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768CD"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67FC047F"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632530CA"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7FB11035"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78E810BA"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3B673928" w14:textId="54F11EDB" w:rsidR="002F688F" w:rsidRDefault="002F688F" w:rsidP="009B4ED9">
      <w:pPr>
        <w:pStyle w:val="Ingetavstnd"/>
        <w:jc w:val="center"/>
        <w:rPr>
          <w:rFonts w:asciiTheme="majorHAnsi" w:hAnsiTheme="majorHAnsi" w:cstheme="majorHAnsi"/>
          <w:b/>
          <w:bCs/>
          <w:color w:val="000000" w:themeColor="text1"/>
          <w:sz w:val="30"/>
          <w:szCs w:val="30"/>
        </w:rPr>
      </w:pPr>
      <w:r>
        <w:rPr>
          <w:noProof/>
        </w:rPr>
        <w:drawing>
          <wp:inline distT="0" distB="0" distL="0" distR="0" wp14:anchorId="330DE091" wp14:editId="600DFA58">
            <wp:extent cx="2632204" cy="970625"/>
            <wp:effectExtent l="0" t="0" r="0" b="1270"/>
            <wp:docPr id="847662625" name="Bildobjekt 1" descr="En bild som visar Teckensnitt, logotyp, cirkel, design&#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62625" name="Bildobjekt 1" descr="En bild som visar Teckensnitt, logotyp, cirkel, design&#10;&#10;AI-genererat innehåll kan vara felaktig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056" cy="979789"/>
                    </a:xfrm>
                    <a:prstGeom prst="rect">
                      <a:avLst/>
                    </a:prstGeom>
                    <a:noFill/>
                    <a:ln>
                      <a:noFill/>
                    </a:ln>
                  </pic:spPr>
                </pic:pic>
              </a:graphicData>
            </a:graphic>
          </wp:inline>
        </w:drawing>
      </w:r>
    </w:p>
    <w:p w14:paraId="1F12B0F1"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3F5D3056"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1FD08A4C" w14:textId="77777777" w:rsidR="002F688F" w:rsidRDefault="002F688F" w:rsidP="009B4ED9">
      <w:pPr>
        <w:pStyle w:val="Ingetavstnd"/>
        <w:jc w:val="center"/>
        <w:rPr>
          <w:rFonts w:asciiTheme="majorHAnsi" w:hAnsiTheme="majorHAnsi" w:cstheme="majorHAnsi"/>
          <w:b/>
          <w:bCs/>
          <w:color w:val="000000" w:themeColor="text1"/>
          <w:sz w:val="30"/>
          <w:szCs w:val="30"/>
        </w:rPr>
      </w:pPr>
    </w:p>
    <w:p w14:paraId="30D3D9F9" w14:textId="77777777" w:rsidR="002F688F" w:rsidRDefault="002F688F" w:rsidP="002F688F">
      <w:pPr>
        <w:pStyle w:val="Ingetavstnd"/>
        <w:jc w:val="center"/>
        <w:rPr>
          <w:rFonts w:asciiTheme="majorHAnsi" w:hAnsiTheme="majorHAnsi" w:cstheme="majorHAnsi"/>
          <w:b/>
          <w:bCs/>
          <w:color w:val="000000" w:themeColor="text1"/>
          <w:sz w:val="30"/>
          <w:szCs w:val="30"/>
        </w:rPr>
      </w:pPr>
      <w:r w:rsidRPr="009B4ED9">
        <w:rPr>
          <w:rFonts w:asciiTheme="majorHAnsi" w:hAnsiTheme="majorHAnsi" w:cstheme="majorHAnsi"/>
          <w:b/>
          <w:bCs/>
          <w:color w:val="000000" w:themeColor="text1"/>
          <w:sz w:val="30"/>
          <w:szCs w:val="30"/>
        </w:rPr>
        <w:t>Parallel Report to the UN Committee on the Elimination of All Forms of Racial Discrimination (CERD)</w:t>
      </w:r>
      <w:r>
        <w:rPr>
          <w:rFonts w:asciiTheme="majorHAnsi" w:hAnsiTheme="majorHAnsi" w:cstheme="majorHAnsi"/>
          <w:b/>
          <w:bCs/>
          <w:color w:val="000000" w:themeColor="text1"/>
          <w:sz w:val="30"/>
          <w:szCs w:val="30"/>
        </w:rPr>
        <w:t xml:space="preserve"> - </w:t>
      </w:r>
      <w:r w:rsidRPr="009B4ED9">
        <w:rPr>
          <w:rFonts w:asciiTheme="majorHAnsi" w:hAnsiTheme="majorHAnsi" w:cstheme="majorHAnsi"/>
          <w:b/>
          <w:bCs/>
          <w:color w:val="000000" w:themeColor="text1"/>
          <w:sz w:val="30"/>
          <w:szCs w:val="30"/>
        </w:rPr>
        <w:t xml:space="preserve">in the context of the </w:t>
      </w:r>
      <w:r>
        <w:rPr>
          <w:rFonts w:asciiTheme="majorHAnsi" w:hAnsiTheme="majorHAnsi" w:cstheme="majorHAnsi"/>
          <w:b/>
          <w:bCs/>
          <w:color w:val="000000" w:themeColor="text1"/>
          <w:sz w:val="30"/>
          <w:szCs w:val="30"/>
        </w:rPr>
        <w:t>24</w:t>
      </w:r>
      <w:r w:rsidRPr="009B4ED9">
        <w:rPr>
          <w:rFonts w:asciiTheme="majorHAnsi" w:hAnsiTheme="majorHAnsi" w:cstheme="majorHAnsi"/>
          <w:b/>
          <w:bCs/>
          <w:color w:val="000000" w:themeColor="text1"/>
          <w:sz w:val="30"/>
          <w:szCs w:val="30"/>
          <w:vertAlign w:val="superscript"/>
        </w:rPr>
        <w:t>th</w:t>
      </w:r>
      <w:r>
        <w:rPr>
          <w:rFonts w:asciiTheme="majorHAnsi" w:hAnsiTheme="majorHAnsi" w:cstheme="majorHAnsi"/>
          <w:b/>
          <w:bCs/>
          <w:color w:val="000000" w:themeColor="text1"/>
          <w:sz w:val="30"/>
          <w:szCs w:val="30"/>
        </w:rPr>
        <w:t xml:space="preserve"> and</w:t>
      </w:r>
      <w:r w:rsidRPr="009B4ED9">
        <w:rPr>
          <w:rFonts w:asciiTheme="majorHAnsi" w:hAnsiTheme="majorHAnsi" w:cstheme="majorHAnsi"/>
          <w:b/>
          <w:bCs/>
          <w:color w:val="000000" w:themeColor="text1"/>
          <w:sz w:val="30"/>
          <w:szCs w:val="30"/>
        </w:rPr>
        <w:t xml:space="preserve"> </w:t>
      </w:r>
      <w:r>
        <w:rPr>
          <w:rFonts w:asciiTheme="majorHAnsi" w:hAnsiTheme="majorHAnsi" w:cstheme="majorHAnsi"/>
          <w:b/>
          <w:bCs/>
          <w:color w:val="000000" w:themeColor="text1"/>
          <w:sz w:val="30"/>
          <w:szCs w:val="30"/>
        </w:rPr>
        <w:t>25</w:t>
      </w:r>
      <w:r w:rsidRPr="009B4ED9">
        <w:rPr>
          <w:rFonts w:asciiTheme="majorHAnsi" w:hAnsiTheme="majorHAnsi" w:cstheme="majorHAnsi"/>
          <w:b/>
          <w:bCs/>
          <w:color w:val="000000" w:themeColor="text1"/>
          <w:sz w:val="30"/>
          <w:szCs w:val="30"/>
          <w:vertAlign w:val="superscript"/>
        </w:rPr>
        <w:t>th</w:t>
      </w:r>
      <w:r>
        <w:rPr>
          <w:rFonts w:asciiTheme="majorHAnsi" w:hAnsiTheme="majorHAnsi" w:cstheme="majorHAnsi"/>
          <w:b/>
          <w:bCs/>
          <w:color w:val="000000" w:themeColor="text1"/>
          <w:sz w:val="30"/>
          <w:szCs w:val="30"/>
        </w:rPr>
        <w:t xml:space="preserve"> </w:t>
      </w:r>
      <w:r w:rsidRPr="009B4ED9">
        <w:rPr>
          <w:rFonts w:asciiTheme="majorHAnsi" w:hAnsiTheme="majorHAnsi" w:cstheme="majorHAnsi"/>
          <w:b/>
          <w:bCs/>
          <w:color w:val="000000" w:themeColor="text1"/>
          <w:sz w:val="30"/>
          <w:szCs w:val="30"/>
        </w:rPr>
        <w:t xml:space="preserve">State Report of </w:t>
      </w:r>
      <w:r>
        <w:rPr>
          <w:rFonts w:asciiTheme="majorHAnsi" w:hAnsiTheme="majorHAnsi" w:cstheme="majorHAnsi"/>
          <w:b/>
          <w:bCs/>
          <w:color w:val="000000" w:themeColor="text1"/>
          <w:sz w:val="30"/>
          <w:szCs w:val="30"/>
        </w:rPr>
        <w:t>Sweden</w:t>
      </w:r>
    </w:p>
    <w:p w14:paraId="4A5DF661" w14:textId="77777777" w:rsidR="002F688F" w:rsidRPr="00B570ED" w:rsidRDefault="002F688F" w:rsidP="002F688F">
      <w:pPr>
        <w:pStyle w:val="Ingetavstnd"/>
        <w:jc w:val="center"/>
        <w:rPr>
          <w:rFonts w:asciiTheme="majorHAnsi" w:hAnsiTheme="majorHAnsi" w:cstheme="majorHAnsi"/>
          <w:b/>
          <w:bCs/>
          <w:color w:val="000000" w:themeColor="text1"/>
          <w:sz w:val="30"/>
          <w:szCs w:val="30"/>
        </w:rPr>
      </w:pPr>
    </w:p>
    <w:p w14:paraId="11C1C7AD" w14:textId="77777777" w:rsidR="002F688F" w:rsidRPr="00B570ED" w:rsidRDefault="002F688F" w:rsidP="002F688F">
      <w:pPr>
        <w:pStyle w:val="Ingetavstnd"/>
        <w:jc w:val="center"/>
        <w:rPr>
          <w:rFonts w:asciiTheme="majorHAnsi" w:hAnsiTheme="majorHAnsi" w:cstheme="majorHAnsi"/>
          <w:b/>
          <w:bCs/>
          <w:sz w:val="26"/>
          <w:szCs w:val="26"/>
        </w:rPr>
      </w:pPr>
      <w:r w:rsidRPr="00B570ED">
        <w:rPr>
          <w:rFonts w:asciiTheme="majorHAnsi" w:hAnsiTheme="majorHAnsi" w:cstheme="majorHAnsi"/>
          <w:b/>
          <w:bCs/>
          <w:sz w:val="26"/>
          <w:szCs w:val="26"/>
        </w:rPr>
        <w:t>Submitted by Trajosko Drom</w:t>
      </w:r>
    </w:p>
    <w:p w14:paraId="5215E28E" w14:textId="77777777" w:rsidR="002F688F" w:rsidRPr="00B570ED" w:rsidRDefault="002F688F" w:rsidP="002F688F">
      <w:pPr>
        <w:pStyle w:val="Ingetavstnd"/>
        <w:jc w:val="center"/>
        <w:rPr>
          <w:rFonts w:asciiTheme="majorHAnsi" w:hAnsiTheme="majorHAnsi" w:cstheme="majorHAnsi"/>
          <w:b/>
          <w:bCs/>
          <w:sz w:val="26"/>
          <w:szCs w:val="26"/>
        </w:rPr>
      </w:pPr>
      <w:r w:rsidRPr="00B570ED">
        <w:rPr>
          <w:rFonts w:asciiTheme="majorHAnsi" w:hAnsiTheme="majorHAnsi" w:cstheme="majorHAnsi"/>
          <w:b/>
          <w:bCs/>
          <w:sz w:val="26"/>
          <w:szCs w:val="26"/>
        </w:rPr>
        <w:t>October 2025</w:t>
      </w:r>
    </w:p>
    <w:p w14:paraId="2CA14FF5" w14:textId="77777777" w:rsidR="002F688F" w:rsidRPr="00B570ED" w:rsidRDefault="002F688F" w:rsidP="002F688F">
      <w:pPr>
        <w:pStyle w:val="Ingetavstnd"/>
        <w:jc w:val="center"/>
        <w:rPr>
          <w:rFonts w:asciiTheme="majorHAnsi" w:hAnsiTheme="majorHAnsi" w:cstheme="majorHAnsi"/>
          <w:b/>
          <w:bCs/>
          <w:i/>
          <w:iCs/>
          <w:sz w:val="26"/>
          <w:szCs w:val="26"/>
        </w:rPr>
      </w:pPr>
      <w:r w:rsidRPr="00B570ED">
        <w:rPr>
          <w:rFonts w:asciiTheme="majorHAnsi" w:hAnsiTheme="majorHAnsi" w:cstheme="majorHAnsi"/>
          <w:b/>
          <w:bCs/>
          <w:i/>
          <w:iCs/>
          <w:sz w:val="26"/>
          <w:szCs w:val="26"/>
        </w:rPr>
        <w:t>Focus: Antigypsyism, discrimination and non</w:t>
      </w:r>
      <w:r w:rsidRPr="00B570ED">
        <w:rPr>
          <w:rFonts w:ascii="Cambria Math" w:hAnsi="Cambria Math" w:cs="Cambria Math"/>
          <w:b/>
          <w:bCs/>
          <w:i/>
          <w:iCs/>
          <w:sz w:val="26"/>
          <w:szCs w:val="26"/>
        </w:rPr>
        <w:t>‑</w:t>
      </w:r>
      <w:r w:rsidRPr="00B570ED">
        <w:rPr>
          <w:rFonts w:asciiTheme="majorHAnsi" w:hAnsiTheme="majorHAnsi" w:cstheme="majorHAnsi"/>
          <w:b/>
          <w:bCs/>
          <w:i/>
          <w:iCs/>
          <w:sz w:val="26"/>
          <w:szCs w:val="26"/>
        </w:rPr>
        <w:t>compliance with minority rights</w:t>
      </w:r>
    </w:p>
    <w:p w14:paraId="09B65928" w14:textId="77777777" w:rsidR="005326EE" w:rsidRDefault="005326EE" w:rsidP="005326EE">
      <w:pPr>
        <w:spacing w:after="0" w:line="240" w:lineRule="auto"/>
        <w:rPr>
          <w:rFonts w:ascii="Calibri" w:eastAsia="Calibri" w:hAnsi="Calibri" w:cs="Times New Roman"/>
          <w:lang w:val="sv-SE"/>
        </w:rPr>
      </w:pPr>
    </w:p>
    <w:p w14:paraId="5FBCD708" w14:textId="77777777" w:rsidR="005326EE" w:rsidRDefault="005326EE" w:rsidP="005326EE">
      <w:pPr>
        <w:spacing w:after="0" w:line="240" w:lineRule="auto"/>
        <w:rPr>
          <w:rFonts w:ascii="Calibri" w:eastAsia="Calibri" w:hAnsi="Calibri" w:cs="Times New Roman"/>
          <w:lang w:val="sv-SE"/>
        </w:rPr>
      </w:pPr>
    </w:p>
    <w:p w14:paraId="08446B70" w14:textId="77777777" w:rsidR="005326EE" w:rsidRDefault="005326EE" w:rsidP="005326EE">
      <w:pPr>
        <w:spacing w:after="0" w:line="240" w:lineRule="auto"/>
        <w:rPr>
          <w:rFonts w:ascii="Calibri" w:eastAsia="Calibri" w:hAnsi="Calibri" w:cs="Times New Roman"/>
          <w:lang w:val="sv-SE"/>
        </w:rPr>
      </w:pPr>
    </w:p>
    <w:p w14:paraId="28980693" w14:textId="77777777" w:rsidR="005326EE" w:rsidRDefault="005326EE" w:rsidP="005326EE">
      <w:pPr>
        <w:spacing w:after="0" w:line="240" w:lineRule="auto"/>
        <w:rPr>
          <w:rFonts w:ascii="Calibri" w:eastAsia="Calibri" w:hAnsi="Calibri" w:cs="Times New Roman"/>
          <w:lang w:val="sv-SE"/>
        </w:rPr>
      </w:pPr>
    </w:p>
    <w:p w14:paraId="34DF49A7" w14:textId="77777777" w:rsidR="005326EE" w:rsidRDefault="005326EE" w:rsidP="005326EE">
      <w:pPr>
        <w:spacing w:after="0" w:line="240" w:lineRule="auto"/>
        <w:rPr>
          <w:rFonts w:ascii="Calibri" w:eastAsia="Calibri" w:hAnsi="Calibri" w:cs="Times New Roman"/>
          <w:lang w:val="sv-SE"/>
        </w:rPr>
      </w:pPr>
    </w:p>
    <w:p w14:paraId="67BD1BE6" w14:textId="77777777" w:rsidR="005326EE" w:rsidRDefault="005326EE" w:rsidP="005326EE">
      <w:pPr>
        <w:spacing w:after="0" w:line="240" w:lineRule="auto"/>
        <w:rPr>
          <w:rFonts w:ascii="Calibri" w:eastAsia="Calibri" w:hAnsi="Calibri" w:cs="Times New Roman"/>
          <w:lang w:val="sv-SE"/>
        </w:rPr>
      </w:pPr>
    </w:p>
    <w:p w14:paraId="33017287" w14:textId="77777777" w:rsidR="006A6978" w:rsidRDefault="006A6978" w:rsidP="005326EE">
      <w:pPr>
        <w:spacing w:after="0" w:line="240" w:lineRule="auto"/>
        <w:rPr>
          <w:rFonts w:ascii="Calibri" w:eastAsia="Calibri" w:hAnsi="Calibri" w:cs="Times New Roman"/>
          <w:lang w:val="sv-SE"/>
        </w:rPr>
      </w:pPr>
    </w:p>
    <w:p w14:paraId="3BFCD7D7" w14:textId="77777777" w:rsidR="005326EE" w:rsidRDefault="005326EE" w:rsidP="005326EE">
      <w:pPr>
        <w:spacing w:after="0" w:line="240" w:lineRule="auto"/>
        <w:rPr>
          <w:rFonts w:ascii="Calibri" w:eastAsia="Calibri" w:hAnsi="Calibri" w:cs="Times New Roman"/>
          <w:lang w:val="sv-SE"/>
        </w:rPr>
      </w:pPr>
    </w:p>
    <w:p w14:paraId="073B9B06" w14:textId="77777777" w:rsidR="006A6978" w:rsidRDefault="006A6978" w:rsidP="005326EE">
      <w:pPr>
        <w:spacing w:after="0" w:line="240" w:lineRule="auto"/>
        <w:rPr>
          <w:rFonts w:ascii="Calibri" w:eastAsia="Calibri" w:hAnsi="Calibri" w:cs="Times New Roman"/>
          <w:lang w:val="sv-SE"/>
        </w:rPr>
      </w:pPr>
    </w:p>
    <w:p w14:paraId="479B0B9E" w14:textId="77777777" w:rsidR="006A6978" w:rsidRDefault="006A6978" w:rsidP="005326EE">
      <w:pPr>
        <w:spacing w:after="0" w:line="240" w:lineRule="auto"/>
        <w:rPr>
          <w:rFonts w:ascii="Calibri" w:eastAsia="Calibri" w:hAnsi="Calibri" w:cs="Times New Roman"/>
          <w:lang w:val="sv-SE"/>
        </w:rPr>
      </w:pPr>
    </w:p>
    <w:p w14:paraId="688ECA17" w14:textId="77777777" w:rsidR="006A6978" w:rsidRDefault="006A6978" w:rsidP="005326EE">
      <w:pPr>
        <w:spacing w:after="0" w:line="240" w:lineRule="auto"/>
        <w:rPr>
          <w:rFonts w:ascii="Calibri" w:eastAsia="Calibri" w:hAnsi="Calibri" w:cs="Times New Roman"/>
          <w:lang w:val="sv-SE"/>
        </w:rPr>
      </w:pPr>
    </w:p>
    <w:p w14:paraId="1669701D" w14:textId="77777777" w:rsidR="006A6978" w:rsidRDefault="006A6978" w:rsidP="005326EE">
      <w:pPr>
        <w:spacing w:after="0" w:line="240" w:lineRule="auto"/>
        <w:rPr>
          <w:rFonts w:ascii="Calibri" w:eastAsia="Calibri" w:hAnsi="Calibri" w:cs="Times New Roman"/>
          <w:lang w:val="sv-SE"/>
        </w:rPr>
      </w:pPr>
    </w:p>
    <w:p w14:paraId="30573EB4" w14:textId="77777777" w:rsidR="005326EE" w:rsidRDefault="005326EE" w:rsidP="005326EE">
      <w:pPr>
        <w:spacing w:after="0" w:line="240" w:lineRule="auto"/>
        <w:ind w:left="2160" w:firstLine="720"/>
        <w:rPr>
          <w:rFonts w:ascii="Calibri" w:eastAsia="Calibri" w:hAnsi="Calibri" w:cs="Times New Roman"/>
          <w:lang w:val="sv-SE"/>
        </w:rPr>
      </w:pPr>
    </w:p>
    <w:p w14:paraId="7DF4A2D5" w14:textId="77777777" w:rsidR="005326EE" w:rsidRDefault="005326EE" w:rsidP="005326EE">
      <w:pPr>
        <w:spacing w:after="0" w:line="240" w:lineRule="auto"/>
        <w:ind w:left="2160" w:firstLine="720"/>
        <w:rPr>
          <w:rFonts w:ascii="Calibri" w:eastAsia="Calibri" w:hAnsi="Calibri" w:cs="Times New Roman"/>
          <w:lang w:val="sv-SE"/>
        </w:rPr>
      </w:pPr>
    </w:p>
    <w:p w14:paraId="011E183F" w14:textId="77777777" w:rsidR="005326EE" w:rsidRDefault="005326EE" w:rsidP="005326EE">
      <w:pPr>
        <w:spacing w:after="0" w:line="240" w:lineRule="auto"/>
        <w:ind w:left="2160" w:firstLine="720"/>
        <w:rPr>
          <w:rFonts w:ascii="Calibri" w:eastAsia="Calibri" w:hAnsi="Calibri" w:cs="Times New Roman"/>
          <w:lang w:val="sv-SE"/>
        </w:rPr>
      </w:pPr>
    </w:p>
    <w:p w14:paraId="3B2D1517" w14:textId="77777777" w:rsidR="005326EE" w:rsidRDefault="005326EE" w:rsidP="005326EE">
      <w:pPr>
        <w:spacing w:after="0" w:line="240" w:lineRule="auto"/>
        <w:ind w:left="2160" w:firstLine="720"/>
        <w:rPr>
          <w:rFonts w:ascii="Calibri" w:eastAsia="Calibri" w:hAnsi="Calibri" w:cs="Times New Roman"/>
          <w:lang w:val="sv-SE"/>
        </w:rPr>
      </w:pPr>
    </w:p>
    <w:p w14:paraId="4888BBE7" w14:textId="3DE4E1C9" w:rsidR="005326EE" w:rsidRPr="005326EE" w:rsidRDefault="005326EE" w:rsidP="006A6978">
      <w:pPr>
        <w:spacing w:after="0" w:line="240" w:lineRule="auto"/>
        <w:ind w:left="2880" w:firstLine="720"/>
        <w:rPr>
          <w:rFonts w:ascii="Calibri" w:eastAsia="Calibri" w:hAnsi="Calibri" w:cs="Times New Roman"/>
          <w:lang w:val="sv-SE"/>
        </w:rPr>
      </w:pPr>
      <w:r w:rsidRPr="005326EE">
        <w:rPr>
          <w:rFonts w:ascii="Calibri" w:eastAsia="Calibri" w:hAnsi="Calibri" w:cs="Times New Roman"/>
          <w:lang w:val="sv-SE"/>
        </w:rPr>
        <w:t>Trajosko Drom</w:t>
      </w:r>
      <w:r w:rsidRPr="005326EE">
        <w:rPr>
          <w:rFonts w:ascii="Calibri" w:eastAsia="Calibri" w:hAnsi="Calibri" w:cs="Times New Roman"/>
          <w:lang w:val="sv-SE"/>
        </w:rPr>
        <w:tab/>
        <w:t xml:space="preserve">      </w:t>
      </w:r>
      <w:r>
        <w:rPr>
          <w:rFonts w:ascii="Calibri" w:eastAsia="Calibri" w:hAnsi="Calibri" w:cs="Times New Roman"/>
          <w:lang w:val="sv-SE"/>
        </w:rPr>
        <w:tab/>
      </w:r>
      <w:r>
        <w:rPr>
          <w:rFonts w:ascii="Calibri" w:eastAsia="Calibri" w:hAnsi="Calibri" w:cs="Times New Roman"/>
          <w:lang w:val="sv-SE"/>
        </w:rPr>
        <w:tab/>
      </w:r>
      <w:r w:rsidRPr="005326EE">
        <w:rPr>
          <w:rFonts w:ascii="Calibri" w:eastAsia="Calibri" w:hAnsi="Calibri" w:cs="Times New Roman"/>
          <w:lang w:val="sv-SE"/>
        </w:rPr>
        <w:t xml:space="preserve"> </w:t>
      </w:r>
    </w:p>
    <w:p w14:paraId="409D6196" w14:textId="4C040F40" w:rsidR="005326EE" w:rsidRPr="005326EE" w:rsidRDefault="005326EE" w:rsidP="006A6978">
      <w:pPr>
        <w:spacing w:after="0" w:line="240" w:lineRule="auto"/>
        <w:ind w:left="2880" w:firstLine="720"/>
        <w:rPr>
          <w:rFonts w:ascii="Calibri" w:eastAsia="Calibri" w:hAnsi="Calibri" w:cs="Times New Roman"/>
          <w:lang w:val="sv-SE"/>
        </w:rPr>
      </w:pPr>
      <w:r w:rsidRPr="005326EE">
        <w:rPr>
          <w:rFonts w:ascii="Calibri" w:eastAsia="Calibri" w:hAnsi="Calibri" w:cs="Times New Roman"/>
          <w:lang w:val="sv-SE"/>
        </w:rPr>
        <w:t>Nedre Kaserngården 3B</w:t>
      </w:r>
      <w:r w:rsidRPr="005326EE">
        <w:rPr>
          <w:rFonts w:ascii="Calibri" w:eastAsia="Calibri" w:hAnsi="Calibri" w:cs="Times New Roman"/>
          <w:lang w:val="sv-SE"/>
        </w:rPr>
        <w:tab/>
        <w:t xml:space="preserve">     </w:t>
      </w:r>
      <w:r>
        <w:rPr>
          <w:rFonts w:ascii="Calibri" w:eastAsia="Calibri" w:hAnsi="Calibri" w:cs="Times New Roman"/>
          <w:lang w:val="sv-SE"/>
        </w:rPr>
        <w:tab/>
      </w:r>
      <w:r w:rsidR="006A6978" w:rsidRPr="005326EE">
        <w:rPr>
          <w:rFonts w:ascii="Calibri" w:eastAsia="Calibri" w:hAnsi="Calibri" w:cs="Times New Roman"/>
          <w:lang w:val="sv-SE"/>
        </w:rPr>
        <w:t>info@trajoskodrom.se</w:t>
      </w:r>
    </w:p>
    <w:p w14:paraId="70B59B12" w14:textId="31182F63" w:rsidR="005326EE" w:rsidRPr="005326EE" w:rsidRDefault="005326EE" w:rsidP="006A6978">
      <w:pPr>
        <w:spacing w:after="0" w:line="240" w:lineRule="auto"/>
        <w:ind w:left="2880" w:firstLine="720"/>
        <w:rPr>
          <w:rFonts w:ascii="Calibri" w:eastAsia="Calibri" w:hAnsi="Calibri" w:cs="Times New Roman"/>
          <w:lang w:val="sv-SE"/>
        </w:rPr>
      </w:pPr>
      <w:r w:rsidRPr="005326EE">
        <w:rPr>
          <w:rFonts w:ascii="Calibri" w:eastAsia="Calibri" w:hAnsi="Calibri" w:cs="Times New Roman"/>
          <w:lang w:val="sv-SE"/>
        </w:rPr>
        <w:t>415 27 GÖTEBORG</w:t>
      </w:r>
      <w:r w:rsidR="006A6978" w:rsidRPr="006A6978">
        <w:rPr>
          <w:rFonts w:ascii="Calibri" w:eastAsia="Calibri" w:hAnsi="Calibri" w:cs="Times New Roman"/>
          <w:lang w:val="sv-SE"/>
        </w:rPr>
        <w:t xml:space="preserve"> </w:t>
      </w:r>
      <w:r w:rsidR="006A6978">
        <w:rPr>
          <w:rFonts w:ascii="Calibri" w:eastAsia="Calibri" w:hAnsi="Calibri" w:cs="Times New Roman"/>
          <w:lang w:val="sv-SE"/>
        </w:rPr>
        <w:tab/>
      </w:r>
      <w:r w:rsidR="006A6978">
        <w:rPr>
          <w:rFonts w:ascii="Calibri" w:eastAsia="Calibri" w:hAnsi="Calibri" w:cs="Times New Roman"/>
          <w:lang w:val="sv-SE"/>
        </w:rPr>
        <w:tab/>
      </w:r>
      <w:r w:rsidR="006A6978" w:rsidRPr="005326EE">
        <w:rPr>
          <w:rFonts w:ascii="Calibri" w:eastAsia="Calibri" w:hAnsi="Calibri" w:cs="Times New Roman"/>
          <w:lang w:val="sv-SE"/>
        </w:rPr>
        <w:t>www.trajoskodrom.se</w:t>
      </w:r>
    </w:p>
    <w:p w14:paraId="37A6EC8F" w14:textId="4DED3F5F" w:rsidR="005326EE" w:rsidRDefault="005326EE" w:rsidP="006A6978">
      <w:pPr>
        <w:spacing w:after="0" w:line="240" w:lineRule="auto"/>
        <w:ind w:left="2880" w:firstLine="720"/>
        <w:rPr>
          <w:rFonts w:ascii="Calibri" w:eastAsia="Calibri" w:hAnsi="Calibri" w:cs="Times New Roman"/>
          <w:lang w:val="sv-SE"/>
        </w:rPr>
      </w:pPr>
      <w:r w:rsidRPr="005326EE">
        <w:rPr>
          <w:rFonts w:ascii="Calibri" w:eastAsia="Calibri" w:hAnsi="Calibri" w:cs="Times New Roman"/>
          <w:lang w:val="sv-SE"/>
        </w:rPr>
        <w:t>SWEDEN</w:t>
      </w:r>
    </w:p>
    <w:p w14:paraId="1A4E30E7" w14:textId="3F29012C" w:rsidR="005326EE" w:rsidRDefault="005326EE" w:rsidP="005326EE">
      <w:pPr>
        <w:spacing w:after="0" w:line="240" w:lineRule="auto"/>
        <w:rPr>
          <w:rFonts w:ascii="Calibri" w:eastAsia="Calibri" w:hAnsi="Calibri" w:cs="Times New Roman"/>
          <w:lang w:val="sv-SE"/>
        </w:rPr>
      </w:pPr>
      <w:r>
        <w:rPr>
          <w:rFonts w:ascii="Calibri" w:eastAsia="Calibri" w:hAnsi="Calibri" w:cs="Times New Roman"/>
          <w:noProof/>
          <w:lang w:val="sv-SE"/>
        </w:rPr>
        <w:drawing>
          <wp:anchor distT="0" distB="0" distL="114300" distR="114300" simplePos="0" relativeHeight="251658240" behindDoc="0" locked="0" layoutInCell="1" allowOverlap="1" wp14:anchorId="0A5CAB8F" wp14:editId="730DEC67">
            <wp:simplePos x="0" y="0"/>
            <wp:positionH relativeFrom="column">
              <wp:posOffset>17813</wp:posOffset>
            </wp:positionH>
            <wp:positionV relativeFrom="paragraph">
              <wp:posOffset>6350</wp:posOffset>
            </wp:positionV>
            <wp:extent cx="1617980" cy="597535"/>
            <wp:effectExtent l="0" t="0" r="1270" b="0"/>
            <wp:wrapSquare wrapText="bothSides"/>
            <wp:docPr id="1903952425"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7980" cy="597535"/>
                    </a:xfrm>
                    <a:prstGeom prst="rect">
                      <a:avLst/>
                    </a:prstGeom>
                    <a:noFill/>
                  </pic:spPr>
                </pic:pic>
              </a:graphicData>
            </a:graphic>
          </wp:anchor>
        </w:drawing>
      </w:r>
    </w:p>
    <w:p w14:paraId="710F88E2" w14:textId="5C097C82" w:rsidR="005326EE" w:rsidRPr="006A6978" w:rsidRDefault="005326EE" w:rsidP="006A6978">
      <w:pPr>
        <w:pStyle w:val="Normalwebb"/>
        <w:spacing w:before="0" w:beforeAutospacing="0" w:after="0" w:afterAutospacing="0"/>
        <w:ind w:firstLine="720"/>
        <w:rPr>
          <w:sz w:val="26"/>
          <w:szCs w:val="26"/>
          <w:lang w:val="en-GB"/>
        </w:rPr>
      </w:pPr>
      <w:r w:rsidRPr="006A6978">
        <w:rPr>
          <w:rFonts w:ascii="Aptos" w:eastAsia="+mn-ea" w:hAnsi="Aptos" w:cs="+mn-cs"/>
          <w:b/>
          <w:bCs/>
          <w:i/>
          <w:iCs/>
          <w:color w:val="000000"/>
          <w:kern w:val="24"/>
          <w:sz w:val="26"/>
          <w:szCs w:val="26"/>
          <w:lang w:val="en-US"/>
        </w:rPr>
        <w:t>A Women’s Organi</w:t>
      </w:r>
      <w:r w:rsidR="006A6978">
        <w:rPr>
          <w:rFonts w:ascii="Aptos" w:eastAsia="+mn-ea" w:hAnsi="Aptos" w:cs="+mn-cs"/>
          <w:b/>
          <w:bCs/>
          <w:i/>
          <w:iCs/>
          <w:color w:val="000000"/>
          <w:kern w:val="24"/>
          <w:sz w:val="26"/>
          <w:szCs w:val="26"/>
          <w:lang w:val="en-US"/>
        </w:rPr>
        <w:t>s</w:t>
      </w:r>
      <w:r w:rsidRPr="006A6978">
        <w:rPr>
          <w:rFonts w:ascii="Aptos" w:eastAsia="+mn-ea" w:hAnsi="Aptos" w:cs="+mn-cs"/>
          <w:b/>
          <w:bCs/>
          <w:i/>
          <w:iCs/>
          <w:color w:val="000000"/>
          <w:kern w:val="24"/>
          <w:sz w:val="26"/>
          <w:szCs w:val="26"/>
          <w:lang w:val="en-US"/>
        </w:rPr>
        <w:t>ation Focused on Roma Rights</w:t>
      </w:r>
    </w:p>
    <w:p w14:paraId="73651F5F" w14:textId="7C0332E5" w:rsidR="005326EE" w:rsidRPr="005326EE" w:rsidRDefault="005326EE" w:rsidP="005326EE">
      <w:pPr>
        <w:spacing w:after="0" w:line="240" w:lineRule="auto"/>
        <w:rPr>
          <w:rFonts w:ascii="Calibri" w:eastAsia="Calibri" w:hAnsi="Calibri" w:cs="Times New Roman"/>
          <w:lang w:val="en-GB"/>
        </w:rPr>
      </w:pPr>
    </w:p>
    <w:p w14:paraId="62518065" w14:textId="77777777" w:rsidR="005326EE" w:rsidRPr="005326EE" w:rsidRDefault="005326EE" w:rsidP="005326EE">
      <w:pPr>
        <w:spacing w:after="0" w:line="240" w:lineRule="auto"/>
        <w:rPr>
          <w:rFonts w:ascii="Calibri" w:eastAsia="Calibri" w:hAnsi="Calibri" w:cs="Times New Roman"/>
          <w:lang w:val="en-GB"/>
        </w:rPr>
      </w:pPr>
    </w:p>
    <w:p w14:paraId="256B6199" w14:textId="77777777" w:rsidR="006A6978" w:rsidRDefault="006A6978" w:rsidP="00293327">
      <w:pPr>
        <w:pStyle w:val="Rubrik2"/>
        <w:rPr>
          <w:color w:val="000000" w:themeColor="text1"/>
        </w:rPr>
      </w:pPr>
    </w:p>
    <w:p w14:paraId="5992E7DA" w14:textId="52C9DE8B" w:rsidR="00DB0DB2" w:rsidRPr="00293327" w:rsidRDefault="00000000" w:rsidP="00293327">
      <w:pPr>
        <w:pStyle w:val="Rubrik2"/>
        <w:rPr>
          <w:color w:val="000000" w:themeColor="text1"/>
        </w:rPr>
      </w:pPr>
      <w:r w:rsidRPr="00293327">
        <w:rPr>
          <w:color w:val="000000" w:themeColor="text1"/>
        </w:rPr>
        <w:t>Executive Summary</w:t>
      </w:r>
    </w:p>
    <w:p w14:paraId="73D58310" w14:textId="333149F3" w:rsidR="00DB0DB2" w:rsidRDefault="00000000" w:rsidP="00BE64D5">
      <w:pPr>
        <w:jc w:val="both"/>
      </w:pPr>
      <w:r w:rsidRPr="007C735B">
        <w:rPr>
          <w:rFonts w:ascii="Calibri" w:hAnsi="Calibri" w:cs="Calibri"/>
        </w:rPr>
        <w:t>Sweden’s 20</w:t>
      </w:r>
      <w:r w:rsidRPr="007C735B">
        <w:rPr>
          <w:rFonts w:ascii="Cambria Math" w:hAnsi="Cambria Math" w:cs="Cambria Math"/>
        </w:rPr>
        <w:t>‑</w:t>
      </w:r>
      <w:r w:rsidRPr="007C735B">
        <w:rPr>
          <w:rFonts w:ascii="Calibri" w:hAnsi="Calibri" w:cs="Calibri"/>
        </w:rPr>
        <w:t>year National Roma Inclusion Strategy (NRIS, 2012–2032) established a long</w:t>
      </w:r>
      <w:r w:rsidRPr="007C735B">
        <w:rPr>
          <w:rFonts w:ascii="Cambria Math" w:hAnsi="Cambria Math" w:cs="Cambria Math"/>
        </w:rPr>
        <w:t>‑</w:t>
      </w:r>
      <w:r w:rsidRPr="007C735B">
        <w:rPr>
          <w:rFonts w:ascii="Calibri" w:hAnsi="Calibri" w:cs="Calibri"/>
        </w:rPr>
        <w:t>term framework. However, implementation has stalled; it remains fragmented, project</w:t>
      </w:r>
      <w:r w:rsidRPr="007C735B">
        <w:rPr>
          <w:rFonts w:ascii="Cambria Math" w:hAnsi="Cambria Math" w:cs="Cambria Math"/>
        </w:rPr>
        <w:t>‑</w:t>
      </w:r>
      <w:r w:rsidRPr="007C735B">
        <w:rPr>
          <w:rFonts w:ascii="Calibri" w:hAnsi="Calibri" w:cs="Calibri"/>
        </w:rPr>
        <w:t>based and weakly monitored. The NRIS has not been revised to align with the EU Roma Strategic Framework 2020–2030 or the 2021 Council Recommendation, leaving gaps in objectives, indicators and accountability</w:t>
      </w:r>
      <w:r w:rsidR="00BE64D5">
        <w:rPr>
          <w:rFonts w:ascii="Calibri" w:hAnsi="Calibri" w:cs="Calibri"/>
        </w:rPr>
        <w:t>.</w:t>
      </w:r>
      <w:r w:rsidRPr="007C735B">
        <w:rPr>
          <w:rFonts w:ascii="Calibri" w:hAnsi="Calibri" w:cs="Calibri"/>
        </w:rPr>
        <w:t xml:space="preserve"> At the municipal level delivery is uneven; civil society monitoring shows only around 11% of municipalities actively implemented Roma inclusion measures in 2022–2023</w:t>
      </w:r>
      <w:r w:rsidR="00BE64D5">
        <w:rPr>
          <w:rFonts w:ascii="Calibri" w:hAnsi="Calibri" w:cs="Calibri"/>
        </w:rPr>
        <w:t>.</w:t>
      </w:r>
      <w:r w:rsidRPr="007C735B">
        <w:rPr>
          <w:rFonts w:ascii="Calibri" w:hAnsi="Calibri" w:cs="Calibri"/>
        </w:rPr>
        <w:t xml:space="preserve"> The overall climate has deteriorated since 2022, with a resurgence of explicit antigypsyism in public discourse, sensationalist media coverage and political statements that have harmed safety and trust—particularly among Roma women and children</w:t>
      </w:r>
      <w:r w:rsidR="00BE64D5">
        <w:rPr>
          <w:rFonts w:ascii="Calibri" w:hAnsi="Calibri" w:cs="Calibri"/>
        </w:rPr>
        <w:t>.</w:t>
      </w:r>
      <w:r w:rsidRPr="007C735B">
        <w:rPr>
          <w:rFonts w:ascii="Calibri" w:hAnsi="Calibri" w:cs="Calibri"/>
        </w:rPr>
        <w:t xml:space="preserve"> Official statistics capture only a fraction of hate incidents and discrimination—partly due to under</w:t>
      </w:r>
      <w:r w:rsidRPr="007C735B">
        <w:rPr>
          <w:rFonts w:ascii="Cambria Math" w:hAnsi="Cambria Math" w:cs="Cambria Math"/>
        </w:rPr>
        <w:t>‑</w:t>
      </w:r>
      <w:r w:rsidRPr="007C735B">
        <w:rPr>
          <w:rFonts w:ascii="Calibri" w:hAnsi="Calibri" w:cs="Calibri"/>
        </w:rPr>
        <w:t>reporting and low trust—while equality data remain sparse</w:t>
      </w:r>
      <w:r w:rsidR="00BE64D5">
        <w:rPr>
          <w:rFonts w:ascii="Calibri" w:hAnsi="Calibri" w:cs="Calibri"/>
        </w:rPr>
        <w:t>.</w:t>
      </w:r>
      <w:r w:rsidRPr="007C735B">
        <w:rPr>
          <w:rFonts w:ascii="Calibri" w:hAnsi="Calibri" w:cs="Calibri"/>
        </w:rPr>
        <w:t xml:space="preserve"> In schools, antigypsyism is often not recognised; knowledge about Roma history is low; learning materials are scarce; and many pupils cannot access the correct variety of </w:t>
      </w:r>
      <w:r w:rsidR="00BE64D5">
        <w:rPr>
          <w:rFonts w:ascii="Calibri" w:hAnsi="Calibri" w:cs="Calibri"/>
        </w:rPr>
        <w:t>R</w:t>
      </w:r>
      <w:r w:rsidRPr="007C735B">
        <w:rPr>
          <w:rFonts w:ascii="Calibri" w:hAnsi="Calibri" w:cs="Calibri"/>
        </w:rPr>
        <w:t>omani in mother</w:t>
      </w:r>
      <w:r w:rsidRPr="007C735B">
        <w:rPr>
          <w:rFonts w:ascii="Cambria Math" w:hAnsi="Cambria Math" w:cs="Cambria Math"/>
        </w:rPr>
        <w:t>‑</w:t>
      </w:r>
      <w:r w:rsidRPr="007C735B">
        <w:rPr>
          <w:rFonts w:ascii="Calibri" w:hAnsi="Calibri" w:cs="Calibri"/>
        </w:rPr>
        <w:t>tongue teaching</w:t>
      </w:r>
      <w:r w:rsidR="00BE64D5">
        <w:rPr>
          <w:rFonts w:ascii="Calibri" w:hAnsi="Calibri" w:cs="Calibri"/>
        </w:rPr>
        <w:t>.</w:t>
      </w:r>
      <w:r w:rsidRPr="007C735B">
        <w:rPr>
          <w:rFonts w:ascii="Calibri" w:hAnsi="Calibri" w:cs="Calibri"/>
        </w:rPr>
        <w:t xml:space="preserve"> Employment and housing outcomes continue to show structural barriers and discrimination, with little national progress since 2014 and no binding targets or enforcement mechanisms</w:t>
      </w:r>
      <w:r w:rsidR="00BE64D5">
        <w:rPr>
          <w:rFonts w:ascii="Calibri" w:hAnsi="Calibri" w:cs="Calibri"/>
        </w:rPr>
        <w:t>.</w:t>
      </w:r>
      <w:r w:rsidRPr="007C735B">
        <w:rPr>
          <w:rFonts w:ascii="Calibri" w:hAnsi="Calibri" w:cs="Calibri"/>
        </w:rPr>
        <w:t xml:space="preserve"> Consultations are frequent but often late</w:t>
      </w:r>
      <w:r w:rsidRPr="007C735B">
        <w:rPr>
          <w:rFonts w:ascii="Cambria Math" w:hAnsi="Cambria Math" w:cs="Cambria Math"/>
        </w:rPr>
        <w:t>‑</w:t>
      </w:r>
      <w:r w:rsidRPr="007C735B">
        <w:rPr>
          <w:rFonts w:ascii="Calibri" w:hAnsi="Calibri" w:cs="Calibri"/>
        </w:rPr>
        <w:t>stage and non</w:t>
      </w:r>
      <w:r w:rsidRPr="007C735B">
        <w:rPr>
          <w:rFonts w:ascii="Cambria Math" w:hAnsi="Cambria Math" w:cs="Cambria Math"/>
        </w:rPr>
        <w:t>‑</w:t>
      </w:r>
      <w:r w:rsidRPr="007C735B">
        <w:rPr>
          <w:rFonts w:ascii="Calibri" w:hAnsi="Calibri" w:cs="Calibri"/>
        </w:rPr>
        <w:t>decisive; participation lacks structured, binding influence and sustainable resourcing</w:t>
      </w:r>
      <w:r w:rsidR="00BE64D5">
        <w:rPr>
          <w:rFonts w:ascii="Calibri" w:hAnsi="Calibri" w:cs="Calibri"/>
        </w:rPr>
        <w:t>.</w:t>
      </w:r>
      <w:r w:rsidRPr="007C735B">
        <w:rPr>
          <w:rFonts w:ascii="Calibri" w:hAnsi="Calibri" w:cs="Calibri"/>
        </w:rPr>
        <w:t xml:space="preserve"> Bottom line: Sweden must move from symbolic recognition and ad hoc projects to binding, resourced, data</w:t>
      </w:r>
      <w:r w:rsidRPr="007C735B">
        <w:rPr>
          <w:rFonts w:ascii="Cambria Math" w:hAnsi="Cambria Math" w:cs="Cambria Math"/>
        </w:rPr>
        <w:t>‑</w:t>
      </w:r>
      <w:r w:rsidRPr="007C735B">
        <w:rPr>
          <w:rFonts w:ascii="Calibri" w:hAnsi="Calibri" w:cs="Calibri"/>
        </w:rPr>
        <w:t>driven measures against antigypsyism, consistent with ICERD Articles 2, 4, 5, 6 and 7</w:t>
      </w:r>
      <w:r w:rsidR="00BE64D5">
        <w:t>.</w:t>
      </w:r>
    </w:p>
    <w:p w14:paraId="6111FA17" w14:textId="77777777" w:rsidR="00DB0DB2" w:rsidRPr="00293327" w:rsidRDefault="00000000" w:rsidP="00293327">
      <w:pPr>
        <w:pStyle w:val="Rubrik2"/>
        <w:rPr>
          <w:color w:val="000000" w:themeColor="text1"/>
        </w:rPr>
      </w:pPr>
      <w:r w:rsidRPr="00293327">
        <w:rPr>
          <w:color w:val="000000" w:themeColor="text1"/>
        </w:rPr>
        <w:t>Methodology &amp; Sources</w:t>
      </w:r>
    </w:p>
    <w:p w14:paraId="09B4392C" w14:textId="65DCBCBD" w:rsidR="00DB0DB2" w:rsidRDefault="00000000" w:rsidP="00754865">
      <w:pPr>
        <w:jc w:val="both"/>
      </w:pPr>
      <w:r w:rsidRPr="007C735B">
        <w:rPr>
          <w:rFonts w:ascii="Calibri" w:hAnsi="Calibri" w:cs="Calibri"/>
        </w:rPr>
        <w:t xml:space="preserve">This parallel report synthesises findings from </w:t>
      </w:r>
      <w:r w:rsidR="00BE64D5">
        <w:rPr>
          <w:rFonts w:ascii="Calibri" w:hAnsi="Calibri" w:cs="Calibri"/>
        </w:rPr>
        <w:t>Trajosko Drom</w:t>
      </w:r>
      <w:r w:rsidR="00754865">
        <w:rPr>
          <w:rFonts w:ascii="Calibri" w:hAnsi="Calibri" w:cs="Calibri"/>
        </w:rPr>
        <w:t>’s</w:t>
      </w:r>
      <w:r w:rsidR="00BE64D5">
        <w:rPr>
          <w:rFonts w:ascii="Calibri" w:hAnsi="Calibri" w:cs="Calibri"/>
        </w:rPr>
        <w:t xml:space="preserve"> </w:t>
      </w:r>
      <w:r w:rsidRPr="00754865">
        <w:rPr>
          <w:rFonts w:ascii="Calibri" w:hAnsi="Calibri" w:cs="Calibri"/>
          <w:i/>
          <w:iCs/>
        </w:rPr>
        <w:t>Roma Civil Monitor</w:t>
      </w:r>
      <w:r w:rsidRPr="007C735B">
        <w:rPr>
          <w:rFonts w:ascii="Calibri" w:hAnsi="Calibri" w:cs="Calibri"/>
        </w:rPr>
        <w:t xml:space="preserve"> country reports (2018–2025)</w:t>
      </w:r>
      <w:r w:rsidR="00BE64D5">
        <w:rPr>
          <w:rFonts w:ascii="Calibri" w:hAnsi="Calibri" w:cs="Calibri"/>
        </w:rPr>
        <w:t xml:space="preserve"> submitted to the European Commission</w:t>
      </w:r>
      <w:r w:rsidRPr="007C735B">
        <w:rPr>
          <w:rFonts w:ascii="Calibri" w:hAnsi="Calibri" w:cs="Calibri"/>
        </w:rPr>
        <w:t xml:space="preserve">, the County Administrative Board of Stockholm’s </w:t>
      </w:r>
      <w:r w:rsidR="00754865">
        <w:rPr>
          <w:rFonts w:ascii="Calibri" w:hAnsi="Calibri" w:cs="Calibri"/>
        </w:rPr>
        <w:t xml:space="preserve">(CABS) </w:t>
      </w:r>
      <w:r w:rsidRPr="007C735B">
        <w:rPr>
          <w:rFonts w:ascii="Calibri" w:hAnsi="Calibri" w:cs="Calibri"/>
        </w:rPr>
        <w:t>annual report on Roma inclusion (2024),</w:t>
      </w:r>
      <w:r w:rsidR="00754865" w:rsidRPr="00754865">
        <w:rPr>
          <w:rFonts w:ascii="Noto Sans" w:hAnsi="Noto Sans" w:cs="Noto Sans"/>
          <w:color w:val="222222"/>
          <w:sz w:val="27"/>
          <w:szCs w:val="27"/>
          <w:shd w:val="clear" w:color="auto" w:fill="F9F2E8"/>
        </w:rPr>
        <w:t xml:space="preserve"> </w:t>
      </w:r>
      <w:r w:rsidR="00754865" w:rsidRPr="00754865">
        <w:rPr>
          <w:rFonts w:ascii="Calibri" w:hAnsi="Calibri" w:cs="Calibri"/>
        </w:rPr>
        <w:t>The Swedish Agency for Youth and Civil Society</w:t>
      </w:r>
      <w:r w:rsidRPr="007C735B">
        <w:rPr>
          <w:rFonts w:ascii="Calibri" w:hAnsi="Calibri" w:cs="Calibri"/>
        </w:rPr>
        <w:t xml:space="preserve"> </w:t>
      </w:r>
      <w:r w:rsidR="00754865">
        <w:rPr>
          <w:rFonts w:ascii="Calibri" w:hAnsi="Calibri" w:cs="Calibri"/>
        </w:rPr>
        <w:t>(</w:t>
      </w:r>
      <w:r w:rsidRPr="007C735B">
        <w:rPr>
          <w:rFonts w:ascii="Calibri" w:hAnsi="Calibri" w:cs="Calibri"/>
        </w:rPr>
        <w:t>MUCF</w:t>
      </w:r>
      <w:r w:rsidR="00754865">
        <w:rPr>
          <w:rFonts w:ascii="Calibri" w:hAnsi="Calibri" w:cs="Calibri"/>
        </w:rPr>
        <w:t>)</w:t>
      </w:r>
      <w:r w:rsidRPr="007C735B">
        <w:rPr>
          <w:rFonts w:ascii="Calibri" w:hAnsi="Calibri" w:cs="Calibri"/>
        </w:rPr>
        <w:t xml:space="preserve"> deliverables on preventing antigypsyism (2023–2025), </w:t>
      </w:r>
      <w:r w:rsidR="00754865">
        <w:rPr>
          <w:rFonts w:ascii="Calibri" w:hAnsi="Calibri" w:cs="Calibri"/>
        </w:rPr>
        <w:t xml:space="preserve">The </w:t>
      </w:r>
      <w:r w:rsidR="00BE64D5">
        <w:rPr>
          <w:rFonts w:ascii="Calibri" w:hAnsi="Calibri" w:cs="Calibri"/>
        </w:rPr>
        <w:t>Living History Forum</w:t>
      </w:r>
      <w:r w:rsidRPr="007C735B">
        <w:rPr>
          <w:rFonts w:ascii="Calibri" w:hAnsi="Calibri" w:cs="Calibri"/>
        </w:rPr>
        <w:t xml:space="preserve"> school mapping (2024), Trajosko Drom’s submissions and correspondence (incl. to ECRI)  and our 2025 civil</w:t>
      </w:r>
      <w:r w:rsidRPr="007C735B">
        <w:rPr>
          <w:rFonts w:ascii="Cambria Math" w:hAnsi="Cambria Math" w:cs="Cambria Math"/>
        </w:rPr>
        <w:t>‑</w:t>
      </w:r>
      <w:r w:rsidRPr="007C735B">
        <w:rPr>
          <w:rFonts w:ascii="Calibri" w:hAnsi="Calibri" w:cs="Calibri"/>
        </w:rPr>
        <w:t>society input to the national monitoring , as well as the Council of Europe ACFC Fifth Opinion on Sweden (2023/2024)  and the Sweden Country Fiche</w:t>
      </w:r>
      <w:r w:rsidR="00BE64D5">
        <w:rPr>
          <w:rFonts w:ascii="Calibri" w:hAnsi="Calibri" w:cs="Calibri"/>
        </w:rPr>
        <w:t>.</w:t>
      </w:r>
      <w:r w:rsidRPr="007C735B">
        <w:rPr>
          <w:rFonts w:ascii="Calibri" w:hAnsi="Calibri" w:cs="Calibri"/>
        </w:rPr>
        <w:t xml:space="preserve"> All claims are grounded in published or submitted analyses and complemented by Roma</w:t>
      </w:r>
      <w:r w:rsidRPr="007C735B">
        <w:rPr>
          <w:rFonts w:ascii="Cambria Math" w:hAnsi="Cambria Math" w:cs="Cambria Math"/>
        </w:rPr>
        <w:t>‑</w:t>
      </w:r>
      <w:r w:rsidRPr="007C735B">
        <w:rPr>
          <w:rFonts w:ascii="Calibri" w:hAnsi="Calibri" w:cs="Calibri"/>
        </w:rPr>
        <w:t>led expertise, with a trauma</w:t>
      </w:r>
      <w:r w:rsidRPr="007C735B">
        <w:rPr>
          <w:rFonts w:ascii="Cambria Math" w:hAnsi="Cambria Math" w:cs="Cambria Math"/>
        </w:rPr>
        <w:t>‑</w:t>
      </w:r>
      <w:r w:rsidRPr="007C735B">
        <w:rPr>
          <w:rFonts w:ascii="Calibri" w:hAnsi="Calibri" w:cs="Calibri"/>
        </w:rPr>
        <w:t>informed and intersectional lens</w:t>
      </w:r>
      <w:r w:rsidR="00754865">
        <w:t>.</w:t>
      </w:r>
    </w:p>
    <w:p w14:paraId="62020747" w14:textId="77777777" w:rsidR="00DB0DB2" w:rsidRPr="00293327" w:rsidRDefault="00000000" w:rsidP="00293327">
      <w:pPr>
        <w:pStyle w:val="Rubrik2"/>
        <w:rPr>
          <w:color w:val="000000" w:themeColor="text1"/>
        </w:rPr>
      </w:pPr>
      <w:r w:rsidRPr="00293327">
        <w:rPr>
          <w:color w:val="000000" w:themeColor="text1"/>
        </w:rPr>
        <w:t>Legal and Policy Context</w:t>
      </w:r>
    </w:p>
    <w:p w14:paraId="02DE14C6" w14:textId="298BD8EE" w:rsidR="00DB0DB2" w:rsidRDefault="00000000" w:rsidP="00754865">
      <w:pPr>
        <w:jc w:val="both"/>
      </w:pPr>
      <w:r w:rsidRPr="007C735B">
        <w:rPr>
          <w:rFonts w:ascii="Calibri" w:hAnsi="Calibri" w:cs="Calibri"/>
        </w:rPr>
        <w:t>ICERD Articles 2, 4, 5, 6 and 7 set binding standards for State obligations to eliminate racial discrimination, deter and punish racist speech and violence, ensure equality before the law, provide effective remedies and advance education against prejudice. Sweden’s NRIS (2012–2032) remains unrevised and misaligned with EU 2020–2030 standards and indicators</w:t>
      </w:r>
      <w:r w:rsidR="00BE64D5">
        <w:rPr>
          <w:rFonts w:ascii="Calibri" w:hAnsi="Calibri" w:cs="Calibri"/>
        </w:rPr>
        <w:t>.</w:t>
      </w:r>
      <w:r w:rsidRPr="007C735B">
        <w:rPr>
          <w:rFonts w:ascii="Calibri" w:hAnsi="Calibri" w:cs="Calibri"/>
        </w:rPr>
        <w:t xml:space="preserve"> The ACFC Fifth Opinion (2023/2024) highlights uneven local implementation of minority protection, restrictive equality data practices and rising antigypsyism</w:t>
      </w:r>
      <w:r w:rsidR="00BE64D5">
        <w:rPr>
          <w:rFonts w:ascii="Calibri" w:hAnsi="Calibri" w:cs="Calibri"/>
        </w:rPr>
        <w:t>.</w:t>
      </w:r>
      <w:r w:rsidRPr="007C735B">
        <w:rPr>
          <w:rFonts w:ascii="Calibri" w:hAnsi="Calibri" w:cs="Calibri"/>
        </w:rPr>
        <w:t xml:space="preserve"> These gaps undermine the NRIS’s stated goal that a Roma child born in 2012 should enjoy equal life opportunities by 2032</w:t>
      </w:r>
      <w:r w:rsidR="00754865">
        <w:rPr>
          <w:rFonts w:ascii="Calibri" w:hAnsi="Calibri" w:cs="Calibri"/>
        </w:rPr>
        <w:t>.</w:t>
      </w:r>
    </w:p>
    <w:p w14:paraId="61FB62EB" w14:textId="77777777" w:rsidR="00FD5069" w:rsidRDefault="00FD5069" w:rsidP="00293327">
      <w:pPr>
        <w:pStyle w:val="Rubrik2"/>
        <w:rPr>
          <w:color w:val="000000" w:themeColor="text1"/>
        </w:rPr>
      </w:pPr>
    </w:p>
    <w:p w14:paraId="1CCFAB93" w14:textId="78D0167B" w:rsidR="00DB0DB2" w:rsidRPr="00293327" w:rsidRDefault="00000000" w:rsidP="00293327">
      <w:pPr>
        <w:pStyle w:val="Rubrik2"/>
        <w:rPr>
          <w:color w:val="000000" w:themeColor="text1"/>
        </w:rPr>
      </w:pPr>
      <w:r w:rsidRPr="00293327">
        <w:rPr>
          <w:color w:val="000000" w:themeColor="text1"/>
        </w:rPr>
        <w:t>Findings by Theme</w:t>
      </w:r>
    </w:p>
    <w:p w14:paraId="65F5F05B" w14:textId="77777777" w:rsidR="00DB0DB2" w:rsidRPr="00293327" w:rsidRDefault="00000000" w:rsidP="00293327">
      <w:pPr>
        <w:pStyle w:val="Rubrik3"/>
        <w:rPr>
          <w:color w:val="000000" w:themeColor="text1"/>
        </w:rPr>
      </w:pPr>
      <w:r w:rsidRPr="00293327">
        <w:rPr>
          <w:color w:val="000000" w:themeColor="text1"/>
        </w:rPr>
        <w:t>1) Antigypsyism &amp; Public Discourse (ICERD Arts. 2, 4, 7)</w:t>
      </w:r>
    </w:p>
    <w:p w14:paraId="2712CE9E" w14:textId="449F045D" w:rsidR="00DB0DB2" w:rsidRDefault="002F688F" w:rsidP="00754865">
      <w:pPr>
        <w:spacing w:after="160"/>
        <w:jc w:val="both"/>
      </w:pPr>
      <w:r w:rsidRPr="002F688F">
        <w:rPr>
          <w:rFonts w:ascii="Calibri" w:hAnsi="Calibri" w:cs="Calibri"/>
        </w:rPr>
        <w:t>Since mid</w:t>
      </w:r>
      <w:r w:rsidRPr="002F688F">
        <w:rPr>
          <w:rFonts w:ascii="Calibri" w:hAnsi="Calibri" w:cs="Calibri"/>
        </w:rPr>
        <w:noBreakHyphen/>
        <w:t>2022, public debate has seen a worrying normalisation of antigypsyism. A single high</w:t>
      </w:r>
      <w:r w:rsidRPr="002F688F">
        <w:rPr>
          <w:rFonts w:ascii="Calibri" w:hAnsi="Calibri" w:cs="Calibri"/>
        </w:rPr>
        <w:noBreakHyphen/>
        <w:t>profile criminal case became the trigger for open essentialisation of Roma identity in mainstream media and political statements. Sweden’s Press and Broadcasting Authority subsequently ruled that central allegations broadcast by public service television were not factual, yet corrective coverage was limited and the initial stigma lingered in public discourse</w:t>
      </w:r>
      <w:r w:rsidR="00BE64D5">
        <w:rPr>
          <w:rFonts w:ascii="Calibri" w:hAnsi="Calibri" w:cs="Calibri"/>
        </w:rPr>
        <w:t>.</w:t>
      </w:r>
      <w:r w:rsidRPr="002F688F">
        <w:rPr>
          <w:rFonts w:ascii="Calibri" w:hAnsi="Calibri" w:cs="Calibri"/>
        </w:rPr>
        <w:t xml:space="preserve"> Community testimony collected by Roma organisations describes heightened fear, withdrawal from civic activities and broken trust, with particularly strong effects on women and young people</w:t>
      </w:r>
      <w:r w:rsidR="00BE64D5">
        <w:rPr>
          <w:rFonts w:ascii="Calibri" w:hAnsi="Calibri" w:cs="Calibri"/>
        </w:rPr>
        <w:t>.</w:t>
      </w:r>
      <w:r w:rsidRPr="002F688F">
        <w:rPr>
          <w:rFonts w:ascii="Calibri" w:hAnsi="Calibri" w:cs="Calibri"/>
        </w:rPr>
        <w:t xml:space="preserve"> Official data show only a few dozen recorded hate</w:t>
      </w:r>
      <w:r w:rsidRPr="002F688F">
        <w:rPr>
          <w:rFonts w:ascii="Calibri" w:hAnsi="Calibri" w:cs="Calibri"/>
        </w:rPr>
        <w:noBreakHyphen/>
        <w:t>crime cases with anti</w:t>
      </w:r>
      <w:r w:rsidRPr="002F688F">
        <w:rPr>
          <w:rFonts w:ascii="Calibri" w:hAnsi="Calibri" w:cs="Calibri"/>
        </w:rPr>
        <w:noBreakHyphen/>
        <w:t>Roma motives in 2022—around 33 cases—which likely reflects severe under</w:t>
      </w:r>
      <w:r w:rsidRPr="002F688F">
        <w:rPr>
          <w:rFonts w:ascii="Calibri" w:hAnsi="Calibri" w:cs="Calibri"/>
        </w:rPr>
        <w:noBreakHyphen/>
        <w:t>reporting rather than low incidence; low confidence in authorities discourages reporting and follow</w:t>
      </w:r>
      <w:r w:rsidRPr="002F688F">
        <w:rPr>
          <w:rFonts w:ascii="Calibri" w:hAnsi="Calibri" w:cs="Calibri"/>
        </w:rPr>
        <w:noBreakHyphen/>
        <w:t>up</w:t>
      </w:r>
      <w:r w:rsidR="00BE64D5">
        <w:rPr>
          <w:rFonts w:ascii="Calibri" w:hAnsi="Calibri" w:cs="Calibri"/>
        </w:rPr>
        <w:t>.</w:t>
      </w:r>
      <w:r w:rsidRPr="002F688F">
        <w:rPr>
          <w:rFonts w:ascii="Calibri" w:hAnsi="Calibri" w:cs="Calibri"/>
        </w:rPr>
        <w:t xml:space="preserve"> The structural drivers include long</w:t>
      </w:r>
      <w:r w:rsidRPr="002F688F">
        <w:rPr>
          <w:rFonts w:ascii="Calibri" w:hAnsi="Calibri" w:cs="Calibri"/>
        </w:rPr>
        <w:noBreakHyphen/>
        <w:t>standing projectisation of inclusion work, uneven municipal engagement, and training without enforcement—measures that raise awareness but rarely change practice</w:t>
      </w:r>
      <w:r w:rsidR="00754865">
        <w:rPr>
          <w:rFonts w:ascii="Calibri" w:hAnsi="Calibri" w:cs="Calibri"/>
        </w:rPr>
        <w:t>.</w:t>
      </w:r>
    </w:p>
    <w:p w14:paraId="178D4B08" w14:textId="77777777" w:rsidR="00DB0DB2" w:rsidRPr="00293327" w:rsidRDefault="00000000" w:rsidP="00293327">
      <w:pPr>
        <w:pStyle w:val="Rubrik3"/>
        <w:rPr>
          <w:color w:val="000000" w:themeColor="text1"/>
        </w:rPr>
      </w:pPr>
      <w:r w:rsidRPr="00293327">
        <w:rPr>
          <w:color w:val="000000" w:themeColor="text1"/>
        </w:rPr>
        <w:t>2) Education &amp; Safety (ICERD Art. 5(e)(v), Art. 7)</w:t>
      </w:r>
    </w:p>
    <w:p w14:paraId="22843E43" w14:textId="51142EEC" w:rsidR="00DB0DB2" w:rsidRDefault="002F688F" w:rsidP="006A7A8F">
      <w:pPr>
        <w:spacing w:after="160"/>
        <w:jc w:val="both"/>
      </w:pPr>
      <w:r w:rsidRPr="002F688F">
        <w:rPr>
          <w:rFonts w:ascii="Calibri" w:hAnsi="Calibri" w:cs="Calibri"/>
        </w:rPr>
        <w:t>Schools often do not recognise antigypsyism as a problem</w:t>
      </w:r>
      <w:r w:rsidR="00754865">
        <w:rPr>
          <w:rFonts w:ascii="Calibri" w:hAnsi="Calibri" w:cs="Calibri"/>
        </w:rPr>
        <w:t xml:space="preserve">, and Roma </w:t>
      </w:r>
      <w:r w:rsidR="006A7A8F">
        <w:rPr>
          <w:rFonts w:ascii="Calibri" w:hAnsi="Calibri" w:cs="Calibri"/>
        </w:rPr>
        <w:t>children are instead compelled to hide their Roma identity to not be the target of racism.</w:t>
      </w:r>
      <w:r w:rsidRPr="002F688F">
        <w:rPr>
          <w:rFonts w:ascii="Calibri" w:hAnsi="Calibri" w:cs="Calibri"/>
        </w:rPr>
        <w:t xml:space="preserve"> Knowledge about Roma history is low, the treatment of Roma in teaching materials is narrow, and resources are scarce</w:t>
      </w:r>
      <w:r w:rsidR="006A7A8F">
        <w:rPr>
          <w:rFonts w:ascii="Calibri" w:hAnsi="Calibri" w:cs="Calibri"/>
        </w:rPr>
        <w:t xml:space="preserve"> </w:t>
      </w:r>
      <w:r w:rsidRPr="002F688F">
        <w:rPr>
          <w:rFonts w:ascii="Calibri" w:hAnsi="Calibri" w:cs="Calibri"/>
        </w:rPr>
        <w:t>—</w:t>
      </w:r>
      <w:r w:rsidR="006A7A8F">
        <w:rPr>
          <w:rFonts w:ascii="Calibri" w:hAnsi="Calibri" w:cs="Calibri"/>
        </w:rPr>
        <w:t xml:space="preserve"> </w:t>
      </w:r>
      <w:r w:rsidRPr="002F688F">
        <w:rPr>
          <w:rFonts w:ascii="Calibri" w:hAnsi="Calibri" w:cs="Calibri"/>
        </w:rPr>
        <w:t>findings documented by the Living History Forum’s 2024 mapping</w:t>
      </w:r>
      <w:r w:rsidR="00BE64D5">
        <w:rPr>
          <w:rFonts w:ascii="Calibri" w:hAnsi="Calibri" w:cs="Calibri"/>
        </w:rPr>
        <w:t>.</w:t>
      </w:r>
      <w:r w:rsidRPr="002F688F">
        <w:rPr>
          <w:rFonts w:ascii="Calibri" w:hAnsi="Calibri" w:cs="Calibri"/>
        </w:rPr>
        <w:t xml:space="preserve"> On mother</w:t>
      </w:r>
      <w:r w:rsidRPr="002F688F">
        <w:rPr>
          <w:rFonts w:ascii="Calibri" w:hAnsi="Calibri" w:cs="Calibri"/>
        </w:rPr>
        <w:noBreakHyphen/>
        <w:t xml:space="preserve">tongue instruction, access to </w:t>
      </w:r>
      <w:r w:rsidR="006A7A8F">
        <w:rPr>
          <w:rFonts w:ascii="Calibri" w:hAnsi="Calibri" w:cs="Calibri"/>
        </w:rPr>
        <w:t>Romani</w:t>
      </w:r>
      <w:r w:rsidRPr="002F688F">
        <w:rPr>
          <w:rFonts w:ascii="Calibri" w:hAnsi="Calibri" w:cs="Calibri"/>
        </w:rPr>
        <w:t xml:space="preserve"> is limited and frequently offered in the wrong variety; teacher shortages are chronic and municipal information for families is often incorrect or incomplete</w:t>
      </w:r>
      <w:r w:rsidR="00BE64D5">
        <w:rPr>
          <w:rFonts w:ascii="Calibri" w:hAnsi="Calibri" w:cs="Calibri"/>
        </w:rPr>
        <w:t>.</w:t>
      </w:r>
      <w:r w:rsidRPr="002F688F">
        <w:rPr>
          <w:rFonts w:ascii="Calibri" w:hAnsi="Calibri" w:cs="Calibri"/>
        </w:rPr>
        <w:t xml:space="preserve"> The school climate—marked by stigma and low expectations—contributes to absenteeism and disengagement, while the absence of rights</w:t>
      </w:r>
      <w:r w:rsidRPr="002F688F">
        <w:rPr>
          <w:rFonts w:ascii="Calibri" w:hAnsi="Calibri" w:cs="Calibri"/>
        </w:rPr>
        <w:noBreakHyphen/>
        <w:t>compliant equality data prevents meaningful monitoring of outcomes. Conclusions from recent national reviews align with civil</w:t>
      </w:r>
      <w:r w:rsidRPr="002F688F">
        <w:rPr>
          <w:rFonts w:ascii="Calibri" w:hAnsi="Calibri" w:cs="Calibri"/>
        </w:rPr>
        <w:noBreakHyphen/>
        <w:t>society recommendations for mandatory teacher CPD and co</w:t>
      </w:r>
      <w:r w:rsidRPr="002F688F">
        <w:rPr>
          <w:rFonts w:ascii="Calibri" w:hAnsi="Calibri" w:cs="Calibri"/>
        </w:rPr>
        <w:noBreakHyphen/>
        <w:t>created classroom materials as preconditions for change</w:t>
      </w:r>
      <w:r w:rsidR="006A7A8F">
        <w:rPr>
          <w:rFonts w:ascii="Calibri" w:hAnsi="Calibri" w:cs="Calibri"/>
        </w:rPr>
        <w:t>.</w:t>
      </w:r>
    </w:p>
    <w:p w14:paraId="46554756" w14:textId="77777777" w:rsidR="00DB0DB2" w:rsidRPr="00293327" w:rsidRDefault="00000000" w:rsidP="00293327">
      <w:pPr>
        <w:pStyle w:val="Rubrik3"/>
        <w:rPr>
          <w:color w:val="000000" w:themeColor="text1"/>
        </w:rPr>
      </w:pPr>
      <w:r w:rsidRPr="00293327">
        <w:rPr>
          <w:color w:val="000000" w:themeColor="text1"/>
        </w:rPr>
        <w:t>3) Employment (ICERD Art. 5(e)(i))</w:t>
      </w:r>
    </w:p>
    <w:p w14:paraId="509E9485" w14:textId="73FB51F5" w:rsidR="00DB0DB2" w:rsidRDefault="002F688F" w:rsidP="006A7A8F">
      <w:pPr>
        <w:spacing w:after="160"/>
        <w:jc w:val="both"/>
      </w:pPr>
      <w:r w:rsidRPr="002F688F">
        <w:rPr>
          <w:rFonts w:ascii="Calibri" w:hAnsi="Calibri" w:cs="Calibri"/>
        </w:rPr>
        <w:t>Roma continue to face biased recruitment and stigma; many job</w:t>
      </w:r>
      <w:r w:rsidRPr="002F688F">
        <w:rPr>
          <w:rFonts w:ascii="Calibri" w:hAnsi="Calibri" w:cs="Calibri"/>
        </w:rPr>
        <w:noBreakHyphen/>
        <w:t>seekers feel compelled to conceal their identity to avoid discrimination</w:t>
      </w:r>
      <w:r w:rsidR="00BE64D5">
        <w:rPr>
          <w:rFonts w:ascii="Calibri" w:hAnsi="Calibri" w:cs="Calibri"/>
        </w:rPr>
        <w:t>.</w:t>
      </w:r>
      <w:r w:rsidRPr="002F688F">
        <w:rPr>
          <w:rFonts w:ascii="Calibri" w:hAnsi="Calibri" w:cs="Calibri"/>
        </w:rPr>
        <w:t xml:space="preserve"> Despite pilots—such as bridge</w:t>
      </w:r>
      <w:r w:rsidRPr="002F688F">
        <w:rPr>
          <w:rFonts w:ascii="Calibri" w:hAnsi="Calibri" w:cs="Calibri"/>
        </w:rPr>
        <w:noBreakHyphen/>
        <w:t>builder roles and targeted Public Employment Service measures—no measurable national progress has been demonstrated since 2014. Follow</w:t>
      </w:r>
      <w:r w:rsidRPr="002F688F">
        <w:rPr>
          <w:rFonts w:ascii="Calibri" w:hAnsi="Calibri" w:cs="Calibri"/>
        </w:rPr>
        <w:noBreakHyphen/>
        <w:t>up remains weak and outcome data are scarce</w:t>
      </w:r>
      <w:r w:rsidR="00BE64D5">
        <w:rPr>
          <w:rFonts w:ascii="Calibri" w:hAnsi="Calibri" w:cs="Calibri"/>
        </w:rPr>
        <w:t>.</w:t>
      </w:r>
      <w:r w:rsidRPr="002F688F">
        <w:rPr>
          <w:rFonts w:ascii="Calibri" w:hAnsi="Calibri" w:cs="Calibri"/>
        </w:rPr>
        <w:t xml:space="preserve"> Civil</w:t>
      </w:r>
      <w:r w:rsidRPr="002F688F">
        <w:rPr>
          <w:rFonts w:ascii="Calibri" w:hAnsi="Calibri" w:cs="Calibri"/>
        </w:rPr>
        <w:noBreakHyphen/>
        <w:t>society monitoring therefore recommends inter</w:t>
      </w:r>
      <w:r w:rsidRPr="002F688F">
        <w:rPr>
          <w:rFonts w:ascii="Calibri" w:hAnsi="Calibri" w:cs="Calibri"/>
        </w:rPr>
        <w:noBreakHyphen/>
        <w:t>ministerial coordination, binding employer duties against discrimination, and permanent, professionalised bridge</w:t>
      </w:r>
      <w:r w:rsidRPr="002F688F">
        <w:rPr>
          <w:rFonts w:ascii="Calibri" w:hAnsi="Calibri" w:cs="Calibri"/>
        </w:rPr>
        <w:noBreakHyphen/>
        <w:t>builder</w:t>
      </w:r>
      <w:r w:rsidR="006A7A8F">
        <w:rPr>
          <w:rFonts w:ascii="Calibri" w:hAnsi="Calibri" w:cs="Calibri"/>
        </w:rPr>
        <w:t xml:space="preserve"> (Roma mediator)</w:t>
      </w:r>
      <w:r w:rsidRPr="002F688F">
        <w:rPr>
          <w:rFonts w:ascii="Calibri" w:hAnsi="Calibri" w:cs="Calibri"/>
        </w:rPr>
        <w:t xml:space="preserve"> posts to embed change</w:t>
      </w:r>
      <w:r w:rsidR="006A7A8F">
        <w:rPr>
          <w:rFonts w:ascii="Calibri" w:hAnsi="Calibri" w:cs="Calibri"/>
        </w:rPr>
        <w:t>.</w:t>
      </w:r>
    </w:p>
    <w:p w14:paraId="6EB489D5" w14:textId="77777777" w:rsidR="00DB0DB2" w:rsidRPr="00293327" w:rsidRDefault="00000000" w:rsidP="00293327">
      <w:pPr>
        <w:pStyle w:val="Rubrik3"/>
        <w:rPr>
          <w:color w:val="000000" w:themeColor="text1"/>
        </w:rPr>
      </w:pPr>
      <w:r w:rsidRPr="00293327">
        <w:rPr>
          <w:color w:val="000000" w:themeColor="text1"/>
        </w:rPr>
        <w:t>4) Housing (ICERD Art. 5(e)(iii))</w:t>
      </w:r>
    </w:p>
    <w:p w14:paraId="1F189037" w14:textId="49F07E71" w:rsidR="00DB0DB2" w:rsidRDefault="002F688F" w:rsidP="006A7A8F">
      <w:pPr>
        <w:spacing w:after="160"/>
        <w:jc w:val="both"/>
      </w:pPr>
      <w:r w:rsidRPr="002F688F">
        <w:rPr>
          <w:rFonts w:ascii="Calibri" w:hAnsi="Calibri" w:cs="Calibri"/>
        </w:rPr>
        <w:t>Access to adequate housing remains a persistent gap. Sweden’s main national initiative—a web</w:t>
      </w:r>
      <w:r w:rsidRPr="002F688F">
        <w:rPr>
          <w:rFonts w:ascii="Calibri" w:hAnsi="Calibri" w:cs="Calibri"/>
        </w:rPr>
        <w:noBreakHyphen/>
        <w:t>based training for housing providers—reached limited audiences and lacks monitoring and enforcement</w:t>
      </w:r>
      <w:r w:rsidR="00BE64D5">
        <w:rPr>
          <w:rFonts w:ascii="Calibri" w:hAnsi="Calibri" w:cs="Calibri"/>
        </w:rPr>
        <w:t>.</w:t>
      </w:r>
      <w:r w:rsidRPr="002F688F">
        <w:rPr>
          <w:rFonts w:ascii="Calibri" w:hAnsi="Calibri" w:cs="Calibri"/>
        </w:rPr>
        <w:t xml:space="preserve"> Direct and structural discrimination persists; authorities’ reluctance to use targeted, ethnicity</w:t>
      </w:r>
      <w:r w:rsidRPr="002F688F">
        <w:rPr>
          <w:rFonts w:ascii="Calibri" w:hAnsi="Calibri" w:cs="Calibri"/>
        </w:rPr>
        <w:noBreakHyphen/>
        <w:t>sensitive tools undermines effectiveness, and no national coordination, targets or inspection regimes are in plac</w:t>
      </w:r>
      <w:r w:rsidR="006A7A8F">
        <w:rPr>
          <w:rFonts w:ascii="Calibri" w:hAnsi="Calibri" w:cs="Calibri"/>
        </w:rPr>
        <w:t>e.</w:t>
      </w:r>
    </w:p>
    <w:p w14:paraId="0C614DBF" w14:textId="77777777" w:rsidR="00DB0DB2" w:rsidRPr="00293327" w:rsidRDefault="00000000" w:rsidP="00293327">
      <w:pPr>
        <w:pStyle w:val="Rubrik3"/>
        <w:rPr>
          <w:color w:val="000000" w:themeColor="text1"/>
        </w:rPr>
      </w:pPr>
      <w:r w:rsidRPr="00293327">
        <w:rPr>
          <w:color w:val="000000" w:themeColor="text1"/>
        </w:rPr>
        <w:lastRenderedPageBreak/>
        <w:t>5) Health &amp; Social Services; Access to Remedy (ICERD Arts. 5, 6)</w:t>
      </w:r>
    </w:p>
    <w:p w14:paraId="0BF061F8" w14:textId="09E249E0" w:rsidR="00DB0DB2" w:rsidRDefault="002F688F" w:rsidP="006A7A8F">
      <w:pPr>
        <w:spacing w:after="160"/>
        <w:jc w:val="both"/>
      </w:pPr>
      <w:r w:rsidRPr="002F688F">
        <w:rPr>
          <w:rFonts w:ascii="Calibri" w:hAnsi="Calibri" w:cs="Calibri"/>
        </w:rPr>
        <w:t>Trust deficits and experiences of bias reduce care</w:t>
      </w:r>
      <w:r w:rsidRPr="002F688F">
        <w:rPr>
          <w:rFonts w:ascii="Calibri" w:hAnsi="Calibri" w:cs="Calibri"/>
        </w:rPr>
        <w:noBreakHyphen/>
        <w:t>seeking; culturally competent practice is uneven and data are scarce</w:t>
      </w:r>
      <w:r w:rsidR="00BE64D5">
        <w:rPr>
          <w:rFonts w:ascii="Calibri" w:hAnsi="Calibri" w:cs="Calibri"/>
        </w:rPr>
        <w:t>.</w:t>
      </w:r>
      <w:r w:rsidRPr="002F688F">
        <w:rPr>
          <w:rFonts w:ascii="Calibri" w:hAnsi="Calibri" w:cs="Calibri"/>
        </w:rPr>
        <w:t xml:space="preserve"> While national agencies have produced guidance on minority rights and racism in healthcare, implementation is inconsistent and short</w:t>
      </w:r>
      <w:r w:rsidRPr="002F688F">
        <w:rPr>
          <w:rFonts w:ascii="Calibri" w:hAnsi="Calibri" w:cs="Calibri"/>
        </w:rPr>
        <w:noBreakHyphen/>
        <w:t>term project funding has limited impact without structural follow</w:t>
      </w:r>
      <w:r w:rsidRPr="002F688F">
        <w:rPr>
          <w:rFonts w:ascii="Calibri" w:hAnsi="Calibri" w:cs="Calibri"/>
        </w:rPr>
        <w:noBreakHyphen/>
        <w:t>up</w:t>
      </w:r>
      <w:r w:rsidR="00BE64D5">
        <w:rPr>
          <w:rFonts w:ascii="Calibri" w:hAnsi="Calibri" w:cs="Calibri"/>
        </w:rPr>
        <w:t>.</w:t>
      </w:r>
      <w:r w:rsidRPr="002F688F">
        <w:rPr>
          <w:rFonts w:ascii="Calibri" w:hAnsi="Calibri" w:cs="Calibri"/>
        </w:rPr>
        <w:t xml:space="preserve"> Access to remedies is also weak: the Council of Europe’s Advisory Committee notes gaps in anti</w:t>
      </w:r>
      <w:r w:rsidRPr="002F688F">
        <w:rPr>
          <w:rFonts w:ascii="Calibri" w:hAnsi="Calibri" w:cs="Calibri"/>
        </w:rPr>
        <w:noBreakHyphen/>
        <w:t>discrimination enforcement and consultation effectiveness; together with low confidence in complaint mechanisms, this helps explain the small number of formal cases relative to lived experiences</w:t>
      </w:r>
      <w:r w:rsidR="006A7A8F">
        <w:rPr>
          <w:rFonts w:ascii="Calibri" w:hAnsi="Calibri" w:cs="Calibri"/>
        </w:rPr>
        <w:t>.</w:t>
      </w:r>
    </w:p>
    <w:p w14:paraId="1FEB28CF" w14:textId="77777777" w:rsidR="00DB0DB2" w:rsidRPr="00293327" w:rsidRDefault="00000000" w:rsidP="00293327">
      <w:pPr>
        <w:pStyle w:val="Rubrik3"/>
        <w:rPr>
          <w:color w:val="000000" w:themeColor="text1"/>
        </w:rPr>
      </w:pPr>
      <w:r w:rsidRPr="00293327">
        <w:rPr>
          <w:color w:val="000000" w:themeColor="text1"/>
        </w:rPr>
        <w:t>6) Participation &amp; Governance (ICERD Arts. 2, 5(c), 7)</w:t>
      </w:r>
    </w:p>
    <w:p w14:paraId="1B894C24" w14:textId="4449DEF8" w:rsidR="00DB0DB2" w:rsidRDefault="002F688F" w:rsidP="006A7A8F">
      <w:pPr>
        <w:spacing w:after="160"/>
        <w:jc w:val="both"/>
      </w:pPr>
      <w:r w:rsidRPr="002F688F">
        <w:rPr>
          <w:rFonts w:ascii="Calibri" w:hAnsi="Calibri" w:cs="Calibri"/>
        </w:rPr>
        <w:t>Participation is frequent but often late</w:t>
      </w:r>
      <w:r w:rsidRPr="002F688F">
        <w:rPr>
          <w:rFonts w:ascii="Calibri" w:hAnsi="Calibri" w:cs="Calibri"/>
        </w:rPr>
        <w:noBreakHyphen/>
        <w:t>stage and non</w:t>
      </w:r>
      <w:r w:rsidRPr="002F688F">
        <w:rPr>
          <w:rFonts w:ascii="Calibri" w:hAnsi="Calibri" w:cs="Calibri"/>
        </w:rPr>
        <w:noBreakHyphen/>
        <w:t>decisive. Authorities consult widely, yet Roma input is seldom traceable through to final decisions—an efficiency gap identified by civil society and by the Council of Europe</w:t>
      </w:r>
      <w:r w:rsidR="00BE64D5">
        <w:rPr>
          <w:rFonts w:ascii="Calibri" w:hAnsi="Calibri" w:cs="Calibri"/>
        </w:rPr>
        <w:t>.</w:t>
      </w:r>
      <w:r w:rsidRPr="002F688F">
        <w:rPr>
          <w:rFonts w:ascii="Calibri" w:hAnsi="Calibri" w:cs="Calibri"/>
        </w:rPr>
        <w:t xml:space="preserve"> In 2025</w:t>
      </w:r>
      <w:r w:rsidR="006A7A8F">
        <w:rPr>
          <w:rFonts w:ascii="Calibri" w:hAnsi="Calibri" w:cs="Calibri"/>
        </w:rPr>
        <w:t>-2026</w:t>
      </w:r>
      <w:r w:rsidRPr="002F688F">
        <w:rPr>
          <w:rFonts w:ascii="Calibri" w:hAnsi="Calibri" w:cs="Calibri"/>
        </w:rPr>
        <w:t>, coordination of minority</w:t>
      </w:r>
      <w:r w:rsidRPr="002F688F">
        <w:rPr>
          <w:rFonts w:ascii="Calibri" w:hAnsi="Calibri" w:cs="Calibri"/>
        </w:rPr>
        <w:noBreakHyphen/>
        <w:t>policy follow</w:t>
      </w:r>
      <w:r w:rsidRPr="002F688F">
        <w:rPr>
          <w:rFonts w:ascii="Calibri" w:hAnsi="Calibri" w:cs="Calibri"/>
        </w:rPr>
        <w:noBreakHyphen/>
        <w:t xml:space="preserve">up and Roma inclusion monitoring </w:t>
      </w:r>
      <w:r w:rsidR="006A7A8F">
        <w:rPr>
          <w:rFonts w:ascii="Calibri" w:hAnsi="Calibri" w:cs="Calibri"/>
        </w:rPr>
        <w:t>is being transferred</w:t>
      </w:r>
      <w:r w:rsidRPr="002F688F">
        <w:rPr>
          <w:rFonts w:ascii="Calibri" w:hAnsi="Calibri" w:cs="Calibri"/>
        </w:rPr>
        <w:t xml:space="preserve"> from CABS to MUCF </w:t>
      </w:r>
      <w:r w:rsidR="006A7A8F">
        <w:rPr>
          <w:rFonts w:ascii="Calibri" w:hAnsi="Calibri" w:cs="Calibri"/>
        </w:rPr>
        <w:t xml:space="preserve">through a government decision </w:t>
      </w:r>
      <w:r w:rsidRPr="002F688F">
        <w:rPr>
          <w:rFonts w:ascii="Calibri" w:hAnsi="Calibri" w:cs="Calibri"/>
        </w:rPr>
        <w:t xml:space="preserve">without prior consultation with Roma reference structures; national minority organisations expressed strong </w:t>
      </w:r>
      <w:r w:rsidR="006A7A8F" w:rsidRPr="002F688F">
        <w:rPr>
          <w:rFonts w:ascii="Calibri" w:hAnsi="Calibri" w:cs="Calibri"/>
        </w:rPr>
        <w:t>skepticism</w:t>
      </w:r>
      <w:r w:rsidRPr="002F688F">
        <w:rPr>
          <w:rFonts w:ascii="Calibri" w:hAnsi="Calibri" w:cs="Calibri"/>
        </w:rPr>
        <w:t xml:space="preserve"> about continuity and authority</w:t>
      </w:r>
      <w:r w:rsidR="00BE64D5">
        <w:rPr>
          <w:rFonts w:ascii="Calibri" w:hAnsi="Calibri" w:cs="Calibri"/>
        </w:rPr>
        <w:t>.</w:t>
      </w:r>
      <w:r w:rsidRPr="002F688F">
        <w:rPr>
          <w:rFonts w:ascii="Calibri" w:hAnsi="Calibri" w:cs="Calibri"/>
        </w:rPr>
        <w:t xml:space="preserve"> Roma women leaders have publicly underscored “Nothing about us without us</w:t>
      </w:r>
      <w:r w:rsidR="00615E00">
        <w:rPr>
          <w:rFonts w:ascii="Calibri" w:hAnsi="Calibri" w:cs="Calibri"/>
        </w:rPr>
        <w:t>”</w:t>
      </w:r>
      <w:r w:rsidR="00BE1B74">
        <w:rPr>
          <w:rFonts w:ascii="Calibri" w:hAnsi="Calibri" w:cs="Calibri"/>
        </w:rPr>
        <w:t>,</w:t>
      </w:r>
      <w:r w:rsidRPr="002F688F">
        <w:rPr>
          <w:rFonts w:ascii="Calibri" w:hAnsi="Calibri" w:cs="Calibri"/>
        </w:rPr>
        <w:t xml:space="preserve"> warning against platforming non</w:t>
      </w:r>
      <w:r w:rsidRPr="002F688F">
        <w:rPr>
          <w:rFonts w:ascii="Calibri" w:hAnsi="Calibri" w:cs="Calibri"/>
        </w:rPr>
        <w:noBreakHyphen/>
        <w:t>Roma “experts” and calling for Roma</w:t>
      </w:r>
      <w:r w:rsidRPr="002F688F">
        <w:rPr>
          <w:rFonts w:ascii="Calibri" w:hAnsi="Calibri" w:cs="Calibri"/>
        </w:rPr>
        <w:noBreakHyphen/>
        <w:t>led expertise in all decision</w:t>
      </w:r>
      <w:r w:rsidRPr="002F688F">
        <w:rPr>
          <w:rFonts w:ascii="Calibri" w:hAnsi="Calibri" w:cs="Calibri"/>
        </w:rPr>
        <w:noBreakHyphen/>
        <w:t>making that affects Roma</w:t>
      </w:r>
      <w:r w:rsidR="006A7A8F">
        <w:rPr>
          <w:rFonts w:ascii="Calibri" w:hAnsi="Calibri" w:cs="Calibri"/>
        </w:rPr>
        <w:t>.</w:t>
      </w:r>
    </w:p>
    <w:p w14:paraId="7D3ACABB" w14:textId="77777777" w:rsidR="00DB0DB2" w:rsidRPr="00293327" w:rsidRDefault="00000000" w:rsidP="00293327">
      <w:pPr>
        <w:pStyle w:val="Rubrik3"/>
        <w:rPr>
          <w:color w:val="000000" w:themeColor="text1"/>
        </w:rPr>
      </w:pPr>
      <w:r w:rsidRPr="00293327">
        <w:rPr>
          <w:color w:val="000000" w:themeColor="text1"/>
        </w:rPr>
        <w:t>7) Data, Monitoring &amp; Equality Baselines (ICERD Arts. 2, 7)</w:t>
      </w:r>
    </w:p>
    <w:p w14:paraId="538056FA" w14:textId="506BF347" w:rsidR="00DB0DB2" w:rsidRDefault="002F688F" w:rsidP="00BE1B74">
      <w:pPr>
        <w:spacing w:after="160"/>
        <w:jc w:val="both"/>
      </w:pPr>
      <w:r w:rsidRPr="002F688F">
        <w:rPr>
          <w:rFonts w:ascii="Calibri" w:hAnsi="Calibri" w:cs="Calibri"/>
        </w:rPr>
        <w:t>Sweden’s restrictive approach to equality data (even where rights</w:t>
      </w:r>
      <w:r w:rsidRPr="002F688F">
        <w:rPr>
          <w:rFonts w:ascii="Calibri" w:hAnsi="Calibri" w:cs="Calibri"/>
        </w:rPr>
        <w:noBreakHyphen/>
        <w:t>compliant and voluntary) hampers evaluation of national minority policy and Roma inclusion</w:t>
      </w:r>
      <w:r w:rsidR="00BE64D5">
        <w:rPr>
          <w:rFonts w:ascii="Calibri" w:hAnsi="Calibri" w:cs="Calibri"/>
        </w:rPr>
        <w:t>.</w:t>
      </w:r>
      <w:r w:rsidRPr="002F688F">
        <w:rPr>
          <w:rFonts w:ascii="Calibri" w:hAnsi="Calibri" w:cs="Calibri"/>
        </w:rPr>
        <w:t xml:space="preserve"> The NRIS lacks measurable indicators, and monitoring relies largely on </w:t>
      </w:r>
      <w:r w:rsidR="00BE1B74">
        <w:rPr>
          <w:rFonts w:ascii="Calibri" w:hAnsi="Calibri" w:cs="Calibri"/>
        </w:rPr>
        <w:t xml:space="preserve">public authority </w:t>
      </w:r>
      <w:r w:rsidRPr="002F688F">
        <w:rPr>
          <w:rFonts w:ascii="Calibri" w:hAnsi="Calibri" w:cs="Calibri"/>
        </w:rPr>
        <w:t>self</w:t>
      </w:r>
      <w:r w:rsidRPr="002F688F">
        <w:rPr>
          <w:rFonts w:ascii="Calibri" w:hAnsi="Calibri" w:cs="Calibri"/>
        </w:rPr>
        <w:noBreakHyphen/>
        <w:t>reports rather than outcome metrics, contrary to EU expectations; these weaknesses have long been highlighted by civil societ</w:t>
      </w:r>
      <w:r w:rsidR="00BE1B74">
        <w:rPr>
          <w:rFonts w:ascii="Calibri" w:hAnsi="Calibri" w:cs="Calibri"/>
        </w:rPr>
        <w:t>y.</w:t>
      </w:r>
    </w:p>
    <w:p w14:paraId="7D959626" w14:textId="77777777" w:rsidR="00DB0DB2" w:rsidRPr="00293327" w:rsidRDefault="00000000" w:rsidP="00293327">
      <w:pPr>
        <w:pStyle w:val="Rubrik3"/>
        <w:rPr>
          <w:color w:val="000000" w:themeColor="text1"/>
        </w:rPr>
      </w:pPr>
      <w:r w:rsidRPr="00293327">
        <w:rPr>
          <w:color w:val="000000" w:themeColor="text1"/>
        </w:rPr>
        <w:t>8) Roma Women &amp; Girls (GR 25; GR XXVII)</w:t>
      </w:r>
    </w:p>
    <w:p w14:paraId="6EAE2E22" w14:textId="78BEE53B" w:rsidR="00DB0DB2" w:rsidRDefault="002F688F" w:rsidP="00BE1B74">
      <w:pPr>
        <w:spacing w:after="160"/>
        <w:jc w:val="both"/>
        <w:rPr>
          <w:rFonts w:ascii="Calibri" w:hAnsi="Calibri" w:cs="Calibri"/>
        </w:rPr>
      </w:pPr>
      <w:r w:rsidRPr="002F688F">
        <w:rPr>
          <w:rFonts w:ascii="Calibri" w:hAnsi="Calibri" w:cs="Calibri"/>
        </w:rPr>
        <w:t>Roma women face gendered forms of antigypsyism—including stereotyping, public harassment and exclusion from expert roles in policy debates—often compounded by broader structural racism</w:t>
      </w:r>
      <w:r w:rsidR="00BE64D5">
        <w:rPr>
          <w:rFonts w:ascii="Calibri" w:hAnsi="Calibri" w:cs="Calibri"/>
        </w:rPr>
        <w:t>.</w:t>
      </w:r>
      <w:r w:rsidRPr="002F688F">
        <w:rPr>
          <w:rFonts w:ascii="Calibri" w:hAnsi="Calibri" w:cs="Calibri"/>
        </w:rPr>
        <w:t xml:space="preserve"> A trauma</w:t>
      </w:r>
      <w:r w:rsidRPr="002F688F">
        <w:rPr>
          <w:rFonts w:ascii="Calibri" w:hAnsi="Calibri" w:cs="Calibri"/>
        </w:rPr>
        <w:noBreakHyphen/>
        <w:t>informed, intersectional approach—designed and led with Roma women’s expertise—is essential across schools, social services and the justice system, and should be embedded in mainstream policy rather than left to short</w:t>
      </w:r>
      <w:r w:rsidRPr="002F688F">
        <w:rPr>
          <w:rFonts w:ascii="Calibri" w:hAnsi="Calibri" w:cs="Calibri"/>
        </w:rPr>
        <w:noBreakHyphen/>
        <w:t>term project</w:t>
      </w:r>
      <w:r w:rsidR="00BE1B74">
        <w:rPr>
          <w:rFonts w:ascii="Calibri" w:hAnsi="Calibri" w:cs="Calibri"/>
        </w:rPr>
        <w:t>s.</w:t>
      </w:r>
    </w:p>
    <w:p w14:paraId="456E5E63" w14:textId="77777777" w:rsidR="00FD5069" w:rsidRDefault="00FD5069" w:rsidP="00BE1B74">
      <w:pPr>
        <w:spacing w:after="160"/>
        <w:jc w:val="both"/>
      </w:pPr>
    </w:p>
    <w:p w14:paraId="2B2CB1C8" w14:textId="77777777" w:rsidR="00DB0DB2" w:rsidRPr="00293327" w:rsidRDefault="00000000" w:rsidP="00293327">
      <w:pPr>
        <w:pStyle w:val="Rubrik2"/>
        <w:rPr>
          <w:color w:val="000000" w:themeColor="text1"/>
        </w:rPr>
      </w:pPr>
      <w:r w:rsidRPr="00293327">
        <w:rPr>
          <w:color w:val="000000" w:themeColor="text1"/>
        </w:rPr>
        <w:t>Priority Recommendations</w:t>
      </w:r>
    </w:p>
    <w:p w14:paraId="6CAD20FE" w14:textId="066BB086" w:rsidR="00DB0DB2" w:rsidRDefault="00000000">
      <w:pPr>
        <w:spacing w:after="40"/>
      </w:pPr>
      <w:r w:rsidRPr="007C735B">
        <w:rPr>
          <w:rFonts w:ascii="Calibri" w:hAnsi="Calibri" w:cs="Calibri"/>
        </w:rPr>
        <w:t>• Adopt a revised NRIS action plan within 12 months, aligned with the EU Roma Strategic Framework 2020–2030, with measurable sectoral targets and indicators; publish an annual results framework</w:t>
      </w:r>
      <w:r w:rsidR="00BE1B74">
        <w:rPr>
          <w:rFonts w:ascii="Calibri" w:hAnsi="Calibri" w:cs="Calibri"/>
        </w:rPr>
        <w:t>.</w:t>
      </w:r>
    </w:p>
    <w:p w14:paraId="48D79A39" w14:textId="38C571CD" w:rsidR="00DB0DB2" w:rsidRDefault="00000000">
      <w:pPr>
        <w:spacing w:after="40"/>
      </w:pPr>
      <w:r w:rsidRPr="007C735B">
        <w:rPr>
          <w:rFonts w:ascii="Calibri" w:hAnsi="Calibri" w:cs="Calibri"/>
        </w:rPr>
        <w:t>• Establish a permanent anti</w:t>
      </w:r>
      <w:r w:rsidRPr="007C735B">
        <w:rPr>
          <w:rFonts w:ascii="Cambria Math" w:hAnsi="Cambria Math" w:cs="Cambria Math"/>
        </w:rPr>
        <w:t>‑</w:t>
      </w:r>
      <w:r w:rsidRPr="007C735B">
        <w:rPr>
          <w:rFonts w:ascii="Calibri" w:hAnsi="Calibri" w:cs="Calibri"/>
        </w:rPr>
        <w:t>antigypsyism infrastructure across sectors (schools, healthcare, social services, police, media), including mandatory training, complaint protocols and sanctions for non</w:t>
      </w:r>
      <w:r w:rsidRPr="007C735B">
        <w:rPr>
          <w:rFonts w:ascii="Cambria Math" w:hAnsi="Cambria Math" w:cs="Cambria Math"/>
        </w:rPr>
        <w:t>‑</w:t>
      </w:r>
      <w:r w:rsidRPr="007C735B">
        <w:rPr>
          <w:rFonts w:ascii="Calibri" w:hAnsi="Calibri" w:cs="Calibri"/>
        </w:rPr>
        <w:t>compliance</w:t>
      </w:r>
      <w:r w:rsidR="00BE1B74">
        <w:rPr>
          <w:rFonts w:ascii="Calibri" w:hAnsi="Calibri" w:cs="Calibri"/>
        </w:rPr>
        <w:t>.</w:t>
      </w:r>
    </w:p>
    <w:p w14:paraId="1244508E" w14:textId="69D8FDDE" w:rsidR="00DB0DB2" w:rsidRDefault="00000000">
      <w:pPr>
        <w:spacing w:after="40"/>
      </w:pPr>
      <w:r w:rsidRPr="007C735B">
        <w:rPr>
          <w:rFonts w:ascii="Calibri" w:hAnsi="Calibri" w:cs="Calibri"/>
        </w:rPr>
        <w:t>• Institutionalise co</w:t>
      </w:r>
      <w:r w:rsidRPr="007C735B">
        <w:rPr>
          <w:rFonts w:ascii="Cambria Math" w:hAnsi="Cambria Math" w:cs="Cambria Math"/>
        </w:rPr>
        <w:t>‑</w:t>
      </w:r>
      <w:r w:rsidRPr="007C735B">
        <w:rPr>
          <w:rFonts w:ascii="Calibri" w:hAnsi="Calibri" w:cs="Calibri"/>
        </w:rPr>
        <w:t>governance with Roma (including women and youth) through binding participation mechanisms, traceable feedback loops and multi</w:t>
      </w:r>
      <w:r w:rsidRPr="007C735B">
        <w:rPr>
          <w:rFonts w:ascii="Cambria Math" w:hAnsi="Cambria Math" w:cs="Cambria Math"/>
        </w:rPr>
        <w:t>‑</w:t>
      </w:r>
      <w:r w:rsidRPr="007C735B">
        <w:rPr>
          <w:rFonts w:ascii="Calibri" w:hAnsi="Calibri" w:cs="Calibri"/>
        </w:rPr>
        <w:t>year core funding for Roma CSOs</w:t>
      </w:r>
      <w:r w:rsidR="00BE1B74">
        <w:rPr>
          <w:rFonts w:ascii="Calibri" w:hAnsi="Calibri" w:cs="Calibri"/>
        </w:rPr>
        <w:t>.</w:t>
      </w:r>
    </w:p>
    <w:p w14:paraId="61D314E0" w14:textId="05510446" w:rsidR="00DB0DB2" w:rsidRDefault="00000000">
      <w:pPr>
        <w:spacing w:after="40"/>
      </w:pPr>
      <w:r w:rsidRPr="007C735B">
        <w:rPr>
          <w:rFonts w:asciiTheme="majorHAnsi" w:hAnsiTheme="majorHAnsi" w:cstheme="majorHAnsi"/>
        </w:rPr>
        <w:t>• Introduce rights</w:t>
      </w:r>
      <w:r w:rsidRPr="007C735B">
        <w:rPr>
          <w:rFonts w:ascii="Cambria Math" w:hAnsi="Cambria Math" w:cs="Cambria Math"/>
        </w:rPr>
        <w:t>‑</w:t>
      </w:r>
      <w:r w:rsidRPr="007C735B">
        <w:rPr>
          <w:rFonts w:asciiTheme="majorHAnsi" w:hAnsiTheme="majorHAnsi" w:cstheme="majorHAnsi"/>
        </w:rPr>
        <w:t>compliant equality</w:t>
      </w:r>
      <w:r w:rsidRPr="007C735B">
        <w:rPr>
          <w:rFonts w:ascii="Cambria Math" w:hAnsi="Cambria Math" w:cs="Cambria Math"/>
        </w:rPr>
        <w:t>‑</w:t>
      </w:r>
      <w:r w:rsidRPr="007C735B">
        <w:rPr>
          <w:rFonts w:asciiTheme="majorHAnsi" w:hAnsiTheme="majorHAnsi" w:cstheme="majorHAnsi"/>
        </w:rPr>
        <w:t>data tools (voluntary, consent</w:t>
      </w:r>
      <w:r w:rsidRPr="007C735B">
        <w:rPr>
          <w:rFonts w:ascii="Cambria Math" w:hAnsi="Cambria Math" w:cs="Cambria Math"/>
        </w:rPr>
        <w:t>‑</w:t>
      </w:r>
      <w:r w:rsidRPr="007C735B">
        <w:rPr>
          <w:rFonts w:asciiTheme="majorHAnsi" w:hAnsiTheme="majorHAnsi" w:cstheme="majorHAnsi"/>
        </w:rPr>
        <w:t>based, purpose</w:t>
      </w:r>
      <w:r w:rsidRPr="007C735B">
        <w:rPr>
          <w:rFonts w:ascii="Cambria Math" w:hAnsi="Cambria Math" w:cs="Cambria Math"/>
        </w:rPr>
        <w:t>‑</w:t>
      </w:r>
      <w:r w:rsidRPr="007C735B">
        <w:rPr>
          <w:rFonts w:asciiTheme="majorHAnsi" w:hAnsiTheme="majorHAnsi" w:cstheme="majorHAnsi"/>
        </w:rPr>
        <w:t>bound) and upgrade hate</w:t>
      </w:r>
      <w:r w:rsidRPr="007C735B">
        <w:rPr>
          <w:rFonts w:ascii="Cambria Math" w:hAnsi="Cambria Math" w:cs="Cambria Math"/>
        </w:rPr>
        <w:t>‑</w:t>
      </w:r>
      <w:r w:rsidRPr="007C735B">
        <w:rPr>
          <w:rFonts w:asciiTheme="majorHAnsi" w:hAnsiTheme="majorHAnsi" w:cstheme="majorHAnsi"/>
        </w:rPr>
        <w:t>crime recording to capture antigypsyist motives; publish annual statistics and outcomes</w:t>
      </w:r>
      <w:r w:rsidR="00BE1B74">
        <w:rPr>
          <w:rFonts w:asciiTheme="majorHAnsi" w:hAnsiTheme="majorHAnsi" w:cstheme="majorHAnsi"/>
        </w:rPr>
        <w:t>.</w:t>
      </w:r>
    </w:p>
    <w:p w14:paraId="79D4C58A" w14:textId="0DFAE9D9" w:rsidR="00DB0DB2" w:rsidRDefault="00000000">
      <w:pPr>
        <w:spacing w:after="40"/>
      </w:pPr>
      <w:r w:rsidRPr="007C735B">
        <w:rPr>
          <w:rFonts w:ascii="Calibri" w:hAnsi="Calibri" w:cs="Calibri"/>
        </w:rPr>
        <w:lastRenderedPageBreak/>
        <w:t>• Education first: co</w:t>
      </w:r>
      <w:r w:rsidRPr="007C735B">
        <w:rPr>
          <w:rFonts w:ascii="Cambria Math" w:hAnsi="Cambria Math" w:cs="Cambria Math"/>
        </w:rPr>
        <w:t>‑</w:t>
      </w:r>
      <w:r w:rsidRPr="007C735B">
        <w:rPr>
          <w:rFonts w:ascii="Calibri" w:hAnsi="Calibri" w:cs="Calibri"/>
        </w:rPr>
        <w:t xml:space="preserve">create and roll out classroom materials on Roma history/culture; require teacher CPD; ensure access to the correct variety of </w:t>
      </w:r>
      <w:r w:rsidR="00BE1B74">
        <w:rPr>
          <w:rFonts w:ascii="Calibri" w:hAnsi="Calibri" w:cs="Calibri"/>
        </w:rPr>
        <w:t>Romani</w:t>
      </w:r>
      <w:r w:rsidRPr="007C735B">
        <w:rPr>
          <w:rFonts w:ascii="Calibri" w:hAnsi="Calibri" w:cs="Calibri"/>
        </w:rPr>
        <w:t>; fund teacher pipelines</w:t>
      </w:r>
      <w:r w:rsidR="00BE1B74">
        <w:rPr>
          <w:rFonts w:ascii="Calibri" w:hAnsi="Calibri" w:cs="Calibri"/>
        </w:rPr>
        <w:t>.</w:t>
      </w:r>
    </w:p>
    <w:p w14:paraId="72AB3C1C" w14:textId="24C50112" w:rsidR="00DB0DB2" w:rsidRDefault="00000000">
      <w:pPr>
        <w:spacing w:after="40"/>
      </w:pPr>
      <w:r w:rsidRPr="007C735B">
        <w:rPr>
          <w:rFonts w:ascii="Calibri" w:hAnsi="Calibri" w:cs="Calibri"/>
        </w:rPr>
        <w:t>• Employment &amp; housing: adopt enforceable anti</w:t>
      </w:r>
      <w:r w:rsidRPr="007C735B">
        <w:rPr>
          <w:rFonts w:ascii="Cambria Math" w:hAnsi="Cambria Math" w:cs="Cambria Math"/>
        </w:rPr>
        <w:t>‑</w:t>
      </w:r>
      <w:r w:rsidRPr="007C735B">
        <w:rPr>
          <w:rFonts w:ascii="Calibri" w:hAnsi="Calibri" w:cs="Calibri"/>
        </w:rPr>
        <w:t>discrimination duties for employers/landlords with inspection powers and sanctions; scale bridge</w:t>
      </w:r>
      <w:r w:rsidRPr="007C735B">
        <w:rPr>
          <w:rFonts w:ascii="Cambria Math" w:hAnsi="Cambria Math" w:cs="Cambria Math"/>
        </w:rPr>
        <w:t>‑</w:t>
      </w:r>
      <w:r w:rsidRPr="007C735B">
        <w:rPr>
          <w:rFonts w:ascii="Calibri" w:hAnsi="Calibri" w:cs="Calibri"/>
        </w:rPr>
        <w:t>builder roles into permanent post</w:t>
      </w:r>
      <w:r w:rsidR="00BE1B74">
        <w:rPr>
          <w:rFonts w:ascii="Calibri" w:hAnsi="Calibri" w:cs="Calibri"/>
        </w:rPr>
        <w:t>s.</w:t>
      </w:r>
    </w:p>
    <w:p w14:paraId="2E2DFD7A" w14:textId="1717B209" w:rsidR="00DB0DB2" w:rsidRDefault="00000000">
      <w:pPr>
        <w:spacing w:after="40"/>
      </w:pPr>
      <w:r>
        <w:t xml:space="preserve">• </w:t>
      </w:r>
      <w:r w:rsidRPr="007C735B">
        <w:rPr>
          <w:rFonts w:ascii="Calibri" w:hAnsi="Calibri" w:cs="Calibri"/>
        </w:rPr>
        <w:t>Access to justice: implement robust protocols for recording/investigating antigypsyist crimes; strengthen victim support; resource the Equality Ombudsman for strategic litigation</w:t>
      </w:r>
      <w:r w:rsidR="00BE1B74">
        <w:rPr>
          <w:rFonts w:ascii="Calibri" w:hAnsi="Calibri" w:cs="Calibri"/>
        </w:rPr>
        <w:t>.</w:t>
      </w:r>
    </w:p>
    <w:p w14:paraId="3561FC2D" w14:textId="57A65C7E" w:rsidR="00DB0DB2" w:rsidRDefault="00000000">
      <w:pPr>
        <w:spacing w:after="40"/>
      </w:pPr>
      <w:r w:rsidRPr="007C735B">
        <w:rPr>
          <w:rFonts w:ascii="Calibri" w:hAnsi="Calibri" w:cs="Calibri"/>
        </w:rPr>
        <w:t>• Safeguard continuity in national coordination: if MUCF leads follow</w:t>
      </w:r>
      <w:r w:rsidRPr="007C735B">
        <w:rPr>
          <w:rFonts w:ascii="Cambria Math" w:hAnsi="Cambria Math" w:cs="Cambria Math"/>
        </w:rPr>
        <w:t>‑</w:t>
      </w:r>
      <w:r w:rsidRPr="007C735B">
        <w:rPr>
          <w:rFonts w:ascii="Calibri" w:hAnsi="Calibri" w:cs="Calibri"/>
        </w:rPr>
        <w:t>up, provide a statutory mandate, Roma</w:t>
      </w:r>
      <w:r w:rsidRPr="007C735B">
        <w:rPr>
          <w:rFonts w:ascii="Cambria Math" w:hAnsi="Cambria Math" w:cs="Cambria Math"/>
        </w:rPr>
        <w:t>‑</w:t>
      </w:r>
      <w:r w:rsidRPr="007C735B">
        <w:rPr>
          <w:rFonts w:ascii="Calibri" w:hAnsi="Calibri" w:cs="Calibri"/>
        </w:rPr>
        <w:t>expert staffing and a co</w:t>
      </w:r>
      <w:r w:rsidRPr="007C735B">
        <w:rPr>
          <w:rFonts w:ascii="Cambria Math" w:hAnsi="Cambria Math" w:cs="Cambria Math"/>
        </w:rPr>
        <w:t>‑</w:t>
      </w:r>
      <w:r w:rsidRPr="007C735B">
        <w:rPr>
          <w:rFonts w:ascii="Calibri" w:hAnsi="Calibri" w:cs="Calibri"/>
        </w:rPr>
        <w:t>designed transition with Roma Reference Group</w:t>
      </w:r>
      <w:r w:rsidR="00BE1B74">
        <w:rPr>
          <w:rFonts w:ascii="Calibri" w:hAnsi="Calibri" w:cs="Calibri"/>
        </w:rPr>
        <w:t>.</w:t>
      </w:r>
    </w:p>
    <w:p w14:paraId="0B140F6F" w14:textId="58BF743E" w:rsidR="00DB0DB2" w:rsidRDefault="00000000">
      <w:pPr>
        <w:spacing w:after="40"/>
      </w:pPr>
      <w:r w:rsidRPr="007C735B">
        <w:rPr>
          <w:rFonts w:ascii="Calibri" w:hAnsi="Calibri" w:cs="Calibri"/>
        </w:rPr>
        <w:t>• Finance sustainably: replace project</w:t>
      </w:r>
      <w:r w:rsidRPr="007C735B">
        <w:rPr>
          <w:rFonts w:ascii="Cambria Math" w:hAnsi="Cambria Math" w:cs="Cambria Math"/>
        </w:rPr>
        <w:t>‑</w:t>
      </w:r>
      <w:r w:rsidRPr="007C735B">
        <w:rPr>
          <w:rFonts w:ascii="Calibri" w:hAnsi="Calibri" w:cs="Calibri"/>
        </w:rPr>
        <w:t>based funding with multi</w:t>
      </w:r>
      <w:r w:rsidRPr="007C735B">
        <w:rPr>
          <w:rFonts w:ascii="Cambria Math" w:hAnsi="Cambria Math" w:cs="Cambria Math"/>
        </w:rPr>
        <w:t>‑</w:t>
      </w:r>
      <w:r w:rsidRPr="007C735B">
        <w:rPr>
          <w:rFonts w:ascii="Calibri" w:hAnsi="Calibri" w:cs="Calibri"/>
        </w:rPr>
        <w:t>year appropriations for Roma inclusion and anti</w:t>
      </w:r>
      <w:r w:rsidRPr="007C735B">
        <w:rPr>
          <w:rFonts w:ascii="Cambria Math" w:hAnsi="Cambria Math" w:cs="Cambria Math"/>
        </w:rPr>
        <w:t>‑</w:t>
      </w:r>
      <w:r w:rsidRPr="007C735B">
        <w:rPr>
          <w:rFonts w:ascii="Calibri" w:hAnsi="Calibri" w:cs="Calibri"/>
        </w:rPr>
        <w:t>antigypsyism measures, with transparent evaluation</w:t>
      </w:r>
      <w:r w:rsidR="00BE1B74">
        <w:rPr>
          <w:rFonts w:ascii="Calibri" w:hAnsi="Calibri" w:cs="Calibri"/>
        </w:rPr>
        <w:t>.</w:t>
      </w:r>
    </w:p>
    <w:p w14:paraId="1BA0DAEF" w14:textId="30F8951D" w:rsidR="00DB0DB2" w:rsidRDefault="00000000">
      <w:pPr>
        <w:spacing w:after="40"/>
        <w:rPr>
          <w:rFonts w:ascii="Calibri" w:hAnsi="Calibri" w:cs="Calibri"/>
        </w:rPr>
      </w:pPr>
      <w:r w:rsidRPr="007C735B">
        <w:rPr>
          <w:rFonts w:ascii="Calibri" w:hAnsi="Calibri" w:cs="Calibri"/>
        </w:rPr>
        <w:t>• Counter harmful public narratives: require public broadcasters and publicly funded bodies to uphold standards on accuracy/non</w:t>
      </w:r>
      <w:r w:rsidRPr="007C735B">
        <w:rPr>
          <w:rFonts w:ascii="Cambria Math" w:hAnsi="Cambria Math" w:cs="Cambria Math"/>
        </w:rPr>
        <w:t>‑</w:t>
      </w:r>
      <w:r w:rsidRPr="007C735B">
        <w:rPr>
          <w:rFonts w:ascii="Calibri" w:hAnsi="Calibri" w:cs="Calibri"/>
        </w:rPr>
        <w:t>stigmatisation; adopt guidance and redress for stereotyping</w:t>
      </w:r>
      <w:r w:rsidR="00BE1B74">
        <w:rPr>
          <w:rFonts w:ascii="Calibri" w:hAnsi="Calibri" w:cs="Calibri"/>
        </w:rPr>
        <w:t>.</w:t>
      </w:r>
    </w:p>
    <w:p w14:paraId="3250455A" w14:textId="77777777" w:rsidR="00FD5069" w:rsidRDefault="00FD5069">
      <w:pPr>
        <w:spacing w:after="40"/>
      </w:pPr>
    </w:p>
    <w:p w14:paraId="04FBD2DA" w14:textId="77777777" w:rsidR="00DB0DB2" w:rsidRPr="00293327" w:rsidRDefault="00000000" w:rsidP="00293327">
      <w:pPr>
        <w:pStyle w:val="Rubrik2"/>
        <w:rPr>
          <w:color w:val="000000" w:themeColor="text1"/>
        </w:rPr>
      </w:pPr>
      <w:r w:rsidRPr="00293327">
        <w:rPr>
          <w:color w:val="000000" w:themeColor="text1"/>
        </w:rPr>
        <w:t>Questions to the State Party</w:t>
      </w:r>
    </w:p>
    <w:p w14:paraId="4BD4A85F" w14:textId="693504EA" w:rsidR="00DB0DB2" w:rsidRDefault="00000000">
      <w:pPr>
        <w:spacing w:after="40"/>
      </w:pPr>
      <w:r w:rsidRPr="007C735B">
        <w:rPr>
          <w:rFonts w:ascii="Calibri" w:hAnsi="Calibri" w:cs="Calibri"/>
        </w:rPr>
        <w:t>• When will Sweden revise the 2012–2032 NRIS to align with EU 2020–2030 targets/indicators, and what time</w:t>
      </w:r>
      <w:r w:rsidRPr="007C735B">
        <w:rPr>
          <w:rFonts w:ascii="Cambria Math" w:hAnsi="Cambria Math" w:cs="Cambria Math"/>
        </w:rPr>
        <w:t>‑</w:t>
      </w:r>
      <w:r w:rsidRPr="007C735B">
        <w:rPr>
          <w:rFonts w:ascii="Calibri" w:hAnsi="Calibri" w:cs="Calibri"/>
        </w:rPr>
        <w:t>bound sectoral targets will be adopted</w:t>
      </w:r>
      <w:r w:rsidR="00BE1B74">
        <w:rPr>
          <w:rFonts w:ascii="Calibri" w:hAnsi="Calibri" w:cs="Calibri"/>
        </w:rPr>
        <w:t>?</w:t>
      </w:r>
    </w:p>
    <w:p w14:paraId="384C20AD" w14:textId="712B8F59" w:rsidR="00DB0DB2" w:rsidRDefault="00000000">
      <w:pPr>
        <w:spacing w:after="40"/>
      </w:pPr>
      <w:r w:rsidRPr="00293327">
        <w:rPr>
          <w:rFonts w:ascii="Calibri" w:hAnsi="Calibri" w:cs="Calibri"/>
        </w:rPr>
        <w:t>• What binding obligations and funding models will ensure nationwide municipal implementation (beyond the ~11% currently active) and how will compliance be audited</w:t>
      </w:r>
      <w:r w:rsidR="00BE1B74">
        <w:rPr>
          <w:rFonts w:ascii="Calibri" w:hAnsi="Calibri" w:cs="Calibri"/>
        </w:rPr>
        <w:t>?</w:t>
      </w:r>
    </w:p>
    <w:p w14:paraId="5B8E505B" w14:textId="2E412205" w:rsidR="00DB0DB2" w:rsidRDefault="00000000">
      <w:pPr>
        <w:spacing w:after="40"/>
      </w:pPr>
      <w:r w:rsidRPr="00293327">
        <w:rPr>
          <w:rFonts w:ascii="Calibri" w:hAnsi="Calibri" w:cs="Calibri"/>
        </w:rPr>
        <w:t xml:space="preserve">• When will the State implement </w:t>
      </w:r>
      <w:r w:rsidR="00FD5069">
        <w:rPr>
          <w:rFonts w:ascii="Calibri" w:hAnsi="Calibri" w:cs="Calibri"/>
        </w:rPr>
        <w:t xml:space="preserve">Living History Forum </w:t>
      </w:r>
      <w:r w:rsidRPr="00293327">
        <w:rPr>
          <w:rFonts w:ascii="Calibri" w:hAnsi="Calibri" w:cs="Calibri"/>
        </w:rPr>
        <w:t xml:space="preserve">proposals (classroom materials, teacher CPD) and ensure access to the correct </w:t>
      </w:r>
      <w:r w:rsidR="00FD5069">
        <w:rPr>
          <w:rFonts w:ascii="Calibri" w:hAnsi="Calibri" w:cs="Calibri"/>
        </w:rPr>
        <w:t>Romani</w:t>
      </w:r>
      <w:r w:rsidRPr="00293327">
        <w:rPr>
          <w:rFonts w:ascii="Calibri" w:hAnsi="Calibri" w:cs="Calibri"/>
        </w:rPr>
        <w:t xml:space="preserve"> variety nationwide</w:t>
      </w:r>
      <w:r w:rsidR="00FD5069">
        <w:rPr>
          <w:rFonts w:ascii="Calibri" w:hAnsi="Calibri" w:cs="Calibri"/>
        </w:rPr>
        <w:t>?</w:t>
      </w:r>
    </w:p>
    <w:p w14:paraId="7DADA625" w14:textId="00B20A0D" w:rsidR="00DB0DB2" w:rsidRDefault="00000000">
      <w:pPr>
        <w:spacing w:after="40"/>
      </w:pPr>
      <w:r w:rsidRPr="00293327">
        <w:rPr>
          <w:rFonts w:ascii="Calibri" w:hAnsi="Calibri" w:cs="Calibri"/>
        </w:rPr>
        <w:t>• What measures will deter and sanction antigypsyist narratives in media/politics, and how will independent regulators be empowered to enforce remedies</w:t>
      </w:r>
      <w:r w:rsidR="00FD5069">
        <w:rPr>
          <w:rFonts w:ascii="Calibri" w:hAnsi="Calibri" w:cs="Calibri"/>
        </w:rPr>
        <w:t>?</w:t>
      </w:r>
    </w:p>
    <w:p w14:paraId="09CBD9A6" w14:textId="047EE63A" w:rsidR="00DB0DB2" w:rsidRDefault="00000000">
      <w:pPr>
        <w:spacing w:after="40"/>
      </w:pPr>
      <w:r w:rsidRPr="00293327">
        <w:rPr>
          <w:rFonts w:ascii="Calibri" w:hAnsi="Calibri" w:cs="Calibri"/>
        </w:rPr>
        <w:t>• What rights</w:t>
      </w:r>
      <w:r w:rsidRPr="00293327">
        <w:rPr>
          <w:rFonts w:ascii="Cambria Math" w:hAnsi="Cambria Math" w:cs="Cambria Math"/>
        </w:rPr>
        <w:t>‑</w:t>
      </w:r>
      <w:r w:rsidRPr="00293327">
        <w:rPr>
          <w:rFonts w:ascii="Calibri" w:hAnsi="Calibri" w:cs="Calibri"/>
        </w:rPr>
        <w:t>compliant equality</w:t>
      </w:r>
      <w:r w:rsidRPr="00293327">
        <w:rPr>
          <w:rFonts w:ascii="Cambria Math" w:hAnsi="Cambria Math" w:cs="Cambria Math"/>
        </w:rPr>
        <w:t>‑</w:t>
      </w:r>
      <w:r w:rsidRPr="00293327">
        <w:rPr>
          <w:rFonts w:ascii="Calibri" w:hAnsi="Calibri" w:cs="Calibri"/>
        </w:rPr>
        <w:t>data mechanisms (with safeguards) will evaluate Roma inclusion and hate</w:t>
      </w:r>
      <w:r w:rsidRPr="00293327">
        <w:rPr>
          <w:rFonts w:ascii="Cambria Math" w:hAnsi="Cambria Math" w:cs="Cambria Math"/>
        </w:rPr>
        <w:t>‑</w:t>
      </w:r>
      <w:r w:rsidRPr="00293327">
        <w:rPr>
          <w:rFonts w:ascii="Calibri" w:hAnsi="Calibri" w:cs="Calibri"/>
        </w:rPr>
        <w:t>crime outcomes, and when will annual public reporting begin</w:t>
      </w:r>
      <w:r w:rsidR="00FD5069">
        <w:rPr>
          <w:rFonts w:ascii="Calibri" w:hAnsi="Calibri" w:cs="Calibri"/>
        </w:rPr>
        <w:t>?</w:t>
      </w:r>
    </w:p>
    <w:p w14:paraId="6C6960B0" w14:textId="64B67F44" w:rsidR="00DB0DB2" w:rsidRDefault="00000000">
      <w:pPr>
        <w:spacing w:after="40"/>
      </w:pPr>
      <w:r w:rsidRPr="00293327">
        <w:rPr>
          <w:rFonts w:ascii="Calibri" w:hAnsi="Calibri" w:cs="Calibri"/>
        </w:rPr>
        <w:t>• How will recording, investigation and prosecution of antigypsyist crimes/discrimination be strengthened, and how will victim support be resourced</w:t>
      </w:r>
      <w:r w:rsidR="00FD5069">
        <w:rPr>
          <w:rFonts w:ascii="Calibri" w:hAnsi="Calibri" w:cs="Calibri"/>
        </w:rPr>
        <w:t>?</w:t>
      </w:r>
    </w:p>
    <w:p w14:paraId="21AF204C" w14:textId="65A05BF1" w:rsidR="00DB0DB2" w:rsidRDefault="00000000">
      <w:pPr>
        <w:spacing w:after="40"/>
      </w:pPr>
      <w:r w:rsidRPr="00293327">
        <w:rPr>
          <w:rFonts w:ascii="Calibri" w:hAnsi="Calibri" w:cs="Calibri"/>
        </w:rPr>
        <w:t>• What targeted measures and employer duties will address discriminatory hiring and enable safe Roma self</w:t>
      </w:r>
      <w:r w:rsidRPr="00293327">
        <w:rPr>
          <w:rFonts w:ascii="Cambria Math" w:hAnsi="Cambria Math" w:cs="Cambria Math"/>
        </w:rPr>
        <w:t>‑</w:t>
      </w:r>
      <w:r w:rsidRPr="00293327">
        <w:rPr>
          <w:rFonts w:ascii="Calibri" w:hAnsi="Calibri" w:cs="Calibri"/>
        </w:rPr>
        <w:t>identification without penalty</w:t>
      </w:r>
      <w:r w:rsidR="00FD5069">
        <w:rPr>
          <w:rFonts w:ascii="Calibri" w:hAnsi="Calibri" w:cs="Calibri"/>
        </w:rPr>
        <w:t>?</w:t>
      </w:r>
    </w:p>
    <w:p w14:paraId="5676CDDD" w14:textId="5958B79B" w:rsidR="00DB0DB2" w:rsidRDefault="00000000">
      <w:pPr>
        <w:spacing w:after="40"/>
      </w:pPr>
      <w:r w:rsidRPr="00293327">
        <w:rPr>
          <w:rFonts w:ascii="Calibri" w:hAnsi="Calibri" w:cs="Calibri"/>
        </w:rPr>
        <w:t>• When will enforceable anti</w:t>
      </w:r>
      <w:r w:rsidRPr="00293327">
        <w:rPr>
          <w:rFonts w:ascii="Cambria Math" w:hAnsi="Cambria Math" w:cs="Cambria Math"/>
        </w:rPr>
        <w:t>‑</w:t>
      </w:r>
      <w:r w:rsidRPr="00293327">
        <w:rPr>
          <w:rFonts w:ascii="Calibri" w:hAnsi="Calibri" w:cs="Calibri"/>
        </w:rPr>
        <w:t>discrimination mechanisms for housing providers (with inspection and sanctions) be adopted</w:t>
      </w:r>
      <w:r w:rsidR="00FD5069">
        <w:rPr>
          <w:rFonts w:ascii="Calibri" w:hAnsi="Calibri" w:cs="Calibri"/>
        </w:rPr>
        <w:t>?</w:t>
      </w:r>
    </w:p>
    <w:p w14:paraId="26C4715A" w14:textId="2BC82C23" w:rsidR="00DB0DB2" w:rsidRDefault="00000000">
      <w:pPr>
        <w:spacing w:after="40"/>
      </w:pPr>
      <w:r w:rsidRPr="00293327">
        <w:rPr>
          <w:rFonts w:ascii="Calibri" w:hAnsi="Calibri" w:cs="Calibri"/>
        </w:rPr>
        <w:t>• How will co</w:t>
      </w:r>
      <w:r w:rsidRPr="00293327">
        <w:rPr>
          <w:rFonts w:ascii="Cambria Math" w:hAnsi="Cambria Math" w:cs="Cambria Math"/>
        </w:rPr>
        <w:t>‑</w:t>
      </w:r>
      <w:r w:rsidRPr="00293327">
        <w:rPr>
          <w:rFonts w:ascii="Calibri" w:hAnsi="Calibri" w:cs="Calibri"/>
        </w:rPr>
        <w:t>decision with Roma (including women/youth) be institutionalised so that consultation shapes outcomes and budgets</w:t>
      </w:r>
      <w:r w:rsidR="00FD5069">
        <w:rPr>
          <w:rFonts w:ascii="Calibri" w:hAnsi="Calibri" w:cs="Calibri"/>
        </w:rPr>
        <w:t>?</w:t>
      </w:r>
    </w:p>
    <w:p w14:paraId="593D49E8" w14:textId="1F41BDF5" w:rsidR="00DB0DB2" w:rsidRDefault="00000000">
      <w:pPr>
        <w:spacing w:after="40"/>
        <w:rPr>
          <w:rFonts w:ascii="Calibri" w:hAnsi="Calibri" w:cs="Calibri"/>
        </w:rPr>
      </w:pPr>
      <w:r w:rsidRPr="00293327">
        <w:rPr>
          <w:rFonts w:ascii="Calibri" w:hAnsi="Calibri" w:cs="Calibri"/>
        </w:rPr>
        <w:t>• How will the CABS→MUCF transition be co</w:t>
      </w:r>
      <w:r w:rsidRPr="00293327">
        <w:rPr>
          <w:rFonts w:ascii="Cambria Math" w:hAnsi="Cambria Math" w:cs="Cambria Math"/>
        </w:rPr>
        <w:t>‑</w:t>
      </w:r>
      <w:r w:rsidRPr="00293327">
        <w:rPr>
          <w:rFonts w:ascii="Calibri" w:hAnsi="Calibri" w:cs="Calibri"/>
        </w:rPr>
        <w:t>designed with Roma Reference Group to ensure continuity of expertise and trust</w:t>
      </w:r>
      <w:r w:rsidR="00FD5069">
        <w:rPr>
          <w:rFonts w:ascii="Calibri" w:hAnsi="Calibri" w:cs="Calibri"/>
        </w:rPr>
        <w:t>?</w:t>
      </w:r>
    </w:p>
    <w:p w14:paraId="1ACCCBB0" w14:textId="77777777" w:rsidR="00FD5069" w:rsidRDefault="00FD5069">
      <w:pPr>
        <w:spacing w:after="40"/>
        <w:rPr>
          <w:rFonts w:ascii="Calibri" w:hAnsi="Calibri" w:cs="Calibri"/>
        </w:rPr>
      </w:pPr>
    </w:p>
    <w:p w14:paraId="76D0BDEB" w14:textId="77777777" w:rsidR="00FD5069" w:rsidRDefault="00FD5069">
      <w:pPr>
        <w:spacing w:after="40"/>
        <w:rPr>
          <w:rFonts w:ascii="Calibri" w:hAnsi="Calibri" w:cs="Calibri"/>
        </w:rPr>
      </w:pPr>
    </w:p>
    <w:p w14:paraId="0AF0C828" w14:textId="77777777" w:rsidR="00FD5069" w:rsidRDefault="00FD5069">
      <w:pPr>
        <w:spacing w:after="40"/>
        <w:rPr>
          <w:rFonts w:ascii="Calibri" w:hAnsi="Calibri" w:cs="Calibri"/>
        </w:rPr>
      </w:pPr>
    </w:p>
    <w:p w14:paraId="554ED34E" w14:textId="77777777" w:rsidR="00FD5069" w:rsidRDefault="00FD5069">
      <w:pPr>
        <w:spacing w:after="40"/>
      </w:pPr>
    </w:p>
    <w:p w14:paraId="5BAA4BC6" w14:textId="77777777" w:rsidR="00EA2896" w:rsidRDefault="00EA2896">
      <w:pPr>
        <w:spacing w:after="40"/>
      </w:pPr>
    </w:p>
    <w:p w14:paraId="1F493CAC" w14:textId="4749E481" w:rsidR="00DB0DB2" w:rsidRPr="00293327" w:rsidRDefault="00FD5069" w:rsidP="00293327">
      <w:pPr>
        <w:pStyle w:val="Rubrik2"/>
        <w:rPr>
          <w:color w:val="000000" w:themeColor="text1"/>
        </w:rPr>
      </w:pPr>
      <w:r>
        <w:rPr>
          <w:color w:val="000000" w:themeColor="text1"/>
        </w:rPr>
        <w:lastRenderedPageBreak/>
        <w:t>References</w:t>
      </w:r>
    </w:p>
    <w:p w14:paraId="57A961D5" w14:textId="2CF661DF" w:rsidR="00DB0DB2" w:rsidRPr="00293327" w:rsidRDefault="00000000">
      <w:pPr>
        <w:rPr>
          <w:rFonts w:ascii="Calibri" w:hAnsi="Calibri" w:cs="Calibri"/>
        </w:rPr>
      </w:pPr>
      <w:r w:rsidRPr="00293327">
        <w:rPr>
          <w:rFonts w:ascii="Calibri" w:hAnsi="Calibri" w:cs="Calibri"/>
        </w:rPr>
        <w:t>Roma Civil Monitor (2025). Civil society monitoring report on the implementation of the national strategic framework for Roma equality, inclusion, and participation in Sweden. European Commission/DG JUST.</w:t>
      </w:r>
      <w:r w:rsidR="00575F98">
        <w:rPr>
          <w:rFonts w:ascii="Calibri" w:hAnsi="Calibri" w:cs="Calibri"/>
        </w:rPr>
        <w:t xml:space="preserve"> </w:t>
      </w:r>
      <w:hyperlink r:id="rId10" w:history="1">
        <w:r w:rsidR="00411B3F">
          <w:rPr>
            <w:rStyle w:val="Hyperlnk"/>
            <w:rFonts w:ascii="Calibri" w:hAnsi="Calibri" w:cs="Calibri"/>
          </w:rPr>
          <w:t>https://www.romacivilmonitoring.eu/wp-content/uploads/2025/09/RCM2-2024-C3-Sweden-FINAL-ISBN.pdf</w:t>
        </w:r>
      </w:hyperlink>
    </w:p>
    <w:p w14:paraId="181B0FEF" w14:textId="78C83F46" w:rsidR="00DB0DB2" w:rsidRPr="00293327" w:rsidRDefault="00000000">
      <w:pPr>
        <w:rPr>
          <w:rFonts w:ascii="Calibri" w:hAnsi="Calibri" w:cs="Calibri"/>
        </w:rPr>
      </w:pPr>
      <w:r w:rsidRPr="00293327">
        <w:rPr>
          <w:rFonts w:ascii="Calibri" w:hAnsi="Calibri" w:cs="Calibri"/>
        </w:rPr>
        <w:t>Roma Civil Monitor (2022). Civil society monitoring report on the quality of the national strategic framework for Roma equality, inclusion, and participation in Sweden. European Commission/DG JUST.</w:t>
      </w:r>
      <w:r w:rsidR="00713028">
        <w:rPr>
          <w:rFonts w:ascii="Calibri" w:hAnsi="Calibri" w:cs="Calibri"/>
        </w:rPr>
        <w:t xml:space="preserve"> </w:t>
      </w:r>
      <w:hyperlink r:id="rId11" w:history="1">
        <w:r w:rsidR="00713028">
          <w:rPr>
            <w:rStyle w:val="Hyperlnk"/>
            <w:rFonts w:ascii="Calibri" w:hAnsi="Calibri" w:cs="Calibri"/>
          </w:rPr>
          <w:t>https://romacivilmonitoring.eu/wp-content/uploads/2023/08/RCM2-2022-C3-Sweden-CATALOGUE.pdf</w:t>
        </w:r>
      </w:hyperlink>
    </w:p>
    <w:p w14:paraId="56B4CB85" w14:textId="77777777" w:rsidR="005C1D34" w:rsidRPr="00293327" w:rsidRDefault="005C1D34" w:rsidP="005C1D34">
      <w:pPr>
        <w:rPr>
          <w:rFonts w:ascii="Calibri" w:hAnsi="Calibri" w:cs="Calibri"/>
        </w:rPr>
      </w:pPr>
      <w:r w:rsidRPr="001A6A31">
        <w:rPr>
          <w:rFonts w:ascii="Calibri" w:hAnsi="Calibri" w:cs="Calibri"/>
          <w:lang w:val="sv-SE"/>
        </w:rPr>
        <w:t xml:space="preserve">Roma Civil Monitor (2019). </w:t>
      </w:r>
      <w:r w:rsidRPr="00293327">
        <w:rPr>
          <w:rFonts w:ascii="Calibri" w:hAnsi="Calibri" w:cs="Calibri"/>
        </w:rPr>
        <w:t>Civil society monitoring report on implementation of the national Roma integration strategy in Sweden: Assessing progress in four key policy areas</w:t>
      </w:r>
      <w:r>
        <w:rPr>
          <w:rFonts w:ascii="Calibri" w:hAnsi="Calibri" w:cs="Calibri"/>
        </w:rPr>
        <w:t xml:space="preserve">, </w:t>
      </w:r>
      <w:r w:rsidRPr="00293327">
        <w:rPr>
          <w:rFonts w:ascii="Calibri" w:hAnsi="Calibri" w:cs="Calibri"/>
        </w:rPr>
        <w:t>detailed chapters on employment, housing, health and education.</w:t>
      </w:r>
      <w:r>
        <w:rPr>
          <w:rFonts w:ascii="Calibri" w:hAnsi="Calibri" w:cs="Calibri"/>
        </w:rPr>
        <w:t xml:space="preserve"> </w:t>
      </w:r>
      <w:hyperlink r:id="rId12" w:history="1">
        <w:r>
          <w:rPr>
            <w:rStyle w:val="Hyperlnk"/>
            <w:rFonts w:ascii="Calibri" w:hAnsi="Calibri" w:cs="Calibri"/>
          </w:rPr>
          <w:t>https://www.romacivilmonitoring.eu/pdf/rcm-civil-society-monitoring-report-2-sweden-2018-eprint-fin.pdf</w:t>
        </w:r>
      </w:hyperlink>
    </w:p>
    <w:p w14:paraId="69EA8D2E" w14:textId="73DFF463" w:rsidR="007D44D0" w:rsidRDefault="00AD7360">
      <w:pPr>
        <w:rPr>
          <w:rFonts w:ascii="Calibri" w:hAnsi="Calibri" w:cs="Calibri"/>
        </w:rPr>
      </w:pPr>
      <w:r w:rsidRPr="00AD7360">
        <w:rPr>
          <w:rFonts w:ascii="Calibri" w:hAnsi="Calibri" w:cs="Calibri"/>
        </w:rPr>
        <w:t>Advisory Committee on the Framework Convention for the Protection of National Minorities (2024). Fifth Opinion on Sweden</w:t>
      </w:r>
      <w:r w:rsidR="007D44D0">
        <w:rPr>
          <w:rFonts w:ascii="Calibri" w:hAnsi="Calibri" w:cs="Calibri"/>
        </w:rPr>
        <w:t>.</w:t>
      </w:r>
      <w:r w:rsidRPr="00AD7360">
        <w:rPr>
          <w:rFonts w:ascii="Calibri" w:hAnsi="Calibri" w:cs="Calibri"/>
        </w:rPr>
        <w:t xml:space="preserve"> </w:t>
      </w:r>
      <w:hyperlink r:id="rId13" w:history="1">
        <w:r w:rsidR="007D44D0" w:rsidRPr="00996899">
          <w:rPr>
            <w:rStyle w:val="Hyperlnk"/>
            <w:rFonts w:ascii="Calibri" w:hAnsi="Calibri" w:cs="Calibri"/>
          </w:rPr>
          <w:t>https://rm.coe.int/5th-op-sweden-en/1680ae851a</w:t>
        </w:r>
      </w:hyperlink>
      <w:r w:rsidR="007D44D0">
        <w:rPr>
          <w:rFonts w:ascii="Calibri" w:hAnsi="Calibri" w:cs="Calibri"/>
        </w:rPr>
        <w:t xml:space="preserve"> </w:t>
      </w:r>
    </w:p>
    <w:p w14:paraId="4AEF1116" w14:textId="34ADDF55" w:rsidR="00C859BA" w:rsidRPr="00C859BA" w:rsidRDefault="00320033">
      <w:pPr>
        <w:rPr>
          <w:rFonts w:ascii="Calibri" w:hAnsi="Calibri" w:cs="Calibri"/>
          <w:lang w:val="en-GB"/>
        </w:rPr>
      </w:pPr>
      <w:r w:rsidRPr="00320033">
        <w:rPr>
          <w:rFonts w:ascii="Calibri" w:hAnsi="Calibri" w:cs="Calibri"/>
        </w:rPr>
        <w:t>CABS Annual report on Roma Inclusion (2024).</w:t>
      </w:r>
      <w:r w:rsidR="00C859BA">
        <w:rPr>
          <w:rFonts w:ascii="Calibri" w:hAnsi="Calibri" w:cs="Calibri"/>
        </w:rPr>
        <w:t xml:space="preserve"> </w:t>
      </w:r>
      <w:hyperlink r:id="rId14" w:history="1">
        <w:r w:rsidR="00003375">
          <w:rPr>
            <w:rStyle w:val="Hyperlnk"/>
            <w:rFonts w:ascii="Calibri" w:hAnsi="Calibri" w:cs="Calibri"/>
          </w:rPr>
          <w:t>https://www.lansstyrelsen.se/download/18.1b1d393819324610c3748491/1732515561869/Romskinkludering%C3%A5rsrapport2023.pdf</w:t>
        </w:r>
      </w:hyperlink>
    </w:p>
    <w:p w14:paraId="38255BCD" w14:textId="6CB73166" w:rsidR="00DB0DB2" w:rsidRPr="001772A6" w:rsidRDefault="004D597B">
      <w:pPr>
        <w:rPr>
          <w:rFonts w:ascii="Calibri" w:hAnsi="Calibri" w:cs="Calibri"/>
        </w:rPr>
      </w:pPr>
      <w:r w:rsidRPr="004D597B">
        <w:rPr>
          <w:rFonts w:ascii="Calibri" w:hAnsi="Calibri" w:cs="Calibri"/>
        </w:rPr>
        <w:t>Living History Forum (2024). Report on the assignment to map the knowledge of antigypsyism in primary and secondary school, ref. no. 2022/98</w:t>
      </w:r>
      <w:r w:rsidR="00000000" w:rsidRPr="004D597B">
        <w:rPr>
          <w:rFonts w:ascii="Calibri" w:hAnsi="Calibri" w:cs="Calibri"/>
          <w:lang w:val="en-GB"/>
        </w:rPr>
        <w:t>.</w:t>
      </w:r>
      <w:r w:rsidR="00C43189" w:rsidRPr="004D597B">
        <w:rPr>
          <w:rFonts w:ascii="Calibri" w:hAnsi="Calibri" w:cs="Calibri"/>
          <w:lang w:val="en-GB"/>
        </w:rPr>
        <w:t xml:space="preserve"> </w:t>
      </w:r>
      <w:hyperlink r:id="rId15" w:history="1">
        <w:r w:rsidR="001772A6" w:rsidRPr="001772A6">
          <w:rPr>
            <w:rStyle w:val="Hyperlnk"/>
            <w:rFonts w:ascii="Calibri" w:hAnsi="Calibri" w:cs="Calibri"/>
          </w:rPr>
          <w:t>https://www.levandehistoria.se/wp-content/uploads/2024/05/Redovisning-av-uppdrag-att-kartlagga-kunskapen-om-antiziganism-i-grundskolan-och-gymnasiet.pdf</w:t>
        </w:r>
      </w:hyperlink>
    </w:p>
    <w:p w14:paraId="7F27F6B9" w14:textId="19A4C114" w:rsidR="00DB0DB2" w:rsidRPr="00293327" w:rsidRDefault="00FD5069">
      <w:pPr>
        <w:rPr>
          <w:rFonts w:ascii="Calibri" w:hAnsi="Calibri" w:cs="Calibri"/>
          <w:lang w:val="sv-SE"/>
        </w:rPr>
      </w:pPr>
      <w:r w:rsidRPr="00FD5069">
        <w:rPr>
          <w:rFonts w:ascii="Calibri" w:hAnsi="Calibri" w:cs="Calibri"/>
        </w:rPr>
        <w:t>The Swedish Agency for Youth and Civil Society</w:t>
      </w:r>
      <w:r w:rsidRPr="00FD5069">
        <w:rPr>
          <w:rFonts w:ascii="Calibri" w:hAnsi="Calibri" w:cs="Calibri"/>
          <w:lang w:val="en-GB"/>
        </w:rPr>
        <w:t xml:space="preserve"> </w:t>
      </w:r>
      <w:r>
        <w:rPr>
          <w:rFonts w:ascii="Calibri" w:hAnsi="Calibri" w:cs="Calibri"/>
          <w:lang w:val="en-GB"/>
        </w:rPr>
        <w:t xml:space="preserve">– MUCF </w:t>
      </w:r>
      <w:r w:rsidR="00000000" w:rsidRPr="00FD5069">
        <w:rPr>
          <w:rFonts w:ascii="Calibri" w:hAnsi="Calibri" w:cs="Calibri"/>
          <w:lang w:val="en-GB"/>
        </w:rPr>
        <w:t>(202</w:t>
      </w:r>
      <w:r w:rsidR="002A777E">
        <w:rPr>
          <w:rFonts w:ascii="Calibri" w:hAnsi="Calibri" w:cs="Calibri"/>
          <w:lang w:val="en-GB"/>
        </w:rPr>
        <w:t>5</w:t>
      </w:r>
      <w:r w:rsidR="00000000" w:rsidRPr="00FD5069">
        <w:rPr>
          <w:rFonts w:ascii="Calibri" w:hAnsi="Calibri" w:cs="Calibri"/>
          <w:lang w:val="en-GB"/>
        </w:rPr>
        <w:t xml:space="preserve">). </w:t>
      </w:r>
      <w:r w:rsidR="002A777E" w:rsidRPr="00293327">
        <w:rPr>
          <w:rFonts w:ascii="Calibri" w:hAnsi="Calibri" w:cs="Calibri"/>
          <w:lang w:val="sv-SE"/>
        </w:rPr>
        <w:t>KU2022/01123</w:t>
      </w:r>
      <w:r w:rsidR="007E6C68">
        <w:rPr>
          <w:rFonts w:ascii="Calibri" w:hAnsi="Calibri" w:cs="Calibri"/>
          <w:lang w:val="sv-SE"/>
        </w:rPr>
        <w:t xml:space="preserve"> </w:t>
      </w:r>
      <w:hyperlink r:id="rId16" w:history="1">
        <w:r w:rsidR="007E6C68">
          <w:rPr>
            <w:rStyle w:val="Hyperlnk"/>
            <w:rFonts w:ascii="Calibri" w:hAnsi="Calibri" w:cs="Calibri"/>
            <w:lang w:val="sv-SE"/>
          </w:rPr>
          <w:t>https://www.mucf.se/sites/default/files/2024/03/delrapport-att-forebygga-och-motverka-antiziganism-mucf-2024.pdf</w:t>
        </w:r>
      </w:hyperlink>
    </w:p>
    <w:p w14:paraId="4B37CF0F" w14:textId="3CCBA979" w:rsidR="009A71FA" w:rsidRPr="009A71FA" w:rsidRDefault="009A71FA">
      <w:pPr>
        <w:rPr>
          <w:rFonts w:ascii="Calibri" w:hAnsi="Calibri" w:cs="Calibri"/>
          <w:lang w:val="sv-SE"/>
        </w:rPr>
      </w:pPr>
      <w:r w:rsidRPr="00055D9A">
        <w:rPr>
          <w:rFonts w:ascii="Calibri" w:hAnsi="Calibri" w:cs="Calibri"/>
          <w:lang w:val="sv-SE"/>
        </w:rPr>
        <w:t xml:space="preserve">Swedish </w:t>
      </w:r>
      <w:r w:rsidR="00063606">
        <w:rPr>
          <w:rFonts w:ascii="Calibri" w:hAnsi="Calibri" w:cs="Calibri"/>
          <w:lang w:val="sv-SE"/>
        </w:rPr>
        <w:t>N</w:t>
      </w:r>
      <w:r w:rsidRPr="00055D9A">
        <w:rPr>
          <w:rFonts w:ascii="Calibri" w:hAnsi="Calibri" w:cs="Calibri"/>
          <w:lang w:val="sv-SE"/>
        </w:rPr>
        <w:t xml:space="preserve">ational Roma </w:t>
      </w:r>
      <w:r w:rsidR="000B019E">
        <w:rPr>
          <w:rFonts w:ascii="Calibri" w:hAnsi="Calibri" w:cs="Calibri"/>
          <w:lang w:val="sv-SE"/>
        </w:rPr>
        <w:t xml:space="preserve">Inclusion </w:t>
      </w:r>
      <w:r w:rsidR="00063606">
        <w:rPr>
          <w:rFonts w:ascii="Calibri" w:hAnsi="Calibri" w:cs="Calibri"/>
          <w:lang w:val="sv-SE"/>
        </w:rPr>
        <w:t>S</w:t>
      </w:r>
      <w:r w:rsidRPr="00055D9A">
        <w:rPr>
          <w:rFonts w:ascii="Calibri" w:hAnsi="Calibri" w:cs="Calibri"/>
          <w:lang w:val="sv-SE"/>
        </w:rPr>
        <w:t>trategy 2012-2032 “Romers rätt – en strategi för romer i Sverige” [Roma Rights – A Strategy for Roma in Sweden], Government Offices (in Sweden)</w:t>
      </w:r>
      <w:r w:rsidR="00B0468D" w:rsidRPr="00055D9A">
        <w:rPr>
          <w:rFonts w:ascii="Calibri" w:hAnsi="Calibri" w:cs="Calibri"/>
          <w:lang w:val="sv-SE"/>
        </w:rPr>
        <w:t xml:space="preserve">. </w:t>
      </w:r>
      <w:hyperlink r:id="rId17" w:history="1">
        <w:r w:rsidR="00B0468D" w:rsidRPr="00996899">
          <w:rPr>
            <w:rStyle w:val="Hyperlnk"/>
            <w:rFonts w:ascii="Calibri" w:hAnsi="Calibri" w:cs="Calibri"/>
            <w:lang w:val="sv-SE"/>
          </w:rPr>
          <w:t>https://www.regeringen.se/rattsliga dokument/statens-offentliga-utredningar/2010/07/sou-201055/</w:t>
        </w:r>
      </w:hyperlink>
      <w:r w:rsidRPr="009A71FA">
        <w:rPr>
          <w:rFonts w:ascii="Calibri" w:hAnsi="Calibri" w:cs="Calibri"/>
          <w:lang w:val="sv-SE"/>
        </w:rPr>
        <w:t xml:space="preserve"> </w:t>
      </w:r>
    </w:p>
    <w:p w14:paraId="41C6FBEE" w14:textId="46673159" w:rsidR="00DB0DB2" w:rsidRPr="00C87B53" w:rsidRDefault="002A777E">
      <w:pPr>
        <w:rPr>
          <w:rFonts w:ascii="Calibri" w:hAnsi="Calibri" w:cs="Calibri"/>
          <w:lang w:val="sv-SE"/>
        </w:rPr>
      </w:pPr>
      <w:r w:rsidRPr="002A777E">
        <w:rPr>
          <w:rFonts w:ascii="Calibri" w:hAnsi="Calibri" w:cs="Calibri"/>
          <w:bCs/>
        </w:rPr>
        <w:t>European Commission (2025)</w:t>
      </w:r>
      <w:r>
        <w:rPr>
          <w:rFonts w:ascii="Calibri" w:hAnsi="Calibri" w:cs="Calibri"/>
          <w:bCs/>
        </w:rPr>
        <w:t>.</w:t>
      </w:r>
      <w:r>
        <w:rPr>
          <w:rFonts w:ascii="Calibri" w:hAnsi="Calibri" w:cs="Calibri"/>
          <w:b/>
        </w:rPr>
        <w:t xml:space="preserve"> </w:t>
      </w:r>
      <w:r w:rsidR="00000000" w:rsidRPr="00293327">
        <w:rPr>
          <w:rFonts w:ascii="Calibri" w:hAnsi="Calibri" w:cs="Calibri"/>
        </w:rPr>
        <w:t>Country Fiche – Sweden. National Roma Strategic Framework overview and monitoring notes.</w:t>
      </w:r>
      <w:r w:rsidR="00C87B53">
        <w:rPr>
          <w:rFonts w:ascii="Calibri" w:hAnsi="Calibri" w:cs="Calibri"/>
        </w:rPr>
        <w:t xml:space="preserve"> </w:t>
      </w:r>
      <w:hyperlink r:id="rId18" w:history="1">
        <w:r w:rsidR="00C87B53" w:rsidRPr="00C87B53">
          <w:rPr>
            <w:rStyle w:val="Hyperlnk"/>
            <w:rFonts w:ascii="Calibri" w:hAnsi="Calibri" w:cs="Calibri"/>
            <w:lang w:val="sv-SE"/>
          </w:rPr>
          <w:t>https://www.romacivilmonitoring.eu/wp-content/uploads/2025/10/C3-SE-Country-Fiche-2025.pdf</w:t>
        </w:r>
      </w:hyperlink>
    </w:p>
    <w:p w14:paraId="379FE255" w14:textId="76BD125A" w:rsidR="00DB0DB2" w:rsidRPr="00293327" w:rsidRDefault="009F2681">
      <w:pPr>
        <w:rPr>
          <w:rFonts w:ascii="Calibri" w:hAnsi="Calibri" w:cs="Calibri"/>
        </w:rPr>
      </w:pPr>
      <w:r w:rsidRPr="009F2681">
        <w:rPr>
          <w:rFonts w:ascii="Calibri" w:hAnsi="Calibri" w:cs="Calibri"/>
          <w:lang w:val="sv-SE"/>
        </w:rPr>
        <w:t>DIKKO (2023). Inget om oss utan oss</w:t>
      </w:r>
      <w:r w:rsidR="003B5C6D">
        <w:rPr>
          <w:rFonts w:ascii="Calibri" w:hAnsi="Calibri" w:cs="Calibri"/>
          <w:lang w:val="sv-SE"/>
        </w:rPr>
        <w:t xml:space="preserve">! </w:t>
      </w:r>
      <w:r w:rsidR="003B5C6D" w:rsidRPr="003B5C6D">
        <w:rPr>
          <w:rFonts w:ascii="Calibri" w:hAnsi="Calibri" w:cs="Calibri"/>
          <w:lang w:val="en-GB"/>
        </w:rPr>
        <w:t>[</w:t>
      </w:r>
      <w:r w:rsidR="003B5C6D" w:rsidRPr="003B5C6D">
        <w:rPr>
          <w:rFonts w:ascii="Calibri" w:hAnsi="Calibri" w:cs="Calibri"/>
          <w:lang w:val="en-GB"/>
        </w:rPr>
        <w:t>Nothing about us without us!</w:t>
      </w:r>
      <w:r w:rsidR="00817BC9">
        <w:rPr>
          <w:rFonts w:ascii="Calibri" w:hAnsi="Calibri" w:cs="Calibri"/>
          <w:lang w:val="en-GB"/>
        </w:rPr>
        <w:t>]</w:t>
      </w:r>
      <w:r w:rsidRPr="003B5C6D">
        <w:rPr>
          <w:rFonts w:ascii="Calibri" w:hAnsi="Calibri" w:cs="Calibri"/>
          <w:lang w:val="en-GB"/>
        </w:rPr>
        <w:t xml:space="preserve"> </w:t>
      </w:r>
      <w:hyperlink r:id="rId19" w:history="1">
        <w:r w:rsidR="004252FA" w:rsidRPr="003B5C6D">
          <w:rPr>
            <w:rStyle w:val="Hyperlnk"/>
            <w:rFonts w:ascii="Calibri" w:hAnsi="Calibri" w:cs="Calibri"/>
            <w:lang w:val="sv-SE"/>
          </w:rPr>
          <w:t>https://dikko.nu/oppet-brev-till-myndigheter-i-sverige inget-om-oss-utan-oss/</w:t>
        </w:r>
      </w:hyperlink>
    </w:p>
    <w:sectPr w:rsidR="00DB0DB2" w:rsidRPr="00293327" w:rsidSect="00BE64D5">
      <w:headerReference w:type="default" r:id="rId20"/>
      <w:pgSz w:w="12240" w:h="15840"/>
      <w:pgMar w:top="1152"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DBA11" w14:textId="77777777" w:rsidR="006E791C" w:rsidRDefault="006E791C" w:rsidP="00BE64D5">
      <w:pPr>
        <w:spacing w:after="0" w:line="240" w:lineRule="auto"/>
      </w:pPr>
      <w:r>
        <w:separator/>
      </w:r>
    </w:p>
  </w:endnote>
  <w:endnote w:type="continuationSeparator" w:id="0">
    <w:p w14:paraId="4BF1AB79" w14:textId="77777777" w:rsidR="006E791C" w:rsidRDefault="006E791C" w:rsidP="00BE6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A8A3B" w14:textId="77777777" w:rsidR="006E791C" w:rsidRDefault="006E791C" w:rsidP="00BE64D5">
      <w:pPr>
        <w:spacing w:after="0" w:line="240" w:lineRule="auto"/>
      </w:pPr>
      <w:r>
        <w:separator/>
      </w:r>
    </w:p>
  </w:footnote>
  <w:footnote w:type="continuationSeparator" w:id="0">
    <w:p w14:paraId="02C921DC" w14:textId="77777777" w:rsidR="006E791C" w:rsidRDefault="006E791C" w:rsidP="00BE6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910309"/>
      <w:docPartObj>
        <w:docPartGallery w:val="Page Numbers (Top of Page)"/>
        <w:docPartUnique/>
      </w:docPartObj>
    </w:sdtPr>
    <w:sdtContent>
      <w:p w14:paraId="52B04A2E" w14:textId="09A2B984" w:rsidR="00BE64D5" w:rsidRDefault="00BE64D5">
        <w:pPr>
          <w:pStyle w:val="Sidhuvud"/>
          <w:jc w:val="right"/>
        </w:pPr>
        <w:r>
          <w:fldChar w:fldCharType="begin"/>
        </w:r>
        <w:r>
          <w:instrText>PAGE   \* MERGEFORMAT</w:instrText>
        </w:r>
        <w:r>
          <w:fldChar w:fldCharType="separate"/>
        </w:r>
        <w:r>
          <w:rPr>
            <w:lang w:val="sv-SE"/>
          </w:rPr>
          <w:t>2</w:t>
        </w:r>
        <w:r>
          <w:fldChar w:fldCharType="end"/>
        </w:r>
      </w:p>
    </w:sdtContent>
  </w:sdt>
  <w:p w14:paraId="2B2E0368" w14:textId="77777777" w:rsidR="00BE64D5" w:rsidRDefault="00BE64D5">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reradlist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reradlist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ktlist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ktlist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reradlist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ktlista"/>
      <w:lvlText w:val=""/>
      <w:lvlJc w:val="left"/>
      <w:pPr>
        <w:tabs>
          <w:tab w:val="num" w:pos="360"/>
        </w:tabs>
        <w:ind w:left="360" w:hanging="360"/>
      </w:pPr>
      <w:rPr>
        <w:rFonts w:ascii="Symbol" w:hAnsi="Symbol" w:hint="default"/>
      </w:rPr>
    </w:lvl>
  </w:abstractNum>
  <w:abstractNum w:abstractNumId="9" w15:restartNumberingAfterBreak="0">
    <w:nsid w:val="3A713A2D"/>
    <w:multiLevelType w:val="hybridMultilevel"/>
    <w:tmpl w:val="E2182DA8"/>
    <w:lvl w:ilvl="0" w:tplc="BE427292">
      <w:start w:val="4"/>
      <w:numFmt w:val="bullet"/>
      <w:lvlText w:val="-"/>
      <w:lvlJc w:val="left"/>
      <w:pPr>
        <w:ind w:left="428" w:hanging="360"/>
      </w:pPr>
      <w:rPr>
        <w:rFonts w:ascii="Calibri" w:eastAsiaTheme="minorEastAsia" w:hAnsi="Calibri" w:cs="Calibri" w:hint="default"/>
      </w:rPr>
    </w:lvl>
    <w:lvl w:ilvl="1" w:tplc="041D0003" w:tentative="1">
      <w:start w:val="1"/>
      <w:numFmt w:val="bullet"/>
      <w:lvlText w:val="o"/>
      <w:lvlJc w:val="left"/>
      <w:pPr>
        <w:ind w:left="1148" w:hanging="360"/>
      </w:pPr>
      <w:rPr>
        <w:rFonts w:ascii="Courier New" w:hAnsi="Courier New" w:cs="Courier New" w:hint="default"/>
      </w:rPr>
    </w:lvl>
    <w:lvl w:ilvl="2" w:tplc="041D0005" w:tentative="1">
      <w:start w:val="1"/>
      <w:numFmt w:val="bullet"/>
      <w:lvlText w:val=""/>
      <w:lvlJc w:val="left"/>
      <w:pPr>
        <w:ind w:left="1868" w:hanging="360"/>
      </w:pPr>
      <w:rPr>
        <w:rFonts w:ascii="Wingdings" w:hAnsi="Wingdings" w:hint="default"/>
      </w:rPr>
    </w:lvl>
    <w:lvl w:ilvl="3" w:tplc="041D0001" w:tentative="1">
      <w:start w:val="1"/>
      <w:numFmt w:val="bullet"/>
      <w:lvlText w:val=""/>
      <w:lvlJc w:val="left"/>
      <w:pPr>
        <w:ind w:left="2588" w:hanging="360"/>
      </w:pPr>
      <w:rPr>
        <w:rFonts w:ascii="Symbol" w:hAnsi="Symbol" w:hint="default"/>
      </w:rPr>
    </w:lvl>
    <w:lvl w:ilvl="4" w:tplc="041D0003" w:tentative="1">
      <w:start w:val="1"/>
      <w:numFmt w:val="bullet"/>
      <w:lvlText w:val="o"/>
      <w:lvlJc w:val="left"/>
      <w:pPr>
        <w:ind w:left="3308" w:hanging="360"/>
      </w:pPr>
      <w:rPr>
        <w:rFonts w:ascii="Courier New" w:hAnsi="Courier New" w:cs="Courier New" w:hint="default"/>
      </w:rPr>
    </w:lvl>
    <w:lvl w:ilvl="5" w:tplc="041D0005" w:tentative="1">
      <w:start w:val="1"/>
      <w:numFmt w:val="bullet"/>
      <w:lvlText w:val=""/>
      <w:lvlJc w:val="left"/>
      <w:pPr>
        <w:ind w:left="4028" w:hanging="360"/>
      </w:pPr>
      <w:rPr>
        <w:rFonts w:ascii="Wingdings" w:hAnsi="Wingdings" w:hint="default"/>
      </w:rPr>
    </w:lvl>
    <w:lvl w:ilvl="6" w:tplc="041D0001" w:tentative="1">
      <w:start w:val="1"/>
      <w:numFmt w:val="bullet"/>
      <w:lvlText w:val=""/>
      <w:lvlJc w:val="left"/>
      <w:pPr>
        <w:ind w:left="4748" w:hanging="360"/>
      </w:pPr>
      <w:rPr>
        <w:rFonts w:ascii="Symbol" w:hAnsi="Symbol" w:hint="default"/>
      </w:rPr>
    </w:lvl>
    <w:lvl w:ilvl="7" w:tplc="041D0003" w:tentative="1">
      <w:start w:val="1"/>
      <w:numFmt w:val="bullet"/>
      <w:lvlText w:val="o"/>
      <w:lvlJc w:val="left"/>
      <w:pPr>
        <w:ind w:left="5468" w:hanging="360"/>
      </w:pPr>
      <w:rPr>
        <w:rFonts w:ascii="Courier New" w:hAnsi="Courier New" w:cs="Courier New" w:hint="default"/>
      </w:rPr>
    </w:lvl>
    <w:lvl w:ilvl="8" w:tplc="041D0005" w:tentative="1">
      <w:start w:val="1"/>
      <w:numFmt w:val="bullet"/>
      <w:lvlText w:val=""/>
      <w:lvlJc w:val="left"/>
      <w:pPr>
        <w:ind w:left="6188" w:hanging="360"/>
      </w:pPr>
      <w:rPr>
        <w:rFonts w:ascii="Wingdings" w:hAnsi="Wingdings" w:hint="default"/>
      </w:rPr>
    </w:lvl>
  </w:abstractNum>
  <w:num w:numId="1" w16cid:durableId="171530996">
    <w:abstractNumId w:val="8"/>
  </w:num>
  <w:num w:numId="2" w16cid:durableId="1564412559">
    <w:abstractNumId w:val="6"/>
  </w:num>
  <w:num w:numId="3" w16cid:durableId="1518077273">
    <w:abstractNumId w:val="5"/>
  </w:num>
  <w:num w:numId="4" w16cid:durableId="2090492621">
    <w:abstractNumId w:val="4"/>
  </w:num>
  <w:num w:numId="5" w16cid:durableId="950554338">
    <w:abstractNumId w:val="7"/>
  </w:num>
  <w:num w:numId="6" w16cid:durableId="783614381">
    <w:abstractNumId w:val="3"/>
  </w:num>
  <w:num w:numId="7" w16cid:durableId="1493377537">
    <w:abstractNumId w:val="2"/>
  </w:num>
  <w:num w:numId="8" w16cid:durableId="1732118444">
    <w:abstractNumId w:val="1"/>
  </w:num>
  <w:num w:numId="9" w16cid:durableId="1091386983">
    <w:abstractNumId w:val="0"/>
  </w:num>
  <w:num w:numId="10" w16cid:durableId="1030031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375"/>
    <w:rsid w:val="00004FD4"/>
    <w:rsid w:val="00034616"/>
    <w:rsid w:val="00055D9A"/>
    <w:rsid w:val="0006063C"/>
    <w:rsid w:val="00063606"/>
    <w:rsid w:val="000B019E"/>
    <w:rsid w:val="0015074B"/>
    <w:rsid w:val="001772A6"/>
    <w:rsid w:val="001A6A31"/>
    <w:rsid w:val="00255873"/>
    <w:rsid w:val="00293327"/>
    <w:rsid w:val="0029639D"/>
    <w:rsid w:val="002A777E"/>
    <w:rsid w:val="002F688F"/>
    <w:rsid w:val="00320033"/>
    <w:rsid w:val="00326F16"/>
    <w:rsid w:val="00326F90"/>
    <w:rsid w:val="00382D36"/>
    <w:rsid w:val="003B5C6D"/>
    <w:rsid w:val="00411B3F"/>
    <w:rsid w:val="004252FA"/>
    <w:rsid w:val="00467B1B"/>
    <w:rsid w:val="004D597B"/>
    <w:rsid w:val="005326EE"/>
    <w:rsid w:val="00575F98"/>
    <w:rsid w:val="005C1D34"/>
    <w:rsid w:val="00615E00"/>
    <w:rsid w:val="006A6978"/>
    <w:rsid w:val="006A7A8F"/>
    <w:rsid w:val="006E791C"/>
    <w:rsid w:val="00713028"/>
    <w:rsid w:val="00754865"/>
    <w:rsid w:val="007C735B"/>
    <w:rsid w:val="007D44D0"/>
    <w:rsid w:val="007E6C68"/>
    <w:rsid w:val="00817BC9"/>
    <w:rsid w:val="00884B60"/>
    <w:rsid w:val="00902737"/>
    <w:rsid w:val="009A71FA"/>
    <w:rsid w:val="009B4ED9"/>
    <w:rsid w:val="009F2681"/>
    <w:rsid w:val="00AA1D8D"/>
    <w:rsid w:val="00AD7360"/>
    <w:rsid w:val="00B0468D"/>
    <w:rsid w:val="00B10868"/>
    <w:rsid w:val="00B47730"/>
    <w:rsid w:val="00B570ED"/>
    <w:rsid w:val="00BA66A2"/>
    <w:rsid w:val="00BE1B74"/>
    <w:rsid w:val="00BE64D5"/>
    <w:rsid w:val="00C43189"/>
    <w:rsid w:val="00C859BA"/>
    <w:rsid w:val="00C87B53"/>
    <w:rsid w:val="00CB0664"/>
    <w:rsid w:val="00DB0DB2"/>
    <w:rsid w:val="00EA2896"/>
    <w:rsid w:val="00FC693F"/>
    <w:rsid w:val="00FD50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8C93A2"/>
  <w14:defaultImageDpi w14:val="300"/>
  <w15:docId w15:val="{E9A8153A-0475-4220-A6FE-3EB9643F5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Rubrik1">
    <w:name w:val="heading 1"/>
    <w:basedOn w:val="Normal"/>
    <w:next w:val="Normal"/>
    <w:link w:val="Rubri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next w:val="Normal"/>
    <w:link w:val="Rubri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Rubrik5">
    <w:name w:val="heading 5"/>
    <w:basedOn w:val="Normal"/>
    <w:next w:val="Normal"/>
    <w:link w:val="Rubri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Rubrik9">
    <w:name w:val="heading 9"/>
    <w:basedOn w:val="Normal"/>
    <w:next w:val="Normal"/>
    <w:link w:val="Rubri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618BF"/>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E618BF"/>
  </w:style>
  <w:style w:type="paragraph" w:styleId="Sidfot">
    <w:name w:val="footer"/>
    <w:basedOn w:val="Normal"/>
    <w:link w:val="SidfotChar"/>
    <w:uiPriority w:val="99"/>
    <w:unhideWhenUsed/>
    <w:rsid w:val="00E618BF"/>
    <w:pPr>
      <w:tabs>
        <w:tab w:val="center" w:pos="4680"/>
        <w:tab w:val="right" w:pos="9360"/>
      </w:tabs>
      <w:spacing w:after="0" w:line="240" w:lineRule="auto"/>
    </w:pPr>
  </w:style>
  <w:style w:type="character" w:customStyle="1" w:styleId="SidfotChar">
    <w:name w:val="Sidfot Char"/>
    <w:basedOn w:val="Standardstycketeckensnitt"/>
    <w:link w:val="Sidfot"/>
    <w:uiPriority w:val="99"/>
    <w:rsid w:val="00E618BF"/>
  </w:style>
  <w:style w:type="paragraph" w:styleId="Ingetavstnd">
    <w:name w:val="No Spacing"/>
    <w:uiPriority w:val="1"/>
    <w:qFormat/>
    <w:rsid w:val="00FC693F"/>
    <w:pPr>
      <w:spacing w:after="0" w:line="240" w:lineRule="auto"/>
    </w:pPr>
  </w:style>
  <w:style w:type="character" w:customStyle="1" w:styleId="Rubrik1Char">
    <w:name w:val="Rubrik 1 Char"/>
    <w:basedOn w:val="Standardstycketeckensnitt"/>
    <w:link w:val="Rubri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Rubrik2Char">
    <w:name w:val="Rubrik 2 Char"/>
    <w:basedOn w:val="Standardstycketeckensnitt"/>
    <w:link w:val="Rubrik2"/>
    <w:uiPriority w:val="9"/>
    <w:rsid w:val="00FC693F"/>
    <w:rPr>
      <w:rFonts w:asciiTheme="majorHAnsi" w:eastAsiaTheme="majorEastAsia" w:hAnsiTheme="majorHAnsi" w:cstheme="majorBidi"/>
      <w:b/>
      <w:bCs/>
      <w:color w:val="4F81BD" w:themeColor="accent1"/>
      <w:sz w:val="26"/>
      <w:szCs w:val="26"/>
    </w:rPr>
  </w:style>
  <w:style w:type="character" w:customStyle="1" w:styleId="Rubrik3Char">
    <w:name w:val="Rubrik 3 Char"/>
    <w:basedOn w:val="Standardstycketeckensnitt"/>
    <w:link w:val="Rubrik3"/>
    <w:uiPriority w:val="9"/>
    <w:rsid w:val="00FC693F"/>
    <w:rPr>
      <w:rFonts w:asciiTheme="majorHAnsi" w:eastAsiaTheme="majorEastAsia" w:hAnsiTheme="majorHAnsi" w:cstheme="majorBidi"/>
      <w:b/>
      <w:bCs/>
      <w:color w:val="4F81BD" w:themeColor="accent1"/>
    </w:rPr>
  </w:style>
  <w:style w:type="paragraph" w:styleId="Rubrik">
    <w:name w:val="Title"/>
    <w:basedOn w:val="Normal"/>
    <w:next w:val="Normal"/>
    <w:link w:val="Rubrik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derrubrik">
    <w:name w:val="Subtitle"/>
    <w:basedOn w:val="Normal"/>
    <w:next w:val="Normal"/>
    <w:link w:val="Underrubrik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derrubrikChar">
    <w:name w:val="Underrubrik Char"/>
    <w:basedOn w:val="Standardstycketeckensnitt"/>
    <w:link w:val="Underrubrik"/>
    <w:uiPriority w:val="11"/>
    <w:rsid w:val="00FC693F"/>
    <w:rPr>
      <w:rFonts w:asciiTheme="majorHAnsi" w:eastAsiaTheme="majorEastAsia" w:hAnsiTheme="majorHAnsi" w:cstheme="majorBidi"/>
      <w:i/>
      <w:iCs/>
      <w:color w:val="4F81BD" w:themeColor="accent1"/>
      <w:spacing w:val="15"/>
      <w:sz w:val="24"/>
      <w:szCs w:val="24"/>
    </w:rPr>
  </w:style>
  <w:style w:type="paragraph" w:styleId="Liststycke">
    <w:name w:val="List Paragraph"/>
    <w:basedOn w:val="Normal"/>
    <w:uiPriority w:val="34"/>
    <w:qFormat/>
    <w:rsid w:val="00FC693F"/>
    <w:pPr>
      <w:ind w:left="720"/>
      <w:contextualSpacing/>
    </w:pPr>
  </w:style>
  <w:style w:type="paragraph" w:styleId="Brdtext">
    <w:name w:val="Body Text"/>
    <w:basedOn w:val="Normal"/>
    <w:link w:val="BrdtextChar"/>
    <w:uiPriority w:val="99"/>
    <w:unhideWhenUsed/>
    <w:rsid w:val="00AA1D8D"/>
    <w:pPr>
      <w:spacing w:after="120"/>
    </w:pPr>
  </w:style>
  <w:style w:type="character" w:customStyle="1" w:styleId="BrdtextChar">
    <w:name w:val="Brödtext Char"/>
    <w:basedOn w:val="Standardstycketeckensnitt"/>
    <w:link w:val="Brdtext"/>
    <w:uiPriority w:val="99"/>
    <w:rsid w:val="00AA1D8D"/>
  </w:style>
  <w:style w:type="paragraph" w:styleId="Brdtext2">
    <w:name w:val="Body Text 2"/>
    <w:basedOn w:val="Normal"/>
    <w:link w:val="Brdtext2Char"/>
    <w:uiPriority w:val="99"/>
    <w:unhideWhenUsed/>
    <w:rsid w:val="00AA1D8D"/>
    <w:pPr>
      <w:spacing w:after="120" w:line="480" w:lineRule="auto"/>
    </w:pPr>
  </w:style>
  <w:style w:type="character" w:customStyle="1" w:styleId="Brdtext2Char">
    <w:name w:val="Brödtext 2 Char"/>
    <w:basedOn w:val="Standardstycketeckensnitt"/>
    <w:link w:val="Brdtext2"/>
    <w:uiPriority w:val="99"/>
    <w:rsid w:val="00AA1D8D"/>
  </w:style>
  <w:style w:type="paragraph" w:styleId="Brdtext3">
    <w:name w:val="Body Text 3"/>
    <w:basedOn w:val="Normal"/>
    <w:link w:val="Brdtext3Char"/>
    <w:uiPriority w:val="99"/>
    <w:unhideWhenUsed/>
    <w:rsid w:val="00AA1D8D"/>
    <w:pPr>
      <w:spacing w:after="120"/>
    </w:pPr>
    <w:rPr>
      <w:sz w:val="16"/>
      <w:szCs w:val="16"/>
    </w:rPr>
  </w:style>
  <w:style w:type="character" w:customStyle="1" w:styleId="Brdtext3Char">
    <w:name w:val="Brödtext 3 Char"/>
    <w:basedOn w:val="Standardstycketeckensnitt"/>
    <w:link w:val="Brdtext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Punktlista">
    <w:name w:val="List Bullet"/>
    <w:basedOn w:val="Normal"/>
    <w:uiPriority w:val="99"/>
    <w:unhideWhenUsed/>
    <w:rsid w:val="00326F90"/>
    <w:pPr>
      <w:numPr>
        <w:numId w:val="1"/>
      </w:numPr>
      <w:contextualSpacing/>
    </w:pPr>
  </w:style>
  <w:style w:type="paragraph" w:styleId="Punktlista2">
    <w:name w:val="List Bullet 2"/>
    <w:basedOn w:val="Normal"/>
    <w:uiPriority w:val="99"/>
    <w:unhideWhenUsed/>
    <w:rsid w:val="00326F90"/>
    <w:pPr>
      <w:numPr>
        <w:numId w:val="2"/>
      </w:numPr>
      <w:contextualSpacing/>
    </w:pPr>
  </w:style>
  <w:style w:type="paragraph" w:styleId="Punktlista3">
    <w:name w:val="List Bullet 3"/>
    <w:basedOn w:val="Normal"/>
    <w:uiPriority w:val="99"/>
    <w:unhideWhenUsed/>
    <w:rsid w:val="00326F90"/>
    <w:pPr>
      <w:numPr>
        <w:numId w:val="3"/>
      </w:numPr>
      <w:contextualSpacing/>
    </w:pPr>
  </w:style>
  <w:style w:type="paragraph" w:styleId="Numreradlista">
    <w:name w:val="List Number"/>
    <w:basedOn w:val="Normal"/>
    <w:uiPriority w:val="99"/>
    <w:unhideWhenUsed/>
    <w:rsid w:val="00326F90"/>
    <w:pPr>
      <w:numPr>
        <w:numId w:val="5"/>
      </w:numPr>
      <w:contextualSpacing/>
    </w:pPr>
  </w:style>
  <w:style w:type="paragraph" w:styleId="Numreradlista2">
    <w:name w:val="List Number 2"/>
    <w:basedOn w:val="Normal"/>
    <w:uiPriority w:val="99"/>
    <w:unhideWhenUsed/>
    <w:rsid w:val="0029639D"/>
    <w:pPr>
      <w:numPr>
        <w:numId w:val="6"/>
      </w:numPr>
      <w:contextualSpacing/>
    </w:pPr>
  </w:style>
  <w:style w:type="paragraph" w:styleId="Numreradlista3">
    <w:name w:val="List Number 3"/>
    <w:basedOn w:val="Normal"/>
    <w:uiPriority w:val="99"/>
    <w:unhideWhenUsed/>
    <w:rsid w:val="0029639D"/>
    <w:pPr>
      <w:numPr>
        <w:numId w:val="7"/>
      </w:numPr>
      <w:contextualSpacing/>
    </w:pPr>
  </w:style>
  <w:style w:type="paragraph" w:styleId="Listafortstt">
    <w:name w:val="List Continue"/>
    <w:basedOn w:val="Normal"/>
    <w:uiPriority w:val="99"/>
    <w:unhideWhenUsed/>
    <w:rsid w:val="0029639D"/>
    <w:pPr>
      <w:spacing w:after="120"/>
      <w:ind w:left="360"/>
      <w:contextualSpacing/>
    </w:pPr>
  </w:style>
  <w:style w:type="paragraph" w:styleId="Listafortstt2">
    <w:name w:val="List Continue 2"/>
    <w:basedOn w:val="Normal"/>
    <w:uiPriority w:val="99"/>
    <w:unhideWhenUsed/>
    <w:rsid w:val="0029639D"/>
    <w:pPr>
      <w:spacing w:after="120"/>
      <w:ind w:left="720"/>
      <w:contextualSpacing/>
    </w:pPr>
  </w:style>
  <w:style w:type="paragraph" w:styleId="Listafortstt3">
    <w:name w:val="List Continue 3"/>
    <w:basedOn w:val="Normal"/>
    <w:uiPriority w:val="99"/>
    <w:unhideWhenUsed/>
    <w:rsid w:val="0029639D"/>
    <w:pPr>
      <w:spacing w:after="120"/>
      <w:ind w:left="1080"/>
      <w:contextualSpacing/>
    </w:pPr>
  </w:style>
  <w:style w:type="paragraph" w:styleId="Makrotext">
    <w:name w:val="macro"/>
    <w:link w:val="Mak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Char">
    <w:name w:val="Makrotext Char"/>
    <w:basedOn w:val="Standardstycketeckensnitt"/>
    <w:link w:val="Makrotext"/>
    <w:uiPriority w:val="99"/>
    <w:rsid w:val="0029639D"/>
    <w:rPr>
      <w:rFonts w:ascii="Courier" w:hAnsi="Courier"/>
      <w:sz w:val="20"/>
      <w:szCs w:val="20"/>
    </w:rPr>
  </w:style>
  <w:style w:type="paragraph" w:styleId="Citat">
    <w:name w:val="Quote"/>
    <w:basedOn w:val="Normal"/>
    <w:next w:val="Normal"/>
    <w:link w:val="CitatChar"/>
    <w:uiPriority w:val="29"/>
    <w:qFormat/>
    <w:rsid w:val="00FC693F"/>
    <w:rPr>
      <w:i/>
      <w:iCs/>
      <w:color w:val="000000" w:themeColor="text1"/>
    </w:rPr>
  </w:style>
  <w:style w:type="character" w:customStyle="1" w:styleId="CitatChar">
    <w:name w:val="Citat Char"/>
    <w:basedOn w:val="Standardstycketeckensnitt"/>
    <w:link w:val="Citat"/>
    <w:uiPriority w:val="29"/>
    <w:rsid w:val="00FC693F"/>
    <w:rPr>
      <w:i/>
      <w:iCs/>
      <w:color w:val="000000" w:themeColor="text1"/>
    </w:rPr>
  </w:style>
  <w:style w:type="character" w:customStyle="1" w:styleId="Rubrik4Char">
    <w:name w:val="Rubrik 4 Char"/>
    <w:basedOn w:val="Standardstycketeckensnitt"/>
    <w:link w:val="Rubrik4"/>
    <w:uiPriority w:val="9"/>
    <w:semiHidden/>
    <w:rsid w:val="00FC693F"/>
    <w:rPr>
      <w:rFonts w:asciiTheme="majorHAnsi" w:eastAsiaTheme="majorEastAsia" w:hAnsiTheme="majorHAnsi" w:cstheme="majorBidi"/>
      <w:b/>
      <w:bCs/>
      <w:i/>
      <w:iCs/>
      <w:color w:val="4F81BD" w:themeColor="accent1"/>
    </w:rPr>
  </w:style>
  <w:style w:type="character" w:customStyle="1" w:styleId="Rubrik5Char">
    <w:name w:val="Rubrik 5 Char"/>
    <w:basedOn w:val="Standardstycketeckensnitt"/>
    <w:link w:val="Rubrik5"/>
    <w:uiPriority w:val="9"/>
    <w:semiHidden/>
    <w:rsid w:val="00FC693F"/>
    <w:rPr>
      <w:rFonts w:asciiTheme="majorHAnsi" w:eastAsiaTheme="majorEastAsia" w:hAnsiTheme="majorHAnsi" w:cstheme="majorBidi"/>
      <w:color w:val="243F60" w:themeColor="accent1" w:themeShade="7F"/>
    </w:rPr>
  </w:style>
  <w:style w:type="character" w:customStyle="1" w:styleId="Rubrik6Char">
    <w:name w:val="Rubrik 6 Char"/>
    <w:basedOn w:val="Standardstycketeckensnitt"/>
    <w:link w:val="Rubrik6"/>
    <w:uiPriority w:val="9"/>
    <w:semiHidden/>
    <w:rsid w:val="00FC693F"/>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93F"/>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93F"/>
    <w:rPr>
      <w:rFonts w:asciiTheme="majorHAnsi" w:eastAsiaTheme="majorEastAsia" w:hAnsiTheme="majorHAnsi" w:cstheme="majorBidi"/>
      <w:color w:val="4F81BD" w:themeColor="accent1"/>
      <w:sz w:val="20"/>
      <w:szCs w:val="20"/>
    </w:rPr>
  </w:style>
  <w:style w:type="character" w:customStyle="1" w:styleId="Rubrik9Char">
    <w:name w:val="Rubrik 9 Char"/>
    <w:basedOn w:val="Standardstycketeckensnitt"/>
    <w:link w:val="Rubrik9"/>
    <w:uiPriority w:val="9"/>
    <w:semiHidden/>
    <w:rsid w:val="00FC693F"/>
    <w:rPr>
      <w:rFonts w:asciiTheme="majorHAnsi" w:eastAsiaTheme="majorEastAsia" w:hAnsiTheme="majorHAnsi" w:cstheme="majorBidi"/>
      <w:i/>
      <w:iCs/>
      <w:color w:val="404040" w:themeColor="text1" w:themeTint="BF"/>
      <w:sz w:val="20"/>
      <w:szCs w:val="20"/>
    </w:rPr>
  </w:style>
  <w:style w:type="paragraph" w:styleId="Beskrivning">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ark">
    <w:name w:val="Strong"/>
    <w:basedOn w:val="Standardstycketeckensnitt"/>
    <w:uiPriority w:val="22"/>
    <w:qFormat/>
    <w:rsid w:val="00FC693F"/>
    <w:rPr>
      <w:b/>
      <w:bCs/>
    </w:rPr>
  </w:style>
  <w:style w:type="character" w:styleId="Betoning">
    <w:name w:val="Emphasis"/>
    <w:basedOn w:val="Standardstycketeckensnitt"/>
    <w:uiPriority w:val="20"/>
    <w:qFormat/>
    <w:rsid w:val="00FC693F"/>
    <w:rPr>
      <w:i/>
      <w:iCs/>
    </w:rPr>
  </w:style>
  <w:style w:type="paragraph" w:styleId="Starktcitat">
    <w:name w:val="Intense Quote"/>
    <w:basedOn w:val="Normal"/>
    <w:next w:val="Normal"/>
    <w:link w:val="Starktcit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StarktcitatChar">
    <w:name w:val="Starkt citat Char"/>
    <w:basedOn w:val="Standardstycketeckensnitt"/>
    <w:link w:val="Starktcitat"/>
    <w:uiPriority w:val="30"/>
    <w:rsid w:val="00FC693F"/>
    <w:rPr>
      <w:b/>
      <w:bCs/>
      <w:i/>
      <w:iCs/>
      <w:color w:val="4F81BD" w:themeColor="accent1"/>
    </w:rPr>
  </w:style>
  <w:style w:type="character" w:styleId="Diskretbetoning">
    <w:name w:val="Subtle Emphasis"/>
    <w:basedOn w:val="Standardstycketeckensnitt"/>
    <w:uiPriority w:val="19"/>
    <w:qFormat/>
    <w:rsid w:val="00FC693F"/>
    <w:rPr>
      <w:i/>
      <w:iCs/>
      <w:color w:val="808080" w:themeColor="text1" w:themeTint="7F"/>
    </w:rPr>
  </w:style>
  <w:style w:type="character" w:styleId="Starkbetoning">
    <w:name w:val="Intense Emphasis"/>
    <w:basedOn w:val="Standardstycketeckensnitt"/>
    <w:uiPriority w:val="21"/>
    <w:qFormat/>
    <w:rsid w:val="00FC693F"/>
    <w:rPr>
      <w:b/>
      <w:bCs/>
      <w:i/>
      <w:iCs/>
      <w:color w:val="4F81BD" w:themeColor="accent1"/>
    </w:rPr>
  </w:style>
  <w:style w:type="character" w:styleId="Diskretreferens">
    <w:name w:val="Subtle Reference"/>
    <w:basedOn w:val="Standardstycketeckensnitt"/>
    <w:uiPriority w:val="31"/>
    <w:qFormat/>
    <w:rsid w:val="00FC693F"/>
    <w:rPr>
      <w:smallCaps/>
      <w:color w:val="C0504D" w:themeColor="accent2"/>
      <w:u w:val="single"/>
    </w:rPr>
  </w:style>
  <w:style w:type="character" w:styleId="Starkreferens">
    <w:name w:val="Intense Reference"/>
    <w:basedOn w:val="Standardstycketeckensnitt"/>
    <w:uiPriority w:val="32"/>
    <w:qFormat/>
    <w:rsid w:val="00FC693F"/>
    <w:rPr>
      <w:b/>
      <w:bCs/>
      <w:smallCaps/>
      <w:color w:val="C0504D" w:themeColor="accent2"/>
      <w:spacing w:val="5"/>
      <w:u w:val="single"/>
    </w:rPr>
  </w:style>
  <w:style w:type="character" w:styleId="Bokenstitel">
    <w:name w:val="Book Title"/>
    <w:basedOn w:val="Standardstycketeckensnitt"/>
    <w:uiPriority w:val="33"/>
    <w:qFormat/>
    <w:rsid w:val="00FC693F"/>
    <w:rPr>
      <w:b/>
      <w:bCs/>
      <w:smallCaps/>
      <w:spacing w:val="5"/>
    </w:rPr>
  </w:style>
  <w:style w:type="paragraph" w:styleId="Innehllsfrteckningsrubrik">
    <w:name w:val="TOC Heading"/>
    <w:basedOn w:val="Rubrik1"/>
    <w:next w:val="Normal"/>
    <w:uiPriority w:val="39"/>
    <w:semiHidden/>
    <w:unhideWhenUsed/>
    <w:qFormat/>
    <w:rsid w:val="00FC693F"/>
    <w:pPr>
      <w:outlineLvl w:val="9"/>
    </w:pPr>
  </w:style>
  <w:style w:type="table" w:styleId="Tabellrutnt">
    <w:name w:val="Table Grid"/>
    <w:basedOn w:val="Normaltabel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jusskuggning">
    <w:name w:val="Light Shading"/>
    <w:basedOn w:val="Normaltabel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jusskuggning-dekorfrg2">
    <w:name w:val="Light Shading Accent 2"/>
    <w:basedOn w:val="Normaltabel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jusskuggning-dekorfrg3">
    <w:name w:val="Light Shading Accent 3"/>
    <w:basedOn w:val="Normaltabel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jusskuggning-dekorfrg4">
    <w:name w:val="Light Shading Accent 4"/>
    <w:basedOn w:val="Normaltabel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jusskuggning-dekorfrg5">
    <w:name w:val="Light Shading Accent 5"/>
    <w:basedOn w:val="Normaltabel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jusskuggning-dekorfrg6">
    <w:name w:val="Light Shading Accent 6"/>
    <w:basedOn w:val="Normaltabel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juslista">
    <w:name w:val="Light List"/>
    <w:basedOn w:val="Normaltabel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juslista-dekorfrg2">
    <w:name w:val="Light List Accent 2"/>
    <w:basedOn w:val="Normaltabel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juslista-dekorfrg3">
    <w:name w:val="Light List Accent 3"/>
    <w:basedOn w:val="Normaltabel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juslista-dekorfrg4">
    <w:name w:val="Light List Accent 4"/>
    <w:basedOn w:val="Normaltabel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juslista-dekorfrg5">
    <w:name w:val="Light List Accent 5"/>
    <w:basedOn w:val="Normaltabel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juslista-dekorfrg6">
    <w:name w:val="Light List Accent 6"/>
    <w:basedOn w:val="Normaltabel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justrutnt">
    <w:name w:val="Light Grid"/>
    <w:basedOn w:val="Normaltabel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justrutnt-dekorfrg2">
    <w:name w:val="Light Grid Accent 2"/>
    <w:basedOn w:val="Normaltabel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justrutnt-dekorfrg3">
    <w:name w:val="Light Grid Accent 3"/>
    <w:basedOn w:val="Normaltabel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justrutnt-dekorfrg4">
    <w:name w:val="Light Grid Accent 4"/>
    <w:basedOn w:val="Normaltabel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justrutnt-dekorfrg5">
    <w:name w:val="Light Grid Accent 5"/>
    <w:basedOn w:val="Normaltabel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justrutnt-dekorfrg6">
    <w:name w:val="Light Grid Accent 6"/>
    <w:basedOn w:val="Normaltabel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llanmrkskuggning1">
    <w:name w:val="Medium Shading 1"/>
    <w:basedOn w:val="Normaltabel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1">
    <w:name w:val="Medium Shading 2 Accent 1"/>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2">
    <w:name w:val="Medium Shading 2 Accent 2"/>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3">
    <w:name w:val="Medium Shading 2 Accent 3"/>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4">
    <w:name w:val="Medium Shading 2 Accent 4"/>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5">
    <w:name w:val="Medium Shading 2 Accent 5"/>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6">
    <w:name w:val="Medium Shading 2 Accent 6"/>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lista1">
    <w:name w:val="Medium List 1"/>
    <w:basedOn w:val="Normaltabel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llanmrklista1-dekorfrg2">
    <w:name w:val="Medium List 1 Accent 2"/>
    <w:basedOn w:val="Normaltabel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llanmrklista1-dekorfrg3">
    <w:name w:val="Medium List 1 Accent 3"/>
    <w:basedOn w:val="Normaltabel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llanmrklista1-dekorfrg4">
    <w:name w:val="Medium List 1 Accent 4"/>
    <w:basedOn w:val="Normaltabel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llanmrklista1-dekorfrg5">
    <w:name w:val="Medium List 1 Accent 5"/>
    <w:basedOn w:val="Normaltabel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llanmrklista1-dekorfrg6">
    <w:name w:val="Medium List 1 Accent 6"/>
    <w:basedOn w:val="Normaltabel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llanmrklista2">
    <w:name w:val="Medium List 2"/>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trutnt1">
    <w:name w:val="Medium Grid 1"/>
    <w:basedOn w:val="Normaltabel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llanmrktrutnt1-dekorfrg2">
    <w:name w:val="Medium Grid 1 Accent 2"/>
    <w:basedOn w:val="Normaltabel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llanmrktrutnt1-dekorfrg3">
    <w:name w:val="Medium Grid 1 Accent 3"/>
    <w:basedOn w:val="Normaltabel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llanmrktrutnt1-dekorfrg4">
    <w:name w:val="Medium Grid 1 Accent 4"/>
    <w:basedOn w:val="Normaltabel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llanmrktrutnt1-dekorfrg5">
    <w:name w:val="Medium Grid 1 Accent 5"/>
    <w:basedOn w:val="Normaltabel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llanmrktrutnt1-dekorfrg6">
    <w:name w:val="Medium Grid 1 Accent 6"/>
    <w:basedOn w:val="Normaltabel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llanmrktrutnt2">
    <w:name w:val="Medium Grid 2"/>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llanmrktrutnt3-dekorfrg2">
    <w:name w:val="Medium Grid 3 Accent 2"/>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llanmrktrutnt3-dekorfrg3">
    <w:name w:val="Medium Grid 3 Accent 3"/>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llanmrktrutnt3-dekorfrg4">
    <w:name w:val="Medium Grid 3 Accent 4"/>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llanmrktrutnt3-dekorfrg5">
    <w:name w:val="Medium Grid 3 Accent 5"/>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llanmrktrutnt3-dekorfrg6">
    <w:name w:val="Medium Grid 3 Accent 6"/>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rklista">
    <w:name w:val="Dark List"/>
    <w:basedOn w:val="Normaltabel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Mrklista-dekorfrg2">
    <w:name w:val="Dark List Accent 2"/>
    <w:basedOn w:val="Normaltabel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rklista-dekorfrg3">
    <w:name w:val="Dark List Accent 3"/>
    <w:basedOn w:val="Normaltabel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Mrklista-dekorfrg4">
    <w:name w:val="Dark List Accent 4"/>
    <w:basedOn w:val="Normaltabel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rklista-dekorfrg5">
    <w:name w:val="Dark List Accent 5"/>
    <w:basedOn w:val="Normaltabel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rklista-dekorfrg6">
    <w:name w:val="Dark List Accent 6"/>
    <w:basedOn w:val="Normaltabel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rgadskuggning">
    <w:name w:val="Colorful Shading"/>
    <w:basedOn w:val="Normaltabel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rgadskuggning-dekorfrg4">
    <w:name w:val="Colorful Shading Accent 4"/>
    <w:basedOn w:val="Normaltabel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rgadlista">
    <w:name w:val="Colorful List"/>
    <w:basedOn w:val="Normaltabel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rgadlista-dekorfrg2">
    <w:name w:val="Colorful List Accent 2"/>
    <w:basedOn w:val="Normaltabel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rgadlista-dekorfrg3">
    <w:name w:val="Colorful List Accent 3"/>
    <w:basedOn w:val="Normaltabel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rgadlista-dekorfrg4">
    <w:name w:val="Colorful List Accent 4"/>
    <w:basedOn w:val="Normaltabel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rgadlista-dekorfrg5">
    <w:name w:val="Colorful List Accent 5"/>
    <w:basedOn w:val="Normaltabel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rgadlista-dekorfrg6">
    <w:name w:val="Colorful List Accent 6"/>
    <w:basedOn w:val="Normaltabel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rgatrutnt">
    <w:name w:val="Colorful Grid"/>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rgatrutnt-dekorfrg2">
    <w:name w:val="Colorful Grid Accent 2"/>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rgatrutnt-dekorfrg3">
    <w:name w:val="Colorful Grid Accent 3"/>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rgatrutnt-dekorfrg4">
    <w:name w:val="Colorful Grid Accent 4"/>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rgatrutnt-dekorfrg5">
    <w:name w:val="Colorful Grid Accent 5"/>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rgatrutnt-dekorfrg6">
    <w:name w:val="Colorful Grid Accent 6"/>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b">
    <w:name w:val="Normal (Web)"/>
    <w:basedOn w:val="Normal"/>
    <w:uiPriority w:val="99"/>
    <w:semiHidden/>
    <w:unhideWhenUsed/>
    <w:rsid w:val="005326EE"/>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character" w:styleId="Hyperlnk">
    <w:name w:val="Hyperlink"/>
    <w:basedOn w:val="Standardstycketeckensnitt"/>
    <w:uiPriority w:val="99"/>
    <w:unhideWhenUsed/>
    <w:rsid w:val="00C87B53"/>
    <w:rPr>
      <w:color w:val="0000FF" w:themeColor="hyperlink"/>
      <w:u w:val="single"/>
    </w:rPr>
  </w:style>
  <w:style w:type="character" w:styleId="Olstomnmnande">
    <w:name w:val="Unresolved Mention"/>
    <w:basedOn w:val="Standardstycketeckensnitt"/>
    <w:uiPriority w:val="99"/>
    <w:semiHidden/>
    <w:unhideWhenUsed/>
    <w:rsid w:val="00C87B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m.coe.int/5th-op-sweden-en/1680ae851a" TargetMode="External"/><Relationship Id="rId18" Type="http://schemas.openxmlformats.org/officeDocument/2006/relationships/hyperlink" Target="https://www.romacivilmonitoring.eu/wp-content/uploads/2025/10/C3-SE-Country-Fiche-2025.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omacivilmonitoring.eu/pdf/rcm-civil-society-monitoring-report-2-sweden-2018-eprint-fin.pdf" TargetMode="External"/><Relationship Id="rId17" Type="http://schemas.openxmlformats.org/officeDocument/2006/relationships/hyperlink" Target="https://www.regeringen.se/rattsliga%20dokument/statens-offentliga-utredningar/2010/07/sou-201055/"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mucf.se/sites/default/files/2024/03/delrapport-att-forebygga-och-motverka-antiziganism-mucf-2024.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macivilmonitoring.eu/wp-content/uploads/2023/08/RCM2-2022-C3-Sweden-CATALOGUE.pdf"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levandehistoria.se/wp-content/uploads/2024/05/Redovisning-av-uppdrag-att-kartlagga-kunskapen-om-antiziganism-i-grundskolan-och-gymnasiet.pdf" TargetMode="External"/><Relationship Id="rId23" Type="http://schemas.openxmlformats.org/officeDocument/2006/relationships/customXml" Target="../customXml/item2.xml"/><Relationship Id="rId10" Type="http://schemas.openxmlformats.org/officeDocument/2006/relationships/hyperlink" Target="https://www.romacivilmonitoring.eu/wp-content/uploads/2025/09/RCM2-2024-C3-Sweden-FINAL-ISBN.pdf" TargetMode="External"/><Relationship Id="rId19" Type="http://schemas.openxmlformats.org/officeDocument/2006/relationships/hyperlink" Target="https://dikko.nu/oppet-brev-till-myndigheter-i-sverige%20inget-om-oss-utan-o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ansstyrelsen.se/download/18.1b1d393819324610c3748491/1732515561869/Romskinkludering%C3%A5rsrapport202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2025-10-21T13:29:06+00:00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DC6E2B4-3EB6-426A-9476-9E17A62D6934}"/>
</file>

<file path=customXml/itemProps3.xml><?xml version="1.0" encoding="utf-8"?>
<ds:datastoreItem xmlns:ds="http://schemas.openxmlformats.org/officeDocument/2006/customXml" ds:itemID="{B8D7DF57-C9B2-46F9-BD7F-5DB06AE27650}"/>
</file>

<file path=customXml/itemProps4.xml><?xml version="1.0" encoding="utf-8"?>
<ds:datastoreItem xmlns:ds="http://schemas.openxmlformats.org/officeDocument/2006/customXml" ds:itemID="{5EB75D9D-F8B5-41A2-BF6B-E403B3F9111A}"/>
</file>

<file path=docProps/app.xml><?xml version="1.0" encoding="utf-8"?>
<Properties xmlns="http://schemas.openxmlformats.org/officeDocument/2006/extended-properties" xmlns:vt="http://schemas.openxmlformats.org/officeDocument/2006/docPropsVTypes">
  <Template>Normal</Template>
  <TotalTime>26</TotalTime>
  <Pages>6</Pages>
  <Words>2424</Words>
  <Characters>13653</Characters>
  <Application>Microsoft Office Word</Application>
  <DocSecurity>0</DocSecurity>
  <Lines>223</Lines>
  <Paragraphs>70</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Trollvige</dc:creator>
  <cp:keywords/>
  <dc:description>generated by python-docx</dc:description>
  <cp:lastModifiedBy>Nina Trollvige</cp:lastModifiedBy>
  <cp:revision>34</cp:revision>
  <dcterms:created xsi:type="dcterms:W3CDTF">2025-10-20T21:12:00Z</dcterms:created>
  <dcterms:modified xsi:type="dcterms:W3CDTF">2025-10-20T21:36:00Z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