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F230" w14:textId="6924B86F" w:rsidR="00D92C07" w:rsidRPr="00D92C07" w:rsidRDefault="00D92C07" w:rsidP="00D92C07">
      <w:pPr>
        <w:spacing w:after="0" w:line="240" w:lineRule="auto"/>
        <w:jc w:val="center"/>
        <w:rPr>
          <w:rFonts w:ascii="Gilroy" w:hAnsi="Gilroy" w:cs="Arial"/>
          <w:b/>
          <w:bCs/>
          <w:color w:val="000000" w:themeColor="text1"/>
          <w:sz w:val="21"/>
          <w:szCs w:val="21"/>
          <w:u w:val="single"/>
          <w:shd w:val="clear" w:color="auto" w:fill="FFFFFF"/>
        </w:rPr>
      </w:pPr>
      <w:r w:rsidRPr="00D92C07">
        <w:rPr>
          <w:rFonts w:ascii="Gilroy" w:hAnsi="Gilroy" w:cs="Arial"/>
          <w:b/>
          <w:bCs/>
          <w:color w:val="000000" w:themeColor="text1"/>
          <w:sz w:val="21"/>
          <w:szCs w:val="21"/>
          <w:u w:val="single"/>
          <w:shd w:val="clear" w:color="auto" w:fill="FFFFFF"/>
        </w:rPr>
        <w:t xml:space="preserve">PI Oral Intervention </w:t>
      </w:r>
      <w:r>
        <w:rPr>
          <w:rFonts w:ascii="Gilroy" w:hAnsi="Gilroy" w:cs="Arial"/>
          <w:b/>
          <w:bCs/>
          <w:color w:val="000000" w:themeColor="text1"/>
          <w:sz w:val="21"/>
          <w:szCs w:val="21"/>
          <w:u w:val="single"/>
          <w:shd w:val="clear" w:color="auto" w:fill="FFFFFF"/>
        </w:rPr>
        <w:t>| Plenary Session CRPD Committee August 2024</w:t>
      </w:r>
    </w:p>
    <w:p w14:paraId="1A9F4E53" w14:textId="77777777" w:rsidR="00D92C07" w:rsidRDefault="00D92C07" w:rsidP="006E1ABA">
      <w:pPr>
        <w:spacing w:after="0" w:line="240" w:lineRule="auto"/>
        <w:jc w:val="both"/>
        <w:rPr>
          <w:rFonts w:ascii="Gilroy" w:hAnsi="Gilroy" w:cs="Arial"/>
          <w:b/>
          <w:bCs/>
          <w:i/>
          <w:iCs/>
          <w:color w:val="000000" w:themeColor="text1"/>
          <w:sz w:val="21"/>
          <w:szCs w:val="21"/>
          <w:u w:val="single"/>
          <w:shd w:val="clear" w:color="auto" w:fill="FFFFFF"/>
        </w:rPr>
      </w:pPr>
    </w:p>
    <w:p w14:paraId="3AD3A9BE" w14:textId="77777777" w:rsidR="00C62559" w:rsidRDefault="00D92C07" w:rsidP="00E43BF9">
      <w:pPr>
        <w:spacing w:after="0" w:line="240" w:lineRule="auto"/>
        <w:jc w:val="both"/>
        <w:rPr>
          <w:rFonts w:ascii="Gilroy" w:hAnsi="Gilroy" w:cs="Arial"/>
          <w:color w:val="000000" w:themeColor="text1"/>
          <w:sz w:val="22"/>
          <w:szCs w:val="22"/>
          <w:shd w:val="clear" w:color="auto" w:fill="FFFFFF"/>
        </w:rPr>
      </w:pPr>
      <w:r w:rsidRPr="00075E81">
        <w:rPr>
          <w:rFonts w:ascii="Gilroy" w:hAnsi="Gilroy" w:cs="Arial"/>
          <w:color w:val="000000" w:themeColor="text1"/>
          <w:sz w:val="22"/>
          <w:szCs w:val="22"/>
          <w:shd w:val="clear" w:color="auto" w:fill="FFFFFF"/>
        </w:rPr>
        <w:t xml:space="preserve">Privacy International welcomes the opportunity to participate in this plenary session and the Committee for the Convention on the Rights of Persons with Disabilities’ critical work in monitoring the implementation of the </w:t>
      </w:r>
      <w:r w:rsidR="003253E7">
        <w:rPr>
          <w:rFonts w:ascii="Gilroy" w:hAnsi="Gilroy" w:cs="Arial"/>
          <w:color w:val="000000" w:themeColor="text1"/>
          <w:sz w:val="22"/>
          <w:szCs w:val="22"/>
          <w:shd w:val="clear" w:color="auto" w:fill="FFFFFF"/>
        </w:rPr>
        <w:t>C</w:t>
      </w:r>
      <w:r w:rsidRPr="00075E81">
        <w:rPr>
          <w:rFonts w:ascii="Gilroy" w:hAnsi="Gilroy" w:cs="Arial"/>
          <w:color w:val="000000" w:themeColor="text1"/>
          <w:sz w:val="22"/>
          <w:szCs w:val="22"/>
          <w:shd w:val="clear" w:color="auto" w:fill="FFFFFF"/>
        </w:rPr>
        <w:t xml:space="preserve">onvention </w:t>
      </w:r>
      <w:r w:rsidR="003253E7">
        <w:rPr>
          <w:rFonts w:ascii="Gilroy" w:hAnsi="Gilroy" w:cs="Arial"/>
          <w:color w:val="000000" w:themeColor="text1"/>
          <w:sz w:val="22"/>
          <w:szCs w:val="22"/>
          <w:shd w:val="clear" w:color="auto" w:fill="FFFFFF"/>
        </w:rPr>
        <w:t xml:space="preserve">by states </w:t>
      </w:r>
      <w:r w:rsidRPr="00075E81">
        <w:rPr>
          <w:rFonts w:ascii="Gilroy" w:hAnsi="Gilroy" w:cs="Arial"/>
          <w:color w:val="000000" w:themeColor="text1"/>
          <w:sz w:val="22"/>
          <w:szCs w:val="22"/>
          <w:shd w:val="clear" w:color="auto" w:fill="FFFFFF"/>
        </w:rPr>
        <w:t xml:space="preserve">around the world. </w:t>
      </w:r>
    </w:p>
    <w:p w14:paraId="236EAC32" w14:textId="77777777" w:rsidR="00C62559" w:rsidRDefault="00C62559" w:rsidP="00E43BF9">
      <w:pPr>
        <w:spacing w:after="0" w:line="240" w:lineRule="auto"/>
        <w:jc w:val="both"/>
        <w:rPr>
          <w:rFonts w:ascii="Gilroy" w:hAnsi="Gilroy" w:cs="Arial"/>
          <w:color w:val="000000" w:themeColor="text1"/>
          <w:sz w:val="22"/>
          <w:szCs w:val="22"/>
          <w:shd w:val="clear" w:color="auto" w:fill="FFFFFF"/>
        </w:rPr>
      </w:pPr>
    </w:p>
    <w:p w14:paraId="03C04186" w14:textId="1410A034" w:rsidR="00DB2EFC" w:rsidRPr="00542A61" w:rsidRDefault="00D92C07" w:rsidP="00E43BF9">
      <w:pPr>
        <w:spacing w:after="0" w:line="240" w:lineRule="auto"/>
        <w:jc w:val="both"/>
        <w:rPr>
          <w:rFonts w:ascii="Gilroy" w:hAnsi="Gilroy" w:cs="Cambria"/>
          <w:color w:val="000000" w:themeColor="text1"/>
          <w:sz w:val="22"/>
          <w:szCs w:val="22"/>
          <w:shd w:val="clear" w:color="auto" w:fill="FFFFFF"/>
        </w:rPr>
      </w:pPr>
      <w:r w:rsidRPr="0035697A">
        <w:rPr>
          <w:rFonts w:ascii="Gilroy" w:hAnsi="Gilroy" w:cs="Arial"/>
          <w:color w:val="000000" w:themeColor="text1"/>
          <w:sz w:val="22"/>
          <w:szCs w:val="22"/>
          <w:shd w:val="clear" w:color="auto" w:fill="FFFFFF"/>
        </w:rPr>
        <w:t>In an increasingly digitised world, automation, artificial intelligence</w:t>
      </w:r>
      <w:r w:rsidR="0035697A" w:rsidRPr="0035697A">
        <w:rPr>
          <w:rFonts w:ascii="Gilroy" w:hAnsi="Gilroy" w:cs="Arial"/>
          <w:color w:val="000000" w:themeColor="text1"/>
          <w:sz w:val="22"/>
          <w:szCs w:val="22"/>
          <w:shd w:val="clear" w:color="auto" w:fill="FFFFFF"/>
        </w:rPr>
        <w:t xml:space="preserve"> and</w:t>
      </w:r>
      <w:r w:rsidRPr="0035697A">
        <w:rPr>
          <w:rFonts w:ascii="Gilroy" w:hAnsi="Gilroy" w:cs="Arial"/>
          <w:color w:val="000000" w:themeColor="text1"/>
          <w:sz w:val="22"/>
          <w:szCs w:val="22"/>
          <w:shd w:val="clear" w:color="auto" w:fill="FFFFFF"/>
        </w:rPr>
        <w:t xml:space="preserve"> sensitive data processing </w:t>
      </w:r>
      <w:r w:rsidR="0035697A" w:rsidRPr="00542A61">
        <w:rPr>
          <w:rFonts w:ascii="Gilroy" w:hAnsi="Gilroy" w:cs="Arial"/>
          <w:color w:val="000000" w:themeColor="text1"/>
          <w:sz w:val="22"/>
          <w:szCs w:val="22"/>
          <w:shd w:val="clear" w:color="auto" w:fill="FFFFFF"/>
        </w:rPr>
        <w:t>present new and rapidly shifting challenges which underscore</w:t>
      </w:r>
      <w:r w:rsidRPr="00542A61">
        <w:rPr>
          <w:rFonts w:ascii="Gilroy" w:hAnsi="Gilroy" w:cs="Arial"/>
          <w:color w:val="000000" w:themeColor="text1"/>
          <w:sz w:val="22"/>
          <w:szCs w:val="22"/>
          <w:shd w:val="clear" w:color="auto" w:fill="FFFFFF"/>
        </w:rPr>
        <w:t xml:space="preserve"> the</w:t>
      </w:r>
      <w:r w:rsidR="0035697A" w:rsidRPr="00542A61">
        <w:rPr>
          <w:rFonts w:ascii="Gilroy" w:hAnsi="Gilroy" w:cs="Arial"/>
          <w:color w:val="000000" w:themeColor="text1"/>
          <w:sz w:val="22"/>
          <w:szCs w:val="22"/>
          <w:shd w:val="clear" w:color="auto" w:fill="FFFFFF"/>
        </w:rPr>
        <w:t xml:space="preserve"> urgent</w:t>
      </w:r>
      <w:r w:rsidRPr="00542A61">
        <w:rPr>
          <w:rFonts w:ascii="Gilroy" w:hAnsi="Gilroy" w:cs="Arial"/>
          <w:color w:val="000000" w:themeColor="text1"/>
          <w:sz w:val="22"/>
          <w:szCs w:val="22"/>
          <w:shd w:val="clear" w:color="auto" w:fill="FFFFFF"/>
        </w:rPr>
        <w:t xml:space="preserve"> need for states to ensure that the rights of persons with disabilities are </w:t>
      </w:r>
      <w:r w:rsidR="0035697A" w:rsidRPr="00542A61">
        <w:rPr>
          <w:rFonts w:ascii="Gilroy" w:hAnsi="Gilroy" w:cs="Arial"/>
          <w:color w:val="000000" w:themeColor="text1"/>
          <w:sz w:val="22"/>
          <w:szCs w:val="22"/>
          <w:shd w:val="clear" w:color="auto" w:fill="FFFFFF"/>
        </w:rPr>
        <w:t>explicitly</w:t>
      </w:r>
      <w:r w:rsidRPr="00542A61">
        <w:rPr>
          <w:rFonts w:ascii="Gilroy" w:hAnsi="Gilroy" w:cs="Arial"/>
          <w:color w:val="000000" w:themeColor="text1"/>
          <w:sz w:val="22"/>
          <w:szCs w:val="22"/>
          <w:shd w:val="clear" w:color="auto" w:fill="FFFFFF"/>
        </w:rPr>
        <w:t xml:space="preserve"> addressed and centred</w:t>
      </w:r>
      <w:r w:rsidR="0035697A" w:rsidRPr="00542A61">
        <w:rPr>
          <w:rFonts w:ascii="Gilroy" w:hAnsi="Gilroy" w:cs="Arial"/>
          <w:color w:val="000000" w:themeColor="text1"/>
          <w:sz w:val="22"/>
          <w:szCs w:val="22"/>
          <w:shd w:val="clear" w:color="auto" w:fill="FFFFFF"/>
        </w:rPr>
        <w:t xml:space="preserve"> when it comes to the use of data and technology</w:t>
      </w:r>
      <w:r w:rsidRPr="00542A61">
        <w:rPr>
          <w:rFonts w:ascii="Gilroy" w:hAnsi="Gilroy" w:cs="Arial"/>
          <w:color w:val="000000" w:themeColor="text1"/>
          <w:sz w:val="22"/>
          <w:szCs w:val="22"/>
          <w:shd w:val="clear" w:color="auto" w:fill="FFFFFF"/>
        </w:rPr>
        <w:t>.</w:t>
      </w:r>
      <w:r w:rsidRPr="00542A61">
        <w:rPr>
          <w:rFonts w:ascii="Cambria" w:hAnsi="Cambria" w:cs="Cambria"/>
          <w:color w:val="000000" w:themeColor="text1"/>
          <w:sz w:val="22"/>
          <w:szCs w:val="22"/>
          <w:shd w:val="clear" w:color="auto" w:fill="FFFFFF"/>
        </w:rPr>
        <w:t> </w:t>
      </w:r>
      <w:r w:rsidR="0035697A" w:rsidRPr="00542A61">
        <w:rPr>
          <w:rFonts w:ascii="Gilroy" w:hAnsi="Gilroy" w:cs="Cambria"/>
          <w:color w:val="000000" w:themeColor="text1"/>
          <w:sz w:val="22"/>
          <w:szCs w:val="22"/>
          <w:shd w:val="clear" w:color="auto" w:fill="FFFFFF"/>
        </w:rPr>
        <w:t>Digital technologies</w:t>
      </w:r>
      <w:r w:rsidR="003253E7" w:rsidRPr="00542A61">
        <w:rPr>
          <w:rFonts w:ascii="Gilroy" w:hAnsi="Gilroy" w:cs="Cambria"/>
          <w:color w:val="000000" w:themeColor="text1"/>
          <w:sz w:val="22"/>
          <w:szCs w:val="22"/>
          <w:shd w:val="clear" w:color="auto" w:fill="FFFFFF"/>
        </w:rPr>
        <w:t xml:space="preserve"> can </w:t>
      </w:r>
      <w:r w:rsidR="000F7534" w:rsidRPr="00542A61">
        <w:rPr>
          <w:rFonts w:ascii="Gilroy" w:hAnsi="Gilroy" w:cs="Cambria"/>
          <w:color w:val="000000" w:themeColor="text1"/>
          <w:sz w:val="22"/>
          <w:szCs w:val="22"/>
          <w:shd w:val="clear" w:color="auto" w:fill="FFFFFF"/>
        </w:rPr>
        <w:t>offer</w:t>
      </w:r>
      <w:r w:rsidR="003253E7" w:rsidRPr="00542A61">
        <w:rPr>
          <w:rFonts w:ascii="Gilroy" w:hAnsi="Gilroy" w:cs="Cambria"/>
          <w:color w:val="000000" w:themeColor="text1"/>
          <w:sz w:val="22"/>
          <w:szCs w:val="22"/>
          <w:shd w:val="clear" w:color="auto" w:fill="FFFFFF"/>
        </w:rPr>
        <w:t xml:space="preserve"> important opportunities for accessibility and the realisation of human rights of persons with disabilities, </w:t>
      </w:r>
      <w:r w:rsidR="0035697A" w:rsidRPr="00542A61">
        <w:rPr>
          <w:rFonts w:ascii="Gilroy" w:hAnsi="Gilroy" w:cs="Cambria"/>
          <w:color w:val="000000" w:themeColor="text1"/>
          <w:sz w:val="22"/>
          <w:szCs w:val="22"/>
          <w:shd w:val="clear" w:color="auto" w:fill="FFFFFF"/>
        </w:rPr>
        <w:t>but can also present</w:t>
      </w:r>
      <w:r w:rsidR="000F7534" w:rsidRPr="00542A61">
        <w:rPr>
          <w:rFonts w:ascii="Gilroy" w:hAnsi="Gilroy" w:cs="Cambria"/>
          <w:color w:val="000000" w:themeColor="text1"/>
          <w:sz w:val="22"/>
          <w:szCs w:val="22"/>
          <w:shd w:val="clear" w:color="auto" w:fill="FFFFFF"/>
        </w:rPr>
        <w:t xml:space="preserve"> barriers to</w:t>
      </w:r>
      <w:r w:rsidR="003253E7" w:rsidRPr="00542A61">
        <w:rPr>
          <w:rFonts w:ascii="Gilroy" w:hAnsi="Gilroy" w:cs="Cambria"/>
          <w:color w:val="000000" w:themeColor="text1"/>
          <w:sz w:val="22"/>
          <w:szCs w:val="22"/>
          <w:shd w:val="clear" w:color="auto" w:fill="FFFFFF"/>
        </w:rPr>
        <w:t xml:space="preserve"> – or actively threaten and u</w:t>
      </w:r>
      <w:r w:rsidR="00706534" w:rsidRPr="00542A61">
        <w:rPr>
          <w:rFonts w:ascii="Gilroy" w:hAnsi="Gilroy" w:cs="Cambria"/>
          <w:color w:val="000000" w:themeColor="text1"/>
          <w:sz w:val="22"/>
          <w:szCs w:val="22"/>
          <w:shd w:val="clear" w:color="auto" w:fill="FFFFFF"/>
        </w:rPr>
        <w:t>n</w:t>
      </w:r>
      <w:r w:rsidR="003253E7" w:rsidRPr="00542A61">
        <w:rPr>
          <w:rFonts w:ascii="Gilroy" w:hAnsi="Gilroy" w:cs="Cambria"/>
          <w:color w:val="000000" w:themeColor="text1"/>
          <w:sz w:val="22"/>
          <w:szCs w:val="22"/>
          <w:shd w:val="clear" w:color="auto" w:fill="FFFFFF"/>
        </w:rPr>
        <w:t>dermin</w:t>
      </w:r>
      <w:r w:rsidR="0035697A" w:rsidRPr="00542A61">
        <w:rPr>
          <w:rFonts w:ascii="Gilroy" w:hAnsi="Gilroy" w:cs="Cambria"/>
          <w:color w:val="000000" w:themeColor="text1"/>
          <w:sz w:val="22"/>
          <w:szCs w:val="22"/>
          <w:shd w:val="clear" w:color="auto" w:fill="FFFFFF"/>
        </w:rPr>
        <w:t>e</w:t>
      </w:r>
      <w:r w:rsidR="003253E7" w:rsidRPr="00542A61">
        <w:rPr>
          <w:rFonts w:ascii="Gilroy" w:hAnsi="Gilroy" w:cs="Cambria"/>
          <w:color w:val="000000" w:themeColor="text1"/>
          <w:sz w:val="22"/>
          <w:szCs w:val="22"/>
          <w:shd w:val="clear" w:color="auto" w:fill="FFFFFF"/>
        </w:rPr>
        <w:t xml:space="preserve"> - the realisation of these rights.</w:t>
      </w:r>
      <w:r w:rsidR="003253E7" w:rsidRPr="00542A61">
        <w:rPr>
          <w:rFonts w:ascii="Cambria" w:hAnsi="Cambria" w:cs="Cambria"/>
          <w:color w:val="000000" w:themeColor="text1"/>
          <w:sz w:val="22"/>
          <w:szCs w:val="22"/>
          <w:shd w:val="clear" w:color="auto" w:fill="FFFFFF"/>
        </w:rPr>
        <w:t> </w:t>
      </w:r>
    </w:p>
    <w:p w14:paraId="43AF4159" w14:textId="53614D6F" w:rsidR="008A7BC7" w:rsidRPr="00542A61" w:rsidRDefault="008A7BC7" w:rsidP="00DB2EFC">
      <w:pPr>
        <w:spacing w:after="0" w:line="240" w:lineRule="auto"/>
        <w:jc w:val="both"/>
        <w:rPr>
          <w:rFonts w:ascii="Gilroy" w:hAnsi="Gilroy" w:cs="Cambria"/>
          <w:color w:val="000000" w:themeColor="text1"/>
          <w:sz w:val="22"/>
          <w:szCs w:val="22"/>
          <w:shd w:val="clear" w:color="auto" w:fill="FFFFFF"/>
        </w:rPr>
      </w:pPr>
    </w:p>
    <w:p w14:paraId="1C57A967" w14:textId="2DE3D6F6" w:rsidR="00810A70" w:rsidRPr="00F74115" w:rsidRDefault="008A7BC7" w:rsidP="00E43BF9">
      <w:pPr>
        <w:spacing w:after="0" w:line="240" w:lineRule="auto"/>
        <w:jc w:val="both"/>
        <w:rPr>
          <w:rFonts w:ascii="Gilroy" w:hAnsi="Gilroy" w:cs="Cambria"/>
          <w:color w:val="000000" w:themeColor="text1"/>
          <w:sz w:val="22"/>
          <w:szCs w:val="22"/>
          <w:shd w:val="clear" w:color="auto" w:fill="FFFFFF"/>
        </w:rPr>
      </w:pPr>
      <w:r w:rsidRPr="00542A61">
        <w:rPr>
          <w:rFonts w:ascii="Gilroy" w:hAnsi="Gilroy" w:cs="Cambria"/>
          <w:color w:val="000000" w:themeColor="text1"/>
          <w:sz w:val="22"/>
          <w:szCs w:val="22"/>
          <w:shd w:val="clear" w:color="auto" w:fill="FFFFFF"/>
        </w:rPr>
        <w:t xml:space="preserve">In our research PI has identified three key areas of concerns related to the impact of digital technologies </w:t>
      </w:r>
      <w:r w:rsidR="00542A61">
        <w:rPr>
          <w:rFonts w:ascii="Gilroy" w:hAnsi="Gilroy" w:cs="Cambria"/>
          <w:color w:val="000000" w:themeColor="text1"/>
          <w:sz w:val="22"/>
          <w:szCs w:val="22"/>
          <w:shd w:val="clear" w:color="auto" w:fill="FFFFFF"/>
        </w:rPr>
        <w:t>on</w:t>
      </w:r>
      <w:r w:rsidRPr="00542A61">
        <w:rPr>
          <w:rFonts w:ascii="Gilroy" w:hAnsi="Gilroy" w:cs="Cambria"/>
          <w:color w:val="000000" w:themeColor="text1"/>
          <w:sz w:val="22"/>
          <w:szCs w:val="22"/>
          <w:shd w:val="clear" w:color="auto" w:fill="FFFFFF"/>
        </w:rPr>
        <w:t xml:space="preserve"> the rights of persons with disabilities.</w:t>
      </w:r>
      <w:r w:rsidR="00F74115">
        <w:rPr>
          <w:rFonts w:ascii="Gilroy" w:hAnsi="Gilroy" w:cs="Cambria"/>
          <w:color w:val="000000" w:themeColor="text1"/>
          <w:sz w:val="22"/>
          <w:szCs w:val="22"/>
          <w:shd w:val="clear" w:color="auto" w:fill="FFFFFF"/>
        </w:rPr>
        <w:t xml:space="preserve"> </w:t>
      </w:r>
      <w:r w:rsidR="00E43BF9" w:rsidRPr="00075E81">
        <w:rPr>
          <w:rFonts w:ascii="Gilroy" w:eastAsia="Times New Roman" w:hAnsi="Gilroy" w:cs="Segoe UI"/>
          <w:color w:val="000000" w:themeColor="text1"/>
          <w:spacing w:val="5"/>
          <w:kern w:val="0"/>
          <w:sz w:val="22"/>
          <w:szCs w:val="22"/>
          <w:lang w:eastAsia="en-GB"/>
          <w14:ligatures w14:val="none"/>
        </w:rPr>
        <w:t xml:space="preserve">When governments </w:t>
      </w:r>
      <w:r>
        <w:rPr>
          <w:rFonts w:ascii="Gilroy" w:eastAsia="Times New Roman" w:hAnsi="Gilroy" w:cs="Segoe UI"/>
          <w:color w:val="000000" w:themeColor="text1"/>
          <w:spacing w:val="5"/>
          <w:kern w:val="0"/>
          <w:sz w:val="22"/>
          <w:szCs w:val="22"/>
          <w:lang w:eastAsia="en-GB"/>
          <w14:ligatures w14:val="none"/>
        </w:rPr>
        <w:t xml:space="preserve">provide public services or otherwise </w:t>
      </w:r>
      <w:r w:rsidR="00E43BF9" w:rsidRPr="00075E81">
        <w:rPr>
          <w:rFonts w:ascii="Gilroy" w:eastAsia="Times New Roman" w:hAnsi="Gilroy" w:cs="Segoe UI"/>
          <w:color w:val="000000" w:themeColor="text1"/>
          <w:spacing w:val="5"/>
          <w:kern w:val="0"/>
          <w:sz w:val="22"/>
          <w:szCs w:val="22"/>
          <w:lang w:eastAsia="en-GB"/>
          <w14:ligatures w14:val="none"/>
        </w:rPr>
        <w:t>interact with people with disabilities, they</w:t>
      </w:r>
      <w:r w:rsidR="00022EF6">
        <w:rPr>
          <w:rFonts w:ascii="Gilroy" w:eastAsia="Times New Roman" w:hAnsi="Gilroy" w:cs="Segoe UI"/>
          <w:color w:val="000000" w:themeColor="text1"/>
          <w:spacing w:val="5"/>
          <w:kern w:val="0"/>
          <w:sz w:val="22"/>
          <w:szCs w:val="22"/>
          <w:lang w:eastAsia="en-GB"/>
          <w14:ligatures w14:val="none"/>
        </w:rPr>
        <w:t>’</w:t>
      </w:r>
      <w:r w:rsidR="00E43BF9" w:rsidRPr="00075E81">
        <w:rPr>
          <w:rFonts w:ascii="Gilroy" w:eastAsia="Times New Roman" w:hAnsi="Gilroy" w:cs="Segoe UI"/>
          <w:color w:val="000000" w:themeColor="text1"/>
          <w:spacing w:val="5"/>
          <w:kern w:val="0"/>
          <w:sz w:val="22"/>
          <w:szCs w:val="22"/>
          <w:lang w:eastAsia="en-GB"/>
          <w14:ligatures w14:val="none"/>
        </w:rPr>
        <w:t xml:space="preserve">re </w:t>
      </w:r>
      <w:r w:rsidR="004E2ECA">
        <w:rPr>
          <w:rFonts w:ascii="Gilroy" w:eastAsia="Times New Roman" w:hAnsi="Gilroy" w:cs="Segoe UI"/>
          <w:color w:val="000000" w:themeColor="text1"/>
          <w:spacing w:val="5"/>
          <w:kern w:val="0"/>
          <w:sz w:val="22"/>
          <w:szCs w:val="22"/>
          <w:lang w:eastAsia="en-GB"/>
          <w14:ligatures w14:val="none"/>
        </w:rPr>
        <w:t>often</w:t>
      </w:r>
      <w:r w:rsidR="00E43BF9" w:rsidRPr="00075E81">
        <w:rPr>
          <w:rFonts w:ascii="Gilroy" w:eastAsia="Times New Roman" w:hAnsi="Gilroy" w:cs="Segoe UI"/>
          <w:color w:val="000000" w:themeColor="text1"/>
          <w:spacing w:val="5"/>
          <w:kern w:val="0"/>
          <w:sz w:val="22"/>
          <w:szCs w:val="22"/>
          <w:lang w:eastAsia="en-GB"/>
          <w14:ligatures w14:val="none"/>
        </w:rPr>
        <w:t xml:space="preserve"> </w:t>
      </w:r>
      <w:r>
        <w:rPr>
          <w:rFonts w:ascii="Gilroy" w:eastAsia="Times New Roman" w:hAnsi="Gilroy" w:cs="Segoe UI"/>
          <w:color w:val="000000" w:themeColor="text1"/>
          <w:spacing w:val="5"/>
          <w:kern w:val="0"/>
          <w:sz w:val="22"/>
          <w:szCs w:val="22"/>
          <w:lang w:eastAsia="en-GB"/>
          <w14:ligatures w14:val="none"/>
        </w:rPr>
        <w:t xml:space="preserve">processing personal, including </w:t>
      </w:r>
      <w:r w:rsidR="00E43BF9" w:rsidRPr="00075E81">
        <w:rPr>
          <w:rFonts w:ascii="Gilroy" w:eastAsia="Times New Roman" w:hAnsi="Gilroy" w:cs="Segoe UI"/>
          <w:color w:val="000000" w:themeColor="text1"/>
          <w:spacing w:val="5"/>
          <w:kern w:val="0"/>
          <w:sz w:val="22"/>
          <w:szCs w:val="22"/>
          <w:lang w:eastAsia="en-GB"/>
          <w14:ligatures w14:val="none"/>
        </w:rPr>
        <w:t>sensitive</w:t>
      </w:r>
      <w:r>
        <w:rPr>
          <w:rFonts w:ascii="Gilroy" w:eastAsia="Times New Roman" w:hAnsi="Gilroy" w:cs="Segoe UI"/>
          <w:color w:val="000000" w:themeColor="text1"/>
          <w:spacing w:val="5"/>
          <w:kern w:val="0"/>
          <w:sz w:val="22"/>
          <w:szCs w:val="22"/>
          <w:lang w:eastAsia="en-GB"/>
          <w14:ligatures w14:val="none"/>
        </w:rPr>
        <w:t>,</w:t>
      </w:r>
      <w:r w:rsidR="00E43BF9" w:rsidRPr="00075E81">
        <w:rPr>
          <w:rFonts w:ascii="Gilroy" w:eastAsia="Times New Roman" w:hAnsi="Gilroy" w:cs="Segoe UI"/>
          <w:color w:val="000000" w:themeColor="text1"/>
          <w:spacing w:val="5"/>
          <w:kern w:val="0"/>
          <w:sz w:val="22"/>
          <w:szCs w:val="22"/>
          <w:lang w:eastAsia="en-GB"/>
          <w14:ligatures w14:val="none"/>
        </w:rPr>
        <w:t xml:space="preserve"> data</w:t>
      </w:r>
      <w:r w:rsidR="000F7534">
        <w:rPr>
          <w:rFonts w:ascii="Gilroy" w:eastAsia="Times New Roman" w:hAnsi="Gilroy" w:cs="Segoe UI"/>
          <w:color w:val="000000" w:themeColor="text1"/>
          <w:spacing w:val="5"/>
          <w:kern w:val="0"/>
          <w:sz w:val="22"/>
          <w:szCs w:val="22"/>
          <w:lang w:eastAsia="en-GB"/>
          <w14:ligatures w14:val="none"/>
        </w:rPr>
        <w:t>; an activity</w:t>
      </w:r>
      <w:r w:rsidR="00E43BF9" w:rsidRPr="00075E81">
        <w:rPr>
          <w:rFonts w:ascii="Gilroy" w:eastAsia="Times New Roman" w:hAnsi="Gilroy" w:cs="Segoe UI"/>
          <w:color w:val="000000" w:themeColor="text1"/>
          <w:spacing w:val="5"/>
          <w:kern w:val="0"/>
          <w:sz w:val="22"/>
          <w:szCs w:val="22"/>
          <w:lang w:eastAsia="en-GB"/>
          <w14:ligatures w14:val="none"/>
        </w:rPr>
        <w:t xml:space="preserve"> which requires heightened safeguards</w:t>
      </w:r>
      <w:r w:rsidR="000F7534">
        <w:rPr>
          <w:rFonts w:ascii="Gilroy" w:eastAsia="Times New Roman" w:hAnsi="Gilroy" w:cs="Segoe UI"/>
          <w:color w:val="000000" w:themeColor="text1"/>
          <w:spacing w:val="5"/>
          <w:kern w:val="0"/>
          <w:sz w:val="22"/>
          <w:szCs w:val="22"/>
          <w:lang w:eastAsia="en-GB"/>
          <w14:ligatures w14:val="none"/>
        </w:rPr>
        <w:t xml:space="preserve"> in order</w:t>
      </w:r>
      <w:r w:rsidR="004E2ECA">
        <w:rPr>
          <w:rFonts w:ascii="Gilroy" w:eastAsia="Times New Roman" w:hAnsi="Gilroy" w:cs="Segoe UI"/>
          <w:color w:val="000000" w:themeColor="text1"/>
          <w:spacing w:val="5"/>
          <w:kern w:val="0"/>
          <w:sz w:val="22"/>
          <w:szCs w:val="22"/>
          <w:lang w:eastAsia="en-GB"/>
          <w14:ligatures w14:val="none"/>
        </w:rPr>
        <w:t xml:space="preserve"> to respect </w:t>
      </w:r>
      <w:r w:rsidR="00810A70">
        <w:rPr>
          <w:rFonts w:ascii="Gilroy" w:eastAsia="Times New Roman" w:hAnsi="Gilroy" w:cs="Segoe UI"/>
          <w:color w:val="000000" w:themeColor="text1"/>
          <w:spacing w:val="5"/>
          <w:kern w:val="0"/>
          <w:sz w:val="22"/>
          <w:szCs w:val="22"/>
          <w:lang w:eastAsia="en-GB"/>
          <w14:ligatures w14:val="none"/>
        </w:rPr>
        <w:t xml:space="preserve">core </w:t>
      </w:r>
      <w:r w:rsidR="004E2ECA">
        <w:rPr>
          <w:rFonts w:ascii="Gilroy" w:eastAsia="Times New Roman" w:hAnsi="Gilroy" w:cs="Segoe UI"/>
          <w:color w:val="000000" w:themeColor="text1"/>
          <w:spacing w:val="5"/>
          <w:kern w:val="0"/>
          <w:sz w:val="22"/>
          <w:szCs w:val="22"/>
          <w:lang w:eastAsia="en-GB"/>
          <w14:ligatures w14:val="none"/>
        </w:rPr>
        <w:t>data protection principles</w:t>
      </w:r>
      <w:r w:rsidR="00C97946">
        <w:rPr>
          <w:rFonts w:ascii="Gilroy" w:eastAsia="Times New Roman" w:hAnsi="Gilroy" w:cs="Segoe UI"/>
          <w:color w:val="000000" w:themeColor="text1"/>
          <w:spacing w:val="5"/>
          <w:kern w:val="0"/>
          <w:sz w:val="22"/>
          <w:szCs w:val="22"/>
          <w:lang w:eastAsia="en-GB"/>
          <w14:ligatures w14:val="none"/>
        </w:rPr>
        <w:t xml:space="preserve">. The importance of complying </w:t>
      </w:r>
      <w:r w:rsidR="00336DB9">
        <w:rPr>
          <w:rFonts w:ascii="Gilroy" w:eastAsia="Times New Roman" w:hAnsi="Gilroy" w:cs="Segoe UI"/>
          <w:color w:val="000000" w:themeColor="text1"/>
          <w:spacing w:val="5"/>
          <w:kern w:val="0"/>
          <w:sz w:val="22"/>
          <w:szCs w:val="22"/>
          <w:lang w:eastAsia="en-GB"/>
          <w14:ligatures w14:val="none"/>
        </w:rPr>
        <w:t>wi</w:t>
      </w:r>
      <w:r w:rsidR="004F3E83">
        <w:rPr>
          <w:rFonts w:ascii="Gilroy" w:eastAsia="Times New Roman" w:hAnsi="Gilroy" w:cs="Segoe UI"/>
          <w:color w:val="000000" w:themeColor="text1"/>
          <w:spacing w:val="5"/>
          <w:kern w:val="0"/>
          <w:sz w:val="22"/>
          <w:szCs w:val="22"/>
          <w:lang w:eastAsia="en-GB"/>
          <w14:ligatures w14:val="none"/>
        </w:rPr>
        <w:t>t</w:t>
      </w:r>
      <w:r w:rsidR="00336DB9">
        <w:rPr>
          <w:rFonts w:ascii="Gilroy" w:eastAsia="Times New Roman" w:hAnsi="Gilroy" w:cs="Segoe UI"/>
          <w:color w:val="000000" w:themeColor="text1"/>
          <w:spacing w:val="5"/>
          <w:kern w:val="0"/>
          <w:sz w:val="22"/>
          <w:szCs w:val="22"/>
          <w:lang w:eastAsia="en-GB"/>
          <w14:ligatures w14:val="none"/>
        </w:rPr>
        <w:t xml:space="preserve">h </w:t>
      </w:r>
      <w:r w:rsidR="00C97946">
        <w:rPr>
          <w:rFonts w:ascii="Gilroy" w:eastAsia="Times New Roman" w:hAnsi="Gilroy" w:cs="Segoe UI"/>
          <w:color w:val="000000" w:themeColor="text1"/>
          <w:spacing w:val="5"/>
          <w:kern w:val="0"/>
          <w:sz w:val="22"/>
          <w:szCs w:val="22"/>
          <w:lang w:eastAsia="en-GB"/>
          <w14:ligatures w14:val="none"/>
        </w:rPr>
        <w:t>data protection legislation is specifically acknowledged by a</w:t>
      </w:r>
      <w:r w:rsidR="000F7534">
        <w:rPr>
          <w:rFonts w:ascii="Gilroy" w:eastAsia="Times New Roman" w:hAnsi="Gilroy" w:cs="Segoe UI"/>
          <w:color w:val="000000" w:themeColor="text1"/>
          <w:spacing w:val="5"/>
          <w:kern w:val="0"/>
          <w:sz w:val="22"/>
          <w:szCs w:val="22"/>
          <w:lang w:eastAsia="en-GB"/>
          <w14:ligatures w14:val="none"/>
        </w:rPr>
        <w:t>rticle 31 of the CRPD</w:t>
      </w:r>
      <w:r w:rsidR="00C97946">
        <w:rPr>
          <w:rFonts w:ascii="Gilroy" w:eastAsia="Times New Roman" w:hAnsi="Gilroy" w:cs="Segoe UI"/>
          <w:color w:val="000000" w:themeColor="text1"/>
          <w:spacing w:val="5"/>
          <w:kern w:val="0"/>
          <w:sz w:val="22"/>
          <w:szCs w:val="22"/>
          <w:lang w:eastAsia="en-GB"/>
          <w14:ligatures w14:val="none"/>
        </w:rPr>
        <w:t>.</w:t>
      </w:r>
      <w:r w:rsidR="00E43BF9" w:rsidRPr="00075E81">
        <w:rPr>
          <w:rFonts w:ascii="Gilroy" w:eastAsia="Times New Roman" w:hAnsi="Gilroy" w:cs="Segoe UI"/>
          <w:color w:val="000000" w:themeColor="text1"/>
          <w:spacing w:val="5"/>
          <w:kern w:val="0"/>
          <w:sz w:val="22"/>
          <w:szCs w:val="22"/>
          <w:lang w:eastAsia="en-GB"/>
          <w14:ligatures w14:val="none"/>
        </w:rPr>
        <w:t xml:space="preserve"> </w:t>
      </w:r>
    </w:p>
    <w:p w14:paraId="529CDD38" w14:textId="77777777" w:rsidR="00022EF6" w:rsidRDefault="00022EF6" w:rsidP="00CE0F23">
      <w:pPr>
        <w:spacing w:after="0" w:line="240" w:lineRule="auto"/>
        <w:jc w:val="both"/>
        <w:rPr>
          <w:rFonts w:ascii="Gilroy" w:hAnsi="Gilroy"/>
          <w:b/>
          <w:bCs/>
          <w:i/>
          <w:iCs/>
          <w:sz w:val="22"/>
          <w:szCs w:val="22"/>
          <w:u w:val="single"/>
        </w:rPr>
      </w:pPr>
    </w:p>
    <w:p w14:paraId="46ADF998" w14:textId="11F3BD70" w:rsidR="00CE0F23" w:rsidRPr="00075E81" w:rsidRDefault="00CE0F23" w:rsidP="00CE0F23">
      <w:pPr>
        <w:spacing w:after="0" w:line="240" w:lineRule="auto"/>
        <w:jc w:val="both"/>
        <w:rPr>
          <w:rFonts w:ascii="Gilroy" w:hAnsi="Gilroy"/>
          <w:sz w:val="22"/>
          <w:szCs w:val="22"/>
        </w:rPr>
      </w:pPr>
      <w:r w:rsidRPr="00075E81">
        <w:rPr>
          <w:rFonts w:ascii="Gilroy" w:hAnsi="Gilroy"/>
          <w:sz w:val="22"/>
          <w:szCs w:val="22"/>
        </w:rPr>
        <w:t xml:space="preserve">When it comes </w:t>
      </w:r>
      <w:r w:rsidR="00336DB9">
        <w:rPr>
          <w:rFonts w:ascii="Gilroy" w:hAnsi="Gilroy"/>
          <w:sz w:val="22"/>
          <w:szCs w:val="22"/>
        </w:rPr>
        <w:t xml:space="preserve">to </w:t>
      </w:r>
      <w:r w:rsidRPr="00075E81">
        <w:rPr>
          <w:rFonts w:ascii="Gilroy" w:hAnsi="Gilroy"/>
          <w:sz w:val="22"/>
          <w:szCs w:val="22"/>
        </w:rPr>
        <w:t xml:space="preserve">contracting private companies to facilitate access to public services, </w:t>
      </w:r>
      <w:r w:rsidR="00080723">
        <w:rPr>
          <w:rFonts w:ascii="Gilroy" w:hAnsi="Gilroy"/>
          <w:sz w:val="22"/>
          <w:szCs w:val="22"/>
        </w:rPr>
        <w:t>or produc</w:t>
      </w:r>
      <w:r w:rsidR="00542A61">
        <w:rPr>
          <w:rFonts w:ascii="Gilroy" w:hAnsi="Gilroy"/>
          <w:sz w:val="22"/>
          <w:szCs w:val="22"/>
        </w:rPr>
        <w:t>e</w:t>
      </w:r>
      <w:r w:rsidR="00080723">
        <w:rPr>
          <w:rFonts w:ascii="Gilroy" w:hAnsi="Gilroy"/>
          <w:sz w:val="22"/>
          <w:szCs w:val="22"/>
        </w:rPr>
        <w:t xml:space="preserve"> assistive technologies, </w:t>
      </w:r>
      <w:r w:rsidRPr="00075E81">
        <w:rPr>
          <w:rFonts w:ascii="Gilroy" w:hAnsi="Gilroy"/>
          <w:sz w:val="22"/>
          <w:szCs w:val="22"/>
        </w:rPr>
        <w:t>governments should ensure that adequate safeguards are firmly in place.</w:t>
      </w:r>
      <w:r w:rsidR="00FA0709">
        <w:rPr>
          <w:rFonts w:ascii="Gilroy" w:hAnsi="Gilroy"/>
          <w:sz w:val="22"/>
          <w:szCs w:val="22"/>
        </w:rPr>
        <w:t xml:space="preserve"> </w:t>
      </w:r>
      <w:r w:rsidR="00A112A2">
        <w:rPr>
          <w:rFonts w:ascii="Gilroy" w:hAnsi="Gilroy"/>
          <w:sz w:val="22"/>
          <w:szCs w:val="22"/>
        </w:rPr>
        <w:t>For example, i</w:t>
      </w:r>
      <w:r w:rsidR="00FA0709">
        <w:rPr>
          <w:rFonts w:ascii="Gilroy" w:hAnsi="Gilroy"/>
          <w:sz w:val="22"/>
          <w:szCs w:val="22"/>
        </w:rPr>
        <w:t xml:space="preserve">t has been brought to our attention by </w:t>
      </w:r>
      <w:r w:rsidR="00FA0709" w:rsidRPr="00FA0709">
        <w:rPr>
          <w:rFonts w:ascii="Gilroy" w:hAnsi="Gilroy"/>
          <w:sz w:val="22"/>
          <w:szCs w:val="22"/>
        </w:rPr>
        <w:t xml:space="preserve">Organisations of Persons with Disabilities </w:t>
      </w:r>
      <w:r w:rsidR="00A112A2">
        <w:rPr>
          <w:rFonts w:ascii="Gilroy" w:hAnsi="Gilroy"/>
          <w:sz w:val="22"/>
          <w:szCs w:val="22"/>
        </w:rPr>
        <w:t>that intrusive data collection practices are pre-conditions to accessing assistive technologies, and there are concerns that this data may be exploited and abused.</w:t>
      </w:r>
      <w:r w:rsidRPr="00075E81">
        <w:rPr>
          <w:rFonts w:ascii="Gilroy" w:hAnsi="Gilroy"/>
          <w:sz w:val="22"/>
          <w:szCs w:val="22"/>
        </w:rPr>
        <w:t xml:space="preserve"> </w:t>
      </w:r>
      <w:r w:rsidR="004F3E83">
        <w:rPr>
          <w:rFonts w:ascii="Gilroy" w:hAnsi="Gilroy"/>
          <w:sz w:val="22"/>
          <w:szCs w:val="22"/>
        </w:rPr>
        <w:t>We</w:t>
      </w:r>
      <w:r w:rsidR="00022EF6">
        <w:rPr>
          <w:rFonts w:ascii="Gilroy" w:hAnsi="Gilroy"/>
          <w:sz w:val="22"/>
          <w:szCs w:val="22"/>
        </w:rPr>
        <w:t>’</w:t>
      </w:r>
      <w:r w:rsidR="004F3E83">
        <w:rPr>
          <w:rFonts w:ascii="Gilroy" w:hAnsi="Gilroy"/>
          <w:sz w:val="22"/>
          <w:szCs w:val="22"/>
        </w:rPr>
        <w:t>ve</w:t>
      </w:r>
      <w:r w:rsidRPr="00075E81">
        <w:rPr>
          <w:rFonts w:ascii="Gilroy" w:hAnsi="Gilroy"/>
          <w:sz w:val="22"/>
          <w:szCs w:val="22"/>
        </w:rPr>
        <w:t xml:space="preserve"> developed a</w:t>
      </w:r>
      <w:r w:rsidRPr="00075E81">
        <w:rPr>
          <w:rFonts w:ascii="Cambria" w:hAnsi="Cambria" w:cs="Cambria"/>
          <w:sz w:val="22"/>
          <w:szCs w:val="22"/>
        </w:rPr>
        <w:t> </w:t>
      </w:r>
      <w:hyperlink r:id="rId6" w:history="1">
        <w:r w:rsidRPr="00075E81">
          <w:rPr>
            <w:rStyle w:val="Hyperlink"/>
            <w:rFonts w:ascii="Gilroy" w:hAnsi="Gilroy"/>
            <w:sz w:val="22"/>
            <w:szCs w:val="22"/>
          </w:rPr>
          <w:t>set of recommended safeguards</w:t>
        </w:r>
      </w:hyperlink>
      <w:r w:rsidRPr="00075E81">
        <w:rPr>
          <w:rFonts w:ascii="Cambria" w:hAnsi="Cambria" w:cs="Cambria"/>
          <w:sz w:val="22"/>
          <w:szCs w:val="22"/>
        </w:rPr>
        <w:t> </w:t>
      </w:r>
      <w:r w:rsidRPr="00075E81">
        <w:rPr>
          <w:rFonts w:ascii="Gilroy" w:hAnsi="Gilroy"/>
          <w:sz w:val="22"/>
          <w:szCs w:val="22"/>
        </w:rPr>
        <w:t>which should be adopted when engaging in public-private partnerships related to surveillance technologies and data processing</w:t>
      </w:r>
      <w:r w:rsidR="009E2C5B">
        <w:rPr>
          <w:rFonts w:ascii="Gilroy" w:hAnsi="Gilroy"/>
          <w:sz w:val="22"/>
          <w:szCs w:val="22"/>
        </w:rPr>
        <w:t>.</w:t>
      </w:r>
    </w:p>
    <w:p w14:paraId="765895BB" w14:textId="77777777" w:rsidR="00CE0F23" w:rsidRPr="00075E81" w:rsidRDefault="00CE0F23" w:rsidP="00E43BF9">
      <w:pPr>
        <w:spacing w:after="0" w:line="240" w:lineRule="auto"/>
        <w:jc w:val="both"/>
        <w:rPr>
          <w:rFonts w:ascii="Gilroy" w:hAnsi="Gilroy"/>
          <w:sz w:val="22"/>
          <w:szCs w:val="22"/>
        </w:rPr>
      </w:pPr>
    </w:p>
    <w:p w14:paraId="0E4B1081" w14:textId="212B8C52" w:rsidR="00514A8A" w:rsidRPr="00075E81" w:rsidRDefault="00D8795D" w:rsidP="00E43BF9">
      <w:pPr>
        <w:spacing w:after="0" w:line="240" w:lineRule="auto"/>
        <w:jc w:val="both"/>
        <w:rPr>
          <w:rFonts w:ascii="Gilroy" w:hAnsi="Gilroy"/>
          <w:sz w:val="22"/>
          <w:szCs w:val="22"/>
        </w:rPr>
      </w:pPr>
      <w:r>
        <w:rPr>
          <w:rFonts w:ascii="Gilroy" w:hAnsi="Gilroy"/>
          <w:sz w:val="22"/>
          <w:szCs w:val="22"/>
        </w:rPr>
        <w:t>Another</w:t>
      </w:r>
      <w:r w:rsidR="00D92C07" w:rsidRPr="00075E81">
        <w:rPr>
          <w:rFonts w:ascii="Gilroy" w:hAnsi="Gilroy"/>
          <w:sz w:val="22"/>
          <w:szCs w:val="22"/>
        </w:rPr>
        <w:t xml:space="preserve"> area of concern is that social protection programmes around the world are undergoing increasing digitisation, which often include</w:t>
      </w:r>
      <w:r w:rsidR="00514A8A" w:rsidRPr="00075E81">
        <w:rPr>
          <w:rFonts w:ascii="Gilroy" w:hAnsi="Gilroy"/>
          <w:sz w:val="22"/>
          <w:szCs w:val="22"/>
        </w:rPr>
        <w:t>s</w:t>
      </w:r>
      <w:r w:rsidR="00D92C07" w:rsidRPr="00075E81">
        <w:rPr>
          <w:rFonts w:ascii="Gilroy" w:hAnsi="Gilroy"/>
          <w:sz w:val="22"/>
          <w:szCs w:val="22"/>
        </w:rPr>
        <w:t xml:space="preserve"> the use of black-box automated decision</w:t>
      </w:r>
      <w:r w:rsidR="00336DB9">
        <w:rPr>
          <w:rFonts w:ascii="Gilroy" w:hAnsi="Gilroy"/>
          <w:sz w:val="22"/>
          <w:szCs w:val="22"/>
        </w:rPr>
        <w:t xml:space="preserve"> making</w:t>
      </w:r>
      <w:r w:rsidR="00514A8A" w:rsidRPr="00075E81">
        <w:rPr>
          <w:rFonts w:ascii="Gilroy" w:hAnsi="Gilroy"/>
          <w:sz w:val="22"/>
          <w:szCs w:val="22"/>
        </w:rPr>
        <w:t>, or ADM, in</w:t>
      </w:r>
      <w:r w:rsidR="00D92C07" w:rsidRPr="00075E81">
        <w:rPr>
          <w:rFonts w:ascii="Gilroy" w:hAnsi="Gilroy"/>
          <w:sz w:val="22"/>
          <w:szCs w:val="22"/>
        </w:rPr>
        <w:t xml:space="preserve"> making </w:t>
      </w:r>
      <w:r w:rsidR="00EF6165">
        <w:rPr>
          <w:rFonts w:ascii="Gilroy" w:hAnsi="Gilroy"/>
          <w:sz w:val="22"/>
          <w:szCs w:val="22"/>
        </w:rPr>
        <w:t xml:space="preserve">a decision </w:t>
      </w:r>
      <w:r w:rsidR="00D92C07" w:rsidRPr="00075E81">
        <w:rPr>
          <w:rFonts w:ascii="Gilroy" w:hAnsi="Gilroy"/>
          <w:sz w:val="22"/>
          <w:szCs w:val="22"/>
        </w:rPr>
        <w:t xml:space="preserve">to assess eligibility. </w:t>
      </w:r>
      <w:r w:rsidR="00514A8A" w:rsidRPr="00075E81">
        <w:rPr>
          <w:rFonts w:ascii="Gilroy" w:hAnsi="Gilroy"/>
          <w:sz w:val="22"/>
          <w:szCs w:val="22"/>
        </w:rPr>
        <w:t xml:space="preserve">ADM harnesses algorithm-powered Artificial Intelligence (AI). Its </w:t>
      </w:r>
      <w:r w:rsidR="00690CC9">
        <w:rPr>
          <w:rFonts w:ascii="Gilroy" w:hAnsi="Gilroy"/>
          <w:sz w:val="22"/>
          <w:szCs w:val="22"/>
        </w:rPr>
        <w:t>opaque</w:t>
      </w:r>
      <w:r w:rsidR="00514A8A" w:rsidRPr="00075E81">
        <w:rPr>
          <w:rFonts w:ascii="Gilroy" w:hAnsi="Gilroy"/>
          <w:sz w:val="22"/>
          <w:szCs w:val="22"/>
        </w:rPr>
        <w:t xml:space="preserve"> </w:t>
      </w:r>
      <w:r w:rsidR="00EF6165">
        <w:rPr>
          <w:rFonts w:ascii="Gilroy" w:hAnsi="Gilroy"/>
          <w:sz w:val="22"/>
          <w:szCs w:val="22"/>
        </w:rPr>
        <w:t xml:space="preserve">manner of </w:t>
      </w:r>
      <w:r w:rsidR="00514A8A" w:rsidRPr="00075E81">
        <w:rPr>
          <w:rFonts w:ascii="Gilroy" w:hAnsi="Gilroy" w:cs="Arial"/>
          <w:color w:val="000000" w:themeColor="text1"/>
          <w:sz w:val="22"/>
          <w:szCs w:val="22"/>
        </w:rPr>
        <w:t xml:space="preserve">operation makes </w:t>
      </w:r>
      <w:r w:rsidR="00602A54">
        <w:rPr>
          <w:rFonts w:ascii="Gilroy" w:hAnsi="Gilroy" w:cs="Arial"/>
          <w:color w:val="000000" w:themeColor="text1"/>
          <w:sz w:val="22"/>
          <w:szCs w:val="22"/>
        </w:rPr>
        <w:t xml:space="preserve">it extremely difficult to obtain </w:t>
      </w:r>
      <w:r w:rsidR="00514A8A" w:rsidRPr="00075E81">
        <w:rPr>
          <w:rFonts w:ascii="Gilroy" w:hAnsi="Gilroy" w:cs="Arial"/>
          <w:color w:val="000000" w:themeColor="text1"/>
          <w:sz w:val="22"/>
          <w:szCs w:val="22"/>
        </w:rPr>
        <w:t xml:space="preserve">transparency and accountability for </w:t>
      </w:r>
      <w:r w:rsidR="00542A61">
        <w:rPr>
          <w:rFonts w:ascii="Gilroy" w:hAnsi="Gilroy" w:cs="Arial"/>
          <w:color w:val="000000" w:themeColor="text1"/>
          <w:sz w:val="22"/>
          <w:szCs w:val="22"/>
        </w:rPr>
        <w:t>its</w:t>
      </w:r>
      <w:r w:rsidR="00514A8A" w:rsidRPr="00075E81">
        <w:rPr>
          <w:rFonts w:ascii="Gilroy" w:hAnsi="Gilroy" w:cs="Arial"/>
          <w:color w:val="000000" w:themeColor="text1"/>
          <w:sz w:val="22"/>
          <w:szCs w:val="22"/>
        </w:rPr>
        <w:t xml:space="preserve"> decisions. ADM can also have encoded</w:t>
      </w:r>
      <w:r w:rsidR="00E43BF9" w:rsidRPr="00075E81">
        <w:rPr>
          <w:rFonts w:ascii="Gilroy" w:hAnsi="Gilroy" w:cs="Arial"/>
          <w:color w:val="000000" w:themeColor="text1"/>
          <w:sz w:val="22"/>
          <w:szCs w:val="22"/>
        </w:rPr>
        <w:t xml:space="preserve"> ableist</w:t>
      </w:r>
      <w:r w:rsidR="00514A8A" w:rsidRPr="00075E81">
        <w:rPr>
          <w:rFonts w:ascii="Gilroy" w:hAnsi="Gilroy" w:cs="Arial"/>
          <w:color w:val="000000" w:themeColor="text1"/>
          <w:sz w:val="22"/>
          <w:szCs w:val="22"/>
        </w:rPr>
        <w:t xml:space="preserve"> biases and discriminate against persons with disabilities</w:t>
      </w:r>
      <w:r w:rsidR="00810A70">
        <w:rPr>
          <w:rFonts w:ascii="Gilroy" w:hAnsi="Gilroy" w:cs="Arial"/>
          <w:color w:val="000000" w:themeColor="text1"/>
          <w:sz w:val="22"/>
          <w:szCs w:val="22"/>
        </w:rPr>
        <w:t>, as well as people from ethnic and other minorities</w:t>
      </w:r>
      <w:r w:rsidR="00514A8A" w:rsidRPr="00075E81">
        <w:rPr>
          <w:rFonts w:ascii="Gilroy" w:hAnsi="Gilroy" w:cs="Arial"/>
          <w:color w:val="000000" w:themeColor="text1"/>
          <w:sz w:val="22"/>
          <w:szCs w:val="22"/>
        </w:rPr>
        <w:t xml:space="preserve">, partly due to training on non-representative datasets. </w:t>
      </w:r>
    </w:p>
    <w:p w14:paraId="4D05183F" w14:textId="77777777" w:rsidR="00514A8A" w:rsidRPr="00075E81" w:rsidRDefault="00514A8A" w:rsidP="00E43BF9">
      <w:pPr>
        <w:spacing w:after="0" w:line="240" w:lineRule="auto"/>
        <w:jc w:val="both"/>
        <w:rPr>
          <w:rFonts w:ascii="Gilroy" w:hAnsi="Gilroy"/>
          <w:sz w:val="22"/>
          <w:szCs w:val="22"/>
        </w:rPr>
      </w:pPr>
    </w:p>
    <w:p w14:paraId="55B3D37D" w14:textId="226C6514" w:rsidR="00080723" w:rsidRPr="00080723" w:rsidRDefault="00514A8A" w:rsidP="00336DB9">
      <w:pPr>
        <w:spacing w:after="0" w:line="240" w:lineRule="auto"/>
        <w:jc w:val="both"/>
        <w:rPr>
          <w:rFonts w:ascii="Gilroy" w:hAnsi="Gilroy" w:cs="Arial"/>
          <w:color w:val="000000" w:themeColor="text1"/>
          <w:sz w:val="22"/>
          <w:szCs w:val="22"/>
        </w:rPr>
      </w:pPr>
      <w:r w:rsidRPr="00075E81">
        <w:rPr>
          <w:rFonts w:ascii="Gilroy" w:hAnsi="Gilroy"/>
          <w:sz w:val="22"/>
          <w:szCs w:val="22"/>
        </w:rPr>
        <w:t xml:space="preserve">We believe that </w:t>
      </w:r>
      <w:r w:rsidR="00022EF6">
        <w:rPr>
          <w:rFonts w:ascii="Gilroy" w:hAnsi="Gilroy"/>
          <w:sz w:val="22"/>
          <w:szCs w:val="22"/>
        </w:rPr>
        <w:t>states should not rely on the use of ADM in</w:t>
      </w:r>
      <w:r w:rsidR="00207A58">
        <w:rPr>
          <w:rFonts w:ascii="Gilroy" w:hAnsi="Gilroy"/>
          <w:sz w:val="22"/>
          <w:szCs w:val="22"/>
        </w:rPr>
        <w:t xml:space="preserve"> </w:t>
      </w:r>
      <w:r w:rsidRPr="00075E81">
        <w:rPr>
          <w:rFonts w:ascii="Gilroy" w:hAnsi="Gilroy"/>
          <w:sz w:val="22"/>
          <w:szCs w:val="22"/>
        </w:rPr>
        <w:t>s</w:t>
      </w:r>
      <w:r w:rsidR="00D92C07" w:rsidRPr="00075E81">
        <w:rPr>
          <w:rFonts w:ascii="Gilroy" w:hAnsi="Gilroy"/>
          <w:sz w:val="22"/>
          <w:szCs w:val="22"/>
        </w:rPr>
        <w:t xml:space="preserve">ocial protection programmes </w:t>
      </w:r>
      <w:r w:rsidR="00022EF6">
        <w:rPr>
          <w:rFonts w:ascii="Gilroy" w:hAnsi="Gilroy"/>
          <w:sz w:val="22"/>
          <w:szCs w:val="22"/>
        </w:rPr>
        <w:t>and should</w:t>
      </w:r>
      <w:r w:rsidR="00207A58">
        <w:rPr>
          <w:rFonts w:ascii="Gilroy" w:hAnsi="Gilroy"/>
          <w:sz w:val="22"/>
          <w:szCs w:val="22"/>
        </w:rPr>
        <w:t xml:space="preserve"> ensure it uphold</w:t>
      </w:r>
      <w:r w:rsidR="00F411A7">
        <w:rPr>
          <w:rFonts w:ascii="Gilroy" w:hAnsi="Gilroy"/>
          <w:sz w:val="22"/>
          <w:szCs w:val="22"/>
        </w:rPr>
        <w:t>s</w:t>
      </w:r>
      <w:r w:rsidR="00207A58">
        <w:rPr>
          <w:rFonts w:ascii="Gilroy" w:hAnsi="Gilroy"/>
          <w:sz w:val="22"/>
          <w:szCs w:val="22"/>
        </w:rPr>
        <w:t xml:space="preserve"> human rights </w:t>
      </w:r>
      <w:r w:rsidR="00D92C07" w:rsidRPr="00075E81">
        <w:rPr>
          <w:rFonts w:ascii="Gilroy" w:hAnsi="Gilroy"/>
          <w:sz w:val="22"/>
          <w:szCs w:val="22"/>
        </w:rPr>
        <w:t>due to the threats this black-box technology poses</w:t>
      </w:r>
      <w:r w:rsidR="00022EF6">
        <w:rPr>
          <w:rFonts w:ascii="Gilroy" w:hAnsi="Gilroy"/>
          <w:sz w:val="22"/>
          <w:szCs w:val="22"/>
        </w:rPr>
        <w:t xml:space="preserve">. </w:t>
      </w:r>
      <w:r w:rsidR="00336DB9">
        <w:rPr>
          <w:rFonts w:ascii="Gilroy" w:hAnsi="Gilroy"/>
          <w:sz w:val="22"/>
          <w:szCs w:val="22"/>
        </w:rPr>
        <w:t>The risks of ADM</w:t>
      </w:r>
      <w:r w:rsidR="00D92C07" w:rsidRPr="00075E81">
        <w:rPr>
          <w:rFonts w:ascii="Gilroy" w:hAnsi="Gilroy"/>
          <w:sz w:val="22"/>
          <w:szCs w:val="22"/>
        </w:rPr>
        <w:t xml:space="preserve"> </w:t>
      </w:r>
      <w:r w:rsidR="00080723">
        <w:rPr>
          <w:rFonts w:ascii="Gilroy" w:hAnsi="Gilroy"/>
          <w:sz w:val="22"/>
          <w:szCs w:val="22"/>
        </w:rPr>
        <w:t>have been widely reported on and</w:t>
      </w:r>
      <w:r w:rsidR="00080723" w:rsidRPr="00075E81">
        <w:rPr>
          <w:rFonts w:ascii="Gilroy" w:hAnsi="Gilroy"/>
          <w:sz w:val="22"/>
          <w:szCs w:val="22"/>
        </w:rPr>
        <w:t xml:space="preserve"> </w:t>
      </w:r>
      <w:hyperlink r:id="rId7" w:history="1">
        <w:r w:rsidR="00D92C07" w:rsidRPr="00075E81">
          <w:rPr>
            <w:rStyle w:val="Hyperlink"/>
            <w:rFonts w:ascii="Gilroy" w:hAnsi="Gilroy"/>
            <w:sz w:val="22"/>
            <w:szCs w:val="22"/>
          </w:rPr>
          <w:t>acknowledged</w:t>
        </w:r>
      </w:hyperlink>
      <w:r w:rsidR="00D92C07" w:rsidRPr="00075E81">
        <w:rPr>
          <w:rFonts w:ascii="Gilroy" w:hAnsi="Gilroy"/>
          <w:sz w:val="22"/>
          <w:szCs w:val="22"/>
        </w:rPr>
        <w:t xml:space="preserve"> </w:t>
      </w:r>
      <w:r w:rsidR="00080723">
        <w:rPr>
          <w:rFonts w:ascii="Gilroy" w:hAnsi="Gilroy"/>
          <w:sz w:val="22"/>
          <w:szCs w:val="22"/>
        </w:rPr>
        <w:t xml:space="preserve">around the world including by a host of UN mandates, </w:t>
      </w:r>
      <w:r w:rsidR="00F74115">
        <w:rPr>
          <w:rFonts w:ascii="Gilroy" w:hAnsi="Gilroy"/>
          <w:sz w:val="22"/>
          <w:szCs w:val="22"/>
        </w:rPr>
        <w:t>including by</w:t>
      </w:r>
      <w:r w:rsidR="00D92C07" w:rsidRPr="00075E81">
        <w:rPr>
          <w:rFonts w:ascii="Gilroy" w:hAnsi="Gilroy"/>
          <w:sz w:val="22"/>
          <w:szCs w:val="22"/>
        </w:rPr>
        <w:t xml:space="preserve"> the Special Rapporteur on the Rights of Persons with Disabilities</w:t>
      </w:r>
      <w:r w:rsidR="00F74115">
        <w:rPr>
          <w:rFonts w:ascii="Gilroy" w:hAnsi="Gilroy"/>
          <w:sz w:val="22"/>
          <w:szCs w:val="22"/>
        </w:rPr>
        <w:t>.</w:t>
      </w:r>
    </w:p>
    <w:p w14:paraId="4D16A7D6" w14:textId="77777777" w:rsidR="00022EF6" w:rsidRDefault="00022EF6" w:rsidP="00E43BF9">
      <w:pPr>
        <w:spacing w:after="0" w:line="240" w:lineRule="auto"/>
        <w:jc w:val="both"/>
        <w:rPr>
          <w:rFonts w:ascii="Gilroy" w:hAnsi="Gilroy"/>
          <w:b/>
          <w:bCs/>
          <w:i/>
          <w:iCs/>
          <w:sz w:val="22"/>
          <w:szCs w:val="22"/>
          <w:u w:val="single"/>
        </w:rPr>
      </w:pPr>
    </w:p>
    <w:p w14:paraId="016EC753" w14:textId="24F7AF8E" w:rsidR="00F411A7" w:rsidRDefault="00A112A2" w:rsidP="00E43BF9">
      <w:pPr>
        <w:spacing w:after="0" w:line="240" w:lineRule="auto"/>
        <w:jc w:val="both"/>
        <w:rPr>
          <w:rFonts w:ascii="Gilroy" w:hAnsi="Gilroy"/>
          <w:sz w:val="22"/>
          <w:szCs w:val="22"/>
        </w:rPr>
      </w:pPr>
      <w:r>
        <w:rPr>
          <w:rFonts w:ascii="Gilroy" w:hAnsi="Gilroy"/>
          <w:sz w:val="22"/>
          <w:szCs w:val="22"/>
        </w:rPr>
        <w:t xml:space="preserve">We welcome the decision of the Committee to address these issues in </w:t>
      </w:r>
      <w:r w:rsidR="00542A61">
        <w:rPr>
          <w:rFonts w:ascii="Gilroy" w:hAnsi="Gilroy"/>
          <w:sz w:val="22"/>
          <w:szCs w:val="22"/>
        </w:rPr>
        <w:t>its</w:t>
      </w:r>
      <w:r>
        <w:rPr>
          <w:rFonts w:ascii="Gilroy" w:hAnsi="Gilroy"/>
          <w:sz w:val="22"/>
          <w:szCs w:val="22"/>
        </w:rPr>
        <w:t xml:space="preserve"> recent review of the United Kingdom by</w:t>
      </w:r>
      <w:r w:rsidR="006E1ABA" w:rsidRPr="00075E81">
        <w:rPr>
          <w:rFonts w:ascii="Gilroy" w:hAnsi="Gilroy"/>
          <w:sz w:val="22"/>
          <w:szCs w:val="22"/>
        </w:rPr>
        <w:t xml:space="preserve"> specifically rais</w:t>
      </w:r>
      <w:r w:rsidR="00542A61">
        <w:rPr>
          <w:rFonts w:ascii="Gilroy" w:hAnsi="Gilroy"/>
          <w:sz w:val="22"/>
          <w:szCs w:val="22"/>
        </w:rPr>
        <w:t>ing</w:t>
      </w:r>
      <w:r w:rsidR="006E1ABA" w:rsidRPr="00075E81">
        <w:rPr>
          <w:rFonts w:ascii="Gilroy" w:hAnsi="Gilroy"/>
          <w:sz w:val="22"/>
          <w:szCs w:val="22"/>
        </w:rPr>
        <w:t xml:space="preserve"> question</w:t>
      </w:r>
      <w:r w:rsidR="00A07533">
        <w:rPr>
          <w:rFonts w:ascii="Gilroy" w:hAnsi="Gilroy"/>
          <w:sz w:val="22"/>
          <w:szCs w:val="22"/>
        </w:rPr>
        <w:t>s</w:t>
      </w:r>
      <w:r w:rsidR="006E1ABA" w:rsidRPr="00075E81">
        <w:rPr>
          <w:rFonts w:ascii="Gilroy" w:hAnsi="Gilroy"/>
          <w:sz w:val="22"/>
          <w:szCs w:val="22"/>
        </w:rPr>
        <w:t xml:space="preserve"> of artificial intelligence</w:t>
      </w:r>
      <w:r w:rsidR="00A07533">
        <w:rPr>
          <w:rFonts w:ascii="Gilroy" w:hAnsi="Gilroy"/>
          <w:sz w:val="22"/>
          <w:szCs w:val="22"/>
        </w:rPr>
        <w:t xml:space="preserve"> and of data protection</w:t>
      </w:r>
      <w:r>
        <w:rPr>
          <w:rFonts w:ascii="Gilroy" w:hAnsi="Gilroy"/>
          <w:sz w:val="22"/>
          <w:szCs w:val="22"/>
        </w:rPr>
        <w:t xml:space="preserve"> in relation to the use of automation in the UK’s welfare system under the guise of fraud prevention</w:t>
      </w:r>
      <w:r w:rsidR="00F411A7">
        <w:rPr>
          <w:rFonts w:ascii="Gilroy" w:hAnsi="Gilroy"/>
          <w:sz w:val="22"/>
          <w:szCs w:val="22"/>
        </w:rPr>
        <w:t>,</w:t>
      </w:r>
      <w:r>
        <w:rPr>
          <w:rFonts w:ascii="Gilroy" w:hAnsi="Gilroy"/>
          <w:sz w:val="22"/>
          <w:szCs w:val="22"/>
        </w:rPr>
        <w:t xml:space="preserve"> but to the detriment of the rights and dignity of persons with disabilities</w:t>
      </w:r>
      <w:r w:rsidR="00080723">
        <w:rPr>
          <w:rFonts w:ascii="Gilroy" w:hAnsi="Gilroy"/>
          <w:sz w:val="22"/>
          <w:szCs w:val="22"/>
        </w:rPr>
        <w:t xml:space="preserve">. </w:t>
      </w:r>
    </w:p>
    <w:p w14:paraId="12C7EC5C" w14:textId="77777777" w:rsidR="00F411A7" w:rsidRDefault="00F411A7" w:rsidP="00E43BF9">
      <w:pPr>
        <w:spacing w:after="0" w:line="240" w:lineRule="auto"/>
        <w:jc w:val="both"/>
        <w:rPr>
          <w:rFonts w:ascii="Gilroy" w:hAnsi="Gilroy"/>
          <w:sz w:val="22"/>
          <w:szCs w:val="22"/>
        </w:rPr>
      </w:pPr>
    </w:p>
    <w:p w14:paraId="315D9325" w14:textId="610AA55B" w:rsidR="006E1ABA" w:rsidRPr="00075E81" w:rsidRDefault="006E1ABA" w:rsidP="00E43BF9">
      <w:pPr>
        <w:spacing w:after="0" w:line="240" w:lineRule="auto"/>
        <w:jc w:val="both"/>
        <w:rPr>
          <w:rFonts w:ascii="Gilroy" w:hAnsi="Gilroy"/>
          <w:sz w:val="22"/>
          <w:szCs w:val="22"/>
        </w:rPr>
      </w:pPr>
      <w:r w:rsidRPr="00075E81">
        <w:rPr>
          <w:rFonts w:ascii="Gilroy" w:hAnsi="Gilroy"/>
          <w:sz w:val="22"/>
          <w:szCs w:val="22"/>
        </w:rPr>
        <w:t xml:space="preserve">We view this progress and the strength of the report’s recommendations on this </w:t>
      </w:r>
      <w:r w:rsidR="00A07533">
        <w:rPr>
          <w:rFonts w:ascii="Gilroy" w:hAnsi="Gilroy"/>
          <w:sz w:val="22"/>
          <w:szCs w:val="22"/>
        </w:rPr>
        <w:t>front</w:t>
      </w:r>
      <w:r w:rsidRPr="00075E81">
        <w:rPr>
          <w:rFonts w:ascii="Gilroy" w:hAnsi="Gilroy"/>
          <w:sz w:val="22"/>
          <w:szCs w:val="22"/>
        </w:rPr>
        <w:t xml:space="preserve"> </w:t>
      </w:r>
      <w:r w:rsidR="00A07533">
        <w:rPr>
          <w:rFonts w:ascii="Gilroy" w:hAnsi="Gilroy"/>
          <w:sz w:val="22"/>
          <w:szCs w:val="22"/>
        </w:rPr>
        <w:t xml:space="preserve">as </w:t>
      </w:r>
      <w:r w:rsidR="00D92C07" w:rsidRPr="00075E81">
        <w:rPr>
          <w:rFonts w:ascii="Gilroy" w:hAnsi="Gilroy"/>
          <w:sz w:val="22"/>
          <w:szCs w:val="22"/>
        </w:rPr>
        <w:t>a pivotal turning point</w:t>
      </w:r>
      <w:r w:rsidRPr="00075E81">
        <w:rPr>
          <w:rFonts w:ascii="Gilroy" w:hAnsi="Gilroy"/>
          <w:sz w:val="22"/>
          <w:szCs w:val="22"/>
        </w:rPr>
        <w:t xml:space="preserve"> towards recognising the link between the use of digital technologies and the right to privacy and other human rights of persons with disabilities</w:t>
      </w:r>
      <w:r w:rsidR="00D92C07" w:rsidRPr="00075E81">
        <w:rPr>
          <w:rFonts w:ascii="Gilroy" w:hAnsi="Gilroy"/>
          <w:sz w:val="22"/>
          <w:szCs w:val="22"/>
        </w:rPr>
        <w:t xml:space="preserve">. </w:t>
      </w:r>
      <w:r w:rsidR="00A112A2">
        <w:rPr>
          <w:rFonts w:ascii="Gilroy" w:hAnsi="Gilroy"/>
          <w:sz w:val="22"/>
          <w:szCs w:val="22"/>
        </w:rPr>
        <w:t xml:space="preserve"> </w:t>
      </w:r>
    </w:p>
    <w:p w14:paraId="0999BBDA" w14:textId="77777777" w:rsidR="00CE0F23" w:rsidRPr="00075E81" w:rsidRDefault="00CE0F23" w:rsidP="00542A61">
      <w:pPr>
        <w:spacing w:after="0"/>
        <w:jc w:val="both"/>
        <w:rPr>
          <w:rFonts w:ascii="Gilroy" w:hAnsi="Gilroy"/>
          <w:b/>
          <w:bCs/>
          <w:i/>
          <w:iCs/>
          <w:sz w:val="22"/>
          <w:szCs w:val="22"/>
          <w:u w:val="single"/>
        </w:rPr>
      </w:pPr>
    </w:p>
    <w:p w14:paraId="0ABCED78" w14:textId="0DF2193C" w:rsidR="00080723" w:rsidRDefault="00D92C07" w:rsidP="00EC629E">
      <w:pPr>
        <w:spacing w:after="0" w:line="240" w:lineRule="auto"/>
        <w:jc w:val="both"/>
        <w:rPr>
          <w:rFonts w:ascii="Gilroy" w:hAnsi="Gilroy"/>
          <w:sz w:val="22"/>
          <w:szCs w:val="22"/>
        </w:rPr>
      </w:pPr>
      <w:r w:rsidRPr="00075E81">
        <w:rPr>
          <w:rFonts w:ascii="Gilroy" w:hAnsi="Gilroy"/>
          <w:sz w:val="22"/>
          <w:szCs w:val="22"/>
        </w:rPr>
        <w:lastRenderedPageBreak/>
        <w:t xml:space="preserve">We encourage the Committee to expand </w:t>
      </w:r>
      <w:r w:rsidR="00EC629E">
        <w:rPr>
          <w:rFonts w:ascii="Gilroy" w:hAnsi="Gilroy"/>
          <w:sz w:val="22"/>
          <w:szCs w:val="22"/>
        </w:rPr>
        <w:t>upon this</w:t>
      </w:r>
      <w:r w:rsidRPr="00075E81">
        <w:rPr>
          <w:rFonts w:ascii="Gilroy" w:hAnsi="Gilroy"/>
          <w:sz w:val="22"/>
          <w:szCs w:val="22"/>
        </w:rPr>
        <w:t xml:space="preserve"> </w:t>
      </w:r>
      <w:r w:rsidR="007B73F7">
        <w:rPr>
          <w:rFonts w:ascii="Gilroy" w:hAnsi="Gilroy"/>
          <w:sz w:val="22"/>
          <w:szCs w:val="22"/>
        </w:rPr>
        <w:t xml:space="preserve">important </w:t>
      </w:r>
      <w:r w:rsidRPr="00075E81">
        <w:rPr>
          <w:rFonts w:ascii="Gilroy" w:hAnsi="Gilroy"/>
          <w:sz w:val="22"/>
          <w:szCs w:val="22"/>
        </w:rPr>
        <w:t xml:space="preserve">work </w:t>
      </w:r>
      <w:r w:rsidR="00EC629E">
        <w:rPr>
          <w:rFonts w:ascii="Gilroy" w:hAnsi="Gilroy"/>
          <w:sz w:val="22"/>
          <w:szCs w:val="22"/>
        </w:rPr>
        <w:t>in</w:t>
      </w:r>
      <w:r w:rsidRPr="00075E81">
        <w:rPr>
          <w:rFonts w:ascii="Gilroy" w:hAnsi="Gilroy"/>
          <w:sz w:val="22"/>
          <w:szCs w:val="22"/>
        </w:rPr>
        <w:t xml:space="preserve"> highlight</w:t>
      </w:r>
      <w:r w:rsidR="00EC629E">
        <w:rPr>
          <w:rFonts w:ascii="Gilroy" w:hAnsi="Gilroy"/>
          <w:sz w:val="22"/>
          <w:szCs w:val="22"/>
        </w:rPr>
        <w:t>ing</w:t>
      </w:r>
      <w:r w:rsidRPr="00075E81">
        <w:rPr>
          <w:rFonts w:ascii="Gilroy" w:hAnsi="Gilroy"/>
          <w:sz w:val="22"/>
          <w:szCs w:val="22"/>
        </w:rPr>
        <w:t xml:space="preserve"> </w:t>
      </w:r>
      <w:r w:rsidR="00EC629E">
        <w:rPr>
          <w:rFonts w:ascii="Gilroy" w:hAnsi="Gilroy"/>
          <w:sz w:val="22"/>
          <w:szCs w:val="22"/>
        </w:rPr>
        <w:t>the human rights implications of the growing use of technology and personal data</w:t>
      </w:r>
      <w:r w:rsidR="006F4B5B">
        <w:rPr>
          <w:rFonts w:ascii="Gilroy" w:hAnsi="Gilroy"/>
          <w:sz w:val="22"/>
          <w:szCs w:val="22"/>
        </w:rPr>
        <w:t xml:space="preserve"> on persons living with disabilities and their enjoyment of an array of fundamental rights</w:t>
      </w:r>
      <w:r w:rsidR="00EC629E">
        <w:rPr>
          <w:rFonts w:ascii="Gilroy" w:hAnsi="Gilroy"/>
          <w:sz w:val="22"/>
          <w:szCs w:val="22"/>
        </w:rPr>
        <w:t>, in its</w:t>
      </w:r>
      <w:r w:rsidRPr="00075E81">
        <w:rPr>
          <w:rFonts w:ascii="Gilroy" w:hAnsi="Gilroy"/>
          <w:sz w:val="22"/>
          <w:szCs w:val="22"/>
        </w:rPr>
        <w:t xml:space="preserve"> </w:t>
      </w:r>
      <w:r w:rsidR="0075468C">
        <w:rPr>
          <w:rFonts w:ascii="Gilroy" w:hAnsi="Gilroy"/>
          <w:sz w:val="22"/>
          <w:szCs w:val="22"/>
        </w:rPr>
        <w:t xml:space="preserve">future </w:t>
      </w:r>
      <w:r w:rsidRPr="00075E81">
        <w:rPr>
          <w:rFonts w:ascii="Gilroy" w:hAnsi="Gilroy"/>
          <w:sz w:val="22"/>
          <w:szCs w:val="22"/>
        </w:rPr>
        <w:t>dialogues with</w:t>
      </w:r>
      <w:r w:rsidR="0075468C">
        <w:rPr>
          <w:rFonts w:ascii="Gilroy" w:hAnsi="Gilroy"/>
          <w:sz w:val="22"/>
          <w:szCs w:val="22"/>
        </w:rPr>
        <w:t>, and assessments of,</w:t>
      </w:r>
      <w:r w:rsidRPr="00075E81">
        <w:rPr>
          <w:rFonts w:ascii="Gilroy" w:hAnsi="Gilroy"/>
          <w:sz w:val="22"/>
          <w:szCs w:val="22"/>
        </w:rPr>
        <w:t xml:space="preserve"> </w:t>
      </w:r>
      <w:r w:rsidR="00080723">
        <w:rPr>
          <w:rFonts w:ascii="Gilroy" w:hAnsi="Gilroy"/>
          <w:sz w:val="22"/>
          <w:szCs w:val="22"/>
        </w:rPr>
        <w:t xml:space="preserve">all </w:t>
      </w:r>
      <w:r w:rsidRPr="00075E81">
        <w:rPr>
          <w:rFonts w:ascii="Gilroy" w:hAnsi="Gilroy"/>
          <w:sz w:val="22"/>
          <w:szCs w:val="22"/>
        </w:rPr>
        <w:t>states</w:t>
      </w:r>
      <w:r w:rsidR="008F4984">
        <w:rPr>
          <w:rFonts w:ascii="Gilroy" w:hAnsi="Gilroy"/>
          <w:sz w:val="22"/>
          <w:szCs w:val="22"/>
        </w:rPr>
        <w:t xml:space="preserve"> parties</w:t>
      </w:r>
      <w:r w:rsidR="00080723">
        <w:rPr>
          <w:rFonts w:ascii="Gilroy" w:hAnsi="Gilroy"/>
          <w:sz w:val="22"/>
          <w:szCs w:val="22"/>
        </w:rPr>
        <w:t>. We urge the Committee to:</w:t>
      </w:r>
    </w:p>
    <w:p w14:paraId="69B30417" w14:textId="577F041F" w:rsidR="00080723" w:rsidRDefault="00080723" w:rsidP="00080723">
      <w:pPr>
        <w:pStyle w:val="ListParagraph"/>
        <w:numPr>
          <w:ilvl w:val="0"/>
          <w:numId w:val="8"/>
        </w:numPr>
        <w:spacing w:after="0" w:line="240" w:lineRule="auto"/>
        <w:jc w:val="both"/>
        <w:rPr>
          <w:rFonts w:ascii="Gilroy" w:hAnsi="Gilroy"/>
          <w:sz w:val="22"/>
          <w:szCs w:val="22"/>
        </w:rPr>
      </w:pPr>
      <w:r>
        <w:rPr>
          <w:rFonts w:ascii="Gilroy" w:hAnsi="Gilroy"/>
          <w:sz w:val="22"/>
          <w:szCs w:val="22"/>
        </w:rPr>
        <w:t>Include technology and data protection in the set of questions it uses to evaluate states</w:t>
      </w:r>
      <w:r w:rsidR="008F4984">
        <w:rPr>
          <w:rFonts w:ascii="Gilroy" w:hAnsi="Gilroy"/>
          <w:sz w:val="22"/>
          <w:szCs w:val="22"/>
        </w:rPr>
        <w:t>’ implementation of the Convention</w:t>
      </w:r>
      <w:r>
        <w:rPr>
          <w:rFonts w:ascii="Gilroy" w:hAnsi="Gilroy"/>
          <w:sz w:val="22"/>
          <w:szCs w:val="22"/>
        </w:rPr>
        <w:t xml:space="preserve">. </w:t>
      </w:r>
    </w:p>
    <w:p w14:paraId="30996B14" w14:textId="75582E33" w:rsidR="0035697A" w:rsidRDefault="00080723" w:rsidP="00080723">
      <w:pPr>
        <w:pStyle w:val="ListParagraph"/>
        <w:numPr>
          <w:ilvl w:val="0"/>
          <w:numId w:val="8"/>
        </w:numPr>
        <w:spacing w:after="0" w:line="240" w:lineRule="auto"/>
        <w:jc w:val="both"/>
        <w:rPr>
          <w:rFonts w:ascii="Gilroy" w:hAnsi="Gilroy"/>
          <w:sz w:val="22"/>
          <w:szCs w:val="22"/>
        </w:rPr>
      </w:pPr>
      <w:r w:rsidRPr="00542A61">
        <w:rPr>
          <w:rFonts w:ascii="Gilroy" w:hAnsi="Gilroy"/>
          <w:sz w:val="22"/>
          <w:szCs w:val="22"/>
        </w:rPr>
        <w:t xml:space="preserve">Examine and scrutinise use of tech </w:t>
      </w:r>
      <w:r>
        <w:rPr>
          <w:rFonts w:ascii="Gilroy" w:hAnsi="Gilroy"/>
          <w:sz w:val="22"/>
          <w:szCs w:val="22"/>
        </w:rPr>
        <w:t xml:space="preserve">and data </w:t>
      </w:r>
      <w:r w:rsidRPr="00542A61">
        <w:rPr>
          <w:rFonts w:ascii="Gilroy" w:hAnsi="Gilroy"/>
          <w:sz w:val="22"/>
          <w:szCs w:val="22"/>
        </w:rPr>
        <w:t xml:space="preserve">in relation to impact </w:t>
      </w:r>
      <w:r>
        <w:rPr>
          <w:rFonts w:ascii="Gilroy" w:hAnsi="Gilroy"/>
          <w:sz w:val="22"/>
          <w:szCs w:val="22"/>
        </w:rPr>
        <w:t>up</w:t>
      </w:r>
      <w:r w:rsidRPr="00542A61">
        <w:rPr>
          <w:rFonts w:ascii="Gilroy" w:hAnsi="Gilroy"/>
          <w:sz w:val="22"/>
          <w:szCs w:val="22"/>
        </w:rPr>
        <w:t xml:space="preserve">on rights of </w:t>
      </w:r>
      <w:r>
        <w:rPr>
          <w:rFonts w:ascii="Gilroy" w:hAnsi="Gilroy"/>
          <w:sz w:val="22"/>
          <w:szCs w:val="22"/>
        </w:rPr>
        <w:t>persons with disabilities</w:t>
      </w:r>
      <w:r w:rsidRPr="00542A61">
        <w:rPr>
          <w:rFonts w:ascii="Gilroy" w:hAnsi="Gilroy"/>
          <w:sz w:val="22"/>
          <w:szCs w:val="22"/>
        </w:rPr>
        <w:t>, and</w:t>
      </w:r>
      <w:r w:rsidR="00DB490D">
        <w:rPr>
          <w:rFonts w:ascii="Gilroy" w:hAnsi="Gilroy"/>
          <w:sz w:val="22"/>
          <w:szCs w:val="22"/>
        </w:rPr>
        <w:t xml:space="preserve"> explore the measures necessary to</w:t>
      </w:r>
      <w:r w:rsidRPr="00542A61">
        <w:rPr>
          <w:rFonts w:ascii="Gilroy" w:hAnsi="Gilroy"/>
          <w:sz w:val="22"/>
          <w:szCs w:val="22"/>
        </w:rPr>
        <w:t xml:space="preserve"> mitigate risks</w:t>
      </w:r>
      <w:r w:rsidR="00DB490D">
        <w:rPr>
          <w:rFonts w:ascii="Gilroy" w:hAnsi="Gilroy"/>
          <w:sz w:val="22"/>
          <w:szCs w:val="22"/>
        </w:rPr>
        <w:t xml:space="preserve">, including identifying potential </w:t>
      </w:r>
      <w:r w:rsidR="00DB490D" w:rsidRPr="005C7B90">
        <w:rPr>
          <w:rFonts w:ascii="Gilroy" w:hAnsi="Gilroy"/>
          <w:sz w:val="22"/>
          <w:szCs w:val="22"/>
        </w:rPr>
        <w:t>red lines</w:t>
      </w:r>
      <w:r w:rsidR="00DB490D" w:rsidRPr="00022EF6">
        <w:rPr>
          <w:rFonts w:ascii="Gilroy" w:hAnsi="Gilroy"/>
          <w:sz w:val="22"/>
          <w:szCs w:val="22"/>
        </w:rPr>
        <w:t xml:space="preserve"> when</w:t>
      </w:r>
      <w:r w:rsidR="00DB490D">
        <w:rPr>
          <w:rFonts w:ascii="Gilroy" w:hAnsi="Gilroy"/>
          <w:sz w:val="22"/>
          <w:szCs w:val="22"/>
        </w:rPr>
        <w:t xml:space="preserve"> certain technologies</w:t>
      </w:r>
      <w:r w:rsidR="00F411A7">
        <w:rPr>
          <w:rFonts w:ascii="Gilroy" w:hAnsi="Gilroy"/>
          <w:sz w:val="22"/>
          <w:szCs w:val="22"/>
        </w:rPr>
        <w:t xml:space="preserve"> should</w:t>
      </w:r>
      <w:r w:rsidR="00DB490D">
        <w:rPr>
          <w:rFonts w:ascii="Gilroy" w:hAnsi="Gilroy"/>
          <w:sz w:val="22"/>
          <w:szCs w:val="22"/>
        </w:rPr>
        <w:t xml:space="preserve"> </w:t>
      </w:r>
      <w:r w:rsidR="00A112A2">
        <w:rPr>
          <w:rFonts w:ascii="Gilroy" w:hAnsi="Gilroy"/>
          <w:sz w:val="22"/>
          <w:szCs w:val="22"/>
        </w:rPr>
        <w:t xml:space="preserve">not be </w:t>
      </w:r>
      <w:r w:rsidR="00DB490D">
        <w:rPr>
          <w:rFonts w:ascii="Gilroy" w:hAnsi="Gilroy"/>
          <w:sz w:val="22"/>
          <w:szCs w:val="22"/>
        </w:rPr>
        <w:t>deployed</w:t>
      </w:r>
      <w:r>
        <w:rPr>
          <w:rFonts w:ascii="Gilroy" w:hAnsi="Gilroy"/>
          <w:sz w:val="22"/>
          <w:szCs w:val="22"/>
        </w:rPr>
        <w:t>;</w:t>
      </w:r>
    </w:p>
    <w:p w14:paraId="0E9CE347" w14:textId="08B6E2CC" w:rsidR="00080723" w:rsidRPr="00542A61" w:rsidRDefault="00624B64" w:rsidP="00542A61">
      <w:pPr>
        <w:pStyle w:val="ListParagraph"/>
        <w:numPr>
          <w:ilvl w:val="0"/>
          <w:numId w:val="8"/>
        </w:numPr>
        <w:spacing w:after="0" w:line="240" w:lineRule="auto"/>
        <w:jc w:val="both"/>
        <w:rPr>
          <w:rFonts w:ascii="Gilroy" w:hAnsi="Gilroy"/>
          <w:sz w:val="22"/>
          <w:szCs w:val="22"/>
        </w:rPr>
      </w:pPr>
      <w:r>
        <w:rPr>
          <w:rFonts w:ascii="Gilroy" w:hAnsi="Gilroy"/>
          <w:sz w:val="22"/>
          <w:szCs w:val="22"/>
        </w:rPr>
        <w:t>Reaffirm</w:t>
      </w:r>
      <w:r w:rsidR="00DB490D">
        <w:rPr>
          <w:rFonts w:ascii="Gilroy" w:hAnsi="Gilroy"/>
          <w:sz w:val="22"/>
          <w:szCs w:val="22"/>
        </w:rPr>
        <w:t xml:space="preserve"> the obligations of </w:t>
      </w:r>
      <w:r w:rsidR="00A112A2">
        <w:rPr>
          <w:rFonts w:ascii="Gilroy" w:hAnsi="Gilroy"/>
          <w:sz w:val="22"/>
          <w:szCs w:val="22"/>
        </w:rPr>
        <w:t>Members S</w:t>
      </w:r>
      <w:r w:rsidR="00DB490D">
        <w:rPr>
          <w:rFonts w:ascii="Gilroy" w:hAnsi="Gilroy"/>
          <w:sz w:val="22"/>
          <w:szCs w:val="22"/>
        </w:rPr>
        <w:t>tates</w:t>
      </w:r>
      <w:r w:rsidR="00A112A2">
        <w:rPr>
          <w:rFonts w:ascii="Gilroy" w:hAnsi="Gilroy"/>
          <w:sz w:val="22"/>
          <w:szCs w:val="22"/>
        </w:rPr>
        <w:t xml:space="preserve"> </w:t>
      </w:r>
      <w:r w:rsidR="00DB490D">
        <w:rPr>
          <w:rFonts w:ascii="Gilroy" w:hAnsi="Gilroy"/>
          <w:sz w:val="22"/>
          <w:szCs w:val="22"/>
        </w:rPr>
        <w:t xml:space="preserve">to </w:t>
      </w:r>
      <w:r w:rsidR="00080723">
        <w:rPr>
          <w:rFonts w:ascii="Gilroy" w:hAnsi="Gilroy"/>
          <w:sz w:val="22"/>
          <w:szCs w:val="22"/>
        </w:rPr>
        <w:t xml:space="preserve">adopt robust regulatory frameworks </w:t>
      </w:r>
      <w:r>
        <w:rPr>
          <w:rFonts w:ascii="Gilroy" w:hAnsi="Gilroy"/>
          <w:sz w:val="22"/>
          <w:szCs w:val="22"/>
        </w:rPr>
        <w:t xml:space="preserve">and to effectively hold third parties, like the private sector, to account, when it comes to the use of new technologies with special consideration </w:t>
      </w:r>
      <w:r w:rsidR="00F411A7">
        <w:rPr>
          <w:rFonts w:ascii="Gilroy" w:hAnsi="Gilroy"/>
          <w:sz w:val="22"/>
          <w:szCs w:val="22"/>
        </w:rPr>
        <w:t>on</w:t>
      </w:r>
      <w:r>
        <w:rPr>
          <w:rFonts w:ascii="Gilroy" w:hAnsi="Gilroy"/>
          <w:sz w:val="22"/>
          <w:szCs w:val="22"/>
        </w:rPr>
        <w:t xml:space="preserve"> the impact of such developments on particular communities.</w:t>
      </w:r>
    </w:p>
    <w:p w14:paraId="6D13E94A" w14:textId="1E44A651" w:rsidR="00E23AFB" w:rsidRPr="00542A61" w:rsidRDefault="00E23AFB" w:rsidP="00542A61">
      <w:pPr>
        <w:spacing w:after="0" w:line="240" w:lineRule="auto"/>
        <w:ind w:left="360"/>
        <w:jc w:val="both"/>
        <w:rPr>
          <w:rFonts w:ascii="Gilroy" w:hAnsi="Gilroy"/>
          <w:sz w:val="22"/>
          <w:szCs w:val="22"/>
        </w:rPr>
      </w:pPr>
      <w:r w:rsidRPr="00542A61">
        <w:rPr>
          <w:rFonts w:ascii="Gilroy" w:hAnsi="Gilroy"/>
          <w:sz w:val="22"/>
          <w:szCs w:val="22"/>
        </w:rPr>
        <w:t xml:space="preserve"> </w:t>
      </w:r>
    </w:p>
    <w:p w14:paraId="58B4F40D" w14:textId="410C6737" w:rsidR="00DB2EFC" w:rsidRDefault="00DB2EFC" w:rsidP="00DB2EFC">
      <w:pPr>
        <w:spacing w:after="0" w:line="240" w:lineRule="auto"/>
        <w:jc w:val="both"/>
        <w:rPr>
          <w:rFonts w:ascii="Gilroy" w:eastAsia="Times New Roman" w:hAnsi="Gilroy" w:cs="Segoe UI"/>
          <w:color w:val="000000" w:themeColor="text1"/>
          <w:spacing w:val="5"/>
          <w:kern w:val="0"/>
          <w:sz w:val="22"/>
          <w:szCs w:val="22"/>
          <w:lang w:eastAsia="en-GB"/>
          <w14:ligatures w14:val="none"/>
        </w:rPr>
      </w:pPr>
      <w:r w:rsidRPr="00075E81">
        <w:rPr>
          <w:rFonts w:ascii="Gilroy" w:eastAsia="Times New Roman" w:hAnsi="Gilroy" w:cs="Segoe UI"/>
          <w:color w:val="000000" w:themeColor="text1"/>
          <w:spacing w:val="5"/>
          <w:kern w:val="0"/>
          <w:sz w:val="22"/>
          <w:szCs w:val="22"/>
          <w:lang w:eastAsia="en-GB"/>
          <w14:ligatures w14:val="none"/>
        </w:rPr>
        <w:t xml:space="preserve">The unprecedented rapidity with which data-driven technologies such as </w:t>
      </w:r>
      <w:r w:rsidR="00130272">
        <w:rPr>
          <w:rFonts w:ascii="Gilroy" w:eastAsia="Times New Roman" w:hAnsi="Gilroy" w:cs="Segoe UI"/>
          <w:color w:val="000000" w:themeColor="text1"/>
          <w:spacing w:val="5"/>
          <w:kern w:val="0"/>
          <w:sz w:val="22"/>
          <w:szCs w:val="22"/>
          <w:lang w:eastAsia="en-GB"/>
          <w14:ligatures w14:val="none"/>
        </w:rPr>
        <w:t>AI</w:t>
      </w:r>
      <w:r w:rsidRPr="00075E81">
        <w:rPr>
          <w:rFonts w:ascii="Gilroy" w:eastAsia="Times New Roman" w:hAnsi="Gilroy" w:cs="Segoe UI"/>
          <w:color w:val="000000" w:themeColor="text1"/>
          <w:spacing w:val="5"/>
          <w:kern w:val="0"/>
          <w:sz w:val="22"/>
          <w:szCs w:val="22"/>
          <w:lang w:eastAsia="en-GB"/>
          <w14:ligatures w14:val="none"/>
        </w:rPr>
        <w:t xml:space="preserve"> are proliferating</w:t>
      </w:r>
      <w:r>
        <w:rPr>
          <w:rFonts w:ascii="Gilroy" w:eastAsia="Times New Roman" w:hAnsi="Gilroy" w:cs="Segoe UI"/>
          <w:color w:val="000000" w:themeColor="text1"/>
          <w:spacing w:val="5"/>
          <w:kern w:val="0"/>
          <w:sz w:val="22"/>
          <w:szCs w:val="22"/>
          <w:lang w:eastAsia="en-GB"/>
          <w14:ligatures w14:val="none"/>
        </w:rPr>
        <w:t>, including fields of healthcare and neuroscience, makes</w:t>
      </w:r>
      <w:r w:rsidRPr="00075E81">
        <w:rPr>
          <w:rFonts w:ascii="Gilroy" w:eastAsia="Times New Roman" w:hAnsi="Gilroy" w:cs="Segoe UI"/>
          <w:color w:val="000000" w:themeColor="text1"/>
          <w:spacing w:val="5"/>
          <w:kern w:val="0"/>
          <w:sz w:val="22"/>
          <w:szCs w:val="22"/>
          <w:lang w:eastAsia="en-GB"/>
          <w14:ligatures w14:val="none"/>
        </w:rPr>
        <w:t xml:space="preserve"> this an</w:t>
      </w:r>
      <w:r>
        <w:rPr>
          <w:rFonts w:ascii="Gilroy" w:eastAsia="Times New Roman" w:hAnsi="Gilroy" w:cs="Segoe UI"/>
          <w:color w:val="000000" w:themeColor="text1"/>
          <w:spacing w:val="5"/>
          <w:kern w:val="0"/>
          <w:sz w:val="22"/>
          <w:szCs w:val="22"/>
          <w:lang w:eastAsia="en-GB"/>
          <w14:ligatures w14:val="none"/>
        </w:rPr>
        <w:t xml:space="preserve"> issue for now</w:t>
      </w:r>
      <w:r w:rsidRPr="00075E81">
        <w:rPr>
          <w:rFonts w:ascii="Gilroy" w:eastAsia="Times New Roman" w:hAnsi="Gilroy" w:cs="Segoe UI"/>
          <w:color w:val="000000" w:themeColor="text1"/>
          <w:spacing w:val="5"/>
          <w:kern w:val="0"/>
          <w:sz w:val="22"/>
          <w:szCs w:val="22"/>
          <w:lang w:eastAsia="en-GB"/>
          <w14:ligatures w14:val="none"/>
        </w:rPr>
        <w:t>, not an issue for the future, and one that brings with it a host of critical privacy, freedom of expression and non-discrimination implications.</w:t>
      </w:r>
      <w:r>
        <w:rPr>
          <w:rFonts w:ascii="Gilroy" w:eastAsia="Times New Roman" w:hAnsi="Gilroy" w:cs="Segoe UI"/>
          <w:color w:val="000000" w:themeColor="text1"/>
          <w:spacing w:val="5"/>
          <w:kern w:val="0"/>
          <w:sz w:val="22"/>
          <w:szCs w:val="22"/>
          <w:lang w:eastAsia="en-GB"/>
          <w14:ligatures w14:val="none"/>
        </w:rPr>
        <w:t xml:space="preserve"> </w:t>
      </w:r>
    </w:p>
    <w:p w14:paraId="05F0715E" w14:textId="77777777" w:rsidR="00D92C07" w:rsidRDefault="00D92C07" w:rsidP="00D92C07">
      <w:pPr>
        <w:spacing w:after="0"/>
        <w:jc w:val="both"/>
        <w:rPr>
          <w:rFonts w:ascii="Gilroy" w:hAnsi="Gilroy"/>
          <w:sz w:val="20"/>
          <w:szCs w:val="20"/>
        </w:rPr>
      </w:pPr>
    </w:p>
    <w:p w14:paraId="1D4896B8" w14:textId="77777777" w:rsidR="00D92C07" w:rsidRPr="00D92C07" w:rsidRDefault="00D92C07" w:rsidP="00D92C07">
      <w:pPr>
        <w:spacing w:after="0"/>
        <w:rPr>
          <w:rFonts w:ascii="Gilroy" w:hAnsi="Gilroy"/>
          <w:sz w:val="20"/>
          <w:szCs w:val="20"/>
        </w:rPr>
      </w:pPr>
    </w:p>
    <w:sectPr w:rsidR="00D92C07" w:rsidRPr="00D92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Gilroy">
    <w:altName w:val="Calibri"/>
    <w:panose1 w:val="00000000000000000000"/>
    <w:charset w:val="4D"/>
    <w:family w:val="auto"/>
    <w:notTrueType/>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3564D"/>
    <w:multiLevelType w:val="hybridMultilevel"/>
    <w:tmpl w:val="7220C51C"/>
    <w:lvl w:ilvl="0" w:tplc="6B227F3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76BD8"/>
    <w:multiLevelType w:val="multilevel"/>
    <w:tmpl w:val="2DAC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D4349A"/>
    <w:multiLevelType w:val="multilevel"/>
    <w:tmpl w:val="88C46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63164B"/>
    <w:multiLevelType w:val="multilevel"/>
    <w:tmpl w:val="CBFE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CA3C68"/>
    <w:multiLevelType w:val="hybridMultilevel"/>
    <w:tmpl w:val="23086A9A"/>
    <w:lvl w:ilvl="0" w:tplc="6B227F3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3222C"/>
    <w:multiLevelType w:val="multilevel"/>
    <w:tmpl w:val="6E28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8478EA"/>
    <w:multiLevelType w:val="hybridMultilevel"/>
    <w:tmpl w:val="FCBEB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76A40"/>
    <w:multiLevelType w:val="multilevel"/>
    <w:tmpl w:val="CD00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066044">
    <w:abstractNumId w:val="2"/>
  </w:num>
  <w:num w:numId="2" w16cid:durableId="1638408999">
    <w:abstractNumId w:val="5"/>
  </w:num>
  <w:num w:numId="3" w16cid:durableId="685909432">
    <w:abstractNumId w:val="3"/>
  </w:num>
  <w:num w:numId="4" w16cid:durableId="2092121399">
    <w:abstractNumId w:val="7"/>
  </w:num>
  <w:num w:numId="5" w16cid:durableId="586960272">
    <w:abstractNumId w:val="1"/>
  </w:num>
  <w:num w:numId="6" w16cid:durableId="1574198112">
    <w:abstractNumId w:val="0"/>
  </w:num>
  <w:num w:numId="7" w16cid:durableId="1643971803">
    <w:abstractNumId w:val="4"/>
  </w:num>
  <w:num w:numId="8" w16cid:durableId="15576677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C07"/>
    <w:rsid w:val="00022EF6"/>
    <w:rsid w:val="00075E81"/>
    <w:rsid w:val="00080723"/>
    <w:rsid w:val="000B0763"/>
    <w:rsid w:val="000D74F9"/>
    <w:rsid w:val="000F7534"/>
    <w:rsid w:val="00130272"/>
    <w:rsid w:val="00141C13"/>
    <w:rsid w:val="00186FEF"/>
    <w:rsid w:val="001F16FF"/>
    <w:rsid w:val="00207A58"/>
    <w:rsid w:val="002D13EE"/>
    <w:rsid w:val="002E7642"/>
    <w:rsid w:val="00302FA5"/>
    <w:rsid w:val="003253E7"/>
    <w:rsid w:val="00336DB9"/>
    <w:rsid w:val="0035697A"/>
    <w:rsid w:val="003858EC"/>
    <w:rsid w:val="003C0BB7"/>
    <w:rsid w:val="00417A22"/>
    <w:rsid w:val="004E2ECA"/>
    <w:rsid w:val="004F3E83"/>
    <w:rsid w:val="00500AF9"/>
    <w:rsid w:val="00514A8A"/>
    <w:rsid w:val="00542A61"/>
    <w:rsid w:val="005C7B90"/>
    <w:rsid w:val="005E4A6B"/>
    <w:rsid w:val="005F6D7A"/>
    <w:rsid w:val="00602A54"/>
    <w:rsid w:val="006068E3"/>
    <w:rsid w:val="00624B64"/>
    <w:rsid w:val="00690CC9"/>
    <w:rsid w:val="00696955"/>
    <w:rsid w:val="006E1ABA"/>
    <w:rsid w:val="006F4B5B"/>
    <w:rsid w:val="00706534"/>
    <w:rsid w:val="00740AA3"/>
    <w:rsid w:val="0075468C"/>
    <w:rsid w:val="00757FCA"/>
    <w:rsid w:val="007A44EF"/>
    <w:rsid w:val="007B73F7"/>
    <w:rsid w:val="007E4C55"/>
    <w:rsid w:val="00810A70"/>
    <w:rsid w:val="008A7BC7"/>
    <w:rsid w:val="008C19F3"/>
    <w:rsid w:val="008F4984"/>
    <w:rsid w:val="00943D69"/>
    <w:rsid w:val="009B59D0"/>
    <w:rsid w:val="009E2C5B"/>
    <w:rsid w:val="00A07533"/>
    <w:rsid w:val="00A112A2"/>
    <w:rsid w:val="00A61DE2"/>
    <w:rsid w:val="00BC371B"/>
    <w:rsid w:val="00BF058D"/>
    <w:rsid w:val="00C62559"/>
    <w:rsid w:val="00C90717"/>
    <w:rsid w:val="00C97946"/>
    <w:rsid w:val="00CE0F23"/>
    <w:rsid w:val="00D04F6A"/>
    <w:rsid w:val="00D837A9"/>
    <w:rsid w:val="00D8795D"/>
    <w:rsid w:val="00D92C07"/>
    <w:rsid w:val="00DB2EFC"/>
    <w:rsid w:val="00DB490D"/>
    <w:rsid w:val="00DC2EA3"/>
    <w:rsid w:val="00E23AFB"/>
    <w:rsid w:val="00E43BF9"/>
    <w:rsid w:val="00EB72CE"/>
    <w:rsid w:val="00EC629E"/>
    <w:rsid w:val="00EF6165"/>
    <w:rsid w:val="00F40A97"/>
    <w:rsid w:val="00F411A7"/>
    <w:rsid w:val="00F56202"/>
    <w:rsid w:val="00F74115"/>
    <w:rsid w:val="00F93FB4"/>
    <w:rsid w:val="00FA0709"/>
    <w:rsid w:val="00FC0F57"/>
    <w:rsid w:val="00FC4FC8"/>
    <w:rsid w:val="00FC7F22"/>
    <w:rsid w:val="00FE0B3C"/>
    <w:rsid w:val="00FE5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EE15"/>
  <w15:chartTrackingRefBased/>
  <w15:docId w15:val="{FF34E670-7D22-A44B-B467-60FFF9B9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C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C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C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C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C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C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C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C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C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C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C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C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C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C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C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C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C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C07"/>
    <w:rPr>
      <w:rFonts w:eastAsiaTheme="majorEastAsia" w:cstheme="majorBidi"/>
      <w:color w:val="272727" w:themeColor="text1" w:themeTint="D8"/>
    </w:rPr>
  </w:style>
  <w:style w:type="paragraph" w:styleId="Title">
    <w:name w:val="Title"/>
    <w:basedOn w:val="Normal"/>
    <w:next w:val="Normal"/>
    <w:link w:val="TitleChar"/>
    <w:uiPriority w:val="10"/>
    <w:qFormat/>
    <w:rsid w:val="00D92C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C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C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C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C07"/>
    <w:pPr>
      <w:spacing w:before="160"/>
      <w:jc w:val="center"/>
    </w:pPr>
    <w:rPr>
      <w:i/>
      <w:iCs/>
      <w:color w:val="404040" w:themeColor="text1" w:themeTint="BF"/>
    </w:rPr>
  </w:style>
  <w:style w:type="character" w:customStyle="1" w:styleId="QuoteChar">
    <w:name w:val="Quote Char"/>
    <w:basedOn w:val="DefaultParagraphFont"/>
    <w:link w:val="Quote"/>
    <w:uiPriority w:val="29"/>
    <w:rsid w:val="00D92C07"/>
    <w:rPr>
      <w:i/>
      <w:iCs/>
      <w:color w:val="404040" w:themeColor="text1" w:themeTint="BF"/>
    </w:rPr>
  </w:style>
  <w:style w:type="paragraph" w:styleId="ListParagraph">
    <w:name w:val="List Paragraph"/>
    <w:basedOn w:val="Normal"/>
    <w:uiPriority w:val="34"/>
    <w:qFormat/>
    <w:rsid w:val="00D92C07"/>
    <w:pPr>
      <w:ind w:left="720"/>
      <w:contextualSpacing/>
    </w:pPr>
  </w:style>
  <w:style w:type="character" w:styleId="IntenseEmphasis">
    <w:name w:val="Intense Emphasis"/>
    <w:basedOn w:val="DefaultParagraphFont"/>
    <w:uiPriority w:val="21"/>
    <w:qFormat/>
    <w:rsid w:val="00D92C07"/>
    <w:rPr>
      <w:i/>
      <w:iCs/>
      <w:color w:val="0F4761" w:themeColor="accent1" w:themeShade="BF"/>
    </w:rPr>
  </w:style>
  <w:style w:type="paragraph" w:styleId="IntenseQuote">
    <w:name w:val="Intense Quote"/>
    <w:basedOn w:val="Normal"/>
    <w:next w:val="Normal"/>
    <w:link w:val="IntenseQuoteChar"/>
    <w:uiPriority w:val="30"/>
    <w:qFormat/>
    <w:rsid w:val="00D92C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C07"/>
    <w:rPr>
      <w:i/>
      <w:iCs/>
      <w:color w:val="0F4761" w:themeColor="accent1" w:themeShade="BF"/>
    </w:rPr>
  </w:style>
  <w:style w:type="character" w:styleId="IntenseReference">
    <w:name w:val="Intense Reference"/>
    <w:basedOn w:val="DefaultParagraphFont"/>
    <w:uiPriority w:val="32"/>
    <w:qFormat/>
    <w:rsid w:val="00D92C07"/>
    <w:rPr>
      <w:b/>
      <w:bCs/>
      <w:smallCaps/>
      <w:color w:val="0F4761" w:themeColor="accent1" w:themeShade="BF"/>
      <w:spacing w:val="5"/>
    </w:rPr>
  </w:style>
  <w:style w:type="paragraph" w:styleId="NormalWeb">
    <w:name w:val="Normal (Web)"/>
    <w:basedOn w:val="Normal"/>
    <w:uiPriority w:val="99"/>
    <w:semiHidden/>
    <w:unhideWhenUsed/>
    <w:rsid w:val="00D92C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92C07"/>
    <w:rPr>
      <w:color w:val="467886" w:themeColor="hyperlink"/>
      <w:u w:val="single"/>
    </w:rPr>
  </w:style>
  <w:style w:type="character" w:styleId="UnresolvedMention">
    <w:name w:val="Unresolved Mention"/>
    <w:basedOn w:val="DefaultParagraphFont"/>
    <w:uiPriority w:val="99"/>
    <w:semiHidden/>
    <w:unhideWhenUsed/>
    <w:rsid w:val="00D92C07"/>
    <w:rPr>
      <w:color w:val="605E5C"/>
      <w:shd w:val="clear" w:color="auto" w:fill="E1DFDD"/>
    </w:rPr>
  </w:style>
  <w:style w:type="character" w:customStyle="1" w:styleId="apple-converted-space">
    <w:name w:val="apple-converted-space"/>
    <w:basedOn w:val="DefaultParagraphFont"/>
    <w:rsid w:val="00D92C07"/>
  </w:style>
  <w:style w:type="character" w:styleId="Emphasis">
    <w:name w:val="Emphasis"/>
    <w:basedOn w:val="DefaultParagraphFont"/>
    <w:uiPriority w:val="20"/>
    <w:qFormat/>
    <w:rsid w:val="00D92C07"/>
    <w:rPr>
      <w:i/>
      <w:iCs/>
    </w:rPr>
  </w:style>
  <w:style w:type="character" w:styleId="FollowedHyperlink">
    <w:name w:val="FollowedHyperlink"/>
    <w:basedOn w:val="DefaultParagraphFont"/>
    <w:uiPriority w:val="99"/>
    <w:semiHidden/>
    <w:unhideWhenUsed/>
    <w:rsid w:val="00602A54"/>
    <w:rPr>
      <w:color w:val="96607D" w:themeColor="followedHyperlink"/>
      <w:u w:val="single"/>
    </w:rPr>
  </w:style>
  <w:style w:type="character" w:styleId="CommentReference">
    <w:name w:val="annotation reference"/>
    <w:basedOn w:val="DefaultParagraphFont"/>
    <w:uiPriority w:val="99"/>
    <w:semiHidden/>
    <w:unhideWhenUsed/>
    <w:rsid w:val="006F4B5B"/>
    <w:rPr>
      <w:sz w:val="16"/>
      <w:szCs w:val="16"/>
    </w:rPr>
  </w:style>
  <w:style w:type="paragraph" w:styleId="CommentText">
    <w:name w:val="annotation text"/>
    <w:basedOn w:val="Normal"/>
    <w:link w:val="CommentTextChar"/>
    <w:uiPriority w:val="99"/>
    <w:semiHidden/>
    <w:unhideWhenUsed/>
    <w:rsid w:val="006F4B5B"/>
    <w:pPr>
      <w:spacing w:line="240" w:lineRule="auto"/>
    </w:pPr>
    <w:rPr>
      <w:sz w:val="20"/>
      <w:szCs w:val="20"/>
    </w:rPr>
  </w:style>
  <w:style w:type="character" w:customStyle="1" w:styleId="CommentTextChar">
    <w:name w:val="Comment Text Char"/>
    <w:basedOn w:val="DefaultParagraphFont"/>
    <w:link w:val="CommentText"/>
    <w:uiPriority w:val="99"/>
    <w:semiHidden/>
    <w:rsid w:val="006F4B5B"/>
    <w:rPr>
      <w:sz w:val="20"/>
      <w:szCs w:val="20"/>
    </w:rPr>
  </w:style>
  <w:style w:type="paragraph" w:styleId="CommentSubject">
    <w:name w:val="annotation subject"/>
    <w:basedOn w:val="CommentText"/>
    <w:next w:val="CommentText"/>
    <w:link w:val="CommentSubjectChar"/>
    <w:uiPriority w:val="99"/>
    <w:semiHidden/>
    <w:unhideWhenUsed/>
    <w:rsid w:val="006F4B5B"/>
    <w:rPr>
      <w:b/>
      <w:bCs/>
    </w:rPr>
  </w:style>
  <w:style w:type="character" w:customStyle="1" w:styleId="CommentSubjectChar">
    <w:name w:val="Comment Subject Char"/>
    <w:basedOn w:val="CommentTextChar"/>
    <w:link w:val="CommentSubject"/>
    <w:uiPriority w:val="99"/>
    <w:semiHidden/>
    <w:rsid w:val="006F4B5B"/>
    <w:rPr>
      <w:b/>
      <w:bCs/>
      <w:sz w:val="20"/>
      <w:szCs w:val="20"/>
    </w:rPr>
  </w:style>
  <w:style w:type="paragraph" w:styleId="Revision">
    <w:name w:val="Revision"/>
    <w:hidden/>
    <w:uiPriority w:val="99"/>
    <w:semiHidden/>
    <w:rsid w:val="006F4B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0058">
      <w:bodyDiv w:val="1"/>
      <w:marLeft w:val="0"/>
      <w:marRight w:val="0"/>
      <w:marTop w:val="0"/>
      <w:marBottom w:val="0"/>
      <w:divBdr>
        <w:top w:val="none" w:sz="0" w:space="0" w:color="auto"/>
        <w:left w:val="none" w:sz="0" w:space="0" w:color="auto"/>
        <w:bottom w:val="none" w:sz="0" w:space="0" w:color="auto"/>
        <w:right w:val="none" w:sz="0" w:space="0" w:color="auto"/>
      </w:divBdr>
      <w:divsChild>
        <w:div w:id="835917366">
          <w:marLeft w:val="0"/>
          <w:marRight w:val="0"/>
          <w:marTop w:val="0"/>
          <w:marBottom w:val="0"/>
          <w:divBdr>
            <w:top w:val="none" w:sz="0" w:space="0" w:color="auto"/>
            <w:left w:val="none" w:sz="0" w:space="0" w:color="auto"/>
            <w:bottom w:val="none" w:sz="0" w:space="0" w:color="auto"/>
            <w:right w:val="none" w:sz="0" w:space="0" w:color="auto"/>
          </w:divBdr>
          <w:divsChild>
            <w:div w:id="1965692284">
              <w:marLeft w:val="0"/>
              <w:marRight w:val="0"/>
              <w:marTop w:val="0"/>
              <w:marBottom w:val="0"/>
              <w:divBdr>
                <w:top w:val="none" w:sz="0" w:space="0" w:color="auto"/>
                <w:left w:val="none" w:sz="0" w:space="0" w:color="auto"/>
                <w:bottom w:val="none" w:sz="0" w:space="0" w:color="auto"/>
                <w:right w:val="none" w:sz="0" w:space="0" w:color="auto"/>
              </w:divBdr>
              <w:divsChild>
                <w:div w:id="194499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075459">
      <w:bodyDiv w:val="1"/>
      <w:marLeft w:val="0"/>
      <w:marRight w:val="0"/>
      <w:marTop w:val="0"/>
      <w:marBottom w:val="0"/>
      <w:divBdr>
        <w:top w:val="none" w:sz="0" w:space="0" w:color="auto"/>
        <w:left w:val="none" w:sz="0" w:space="0" w:color="auto"/>
        <w:bottom w:val="none" w:sz="0" w:space="0" w:color="auto"/>
        <w:right w:val="none" w:sz="0" w:space="0" w:color="auto"/>
      </w:divBdr>
    </w:div>
    <w:div w:id="977102558">
      <w:bodyDiv w:val="1"/>
      <w:marLeft w:val="0"/>
      <w:marRight w:val="0"/>
      <w:marTop w:val="0"/>
      <w:marBottom w:val="0"/>
      <w:divBdr>
        <w:top w:val="none" w:sz="0" w:space="0" w:color="auto"/>
        <w:left w:val="none" w:sz="0" w:space="0" w:color="auto"/>
        <w:bottom w:val="none" w:sz="0" w:space="0" w:color="auto"/>
        <w:right w:val="none" w:sz="0" w:space="0" w:color="auto"/>
      </w:divBdr>
    </w:div>
    <w:div w:id="1063413252">
      <w:bodyDiv w:val="1"/>
      <w:marLeft w:val="0"/>
      <w:marRight w:val="0"/>
      <w:marTop w:val="0"/>
      <w:marBottom w:val="0"/>
      <w:divBdr>
        <w:top w:val="none" w:sz="0" w:space="0" w:color="auto"/>
        <w:left w:val="none" w:sz="0" w:space="0" w:color="auto"/>
        <w:bottom w:val="none" w:sz="0" w:space="0" w:color="auto"/>
        <w:right w:val="none" w:sz="0" w:space="0" w:color="auto"/>
      </w:divBdr>
    </w:div>
    <w:div w:id="1214466723">
      <w:bodyDiv w:val="1"/>
      <w:marLeft w:val="0"/>
      <w:marRight w:val="0"/>
      <w:marTop w:val="0"/>
      <w:marBottom w:val="0"/>
      <w:divBdr>
        <w:top w:val="none" w:sz="0" w:space="0" w:color="auto"/>
        <w:left w:val="none" w:sz="0" w:space="0" w:color="auto"/>
        <w:bottom w:val="none" w:sz="0" w:space="0" w:color="auto"/>
        <w:right w:val="none" w:sz="0" w:space="0" w:color="auto"/>
      </w:divBdr>
    </w:div>
    <w:div w:id="1268193785">
      <w:bodyDiv w:val="1"/>
      <w:marLeft w:val="0"/>
      <w:marRight w:val="0"/>
      <w:marTop w:val="0"/>
      <w:marBottom w:val="0"/>
      <w:divBdr>
        <w:top w:val="none" w:sz="0" w:space="0" w:color="auto"/>
        <w:left w:val="none" w:sz="0" w:space="0" w:color="auto"/>
        <w:bottom w:val="none" w:sz="0" w:space="0" w:color="auto"/>
        <w:right w:val="none" w:sz="0" w:space="0" w:color="auto"/>
      </w:divBdr>
    </w:div>
    <w:div w:id="1361083989">
      <w:bodyDiv w:val="1"/>
      <w:marLeft w:val="0"/>
      <w:marRight w:val="0"/>
      <w:marTop w:val="0"/>
      <w:marBottom w:val="0"/>
      <w:divBdr>
        <w:top w:val="none" w:sz="0" w:space="0" w:color="auto"/>
        <w:left w:val="none" w:sz="0" w:space="0" w:color="auto"/>
        <w:bottom w:val="none" w:sz="0" w:space="0" w:color="auto"/>
        <w:right w:val="none" w:sz="0" w:space="0" w:color="auto"/>
      </w:divBdr>
    </w:div>
    <w:div w:id="1459714804">
      <w:bodyDiv w:val="1"/>
      <w:marLeft w:val="0"/>
      <w:marRight w:val="0"/>
      <w:marTop w:val="0"/>
      <w:marBottom w:val="0"/>
      <w:divBdr>
        <w:top w:val="none" w:sz="0" w:space="0" w:color="auto"/>
        <w:left w:val="none" w:sz="0" w:space="0" w:color="auto"/>
        <w:bottom w:val="none" w:sz="0" w:space="0" w:color="auto"/>
        <w:right w:val="none" w:sz="0" w:space="0" w:color="auto"/>
      </w:divBdr>
    </w:div>
    <w:div w:id="1710300566">
      <w:bodyDiv w:val="1"/>
      <w:marLeft w:val="0"/>
      <w:marRight w:val="0"/>
      <w:marTop w:val="0"/>
      <w:marBottom w:val="0"/>
      <w:divBdr>
        <w:top w:val="none" w:sz="0" w:space="0" w:color="auto"/>
        <w:left w:val="none" w:sz="0" w:space="0" w:color="auto"/>
        <w:bottom w:val="none" w:sz="0" w:space="0" w:color="auto"/>
        <w:right w:val="none" w:sz="0" w:space="0" w:color="auto"/>
      </w:divBdr>
      <w:divsChild>
        <w:div w:id="475688203">
          <w:marLeft w:val="0"/>
          <w:marRight w:val="0"/>
          <w:marTop w:val="0"/>
          <w:marBottom w:val="0"/>
          <w:divBdr>
            <w:top w:val="none" w:sz="0" w:space="0" w:color="auto"/>
            <w:left w:val="none" w:sz="0" w:space="0" w:color="auto"/>
            <w:bottom w:val="none" w:sz="0" w:space="0" w:color="auto"/>
            <w:right w:val="none" w:sz="0" w:space="0" w:color="auto"/>
          </w:divBdr>
          <w:divsChild>
            <w:div w:id="502822918">
              <w:marLeft w:val="0"/>
              <w:marRight w:val="0"/>
              <w:marTop w:val="0"/>
              <w:marBottom w:val="0"/>
              <w:divBdr>
                <w:top w:val="none" w:sz="0" w:space="0" w:color="auto"/>
                <w:left w:val="none" w:sz="0" w:space="0" w:color="auto"/>
                <w:bottom w:val="none" w:sz="0" w:space="0" w:color="auto"/>
                <w:right w:val="none" w:sz="0" w:space="0" w:color="auto"/>
              </w:divBdr>
              <w:divsChild>
                <w:div w:id="96705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undocs.org/Home/Mobile?FinalSymbol=A%2FHRC%2F49%2F52&amp;Language=E&amp;DeviceType=Desktop&amp;LangRequested=Fal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ivacyinternational.org/sites/default/files/2021-12/PI%20PPP%20Safeguards%20%5bFINAL%20DRAFT%2007.12.21%5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E65E1-80A3-AB49-8606-32CCA4203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791</Words>
  <Characters>4512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Thum</dc:creator>
  <cp:keywords/>
  <dc:description/>
  <cp:lastModifiedBy>Robert OUKO</cp:lastModifiedBy>
  <cp:revision>2</cp:revision>
  <dcterms:created xsi:type="dcterms:W3CDTF">2024-08-09T14:32:00Z</dcterms:created>
  <dcterms:modified xsi:type="dcterms:W3CDTF">2024-08-09T14:32:00Z</dcterms:modified>
</cp:coreProperties>
</file>