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C78CE4" w14:textId="6CFC2689" w:rsidR="007E5D1A" w:rsidRPr="007E5D1A" w:rsidRDefault="007E5D1A" w:rsidP="007E5D1A">
      <w:pPr>
        <w:jc w:val="center"/>
        <w:rPr>
          <w:rFonts w:asciiTheme="majorBidi" w:hAnsiTheme="majorBidi" w:cstheme="majorBidi"/>
          <w:b/>
          <w:bCs/>
          <w:color w:val="1F3864" w:themeColor="accent5" w:themeShade="80"/>
          <w:sz w:val="28"/>
          <w:szCs w:val="28"/>
        </w:rPr>
      </w:pPr>
      <w:r w:rsidRPr="007E5D1A">
        <w:rPr>
          <w:rFonts w:asciiTheme="majorBidi" w:hAnsiTheme="majorBidi" w:cstheme="majorBidi"/>
          <w:b/>
          <w:bCs/>
          <w:color w:val="1F3864" w:themeColor="accent5" w:themeShade="80"/>
          <w:sz w:val="28"/>
          <w:szCs w:val="28"/>
        </w:rPr>
        <w:t xml:space="preserve">Maat for Peace’ Report to the Committee on the Elimination of Racial Discrimination regarding </w:t>
      </w:r>
      <w:r w:rsidRPr="007E5D1A">
        <w:rPr>
          <w:rFonts w:asciiTheme="majorBidi" w:hAnsiTheme="majorBidi" w:cstheme="majorBidi"/>
          <w:b/>
          <w:bCs/>
          <w:color w:val="FF0000"/>
          <w:sz w:val="28"/>
          <w:szCs w:val="28"/>
        </w:rPr>
        <w:t>Germany</w:t>
      </w:r>
    </w:p>
    <w:p w14:paraId="6FC6308C" w14:textId="6874B7FB" w:rsidR="006B1AFB" w:rsidRDefault="007E5D1A" w:rsidP="007E5D1A">
      <w:pPr>
        <w:pBdr>
          <w:bottom w:val="single" w:sz="18" w:space="1" w:color="auto"/>
        </w:pBdr>
        <w:jc w:val="center"/>
        <w:rPr>
          <w:rFonts w:asciiTheme="majorBidi" w:hAnsiTheme="majorBidi" w:cstheme="majorBidi"/>
          <w:b/>
          <w:bCs/>
          <w:color w:val="1F3864" w:themeColor="accent5" w:themeShade="80"/>
          <w:sz w:val="28"/>
          <w:szCs w:val="28"/>
        </w:rPr>
      </w:pPr>
      <w:r w:rsidRPr="007E5D1A">
        <w:rPr>
          <w:rFonts w:asciiTheme="majorBidi" w:hAnsiTheme="majorBidi" w:cstheme="majorBidi"/>
          <w:b/>
          <w:bCs/>
          <w:color w:val="1F3864" w:themeColor="accent5" w:themeShade="80"/>
          <w:sz w:val="28"/>
          <w:szCs w:val="28"/>
        </w:rPr>
        <w:t>In the framework of follow-up to the concluding observations</w:t>
      </w:r>
    </w:p>
    <w:p w14:paraId="16D911FB" w14:textId="00949DEE" w:rsidR="007E5D1A" w:rsidRPr="003852FC" w:rsidRDefault="007E5D1A" w:rsidP="007E5D1A">
      <w:pPr>
        <w:jc w:val="both"/>
        <w:rPr>
          <w:rFonts w:asciiTheme="majorBidi" w:hAnsiTheme="majorBidi" w:cstheme="majorBidi"/>
          <w:sz w:val="24"/>
          <w:szCs w:val="24"/>
        </w:rPr>
      </w:pPr>
      <w:r w:rsidRPr="00F87AE6">
        <w:rPr>
          <w:rFonts w:asciiTheme="majorBidi" w:hAnsiTheme="majorBidi" w:cstheme="majorBidi"/>
          <w:b/>
          <w:bCs/>
          <w:sz w:val="24"/>
          <w:szCs w:val="24"/>
        </w:rPr>
        <w:t>Maat for Peace, Development and Human Rights</w:t>
      </w:r>
      <w:r w:rsidRPr="003852FC">
        <w:rPr>
          <w:rFonts w:asciiTheme="majorBidi" w:hAnsiTheme="majorBidi" w:cstheme="majorBidi"/>
          <w:sz w:val="24"/>
          <w:szCs w:val="24"/>
        </w:rPr>
        <w:t xml:space="preserve"> presents this report in the context of the follow-up to the concluding observations of the Committee on the Elimination of Racial Discrimination on the combined twenty-third to twenty-sixth periodic reports of the Federal Republic of Germany. This report comes after Germany submitted its responses to the priority recommendations identified by the Committee, through the information it provided to the Committee on 5 December 2024. The report is based on a review of the Committee’s concluding observations as well as information received from Germany on the implementation of these observations. Maat’s report reviews the recent measures taken by Germany regarding the implementation of the recommendations contained in paragraphs 14 (a), (b), (c) and paragraphs 38 (b), (c), which the Committee requested Germany to respond to within one year from the date of adoption of the concluding observations. These paragraphs include accelerating the amendment of the General Equal Treatment Act and expanding its application to all areas of life, in addition to consulting civil society organizations in the amendment process. The recommendations also include ensuring that migrants and asylum seekers receive adequate social protection and ensuring respect for the right of asylum seekers to freedom of movement.</w:t>
      </w:r>
    </w:p>
    <w:p w14:paraId="060BAF9B" w14:textId="77777777" w:rsidR="007E5D1A" w:rsidRPr="003852FC" w:rsidRDefault="007E5D1A" w:rsidP="007E5D1A">
      <w:pPr>
        <w:jc w:val="both"/>
        <w:rPr>
          <w:rFonts w:asciiTheme="majorBidi" w:hAnsiTheme="majorBidi" w:cstheme="majorBidi"/>
          <w:b/>
          <w:bCs/>
          <w:color w:val="FF0000"/>
          <w:sz w:val="28"/>
          <w:szCs w:val="28"/>
        </w:rPr>
      </w:pPr>
      <w:r w:rsidRPr="003852FC">
        <w:rPr>
          <w:rFonts w:asciiTheme="majorBidi" w:hAnsiTheme="majorBidi" w:cstheme="majorBidi"/>
          <w:b/>
          <w:bCs/>
          <w:color w:val="FF0000"/>
          <w:sz w:val="28"/>
          <w:szCs w:val="28"/>
        </w:rPr>
        <w:t>First: The General Equal Treatment Act</w:t>
      </w:r>
    </w:p>
    <w:p w14:paraId="7F246A39" w14:textId="723262FA" w:rsidR="00C239D4" w:rsidRDefault="007E5D1A" w:rsidP="007E5D1A">
      <w:pPr>
        <w:jc w:val="both"/>
        <w:rPr>
          <w:rFonts w:asciiTheme="majorBidi" w:hAnsiTheme="majorBidi" w:cstheme="majorBidi"/>
          <w:sz w:val="24"/>
          <w:szCs w:val="24"/>
        </w:rPr>
      </w:pPr>
      <w:r w:rsidRPr="003852FC">
        <w:rPr>
          <w:rFonts w:asciiTheme="majorBidi" w:hAnsiTheme="majorBidi" w:cstheme="majorBidi"/>
          <w:sz w:val="24"/>
          <w:szCs w:val="24"/>
        </w:rPr>
        <w:t>In its concluding observations, the Committee requested that the German authorities expedite the amendment of the General Equality Act, ensure its full compliance with the Convention on the Elimination of All Forms of Discrimination against Women and all human rights instruments, and expand the scope of application of the law to include all areas of life, especially discrimination practiced by public authorities, in addition to consulting with civil society organizations in the process of amending the law and all other relevant bodies</w:t>
      </w:r>
      <w:r w:rsidR="00C239D4">
        <w:rPr>
          <w:rStyle w:val="FootnoteReference"/>
          <w:rFonts w:asciiTheme="majorBidi" w:hAnsiTheme="majorBidi" w:cstheme="majorBidi"/>
          <w:sz w:val="24"/>
          <w:szCs w:val="24"/>
        </w:rPr>
        <w:footnoteReference w:id="1"/>
      </w:r>
      <w:r w:rsidRPr="003852FC">
        <w:rPr>
          <w:rFonts w:asciiTheme="majorBidi" w:hAnsiTheme="majorBidi" w:cstheme="majorBidi"/>
          <w:sz w:val="24"/>
          <w:szCs w:val="24"/>
        </w:rPr>
        <w:t>.</w:t>
      </w:r>
    </w:p>
    <w:p w14:paraId="76E344EF" w14:textId="05722D90" w:rsidR="007E5D1A" w:rsidRPr="003852FC" w:rsidRDefault="007E5D1A" w:rsidP="007E5D1A">
      <w:pPr>
        <w:jc w:val="both"/>
        <w:rPr>
          <w:rFonts w:asciiTheme="majorBidi" w:hAnsiTheme="majorBidi" w:cstheme="majorBidi"/>
          <w:sz w:val="24"/>
          <w:szCs w:val="24"/>
        </w:rPr>
      </w:pPr>
      <w:r w:rsidRPr="003852FC">
        <w:rPr>
          <w:rFonts w:asciiTheme="majorBidi" w:hAnsiTheme="majorBidi" w:cstheme="majorBidi"/>
          <w:sz w:val="24"/>
          <w:szCs w:val="24"/>
        </w:rPr>
        <w:t>Maat has reviewed the German government’s responses in this regard, which confirmed that the process of reforming the General Equal Treatment Act (AGG) is still under deliberation in parliamentary circles and the various consultations on it have not yet been concluded</w:t>
      </w:r>
      <w:r w:rsidR="00C239D4">
        <w:rPr>
          <w:rStyle w:val="FootnoteReference"/>
          <w:rFonts w:asciiTheme="majorBidi" w:hAnsiTheme="majorBidi" w:cstheme="majorBidi"/>
          <w:sz w:val="24"/>
          <w:szCs w:val="24"/>
        </w:rPr>
        <w:footnoteReference w:id="2"/>
      </w:r>
      <w:r w:rsidRPr="003852FC">
        <w:rPr>
          <w:rFonts w:asciiTheme="majorBidi" w:hAnsiTheme="majorBidi" w:cstheme="majorBidi"/>
          <w:sz w:val="24"/>
          <w:szCs w:val="24"/>
        </w:rPr>
        <w:t xml:space="preserve">, despite the fact that the law is one of the weakest anti-discrimination laws in Europe, and its essence has not </w:t>
      </w:r>
      <w:r w:rsidRPr="003852FC">
        <w:rPr>
          <w:rFonts w:asciiTheme="majorBidi" w:hAnsiTheme="majorBidi" w:cstheme="majorBidi"/>
          <w:sz w:val="24"/>
          <w:szCs w:val="24"/>
        </w:rPr>
        <w:lastRenderedPageBreak/>
        <w:t>been reformed since its issuance in 2006</w:t>
      </w:r>
      <w:r w:rsidR="00C239D4">
        <w:rPr>
          <w:rStyle w:val="FootnoteReference"/>
          <w:rFonts w:asciiTheme="majorBidi" w:hAnsiTheme="majorBidi" w:cstheme="majorBidi"/>
          <w:sz w:val="24"/>
          <w:szCs w:val="24"/>
        </w:rPr>
        <w:footnoteReference w:id="3"/>
      </w:r>
      <w:r w:rsidRPr="003852FC">
        <w:rPr>
          <w:rFonts w:asciiTheme="majorBidi" w:hAnsiTheme="majorBidi" w:cstheme="majorBidi"/>
          <w:sz w:val="24"/>
          <w:szCs w:val="24"/>
        </w:rPr>
        <w:t>. Although in the 2021 coalition agreement, the federal government announced that it intends to evaluate the General Equal Treatment Act, close protection gaps, improve legal protection, and expand the scope of application, Maat expresses its concern about the lack of progress so far at the legislative level regarding amending the law, and the lack of a timetable Concretely, in addition to the fact that it is unlikely that anything concrete will be reached regarding amending the law during the current legislative term of the German parliament, Maat stands alongside the independent Federal Anti-Discrimination Commissioner and the head of the Federal Anti-Discrimination Agency in Germany, who issued a position paper in mid-July 2023 on reforming the General Equal Treatment Act, and the paper recommended expanding protection against discrimination to include protection against discrimination by public authorities and protection against discrimination arising from artificial intelligence</w:t>
      </w:r>
      <w:r w:rsidR="00C239D4">
        <w:rPr>
          <w:rStyle w:val="FootnoteReference"/>
          <w:rFonts w:asciiTheme="majorBidi" w:hAnsiTheme="majorBidi" w:cstheme="majorBidi"/>
          <w:sz w:val="24"/>
          <w:szCs w:val="24"/>
        </w:rPr>
        <w:footnoteReference w:id="4"/>
      </w:r>
      <w:r w:rsidRPr="003852FC">
        <w:rPr>
          <w:rFonts w:asciiTheme="majorBidi" w:hAnsiTheme="majorBidi" w:cstheme="majorBidi"/>
          <w:sz w:val="24"/>
          <w:szCs w:val="24"/>
        </w:rPr>
        <w:t>.</w:t>
      </w:r>
    </w:p>
    <w:p w14:paraId="51F50490" w14:textId="77777777" w:rsidR="007E5D1A" w:rsidRPr="003852FC" w:rsidRDefault="007E5D1A" w:rsidP="007E5D1A">
      <w:pPr>
        <w:jc w:val="both"/>
        <w:rPr>
          <w:rFonts w:asciiTheme="majorBidi" w:hAnsiTheme="majorBidi" w:cstheme="majorBidi"/>
          <w:b/>
          <w:bCs/>
          <w:color w:val="FF0000"/>
          <w:sz w:val="28"/>
          <w:szCs w:val="28"/>
        </w:rPr>
      </w:pPr>
      <w:r w:rsidRPr="003852FC">
        <w:rPr>
          <w:rFonts w:asciiTheme="majorBidi" w:hAnsiTheme="majorBidi" w:cstheme="majorBidi"/>
          <w:b/>
          <w:bCs/>
          <w:color w:val="FF0000"/>
          <w:sz w:val="28"/>
          <w:szCs w:val="28"/>
        </w:rPr>
        <w:t>Second: Discrimination against non-citizens</w:t>
      </w:r>
    </w:p>
    <w:p w14:paraId="4F149F83" w14:textId="235EA73A" w:rsidR="007E5D1A" w:rsidRPr="003852FC" w:rsidRDefault="007E5D1A" w:rsidP="00C239D4">
      <w:pPr>
        <w:jc w:val="both"/>
        <w:rPr>
          <w:rFonts w:asciiTheme="majorBidi" w:hAnsiTheme="majorBidi" w:cstheme="majorBidi"/>
          <w:sz w:val="24"/>
          <w:szCs w:val="24"/>
        </w:rPr>
      </w:pPr>
      <w:r w:rsidRPr="003852FC">
        <w:rPr>
          <w:rFonts w:asciiTheme="majorBidi" w:hAnsiTheme="majorBidi" w:cstheme="majorBidi"/>
          <w:sz w:val="24"/>
          <w:szCs w:val="24"/>
        </w:rPr>
        <w:t>In its concluding observations, the Committee recommended taking all necessary measures to ensure that migrants and asylum seekers receive adequate social protection and enable them to enjoy a decent standard of living and health</w:t>
      </w:r>
      <w:r w:rsidR="00C239D4">
        <w:rPr>
          <w:rStyle w:val="FootnoteReference"/>
          <w:rFonts w:asciiTheme="majorBidi" w:hAnsiTheme="majorBidi" w:cstheme="majorBidi"/>
          <w:sz w:val="24"/>
          <w:szCs w:val="24"/>
        </w:rPr>
        <w:footnoteReference w:id="5"/>
      </w:r>
      <w:r w:rsidRPr="003852FC">
        <w:rPr>
          <w:rFonts w:asciiTheme="majorBidi" w:hAnsiTheme="majorBidi" w:cstheme="majorBidi"/>
          <w:sz w:val="24"/>
          <w:szCs w:val="24"/>
        </w:rPr>
        <w:t>. Maat reviewed the responses of the German authorities in this regard, which confirmed the availability of the necessary programs to ensure adequate access to social protection and a decent standard of living through basic income benefits for the unemployed, social assistance programs that include those unable to work, such as the elderly and those with permanent disabilities, and asylum seeker assistance programs, in addition to providing basic health care under the Asylum Seekers Benefits Act</w:t>
      </w:r>
      <w:r w:rsidR="00C239D4">
        <w:rPr>
          <w:rStyle w:val="FootnoteReference"/>
          <w:rFonts w:asciiTheme="majorBidi" w:hAnsiTheme="majorBidi" w:cstheme="majorBidi"/>
          <w:sz w:val="24"/>
          <w:szCs w:val="24"/>
        </w:rPr>
        <w:footnoteReference w:id="6"/>
      </w:r>
      <w:r w:rsidRPr="003852FC">
        <w:rPr>
          <w:rFonts w:asciiTheme="majorBidi" w:hAnsiTheme="majorBidi" w:cstheme="majorBidi"/>
          <w:sz w:val="24"/>
          <w:szCs w:val="24"/>
        </w:rPr>
        <w:t>.</w:t>
      </w:r>
      <w:r w:rsidR="00C239D4">
        <w:rPr>
          <w:rFonts w:asciiTheme="majorBidi" w:hAnsiTheme="majorBidi" w:cstheme="majorBidi"/>
          <w:sz w:val="24"/>
          <w:szCs w:val="24"/>
        </w:rPr>
        <w:t xml:space="preserve"> </w:t>
      </w:r>
      <w:r w:rsidRPr="003852FC">
        <w:rPr>
          <w:rFonts w:asciiTheme="majorBidi" w:hAnsiTheme="majorBidi" w:cstheme="majorBidi"/>
          <w:sz w:val="24"/>
          <w:szCs w:val="24"/>
        </w:rPr>
        <w:t xml:space="preserve">Despite these measures, migrants, refugees and asylum seekers, especially those of Arab and African origin in the State, continue to face significant discriminatory behavior. Maat documented a significant deterioration in providing adequate social protection to migrants and asylum seekers and enabling them to enjoy a decent standard of living and health, as the year 2023 recorded the highest number of crimes against refugees and asylum seekers since 2016, and the German authorities recorded 2,378 attacks on refugees or their accommodation in 2023, almost double the number in 2022. Police in Germany also recorded far more politically motivated attacks on refugees and their accommodation in 2023 than in previous years. Authorities recorded a total of 2,378 attacks on refugees, including 313 violent crimes and 219 injuries. Authorities also recorded 180 crimes against refugee </w:t>
      </w:r>
      <w:r w:rsidRPr="003852FC">
        <w:rPr>
          <w:rFonts w:asciiTheme="majorBidi" w:hAnsiTheme="majorBidi" w:cstheme="majorBidi"/>
          <w:sz w:val="24"/>
          <w:szCs w:val="24"/>
        </w:rPr>
        <w:lastRenderedPageBreak/>
        <w:t>accommodation – the highest number since 2017. In 2022, there were 70 attacks on refugee shelters. The rise in such attacks against migrants and asylum seekers has made it harder for them to enjoy a decent standard of living and health</w:t>
      </w:r>
      <w:r w:rsidR="00C239D4">
        <w:rPr>
          <w:rStyle w:val="FootnoteReference"/>
          <w:rFonts w:asciiTheme="majorBidi" w:hAnsiTheme="majorBidi" w:cstheme="majorBidi"/>
          <w:sz w:val="24"/>
          <w:szCs w:val="24"/>
        </w:rPr>
        <w:footnoteReference w:id="7"/>
      </w:r>
      <w:r w:rsidRPr="003852FC">
        <w:rPr>
          <w:rFonts w:asciiTheme="majorBidi" w:hAnsiTheme="majorBidi" w:cstheme="majorBidi"/>
          <w:sz w:val="24"/>
          <w:szCs w:val="24"/>
        </w:rPr>
        <w:t>.</w:t>
      </w:r>
    </w:p>
    <w:p w14:paraId="3E8AC3AC" w14:textId="766B33E4" w:rsidR="007E5D1A" w:rsidRPr="003852FC" w:rsidRDefault="007E5D1A" w:rsidP="007E5D1A">
      <w:pPr>
        <w:jc w:val="both"/>
        <w:rPr>
          <w:rFonts w:asciiTheme="majorBidi" w:hAnsiTheme="majorBidi" w:cstheme="majorBidi"/>
          <w:sz w:val="24"/>
          <w:szCs w:val="24"/>
        </w:rPr>
      </w:pPr>
      <w:r w:rsidRPr="003852FC">
        <w:rPr>
          <w:rFonts w:asciiTheme="majorBidi" w:hAnsiTheme="majorBidi" w:cstheme="majorBidi"/>
          <w:sz w:val="24"/>
          <w:szCs w:val="24"/>
        </w:rPr>
        <w:t>Maat followed with great concern a study issued in May 2024, which confirmed that immigrants in Germany, especially blacks, Asians and Muslims, face a greater risk of poverty than others due to racism and discrimination against them. The study found that while nearly 10 percent of Germans were close to the poverty line, the numbers were much higher among blacks, Asians and Muslim immigrants. Among immigrant communities, 26 percent of black men and women, 30 percent and 26 percent of Asian men and women, and 41 percent and 38 percent of Muslim men and women were at risk of poverty. The study confirmed that people with immigrant backgrounds are often disadvantaged during their educational life, and also face various challenges in the workplace due to discrimination and racism. Maat notes that racial discrimination not only affects immigrants’ chances of finding work, but can also lead to unequal working conditions, and fewer opportunities for a good income, which in turn affects their living standards</w:t>
      </w:r>
      <w:r w:rsidR="00C239D4">
        <w:rPr>
          <w:rStyle w:val="FootnoteReference"/>
          <w:rFonts w:asciiTheme="majorBidi" w:hAnsiTheme="majorBidi" w:cstheme="majorBidi"/>
          <w:sz w:val="24"/>
          <w:szCs w:val="24"/>
        </w:rPr>
        <w:footnoteReference w:id="8"/>
      </w:r>
      <w:r w:rsidRPr="003852FC">
        <w:rPr>
          <w:rFonts w:asciiTheme="majorBidi" w:hAnsiTheme="majorBidi" w:cstheme="majorBidi"/>
          <w:sz w:val="24"/>
          <w:szCs w:val="24"/>
        </w:rPr>
        <w:t>.</w:t>
      </w:r>
    </w:p>
    <w:p w14:paraId="1CE4CB17" w14:textId="3D0FCDB4" w:rsidR="00873FD5" w:rsidRDefault="00E4010D" w:rsidP="00873FD5">
      <w:pPr>
        <w:jc w:val="both"/>
        <w:rPr>
          <w:rFonts w:asciiTheme="majorBidi" w:hAnsiTheme="majorBidi" w:cstheme="majorBidi"/>
          <w:sz w:val="24"/>
          <w:szCs w:val="24"/>
        </w:rPr>
      </w:pPr>
      <w:r w:rsidRPr="003852FC">
        <w:rPr>
          <w:rFonts w:asciiTheme="majorBidi" w:hAnsiTheme="majorBidi" w:cstheme="majorBidi"/>
          <w:sz w:val="24"/>
          <w:szCs w:val="24"/>
        </w:rPr>
        <w:t>The Committee also recommended taking appropriate measures to ensure respect for the right of asylum seekers to freedom of movement by abolishing legislation that requires asylum seekers to live in specific reception centers</w:t>
      </w:r>
      <w:r w:rsidR="00C239D4">
        <w:rPr>
          <w:rStyle w:val="FootnoteReference"/>
          <w:rFonts w:asciiTheme="majorBidi" w:hAnsiTheme="majorBidi" w:cstheme="majorBidi"/>
          <w:sz w:val="24"/>
          <w:szCs w:val="24"/>
        </w:rPr>
        <w:footnoteReference w:id="9"/>
      </w:r>
      <w:r w:rsidRPr="003852FC">
        <w:rPr>
          <w:rFonts w:asciiTheme="majorBidi" w:hAnsiTheme="majorBidi" w:cstheme="majorBidi"/>
          <w:sz w:val="24"/>
          <w:szCs w:val="24"/>
        </w:rPr>
        <w:t>. Maat regrets the German authorities’ response regarding these observations, which justified the restriction of asylum seekers’ right to freedom of movement, stressing that the purpose of the obligation to reside asylum seekers in a specific location and remain within a specific geographical area is to facilitate communication with them and expedite asylum application procedures, in addition to addressing concerns related to security, public order, social policy and the labor market</w:t>
      </w:r>
      <w:r w:rsidR="00C239D4">
        <w:rPr>
          <w:rStyle w:val="FootnoteReference"/>
          <w:rFonts w:asciiTheme="majorBidi" w:hAnsiTheme="majorBidi" w:cstheme="majorBidi"/>
          <w:sz w:val="24"/>
          <w:szCs w:val="24"/>
        </w:rPr>
        <w:footnoteReference w:id="10"/>
      </w:r>
      <w:r w:rsidRPr="003852FC">
        <w:rPr>
          <w:rFonts w:asciiTheme="majorBidi" w:hAnsiTheme="majorBidi" w:cstheme="majorBidi"/>
          <w:sz w:val="24"/>
          <w:szCs w:val="24"/>
        </w:rPr>
        <w:t xml:space="preserve">. Maat has not documented any plans to abolish the current framework in a way that would allow for enhanced respect for asylum seekers’ right to freedom of movement, and there are no intentions to abolish this system. On the contrary, since then there has been a trend towards tightening restrictions on the freedom of movement of asylum seekers. In January 2025, in light of violent attacks by some asylum seekers, some German political parties called for tightening immigration policies. For example, </w:t>
      </w:r>
      <w:r w:rsidR="00873FD5" w:rsidRPr="00873FD5">
        <w:rPr>
          <w:rFonts w:asciiTheme="majorBidi" w:hAnsiTheme="majorBidi" w:cstheme="majorBidi"/>
          <w:sz w:val="24"/>
          <w:szCs w:val="24"/>
        </w:rPr>
        <w:t>The Christian Democratic Union Party</w:t>
      </w:r>
      <w:r w:rsidR="00873FD5">
        <w:rPr>
          <w:rFonts w:asciiTheme="majorBidi" w:hAnsiTheme="majorBidi" w:cstheme="majorBidi"/>
          <w:sz w:val="24"/>
          <w:szCs w:val="24"/>
        </w:rPr>
        <w:t xml:space="preserve"> </w:t>
      </w:r>
      <w:r w:rsidR="00873FD5" w:rsidRPr="00873FD5">
        <w:rPr>
          <w:rFonts w:asciiTheme="majorBidi" w:hAnsiTheme="majorBidi" w:cstheme="majorBidi"/>
          <w:sz w:val="24"/>
          <w:szCs w:val="24"/>
        </w:rPr>
        <w:t>has proposed permanent border controls and increased detention of illegal immigrants, which could further restrict freedom of movement for asylum seekers</w:t>
      </w:r>
      <w:r w:rsidR="00873FD5">
        <w:rPr>
          <w:rStyle w:val="FootnoteReference"/>
          <w:rFonts w:asciiTheme="majorBidi" w:hAnsiTheme="majorBidi" w:cstheme="majorBidi"/>
          <w:sz w:val="24"/>
          <w:szCs w:val="24"/>
        </w:rPr>
        <w:footnoteReference w:id="11"/>
      </w:r>
      <w:r w:rsidR="00873FD5" w:rsidRPr="00873FD5">
        <w:rPr>
          <w:rFonts w:asciiTheme="majorBidi" w:hAnsiTheme="majorBidi" w:cstheme="majorBidi"/>
          <w:sz w:val="24"/>
          <w:szCs w:val="24"/>
        </w:rPr>
        <w:t xml:space="preserve">. In September 2024, the German government announced plans to extend controls to all of its land borders, with the aim of curbing </w:t>
      </w:r>
      <w:r w:rsidR="00873FD5" w:rsidRPr="00873FD5">
        <w:rPr>
          <w:rFonts w:asciiTheme="majorBidi" w:hAnsiTheme="majorBidi" w:cstheme="majorBidi"/>
          <w:sz w:val="24"/>
          <w:szCs w:val="24"/>
        </w:rPr>
        <w:lastRenderedPageBreak/>
        <w:t>irregular migration. These measures include detaining asylum seekers while their applications are processed and using tools such as the Common European Fingerprint Database, which would further restrict freedom of movement for asylum seekers</w:t>
      </w:r>
      <w:r w:rsidR="00873FD5">
        <w:rPr>
          <w:rStyle w:val="FootnoteReference"/>
          <w:rFonts w:asciiTheme="majorBidi" w:hAnsiTheme="majorBidi" w:cstheme="majorBidi"/>
          <w:sz w:val="24"/>
          <w:szCs w:val="24"/>
        </w:rPr>
        <w:footnoteReference w:id="12"/>
      </w:r>
      <w:r w:rsidR="00873FD5" w:rsidRPr="00873FD5">
        <w:rPr>
          <w:rFonts w:asciiTheme="majorBidi" w:hAnsiTheme="majorBidi" w:cstheme="majorBidi"/>
          <w:sz w:val="24"/>
          <w:szCs w:val="24"/>
        </w:rPr>
        <w:t>.</w:t>
      </w:r>
    </w:p>
    <w:p w14:paraId="4479C010" w14:textId="4CB37D90" w:rsidR="00E4010D" w:rsidRPr="003852FC" w:rsidRDefault="00E4010D" w:rsidP="00873FD5">
      <w:pPr>
        <w:jc w:val="both"/>
        <w:rPr>
          <w:rFonts w:asciiTheme="majorBidi" w:hAnsiTheme="majorBidi" w:cstheme="majorBidi"/>
          <w:b/>
          <w:bCs/>
          <w:color w:val="FF0000"/>
          <w:sz w:val="28"/>
          <w:szCs w:val="28"/>
        </w:rPr>
      </w:pPr>
      <w:r w:rsidRPr="003852FC">
        <w:rPr>
          <w:rFonts w:asciiTheme="majorBidi" w:hAnsiTheme="majorBidi" w:cstheme="majorBidi"/>
          <w:b/>
          <w:bCs/>
          <w:color w:val="FF0000"/>
          <w:sz w:val="28"/>
          <w:szCs w:val="28"/>
        </w:rPr>
        <w:t>Recommendations</w:t>
      </w:r>
    </w:p>
    <w:p w14:paraId="0DCA0054" w14:textId="049BF935" w:rsidR="00E4010D" w:rsidRPr="003852FC" w:rsidRDefault="00E4010D" w:rsidP="00E4010D">
      <w:pPr>
        <w:jc w:val="both"/>
        <w:rPr>
          <w:rFonts w:asciiTheme="majorBidi" w:hAnsiTheme="majorBidi" w:cstheme="majorBidi"/>
          <w:b/>
          <w:bCs/>
          <w:sz w:val="24"/>
          <w:szCs w:val="24"/>
        </w:rPr>
      </w:pPr>
      <w:r w:rsidRPr="003852FC">
        <w:rPr>
          <w:rFonts w:asciiTheme="majorBidi" w:hAnsiTheme="majorBidi" w:cstheme="majorBidi"/>
          <w:b/>
          <w:bCs/>
          <w:sz w:val="24"/>
          <w:szCs w:val="24"/>
        </w:rPr>
        <w:t>Maat for Peace, Development and Human Rights recommends the following to the German government:</w:t>
      </w:r>
    </w:p>
    <w:p w14:paraId="0372E451" w14:textId="77777777" w:rsidR="003852FC" w:rsidRPr="003852FC" w:rsidRDefault="00E4010D" w:rsidP="003852FC">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Expedite the amendment of the General Equal Treatment Act (AGG) in line with its international obligations, including expanding the scope of the law to cover all areas, including discrimination by public authorities, and the need to consult with civil society organizations in this process.</w:t>
      </w:r>
    </w:p>
    <w:p w14:paraId="17FC9766" w14:textId="77777777" w:rsidR="003852FC" w:rsidRPr="003852FC" w:rsidRDefault="00E4010D" w:rsidP="00F213CD">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Take effective steps to ensure that migrants and asylum seekers, especially those of Arab and African origin, receive adequate social protection.</w:t>
      </w:r>
    </w:p>
    <w:p w14:paraId="6C69C06E" w14:textId="77777777" w:rsidR="003852FC" w:rsidRPr="003852FC" w:rsidRDefault="00E4010D" w:rsidP="003852FC">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Enhance migrants and asylum seekers’ access to social and health support programs in a non-discriminatory manner, with a focus on addressing the challenges these individuals face in obtaining an adequate standard of living and health.</w:t>
      </w:r>
    </w:p>
    <w:p w14:paraId="2E563CB0" w14:textId="77777777" w:rsidR="003852FC" w:rsidRPr="003852FC" w:rsidRDefault="00E4010D" w:rsidP="003852FC">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Take effective measures to eliminate racism and discrimination against migrants in the labor market and education system, including establishing mechanisms to provide equal opportunities in education and work and reduce economic gaps between citizens and migrants.</w:t>
      </w:r>
    </w:p>
    <w:p w14:paraId="2DE5A2B4" w14:textId="77777777" w:rsidR="003852FC" w:rsidRPr="003852FC" w:rsidRDefault="00E4010D" w:rsidP="003852FC">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Abolish legislation that restricts the freedom of movement of asylum seekers, including mandatory residence in reception centres, and improve living conditions and the way asylum applications are handled so that they do not negatively impact freedom of movement.</w:t>
      </w:r>
    </w:p>
    <w:p w14:paraId="0E910E67" w14:textId="77777777" w:rsidR="003852FC" w:rsidRPr="003852FC" w:rsidRDefault="00E4010D" w:rsidP="003852FC">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Take steps to ensure equal and fair access to health care for all persons, including migrants and asylum seekers, without discrimination on the basis of origin or nationality, including through ongoing training of health workers on combating racial discrimination.</w:t>
      </w:r>
    </w:p>
    <w:p w14:paraId="21C65A0D" w14:textId="77777777" w:rsidR="003852FC" w:rsidRPr="003852FC" w:rsidRDefault="00E4010D" w:rsidP="0026284E">
      <w:pPr>
        <w:pStyle w:val="ListParagraph"/>
        <w:numPr>
          <w:ilvl w:val="0"/>
          <w:numId w:val="41"/>
        </w:numPr>
        <w:jc w:val="both"/>
        <w:rPr>
          <w:rFonts w:asciiTheme="majorBidi" w:hAnsiTheme="majorBidi" w:cstheme="majorBidi"/>
          <w:sz w:val="24"/>
          <w:szCs w:val="24"/>
        </w:rPr>
      </w:pPr>
      <w:r w:rsidRPr="003852FC">
        <w:rPr>
          <w:rFonts w:asciiTheme="majorBidi" w:hAnsiTheme="majorBidi" w:cstheme="majorBidi"/>
          <w:sz w:val="24"/>
          <w:szCs w:val="24"/>
        </w:rPr>
        <w:t>Strengthen social and cultural integration programmes for migrants, including psychosocial support, especially for migrants from vulnerable groups such as women and children. It is essential to intensify efforts to facilitate the sustainable integration of migrants into German society.</w:t>
      </w:r>
    </w:p>
    <w:p w14:paraId="4FA0A768" w14:textId="33DC3412" w:rsidR="00E4010D" w:rsidRPr="003852FC" w:rsidRDefault="00E4010D" w:rsidP="0026284E">
      <w:pPr>
        <w:pStyle w:val="ListParagraph"/>
        <w:numPr>
          <w:ilvl w:val="0"/>
          <w:numId w:val="41"/>
        </w:numPr>
        <w:jc w:val="both"/>
        <w:rPr>
          <w:rFonts w:asciiTheme="majorBidi" w:hAnsiTheme="majorBidi" w:cstheme="majorBidi"/>
          <w:sz w:val="24"/>
          <w:szCs w:val="24"/>
          <w:rtl/>
        </w:rPr>
      </w:pPr>
      <w:r w:rsidRPr="003852FC">
        <w:rPr>
          <w:rFonts w:asciiTheme="majorBidi" w:hAnsiTheme="majorBidi" w:cstheme="majorBidi"/>
          <w:sz w:val="24"/>
          <w:szCs w:val="24"/>
        </w:rPr>
        <w:t>Strengthen mechanisms for investigating and prosecuting racist attacks against migrants and asylum seekers. Strict sanctions should be imposed on individuals or groups that engage in racism or violence against these groups.</w:t>
      </w:r>
    </w:p>
    <w:sectPr w:rsidR="00E4010D" w:rsidRPr="003852FC"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C1D08" w14:textId="77777777" w:rsidR="00E422A1" w:rsidRDefault="00E422A1" w:rsidP="004F6D5A">
      <w:pPr>
        <w:spacing w:after="0" w:line="240" w:lineRule="auto"/>
      </w:pPr>
      <w:r>
        <w:separator/>
      </w:r>
    </w:p>
  </w:endnote>
  <w:endnote w:type="continuationSeparator" w:id="0">
    <w:p w14:paraId="3E56FAB9" w14:textId="77777777" w:rsidR="00E422A1" w:rsidRDefault="00E422A1"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226FB" w14:textId="77777777" w:rsidR="00E422A1" w:rsidRDefault="00E422A1" w:rsidP="004F6D5A">
      <w:pPr>
        <w:spacing w:after="0" w:line="240" w:lineRule="auto"/>
      </w:pPr>
      <w:r>
        <w:separator/>
      </w:r>
    </w:p>
  </w:footnote>
  <w:footnote w:type="continuationSeparator" w:id="0">
    <w:p w14:paraId="4D90A38C" w14:textId="77777777" w:rsidR="00E422A1" w:rsidRDefault="00E422A1" w:rsidP="004F6D5A">
      <w:pPr>
        <w:spacing w:after="0" w:line="240" w:lineRule="auto"/>
      </w:pPr>
      <w:r>
        <w:continuationSeparator/>
      </w:r>
    </w:p>
  </w:footnote>
  <w:footnote w:id="1">
    <w:p w14:paraId="120BF4C7" w14:textId="3F066D26"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Concluding observations on the combined twenty-third to twenty-sixth reports of Germany, CERD/C/DEU/CO/23-26, </w:t>
      </w:r>
      <w:hyperlink r:id="rId1" w:history="1">
        <w:r w:rsidRPr="00873FD5">
          <w:rPr>
            <w:rStyle w:val="Hyperlink"/>
            <w:rFonts w:asciiTheme="majorBidi" w:hAnsiTheme="majorBidi" w:cstheme="majorBidi"/>
            <w:sz w:val="18"/>
            <w:szCs w:val="18"/>
          </w:rPr>
          <w:t>https://tinyurl.com/3527mzsy</w:t>
        </w:r>
      </w:hyperlink>
      <w:r w:rsidRPr="00873FD5">
        <w:rPr>
          <w:rFonts w:asciiTheme="majorBidi" w:hAnsiTheme="majorBidi" w:cstheme="majorBidi"/>
          <w:sz w:val="18"/>
          <w:szCs w:val="18"/>
        </w:rPr>
        <w:t xml:space="preserve"> </w:t>
      </w:r>
    </w:p>
  </w:footnote>
  <w:footnote w:id="2">
    <w:p w14:paraId="3AA2B85D" w14:textId="16CA6459"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Information received from Germany on follow-up to the concluding observations on its twenty-third to twenty-sixth periodic reports, CERD/C/DEU/FCO/23-26, </w:t>
      </w:r>
      <w:hyperlink r:id="rId2" w:history="1">
        <w:r w:rsidRPr="00873FD5">
          <w:rPr>
            <w:rStyle w:val="Hyperlink"/>
            <w:rFonts w:asciiTheme="majorBidi" w:hAnsiTheme="majorBidi" w:cstheme="majorBidi"/>
            <w:sz w:val="18"/>
            <w:szCs w:val="18"/>
          </w:rPr>
          <w:t>https://tinyurl.com/yckyjhbx</w:t>
        </w:r>
      </w:hyperlink>
      <w:r w:rsidRPr="00873FD5">
        <w:rPr>
          <w:rFonts w:asciiTheme="majorBidi" w:hAnsiTheme="majorBidi" w:cstheme="majorBidi"/>
          <w:sz w:val="18"/>
          <w:szCs w:val="18"/>
        </w:rPr>
        <w:t xml:space="preserve"> </w:t>
      </w:r>
    </w:p>
  </w:footnote>
  <w:footnote w:id="3">
    <w:p w14:paraId="77F3177F" w14:textId="77706E18"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The General Act on Equal Treatment needs to be reformed urgently, Bosch, 1 February, 2024, </w:t>
      </w:r>
      <w:hyperlink r:id="rId3" w:history="1">
        <w:r w:rsidRPr="00873FD5">
          <w:rPr>
            <w:rStyle w:val="Hyperlink"/>
            <w:rFonts w:asciiTheme="majorBidi" w:hAnsiTheme="majorBidi" w:cstheme="majorBidi"/>
            <w:sz w:val="18"/>
            <w:szCs w:val="18"/>
          </w:rPr>
          <w:t>https://www.bosch-stiftung.de/en/storys/general-act-equal-treatment-needs-be-reformed-urgently</w:t>
        </w:r>
      </w:hyperlink>
      <w:r w:rsidRPr="00873FD5">
        <w:rPr>
          <w:rFonts w:asciiTheme="majorBidi" w:hAnsiTheme="majorBidi" w:cstheme="majorBidi"/>
          <w:sz w:val="18"/>
          <w:szCs w:val="18"/>
        </w:rPr>
        <w:t xml:space="preserve"> </w:t>
      </w:r>
    </w:p>
  </w:footnote>
  <w:footnote w:id="4">
    <w:p w14:paraId="084AAFED" w14:textId="263BB876"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Position paper of the Federal Anti-Discrimination Agency: what could the reform of the General Equal Treatment Act (AGG) look like? Littler, September 2023, </w:t>
      </w:r>
      <w:hyperlink r:id="rId4" w:history="1">
        <w:r w:rsidRPr="00873FD5">
          <w:rPr>
            <w:rStyle w:val="Hyperlink"/>
            <w:rFonts w:asciiTheme="majorBidi" w:hAnsiTheme="majorBidi" w:cstheme="majorBidi"/>
            <w:sz w:val="18"/>
            <w:szCs w:val="18"/>
          </w:rPr>
          <w:t>https://tinyurl.com/muhtvn2a</w:t>
        </w:r>
      </w:hyperlink>
      <w:r w:rsidRPr="00873FD5">
        <w:rPr>
          <w:rFonts w:asciiTheme="majorBidi" w:hAnsiTheme="majorBidi" w:cstheme="majorBidi"/>
          <w:sz w:val="18"/>
          <w:szCs w:val="18"/>
        </w:rPr>
        <w:t xml:space="preserve"> </w:t>
      </w:r>
    </w:p>
  </w:footnote>
  <w:footnote w:id="5">
    <w:p w14:paraId="24336E9F" w14:textId="2005E56B"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Ibid, </w:t>
      </w:r>
      <w:hyperlink r:id="rId5" w:history="1">
        <w:r w:rsidRPr="00873FD5">
          <w:rPr>
            <w:rStyle w:val="Hyperlink"/>
            <w:rFonts w:asciiTheme="majorBidi" w:hAnsiTheme="majorBidi" w:cstheme="majorBidi"/>
            <w:sz w:val="18"/>
            <w:szCs w:val="18"/>
          </w:rPr>
          <w:t>https://tinyurl.com/3527mzsy</w:t>
        </w:r>
      </w:hyperlink>
      <w:r w:rsidRPr="00873FD5">
        <w:rPr>
          <w:rFonts w:asciiTheme="majorBidi" w:hAnsiTheme="majorBidi" w:cstheme="majorBidi"/>
          <w:sz w:val="18"/>
          <w:szCs w:val="18"/>
        </w:rPr>
        <w:t xml:space="preserve"> </w:t>
      </w:r>
    </w:p>
  </w:footnote>
  <w:footnote w:id="6">
    <w:p w14:paraId="120A622C" w14:textId="5AF45E18"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Ibid, </w:t>
      </w:r>
      <w:hyperlink r:id="rId6" w:history="1">
        <w:r w:rsidRPr="00873FD5">
          <w:rPr>
            <w:rStyle w:val="Hyperlink"/>
            <w:rFonts w:asciiTheme="majorBidi" w:hAnsiTheme="majorBidi" w:cstheme="majorBidi"/>
            <w:sz w:val="18"/>
            <w:szCs w:val="18"/>
          </w:rPr>
          <w:t>https://tinyurl.com/yckyjhbx</w:t>
        </w:r>
      </w:hyperlink>
      <w:r w:rsidRPr="00873FD5">
        <w:rPr>
          <w:rFonts w:asciiTheme="majorBidi" w:hAnsiTheme="majorBidi" w:cstheme="majorBidi"/>
          <w:sz w:val="18"/>
          <w:szCs w:val="18"/>
        </w:rPr>
        <w:t xml:space="preserve"> </w:t>
      </w:r>
    </w:p>
  </w:footnote>
  <w:footnote w:id="7">
    <w:p w14:paraId="01422B20" w14:textId="7AAF1E66"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Germany: Attacks on refugees and refugee accommodation soar, Info Migrants, 21 Feb 2024, </w:t>
      </w:r>
      <w:hyperlink r:id="rId7" w:history="1">
        <w:r w:rsidRPr="00873FD5">
          <w:rPr>
            <w:rStyle w:val="Hyperlink"/>
            <w:rFonts w:asciiTheme="majorBidi" w:hAnsiTheme="majorBidi" w:cstheme="majorBidi"/>
            <w:sz w:val="18"/>
            <w:szCs w:val="18"/>
          </w:rPr>
          <w:t>https://tinyurl.com/5n6ketwd</w:t>
        </w:r>
      </w:hyperlink>
      <w:r w:rsidRPr="00873FD5">
        <w:rPr>
          <w:rFonts w:asciiTheme="majorBidi" w:hAnsiTheme="majorBidi" w:cstheme="majorBidi"/>
          <w:sz w:val="18"/>
          <w:szCs w:val="18"/>
        </w:rPr>
        <w:t xml:space="preserve"> </w:t>
      </w:r>
    </w:p>
  </w:footnote>
  <w:footnote w:id="8">
    <w:p w14:paraId="09B2AF56" w14:textId="2BE8C4A3"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Migrants in Germany face greater risk of poverty due to racism, Study Finds, AA, 7 May 2024, </w:t>
      </w:r>
      <w:hyperlink r:id="rId8" w:history="1">
        <w:r w:rsidRPr="00873FD5">
          <w:rPr>
            <w:rStyle w:val="Hyperlink"/>
            <w:rFonts w:asciiTheme="majorBidi" w:hAnsiTheme="majorBidi" w:cstheme="majorBidi"/>
            <w:sz w:val="18"/>
            <w:szCs w:val="18"/>
          </w:rPr>
          <w:t>https://tinyurl.com/4pjxtr3r</w:t>
        </w:r>
      </w:hyperlink>
      <w:r w:rsidRPr="00873FD5">
        <w:rPr>
          <w:rFonts w:asciiTheme="majorBidi" w:hAnsiTheme="majorBidi" w:cstheme="majorBidi"/>
          <w:sz w:val="18"/>
          <w:szCs w:val="18"/>
        </w:rPr>
        <w:t xml:space="preserve"> </w:t>
      </w:r>
    </w:p>
  </w:footnote>
  <w:footnote w:id="9">
    <w:p w14:paraId="583F5D61" w14:textId="24432739"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Ibid, </w:t>
      </w:r>
      <w:hyperlink r:id="rId9" w:history="1">
        <w:r w:rsidRPr="00873FD5">
          <w:rPr>
            <w:rStyle w:val="Hyperlink"/>
            <w:rFonts w:asciiTheme="majorBidi" w:hAnsiTheme="majorBidi" w:cstheme="majorBidi"/>
            <w:sz w:val="18"/>
            <w:szCs w:val="18"/>
          </w:rPr>
          <w:t>https://tinyurl.com/3527mzsy</w:t>
        </w:r>
      </w:hyperlink>
      <w:r w:rsidRPr="00873FD5">
        <w:rPr>
          <w:rFonts w:asciiTheme="majorBidi" w:hAnsiTheme="majorBidi" w:cstheme="majorBidi"/>
          <w:sz w:val="18"/>
          <w:szCs w:val="18"/>
        </w:rPr>
        <w:t xml:space="preserve"> </w:t>
      </w:r>
    </w:p>
  </w:footnote>
  <w:footnote w:id="10">
    <w:p w14:paraId="6B570001" w14:textId="58DEB325" w:rsidR="00C239D4" w:rsidRPr="00873FD5" w:rsidRDefault="00C239D4">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Ibid, </w:t>
      </w:r>
      <w:hyperlink r:id="rId10" w:history="1">
        <w:r w:rsidRPr="00873FD5">
          <w:rPr>
            <w:rStyle w:val="Hyperlink"/>
            <w:rFonts w:asciiTheme="majorBidi" w:hAnsiTheme="majorBidi" w:cstheme="majorBidi"/>
            <w:sz w:val="18"/>
            <w:szCs w:val="18"/>
          </w:rPr>
          <w:t>https://tinyurl.com/yckyjhbx</w:t>
        </w:r>
      </w:hyperlink>
      <w:r w:rsidRPr="00873FD5">
        <w:rPr>
          <w:rFonts w:asciiTheme="majorBidi" w:hAnsiTheme="majorBidi" w:cstheme="majorBidi"/>
          <w:sz w:val="18"/>
          <w:szCs w:val="18"/>
        </w:rPr>
        <w:t xml:space="preserve"> </w:t>
      </w:r>
    </w:p>
  </w:footnote>
  <w:footnote w:id="11">
    <w:p w14:paraId="674BF253" w14:textId="5F88AE9B" w:rsidR="00873FD5" w:rsidRPr="00873FD5" w:rsidRDefault="00873FD5">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Ahead of German federal election: parties' plans for asylum system reform, Reuters, 23 January , 2025, </w:t>
      </w:r>
      <w:hyperlink r:id="rId11" w:history="1">
        <w:r w:rsidRPr="00873FD5">
          <w:rPr>
            <w:rStyle w:val="Hyperlink"/>
            <w:rFonts w:asciiTheme="majorBidi" w:hAnsiTheme="majorBidi" w:cstheme="majorBidi"/>
            <w:sz w:val="18"/>
            <w:szCs w:val="18"/>
          </w:rPr>
          <w:t>https://tinyurl.com/2wr6hbsx</w:t>
        </w:r>
      </w:hyperlink>
      <w:r w:rsidRPr="00873FD5">
        <w:rPr>
          <w:rFonts w:asciiTheme="majorBidi" w:hAnsiTheme="majorBidi" w:cstheme="majorBidi"/>
          <w:sz w:val="18"/>
          <w:szCs w:val="18"/>
        </w:rPr>
        <w:t xml:space="preserve"> </w:t>
      </w:r>
    </w:p>
  </w:footnote>
  <w:footnote w:id="12">
    <w:p w14:paraId="225352C1" w14:textId="18059605" w:rsidR="00873FD5" w:rsidRPr="00873FD5" w:rsidRDefault="00873FD5">
      <w:pPr>
        <w:pStyle w:val="FootnoteText"/>
        <w:rPr>
          <w:rFonts w:asciiTheme="majorBidi" w:hAnsiTheme="majorBidi" w:cstheme="majorBidi"/>
          <w:sz w:val="18"/>
          <w:szCs w:val="18"/>
        </w:rPr>
      </w:pPr>
      <w:r w:rsidRPr="00873FD5">
        <w:rPr>
          <w:rStyle w:val="FootnoteReference"/>
          <w:rFonts w:asciiTheme="majorBidi" w:hAnsiTheme="majorBidi" w:cstheme="majorBidi"/>
          <w:sz w:val="18"/>
          <w:szCs w:val="18"/>
        </w:rPr>
        <w:footnoteRef/>
      </w:r>
      <w:r w:rsidRPr="00873FD5">
        <w:rPr>
          <w:rFonts w:asciiTheme="majorBidi" w:hAnsiTheme="majorBidi" w:cstheme="majorBidi"/>
          <w:sz w:val="18"/>
          <w:szCs w:val="18"/>
        </w:rPr>
        <w:t xml:space="preserve"> </w:t>
      </w:r>
      <w:r w:rsidRPr="00873FD5">
        <w:rPr>
          <w:rFonts w:asciiTheme="majorBidi" w:hAnsiTheme="majorBidi" w:cstheme="majorBidi"/>
          <w:sz w:val="18"/>
          <w:szCs w:val="18"/>
        </w:rPr>
        <w:t xml:space="preserve">How Germany plans to tighten border controls in immigration crackdown, Reuters, 11 September, 2024, </w:t>
      </w:r>
      <w:hyperlink r:id="rId12" w:history="1">
        <w:r w:rsidRPr="00873FD5">
          <w:rPr>
            <w:rStyle w:val="Hyperlink"/>
            <w:rFonts w:asciiTheme="majorBidi" w:hAnsiTheme="majorBidi" w:cstheme="majorBidi"/>
            <w:sz w:val="18"/>
            <w:szCs w:val="18"/>
          </w:rPr>
          <w:t>https://tinyurl.com/3ayam6bz</w:t>
        </w:r>
      </w:hyperlink>
      <w:r w:rsidRPr="00873FD5">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497202"/>
    <w:multiLevelType w:val="hybridMultilevel"/>
    <w:tmpl w:val="22AC76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4"/>
  </w:num>
  <w:num w:numId="3" w16cid:durableId="483819352">
    <w:abstractNumId w:val="1"/>
  </w:num>
  <w:num w:numId="4" w16cid:durableId="1550531087">
    <w:abstractNumId w:val="13"/>
  </w:num>
  <w:num w:numId="5" w16cid:durableId="365302262">
    <w:abstractNumId w:val="3"/>
  </w:num>
  <w:num w:numId="6" w16cid:durableId="1490904455">
    <w:abstractNumId w:val="30"/>
  </w:num>
  <w:num w:numId="7" w16cid:durableId="1975796718">
    <w:abstractNumId w:val="35"/>
  </w:num>
  <w:num w:numId="8" w16cid:durableId="168910388">
    <w:abstractNumId w:val="38"/>
  </w:num>
  <w:num w:numId="9" w16cid:durableId="864364265">
    <w:abstractNumId w:val="28"/>
  </w:num>
  <w:num w:numId="10" w16cid:durableId="1110662610">
    <w:abstractNumId w:val="31"/>
  </w:num>
  <w:num w:numId="11" w16cid:durableId="48504678">
    <w:abstractNumId w:val="23"/>
  </w:num>
  <w:num w:numId="12" w16cid:durableId="1057243330">
    <w:abstractNumId w:val="37"/>
  </w:num>
  <w:num w:numId="13" w16cid:durableId="113838224">
    <w:abstractNumId w:val="21"/>
  </w:num>
  <w:num w:numId="14" w16cid:durableId="1819300015">
    <w:abstractNumId w:val="7"/>
  </w:num>
  <w:num w:numId="15" w16cid:durableId="1354769003">
    <w:abstractNumId w:val="27"/>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9"/>
  </w:num>
  <w:num w:numId="21" w16cid:durableId="1921870603">
    <w:abstractNumId w:val="40"/>
  </w:num>
  <w:num w:numId="22" w16cid:durableId="1106846340">
    <w:abstractNumId w:val="11"/>
  </w:num>
  <w:num w:numId="23" w16cid:durableId="1120413215">
    <w:abstractNumId w:val="16"/>
  </w:num>
  <w:num w:numId="24" w16cid:durableId="884490536">
    <w:abstractNumId w:val="29"/>
  </w:num>
  <w:num w:numId="25" w16cid:durableId="1098991049">
    <w:abstractNumId w:val="33"/>
  </w:num>
  <w:num w:numId="26" w16cid:durableId="631596808">
    <w:abstractNumId w:val="8"/>
  </w:num>
  <w:num w:numId="27" w16cid:durableId="1306087360">
    <w:abstractNumId w:val="6"/>
  </w:num>
  <w:num w:numId="28" w16cid:durableId="909191109">
    <w:abstractNumId w:val="24"/>
  </w:num>
  <w:num w:numId="29" w16cid:durableId="556204899">
    <w:abstractNumId w:val="25"/>
  </w:num>
  <w:num w:numId="30" w16cid:durableId="1668284805">
    <w:abstractNumId w:val="15"/>
  </w:num>
  <w:num w:numId="31" w16cid:durableId="1777868951">
    <w:abstractNumId w:val="22"/>
  </w:num>
  <w:num w:numId="32" w16cid:durableId="1614898655">
    <w:abstractNumId w:val="5"/>
  </w:num>
  <w:num w:numId="33" w16cid:durableId="364449577">
    <w:abstractNumId w:val="10"/>
  </w:num>
  <w:num w:numId="34" w16cid:durableId="248081818">
    <w:abstractNumId w:val="36"/>
  </w:num>
  <w:num w:numId="35" w16cid:durableId="1742749116">
    <w:abstractNumId w:val="34"/>
  </w:num>
  <w:num w:numId="36" w16cid:durableId="1632056943">
    <w:abstractNumId w:val="26"/>
  </w:num>
  <w:num w:numId="37" w16cid:durableId="16198188">
    <w:abstractNumId w:val="32"/>
  </w:num>
  <w:num w:numId="38" w16cid:durableId="995642619">
    <w:abstractNumId w:val="19"/>
  </w:num>
  <w:num w:numId="39" w16cid:durableId="1951429902">
    <w:abstractNumId w:val="39"/>
  </w:num>
  <w:num w:numId="40" w16cid:durableId="1660618793">
    <w:abstractNumId w:val="20"/>
  </w:num>
  <w:num w:numId="41" w16cid:durableId="735861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50B7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1DBC"/>
    <w:rsid w:val="001D532C"/>
    <w:rsid w:val="001D6213"/>
    <w:rsid w:val="001F47FD"/>
    <w:rsid w:val="002257CD"/>
    <w:rsid w:val="002305C5"/>
    <w:rsid w:val="00284AAE"/>
    <w:rsid w:val="0028723E"/>
    <w:rsid w:val="002876FE"/>
    <w:rsid w:val="0029400A"/>
    <w:rsid w:val="002D0B34"/>
    <w:rsid w:val="002D5B01"/>
    <w:rsid w:val="002D65A3"/>
    <w:rsid w:val="002D7273"/>
    <w:rsid w:val="003216C7"/>
    <w:rsid w:val="00326F85"/>
    <w:rsid w:val="003319F3"/>
    <w:rsid w:val="003439F7"/>
    <w:rsid w:val="00360DAB"/>
    <w:rsid w:val="00372B51"/>
    <w:rsid w:val="0038184B"/>
    <w:rsid w:val="00383811"/>
    <w:rsid w:val="003852FC"/>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20C57"/>
    <w:rsid w:val="00741D51"/>
    <w:rsid w:val="0074772B"/>
    <w:rsid w:val="0075015E"/>
    <w:rsid w:val="00755B2C"/>
    <w:rsid w:val="00771104"/>
    <w:rsid w:val="00786D2C"/>
    <w:rsid w:val="007A3C77"/>
    <w:rsid w:val="007B5697"/>
    <w:rsid w:val="007C2144"/>
    <w:rsid w:val="007C3E73"/>
    <w:rsid w:val="007E38ED"/>
    <w:rsid w:val="007E56C8"/>
    <w:rsid w:val="007E5D1A"/>
    <w:rsid w:val="007F62CB"/>
    <w:rsid w:val="00823531"/>
    <w:rsid w:val="00823F46"/>
    <w:rsid w:val="00826C6D"/>
    <w:rsid w:val="00843A10"/>
    <w:rsid w:val="008566A8"/>
    <w:rsid w:val="00860C1C"/>
    <w:rsid w:val="00871BB0"/>
    <w:rsid w:val="00873FD5"/>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39D4"/>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B04A9"/>
    <w:rsid w:val="00DB5AB9"/>
    <w:rsid w:val="00DC35AC"/>
    <w:rsid w:val="00DD77D6"/>
    <w:rsid w:val="00DE35AB"/>
    <w:rsid w:val="00DF3596"/>
    <w:rsid w:val="00E12DC0"/>
    <w:rsid w:val="00E3117B"/>
    <w:rsid w:val="00E4010D"/>
    <w:rsid w:val="00E422A1"/>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87AE6"/>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pjxtr3r" TargetMode="External"/><Relationship Id="rId3" Type="http://schemas.openxmlformats.org/officeDocument/2006/relationships/hyperlink" Target="https://www.bosch-stiftung.de/en/storys/general-act-equal-treatment-needs-be-reformed-urgently" TargetMode="External"/><Relationship Id="rId7" Type="http://schemas.openxmlformats.org/officeDocument/2006/relationships/hyperlink" Target="https://tinyurl.com/5n6ketwd" TargetMode="External"/><Relationship Id="rId12" Type="http://schemas.openxmlformats.org/officeDocument/2006/relationships/hyperlink" Target="https://tinyurl.com/3ayam6bz" TargetMode="External"/><Relationship Id="rId2" Type="http://schemas.openxmlformats.org/officeDocument/2006/relationships/hyperlink" Target="https://tinyurl.com/yckyjhbx" TargetMode="External"/><Relationship Id="rId1" Type="http://schemas.openxmlformats.org/officeDocument/2006/relationships/hyperlink" Target="https://tinyurl.com/3527mzsy" TargetMode="External"/><Relationship Id="rId6" Type="http://schemas.openxmlformats.org/officeDocument/2006/relationships/hyperlink" Target="https://tinyurl.com/yckyjhbx" TargetMode="External"/><Relationship Id="rId11" Type="http://schemas.openxmlformats.org/officeDocument/2006/relationships/hyperlink" Target="https://tinyurl.com/2wr6hbsx" TargetMode="External"/><Relationship Id="rId5" Type="http://schemas.openxmlformats.org/officeDocument/2006/relationships/hyperlink" Target="https://tinyurl.com/3527mzsy" TargetMode="External"/><Relationship Id="rId10" Type="http://schemas.openxmlformats.org/officeDocument/2006/relationships/hyperlink" Target="https://tinyurl.com/yckyjhbx" TargetMode="External"/><Relationship Id="rId4" Type="http://schemas.openxmlformats.org/officeDocument/2006/relationships/hyperlink" Target="https://tinyurl.com/muhtvn2a" TargetMode="External"/><Relationship Id="rId9" Type="http://schemas.openxmlformats.org/officeDocument/2006/relationships/hyperlink" Target="https://tinyurl.com/3527mzs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2025-02-14T08:36:15+00:00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4F6D54CF-EAEC-430A-BB0F-C36DE27C7BE8}"/>
</file>

<file path=customXml/itemProps3.xml><?xml version="1.0" encoding="utf-8"?>
<ds:datastoreItem xmlns:ds="http://schemas.openxmlformats.org/officeDocument/2006/customXml" ds:itemID="{EAD31EED-A7AC-411A-AA67-E63531AA620E}"/>
</file>

<file path=customXml/itemProps4.xml><?xml version="1.0" encoding="utf-8"?>
<ds:datastoreItem xmlns:ds="http://schemas.openxmlformats.org/officeDocument/2006/customXml" ds:itemID="{ED7C01D7-9F9F-45A2-B7E9-666D0721D765}"/>
</file>

<file path=docProps/app.xml><?xml version="1.0" encoding="utf-8"?>
<Properties xmlns="http://schemas.openxmlformats.org/officeDocument/2006/extended-properties" xmlns:vt="http://schemas.openxmlformats.org/officeDocument/2006/docPropsVTypes">
  <Template>Normal</Template>
  <TotalTime>20</TotalTime>
  <Pages>4</Pages>
  <Words>1539</Words>
  <Characters>8774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2025-02-13T14:40:00Z</dcterms:created>
  <dcterms:modified xsi:type="dcterms:W3CDTF">2025-02-13T15:43:00Z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0x0101001193CD93B399A24291B7775C5A053C9B</vt:lpwstr>
  </property>
</Properties>
</file>