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jc w:val="center"/>
        <w:rPr/>
      </w:pPr>
      <w:bookmarkStart w:colFirst="0" w:colLast="0" w:name="_mzvjbrgbl4mx" w:id="0"/>
      <w:bookmarkEnd w:id="0"/>
      <w:r w:rsidDel="00000000" w:rsidR="00000000" w:rsidRPr="00000000">
        <w:rPr>
          <w:rtl w:val="0"/>
        </w:rPr>
      </w:r>
    </w:p>
    <w:p w:rsidR="00000000" w:rsidDel="00000000" w:rsidP="00000000" w:rsidRDefault="00000000" w:rsidRPr="00000000" w14:paraId="00000002">
      <w:pPr>
        <w:pStyle w:val="Title"/>
        <w:jc w:val="center"/>
        <w:rPr>
          <w:b w:val="1"/>
        </w:rPr>
      </w:pPr>
      <w:bookmarkStart w:colFirst="0" w:colLast="0" w:name="_acvu7yxpp6j" w:id="1"/>
      <w:bookmarkEnd w:id="1"/>
      <w:r w:rsidDel="00000000" w:rsidR="00000000" w:rsidRPr="00000000">
        <w:rPr>
          <w:rtl w:val="0"/>
        </w:rPr>
        <w:t xml:space="preserve">Shadow Report to the Committee on the Elimination of Racial Discrimination</w:t>
      </w: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sz w:val="26"/>
          <w:szCs w:val="26"/>
        </w:rPr>
      </w:pPr>
      <w:r w:rsidDel="00000000" w:rsidR="00000000" w:rsidRPr="00000000">
        <w:rPr>
          <w:b w:val="1"/>
          <w:sz w:val="26"/>
          <w:szCs w:val="26"/>
          <w:rtl w:val="0"/>
        </w:rPr>
        <w:t xml:space="preserve">Country</w:t>
      </w:r>
      <w:r w:rsidDel="00000000" w:rsidR="00000000" w:rsidRPr="00000000">
        <w:rPr>
          <w:sz w:val="26"/>
          <w:szCs w:val="26"/>
          <w:rtl w:val="0"/>
        </w:rPr>
        <w:t xml:space="preserve">: Aotearoa New Zealand</w:t>
      </w:r>
    </w:p>
    <w:p w:rsidR="00000000" w:rsidDel="00000000" w:rsidP="00000000" w:rsidRDefault="00000000" w:rsidRPr="00000000" w14:paraId="00000009">
      <w:pPr>
        <w:rPr>
          <w:sz w:val="26"/>
          <w:szCs w:val="26"/>
        </w:rPr>
      </w:pPr>
      <w:r w:rsidDel="00000000" w:rsidR="00000000" w:rsidRPr="00000000">
        <w:rPr>
          <w:b w:val="1"/>
          <w:sz w:val="26"/>
          <w:szCs w:val="26"/>
          <w:rtl w:val="0"/>
        </w:rPr>
        <w:t xml:space="preserve">Organisation</w:t>
      </w:r>
      <w:r w:rsidDel="00000000" w:rsidR="00000000" w:rsidRPr="00000000">
        <w:rPr>
          <w:sz w:val="26"/>
          <w:szCs w:val="26"/>
          <w:rtl w:val="0"/>
        </w:rPr>
        <w:t xml:space="preserve">: Migrants Against the Acceptable Standard of Health Aotearoa</w:t>
      </w:r>
    </w:p>
    <w:p w:rsidR="00000000" w:rsidDel="00000000" w:rsidP="00000000" w:rsidRDefault="00000000" w:rsidRPr="00000000" w14:paraId="0000000A">
      <w:pPr>
        <w:rPr>
          <w:b w:val="1"/>
          <w:sz w:val="26"/>
          <w:szCs w:val="26"/>
        </w:rPr>
      </w:pPr>
      <w:r w:rsidDel="00000000" w:rsidR="00000000" w:rsidRPr="00000000">
        <w:rPr>
          <w:b w:val="1"/>
          <w:sz w:val="26"/>
          <w:szCs w:val="26"/>
          <w:rtl w:val="0"/>
        </w:rPr>
        <w:t xml:space="preserve">Primary author: Áine Kelly-Costello</w:t>
      </w:r>
    </w:p>
    <w:p w:rsidR="00000000" w:rsidDel="00000000" w:rsidP="00000000" w:rsidRDefault="00000000" w:rsidRPr="00000000" w14:paraId="0000000B">
      <w:pPr>
        <w:rPr/>
      </w:pPr>
      <w:r w:rsidDel="00000000" w:rsidR="00000000" w:rsidRPr="00000000">
        <w:rPr>
          <w:b w:val="1"/>
          <w:sz w:val="26"/>
          <w:szCs w:val="26"/>
          <w:rtl w:val="0"/>
        </w:rPr>
        <w:t xml:space="preserve">Contact</w:t>
      </w:r>
      <w:r w:rsidDel="00000000" w:rsidR="00000000" w:rsidRPr="00000000">
        <w:rPr>
          <w:sz w:val="26"/>
          <w:szCs w:val="26"/>
          <w:rtl w:val="0"/>
        </w:rPr>
        <w:t xml:space="preserve">: </w:t>
      </w:r>
      <w:hyperlink r:id="rId7">
        <w:r w:rsidDel="00000000" w:rsidR="00000000" w:rsidRPr="00000000">
          <w:rPr>
            <w:color w:val="1155cc"/>
            <w:sz w:val="26"/>
            <w:szCs w:val="26"/>
            <w:u w:val="single"/>
            <w:rtl w:val="0"/>
          </w:rPr>
          <w:t xml:space="preserve">endashnow@gmail.com</w:t>
        </w:r>
      </w:hyperlink>
      <w:r w:rsidDel="00000000" w:rsidR="00000000" w:rsidRPr="00000000">
        <w:rPr>
          <w:sz w:val="26"/>
          <w:szCs w:val="26"/>
          <w:rtl w:val="0"/>
        </w:rPr>
        <w:t xml:space="preserve">; </w:t>
      </w:r>
      <w:hyperlink r:id="rId8">
        <w:r w:rsidDel="00000000" w:rsidR="00000000" w:rsidRPr="00000000">
          <w:rPr>
            <w:color w:val="1155cc"/>
            <w:sz w:val="26"/>
            <w:szCs w:val="26"/>
            <w:u w:val="single"/>
            <w:rtl w:val="0"/>
          </w:rPr>
          <w:t xml:space="preserve">website</w:t>
        </w:r>
      </w:hyperlink>
      <w:r w:rsidDel="00000000" w:rsidR="00000000" w:rsidRPr="00000000">
        <w:rPr>
          <w:rtl w:val="0"/>
        </w:rPr>
      </w:r>
    </w:p>
    <w:p w:rsidR="00000000" w:rsidDel="00000000" w:rsidP="00000000" w:rsidRDefault="00000000" w:rsidRPr="00000000" w14:paraId="0000000C">
      <w:pPr>
        <w:rPr>
          <w:b w:val="1"/>
          <w:sz w:val="26"/>
          <w:szCs w:val="26"/>
        </w:rPr>
      </w:pPr>
      <w:r w:rsidDel="00000000" w:rsidR="00000000" w:rsidRPr="00000000">
        <w:rPr>
          <w:b w:val="1"/>
          <w:sz w:val="26"/>
          <w:szCs w:val="26"/>
          <w:rtl w:val="0"/>
        </w:rPr>
        <w:t xml:space="preserve">October 2025</w:t>
      </w:r>
      <w:r w:rsidDel="00000000" w:rsidR="00000000" w:rsidRPr="00000000">
        <w:br w:type="page"/>
      </w:r>
      <w:r w:rsidDel="00000000" w:rsidR="00000000" w:rsidRPr="00000000">
        <w:rPr>
          <w:rtl w:val="0"/>
        </w:rPr>
      </w:r>
    </w:p>
    <w:sdt>
      <w:sdtPr>
        <w:id w:val="-2032234067"/>
        <w:docPartObj>
          <w:docPartGallery w:val="Table of Contents"/>
          <w:docPartUnique w:val="1"/>
        </w:docPartObj>
      </w:sdtPr>
      <w:sdtContent>
        <w:p w:rsidR="00000000" w:rsidDel="00000000" w:rsidP="00000000" w:rsidRDefault="00000000" w:rsidRPr="00000000" w14:paraId="0000000D">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9a14x0hntjv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List of abbreviations</w:t>
            </w:r>
          </w:hyperlink>
          <w:r w:rsidDel="00000000" w:rsidR="00000000" w:rsidRPr="00000000">
            <w:rPr>
              <w:rtl w:val="0"/>
            </w:rPr>
          </w:r>
        </w:p>
        <w:p w:rsidR="00000000" w:rsidDel="00000000" w:rsidP="00000000" w:rsidRDefault="00000000" w:rsidRPr="00000000" w14:paraId="0000000E">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e9zjuryl5p1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Executive summary</w:t>
            </w:r>
          </w:hyperlink>
          <w:r w:rsidDel="00000000" w:rsidR="00000000" w:rsidRPr="00000000">
            <w:rPr>
              <w:rtl w:val="0"/>
            </w:rPr>
          </w:r>
        </w:p>
        <w:p w:rsidR="00000000" w:rsidDel="00000000" w:rsidP="00000000" w:rsidRDefault="00000000" w:rsidRPr="00000000" w14:paraId="0000000F">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yr5y7g9ai3ue">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10">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hnvnle6h9e4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Colonial underpinnings of the Acceptable Standard of Health requirements</w:t>
            </w:r>
          </w:hyperlink>
          <w:r w:rsidDel="00000000" w:rsidR="00000000" w:rsidRPr="00000000">
            <w:rPr>
              <w:rtl w:val="0"/>
            </w:rPr>
          </w:r>
        </w:p>
        <w:p w:rsidR="00000000" w:rsidDel="00000000" w:rsidP="00000000" w:rsidRDefault="00000000" w:rsidRPr="00000000" w14:paraId="00000011">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9iigk15vabi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About the Acceptable standard of Health requirements</w:t>
            </w:r>
          </w:hyperlink>
          <w:r w:rsidDel="00000000" w:rsidR="00000000" w:rsidRPr="00000000">
            <w:rPr>
              <w:rtl w:val="0"/>
            </w:rPr>
          </w:r>
        </w:p>
        <w:p w:rsidR="00000000" w:rsidDel="00000000" w:rsidP="00000000" w:rsidRDefault="00000000" w:rsidRPr="00000000" w14:paraId="00000012">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fopy57idphd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Intersectional Impacts of the ASH requirements</w:t>
            </w:r>
          </w:hyperlink>
          <w:r w:rsidDel="00000000" w:rsidR="00000000" w:rsidRPr="00000000">
            <w:rPr>
              <w:rtl w:val="0"/>
            </w:rPr>
          </w:r>
        </w:p>
        <w:p w:rsidR="00000000" w:rsidDel="00000000" w:rsidP="00000000" w:rsidRDefault="00000000" w:rsidRPr="00000000" w14:paraId="00000013">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6jpm4zfskvk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ASH impacts falling harder on people of colour</w:t>
            </w:r>
          </w:hyperlink>
          <w:r w:rsidDel="00000000" w:rsidR="00000000" w:rsidRPr="00000000">
            <w:rPr>
              <w:rtl w:val="0"/>
            </w:rPr>
          </w:r>
        </w:p>
        <w:p w:rsidR="00000000" w:rsidDel="00000000" w:rsidP="00000000" w:rsidRDefault="00000000" w:rsidRPr="00000000" w14:paraId="00000014">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5i4o6nt8jdo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UNCRPD concluding observations and NZ Government response</w:t>
            </w:r>
          </w:hyperlink>
          <w:r w:rsidDel="00000000" w:rsidR="00000000" w:rsidRPr="00000000">
            <w:rPr>
              <w:rtl w:val="0"/>
            </w:rPr>
          </w:r>
        </w:p>
        <w:p w:rsidR="00000000" w:rsidDel="00000000" w:rsidP="00000000" w:rsidRDefault="00000000" w:rsidRPr="00000000" w14:paraId="0000001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c8d1cycmeeo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Recommendations</w:t>
            </w:r>
          </w:hyperlink>
          <w:r w:rsidDel="00000000" w:rsidR="00000000" w:rsidRPr="00000000">
            <w:rPr>
              <w:rtl w:val="0"/>
            </w:rPr>
          </w:r>
        </w:p>
        <w:p w:rsidR="00000000" w:rsidDel="00000000" w:rsidP="00000000" w:rsidRDefault="00000000" w:rsidRPr="00000000" w14:paraId="00000016">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5domg74k0x8t">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pStyle w:val="Heading1"/>
        <w:rPr/>
      </w:pPr>
      <w:bookmarkStart w:colFirst="0" w:colLast="0" w:name="_nsanyb1dea44" w:id="2"/>
      <w:bookmarkEnd w:id="2"/>
      <w:r w:rsidDel="00000000" w:rsidR="00000000" w:rsidRPr="00000000">
        <w:rPr>
          <w:rtl w:val="0"/>
        </w:rPr>
      </w:r>
    </w:p>
    <w:p w:rsidR="00000000" w:rsidDel="00000000" w:rsidP="00000000" w:rsidRDefault="00000000" w:rsidRPr="00000000" w14:paraId="00000018">
      <w:pPr>
        <w:pStyle w:val="Heading1"/>
        <w:rPr/>
      </w:pPr>
      <w:bookmarkStart w:colFirst="0" w:colLast="0" w:name="_9a14x0hntjvq" w:id="3"/>
      <w:bookmarkEnd w:id="3"/>
      <w:r w:rsidDel="00000000" w:rsidR="00000000" w:rsidRPr="00000000">
        <w:rPr>
          <w:rtl w:val="0"/>
        </w:rPr>
        <w:t xml:space="preserve">List of abbreviations</w:t>
      </w:r>
    </w:p>
    <w:p w:rsidR="00000000" w:rsidDel="00000000" w:rsidP="00000000" w:rsidRDefault="00000000" w:rsidRPr="00000000" w14:paraId="00000019">
      <w:pPr>
        <w:rPr/>
      </w:pPr>
      <w:r w:rsidDel="00000000" w:rsidR="00000000" w:rsidRPr="00000000">
        <w:rPr>
          <w:rtl w:val="0"/>
        </w:rPr>
        <w:t xml:space="preserve">ASH: Acceptable Standard of Health (immigration requirements)</w:t>
      </w:r>
    </w:p>
    <w:p w:rsidR="00000000" w:rsidDel="00000000" w:rsidP="00000000" w:rsidRDefault="00000000" w:rsidRPr="00000000" w14:paraId="0000001A">
      <w:pPr>
        <w:rPr/>
      </w:pPr>
      <w:r w:rsidDel="00000000" w:rsidR="00000000" w:rsidRPr="00000000">
        <w:rPr>
          <w:rtl w:val="0"/>
        </w:rPr>
        <w:t xml:space="preserve">CERD: Committee on the Elimination of Racial Discrimination</w:t>
      </w:r>
    </w:p>
    <w:p w:rsidR="00000000" w:rsidDel="00000000" w:rsidP="00000000" w:rsidRDefault="00000000" w:rsidRPr="00000000" w14:paraId="0000001B">
      <w:pPr>
        <w:rPr/>
      </w:pPr>
      <w:r w:rsidDel="00000000" w:rsidR="00000000" w:rsidRPr="00000000">
        <w:rPr>
          <w:rtl w:val="0"/>
        </w:rPr>
        <w:t xml:space="preserve">CRPD: Committee on the Rights of Persons with disabilities </w:t>
      </w:r>
    </w:p>
    <w:p w:rsidR="00000000" w:rsidDel="00000000" w:rsidP="00000000" w:rsidRDefault="00000000" w:rsidRPr="00000000" w14:paraId="0000001C">
      <w:pPr>
        <w:rPr/>
      </w:pPr>
      <w:r w:rsidDel="00000000" w:rsidR="00000000" w:rsidRPr="00000000">
        <w:rPr>
          <w:rtl w:val="0"/>
        </w:rPr>
        <w:t xml:space="preserve">UNCERD: UN Convention on the Elimination of Racial Discrimination</w:t>
      </w:r>
    </w:p>
    <w:p w:rsidR="00000000" w:rsidDel="00000000" w:rsidP="00000000" w:rsidRDefault="00000000" w:rsidRPr="00000000" w14:paraId="0000001D">
      <w:pPr>
        <w:rPr/>
      </w:pPr>
      <w:r w:rsidDel="00000000" w:rsidR="00000000" w:rsidRPr="00000000">
        <w:rPr>
          <w:rtl w:val="0"/>
        </w:rPr>
        <w:t xml:space="preserve">UNCRPD: United Nations Convention on the Rights of Persons with Disabilities</w:t>
      </w:r>
      <w:r w:rsidDel="00000000" w:rsidR="00000000" w:rsidRPr="00000000">
        <w:rPr>
          <w:rtl w:val="0"/>
        </w:rPr>
      </w:r>
    </w:p>
    <w:p w:rsidR="00000000" w:rsidDel="00000000" w:rsidP="00000000" w:rsidRDefault="00000000" w:rsidRPr="00000000" w14:paraId="0000001E">
      <w:pPr>
        <w:pStyle w:val="Heading1"/>
        <w:rPr/>
      </w:pPr>
      <w:bookmarkStart w:colFirst="0" w:colLast="0" w:name="_e9zjuryl5p1q" w:id="4"/>
      <w:bookmarkEnd w:id="4"/>
      <w:r w:rsidDel="00000000" w:rsidR="00000000" w:rsidRPr="00000000">
        <w:rPr>
          <w:rtl w:val="0"/>
        </w:rPr>
        <w:t xml:space="preserve">Executive summary</w:t>
      </w:r>
    </w:p>
    <w:p w:rsidR="00000000" w:rsidDel="00000000" w:rsidP="00000000" w:rsidRDefault="00000000" w:rsidRPr="00000000" w14:paraId="0000001F">
      <w:pPr>
        <w:rPr/>
      </w:pPr>
      <w:r w:rsidDel="00000000" w:rsidR="00000000" w:rsidRPr="00000000">
        <w:rPr>
          <w:rtl w:val="0"/>
        </w:rPr>
        <w:t xml:space="preserve">Migrants Against the Acceptable Standard of Health Aotearoa (MAASHA) is a migrant-led collective advocating to end disability and health discrimination in New Zealand’s immigration system. This Shadow Report to the Committee on the Elimination of Racial Discrimination highlights the colonial roots and intersectional harms of the Acceptable Standard of Health (ASH) requirements, which disproportionately disadvantage migrants of colour, disabled people, and their families. MAASHA calls for the abolition of ASH, alignment with UNCRPD recommendations, strengthened human rights complaint pathways, and the creation of a Tiriti-based, equitable immigration framework.</w:t>
      </w:r>
    </w:p>
    <w:p w:rsidR="00000000" w:rsidDel="00000000" w:rsidP="00000000" w:rsidRDefault="00000000" w:rsidRPr="00000000" w14:paraId="00000020">
      <w:pPr>
        <w:pStyle w:val="Heading1"/>
        <w:rPr/>
      </w:pPr>
      <w:bookmarkStart w:colFirst="0" w:colLast="0" w:name="_yr5y7g9ai3ue" w:id="5"/>
      <w:bookmarkEnd w:id="5"/>
      <w:r w:rsidDel="00000000" w:rsidR="00000000" w:rsidRPr="00000000">
        <w:rPr>
          <w:rtl w:val="0"/>
        </w:rPr>
        <w:t xml:space="preserve">Introduction </w:t>
      </w:r>
    </w:p>
    <w:p w:rsidR="00000000" w:rsidDel="00000000" w:rsidP="00000000" w:rsidRDefault="00000000" w:rsidRPr="00000000" w14:paraId="00000021">
      <w:pPr>
        <w:rPr/>
      </w:pPr>
      <w:r w:rsidDel="00000000" w:rsidR="00000000" w:rsidRPr="00000000">
        <w:rPr>
          <w:rtl w:val="0"/>
        </w:rPr>
        <w:t xml:space="preserve">Migrants Against the Acceptable Standard of Health Aotearoa (MAASHA) is a grassroots migrant collective campaigning to end disability and health discrimination in Aotearoa New Zealand’s immigration system by abolishing immigration instructions known as the Acceptable Standard of Health requirements.</w:t>
      </w:r>
    </w:p>
    <w:p w:rsidR="00000000" w:rsidDel="00000000" w:rsidP="00000000" w:rsidRDefault="00000000" w:rsidRPr="00000000" w14:paraId="00000022">
      <w:pPr>
        <w:rPr/>
      </w:pPr>
      <w:r w:rsidDel="00000000" w:rsidR="00000000" w:rsidRPr="00000000">
        <w:rPr>
          <w:rtl w:val="0"/>
        </w:rPr>
        <w:t xml:space="preserve">Most of our group are migrants of colour and we are strongly guided by migrants, refugees and families directly affected by ASH discrimination.</w:t>
      </w:r>
    </w:p>
    <w:p w:rsidR="00000000" w:rsidDel="00000000" w:rsidP="00000000" w:rsidRDefault="00000000" w:rsidRPr="00000000" w14:paraId="00000023">
      <w:pPr>
        <w:rPr/>
      </w:pPr>
      <w:r w:rsidDel="00000000" w:rsidR="00000000" w:rsidRPr="00000000">
        <w:rPr>
          <w:rtl w:val="0"/>
        </w:rPr>
        <w:t xml:space="preserve">We have read the UN Convention on the Elimination of Racial Discrimination (UNCERD) and make this submission in full awareness of the restrictions outlined in Article 1(2) and 1(3) of UNCERD. As expanded upon in the sections below, </w:t>
      </w:r>
      <w:r w:rsidDel="00000000" w:rsidR="00000000" w:rsidRPr="00000000">
        <w:rPr>
          <w:rtl w:val="0"/>
        </w:rPr>
        <w:t xml:space="preserve">we do so</w:t>
      </w:r>
      <w:r w:rsidDel="00000000" w:rsidR="00000000" w:rsidRPr="00000000">
        <w:rPr>
          <w:rtl w:val="0"/>
        </w:rPr>
        <w:t xml:space="preserve"> because of the colonial underpinnings of this policy and the extent of its impacts on migrants of colour. In particular, we argue that, given the nature of intersectionality, a policy does not need to limit its scope to specific nationalities in order to cause racialised harm. We also draw on the observation in UNCERD General Recommendation 37 that the rights outlined in Article 5 (e) (iv) to public health, medical care, social security and social services apply regardless of a person's migratory status. </w:t>
      </w:r>
      <w:r w:rsidDel="00000000" w:rsidR="00000000" w:rsidRPr="00000000">
        <w:rPr>
          <w:rFonts w:ascii="Times New Roman" w:cs="Times New Roman" w:eastAsia="Times New Roman" w:hAnsi="Times New Roman"/>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We review relevant recommendations from a previous UN Convention on the Rights of Persons with Disabilities (UNCRPD) review along with our own recommendations to the CERD, building off those made by the Special Rapporteur in their reporting on intersectionality.</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25">
      <w:pPr>
        <w:pStyle w:val="Heading1"/>
        <w:rPr/>
      </w:pPr>
      <w:bookmarkStart w:colFirst="0" w:colLast="0" w:name="_hnvnle6h9e4f" w:id="6"/>
      <w:bookmarkEnd w:id="6"/>
      <w:r w:rsidDel="00000000" w:rsidR="00000000" w:rsidRPr="00000000">
        <w:rPr>
          <w:rtl w:val="0"/>
        </w:rPr>
        <w:t xml:space="preserve">Colonial underpinnings of the Acceptable Standard of Health requirements</w:t>
      </w:r>
    </w:p>
    <w:p w:rsidR="00000000" w:rsidDel="00000000" w:rsidP="00000000" w:rsidRDefault="00000000" w:rsidRPr="00000000" w14:paraId="00000026">
      <w:pPr>
        <w:rPr/>
      </w:pPr>
      <w:r w:rsidDel="00000000" w:rsidR="00000000" w:rsidRPr="00000000">
        <w:rPr>
          <w:rtl w:val="0"/>
        </w:rPr>
        <w:t xml:space="preserve">We ground this section in the UNCERD preamble consideration "that the United Nations has condemned colonialism and all practices of segregation and discrimination associated therewith".</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In the late 1800s and early 1900s, colonially-imposed immigration requirements were both racist and ableist in their effects. They included imposing levies on ship captains bringing in sick, disabled or mentally unwell migrants</w:t>
      </w:r>
      <w:r w:rsidDel="00000000" w:rsidR="00000000" w:rsidRPr="00000000">
        <w:rPr>
          <w:vertAlign w:val="superscript"/>
        </w:rPr>
        <w:footnoteReference w:customMarkFollows="0" w:id="3"/>
      </w:r>
      <w:r w:rsidDel="00000000" w:rsidR="00000000" w:rsidRPr="00000000">
        <w:rPr>
          <w:rtl w:val="0"/>
        </w:rPr>
        <w:t xml:space="preserve">, and imposing literacy restrictions and taxes on Chinese migrants. </w:t>
      </w:r>
      <w:r w:rsidDel="00000000" w:rsidR="00000000" w:rsidRPr="00000000">
        <w:rPr>
          <w:vertAlign w:val="superscript"/>
        </w:rPr>
        <w:footnoteReference w:customMarkFollows="0" w:id="4"/>
      </w:r>
      <w:r w:rsidDel="00000000" w:rsidR="00000000" w:rsidRPr="00000000">
        <w:rPr>
          <w:rtl w:val="0"/>
        </w:rPr>
        <w:t xml:space="preserve"> This coincided with the rise of eugenics elsewhere and in Aotearoa, accompanied by the mass institutionalisation of disabled people. </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These not-so-past mindsets are relevant because colonialism in Aotearoa is inherently racialised. They are upheld by today's Acceptable Standard of Health immigration requirements described next.</w:t>
      </w:r>
      <w:r w:rsidDel="00000000" w:rsidR="00000000" w:rsidRPr="00000000">
        <w:rPr>
          <w:rtl w:val="0"/>
        </w:rPr>
      </w:r>
    </w:p>
    <w:p w:rsidR="00000000" w:rsidDel="00000000" w:rsidP="00000000" w:rsidRDefault="00000000" w:rsidRPr="00000000" w14:paraId="00000029">
      <w:pPr>
        <w:pStyle w:val="Heading1"/>
        <w:rPr/>
      </w:pPr>
      <w:bookmarkStart w:colFirst="0" w:colLast="0" w:name="_9iigk15vabi5" w:id="7"/>
      <w:bookmarkEnd w:id="7"/>
      <w:r w:rsidDel="00000000" w:rsidR="00000000" w:rsidRPr="00000000">
        <w:rPr>
          <w:rtl w:val="0"/>
        </w:rPr>
        <w:t xml:space="preserve">About the </w:t>
      </w:r>
      <w:r w:rsidDel="00000000" w:rsidR="00000000" w:rsidRPr="00000000">
        <w:rPr>
          <w:rtl w:val="0"/>
        </w:rPr>
        <w:t xml:space="preserve">Acceptable standard of Health requirements</w:t>
      </w:r>
    </w:p>
    <w:p w:rsidR="00000000" w:rsidDel="00000000" w:rsidP="00000000" w:rsidRDefault="00000000" w:rsidRPr="00000000" w14:paraId="0000002A">
      <w:pPr>
        <w:rPr/>
      </w:pPr>
      <w:r w:rsidDel="00000000" w:rsidR="00000000" w:rsidRPr="00000000">
        <w:rPr>
          <w:rtl w:val="0"/>
        </w:rPr>
        <w:t xml:space="preserve">This section gives an overview of the Acceptable Standard of Health (ASH) requirements.</w:t>
      </w:r>
    </w:p>
    <w:p w:rsidR="00000000" w:rsidDel="00000000" w:rsidP="00000000" w:rsidRDefault="00000000" w:rsidRPr="00000000" w14:paraId="0000002B">
      <w:pPr>
        <w:rPr/>
      </w:pPr>
      <w:r w:rsidDel="00000000" w:rsidR="00000000" w:rsidRPr="00000000">
        <w:rPr>
          <w:rtl w:val="0"/>
        </w:rPr>
        <w:t xml:space="preserve">As detailed in the Immigration New Zealand (INZ) Operational Manual section A4 Health Requirements</w:t>
      </w:r>
      <w:r w:rsidDel="00000000" w:rsidR="00000000" w:rsidRPr="00000000">
        <w:rPr>
          <w:vertAlign w:val="superscript"/>
        </w:rPr>
        <w:footnoteReference w:customMarkFollows="0" w:id="6"/>
      </w:r>
      <w:r w:rsidDel="00000000" w:rsidR="00000000" w:rsidRPr="00000000">
        <w:rPr>
          <w:rtl w:val="0"/>
        </w:rPr>
        <w:t xml:space="preserve">, the ASH requirements comprise criteria that most people applying for most kinds of visas in New Zealand have to meet. The ASH instructions classify practically all common impairments/disabilities and a huge range of health conditions as imposing "significant costs and/or demands" on health or education services and use this as grounds to deny applications. The effect of this is that most immigrants with disabilities or health conditions or families with disabled children, have an extremely hard time being granted almost any sort of visa. </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In 2025, the minister of Immigration Erica Stanford</w:t>
      </w:r>
      <w:r w:rsidDel="00000000" w:rsidR="00000000" w:rsidRPr="00000000">
        <w:rPr>
          <w:vertAlign w:val="superscript"/>
        </w:rPr>
        <w:footnoteReference w:customMarkFollows="0" w:id="8"/>
      </w:r>
      <w:r w:rsidDel="00000000" w:rsidR="00000000" w:rsidRPr="00000000">
        <w:rPr>
          <w:rtl w:val="0"/>
        </w:rPr>
        <w:t xml:space="preserve"> tightened the requirements further for temporary visas, on the grounds of prioritising the educational support needs of disabled New Zealanders. The rationale used was to provide clarity and consistency between the temporary visa requirements and the residency requirements. The idea would be to attempt to dissuade families with disabled children from arriving in New Zealand at all. </w:t>
      </w:r>
    </w:p>
    <w:p w:rsidR="00000000" w:rsidDel="00000000" w:rsidP="00000000" w:rsidRDefault="00000000" w:rsidRPr="00000000" w14:paraId="0000002D">
      <w:pPr>
        <w:rPr/>
      </w:pPr>
      <w:r w:rsidDel="00000000" w:rsidR="00000000" w:rsidRPr="00000000">
        <w:rPr>
          <w:rtl w:val="0"/>
        </w:rPr>
        <w:t xml:space="preserve">In practice, MAASHA have observed this dissuasion being the case more often than in previous years, but there are a range of reasons many families persevere regardless. Other families still only receive the diagnosis for their disabled child once they are actually here, having received an initial visitor visa without issue and then running into hurdles with the student visa off the back of the diagnosis. </w:t>
      </w:r>
    </w:p>
    <w:p w:rsidR="00000000" w:rsidDel="00000000" w:rsidP="00000000" w:rsidRDefault="00000000" w:rsidRPr="00000000" w14:paraId="0000002E">
      <w:pPr>
        <w:pStyle w:val="Heading1"/>
        <w:rPr/>
      </w:pPr>
      <w:bookmarkStart w:colFirst="0" w:colLast="0" w:name="_fopy57idphdj" w:id="8"/>
      <w:bookmarkEnd w:id="8"/>
      <w:r w:rsidDel="00000000" w:rsidR="00000000" w:rsidRPr="00000000">
        <w:rPr>
          <w:rtl w:val="0"/>
        </w:rPr>
        <w:t xml:space="preserve">Intersectional I</w:t>
      </w:r>
      <w:r w:rsidDel="00000000" w:rsidR="00000000" w:rsidRPr="00000000">
        <w:rPr>
          <w:rtl w:val="0"/>
        </w:rPr>
        <w:t xml:space="preserve">mpacts of the ASH requirements </w:t>
      </w:r>
    </w:p>
    <w:p w:rsidR="00000000" w:rsidDel="00000000" w:rsidP="00000000" w:rsidRDefault="00000000" w:rsidRPr="00000000" w14:paraId="0000002F">
      <w:pPr>
        <w:rPr/>
      </w:pPr>
      <w:r w:rsidDel="00000000" w:rsidR="00000000" w:rsidRPr="00000000">
        <w:rPr>
          <w:rtl w:val="0"/>
        </w:rPr>
        <w:t xml:space="preserve">The impacts of the ASH requirements, in particular in relation to negative racialisation, are helpfully viewed through the lens of intersectionality. We note with appreciation the work of the Special Rapporteur on the topic of intersectionality, including acknowledging its Black feminist and critical Race Theory lineages.</w:t>
      </w:r>
      <w:r w:rsidDel="00000000" w:rsidR="00000000" w:rsidRPr="00000000">
        <w:rPr>
          <w:vertAlign w:val="superscript"/>
        </w:rPr>
        <w:footnoteReference w:customMarkFollows="0" w:id="9"/>
      </w:r>
      <w:r w:rsidDel="00000000" w:rsidR="00000000" w:rsidRPr="00000000">
        <w:rPr>
          <w:rtl w:val="0"/>
        </w:rPr>
        <w:t xml:space="preserve"> In examining the impacts of the ASH requirements, the effects of ableism, xenophobia and racism each add their own dimensions and also compound each other. The impacts are intersectional by nature.</w:t>
      </w:r>
    </w:p>
    <w:p w:rsidR="00000000" w:rsidDel="00000000" w:rsidP="00000000" w:rsidRDefault="00000000" w:rsidRPr="00000000" w14:paraId="00000030">
      <w:pPr>
        <w:rPr/>
      </w:pPr>
      <w:r w:rsidDel="00000000" w:rsidR="00000000" w:rsidRPr="00000000">
        <w:rPr>
          <w:rtl w:val="0"/>
        </w:rPr>
        <w:t xml:space="preserve">To draw this out, the policy impacts people who are migrants or from a refugee background, who are also people with disabilities and health conditions. It also impacts their family members who may be directly dealing with the ramifications in the case of disabled children and/or disabled partners. The policy makes (unwarranted) assumptions about disability and health status which are not made of non-migrants - assumptions also not made of migrants deemed on initial testing to be sufficiently non-disabled. The assumptions in turn lead to the prolonged nature of impacts, usually dragging on for years, across multiple rounds of proving worth, competency and independence through specialist reports, support letters and appeal processes above and beyond usual application processes. </w:t>
      </w:r>
    </w:p>
    <w:p w:rsidR="00000000" w:rsidDel="00000000" w:rsidP="00000000" w:rsidRDefault="00000000" w:rsidRPr="00000000" w14:paraId="00000031">
      <w:pPr>
        <w:rPr/>
      </w:pPr>
      <w:r w:rsidDel="00000000" w:rsidR="00000000" w:rsidRPr="00000000">
        <w:rPr>
          <w:rtl w:val="0"/>
        </w:rPr>
        <w:t xml:space="preserve">The policy is also responsible for aggravating poor health outcomes. </w:t>
      </w:r>
      <w:r w:rsidDel="00000000" w:rsidR="00000000" w:rsidRPr="00000000">
        <w:rPr>
          <w:rtl w:val="0"/>
        </w:rPr>
        <w:t xml:space="preserve">Many people who are or believe they could be impacted by the ASH requirements avoid seeking needed healthcare out of fears of resultant ASH impacts. The prolonged physical, mental and emotional toll is enormous and has made members of our group suicidal. </w:t>
      </w:r>
    </w:p>
    <w:p w:rsidR="00000000" w:rsidDel="00000000" w:rsidP="00000000" w:rsidRDefault="00000000" w:rsidRPr="00000000" w14:paraId="00000032">
      <w:pPr>
        <w:rPr/>
      </w:pPr>
      <w:r w:rsidDel="00000000" w:rsidR="00000000" w:rsidRPr="00000000">
        <w:rPr>
          <w:rtl w:val="0"/>
        </w:rPr>
        <w:t xml:space="preserve">We urge the Committee to view these impacts through the observations in General Recommendation 37 that:</w:t>
      </w:r>
    </w:p>
    <w:p w:rsidR="00000000" w:rsidDel="00000000" w:rsidP="00000000" w:rsidRDefault="00000000" w:rsidRPr="00000000" w14:paraId="00000033">
      <w:pPr>
        <w:rPr>
          <w:sz w:val="24"/>
          <w:szCs w:val="24"/>
        </w:rPr>
      </w:pPr>
      <w:r w:rsidDel="00000000" w:rsidR="00000000" w:rsidRPr="00000000">
        <w:rPr>
          <w:rtl w:val="0"/>
        </w:rPr>
        <w:t xml:space="preserve">"Article 5 (e) (iv) of the Convention applies regardless of a person’s migratory status. [...] Non-citizens have the right to integration into local health systems, including health insurance systems, and equal eligibility for social security without discrimination. [...] Providing access to preventive and primary care for all migrants, including undocumented persons, beyond emergency care reduces health costs and ensures that migrants are protected against racial discrimination." </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Moving onto another set of intersectional impacts, the ASH requirements often result in children being separated from one or both parents, and we have observed this anguish falling particularly heavily on mothers. Family separations can and have resulted in a parent needlessly having to put their disabled child in unsafe living situations, including domestic violence situations.</w:t>
      </w:r>
    </w:p>
    <w:p w:rsidR="00000000" w:rsidDel="00000000" w:rsidP="00000000" w:rsidRDefault="00000000" w:rsidRPr="00000000" w14:paraId="00000035">
      <w:pPr>
        <w:pStyle w:val="Heading1"/>
        <w:rPr/>
      </w:pPr>
      <w:bookmarkStart w:colFirst="0" w:colLast="0" w:name="_6jpm4zfskvkj" w:id="9"/>
      <w:bookmarkEnd w:id="9"/>
      <w:r w:rsidDel="00000000" w:rsidR="00000000" w:rsidRPr="00000000">
        <w:rPr>
          <w:rtl w:val="0"/>
        </w:rPr>
        <w:t xml:space="preserve">ASH impacts falling harder on people of colour</w:t>
      </w:r>
    </w:p>
    <w:p w:rsidR="00000000" w:rsidDel="00000000" w:rsidP="00000000" w:rsidRDefault="00000000" w:rsidRPr="00000000" w14:paraId="00000036">
      <w:pPr>
        <w:rPr/>
      </w:pPr>
      <w:r w:rsidDel="00000000" w:rsidR="00000000" w:rsidRPr="00000000">
        <w:rPr>
          <w:rtl w:val="0"/>
        </w:rPr>
        <w:t xml:space="preserve">As elaborated next, several ASH impacts fall especially heavily on people of colour, including financial and living situation insecurity, assumptions about English proficiency, and being endlessly scapegoated.</w:t>
      </w:r>
    </w:p>
    <w:p w:rsidR="00000000" w:rsidDel="00000000" w:rsidP="00000000" w:rsidRDefault="00000000" w:rsidRPr="00000000" w14:paraId="00000037">
      <w:pPr>
        <w:rPr/>
      </w:pPr>
      <w:r w:rsidDel="00000000" w:rsidR="00000000" w:rsidRPr="00000000">
        <w:rPr>
          <w:rtl w:val="0"/>
        </w:rPr>
        <w:t xml:space="preserve">For everyone impacted, fighting the requirements is costly, involving extra medical assessment costs, advisory fees, appeal fees and sometimes extra visa application fees. In addition, people may be left in limbo without a valid visa because of the policy, and thus unable to earn an income at that time. Our members of colour often have less financial security to deal with the disproportionate costs imposed by fighting this policy, from extra visa applications to legal fees to the ability to forego visa status to appeal against deportation and thus lose the ability to work at that time. Tied into having less financial security is often the lack of safe and/or financially viable options to return to their previously home country, making their status more precarious. Notably, recent Amnesty International Aotearoa research has shown that people emigrating to Aotearoa from Pacific Islands due to the intensive effects of climate breakdown are faced with the impossible need to leave their disabled and older family members behind due to the ASH requirements, in places where the lack of adequate social and other supports will greatly exacerbate their vulnerability to climate impacts.</w:t>
      </w:r>
      <w:r w:rsidDel="00000000" w:rsidR="00000000" w:rsidRPr="00000000">
        <w:rPr>
          <w:vertAlign w:val="superscript"/>
        </w:rPr>
        <w:footnoteReference w:customMarkFollows="0" w:id="11"/>
      </w:r>
      <w:r w:rsidDel="00000000" w:rsidR="00000000" w:rsidRPr="00000000">
        <w:rPr>
          <w:rtl w:val="0"/>
        </w:rPr>
        <w:t xml:space="preserve"> For people of colour, the chance of other confounding factors such as being in an abusive </w:t>
      </w:r>
      <w:r w:rsidDel="00000000" w:rsidR="00000000" w:rsidRPr="00000000">
        <w:rPr>
          <w:rtl w:val="0"/>
        </w:rPr>
        <w:t xml:space="preserve">arranged </w:t>
      </w:r>
      <w:r w:rsidDel="00000000" w:rsidR="00000000" w:rsidRPr="00000000">
        <w:rPr>
          <w:rtl w:val="0"/>
        </w:rPr>
        <w:t xml:space="preserve">marriage are also higher, as has been the case for a MAASHA member from India being faced with questions during the visa application process about having custody of her son, when divorce processes are slow and her husband was an alcoholic who was violent towards her and her son. </w:t>
      </w:r>
    </w:p>
    <w:p w:rsidR="00000000" w:rsidDel="00000000" w:rsidP="00000000" w:rsidRDefault="00000000" w:rsidRPr="00000000" w14:paraId="00000038">
      <w:pPr>
        <w:ind w:left="0" w:firstLine="0"/>
        <w:rPr/>
      </w:pPr>
      <w:r w:rsidDel="00000000" w:rsidR="00000000" w:rsidRPr="00000000">
        <w:rPr>
          <w:rtl w:val="0"/>
        </w:rPr>
        <w:t xml:space="preserve">The assumption of English literacy needed to understand the intricacies of, and fight, this policy is very high. Someone with a functional knowledge of the language who meets the English language requirements to live in NZ can nonetheless struggle considerably with the jargon and bureaucratic language found in the communications, including the potentially prejudicial information letters Immigration NZ sends throughout the ASH processes. The vast majority of people we have worked with who have not had ready access to English in their home countries are people of colour. Also, when disabled children get stuck overseas for years of their childhood, even if the family eventually manages to win a ministerial appeal, they lose the earlier exposure to English which, particularly for those with learning disabilities, would help them integrate more easily at school and into the community. A good example is the case of Indian mother Prince, living in NZ since her son with Down Syndrome was six, but forced to send him back to India two years later till winning a ministerial appeal this year. Her son is now 16.</w:t>
      </w:r>
      <w:r w:rsidDel="00000000" w:rsidR="00000000" w:rsidRPr="00000000">
        <w:rPr>
          <w:vertAlign w:val="superscript"/>
        </w:rPr>
        <w:footnoteReference w:customMarkFollows="0" w:id="12"/>
      </w:r>
      <w:r w:rsidDel="00000000" w:rsidR="00000000" w:rsidRPr="00000000">
        <w:rPr>
          <w:rtl w:val="0"/>
        </w:rPr>
        <w:t xml:space="preserve"> </w:t>
      </w:r>
    </w:p>
    <w:p w:rsidR="00000000" w:rsidDel="00000000" w:rsidP="00000000" w:rsidRDefault="00000000" w:rsidRPr="00000000" w14:paraId="00000039">
      <w:pPr>
        <w:ind w:left="0" w:firstLine="0"/>
        <w:rPr/>
      </w:pPr>
      <w:r w:rsidDel="00000000" w:rsidR="00000000" w:rsidRPr="00000000">
        <w:rPr>
          <w:rtl w:val="0"/>
        </w:rPr>
        <w:t xml:space="preserve">The toll of this policy is aggravated by xenophobic comments from the public, scapegoating those impacted e.g. by telling them to go back to where they came from, that they shouldn't be taking New Zealanders' scarce educational/medical resources. We note that healthcare, inclusive education and disability services have indeed been chronically underfunded by successive governments</w:t>
      </w:r>
      <w:r w:rsidDel="00000000" w:rsidR="00000000" w:rsidRPr="00000000">
        <w:rPr>
          <w:vertAlign w:val="superscript"/>
        </w:rPr>
        <w:footnoteReference w:customMarkFollows="0" w:id="13"/>
      </w:r>
      <w:r w:rsidDel="00000000" w:rsidR="00000000" w:rsidRPr="00000000">
        <w:rPr>
          <w:rtl w:val="0"/>
        </w:rPr>
        <w:t xml:space="preserve">, but we would place responsibility for this with political decision-making e.g. the need for greater taxation of wealth to raise revenue, as opposed to with individual migrants and </w:t>
      </w:r>
      <w:r w:rsidDel="00000000" w:rsidR="00000000" w:rsidRPr="00000000">
        <w:rPr>
          <w:rtl w:val="0"/>
        </w:rPr>
        <w:t xml:space="preserve">families</w:t>
      </w:r>
      <w:r w:rsidDel="00000000" w:rsidR="00000000" w:rsidRPr="00000000">
        <w:rPr>
          <w:rtl w:val="0"/>
        </w:rPr>
        <w:t xml:space="preserve">. We have noted the xenophobic scapegoating being especially persistent and overt towards migrants and people from a refugee background of colour. For example, an Asian MAASHA member who had cancer was told not only by people in cancer support groups but also by some medical professionals, mental health workers and social workers that he was stealing NZ healthcare resources and taxpayer money. This was at a time when the impacts of the ASH policy were already making him consider ending his life by refusing cancer treatment.</w:t>
      </w:r>
    </w:p>
    <w:p w:rsidR="00000000" w:rsidDel="00000000" w:rsidP="00000000" w:rsidRDefault="00000000" w:rsidRPr="00000000" w14:paraId="0000003A">
      <w:pPr>
        <w:ind w:left="0" w:firstLine="0"/>
        <w:rPr/>
      </w:pPr>
      <w:r w:rsidDel="00000000" w:rsidR="00000000" w:rsidRPr="00000000">
        <w:rPr>
          <w:rtl w:val="0"/>
        </w:rPr>
        <w:t xml:space="preserve">A forthcoming publication by a disabled Asian migrant explains that disabled Asian migrants frequently feel invisibilised in Aotearoa, at the awkward intersections of disability conceptualisations that consider disabled people a curse, and the lack of support afforded to disabled migrants even if they did feel comfortable to seek it out.</w:t>
      </w:r>
      <w:r w:rsidDel="00000000" w:rsidR="00000000" w:rsidRPr="00000000">
        <w:rPr>
          <w:vertAlign w:val="superscript"/>
        </w:rPr>
        <w:footnoteReference w:customMarkFollows="0" w:id="14"/>
      </w:r>
      <w:r w:rsidDel="00000000" w:rsidR="00000000" w:rsidRPr="00000000">
        <w:rPr>
          <w:rtl w:val="0"/>
        </w:rPr>
        <w:t xml:space="preserve"> The fear of accessing support is compounded by not wanting to make disability known due to possible ASH repercussions. Generally, there is a sense that sharing their stories amounts to trouble-making which is reinforced by the entrenched model minority expectations upon them. </w:t>
      </w:r>
    </w:p>
    <w:p w:rsidR="00000000" w:rsidDel="00000000" w:rsidP="00000000" w:rsidRDefault="00000000" w:rsidRPr="00000000" w14:paraId="0000003B">
      <w:pPr>
        <w:ind w:left="0" w:firstLine="0"/>
        <w:rPr/>
      </w:pPr>
      <w:r w:rsidDel="00000000" w:rsidR="00000000" w:rsidRPr="00000000">
        <w:rPr>
          <w:rtl w:val="0"/>
        </w:rPr>
        <w:t xml:space="preserve">We also tie this analysis to white privilege. In Peggy McIntosh's seminal piece on the subject, she describes the manifestation of this privilege as "an invisible package of unearned assets that I can count on cashing in each day, but about which I was “meant” to remain oblivious. White privilege is like an invisible weightless knapsack of special provisions, maps, passports, codebooks, visas, clothes, tools and blank checks". A white native English speaking MAASHA member testifies to the privilege they experienced navigating the system; “I was meant to be flagged by the system, I had spent months waiting in fear, and filled my form out strategically to minimize my health issues  - during the examination, the doctor noticed what that I hadn’t declared fully, he recommended a treatment and went back to talking about his european ancestors, the condition remained undeclared. My relief at making it through the system unscathed was immensely overshadowed by disgust as to why. ASH made the privilege I held as a white person more visible than at any other time in my life.” </w:t>
      </w:r>
    </w:p>
    <w:p w:rsidR="00000000" w:rsidDel="00000000" w:rsidP="00000000" w:rsidRDefault="00000000" w:rsidRPr="00000000" w14:paraId="0000003C">
      <w:pPr>
        <w:rPr/>
      </w:pPr>
      <w:r w:rsidDel="00000000" w:rsidR="00000000" w:rsidRPr="00000000">
        <w:rPr>
          <w:rtl w:val="0"/>
        </w:rPr>
        <w:t xml:space="preserve">The core organising group of MAASHA is made up of mostly people of colour and one white (Pākehā) member, who is the only native English speaker in the group and who, by agreement of the group, uses this privilege to draft much of the policy positions and briefings, submissions and shadow reports for MAASHA. Over the past four years, we have supported migrants from diverse nationalities, with particularly frequent countries being the Philippines, South Africa and Brazil, as well as people and families from Chile, Ecuador, Fiji, India, Mexico, Russia, Sweden, the UK, and the US. In short, we have observed that those lacking white privilege tend to lack some of the buffer stopping them hitting rock bottom in the throws of this policy. </w:t>
      </w:r>
    </w:p>
    <w:p w:rsidR="00000000" w:rsidDel="00000000" w:rsidP="00000000" w:rsidRDefault="00000000" w:rsidRPr="00000000" w14:paraId="0000003D">
      <w:pPr>
        <w:pStyle w:val="Heading1"/>
        <w:rPr/>
      </w:pPr>
      <w:bookmarkStart w:colFirst="0" w:colLast="0" w:name="_5i4o6nt8jdoz" w:id="10"/>
      <w:bookmarkEnd w:id="10"/>
      <w:r w:rsidDel="00000000" w:rsidR="00000000" w:rsidRPr="00000000">
        <w:rPr>
          <w:rtl w:val="0"/>
        </w:rPr>
        <w:t xml:space="preserve">UNCRPD concluding observations and NZ Government response</w:t>
      </w:r>
    </w:p>
    <w:p w:rsidR="00000000" w:rsidDel="00000000" w:rsidP="00000000" w:rsidRDefault="00000000" w:rsidRPr="00000000" w14:paraId="0000003E">
      <w:pPr>
        <w:rPr/>
      </w:pPr>
      <w:r w:rsidDel="00000000" w:rsidR="00000000" w:rsidRPr="00000000">
        <w:rPr>
          <w:rtl w:val="0"/>
        </w:rPr>
        <w:t xml:space="preserve">In the most recent UNCRPD review of New Zealand, the Committee on the Rights of Persons with disabilities (CRPD) raised the following concerns and recommendations under Article 18:</w:t>
      </w:r>
    </w:p>
    <w:p w:rsidR="00000000" w:rsidDel="00000000" w:rsidP="00000000" w:rsidRDefault="00000000" w:rsidRPr="00000000" w14:paraId="0000003F">
      <w:pPr>
        <w:rPr/>
      </w:pPr>
      <w:r w:rsidDel="00000000" w:rsidR="00000000" w:rsidRPr="00000000">
        <w:rPr>
          <w:rtl w:val="0"/>
        </w:rPr>
        <w:t xml:space="preserve">37.The Committee is concerned about:</w:t>
      </w:r>
    </w:p>
    <w:p w:rsidR="00000000" w:rsidDel="00000000" w:rsidP="00000000" w:rsidRDefault="00000000" w:rsidRPr="00000000" w14:paraId="00000040">
      <w:pPr>
        <w:rPr/>
      </w:pPr>
      <w:r w:rsidDel="00000000" w:rsidR="00000000" w:rsidRPr="00000000">
        <w:rPr>
          <w:rtl w:val="0"/>
        </w:rPr>
        <w:t xml:space="preserve">(a)The Acceptable Standard of Health requirements applied under the immigration rules of New Zealand, which allow for discrimination in practice against persons with disabilities in immigration and some asylum procedures;</w:t>
      </w:r>
    </w:p>
    <w:p w:rsidR="00000000" w:rsidDel="00000000" w:rsidP="00000000" w:rsidRDefault="00000000" w:rsidRPr="00000000" w14:paraId="00000041">
      <w:pPr>
        <w:rPr/>
      </w:pPr>
      <w:r w:rsidDel="00000000" w:rsidR="00000000" w:rsidRPr="00000000">
        <w:rPr>
          <w:rtl w:val="0"/>
        </w:rPr>
        <w:t xml:space="preserve">(b)The ineligibility under the acceptable standard of health medical waiver policy of persons with disabilities whose impairment requires full-time care, including care in the community;</w:t>
      </w:r>
    </w:p>
    <w:p w:rsidR="00000000" w:rsidDel="00000000" w:rsidP="00000000" w:rsidRDefault="00000000" w:rsidRPr="00000000" w14:paraId="00000042">
      <w:pPr>
        <w:rPr/>
      </w:pPr>
      <w:r w:rsidDel="00000000" w:rsidR="00000000" w:rsidRPr="00000000">
        <w:rPr>
          <w:rtl w:val="0"/>
        </w:rPr>
        <w:t xml:space="preserve">(c) Provisions of the Immigration Act of 2009, which prevent people from lodging complaints related to immigration decisions with the New Zealand Human Rights Commission.</w:t>
      </w:r>
    </w:p>
    <w:p w:rsidR="00000000" w:rsidDel="00000000" w:rsidP="00000000" w:rsidRDefault="00000000" w:rsidRPr="00000000" w14:paraId="00000043">
      <w:pPr>
        <w:rPr/>
      </w:pPr>
      <w:r w:rsidDel="00000000" w:rsidR="00000000" w:rsidRPr="00000000">
        <w:rPr>
          <w:rtl w:val="0"/>
        </w:rPr>
        <w:t xml:space="preserve">38. The Committee recommends that the State party:</w:t>
      </w:r>
    </w:p>
    <w:p w:rsidR="00000000" w:rsidDel="00000000" w:rsidP="00000000" w:rsidRDefault="00000000" w:rsidRPr="00000000" w14:paraId="00000044">
      <w:pPr>
        <w:rPr/>
      </w:pPr>
      <w:r w:rsidDel="00000000" w:rsidR="00000000" w:rsidRPr="00000000">
        <w:rPr>
          <w:rtl w:val="0"/>
        </w:rPr>
        <w:t xml:space="preserve">(a) Review and amend its immigration and asylum legislation and administrative rules, in close consultation with and with the active involvement of organizations of persons with disabilities and migrants and refugees, to ensure that persons with disabilities do not face discrimination in any of the formalities and procedures relating to immigration and asylum, in particular as a result of the application of the acceptable standard of health requirements;</w:t>
      </w:r>
    </w:p>
    <w:p w:rsidR="00000000" w:rsidDel="00000000" w:rsidP="00000000" w:rsidRDefault="00000000" w:rsidRPr="00000000" w14:paraId="00000045">
      <w:pPr>
        <w:rPr/>
      </w:pPr>
      <w:r w:rsidDel="00000000" w:rsidR="00000000" w:rsidRPr="00000000">
        <w:rPr>
          <w:rtl w:val="0"/>
        </w:rPr>
        <w:t xml:space="preserve">(b) Reverse the ineligibility under the acceptable standard of health medical waiver policy of persons with disabilities whose impairment requires full-time care;</w:t>
      </w:r>
    </w:p>
    <w:p w:rsidR="00000000" w:rsidDel="00000000" w:rsidP="00000000" w:rsidRDefault="00000000" w:rsidRPr="00000000" w14:paraId="00000046">
      <w:pPr>
        <w:rPr/>
      </w:pPr>
      <w:r w:rsidDel="00000000" w:rsidR="00000000" w:rsidRPr="00000000">
        <w:rPr>
          <w:rtl w:val="0"/>
        </w:rPr>
        <w:t xml:space="preserve">(c) Repeal section 392, paragraphs (2) and (3), of the Immigration Act of 2009, which prohibits the lodging of immigration-related complaints to the Human Rights Commission.</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Under article 5, the CRPD further recommended to</w:t>
      </w:r>
    </w:p>
    <w:p w:rsidR="00000000" w:rsidDel="00000000" w:rsidP="00000000" w:rsidRDefault="00000000" w:rsidRPr="00000000" w14:paraId="00000048">
      <w:pPr>
        <w:rPr/>
      </w:pPr>
      <w:r w:rsidDel="00000000" w:rsidR="00000000" w:rsidRPr="00000000">
        <w:rPr>
          <w:rtl w:val="0"/>
        </w:rPr>
        <w:t xml:space="preserve">(b) Adopt the legal and other measures necessary to provide for explicit protection from multiple and intersectional forms of discrimination, including discrimination based on the intersection between disability and other identities and life status, such as age, sex, gender, race, indigenous status, lesbian, gay, bisexual, transgender and intersex status, ethnicity, migratory status and national origin;</w:t>
      </w:r>
    </w:p>
    <w:p w:rsidR="00000000" w:rsidDel="00000000" w:rsidP="00000000" w:rsidRDefault="00000000" w:rsidRPr="00000000" w14:paraId="00000049">
      <w:pPr>
        <w:rPr/>
      </w:pPr>
      <w:r w:rsidDel="00000000" w:rsidR="00000000" w:rsidRPr="00000000">
        <w:rPr>
          <w:rtl w:val="0"/>
        </w:rPr>
        <w:t xml:space="preserve">The Article 18 recommendations were merely "noted"  by the NZ Government, which in practice means they were rejected as no action was taken, despite the UNCRPD inconsistencies. </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Regarding the CRPD concern raised in 37C about the human rights restrictions imposed, we would note that UNCERD Article 6 covers the availability of racial discrimination complaint pathways. However, NZ's existing disability and racial discrimination complaint pathways under the Human Rights Act do not prevent the explicit immigration restriction legislated.</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4B">
      <w:pPr>
        <w:pStyle w:val="Heading1"/>
        <w:rPr/>
      </w:pPr>
      <w:bookmarkStart w:colFirst="0" w:colLast="0" w:name="_c8d1cycmeeoz" w:id="11"/>
      <w:bookmarkEnd w:id="11"/>
      <w:r w:rsidDel="00000000" w:rsidR="00000000" w:rsidRPr="00000000">
        <w:rPr>
          <w:rtl w:val="0"/>
        </w:rPr>
        <w:t xml:space="preserve">Recommendations</w:t>
      </w:r>
    </w:p>
    <w:p w:rsidR="00000000" w:rsidDel="00000000" w:rsidP="00000000" w:rsidRDefault="00000000" w:rsidRPr="00000000" w14:paraId="0000004C">
      <w:pPr>
        <w:rPr/>
      </w:pPr>
      <w:r w:rsidDel="00000000" w:rsidR="00000000" w:rsidRPr="00000000">
        <w:rPr>
          <w:rtl w:val="0"/>
        </w:rPr>
        <w:t xml:space="preserve">Drawing on UNCERD Article 2 (c), along with General Comment 37 and the special Rapporteur's reporting on intersectionality as outlined above, MAASHA recommends that CERD</w:t>
      </w:r>
    </w:p>
    <w:p w:rsidR="00000000" w:rsidDel="00000000" w:rsidP="00000000" w:rsidRDefault="00000000" w:rsidRPr="00000000" w14:paraId="0000004D">
      <w:pPr>
        <w:numPr>
          <w:ilvl w:val="0"/>
          <w:numId w:val="1"/>
        </w:numPr>
        <w:ind w:left="720" w:hanging="360"/>
        <w:rPr>
          <w:u w:val="none"/>
        </w:rPr>
      </w:pPr>
      <w:r w:rsidDel="00000000" w:rsidR="00000000" w:rsidRPr="00000000">
        <w:rPr>
          <w:rtl w:val="0"/>
        </w:rPr>
        <w:t xml:space="preserve">Recognise that nationality and citizenship policies can be colonial and racialised in nature even if they do not purport to discriminate based on nationality or race</w:t>
      </w:r>
    </w:p>
    <w:p w:rsidR="00000000" w:rsidDel="00000000" w:rsidP="00000000" w:rsidRDefault="00000000" w:rsidRPr="00000000" w14:paraId="0000004E">
      <w:pPr>
        <w:numPr>
          <w:ilvl w:val="0"/>
          <w:numId w:val="1"/>
        </w:numPr>
        <w:ind w:left="720" w:hanging="360"/>
        <w:rPr>
          <w:u w:val="none"/>
        </w:rPr>
      </w:pPr>
      <w:r w:rsidDel="00000000" w:rsidR="00000000" w:rsidRPr="00000000">
        <w:rPr>
          <w:rtl w:val="0"/>
        </w:rPr>
        <w:t xml:space="preserve">Reaffirm all of the recommendations in para 38 of the NZ CRPD concluding observations 2022</w:t>
      </w:r>
    </w:p>
    <w:p w:rsidR="00000000" w:rsidDel="00000000" w:rsidP="00000000" w:rsidRDefault="00000000" w:rsidRPr="00000000" w14:paraId="0000004F">
      <w:pPr>
        <w:numPr>
          <w:ilvl w:val="0"/>
          <w:numId w:val="1"/>
        </w:numPr>
        <w:ind w:left="720" w:hanging="360"/>
        <w:rPr>
          <w:u w:val="none"/>
        </w:rPr>
      </w:pPr>
      <w:r w:rsidDel="00000000" w:rsidR="00000000" w:rsidRPr="00000000">
        <w:rPr>
          <w:rtl w:val="0"/>
        </w:rPr>
        <w:t xml:space="preserve">Resource the Human Rights Commission, community law and legal aid pathways, and the courts adequately to deal in a timely manner with complaints on multiple and intersecting forms of discrimination</w:t>
      </w:r>
    </w:p>
    <w:p w:rsidR="00000000" w:rsidDel="00000000" w:rsidP="00000000" w:rsidRDefault="00000000" w:rsidRPr="00000000" w14:paraId="00000050">
      <w:pPr>
        <w:numPr>
          <w:ilvl w:val="0"/>
          <w:numId w:val="1"/>
        </w:numPr>
        <w:ind w:left="720" w:hanging="360"/>
        <w:rPr>
          <w:u w:val="none"/>
        </w:rPr>
      </w:pPr>
      <w:r w:rsidDel="00000000" w:rsidR="00000000" w:rsidRPr="00000000">
        <w:rPr>
          <w:rtl w:val="0"/>
        </w:rPr>
        <w:t xml:space="preserve">Encourage the New Zealand Government to implement all of the recommendations in para 52 from the Special Rapporteur's report on intersectionality</w:t>
      </w:r>
    </w:p>
    <w:p w:rsidR="00000000" w:rsidDel="00000000" w:rsidP="00000000" w:rsidRDefault="00000000" w:rsidRPr="00000000" w14:paraId="00000051">
      <w:pPr>
        <w:pStyle w:val="Heading1"/>
        <w:ind w:left="720" w:firstLine="0"/>
        <w:rPr/>
      </w:pPr>
      <w:bookmarkStart w:colFirst="0" w:colLast="0" w:name="_5domg74k0x8t" w:id="12"/>
      <w:bookmarkEnd w:id="12"/>
      <w:r w:rsidDel="00000000" w:rsidR="00000000" w:rsidRPr="00000000">
        <w:rPr>
          <w:rtl w:val="0"/>
        </w:rPr>
        <w:t xml:space="preserve">Conclusion</w:t>
      </w:r>
    </w:p>
    <w:p w:rsidR="00000000" w:rsidDel="00000000" w:rsidP="00000000" w:rsidRDefault="00000000" w:rsidRPr="00000000" w14:paraId="00000052">
      <w:pPr>
        <w:rPr/>
      </w:pPr>
      <w:r w:rsidDel="00000000" w:rsidR="00000000" w:rsidRPr="00000000">
        <w:rPr>
          <w:rtl w:val="0"/>
        </w:rPr>
        <w:t xml:space="preserve">We are grateful that in Aotearoa, newcomers are welcomed here under the generous korowai (cloak) of Te Tiriti o Waitangi (the Treaty of Waitangi). Māori scholars such as Tahu Kukutai, Arama Rata and Khylee Quince have written compellingly about how Te Tiriti can be understood as the country's first immigration document, leading towards an immigration system based on values like utu (mutuality, reciprocity), manaaki (hospitality, care) and aroha (love, compassion).</w:t>
      </w:r>
      <w:r w:rsidDel="00000000" w:rsidR="00000000" w:rsidRPr="00000000">
        <w:rPr>
          <w:vertAlign w:val="superscript"/>
        </w:rPr>
        <w:footnoteReference w:customMarkFollows="0" w:id="18"/>
      </w:r>
      <w:r w:rsidDel="00000000" w:rsidR="00000000" w:rsidRPr="00000000">
        <w:rPr>
          <w:rtl w:val="0"/>
        </w:rPr>
        <w:t xml:space="preserve"> However, our current immigration system is a far cry from being Tiriti-based, and we submit that the systemic ableism and racism that results from the Acceptable Standard of Health criteria, migrant exploitation, and many other immigration policies besides, is incompatible with a Tiriti-based immigration system.</w:t>
      </w:r>
      <w:r w:rsidDel="00000000" w:rsidR="00000000" w:rsidRPr="00000000">
        <w:rPr>
          <w:vertAlign w:val="superscript"/>
        </w:rPr>
        <w:footnoteReference w:customMarkFollows="0" w:id="19"/>
      </w:r>
      <w:r w:rsidDel="00000000" w:rsidR="00000000" w:rsidRPr="00000000">
        <w:rPr>
          <w:rtl w:val="0"/>
        </w:rPr>
        <w:t xml:space="preserve"> Even while the current New Zealand Government is busy attacking Māori and other marginalised communities at every turn, MAASHA can and will continue to advocate for the change we believe is possible and in that spirit, we look forward to recommendations for change from the CERD.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UNCERD preamble </w:t>
      </w:r>
    </w:p>
    <w:p w:rsidR="00000000" w:rsidDel="00000000" w:rsidP="00000000" w:rsidRDefault="00000000" w:rsidRPr="00000000" w14:paraId="00000054">
      <w:pPr>
        <w:spacing w:line="240" w:lineRule="auto"/>
        <w:rPr>
          <w:sz w:val="20"/>
          <w:szCs w:val="20"/>
        </w:rPr>
      </w:pPr>
      <w:hyperlink r:id="rId1">
        <w:r w:rsidDel="00000000" w:rsidR="00000000" w:rsidRPr="00000000">
          <w:rPr>
            <w:color w:val="1155cc"/>
            <w:sz w:val="20"/>
            <w:szCs w:val="20"/>
            <w:u w:val="single"/>
            <w:rtl w:val="0"/>
          </w:rPr>
          <w:t xml:space="preserve">International Convention on the Elimination of All Forms of Racial Discrimination | OHCHR</w:t>
        </w:r>
      </w:hyperlink>
      <w:r w:rsidDel="00000000" w:rsidR="00000000" w:rsidRPr="00000000">
        <w:rPr>
          <w:rtl w:val="0"/>
        </w:rPr>
      </w:r>
    </w:p>
    <w:p w:rsidR="00000000" w:rsidDel="00000000" w:rsidP="00000000" w:rsidRDefault="00000000" w:rsidRPr="00000000" w14:paraId="00000055">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today's language</w:t>
      </w:r>
    </w:p>
  </w:footnote>
  <w:footnote w:id="4">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Immigration chronology: selected events 1840- 2018 - New Zealand Parliament</w:t>
        </w:r>
      </w:hyperlink>
      <w:r w:rsidDel="00000000" w:rsidR="00000000" w:rsidRPr="00000000">
        <w:rPr>
          <w:rtl w:val="0"/>
        </w:rPr>
      </w:r>
    </w:p>
  </w:footnote>
  <w:footnote w:id="5">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Sullivan and Stace 2020 </w:t>
      </w:r>
    </w:p>
    <w:p w:rsidR="00000000" w:rsidDel="00000000" w:rsidP="00000000" w:rsidRDefault="00000000" w:rsidRPr="00000000" w14:paraId="00000059">
      <w:pPr>
        <w:spacing w:line="240" w:lineRule="auto"/>
        <w:rPr>
          <w:sz w:val="20"/>
          <w:szCs w:val="20"/>
        </w:rPr>
      </w:pPr>
      <w:r w:rsidDel="00000000" w:rsidR="00000000" w:rsidRPr="00000000">
        <w:rPr>
          <w:sz w:val="20"/>
          <w:szCs w:val="20"/>
          <w:rtl w:val="0"/>
        </w:rPr>
        <w:t xml:space="preserve">A brief history of disability in Aotearoa New Zealand </w:t>
      </w:r>
      <w:hyperlink r:id="rId3">
        <w:r w:rsidDel="00000000" w:rsidR="00000000" w:rsidRPr="00000000">
          <w:rPr>
            <w:color w:val="1155cc"/>
            <w:sz w:val="20"/>
            <w:szCs w:val="20"/>
            <w:u w:val="single"/>
            <w:rtl w:val="0"/>
          </w:rPr>
          <w:t xml:space="preserve">https://www.whaikaha.govt.nz/assets/Guidance-and-resources/History-of-Disability-in-Aotearoa-NZ-final.pdf</w:t>
        </w:r>
      </w:hyperlink>
      <w:r w:rsidDel="00000000" w:rsidR="00000000" w:rsidRPr="00000000">
        <w:rPr>
          <w:rtl w:val="0"/>
        </w:rPr>
      </w:r>
    </w:p>
    <w:p w:rsidR="00000000" w:rsidDel="00000000" w:rsidP="00000000" w:rsidRDefault="00000000" w:rsidRPr="00000000" w14:paraId="0000005A">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Sometimes student visas for university study are easier to get based on students needing to have their own insurance rather than accessing publicly funded healthcare, but we have also seen visas denied on the grounds of (false) assumptions on the student being unable to carry out the work or study for the visa, which is also an ASH requirement</w:t>
      </w:r>
    </w:p>
  </w:footnote>
  <w:footnote w:id="6">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Operational Manual - Immigration New Zealand. Issue Date: 20 August 2025</w:t>
        </w:r>
      </w:hyperlink>
      <w:r w:rsidDel="00000000" w:rsidR="00000000" w:rsidRPr="00000000">
        <w:rPr>
          <w:rtl w:val="0"/>
        </w:rPr>
      </w:r>
    </w:p>
  </w:footnote>
  <w:footnote w:id="8">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Minister Stanford also happens to be the Minister for Education</w:t>
      </w:r>
    </w:p>
  </w:footnote>
  <w:footnote w:id="15">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CRPD. 2022. New Zealand Concluding observations</w:t>
      </w:r>
    </w:p>
    <w:p w:rsidR="00000000" w:rsidDel="00000000" w:rsidP="00000000" w:rsidRDefault="00000000" w:rsidRPr="00000000" w14:paraId="0000005F">
      <w:pPr>
        <w:spacing w:line="240" w:lineRule="auto"/>
        <w:rPr>
          <w:sz w:val="20"/>
          <w:szCs w:val="20"/>
        </w:rPr>
      </w:pPr>
      <w:hyperlink r:id="rId5">
        <w:r w:rsidDel="00000000" w:rsidR="00000000" w:rsidRPr="00000000">
          <w:rPr>
            <w:color w:val="1155cc"/>
            <w:sz w:val="20"/>
            <w:szCs w:val="20"/>
            <w:u w:val="single"/>
            <w:rtl w:val="0"/>
          </w:rPr>
          <w:t xml:space="preserve">docstore.ohchr.org/SelfServices/FilesHandler.ashx?enc=ICgwXfJD6e51QRhV5IHiRX9SnOmFWzwrFU8ElXWBYpAFujtgVSKI7bgzxtOf%2F5N%2FR4qrBeL2inVsrHwayFZuhg%3D%3D</w:t>
        </w:r>
      </w:hyperlink>
      <w:r w:rsidDel="00000000" w:rsidR="00000000" w:rsidRPr="00000000">
        <w:rPr>
          <w:rtl w:val="0"/>
        </w:rPr>
      </w:r>
    </w:p>
    <w:p w:rsidR="00000000" w:rsidDel="00000000" w:rsidP="00000000" w:rsidRDefault="00000000" w:rsidRPr="00000000" w14:paraId="00000060">
      <w:pPr>
        <w:spacing w:line="240" w:lineRule="auto"/>
        <w:rPr>
          <w:sz w:val="20"/>
          <w:szCs w:val="20"/>
        </w:rPr>
      </w:pPr>
      <w:r w:rsidDel="00000000" w:rsidR="00000000" w:rsidRPr="00000000">
        <w:rPr>
          <w:rtl w:val="0"/>
        </w:rPr>
      </w:r>
    </w:p>
  </w:footnote>
  <w:footnote w:id="16">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Response to recommendations from second UNCRPD examination | Whaikaha - Ministry of Disabled People</w:t>
        </w:r>
      </w:hyperlink>
      <w:r w:rsidDel="00000000" w:rsidR="00000000" w:rsidRPr="00000000">
        <w:rPr>
          <w:rtl w:val="0"/>
        </w:rPr>
      </w:r>
    </w:p>
    <w:p w:rsidR="00000000" w:rsidDel="00000000" w:rsidP="00000000" w:rsidRDefault="00000000" w:rsidRPr="00000000" w14:paraId="00000062">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Ashwini, K.p. 2025. Report of the Special Rapporteur on contemporary forms of racism, racial discrimination, xenophobia and related intolerance. United Nations</w:t>
        </w:r>
      </w:hyperlink>
      <w:r w:rsidDel="00000000" w:rsidR="00000000" w:rsidRPr="00000000">
        <w:rPr>
          <w:rtl w:val="0"/>
        </w:rPr>
      </w:r>
    </w:p>
    <w:p w:rsidR="00000000" w:rsidDel="00000000" w:rsidP="00000000" w:rsidRDefault="00000000" w:rsidRPr="00000000" w14:paraId="00000064">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Morrah, M. 2025. Christchurch mum celebrates after son with Down syndrome gets NZ residency. NZ Herald</w:t>
        </w:r>
      </w:hyperlink>
      <w:r w:rsidDel="00000000" w:rsidR="00000000" w:rsidRPr="00000000">
        <w:rPr>
          <w:rtl w:val="0"/>
        </w:rPr>
      </w:r>
    </w:p>
    <w:p w:rsidR="00000000" w:rsidDel="00000000" w:rsidP="00000000" w:rsidRDefault="00000000" w:rsidRPr="00000000" w14:paraId="00000066">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United Nations  CERD/C/GC/37</w:t>
        </w:r>
      </w:hyperlink>
      <w:r w:rsidDel="00000000" w:rsidR="00000000" w:rsidRPr="00000000">
        <w:rPr>
          <w:rtl w:val="0"/>
        </w:rPr>
      </w:r>
    </w:p>
    <w:p w:rsidR="00000000" w:rsidDel="00000000" w:rsidP="00000000" w:rsidRDefault="00000000" w:rsidRPr="00000000" w14:paraId="00000068">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Ashwini, K.p. 2025. Report of the Special Rapporteur on contemporary forms of racism, racial discrimination, xenophobia and related intolerance. United Nations</w:t>
        </w:r>
      </w:hyperlink>
      <w:r w:rsidDel="00000000" w:rsidR="00000000" w:rsidRPr="00000000">
        <w:rPr>
          <w:rtl w:val="0"/>
        </w:rPr>
      </w:r>
    </w:p>
    <w:p w:rsidR="00000000" w:rsidDel="00000000" w:rsidP="00000000" w:rsidRDefault="00000000" w:rsidRPr="00000000" w14:paraId="0000006A">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Immigration Act 2009 No 51, Public Act 392 Relationship between this Act and Human Rights Act 1993 – New Zealand Legislation</w:t>
        </w:r>
      </w:hyperlink>
      <w:r w:rsidDel="00000000" w:rsidR="00000000" w:rsidRPr="00000000">
        <w:rPr>
          <w:rtl w:val="0"/>
        </w:rPr>
      </w:r>
    </w:p>
  </w:footnote>
  <w:footnote w:id="0">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United Nations  CERD/C/GC/37</w:t>
        </w:r>
      </w:hyperlink>
      <w:r w:rsidDel="00000000" w:rsidR="00000000" w:rsidRPr="00000000">
        <w:rPr>
          <w:rtl w:val="0"/>
        </w:rPr>
      </w:r>
    </w:p>
    <w:p w:rsidR="00000000" w:rsidDel="00000000" w:rsidP="00000000" w:rsidRDefault="00000000" w:rsidRPr="00000000" w14:paraId="0000006D">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E.g. health: </w:t>
      </w:r>
      <w:hyperlink r:id="rId13">
        <w:r w:rsidDel="00000000" w:rsidR="00000000" w:rsidRPr="00000000">
          <w:rPr>
            <w:color w:val="1155cc"/>
            <w:sz w:val="20"/>
            <w:szCs w:val="20"/>
            <w:u w:val="single"/>
            <w:rtl w:val="0"/>
          </w:rPr>
          <w:t xml:space="preserve">NZ needs proper health funding, not crisis management - The University of Auckland</w:t>
        </w:r>
      </w:hyperlink>
      <w:r w:rsidDel="00000000" w:rsidR="00000000" w:rsidRPr="00000000">
        <w:rPr>
          <w:rtl w:val="0"/>
        </w:rPr>
      </w:r>
    </w:p>
    <w:p w:rsidR="00000000" w:rsidDel="00000000" w:rsidP="00000000" w:rsidRDefault="00000000" w:rsidRPr="00000000" w14:paraId="0000006F">
      <w:pPr>
        <w:spacing w:line="240" w:lineRule="auto"/>
        <w:rPr>
          <w:sz w:val="20"/>
          <w:szCs w:val="20"/>
        </w:rPr>
      </w:pPr>
      <w:r w:rsidDel="00000000" w:rsidR="00000000" w:rsidRPr="00000000">
        <w:rPr>
          <w:sz w:val="20"/>
          <w:szCs w:val="20"/>
          <w:rtl w:val="0"/>
        </w:rPr>
        <w:t xml:space="preserve">Disability; </w:t>
      </w:r>
      <w:hyperlink r:id="rId14">
        <w:r w:rsidDel="00000000" w:rsidR="00000000" w:rsidRPr="00000000">
          <w:rPr>
            <w:color w:val="1155cc"/>
            <w:sz w:val="20"/>
            <w:szCs w:val="20"/>
            <w:u w:val="single"/>
            <w:rtl w:val="0"/>
          </w:rPr>
          <w:t xml:space="preserve">Disability review must focus on deep underfunding – New Zealand Disability Support Network – NZDSN</w:t>
        </w:r>
      </w:hyperlink>
      <w:r w:rsidDel="00000000" w:rsidR="00000000" w:rsidRPr="00000000">
        <w:rPr>
          <w:sz w:val="20"/>
          <w:szCs w:val="20"/>
          <w:rtl w:val="0"/>
        </w:rPr>
        <w:t xml:space="preserve"> </w:t>
      </w:r>
    </w:p>
    <w:p w:rsidR="00000000" w:rsidDel="00000000" w:rsidP="00000000" w:rsidRDefault="00000000" w:rsidRPr="00000000" w14:paraId="00000070">
      <w:pPr>
        <w:spacing w:line="240" w:lineRule="auto"/>
        <w:rPr>
          <w:sz w:val="20"/>
          <w:szCs w:val="20"/>
        </w:rPr>
      </w:pPr>
      <w:r w:rsidDel="00000000" w:rsidR="00000000" w:rsidRPr="00000000">
        <w:rPr>
          <w:sz w:val="20"/>
          <w:szCs w:val="20"/>
          <w:rtl w:val="0"/>
        </w:rPr>
        <w:t xml:space="preserve">Education: </w:t>
      </w:r>
      <w:hyperlink r:id="rId15">
        <w:r w:rsidDel="00000000" w:rsidR="00000000" w:rsidRPr="00000000">
          <w:rPr>
            <w:color w:val="1155cc"/>
            <w:sz w:val="20"/>
            <w:szCs w:val="20"/>
            <w:u w:val="single"/>
            <w:rtl w:val="0"/>
          </w:rPr>
          <w:t xml:space="preserve">IHC | ‘Broken’ system leaves disabled students without support</w:t>
        </w:r>
      </w:hyperlink>
      <w:r w:rsidDel="00000000" w:rsidR="00000000" w:rsidRPr="00000000">
        <w:rPr>
          <w:sz w:val="20"/>
          <w:szCs w:val="20"/>
          <w:rtl w:val="0"/>
        </w:rPr>
        <w:t xml:space="preserve"> </w:t>
      </w:r>
      <w:r w:rsidDel="00000000" w:rsidR="00000000" w:rsidRPr="00000000">
        <w:rPr>
          <w:rtl w:val="0"/>
        </w:rPr>
      </w:r>
    </w:p>
  </w:footnote>
  <w:footnote w:id="11">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Amnesty International Aotearoa. 2025.  </w:t>
      </w:r>
      <w:hyperlink r:id="rId16">
        <w:r w:rsidDel="00000000" w:rsidR="00000000" w:rsidRPr="00000000">
          <w:rPr>
            <w:color w:val="1155cc"/>
            <w:sz w:val="20"/>
            <w:szCs w:val="20"/>
            <w:u w:val="single"/>
            <w:rtl w:val="0"/>
          </w:rPr>
          <w:t xml:space="preserve">Navigating injustice: Climate displacement from the Pacific Islands of Tuvalu and Kiribati to Aotearoa New Zealand</w:t>
        </w:r>
      </w:hyperlink>
      <w:r w:rsidDel="00000000" w:rsidR="00000000" w:rsidRPr="00000000">
        <w:rPr>
          <w:rtl w:val="0"/>
        </w:rPr>
      </w:r>
    </w:p>
  </w:footnote>
  <w:footnote w:id="18">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Kukutai and Rata, 2017. </w:t>
      </w:r>
      <w:hyperlink r:id="rId17">
        <w:r w:rsidDel="00000000" w:rsidR="00000000" w:rsidRPr="00000000">
          <w:rPr>
            <w:color w:val="1155cc"/>
            <w:sz w:val="20"/>
            <w:szCs w:val="20"/>
            <w:u w:val="single"/>
            <w:rtl w:val="0"/>
          </w:rPr>
          <w:t xml:space="preserve">From mainstream to manaaki, indigenising our approach to immigration. In Fair Borders? Migration Policy in the Twenty-First Century. Ed. David Hall. </w:t>
        </w:r>
      </w:hyperlink>
      <w:r w:rsidDel="00000000" w:rsidR="00000000" w:rsidRPr="00000000">
        <w:rPr>
          <w:rtl w:val="0"/>
        </w:rPr>
      </w:r>
    </w:p>
    <w:p w:rsidR="00000000" w:rsidDel="00000000" w:rsidP="00000000" w:rsidRDefault="00000000" w:rsidRPr="00000000" w14:paraId="00000073">
      <w:pPr>
        <w:spacing w:line="240" w:lineRule="auto"/>
        <w:rPr>
          <w:sz w:val="20"/>
          <w:szCs w:val="20"/>
        </w:rPr>
      </w:pPr>
      <w:r w:rsidDel="00000000" w:rsidR="00000000" w:rsidRPr="00000000">
        <w:rPr>
          <w:sz w:val="20"/>
          <w:szCs w:val="20"/>
          <w:rtl w:val="0"/>
        </w:rPr>
        <w:t xml:space="preserve"> Quince, 2022. </w:t>
      </w:r>
      <w:hyperlink r:id="rId18">
        <w:r w:rsidDel="00000000" w:rsidR="00000000" w:rsidRPr="00000000">
          <w:rPr>
            <w:color w:val="1155cc"/>
            <w:sz w:val="20"/>
            <w:szCs w:val="20"/>
            <w:u w:val="single"/>
            <w:rtl w:val="0"/>
          </w:rPr>
          <w:t xml:space="preserve">Immigration reset allows us to honour the bargain struck in te Tiriti | Stuff</w:t>
        </w:r>
      </w:hyperlink>
      <w:r w:rsidDel="00000000" w:rsidR="00000000" w:rsidRPr="00000000">
        <w:rPr>
          <w:rtl w:val="0"/>
        </w:rPr>
      </w:r>
    </w:p>
  </w:footnote>
  <w:footnote w:id="19">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Also see Human Rights Commission, 2021. </w:t>
      </w:r>
      <w:hyperlink r:id="rId19">
        <w:r w:rsidDel="00000000" w:rsidR="00000000" w:rsidRPr="00000000">
          <w:rPr>
            <w:color w:val="1155cc"/>
            <w:sz w:val="20"/>
            <w:szCs w:val="20"/>
            <w:u w:val="single"/>
            <w:rtl w:val="0"/>
          </w:rPr>
          <w:t xml:space="preserve">Drivers of migrant New Zealanders' experiences of racism</w:t>
        </w:r>
      </w:hyperlink>
      <w:r w:rsidDel="00000000" w:rsidR="00000000" w:rsidRPr="00000000">
        <w:rPr>
          <w:rtl w:val="0"/>
        </w:rPr>
      </w:r>
    </w:p>
  </w:footnote>
  <w:footnote w:id="14">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Asaka, U. Forthcoming. Intersections of being Asian and disabled in Aotearoa. In Between dreams: resistance and representation in Asian Aotearoa. Ed. Grace Gassim. Te Papa Press.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endashnow.org/" TargetMode="External"/><Relationship Id="rId3" Type="http://schemas.openxmlformats.org/officeDocument/2006/relationships/fontTable" Target="fontTable.xml"/><Relationship Id="rId7" Type="http://schemas.openxmlformats.org/officeDocument/2006/relationships/hyperlink" Target="mailto:ensashnow@gmail.com"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 Type="http://schemas.openxmlformats.org/officeDocument/2006/relationships/hyperlink" Target="https://www.legislation.govt.nz/act/public/2009/0051/32.0/DLM1441222.html" TargetMode="External"/><Relationship Id="rId10" Type="http://schemas.openxmlformats.org/officeDocument/2006/relationships/hyperlink" Target="https://docs.un.org/en/A/HRC/59/62" TargetMode="External"/><Relationship Id="rId13" Type="http://schemas.openxmlformats.org/officeDocument/2006/relationships/hyperlink" Target="https://www.auckland.ac.nz/en/news/2024/08/28/nz-needs-proper-health-funding--not-crisis-management.html" TargetMode="External"/><Relationship Id="rId12" Type="http://schemas.openxmlformats.org/officeDocument/2006/relationships/hyperlink" Target="https://www.ohchr.org/en/documents/general-comments-and-recommendations/general-recommendation-no-37-2024-equality-and" TargetMode="External"/><Relationship Id="rId1" Type="http://schemas.openxmlformats.org/officeDocument/2006/relationships/hyperlink" Target="https://www.ohchr.org/en/instruments-mechanisms/instruments/international-convention-elimination-all-forms-racial" TargetMode="External"/><Relationship Id="rId2" Type="http://schemas.openxmlformats.org/officeDocument/2006/relationships/hyperlink" Target="https://www.parliament.nz/en/pb/library-research-papers/research-papers/immigration-chronology-selected-events-1840-2018/" TargetMode="External"/><Relationship Id="rId3" Type="http://schemas.openxmlformats.org/officeDocument/2006/relationships/hyperlink" Target="https://www.whaikaha.govt.nz/assets/Guidance-and-resources/History-of-Disability-in-Aotearoa-NZ-final.pdf" TargetMode="External"/><Relationship Id="rId4" Type="http://schemas.openxmlformats.org/officeDocument/2006/relationships/hyperlink" Target="https://www.immigration.govt.nz/opsmanual/#35154.htm" TargetMode="External"/><Relationship Id="rId9" Type="http://schemas.openxmlformats.org/officeDocument/2006/relationships/hyperlink" Target="https://www.ohchr.org/en/documents/general-comments-and-recommendations/general-recommendation-no-37-2024-equality-and" TargetMode="External"/><Relationship Id="rId15" Type="http://schemas.openxmlformats.org/officeDocument/2006/relationships/hyperlink" Target="https://www.ihc.org.nz/news/broken-system-leaves-disabled-students-without-support" TargetMode="External"/><Relationship Id="rId14" Type="http://schemas.openxmlformats.org/officeDocument/2006/relationships/hyperlink" Target="https://nzdsn.org.nz/disability-review-must-focus-on-deep-underfunding/" TargetMode="External"/><Relationship Id="rId17" Type="http://schemas.openxmlformats.org/officeDocument/2006/relationships/hyperlink" Target="https://www.waikato.ac.nz/assets/Uploads/Research/Research-entities/CaDDANZ/Kukutai-and-Rata-From-Mainstream-to-Manaaki.pdf" TargetMode="External"/><Relationship Id="rId16" Type="http://schemas.openxmlformats.org/officeDocument/2006/relationships/hyperlink" Target="https://amnesty.org.nz/climate-displacement-report/" TargetMode="External"/><Relationship Id="rId5" Type="http://schemas.openxmlformats.org/officeDocument/2006/relationships/hyperlink" Target="https://docstore.ohchr.org/SelfServices/FilesHandler.ashx?enc=ICgwXfJD6e51QRhV5IHiRX9SnOmFWzwrFU8ElXWBYpAFujtgVSKI7bgzxtOf%2F5N%2FR4qrBeL2inVsrHwayFZuhg%3D%3D" TargetMode="External"/><Relationship Id="rId19" Type="http://schemas.openxmlformats.org/officeDocument/2006/relationships/hyperlink" Target="https://tikatangata.org.nz/our-work/drivers-of-migrant-new-zealanders-experiences-of-racism" TargetMode="External"/><Relationship Id="rId6" Type="http://schemas.openxmlformats.org/officeDocument/2006/relationships/hyperlink" Target="https://www.whaikaha.govt.nz/about-us/the-uncrpd/implementing-the-uncrpd/cabinet-agrees-on-a-response-to-recommendations-from-uncrpd-examination" TargetMode="External"/><Relationship Id="rId18" Type="http://schemas.openxmlformats.org/officeDocument/2006/relationships/hyperlink" Target="https://www.stuff.co.nz/pou-tiaki/125559229/immigration-reset-allows-us-to-honour-the-bargain-struck-in-te-tiriti" TargetMode="External"/><Relationship Id="rId7" Type="http://schemas.openxmlformats.org/officeDocument/2006/relationships/hyperlink" Target="https://docs.un.org/en/A/HRC/59/62" TargetMode="External"/><Relationship Id="rId8" Type="http://schemas.openxmlformats.org/officeDocument/2006/relationships/hyperlink" Target="https://www.nzherald.co.nz/nz/christchurch-mum-celebrates-after-son-with-down-syndrome-gets-nz-residency/5XK2RWDHSZABTIXVA3VXGOXV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2025-10-22T08:52:46+00:00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E17288-303E-413B-A349-8CC9DE31A627}"/>
</file>

<file path=customXml/itemProps2.xml><?xml version="1.0" encoding="utf-8"?>
<ds:datastoreItem xmlns:ds="http://schemas.openxmlformats.org/officeDocument/2006/customXml" ds:itemID="{21B8AE66-42CE-4C1B-80A9-1748C69BF621}"/>
</file>

<file path=customXml/itemProps3.xml><?xml version="1.0" encoding="utf-8"?>
<ds:datastoreItem xmlns:ds="http://schemas.openxmlformats.org/officeDocument/2006/customXml" ds:itemID="{530B2E70-CB5F-40F2-AE25-09678EAA75F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