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02CEE" w14:textId="77777777" w:rsidR="00126DBE" w:rsidRPr="004A0CF4" w:rsidRDefault="00126DBE">
      <w:pPr>
        <w:spacing w:after="0" w:line="240" w:lineRule="auto"/>
        <w:jc w:val="center"/>
        <w:rPr>
          <w:rFonts w:ascii="Calibri" w:hAnsi="Calibri" w:cs="Calibri"/>
          <w:sz w:val="30"/>
          <w:szCs w:val="30"/>
        </w:rPr>
      </w:pPr>
    </w:p>
    <w:p w14:paraId="2C18ABD6" w14:textId="77777777" w:rsidR="00126DBE" w:rsidRPr="004A0CF4" w:rsidRDefault="00514477">
      <w:pPr>
        <w:spacing w:after="0" w:line="240" w:lineRule="auto"/>
        <w:jc w:val="center"/>
        <w:rPr>
          <w:rFonts w:ascii="Calibri" w:hAnsi="Calibri" w:cs="Calibri"/>
          <w:b/>
          <w:sz w:val="30"/>
          <w:szCs w:val="30"/>
        </w:rPr>
      </w:pPr>
      <w:r w:rsidRPr="004A0CF4">
        <w:rPr>
          <w:rFonts w:ascii="Calibri" w:hAnsi="Calibri" w:cs="Calibri"/>
          <w:b/>
          <w:sz w:val="30"/>
          <w:szCs w:val="30"/>
        </w:rPr>
        <w:t>Procuraduría para la Defensa de los Derechos Humanos</w:t>
      </w:r>
    </w:p>
    <w:p w14:paraId="4984F082" w14:textId="77777777" w:rsidR="00126DBE" w:rsidRPr="004A0CF4" w:rsidRDefault="00514477">
      <w:pPr>
        <w:spacing w:after="0" w:line="240" w:lineRule="auto"/>
        <w:jc w:val="center"/>
        <w:rPr>
          <w:rFonts w:ascii="Calibri" w:hAnsi="Calibri" w:cs="Calibri"/>
          <w:b/>
          <w:sz w:val="30"/>
          <w:szCs w:val="30"/>
        </w:rPr>
      </w:pPr>
      <w:r w:rsidRPr="004A0CF4">
        <w:rPr>
          <w:rFonts w:ascii="Calibri" w:hAnsi="Calibri" w:cs="Calibri"/>
          <w:b/>
          <w:sz w:val="30"/>
          <w:szCs w:val="30"/>
        </w:rPr>
        <w:t>El Salvador</w:t>
      </w:r>
    </w:p>
    <w:p w14:paraId="0C0B74CF" w14:textId="77777777" w:rsidR="00126DBE" w:rsidRDefault="00126DBE">
      <w:pPr>
        <w:pStyle w:val="Prrafodelista"/>
        <w:spacing w:line="240" w:lineRule="auto"/>
        <w:jc w:val="both"/>
        <w:rPr>
          <w:rFonts w:ascii="Calibri" w:hAnsi="Calibri" w:cs="Calibri"/>
        </w:rPr>
      </w:pPr>
    </w:p>
    <w:p w14:paraId="2E8CEAEA" w14:textId="77777777" w:rsidR="00126DBE" w:rsidRDefault="00126DBE">
      <w:pPr>
        <w:spacing w:line="240" w:lineRule="auto"/>
        <w:ind w:left="360"/>
        <w:jc w:val="both"/>
        <w:rPr>
          <w:rFonts w:ascii="Calibri" w:hAnsi="Calibri" w:cs="Calibri"/>
        </w:rPr>
      </w:pPr>
    </w:p>
    <w:p w14:paraId="6F1CD1F2" w14:textId="77777777" w:rsidR="00126DBE" w:rsidRDefault="00514477">
      <w:pPr>
        <w:spacing w:line="240" w:lineRule="auto"/>
        <w:ind w:left="360"/>
        <w:jc w:val="both"/>
        <w:rPr>
          <w:rFonts w:ascii="Calibri" w:hAnsi="Calibri" w:cs="Calibri"/>
        </w:rPr>
      </w:pPr>
      <w:r>
        <w:rPr>
          <w:rFonts w:ascii="Calibri" w:hAnsi="Calibri" w:cs="Calibri"/>
          <w:noProof/>
          <w:lang w:eastAsia="es-SV"/>
        </w:rPr>
        <w:drawing>
          <wp:anchor distT="0" distB="0" distL="114300" distR="114300" simplePos="0" relativeHeight="251659264" behindDoc="0" locked="0" layoutInCell="1" allowOverlap="1" wp14:anchorId="5E134B6D" wp14:editId="25418FB5">
            <wp:simplePos x="0" y="0"/>
            <wp:positionH relativeFrom="margin">
              <wp:align>center</wp:align>
            </wp:positionH>
            <wp:positionV relativeFrom="paragraph">
              <wp:posOffset>6985</wp:posOffset>
            </wp:positionV>
            <wp:extent cx="1752600" cy="22479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52600" cy="2247900"/>
                    </a:xfrm>
                    <a:prstGeom prst="rect">
                      <a:avLst/>
                    </a:prstGeom>
                    <a:solidFill>
                      <a:srgbClr val="FFFFFF"/>
                    </a:solidFill>
                    <a:ln>
                      <a:noFill/>
                    </a:ln>
                  </pic:spPr>
                </pic:pic>
              </a:graphicData>
            </a:graphic>
          </wp:anchor>
        </w:drawing>
      </w:r>
    </w:p>
    <w:p w14:paraId="3FAF20EF" w14:textId="77777777" w:rsidR="00126DBE" w:rsidRDefault="00126DBE">
      <w:pPr>
        <w:spacing w:line="240" w:lineRule="auto"/>
        <w:ind w:left="360"/>
        <w:jc w:val="both"/>
        <w:rPr>
          <w:rFonts w:ascii="Calibri" w:hAnsi="Calibri" w:cs="Calibri"/>
        </w:rPr>
      </w:pPr>
    </w:p>
    <w:p w14:paraId="3C8F3995" w14:textId="77777777" w:rsidR="00126DBE" w:rsidRDefault="00126DBE">
      <w:pPr>
        <w:spacing w:line="240" w:lineRule="auto"/>
        <w:ind w:left="360"/>
        <w:jc w:val="both"/>
        <w:rPr>
          <w:rFonts w:ascii="Calibri" w:hAnsi="Calibri" w:cs="Calibri"/>
        </w:rPr>
      </w:pPr>
    </w:p>
    <w:p w14:paraId="5DA0CAEA" w14:textId="77777777" w:rsidR="00126DBE" w:rsidRDefault="00126DBE">
      <w:pPr>
        <w:spacing w:line="240" w:lineRule="auto"/>
        <w:ind w:left="360"/>
        <w:jc w:val="both"/>
        <w:rPr>
          <w:rFonts w:ascii="Calibri" w:hAnsi="Calibri" w:cs="Calibri"/>
        </w:rPr>
      </w:pPr>
    </w:p>
    <w:p w14:paraId="7C955F47" w14:textId="77777777" w:rsidR="00126DBE" w:rsidRDefault="00126DBE">
      <w:pPr>
        <w:spacing w:line="240" w:lineRule="auto"/>
        <w:ind w:left="360"/>
        <w:jc w:val="both"/>
        <w:rPr>
          <w:rFonts w:ascii="Calibri" w:hAnsi="Calibri" w:cs="Calibri"/>
        </w:rPr>
      </w:pPr>
    </w:p>
    <w:p w14:paraId="097512B2" w14:textId="77777777" w:rsidR="00126DBE" w:rsidRDefault="00126DBE">
      <w:pPr>
        <w:spacing w:line="240" w:lineRule="auto"/>
        <w:ind w:left="360"/>
        <w:jc w:val="both"/>
        <w:rPr>
          <w:rFonts w:ascii="Calibri" w:hAnsi="Calibri" w:cs="Calibri"/>
        </w:rPr>
      </w:pPr>
    </w:p>
    <w:p w14:paraId="6B5AD95B" w14:textId="77777777" w:rsidR="00126DBE" w:rsidRDefault="00126DBE">
      <w:pPr>
        <w:spacing w:line="240" w:lineRule="auto"/>
        <w:ind w:left="360"/>
        <w:jc w:val="both"/>
        <w:rPr>
          <w:rFonts w:ascii="Calibri" w:hAnsi="Calibri" w:cs="Calibri"/>
        </w:rPr>
      </w:pPr>
    </w:p>
    <w:p w14:paraId="175155B9" w14:textId="77777777" w:rsidR="00126DBE" w:rsidRDefault="00126DBE">
      <w:pPr>
        <w:spacing w:line="240" w:lineRule="auto"/>
        <w:ind w:left="360"/>
        <w:jc w:val="both"/>
        <w:rPr>
          <w:rFonts w:ascii="Calibri" w:hAnsi="Calibri" w:cs="Calibri"/>
        </w:rPr>
      </w:pPr>
    </w:p>
    <w:p w14:paraId="26524FC8" w14:textId="77777777" w:rsidR="00126DBE" w:rsidRDefault="00126DBE">
      <w:pPr>
        <w:spacing w:line="240" w:lineRule="auto"/>
        <w:ind w:left="360"/>
        <w:jc w:val="both"/>
        <w:rPr>
          <w:rFonts w:ascii="Calibri" w:hAnsi="Calibri" w:cs="Calibri"/>
          <w:b/>
        </w:rPr>
      </w:pPr>
    </w:p>
    <w:p w14:paraId="3ECB80A0" w14:textId="311FBEE4" w:rsidR="00126DBE" w:rsidRPr="003744E0" w:rsidRDefault="00514477" w:rsidP="005879F8">
      <w:pPr>
        <w:spacing w:after="0" w:line="240" w:lineRule="auto"/>
        <w:ind w:left="360"/>
        <w:jc w:val="center"/>
        <w:rPr>
          <w:rFonts w:ascii="Calibri" w:hAnsi="Calibri" w:cs="Calibri"/>
          <w:b/>
          <w:sz w:val="28"/>
          <w:szCs w:val="28"/>
        </w:rPr>
      </w:pPr>
      <w:r w:rsidRPr="003744E0">
        <w:rPr>
          <w:rFonts w:ascii="Calibri" w:hAnsi="Calibri" w:cs="Calibri"/>
          <w:b/>
          <w:sz w:val="28"/>
          <w:szCs w:val="28"/>
        </w:rPr>
        <w:t xml:space="preserve">Informe Especial de la </w:t>
      </w:r>
      <w:r w:rsidR="003744E0" w:rsidRPr="003744E0">
        <w:rPr>
          <w:rFonts w:ascii="Calibri" w:hAnsi="Calibri" w:cs="Calibri"/>
          <w:b/>
          <w:sz w:val="28"/>
          <w:szCs w:val="28"/>
        </w:rPr>
        <w:t xml:space="preserve">señora </w:t>
      </w:r>
      <w:r w:rsidRPr="003744E0">
        <w:rPr>
          <w:rFonts w:ascii="Calibri" w:hAnsi="Calibri" w:cs="Calibri"/>
          <w:b/>
          <w:sz w:val="28"/>
          <w:szCs w:val="28"/>
        </w:rPr>
        <w:t>Procuradora para la Defensa de los</w:t>
      </w:r>
      <w:r w:rsidR="005879F8">
        <w:rPr>
          <w:rFonts w:ascii="Calibri" w:hAnsi="Calibri" w:cs="Calibri"/>
          <w:b/>
          <w:sz w:val="28"/>
          <w:szCs w:val="28"/>
        </w:rPr>
        <w:t xml:space="preserve"> </w:t>
      </w:r>
      <w:r w:rsidRPr="003744E0">
        <w:rPr>
          <w:rFonts w:ascii="Calibri" w:hAnsi="Calibri" w:cs="Calibri"/>
          <w:b/>
          <w:sz w:val="28"/>
          <w:szCs w:val="28"/>
        </w:rPr>
        <w:t>Derechos Humanos, Raquel Caballero de Guevara</w:t>
      </w:r>
      <w:r w:rsidR="003744E0" w:rsidRPr="003744E0">
        <w:rPr>
          <w:rFonts w:ascii="Calibri" w:hAnsi="Calibri" w:cs="Calibri"/>
          <w:b/>
          <w:sz w:val="28"/>
          <w:szCs w:val="28"/>
        </w:rPr>
        <w:t xml:space="preserve"> </w:t>
      </w:r>
      <w:proofErr w:type="spellStart"/>
      <w:r w:rsidR="003744E0" w:rsidRPr="003744E0">
        <w:rPr>
          <w:rFonts w:ascii="Calibri" w:hAnsi="Calibri" w:cs="Calibri"/>
          <w:b/>
          <w:sz w:val="28"/>
          <w:szCs w:val="28"/>
        </w:rPr>
        <w:t>Mdh</w:t>
      </w:r>
      <w:proofErr w:type="spellEnd"/>
      <w:r w:rsidRPr="003744E0">
        <w:rPr>
          <w:rFonts w:ascii="Calibri" w:hAnsi="Calibri" w:cs="Calibri"/>
          <w:b/>
          <w:sz w:val="28"/>
          <w:szCs w:val="28"/>
        </w:rPr>
        <w:t>, presentado al</w:t>
      </w:r>
      <w:r w:rsidR="005879F8">
        <w:rPr>
          <w:rFonts w:ascii="Calibri" w:hAnsi="Calibri" w:cs="Calibri"/>
          <w:b/>
          <w:sz w:val="28"/>
          <w:szCs w:val="28"/>
        </w:rPr>
        <w:t xml:space="preserve"> </w:t>
      </w:r>
      <w:r w:rsidRPr="003744E0">
        <w:rPr>
          <w:rFonts w:ascii="Calibri" w:hAnsi="Calibri" w:cs="Calibri"/>
          <w:b/>
          <w:sz w:val="28"/>
          <w:szCs w:val="28"/>
        </w:rPr>
        <w:t>Comité de Protección de los Derechos de todos los Trabajadores Migrantes y de sus Familiares de la Organización de las Naciones Unidas (ONU), sobre la aplicación de la Convención Internacional</w:t>
      </w:r>
      <w:r w:rsidR="005879F8">
        <w:rPr>
          <w:rFonts w:ascii="Calibri" w:hAnsi="Calibri" w:cs="Calibri"/>
          <w:b/>
          <w:sz w:val="28"/>
          <w:szCs w:val="28"/>
        </w:rPr>
        <w:t xml:space="preserve"> </w:t>
      </w:r>
      <w:r w:rsidRPr="003744E0">
        <w:rPr>
          <w:rFonts w:ascii="Calibri" w:hAnsi="Calibri" w:cs="Calibri"/>
          <w:b/>
          <w:sz w:val="28"/>
          <w:szCs w:val="28"/>
        </w:rPr>
        <w:t>sobre la Protección de los Derechos de todos los Trabajadores Migratorios y sus Familiares</w:t>
      </w:r>
    </w:p>
    <w:p w14:paraId="20125338" w14:textId="77777777" w:rsidR="00126DBE" w:rsidRPr="003744E0" w:rsidRDefault="00126DBE" w:rsidP="005879F8">
      <w:pPr>
        <w:spacing w:after="0" w:line="240" w:lineRule="auto"/>
        <w:ind w:left="360"/>
        <w:jc w:val="center"/>
        <w:rPr>
          <w:rFonts w:ascii="Calibri" w:hAnsi="Calibri" w:cs="Calibri"/>
          <w:b/>
          <w:sz w:val="28"/>
          <w:szCs w:val="28"/>
        </w:rPr>
      </w:pPr>
    </w:p>
    <w:p w14:paraId="7A0F3DB1" w14:textId="77777777" w:rsidR="00126DBE" w:rsidRDefault="00126DBE">
      <w:pPr>
        <w:spacing w:line="240" w:lineRule="auto"/>
        <w:ind w:left="360"/>
        <w:jc w:val="both"/>
        <w:rPr>
          <w:rFonts w:ascii="Calibri" w:hAnsi="Calibri" w:cs="Calibri"/>
          <w:b/>
        </w:rPr>
      </w:pPr>
    </w:p>
    <w:p w14:paraId="35BEB1E7" w14:textId="77777777" w:rsidR="00126DBE" w:rsidRDefault="00126DBE">
      <w:pPr>
        <w:spacing w:line="240" w:lineRule="auto"/>
        <w:ind w:left="360"/>
        <w:jc w:val="center"/>
        <w:rPr>
          <w:rFonts w:ascii="Calibri" w:hAnsi="Calibri" w:cs="Calibri"/>
          <w:b/>
        </w:rPr>
      </w:pPr>
    </w:p>
    <w:p w14:paraId="6FBBB578" w14:textId="77777777" w:rsidR="00126DBE" w:rsidRDefault="00126DBE">
      <w:pPr>
        <w:spacing w:line="240" w:lineRule="auto"/>
        <w:ind w:left="360"/>
        <w:jc w:val="center"/>
        <w:rPr>
          <w:rFonts w:ascii="Calibri" w:hAnsi="Calibri" w:cs="Calibri"/>
          <w:b/>
        </w:rPr>
      </w:pPr>
    </w:p>
    <w:p w14:paraId="0F2DB289" w14:textId="77777777" w:rsidR="00126DBE" w:rsidRDefault="00126DBE">
      <w:pPr>
        <w:spacing w:line="240" w:lineRule="auto"/>
        <w:ind w:left="360"/>
        <w:jc w:val="center"/>
        <w:rPr>
          <w:rFonts w:ascii="Calibri" w:hAnsi="Calibri" w:cs="Calibri"/>
          <w:b/>
        </w:rPr>
      </w:pPr>
    </w:p>
    <w:p w14:paraId="6726E1A6" w14:textId="77777777" w:rsidR="00126DBE" w:rsidRDefault="00126DBE">
      <w:pPr>
        <w:spacing w:line="240" w:lineRule="auto"/>
        <w:ind w:left="360"/>
        <w:jc w:val="center"/>
        <w:rPr>
          <w:rFonts w:ascii="Calibri" w:hAnsi="Calibri" w:cs="Calibri"/>
          <w:b/>
        </w:rPr>
      </w:pPr>
    </w:p>
    <w:p w14:paraId="59AB79C4" w14:textId="51537570" w:rsidR="00126DBE" w:rsidRPr="005879F8" w:rsidRDefault="00514477">
      <w:pPr>
        <w:spacing w:line="240" w:lineRule="auto"/>
        <w:ind w:left="360"/>
        <w:jc w:val="center"/>
        <w:rPr>
          <w:rFonts w:ascii="Calibri" w:hAnsi="Calibri" w:cs="Calibri"/>
          <w:b/>
          <w:sz w:val="28"/>
          <w:szCs w:val="28"/>
        </w:rPr>
      </w:pPr>
      <w:r w:rsidRPr="005879F8">
        <w:rPr>
          <w:rFonts w:ascii="Calibri" w:hAnsi="Calibri" w:cs="Calibri"/>
          <w:b/>
          <w:sz w:val="28"/>
          <w:szCs w:val="28"/>
        </w:rPr>
        <w:t>El Salvador, 27 de febrero de 2023</w:t>
      </w:r>
      <w:r w:rsidR="005879F8">
        <w:rPr>
          <w:rFonts w:ascii="Calibri" w:hAnsi="Calibri" w:cs="Calibri"/>
          <w:b/>
          <w:sz w:val="28"/>
          <w:szCs w:val="28"/>
        </w:rPr>
        <w:t>.</w:t>
      </w:r>
    </w:p>
    <w:p w14:paraId="3FE66242" w14:textId="77777777" w:rsidR="00270348" w:rsidRDefault="00270348">
      <w:pPr>
        <w:spacing w:line="240" w:lineRule="auto"/>
        <w:ind w:left="360"/>
        <w:jc w:val="center"/>
        <w:rPr>
          <w:rFonts w:ascii="Calibri" w:hAnsi="Calibri" w:cs="Calibri"/>
          <w:b/>
        </w:rPr>
        <w:sectPr w:rsidR="00270348">
          <w:headerReference w:type="even" r:id="rId9"/>
          <w:headerReference w:type="default" r:id="rId10"/>
          <w:footerReference w:type="default" r:id="rId11"/>
          <w:headerReference w:type="first" r:id="rId12"/>
          <w:pgSz w:w="12240" w:h="15840"/>
          <w:pgMar w:top="1417" w:right="1701" w:bottom="1417" w:left="1701" w:header="708" w:footer="708" w:gutter="0"/>
          <w:cols w:space="708"/>
          <w:docGrid w:linePitch="360"/>
        </w:sectPr>
      </w:pPr>
    </w:p>
    <w:p w14:paraId="12B99423" w14:textId="77777777" w:rsidR="00126DBE" w:rsidRDefault="00126DBE">
      <w:pPr>
        <w:spacing w:line="240" w:lineRule="auto"/>
        <w:ind w:left="360"/>
        <w:jc w:val="center"/>
        <w:rPr>
          <w:rFonts w:ascii="Calibri" w:hAnsi="Calibri" w:cs="Calibri"/>
          <w:b/>
        </w:rPr>
      </w:pPr>
    </w:p>
    <w:sdt>
      <w:sdtPr>
        <w:rPr>
          <w:rFonts w:ascii="Calibri" w:eastAsiaTheme="minorHAnsi" w:hAnsi="Calibri" w:cs="Calibri"/>
          <w:b w:val="0"/>
          <w:color w:val="auto"/>
          <w:sz w:val="24"/>
          <w:szCs w:val="24"/>
          <w:lang w:val="es-ES" w:eastAsia="en-US"/>
        </w:rPr>
        <w:id w:val="1715078574"/>
        <w:docPartObj>
          <w:docPartGallery w:val="Table of Contents"/>
          <w:docPartUnique/>
        </w:docPartObj>
      </w:sdtPr>
      <w:sdtEndPr>
        <w:rPr>
          <w:bCs/>
        </w:rPr>
      </w:sdtEndPr>
      <w:sdtContent>
        <w:p w14:paraId="7474C001" w14:textId="18944074" w:rsidR="00126DBE" w:rsidRPr="005879F8" w:rsidRDefault="00514477">
          <w:pPr>
            <w:pStyle w:val="TtuloTDC1"/>
            <w:spacing w:line="240" w:lineRule="auto"/>
            <w:rPr>
              <w:rFonts w:ascii="Calibri" w:hAnsi="Calibri" w:cs="Calibri"/>
              <w:b w:val="0"/>
              <w:sz w:val="28"/>
              <w:szCs w:val="28"/>
              <w:lang w:val="es-ES"/>
            </w:rPr>
          </w:pPr>
          <w:r w:rsidRPr="005879F8">
            <w:rPr>
              <w:rFonts w:ascii="Calibri" w:hAnsi="Calibri" w:cs="Calibri"/>
              <w:b w:val="0"/>
              <w:sz w:val="28"/>
              <w:szCs w:val="28"/>
              <w:lang w:val="es-ES"/>
            </w:rPr>
            <w:t>Contenido</w:t>
          </w:r>
        </w:p>
        <w:p w14:paraId="0A7967E7" w14:textId="77777777" w:rsidR="00270348" w:rsidRPr="00270348" w:rsidRDefault="00270348" w:rsidP="00270348">
          <w:pPr>
            <w:rPr>
              <w:lang w:val="es-ES" w:eastAsia="es-SV"/>
            </w:rPr>
          </w:pPr>
        </w:p>
        <w:p w14:paraId="3DF6D688" w14:textId="280C244B" w:rsidR="00126DBE" w:rsidRDefault="00514477">
          <w:pPr>
            <w:pStyle w:val="TDC1"/>
            <w:tabs>
              <w:tab w:val="right" w:leader="dot" w:pos="8828"/>
            </w:tabs>
            <w:spacing w:line="240" w:lineRule="auto"/>
            <w:rPr>
              <w:rFonts w:ascii="Calibri" w:eastAsiaTheme="minorEastAsia" w:hAnsi="Calibri" w:cs="Calibri"/>
              <w:noProof/>
              <w:lang w:eastAsia="es-SV"/>
            </w:rPr>
          </w:pPr>
          <w:r>
            <w:rPr>
              <w:rFonts w:ascii="Calibri" w:hAnsi="Calibri" w:cs="Calibri"/>
            </w:rPr>
            <w:fldChar w:fldCharType="begin"/>
          </w:r>
          <w:r>
            <w:rPr>
              <w:rFonts w:ascii="Calibri" w:hAnsi="Calibri" w:cs="Calibri"/>
            </w:rPr>
            <w:instrText xml:space="preserve"> TOC \o "1-3" \h \z \u </w:instrText>
          </w:r>
          <w:r>
            <w:rPr>
              <w:rFonts w:ascii="Calibri" w:hAnsi="Calibri" w:cs="Calibri"/>
            </w:rPr>
            <w:fldChar w:fldCharType="separate"/>
          </w:r>
          <w:hyperlink w:anchor="_Toc127897463" w:history="1">
            <w:r>
              <w:rPr>
                <w:rStyle w:val="Hipervnculo"/>
                <w:rFonts w:ascii="Calibri" w:hAnsi="Calibri" w:cs="Calibri"/>
                <w:noProof/>
              </w:rPr>
              <w:t>Introducción.</w:t>
            </w:r>
            <w:r>
              <w:rPr>
                <w:rFonts w:ascii="Calibri" w:hAnsi="Calibri" w:cs="Calibri"/>
                <w:noProof/>
              </w:rPr>
              <w:tab/>
            </w:r>
            <w:r>
              <w:rPr>
                <w:rFonts w:ascii="Calibri" w:hAnsi="Calibri" w:cs="Calibri"/>
                <w:noProof/>
              </w:rPr>
              <w:fldChar w:fldCharType="begin"/>
            </w:r>
            <w:r>
              <w:rPr>
                <w:rFonts w:ascii="Calibri" w:hAnsi="Calibri" w:cs="Calibri"/>
                <w:noProof/>
              </w:rPr>
              <w:instrText xml:space="preserve"> PAGEREF _Toc127897463 \h </w:instrText>
            </w:r>
            <w:r>
              <w:rPr>
                <w:rFonts w:ascii="Calibri" w:hAnsi="Calibri" w:cs="Calibri"/>
                <w:noProof/>
              </w:rPr>
            </w:r>
            <w:r>
              <w:rPr>
                <w:rFonts w:ascii="Calibri" w:hAnsi="Calibri" w:cs="Calibri"/>
                <w:noProof/>
              </w:rPr>
              <w:fldChar w:fldCharType="separate"/>
            </w:r>
            <w:r w:rsidR="00A3764F">
              <w:rPr>
                <w:rFonts w:ascii="Calibri" w:hAnsi="Calibri" w:cs="Calibri"/>
                <w:noProof/>
              </w:rPr>
              <w:t>1</w:t>
            </w:r>
            <w:r>
              <w:rPr>
                <w:rFonts w:ascii="Calibri" w:hAnsi="Calibri" w:cs="Calibri"/>
                <w:noProof/>
              </w:rPr>
              <w:fldChar w:fldCharType="end"/>
            </w:r>
          </w:hyperlink>
        </w:p>
        <w:p w14:paraId="4190F619" w14:textId="08C996B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4" w:history="1">
            <w:r w:rsidR="00514477">
              <w:rPr>
                <w:rStyle w:val="Hipervnculo"/>
                <w:rFonts w:ascii="Calibri" w:hAnsi="Calibri" w:cs="Calibri"/>
                <w:noProof/>
              </w:rPr>
              <w:t>Fundamento de la labor de la PDDH.</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_Toc127897464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w:t>
            </w:r>
            <w:r w:rsidR="00514477">
              <w:rPr>
                <w:rFonts w:ascii="Calibri" w:hAnsi="Calibri" w:cs="Calibri"/>
                <w:noProof/>
              </w:rPr>
              <w:fldChar w:fldCharType="end"/>
            </w:r>
          </w:hyperlink>
        </w:p>
        <w:p w14:paraId="713DFCFD" w14:textId="0BEFDECF"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5" w:history="1">
            <w:r w:rsidR="00514477">
              <w:rPr>
                <w:rStyle w:val="Hipervnculo"/>
                <w:rFonts w:ascii="Calibri" w:hAnsi="Calibri" w:cs="Calibri"/>
                <w:noProof/>
              </w:rPr>
              <w:t>Aspectos positivos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_Toc127897465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3</w:t>
            </w:r>
            <w:r w:rsidR="00514477">
              <w:rPr>
                <w:rFonts w:ascii="Calibri" w:hAnsi="Calibri" w:cs="Calibri"/>
                <w:noProof/>
              </w:rPr>
              <w:fldChar w:fldCharType="end"/>
            </w:r>
          </w:hyperlink>
        </w:p>
        <w:p w14:paraId="721F62EE" w14:textId="5F3934E7"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6" w:history="1">
            <w:r w:rsidR="00514477">
              <w:rPr>
                <w:rStyle w:val="Hipervnculo"/>
                <w:rFonts w:ascii="Calibri" w:hAnsi="Calibri" w:cs="Calibri"/>
                <w:noProof/>
              </w:rPr>
              <w:t>Principales motivos de preocupación y recomendaciones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_Toc127897466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3</w:t>
            </w:r>
            <w:r w:rsidR="00514477">
              <w:rPr>
                <w:rFonts w:ascii="Calibri" w:hAnsi="Calibri" w:cs="Calibri"/>
                <w:noProof/>
              </w:rPr>
              <w:fldChar w:fldCharType="end"/>
            </w:r>
          </w:hyperlink>
        </w:p>
        <w:p w14:paraId="39232964" w14:textId="4A680986"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7" w:history="1">
            <w:r w:rsidR="00514477">
              <w:rPr>
                <w:rStyle w:val="Hipervnculo"/>
                <w:rFonts w:ascii="Calibri" w:hAnsi="Calibri" w:cs="Calibri"/>
                <w:noProof/>
              </w:rPr>
              <w:t>Legislación y aplicación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_Toc127897467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4</w:t>
            </w:r>
            <w:r w:rsidR="00514477">
              <w:rPr>
                <w:rFonts w:ascii="Calibri" w:hAnsi="Calibri" w:cs="Calibri"/>
                <w:noProof/>
              </w:rPr>
              <w:fldChar w:fldCharType="end"/>
            </w:r>
          </w:hyperlink>
        </w:p>
        <w:p w14:paraId="14F7AE95" w14:textId="1FBE84CB"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8" w:history="1">
            <w:r w:rsidR="00514477">
              <w:rPr>
                <w:rStyle w:val="Hipervnculo"/>
                <w:rFonts w:ascii="Calibri" w:hAnsi="Calibri" w:cs="Calibri"/>
                <w:noProof/>
              </w:rPr>
              <w:t>Política y estrategia amplias.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_Toc127897468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4</w:t>
            </w:r>
            <w:r w:rsidR="00514477">
              <w:rPr>
                <w:rFonts w:ascii="Calibri" w:hAnsi="Calibri" w:cs="Calibri"/>
                <w:noProof/>
              </w:rPr>
              <w:fldChar w:fldCharType="end"/>
            </w:r>
          </w:hyperlink>
        </w:p>
        <w:p w14:paraId="7CF14804" w14:textId="6AA5188B"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69" w:history="1">
            <w:r w:rsidR="00514477">
              <w:rPr>
                <w:rStyle w:val="Hipervnculo"/>
                <w:rFonts w:ascii="Calibri" w:hAnsi="Calibri" w:cs="Calibri"/>
                <w:noProof/>
              </w:rPr>
              <w:t>Coordinación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_Toc127897469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5</w:t>
            </w:r>
            <w:r w:rsidR="00514477">
              <w:rPr>
                <w:rFonts w:ascii="Calibri" w:hAnsi="Calibri" w:cs="Calibri"/>
                <w:noProof/>
              </w:rPr>
              <w:fldChar w:fldCharType="end"/>
            </w:r>
          </w:hyperlink>
        </w:p>
        <w:p w14:paraId="4F64C301" w14:textId="5106894F"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0" w:history="1">
            <w:r w:rsidR="00514477">
              <w:rPr>
                <w:rStyle w:val="Hipervnculo"/>
                <w:rFonts w:ascii="Calibri" w:hAnsi="Calibri" w:cs="Calibri"/>
                <w:noProof/>
              </w:rPr>
              <w:t>Recogida de datos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_Toc127897470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6</w:t>
            </w:r>
            <w:r w:rsidR="00514477">
              <w:rPr>
                <w:rFonts w:ascii="Calibri" w:hAnsi="Calibri" w:cs="Calibri"/>
                <w:noProof/>
              </w:rPr>
              <w:fldChar w:fldCharType="end"/>
            </w:r>
          </w:hyperlink>
        </w:p>
        <w:p w14:paraId="6799D973" w14:textId="2E7A8902"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1" w:history="1">
            <w:r w:rsidR="00514477">
              <w:rPr>
                <w:rStyle w:val="Hipervnculo"/>
                <w:rFonts w:ascii="Calibri" w:hAnsi="Calibri" w:cs="Calibri"/>
                <w:noProof/>
              </w:rPr>
              <w:t>Monitoreo independiente</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_Toc127897471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6</w:t>
            </w:r>
            <w:r w:rsidR="00514477">
              <w:rPr>
                <w:rFonts w:ascii="Calibri" w:hAnsi="Calibri" w:cs="Calibri"/>
                <w:noProof/>
              </w:rPr>
              <w:fldChar w:fldCharType="end"/>
            </w:r>
          </w:hyperlink>
        </w:p>
        <w:p w14:paraId="1437F3B0" w14:textId="5399C115"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2" w:history="1">
            <w:r w:rsidR="00514477">
              <w:rPr>
                <w:rStyle w:val="Hipervnculo"/>
                <w:rFonts w:ascii="Calibri" w:hAnsi="Calibri" w:cs="Calibri"/>
                <w:noProof/>
              </w:rPr>
              <w:t>Formación y difusión de la Convención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_Toc127897472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7</w:t>
            </w:r>
            <w:r w:rsidR="00514477">
              <w:rPr>
                <w:rFonts w:ascii="Calibri" w:hAnsi="Calibri" w:cs="Calibri"/>
                <w:noProof/>
              </w:rPr>
              <w:fldChar w:fldCharType="end"/>
            </w:r>
          </w:hyperlink>
        </w:p>
        <w:p w14:paraId="418C516C" w14:textId="292D67FE"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3" w:history="1">
            <w:r w:rsidR="00514477">
              <w:rPr>
                <w:rStyle w:val="Hipervnculo"/>
                <w:rFonts w:ascii="Calibri" w:hAnsi="Calibri" w:cs="Calibri"/>
                <w:noProof/>
              </w:rPr>
              <w:t>No discriminación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_Toc127897473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8</w:t>
            </w:r>
            <w:r w:rsidR="00514477">
              <w:rPr>
                <w:rFonts w:ascii="Calibri" w:hAnsi="Calibri" w:cs="Calibri"/>
                <w:noProof/>
              </w:rPr>
              <w:fldChar w:fldCharType="end"/>
            </w:r>
          </w:hyperlink>
        </w:p>
        <w:p w14:paraId="3F1C75B3" w14:textId="75A4A162"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4" w:history="1">
            <w:r w:rsidR="00514477">
              <w:rPr>
                <w:rStyle w:val="Hipervnculo"/>
                <w:rFonts w:ascii="Calibri" w:hAnsi="Calibri" w:cs="Calibri"/>
                <w:noProof/>
              </w:rPr>
              <w:t>Derecho a la tutela judicial efectiva</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_Toc127897474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9</w:t>
            </w:r>
            <w:r w:rsidR="00514477">
              <w:rPr>
                <w:rFonts w:ascii="Calibri" w:hAnsi="Calibri" w:cs="Calibri"/>
                <w:noProof/>
              </w:rPr>
              <w:fldChar w:fldCharType="end"/>
            </w:r>
          </w:hyperlink>
        </w:p>
        <w:p w14:paraId="41DC2939" w14:textId="337B651A"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5" w:history="1">
            <w:r w:rsidR="00514477">
              <w:rPr>
                <w:rStyle w:val="Hipervnculo"/>
                <w:rFonts w:ascii="Calibri" w:hAnsi="Calibri" w:cs="Calibri"/>
                <w:noProof/>
              </w:rPr>
              <w:t>Gestión de fronteras y migrantes en tránsito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_Toc127897475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9</w:t>
            </w:r>
            <w:r w:rsidR="00514477">
              <w:rPr>
                <w:rFonts w:ascii="Calibri" w:hAnsi="Calibri" w:cs="Calibri"/>
                <w:noProof/>
              </w:rPr>
              <w:fldChar w:fldCharType="end"/>
            </w:r>
          </w:hyperlink>
        </w:p>
        <w:p w14:paraId="36263757" w14:textId="39DA8397"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6" w:history="1">
            <w:r w:rsidR="00514477">
              <w:rPr>
                <w:rStyle w:val="Hipervnculo"/>
                <w:rFonts w:ascii="Calibri" w:hAnsi="Calibri" w:cs="Calibri"/>
                <w:noProof/>
              </w:rPr>
              <w:t>Explotación laboral y otras formas de malos tratos.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_Toc127897476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11</w:t>
            </w:r>
            <w:r w:rsidR="00514477">
              <w:rPr>
                <w:rFonts w:ascii="Calibri" w:hAnsi="Calibri" w:cs="Calibri"/>
                <w:noProof/>
              </w:rPr>
              <w:fldChar w:fldCharType="end"/>
            </w:r>
          </w:hyperlink>
        </w:p>
        <w:p w14:paraId="7325D0F4" w14:textId="7665D301"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7" w:history="1">
            <w:r w:rsidR="00514477">
              <w:rPr>
                <w:rStyle w:val="Hipervnculo"/>
                <w:rFonts w:ascii="Calibri" w:hAnsi="Calibri" w:cs="Calibri"/>
                <w:noProof/>
              </w:rPr>
              <w:t>Debido proceso, detención e igualdad ante los tribunales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_Toc127897477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11</w:t>
            </w:r>
            <w:r w:rsidR="00514477">
              <w:rPr>
                <w:rFonts w:ascii="Calibri" w:hAnsi="Calibri" w:cs="Calibri"/>
                <w:noProof/>
              </w:rPr>
              <w:fldChar w:fldCharType="end"/>
            </w:r>
          </w:hyperlink>
        </w:p>
        <w:p w14:paraId="0CCE245E" w14:textId="2DB82210"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8" w:history="1">
            <w:r w:rsidR="00514477">
              <w:rPr>
                <w:rStyle w:val="Hipervnculo"/>
                <w:rFonts w:ascii="Calibri" w:hAnsi="Calibri" w:cs="Calibri"/>
                <w:noProof/>
              </w:rPr>
              <w:t>Expulsión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_Toc127897478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12</w:t>
            </w:r>
            <w:r w:rsidR="00514477">
              <w:rPr>
                <w:rFonts w:ascii="Calibri" w:hAnsi="Calibri" w:cs="Calibri"/>
                <w:noProof/>
              </w:rPr>
              <w:fldChar w:fldCharType="end"/>
            </w:r>
          </w:hyperlink>
        </w:p>
        <w:p w14:paraId="5B55EA36" w14:textId="2078323E"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79" w:history="1">
            <w:r w:rsidR="00514477">
              <w:rPr>
                <w:rStyle w:val="Hipervnculo"/>
                <w:rFonts w:ascii="Calibri" w:hAnsi="Calibri" w:cs="Calibri"/>
                <w:noProof/>
              </w:rPr>
              <w:t>Asistencia Consular</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_Toc127897479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13</w:t>
            </w:r>
            <w:r w:rsidR="00514477">
              <w:rPr>
                <w:rFonts w:ascii="Calibri" w:hAnsi="Calibri" w:cs="Calibri"/>
                <w:noProof/>
              </w:rPr>
              <w:fldChar w:fldCharType="end"/>
            </w:r>
          </w:hyperlink>
        </w:p>
        <w:p w14:paraId="0A06FF13" w14:textId="7054E9B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0" w:history="1">
            <w:r w:rsidR="00514477">
              <w:rPr>
                <w:rStyle w:val="Hipervnculo"/>
                <w:rFonts w:ascii="Calibri" w:hAnsi="Calibri" w:cs="Calibri"/>
                <w:noProof/>
              </w:rPr>
              <w:t>Remuneración y condiciones de trabajo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_Toc127897480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14</w:t>
            </w:r>
            <w:r w:rsidR="00514477">
              <w:rPr>
                <w:rFonts w:ascii="Calibri" w:hAnsi="Calibri" w:cs="Calibri"/>
                <w:noProof/>
              </w:rPr>
              <w:fldChar w:fldCharType="end"/>
            </w:r>
          </w:hyperlink>
        </w:p>
        <w:p w14:paraId="49742D21" w14:textId="21B0DCD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1" w:history="1">
            <w:r w:rsidR="00514477">
              <w:rPr>
                <w:rStyle w:val="Hipervnculo"/>
                <w:rFonts w:ascii="Calibri" w:hAnsi="Calibri" w:cs="Calibri"/>
                <w:noProof/>
              </w:rPr>
              <w:t>Seguridad social</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_Toc127897481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15</w:t>
            </w:r>
            <w:r w:rsidR="00514477">
              <w:rPr>
                <w:rFonts w:ascii="Calibri" w:hAnsi="Calibri" w:cs="Calibri"/>
                <w:noProof/>
              </w:rPr>
              <w:fldChar w:fldCharType="end"/>
            </w:r>
          </w:hyperlink>
        </w:p>
        <w:p w14:paraId="08F431CB" w14:textId="7E201326"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2" w:history="1">
            <w:r w:rsidR="00514477">
              <w:rPr>
                <w:rStyle w:val="Hipervnculo"/>
                <w:rFonts w:ascii="Calibri" w:hAnsi="Calibri" w:cs="Calibri"/>
                <w:noProof/>
              </w:rPr>
              <w:t>Cuidado médico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_Toc127897482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15</w:t>
            </w:r>
            <w:r w:rsidR="00514477">
              <w:rPr>
                <w:rFonts w:ascii="Calibri" w:hAnsi="Calibri" w:cs="Calibri"/>
                <w:noProof/>
              </w:rPr>
              <w:fldChar w:fldCharType="end"/>
            </w:r>
          </w:hyperlink>
        </w:p>
        <w:p w14:paraId="1B26F451" w14:textId="4193C491"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3" w:history="1">
            <w:r w:rsidR="00514477">
              <w:rPr>
                <w:rStyle w:val="Hipervnculo"/>
                <w:rFonts w:ascii="Calibri" w:hAnsi="Calibri" w:cs="Calibri"/>
                <w:noProof/>
              </w:rPr>
              <w:t>Registro de nacimientos y nacionalidad</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_Toc127897483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16</w:t>
            </w:r>
            <w:r w:rsidR="00514477">
              <w:rPr>
                <w:rFonts w:ascii="Calibri" w:hAnsi="Calibri" w:cs="Calibri"/>
                <w:noProof/>
              </w:rPr>
              <w:fldChar w:fldCharType="end"/>
            </w:r>
          </w:hyperlink>
        </w:p>
        <w:p w14:paraId="40778A69" w14:textId="208B792F"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4" w:history="1">
            <w:r w:rsidR="00514477">
              <w:rPr>
                <w:rStyle w:val="Hipervnculo"/>
                <w:rFonts w:ascii="Calibri" w:hAnsi="Calibri" w:cs="Calibri"/>
                <w:noProof/>
              </w:rPr>
              <w:t>Educación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_Toc127897484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16</w:t>
            </w:r>
            <w:r w:rsidR="00514477">
              <w:rPr>
                <w:rFonts w:ascii="Calibri" w:hAnsi="Calibri" w:cs="Calibri"/>
                <w:noProof/>
              </w:rPr>
              <w:fldChar w:fldCharType="end"/>
            </w:r>
          </w:hyperlink>
        </w:p>
        <w:p w14:paraId="4505C6D2" w14:textId="4727C43B"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5" w:history="1">
            <w:r w:rsidR="00514477">
              <w:rPr>
                <w:rStyle w:val="Hipervnculo"/>
                <w:rFonts w:ascii="Calibri" w:hAnsi="Calibri" w:cs="Calibri"/>
                <w:noProof/>
              </w:rPr>
              <w:t>Transferencia de ganancias y ahorros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_Toc127897485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17</w:t>
            </w:r>
            <w:r w:rsidR="00514477">
              <w:rPr>
                <w:rFonts w:ascii="Calibri" w:hAnsi="Calibri" w:cs="Calibri"/>
                <w:noProof/>
              </w:rPr>
              <w:fldChar w:fldCharType="end"/>
            </w:r>
          </w:hyperlink>
        </w:p>
        <w:p w14:paraId="09A9369E" w14:textId="4EC97E43"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6" w:history="1">
            <w:r w:rsidR="00514477">
              <w:rPr>
                <w:rStyle w:val="Hipervnculo"/>
                <w:rFonts w:ascii="Calibri" w:hAnsi="Calibri" w:cs="Calibri"/>
                <w:noProof/>
              </w:rPr>
              <w:t>Derecho a ser informado y a la difusión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_Toc127897486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17</w:t>
            </w:r>
            <w:r w:rsidR="00514477">
              <w:rPr>
                <w:rFonts w:ascii="Calibri" w:hAnsi="Calibri" w:cs="Calibri"/>
                <w:noProof/>
              </w:rPr>
              <w:fldChar w:fldCharType="end"/>
            </w:r>
          </w:hyperlink>
        </w:p>
        <w:p w14:paraId="3BA0F416" w14:textId="6A7AEB25"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7" w:history="1">
            <w:r w:rsidR="00514477">
              <w:rPr>
                <w:rStyle w:val="Hipervnculo"/>
                <w:rFonts w:ascii="Calibri" w:hAnsi="Calibri" w:cs="Calibri"/>
                <w:noProof/>
              </w:rPr>
              <w:t>Antes de la salida y derecho a ser informado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_Toc127897487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18</w:t>
            </w:r>
            <w:r w:rsidR="00514477">
              <w:rPr>
                <w:rFonts w:ascii="Calibri" w:hAnsi="Calibri" w:cs="Calibri"/>
                <w:noProof/>
              </w:rPr>
              <w:fldChar w:fldCharType="end"/>
            </w:r>
          </w:hyperlink>
        </w:p>
        <w:p w14:paraId="28C0BBAC" w14:textId="29B00DC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8" w:history="1">
            <w:r w:rsidR="00514477">
              <w:rPr>
                <w:rStyle w:val="Hipervnculo"/>
                <w:rFonts w:ascii="Calibri" w:hAnsi="Calibri" w:cs="Calibri"/>
                <w:noProof/>
              </w:rPr>
              <w:t>Derecho a fundar sindicatos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_Toc127897488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18</w:t>
            </w:r>
            <w:r w:rsidR="00514477">
              <w:rPr>
                <w:rFonts w:ascii="Calibri" w:hAnsi="Calibri" w:cs="Calibri"/>
                <w:noProof/>
              </w:rPr>
              <w:fldChar w:fldCharType="end"/>
            </w:r>
          </w:hyperlink>
        </w:p>
        <w:p w14:paraId="04EC7A7F" w14:textId="45250D7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89" w:history="1">
            <w:r w:rsidR="00514477">
              <w:rPr>
                <w:rStyle w:val="Hipervnculo"/>
                <w:rFonts w:ascii="Calibri" w:hAnsi="Calibri" w:cs="Calibri"/>
                <w:noProof/>
              </w:rPr>
              <w:t>Derecho a votar y a ser elegido en el Estado de origen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_Toc127897489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18</w:t>
            </w:r>
            <w:r w:rsidR="00514477">
              <w:rPr>
                <w:rFonts w:ascii="Calibri" w:hAnsi="Calibri" w:cs="Calibri"/>
                <w:noProof/>
              </w:rPr>
              <w:fldChar w:fldCharType="end"/>
            </w:r>
          </w:hyperlink>
        </w:p>
        <w:p w14:paraId="7F2418C6" w14:textId="15E1CCBF"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0" w:history="1">
            <w:r w:rsidR="00514477">
              <w:rPr>
                <w:rStyle w:val="Hipervnculo"/>
                <w:rFonts w:ascii="Calibri" w:hAnsi="Calibri" w:cs="Calibri"/>
                <w:noProof/>
              </w:rPr>
              <w:t>Reunificación familiar</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_Toc127897490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19</w:t>
            </w:r>
            <w:r w:rsidR="00514477">
              <w:rPr>
                <w:rFonts w:ascii="Calibri" w:hAnsi="Calibri" w:cs="Calibri"/>
                <w:noProof/>
              </w:rPr>
              <w:fldChar w:fldCharType="end"/>
            </w:r>
          </w:hyperlink>
        </w:p>
        <w:p w14:paraId="26D75E70" w14:textId="7DBBC446"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1" w:history="1">
            <w:r w:rsidR="00514477">
              <w:rPr>
                <w:rStyle w:val="Hipervnculo"/>
                <w:rFonts w:ascii="Calibri" w:hAnsi="Calibri" w:cs="Calibri"/>
                <w:noProof/>
              </w:rPr>
              <w:t>Exención de los derechos de importación y exportación relativos a los efectos personales y enseres domésticos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_Toc127897491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19</w:t>
            </w:r>
            <w:r w:rsidR="00514477">
              <w:rPr>
                <w:rFonts w:ascii="Calibri" w:hAnsi="Calibri" w:cs="Calibri"/>
                <w:noProof/>
              </w:rPr>
              <w:fldChar w:fldCharType="end"/>
            </w:r>
          </w:hyperlink>
        </w:p>
        <w:p w14:paraId="2F4EC7EE" w14:textId="7653B0A2"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2" w:history="1">
            <w:r w:rsidR="00514477">
              <w:rPr>
                <w:rStyle w:val="Hipervnculo"/>
                <w:rFonts w:ascii="Calibri" w:hAnsi="Calibri" w:cs="Calibri"/>
                <w:noProof/>
              </w:rPr>
              <w:t>Impuestos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_Toc127897492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20</w:t>
            </w:r>
            <w:r w:rsidR="00514477">
              <w:rPr>
                <w:rFonts w:ascii="Calibri" w:hAnsi="Calibri" w:cs="Calibri"/>
                <w:noProof/>
              </w:rPr>
              <w:fldChar w:fldCharType="end"/>
            </w:r>
          </w:hyperlink>
        </w:p>
        <w:p w14:paraId="7C58B5BF" w14:textId="712181FB"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3" w:history="1">
            <w:r w:rsidR="00514477">
              <w:rPr>
                <w:rStyle w:val="Hipervnculo"/>
                <w:rFonts w:ascii="Calibri" w:hAnsi="Calibri" w:cs="Calibri"/>
                <w:noProof/>
              </w:rPr>
              <w:t>Permisos de trabajo y residencia</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_Toc127897493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20</w:t>
            </w:r>
            <w:r w:rsidR="00514477">
              <w:rPr>
                <w:rFonts w:ascii="Calibri" w:hAnsi="Calibri" w:cs="Calibri"/>
                <w:noProof/>
              </w:rPr>
              <w:fldChar w:fldCharType="end"/>
            </w:r>
          </w:hyperlink>
        </w:p>
        <w:p w14:paraId="72415ABE" w14:textId="23FE7460"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4" w:history="1">
            <w:r w:rsidR="00514477">
              <w:rPr>
                <w:rStyle w:val="Hipervnculo"/>
                <w:rFonts w:ascii="Calibri" w:hAnsi="Calibri" w:cs="Calibri"/>
                <w:noProof/>
              </w:rPr>
              <w:t>Trabajadores fronterizos y temporeros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_Toc127897494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21</w:t>
            </w:r>
            <w:r w:rsidR="00514477">
              <w:rPr>
                <w:rFonts w:ascii="Calibri" w:hAnsi="Calibri" w:cs="Calibri"/>
                <w:noProof/>
              </w:rPr>
              <w:fldChar w:fldCharType="end"/>
            </w:r>
          </w:hyperlink>
        </w:p>
        <w:p w14:paraId="50431CB0" w14:textId="23FE91B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5" w:history="1">
            <w:r w:rsidR="00514477">
              <w:rPr>
                <w:rStyle w:val="Hipervnculo"/>
                <w:rFonts w:ascii="Calibri" w:hAnsi="Calibri" w:cs="Calibri"/>
                <w:noProof/>
              </w:rPr>
              <w:t>Niños en situación de migración internacional</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_Toc127897495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21</w:t>
            </w:r>
            <w:r w:rsidR="00514477">
              <w:rPr>
                <w:rFonts w:ascii="Calibri" w:hAnsi="Calibri" w:cs="Calibri"/>
                <w:noProof/>
              </w:rPr>
              <w:fldChar w:fldCharType="end"/>
            </w:r>
          </w:hyperlink>
        </w:p>
        <w:p w14:paraId="39B07AE8" w14:textId="799B318B"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6" w:history="1">
            <w:r w:rsidR="00514477">
              <w:rPr>
                <w:rStyle w:val="Hipervnculo"/>
                <w:rFonts w:ascii="Calibri" w:hAnsi="Calibri" w:cs="Calibri"/>
                <w:noProof/>
              </w:rPr>
              <w:t>Cooperación internacional con los países de tránsito y de destino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_Toc127897496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22</w:t>
            </w:r>
            <w:r w:rsidR="00514477">
              <w:rPr>
                <w:rFonts w:ascii="Calibri" w:hAnsi="Calibri" w:cs="Calibri"/>
                <w:noProof/>
              </w:rPr>
              <w:fldChar w:fldCharType="end"/>
            </w:r>
          </w:hyperlink>
        </w:p>
        <w:p w14:paraId="4267F07F" w14:textId="5899DEB9"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7" w:history="1">
            <w:r w:rsidR="00514477">
              <w:rPr>
                <w:rStyle w:val="Hipervnculo"/>
                <w:rFonts w:ascii="Calibri" w:hAnsi="Calibri" w:cs="Calibri"/>
                <w:noProof/>
              </w:rPr>
              <w:t>Servicios y políticas de migración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_Toc127897497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22</w:t>
            </w:r>
            <w:r w:rsidR="00514477">
              <w:rPr>
                <w:rFonts w:ascii="Calibri" w:hAnsi="Calibri" w:cs="Calibri"/>
                <w:noProof/>
              </w:rPr>
              <w:fldChar w:fldCharType="end"/>
            </w:r>
          </w:hyperlink>
        </w:p>
        <w:p w14:paraId="2882064A" w14:textId="3E58D6DD"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8" w:history="1">
            <w:r w:rsidR="00514477">
              <w:rPr>
                <w:rStyle w:val="Hipervnculo"/>
                <w:rFonts w:ascii="Calibri" w:hAnsi="Calibri" w:cs="Calibri"/>
                <w:noProof/>
              </w:rPr>
              <w:t>Retorno y reintegración</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_Toc127897498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23</w:t>
            </w:r>
            <w:r w:rsidR="00514477">
              <w:rPr>
                <w:rFonts w:ascii="Calibri" w:hAnsi="Calibri" w:cs="Calibri"/>
                <w:noProof/>
              </w:rPr>
              <w:fldChar w:fldCharType="end"/>
            </w:r>
          </w:hyperlink>
        </w:p>
        <w:p w14:paraId="1F3809AB" w14:textId="54A2C4CE"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499" w:history="1">
            <w:r w:rsidR="00514477">
              <w:rPr>
                <w:rStyle w:val="Hipervnculo"/>
                <w:rFonts w:ascii="Calibri" w:hAnsi="Calibri" w:cs="Calibri"/>
                <w:noProof/>
              </w:rPr>
              <w:t>Movimientos ilegales o clandestinos y empleo de trabajadores migratorios en situación irregular</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_Toc127897499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23</w:t>
            </w:r>
            <w:r w:rsidR="00514477">
              <w:rPr>
                <w:rFonts w:ascii="Calibri" w:hAnsi="Calibri" w:cs="Calibri"/>
                <w:noProof/>
              </w:rPr>
              <w:fldChar w:fldCharType="end"/>
            </w:r>
          </w:hyperlink>
        </w:p>
        <w:p w14:paraId="43D7B538" w14:textId="7CEA7AF0"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500" w:history="1">
            <w:r w:rsidR="00514477">
              <w:rPr>
                <w:rStyle w:val="Hipervnculo"/>
                <w:rFonts w:ascii="Calibri" w:hAnsi="Calibri" w:cs="Calibri"/>
                <w:noProof/>
              </w:rPr>
              <w:t>Tráfico ilícito de migrantes y migración irregular</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_Toc127897500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24</w:t>
            </w:r>
            <w:r w:rsidR="00514477">
              <w:rPr>
                <w:rFonts w:ascii="Calibri" w:hAnsi="Calibri" w:cs="Calibri"/>
                <w:noProof/>
              </w:rPr>
              <w:fldChar w:fldCharType="end"/>
            </w:r>
          </w:hyperlink>
        </w:p>
        <w:p w14:paraId="455005DA" w14:textId="2CEDD36A"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501" w:history="1">
            <w:r w:rsidR="00514477">
              <w:rPr>
                <w:rStyle w:val="Hipervnculo"/>
                <w:rFonts w:ascii="Calibri" w:hAnsi="Calibri" w:cs="Calibri"/>
                <w:noProof/>
              </w:rPr>
              <w:t>Estado de tránsito y destino</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_Toc127897501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25</w:t>
            </w:r>
            <w:r w:rsidR="00514477">
              <w:rPr>
                <w:rFonts w:ascii="Calibri" w:hAnsi="Calibri" w:cs="Calibri"/>
                <w:noProof/>
              </w:rPr>
              <w:fldChar w:fldCharType="end"/>
            </w:r>
          </w:hyperlink>
        </w:p>
        <w:p w14:paraId="29FD543D" w14:textId="515829D0"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502" w:history="1">
            <w:r w:rsidR="00514477">
              <w:rPr>
                <w:rStyle w:val="Hipervnculo"/>
                <w:rFonts w:ascii="Calibri" w:hAnsi="Calibri" w:cs="Calibri"/>
                <w:noProof/>
              </w:rPr>
              <w:t>Medidas para hacer frente a los trabajadores migrantes en situación irregular</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_Toc127897502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26</w:t>
            </w:r>
            <w:r w:rsidR="00514477">
              <w:rPr>
                <w:rFonts w:ascii="Calibri" w:hAnsi="Calibri" w:cs="Calibri"/>
                <w:noProof/>
              </w:rPr>
              <w:fldChar w:fldCharType="end"/>
            </w:r>
          </w:hyperlink>
        </w:p>
        <w:p w14:paraId="76956C0B" w14:textId="08C7F6A8" w:rsidR="00126DBE" w:rsidRDefault="00D57EEC">
          <w:pPr>
            <w:pStyle w:val="TDC1"/>
            <w:tabs>
              <w:tab w:val="right" w:leader="dot" w:pos="8828"/>
            </w:tabs>
            <w:spacing w:line="240" w:lineRule="auto"/>
            <w:rPr>
              <w:rFonts w:ascii="Calibri" w:eastAsiaTheme="minorEastAsia" w:hAnsi="Calibri" w:cs="Calibri"/>
              <w:noProof/>
              <w:lang w:eastAsia="es-SV"/>
            </w:rPr>
          </w:pPr>
          <w:hyperlink w:anchor="_Toc127897503" w:history="1">
            <w:r w:rsidR="00514477">
              <w:rPr>
                <w:rStyle w:val="Hipervnculo"/>
                <w:rFonts w:ascii="Calibri" w:hAnsi="Calibri" w:cs="Calibri"/>
                <w:noProof/>
              </w:rPr>
              <w:t>Recomendaciones</w:t>
            </w:r>
            <w:r w:rsidR="00514477">
              <w:rPr>
                <w:rFonts w:ascii="Calibri" w:hAnsi="Calibri" w:cs="Calibri"/>
                <w:noProof/>
              </w:rPr>
              <w:tab/>
            </w:r>
            <w:r w:rsidR="00514477">
              <w:rPr>
                <w:rFonts w:ascii="Calibri" w:hAnsi="Calibri" w:cs="Calibri"/>
                <w:noProof/>
              </w:rPr>
              <w:fldChar w:fldCharType="begin"/>
            </w:r>
            <w:r w:rsidR="00514477">
              <w:rPr>
                <w:rFonts w:ascii="Calibri" w:hAnsi="Calibri" w:cs="Calibri"/>
                <w:noProof/>
              </w:rPr>
              <w:instrText xml:space="preserve"> PAGEREF _Toc127897503 \h </w:instrText>
            </w:r>
            <w:r w:rsidR="00514477">
              <w:rPr>
                <w:rFonts w:ascii="Calibri" w:hAnsi="Calibri" w:cs="Calibri"/>
                <w:noProof/>
              </w:rPr>
            </w:r>
            <w:r w:rsidR="00514477">
              <w:rPr>
                <w:rFonts w:ascii="Calibri" w:hAnsi="Calibri" w:cs="Calibri"/>
                <w:noProof/>
              </w:rPr>
              <w:fldChar w:fldCharType="separate"/>
            </w:r>
            <w:r w:rsidR="00A3764F">
              <w:rPr>
                <w:rFonts w:ascii="Calibri" w:hAnsi="Calibri" w:cs="Calibri"/>
                <w:noProof/>
              </w:rPr>
              <w:t>26</w:t>
            </w:r>
            <w:r w:rsidR="00514477">
              <w:rPr>
                <w:rFonts w:ascii="Calibri" w:hAnsi="Calibri" w:cs="Calibri"/>
                <w:noProof/>
              </w:rPr>
              <w:fldChar w:fldCharType="end"/>
            </w:r>
          </w:hyperlink>
        </w:p>
        <w:p w14:paraId="5D5ED190" w14:textId="77777777" w:rsidR="00126DBE" w:rsidRDefault="00514477">
          <w:pPr>
            <w:spacing w:line="240" w:lineRule="auto"/>
            <w:rPr>
              <w:rFonts w:ascii="Calibri" w:hAnsi="Calibri" w:cs="Calibri"/>
            </w:rPr>
          </w:pPr>
          <w:r>
            <w:rPr>
              <w:rFonts w:ascii="Calibri" w:hAnsi="Calibri" w:cs="Calibri"/>
              <w:bCs/>
              <w:lang w:val="es-ES"/>
            </w:rPr>
            <w:fldChar w:fldCharType="end"/>
          </w:r>
        </w:p>
      </w:sdtContent>
    </w:sdt>
    <w:p w14:paraId="199A6CFD" w14:textId="77777777" w:rsidR="00126DBE" w:rsidRDefault="00126DBE">
      <w:pPr>
        <w:spacing w:line="240" w:lineRule="auto"/>
        <w:jc w:val="center"/>
        <w:rPr>
          <w:rFonts w:ascii="Calibri" w:hAnsi="Calibri" w:cs="Calibri"/>
        </w:rPr>
      </w:pPr>
    </w:p>
    <w:p w14:paraId="5453DA0F" w14:textId="77777777" w:rsidR="00126DBE" w:rsidRDefault="00126DBE">
      <w:pPr>
        <w:spacing w:line="240" w:lineRule="auto"/>
        <w:jc w:val="center"/>
        <w:rPr>
          <w:rFonts w:ascii="Calibri" w:hAnsi="Calibri" w:cs="Calibri"/>
        </w:rPr>
      </w:pPr>
    </w:p>
    <w:p w14:paraId="7A73613A" w14:textId="77777777" w:rsidR="00934CAE" w:rsidRDefault="00934CAE">
      <w:pPr>
        <w:spacing w:line="240" w:lineRule="auto"/>
        <w:jc w:val="center"/>
        <w:rPr>
          <w:rFonts w:ascii="Calibri" w:hAnsi="Calibri" w:cs="Calibri"/>
        </w:rPr>
        <w:sectPr w:rsidR="00934CAE">
          <w:headerReference w:type="default" r:id="rId13"/>
          <w:footerReference w:type="default" r:id="rId14"/>
          <w:pgSz w:w="12240" w:h="15840"/>
          <w:pgMar w:top="1417" w:right="1701" w:bottom="1417" w:left="1701" w:header="708" w:footer="708" w:gutter="0"/>
          <w:cols w:space="708"/>
          <w:docGrid w:linePitch="360"/>
        </w:sectPr>
      </w:pPr>
    </w:p>
    <w:p w14:paraId="318DB799" w14:textId="77777777" w:rsidR="00126DBE" w:rsidRDefault="00126DBE">
      <w:pPr>
        <w:spacing w:line="240" w:lineRule="auto"/>
        <w:jc w:val="center"/>
        <w:rPr>
          <w:rFonts w:ascii="Calibri" w:hAnsi="Calibri" w:cs="Calibri"/>
        </w:rPr>
      </w:pPr>
    </w:p>
    <w:p w14:paraId="23A54941" w14:textId="77777777" w:rsidR="00126DBE" w:rsidRDefault="00514477">
      <w:pPr>
        <w:pStyle w:val="Ttulo1"/>
        <w:spacing w:line="240" w:lineRule="auto"/>
        <w:jc w:val="center"/>
        <w:rPr>
          <w:rFonts w:ascii="Calibri" w:hAnsi="Calibri" w:cs="Calibri"/>
          <w:b/>
          <w:color w:val="auto"/>
          <w:sz w:val="24"/>
          <w:szCs w:val="24"/>
        </w:rPr>
      </w:pPr>
      <w:bookmarkStart w:id="0" w:name="_Toc127897463"/>
      <w:r>
        <w:rPr>
          <w:rFonts w:ascii="Calibri" w:hAnsi="Calibri" w:cs="Calibri"/>
          <w:b/>
          <w:color w:val="auto"/>
          <w:sz w:val="24"/>
          <w:szCs w:val="24"/>
        </w:rPr>
        <w:t>INTRODUCCIÓN</w:t>
      </w:r>
      <w:bookmarkEnd w:id="0"/>
    </w:p>
    <w:p w14:paraId="16F80753" w14:textId="77777777" w:rsidR="00126DBE" w:rsidRDefault="00126DBE" w:rsidP="0012004B">
      <w:pPr>
        <w:spacing w:after="0"/>
      </w:pPr>
    </w:p>
    <w:p w14:paraId="443DC448" w14:textId="4045F6FA" w:rsidR="00126DBE" w:rsidRDefault="00514477" w:rsidP="003744E0">
      <w:pPr>
        <w:pStyle w:val="Prrafodelista"/>
        <w:numPr>
          <w:ilvl w:val="0"/>
          <w:numId w:val="1"/>
        </w:numPr>
        <w:spacing w:line="240" w:lineRule="auto"/>
        <w:ind w:left="426"/>
        <w:jc w:val="both"/>
        <w:rPr>
          <w:rFonts w:ascii="Calibri" w:hAnsi="Calibri" w:cs="Calibri"/>
          <w:b/>
        </w:rPr>
      </w:pPr>
      <w:r>
        <w:rPr>
          <w:rFonts w:ascii="Calibri" w:hAnsi="Calibri" w:cs="Calibri"/>
        </w:rPr>
        <w:t>Actualmente, la migración es una realidad dinámica presente en todos los países del mundo, y es definida como: "Movimiento de población hacia otro territorio de otro Estado o dentro del mismo que abarca todo movimiento de personas sea cual fuere su tamaño, su composición o sus causas; incluye en los flujos migratorios a refugiados, personas desplazadas, personas desarraigadas, migrantes económicos"</w:t>
      </w:r>
      <w:r>
        <w:rPr>
          <w:rStyle w:val="Refdenotaalpie"/>
          <w:rFonts w:ascii="Calibri" w:hAnsi="Calibri" w:cs="Calibri"/>
        </w:rPr>
        <w:footnoteReference w:id="1"/>
      </w:r>
      <w:r>
        <w:rPr>
          <w:rFonts w:ascii="Calibri" w:hAnsi="Calibri" w:cs="Calibri"/>
        </w:rPr>
        <w:t xml:space="preserve">, esta movilización tiene un impacto emocional, físico y económico en las personas, quienes durante el proceso de migración, pueden ser </w:t>
      </w:r>
      <w:r w:rsidR="003744E0">
        <w:rPr>
          <w:rFonts w:ascii="Calibri" w:hAnsi="Calibri" w:cs="Calibri"/>
        </w:rPr>
        <w:t>víctimas</w:t>
      </w:r>
      <w:r>
        <w:rPr>
          <w:rFonts w:ascii="Calibri" w:hAnsi="Calibri" w:cs="Calibri"/>
        </w:rPr>
        <w:t xml:space="preserve"> de violaciones a sus derechos humanos. Esta probabilidad de riesgos o </w:t>
      </w:r>
      <w:r w:rsidR="003744E0">
        <w:rPr>
          <w:rFonts w:ascii="Calibri" w:hAnsi="Calibri" w:cs="Calibri"/>
        </w:rPr>
        <w:t>peligros</w:t>
      </w:r>
      <w:r>
        <w:rPr>
          <w:rFonts w:ascii="Calibri" w:hAnsi="Calibri" w:cs="Calibri"/>
        </w:rPr>
        <w:t xml:space="preserve"> aumenta cuando la migración se da de manera irregular; y se intensifica cuando se trata de niños, niñas, adolescentes y mujeres, en razón que aumenta la probabilidad de enfrentar acontecimientos inesperados y peligrosos, sin que exista la garantía de protección en los Estados donde transitan.</w:t>
      </w:r>
      <w:r w:rsidR="00555588" w:rsidRPr="00555588">
        <w:rPr>
          <w:rFonts w:ascii="Calibri" w:hAnsi="Calibri" w:cs="Calibri"/>
          <w:noProof/>
          <w:lang w:eastAsia="es-SV"/>
        </w:rPr>
        <w:t xml:space="preserve"> </w:t>
      </w:r>
    </w:p>
    <w:p w14:paraId="109FE2CA" w14:textId="77777777" w:rsidR="00126DBE" w:rsidRDefault="00126DBE" w:rsidP="003744E0">
      <w:pPr>
        <w:pStyle w:val="Prrafodelista"/>
        <w:spacing w:line="240" w:lineRule="auto"/>
        <w:ind w:left="426"/>
        <w:jc w:val="both"/>
        <w:rPr>
          <w:rFonts w:ascii="Calibri" w:hAnsi="Calibri" w:cs="Calibri"/>
          <w:b/>
        </w:rPr>
      </w:pPr>
    </w:p>
    <w:p w14:paraId="6025C8C7" w14:textId="5198F114" w:rsidR="00126DBE" w:rsidRPr="0012004B" w:rsidRDefault="00514477" w:rsidP="0012004B">
      <w:pPr>
        <w:pStyle w:val="Prrafodelista"/>
        <w:numPr>
          <w:ilvl w:val="0"/>
          <w:numId w:val="1"/>
        </w:numPr>
        <w:spacing w:line="240" w:lineRule="auto"/>
        <w:ind w:left="426"/>
        <w:jc w:val="both"/>
        <w:rPr>
          <w:rFonts w:ascii="Calibri" w:hAnsi="Calibri" w:cs="Calibri"/>
          <w:b/>
        </w:rPr>
      </w:pPr>
      <w:r>
        <w:rPr>
          <w:rFonts w:ascii="Calibri" w:hAnsi="Calibri" w:cs="Calibri"/>
        </w:rPr>
        <w:t xml:space="preserve">El Salvador es un país de origen, </w:t>
      </w:r>
      <w:r w:rsidR="003744E0">
        <w:rPr>
          <w:rFonts w:ascii="Calibri" w:hAnsi="Calibri" w:cs="Calibri"/>
        </w:rPr>
        <w:t>tránsito</w:t>
      </w:r>
      <w:r>
        <w:rPr>
          <w:rFonts w:ascii="Calibri" w:hAnsi="Calibri" w:cs="Calibri"/>
        </w:rPr>
        <w:t xml:space="preserve"> y destino de los flujos migratorios. Por una parte, </w:t>
      </w:r>
      <w:hyperlink r:id="rId15" w:tooltip="Economía de El Salvador" w:history="1">
        <w:r>
          <w:rPr>
            <w:rFonts w:ascii="Calibri" w:hAnsi="Calibri" w:cs="Calibri"/>
          </w:rPr>
          <w:t>El Salvador</w:t>
        </w:r>
      </w:hyperlink>
      <w:r>
        <w:rPr>
          <w:rFonts w:ascii="Calibri" w:hAnsi="Calibri" w:cs="Calibri"/>
        </w:rPr>
        <w:t xml:space="preserve"> tiene aproximadamente 1.600.739 personas migrantes radicadas en otros países, principalmente Estados Unidos, lo cual constituye un número significativo de salvadoreños/as en el exterior. Asimismo, se constituye un país de </w:t>
      </w:r>
      <w:r w:rsidR="003744E0">
        <w:rPr>
          <w:rFonts w:ascii="Calibri" w:hAnsi="Calibri" w:cs="Calibri"/>
        </w:rPr>
        <w:t>tránsito</w:t>
      </w:r>
      <w:r>
        <w:rPr>
          <w:rFonts w:ascii="Calibri" w:hAnsi="Calibri" w:cs="Calibri"/>
        </w:rPr>
        <w:t xml:space="preserve"> y destino de extranjeros, según datos de la Organización de las Naciones Unidas, en el año 2015</w:t>
      </w:r>
      <w:r>
        <w:rPr>
          <w:rFonts w:ascii="Calibri" w:hAnsi="Calibri" w:cs="Calibri"/>
          <w:vertAlign w:val="superscript"/>
        </w:rPr>
        <w:footnoteReference w:id="2"/>
      </w:r>
      <w:r>
        <w:rPr>
          <w:rFonts w:ascii="Calibri" w:hAnsi="Calibri" w:cs="Calibri"/>
        </w:rPr>
        <w:t xml:space="preserve">, en El Salvador se registraban 42,045 personas migrantes, de las cuales 19,996 son hombres y 22,049 mujeres. En su mayoría provienen de Honduras, ocupando el primer lugar con 11,675 personas; seguido de Guatemala con 8,885; y Nicaragua, 7,823. La mayoría de esta población se encuentra en situación irregular, constituyéndose trabajadores migratorios que realizan principalmente labores agrícolas. </w:t>
      </w:r>
    </w:p>
    <w:p w14:paraId="7B71EA4B" w14:textId="77777777" w:rsidR="0012004B" w:rsidRPr="0012004B" w:rsidRDefault="0012004B" w:rsidP="0012004B">
      <w:pPr>
        <w:spacing w:after="0" w:line="240" w:lineRule="auto"/>
        <w:jc w:val="both"/>
        <w:rPr>
          <w:rFonts w:ascii="Calibri" w:hAnsi="Calibri" w:cs="Calibri"/>
          <w:b/>
        </w:rPr>
      </w:pPr>
    </w:p>
    <w:p w14:paraId="24946405" w14:textId="73A6A763" w:rsidR="00126DBE" w:rsidRDefault="00514477" w:rsidP="003744E0">
      <w:pPr>
        <w:pStyle w:val="Prrafodelista"/>
        <w:numPr>
          <w:ilvl w:val="0"/>
          <w:numId w:val="1"/>
        </w:numPr>
        <w:spacing w:line="240" w:lineRule="auto"/>
        <w:ind w:left="426"/>
        <w:jc w:val="both"/>
        <w:rPr>
          <w:rFonts w:ascii="Calibri" w:hAnsi="Calibri" w:cs="Calibri"/>
          <w:b/>
        </w:rPr>
      </w:pPr>
      <w:r>
        <w:rPr>
          <w:rFonts w:ascii="Calibri" w:hAnsi="Calibri" w:cs="Calibri"/>
        </w:rPr>
        <w:t xml:space="preserve">En los últimos años, las circunstancias de desventaja y desprotección de las personas migrantes, incluidas trabajadores migratorios y sus familias se vieron agudizadas en su condición de vulnerabilidad en nuestro país, debido a los flujos migratorios de carácter masivo en las denominadas “caravanas” de migrantes centroamericanos, siendo El Salvador un país de </w:t>
      </w:r>
      <w:r w:rsidR="003744E0">
        <w:rPr>
          <w:rFonts w:ascii="Calibri" w:hAnsi="Calibri" w:cs="Calibri"/>
        </w:rPr>
        <w:t>tránsito</w:t>
      </w:r>
      <w:r>
        <w:rPr>
          <w:rFonts w:ascii="Calibri" w:hAnsi="Calibri" w:cs="Calibri"/>
        </w:rPr>
        <w:t xml:space="preserve"> de muchas de estas personas, y debido a la pandemia por COVID-19 y sus efectos directos e indirectos, tales como las medidas que adoptó el Estado salvadoreño para contrarrestar la crisis sanitaria, incluido el cierre de fronteras y del Aeropuerto Internacional “Monseñor Oscar Arnulfo Romero y Galdámez”. </w:t>
      </w:r>
    </w:p>
    <w:p w14:paraId="4F1DF4B5" w14:textId="77777777" w:rsidR="00270348" w:rsidRDefault="00270348" w:rsidP="003744E0">
      <w:pPr>
        <w:pStyle w:val="Prrafodelista"/>
        <w:spacing w:line="240" w:lineRule="auto"/>
        <w:ind w:left="426"/>
        <w:rPr>
          <w:rFonts w:ascii="Calibri" w:hAnsi="Calibri" w:cs="Calibri"/>
          <w:b/>
        </w:rPr>
      </w:pPr>
    </w:p>
    <w:p w14:paraId="52156664" w14:textId="77777777" w:rsidR="00126DBE" w:rsidRDefault="00514477" w:rsidP="003744E0">
      <w:pPr>
        <w:pStyle w:val="Prrafodelista"/>
        <w:numPr>
          <w:ilvl w:val="0"/>
          <w:numId w:val="1"/>
        </w:numPr>
        <w:spacing w:line="240" w:lineRule="auto"/>
        <w:ind w:left="426"/>
        <w:jc w:val="both"/>
        <w:rPr>
          <w:rFonts w:ascii="Calibri" w:hAnsi="Calibri" w:cs="Calibri"/>
          <w:b/>
        </w:rPr>
      </w:pPr>
      <w:r>
        <w:rPr>
          <w:rFonts w:ascii="Calibri" w:hAnsi="Calibri" w:cs="Calibri"/>
        </w:rPr>
        <w:lastRenderedPageBreak/>
        <w:t xml:space="preserve">Es importante reiterar que El Salvador firmó y ratificó la Convención Internacional sobre la Protección de los derechos de todos los trabajadores migratorios y de sus familiares el 13 de septiembre de 2002 y la ratificó por Decreto Legislativo N°1164 de 19 de febrero de 2003, siendo este un instrumento fundamental que protege y reivindica principalmente los derechos civiles, económicos, sociales, culturales, entre otra gama de derechos, reconocidos universalmente. </w:t>
      </w:r>
    </w:p>
    <w:p w14:paraId="1A05DB54" w14:textId="77777777" w:rsidR="00126DBE" w:rsidRDefault="00126DBE" w:rsidP="0012004B">
      <w:pPr>
        <w:pStyle w:val="Prrafodelista"/>
        <w:spacing w:after="0" w:line="240" w:lineRule="auto"/>
        <w:ind w:left="426"/>
        <w:jc w:val="both"/>
        <w:rPr>
          <w:rFonts w:ascii="Calibri" w:hAnsi="Calibri" w:cs="Calibri"/>
          <w:b/>
        </w:rPr>
      </w:pPr>
    </w:p>
    <w:p w14:paraId="6DBBE68D" w14:textId="56B6A747" w:rsidR="00126DBE" w:rsidRDefault="00514477" w:rsidP="003744E0">
      <w:pPr>
        <w:pStyle w:val="Textoindependiente2"/>
        <w:numPr>
          <w:ilvl w:val="0"/>
          <w:numId w:val="1"/>
        </w:numPr>
        <w:spacing w:after="0" w:line="240" w:lineRule="auto"/>
        <w:ind w:left="426"/>
        <w:jc w:val="both"/>
        <w:rPr>
          <w:rFonts w:ascii="Calibri" w:hAnsi="Calibri" w:cs="Calibri"/>
        </w:rPr>
      </w:pPr>
      <w:r>
        <w:rPr>
          <w:rFonts w:ascii="Calibri" w:hAnsi="Calibri" w:cs="Calibri"/>
        </w:rPr>
        <w:t xml:space="preserve">En ese sentido, la presentación del tercer informe del Estado de El Salvador al Comité de los Trabajadores Migratorios es una valiosa oportunidad para encontrar solución a muchas de las situaciones que enfrentan los trabajadores migratorios y sus familias en nuestro país y, por ello, </w:t>
      </w:r>
      <w:r w:rsidR="005E2851">
        <w:rPr>
          <w:rFonts w:ascii="Calibri" w:hAnsi="Calibri" w:cs="Calibri"/>
        </w:rPr>
        <w:t xml:space="preserve">la </w:t>
      </w:r>
      <w:r>
        <w:rPr>
          <w:rFonts w:ascii="Calibri" w:hAnsi="Calibri" w:cs="Calibri"/>
        </w:rPr>
        <w:t>Procurad</w:t>
      </w:r>
      <w:r w:rsidR="005E2851">
        <w:rPr>
          <w:rFonts w:ascii="Calibri" w:hAnsi="Calibri" w:cs="Calibri"/>
        </w:rPr>
        <w:t xml:space="preserve">ora como titular de la </w:t>
      </w:r>
      <w:r>
        <w:rPr>
          <w:rFonts w:ascii="Calibri" w:hAnsi="Calibri" w:cs="Calibri"/>
        </w:rPr>
        <w:t xml:space="preserve">Institución Nacional de Derechos Humanos, </w:t>
      </w:r>
      <w:r w:rsidR="005E2851">
        <w:rPr>
          <w:rFonts w:ascii="Calibri" w:hAnsi="Calibri" w:cs="Calibri"/>
        </w:rPr>
        <w:t xml:space="preserve">con el mandato constitucional </w:t>
      </w:r>
      <w:r>
        <w:rPr>
          <w:rFonts w:ascii="Calibri" w:hAnsi="Calibri" w:cs="Calibri"/>
        </w:rPr>
        <w:t xml:space="preserve">responsable de velar por el respeto y la garantía de los </w:t>
      </w:r>
      <w:r w:rsidR="005E2851">
        <w:rPr>
          <w:rFonts w:ascii="Calibri" w:hAnsi="Calibri" w:cs="Calibri"/>
        </w:rPr>
        <w:t>D</w:t>
      </w:r>
      <w:r>
        <w:rPr>
          <w:rFonts w:ascii="Calibri" w:hAnsi="Calibri" w:cs="Calibri"/>
        </w:rPr>
        <w:t xml:space="preserve">erechos </w:t>
      </w:r>
      <w:r w:rsidR="005E2851">
        <w:rPr>
          <w:rFonts w:ascii="Calibri" w:hAnsi="Calibri" w:cs="Calibri"/>
        </w:rPr>
        <w:t>H</w:t>
      </w:r>
      <w:r>
        <w:rPr>
          <w:rFonts w:ascii="Calibri" w:hAnsi="Calibri" w:cs="Calibri"/>
        </w:rPr>
        <w:t>umanos, considera importante y necesario entregar al Comité el resultado del trabajo de tutela en el ámbito de los derechos de esta población, así como sus valoraciones sobre el accionar del Estado salvadoreño, derivado de las obligaciones adquiridas al ratificar la Convención.</w:t>
      </w:r>
    </w:p>
    <w:p w14:paraId="5C88A289" w14:textId="77777777" w:rsidR="00126DBE" w:rsidRDefault="00514477">
      <w:pPr>
        <w:pStyle w:val="Ttulo1"/>
        <w:spacing w:line="240" w:lineRule="auto"/>
        <w:rPr>
          <w:rFonts w:ascii="Calibri" w:hAnsi="Calibri" w:cs="Calibri"/>
          <w:b/>
          <w:color w:val="auto"/>
          <w:sz w:val="24"/>
          <w:szCs w:val="24"/>
        </w:rPr>
      </w:pPr>
      <w:bookmarkStart w:id="1" w:name="_Toc127897464"/>
      <w:r>
        <w:rPr>
          <w:rFonts w:ascii="Calibri" w:hAnsi="Calibri" w:cs="Calibri"/>
          <w:b/>
          <w:color w:val="auto"/>
          <w:sz w:val="24"/>
          <w:szCs w:val="24"/>
        </w:rPr>
        <w:t>Fundamento de la labor de la PDDH</w:t>
      </w:r>
      <w:bookmarkEnd w:id="1"/>
    </w:p>
    <w:p w14:paraId="00D05098" w14:textId="77777777" w:rsidR="00126DBE" w:rsidRDefault="00126DBE" w:rsidP="0012004B">
      <w:pPr>
        <w:spacing w:after="0"/>
      </w:pPr>
    </w:p>
    <w:p w14:paraId="52B07D22" w14:textId="0CD82766" w:rsidR="00126DBE" w:rsidRDefault="00514477" w:rsidP="003744E0">
      <w:pPr>
        <w:pStyle w:val="Prrafodelista"/>
        <w:numPr>
          <w:ilvl w:val="0"/>
          <w:numId w:val="1"/>
        </w:numPr>
        <w:spacing w:line="240" w:lineRule="auto"/>
        <w:ind w:left="567"/>
        <w:jc w:val="both"/>
        <w:rPr>
          <w:rFonts w:ascii="Calibri" w:hAnsi="Calibri" w:cs="Calibri"/>
          <w:b/>
        </w:rPr>
      </w:pPr>
      <w:r>
        <w:rPr>
          <w:rFonts w:ascii="Calibri" w:hAnsi="Calibri" w:cs="Calibri"/>
        </w:rPr>
        <w:t>La Procurad</w:t>
      </w:r>
      <w:r w:rsidR="005E2851">
        <w:rPr>
          <w:rFonts w:ascii="Calibri" w:hAnsi="Calibri" w:cs="Calibri"/>
        </w:rPr>
        <w:t>ora</w:t>
      </w:r>
      <w:r>
        <w:rPr>
          <w:rFonts w:ascii="Calibri" w:hAnsi="Calibri" w:cs="Calibri"/>
        </w:rPr>
        <w:t xml:space="preserve"> para la Defensa de los Derechos Humanos (en adelante PDDH), </w:t>
      </w:r>
      <w:r w:rsidR="005E2851">
        <w:rPr>
          <w:rFonts w:ascii="Calibri" w:hAnsi="Calibri" w:cs="Calibri"/>
        </w:rPr>
        <w:t>titular de la INDH de El Salvador</w:t>
      </w:r>
      <w:r w:rsidR="00986788">
        <w:rPr>
          <w:rFonts w:ascii="Calibri" w:hAnsi="Calibri" w:cs="Calibri"/>
        </w:rPr>
        <w:t>,</w:t>
      </w:r>
      <w:r w:rsidR="005E2851">
        <w:rPr>
          <w:rFonts w:ascii="Calibri" w:hAnsi="Calibri" w:cs="Calibri"/>
        </w:rPr>
        <w:t xml:space="preserve"> </w:t>
      </w:r>
      <w:r>
        <w:rPr>
          <w:rFonts w:ascii="Calibri" w:hAnsi="Calibri" w:cs="Calibri"/>
        </w:rPr>
        <w:t xml:space="preserve">es una institución estatal de rango constitucional, permanente e independiente, creada por Decreto Legislativo No. 64, del 31 de octubre de 1991, publicado en el Diario Oficial No. 217, Tomo No. 313, el 20 de noviembre de 1991. </w:t>
      </w:r>
    </w:p>
    <w:p w14:paraId="57BD57BE" w14:textId="77777777" w:rsidR="00126DBE" w:rsidRDefault="00126DBE" w:rsidP="003744E0">
      <w:pPr>
        <w:pStyle w:val="Prrafodelista"/>
        <w:spacing w:line="240" w:lineRule="auto"/>
        <w:ind w:left="567"/>
        <w:jc w:val="both"/>
        <w:rPr>
          <w:rFonts w:ascii="Calibri" w:hAnsi="Calibri" w:cs="Calibri"/>
          <w:b/>
        </w:rPr>
      </w:pPr>
    </w:p>
    <w:p w14:paraId="15DC09E3" w14:textId="73D995DD" w:rsidR="00126DBE" w:rsidRDefault="00514477" w:rsidP="003744E0">
      <w:pPr>
        <w:pStyle w:val="Prrafodelista"/>
        <w:spacing w:line="240" w:lineRule="auto"/>
        <w:ind w:left="567"/>
        <w:jc w:val="both"/>
        <w:rPr>
          <w:rFonts w:ascii="Calibri" w:hAnsi="Calibri" w:cs="Calibri"/>
          <w:b/>
        </w:rPr>
      </w:pPr>
      <w:r>
        <w:rPr>
          <w:rFonts w:ascii="Calibri" w:hAnsi="Calibri" w:cs="Calibri"/>
        </w:rPr>
        <w:t xml:space="preserve">El accionar de la persona titular de la Procuraduría está regulado en </w:t>
      </w:r>
      <w:r w:rsidR="00270348">
        <w:rPr>
          <w:rFonts w:ascii="Calibri" w:hAnsi="Calibri" w:cs="Calibri"/>
        </w:rPr>
        <w:t>la</w:t>
      </w:r>
      <w:r>
        <w:rPr>
          <w:rFonts w:ascii="Calibri" w:hAnsi="Calibri" w:cs="Calibri"/>
        </w:rPr>
        <w:t xml:space="preserve"> Constitución de la República, en el Artículo 194, Romano 1, que consigna entre algunas de las atribuciones las que se mencionan a continuación: </w:t>
      </w:r>
    </w:p>
    <w:p w14:paraId="35741897" w14:textId="3EC8491E" w:rsidR="00126DBE" w:rsidRDefault="00514477" w:rsidP="00FF3519">
      <w:pPr>
        <w:spacing w:after="0" w:line="240" w:lineRule="auto"/>
        <w:ind w:left="567" w:firstLine="141"/>
        <w:jc w:val="both"/>
        <w:rPr>
          <w:rFonts w:ascii="Calibri" w:hAnsi="Calibri" w:cs="Calibri"/>
          <w:b/>
        </w:rPr>
      </w:pPr>
      <w:r>
        <w:rPr>
          <w:rFonts w:ascii="Calibri" w:hAnsi="Calibri" w:cs="Calibri"/>
        </w:rPr>
        <w:t xml:space="preserve">1 º Velar por el respeto y la garantía a los Derechos Humanos; </w:t>
      </w:r>
    </w:p>
    <w:p w14:paraId="41E02B80" w14:textId="77777777" w:rsidR="00126DBE" w:rsidRDefault="00514477" w:rsidP="00FF3519">
      <w:pPr>
        <w:spacing w:after="0" w:line="240" w:lineRule="auto"/>
        <w:ind w:firstLine="708"/>
        <w:jc w:val="both"/>
        <w:rPr>
          <w:rFonts w:ascii="Calibri" w:hAnsi="Calibri" w:cs="Calibri"/>
          <w:b/>
        </w:rPr>
      </w:pPr>
      <w:r>
        <w:rPr>
          <w:rFonts w:ascii="Calibri" w:hAnsi="Calibri" w:cs="Calibri"/>
        </w:rPr>
        <w:t xml:space="preserve">3° Asistir a las presuntas víctimas de violaciones a los Derechos Humanos; </w:t>
      </w:r>
    </w:p>
    <w:p w14:paraId="4FF1B4C0" w14:textId="77777777" w:rsidR="00126DBE" w:rsidRDefault="00514477" w:rsidP="00FF3519">
      <w:pPr>
        <w:spacing w:after="0" w:line="240" w:lineRule="auto"/>
        <w:ind w:firstLine="708"/>
        <w:jc w:val="both"/>
        <w:rPr>
          <w:rFonts w:ascii="Calibri" w:hAnsi="Calibri" w:cs="Calibri"/>
          <w:b/>
        </w:rPr>
      </w:pPr>
      <w:r>
        <w:rPr>
          <w:rFonts w:ascii="Calibri" w:hAnsi="Calibri" w:cs="Calibri"/>
        </w:rPr>
        <w:t xml:space="preserve">7° Supervisar la actuación de la Administración Pública frente a las personas,  </w:t>
      </w:r>
    </w:p>
    <w:p w14:paraId="06B00F22" w14:textId="04DA0BD0" w:rsidR="00126DBE" w:rsidRDefault="00514477" w:rsidP="00FF3519">
      <w:pPr>
        <w:spacing w:after="0" w:line="240" w:lineRule="auto"/>
        <w:ind w:left="567" w:firstLine="141"/>
        <w:jc w:val="both"/>
        <w:rPr>
          <w:rFonts w:ascii="Calibri" w:hAnsi="Calibri" w:cs="Calibri"/>
          <w:b/>
        </w:rPr>
      </w:pPr>
      <w:r>
        <w:rPr>
          <w:rFonts w:ascii="Calibri" w:hAnsi="Calibri" w:cs="Calibri"/>
        </w:rPr>
        <w:t xml:space="preserve">10° Promover y proponer las medidas que estime necesarias en orden a </w:t>
      </w:r>
      <w:r>
        <w:rPr>
          <w:rFonts w:ascii="Calibri" w:hAnsi="Calibri" w:cs="Calibri"/>
        </w:rPr>
        <w:tab/>
      </w:r>
      <w:r w:rsidR="005E2851">
        <w:rPr>
          <w:rFonts w:ascii="Calibri" w:hAnsi="Calibri" w:cs="Calibri"/>
        </w:rPr>
        <w:tab/>
      </w:r>
      <w:r w:rsidR="005E2851">
        <w:rPr>
          <w:rFonts w:ascii="Calibri" w:hAnsi="Calibri" w:cs="Calibri"/>
        </w:rPr>
        <w:tab/>
      </w:r>
      <w:r>
        <w:rPr>
          <w:rFonts w:ascii="Calibri" w:hAnsi="Calibri" w:cs="Calibri"/>
        </w:rPr>
        <w:t xml:space="preserve">prever violaciones a los Derechos Humanos; </w:t>
      </w:r>
    </w:p>
    <w:p w14:paraId="2B41359D" w14:textId="77777777" w:rsidR="00126DBE" w:rsidRDefault="00514477" w:rsidP="00FF3519">
      <w:pPr>
        <w:spacing w:after="0" w:line="240" w:lineRule="auto"/>
        <w:ind w:left="708"/>
        <w:jc w:val="both"/>
        <w:rPr>
          <w:rFonts w:ascii="Calibri" w:hAnsi="Calibri" w:cs="Calibri"/>
          <w:b/>
        </w:rPr>
      </w:pPr>
      <w:r>
        <w:rPr>
          <w:rFonts w:ascii="Calibri" w:hAnsi="Calibri" w:cs="Calibri"/>
        </w:rPr>
        <w:t xml:space="preserve">11º Formular conclusiones y recomendaciones públicas o privadamente; </w:t>
      </w:r>
    </w:p>
    <w:p w14:paraId="7FB28C97" w14:textId="1FF5487C" w:rsidR="00126DBE" w:rsidRDefault="00514477" w:rsidP="00FF3519">
      <w:pPr>
        <w:spacing w:after="0" w:line="240" w:lineRule="auto"/>
        <w:ind w:firstLine="708"/>
        <w:jc w:val="both"/>
        <w:rPr>
          <w:rFonts w:ascii="Calibri" w:hAnsi="Calibri" w:cs="Calibri"/>
        </w:rPr>
      </w:pPr>
      <w:r>
        <w:rPr>
          <w:rFonts w:ascii="Calibri" w:hAnsi="Calibri" w:cs="Calibri"/>
        </w:rPr>
        <w:t>12º Elaborar y publicar informes.</w:t>
      </w:r>
    </w:p>
    <w:p w14:paraId="1FEA9132" w14:textId="77777777" w:rsidR="00FF3519" w:rsidRDefault="00FF3519" w:rsidP="00FF3519">
      <w:pPr>
        <w:spacing w:after="0" w:line="240" w:lineRule="auto"/>
        <w:ind w:firstLine="708"/>
        <w:jc w:val="both"/>
        <w:rPr>
          <w:rFonts w:ascii="Calibri" w:hAnsi="Calibri" w:cs="Calibri"/>
          <w:b/>
        </w:rPr>
      </w:pPr>
    </w:p>
    <w:p w14:paraId="7FC884C6" w14:textId="608D2429" w:rsidR="00126DBE" w:rsidRDefault="00514477" w:rsidP="003744E0">
      <w:pPr>
        <w:spacing w:line="240" w:lineRule="auto"/>
        <w:ind w:left="567"/>
        <w:jc w:val="both"/>
        <w:rPr>
          <w:rFonts w:ascii="Calibri" w:hAnsi="Calibri" w:cs="Calibri"/>
          <w:b/>
        </w:rPr>
      </w:pPr>
      <w:r>
        <w:rPr>
          <w:rFonts w:ascii="Calibri" w:hAnsi="Calibri" w:cs="Calibri"/>
        </w:rPr>
        <w:t xml:space="preserve">Las atribuciones en materia de investigación de casos de violaciones de </w:t>
      </w:r>
      <w:r w:rsidR="003744E0">
        <w:rPr>
          <w:rFonts w:ascii="Calibri" w:hAnsi="Calibri" w:cs="Calibri"/>
        </w:rPr>
        <w:t xml:space="preserve">Derechos </w:t>
      </w:r>
      <w:r w:rsidR="005E2851">
        <w:rPr>
          <w:rFonts w:ascii="Calibri" w:hAnsi="Calibri" w:cs="Calibri"/>
        </w:rPr>
        <w:t>Humanos</w:t>
      </w:r>
      <w:r>
        <w:rPr>
          <w:rFonts w:ascii="Calibri" w:hAnsi="Calibri" w:cs="Calibri"/>
        </w:rPr>
        <w:t xml:space="preserve"> permiten realizar inspecciones en lugares públicos y privados, y requerir de cualquier persona o institución la presentación de documentos o cualquier evidencia que sirva para la comprobación de violaciones a derechos humanos, asimismo, la </w:t>
      </w:r>
      <w:r>
        <w:rPr>
          <w:rFonts w:ascii="Calibri" w:hAnsi="Calibri" w:cs="Calibri"/>
        </w:rPr>
        <w:lastRenderedPageBreak/>
        <w:t>activación puede ser a solicitud de las personas, de organizaciones o inclusive de manera oficiosa.</w:t>
      </w:r>
    </w:p>
    <w:p w14:paraId="4A9A8CF3" w14:textId="77777777" w:rsidR="00126DBE" w:rsidRDefault="00514477">
      <w:pPr>
        <w:pStyle w:val="Ttulo1"/>
        <w:spacing w:line="240" w:lineRule="auto"/>
        <w:rPr>
          <w:rFonts w:ascii="Calibri" w:hAnsi="Calibri" w:cs="Calibri"/>
          <w:b/>
          <w:color w:val="auto"/>
          <w:sz w:val="24"/>
          <w:szCs w:val="24"/>
        </w:rPr>
      </w:pPr>
      <w:bookmarkStart w:id="2" w:name="_Toc127897465"/>
      <w:r>
        <w:rPr>
          <w:rFonts w:ascii="Calibri" w:hAnsi="Calibri" w:cs="Calibri"/>
          <w:b/>
          <w:color w:val="auto"/>
          <w:sz w:val="24"/>
          <w:szCs w:val="24"/>
        </w:rPr>
        <w:t>Aspectos positivos</w:t>
      </w:r>
      <w:bookmarkEnd w:id="2"/>
      <w:r>
        <w:rPr>
          <w:rFonts w:ascii="Calibri" w:hAnsi="Calibri" w:cs="Calibri"/>
          <w:b/>
          <w:color w:val="auto"/>
          <w:sz w:val="24"/>
          <w:szCs w:val="24"/>
        </w:rPr>
        <w:t xml:space="preserve"> </w:t>
      </w:r>
    </w:p>
    <w:p w14:paraId="261E2B35" w14:textId="56CBEF96" w:rsidR="00126DBE" w:rsidRDefault="003744E0">
      <w:pPr>
        <w:pStyle w:val="Prrafodelista"/>
        <w:numPr>
          <w:ilvl w:val="0"/>
          <w:numId w:val="1"/>
        </w:numPr>
        <w:spacing w:line="240" w:lineRule="auto"/>
        <w:jc w:val="both"/>
        <w:rPr>
          <w:rFonts w:ascii="Calibri" w:hAnsi="Calibri" w:cs="Calibri"/>
        </w:rPr>
      </w:pPr>
      <w:r>
        <w:rPr>
          <w:rFonts w:ascii="Calibri" w:hAnsi="Calibri" w:cs="Calibri"/>
        </w:rPr>
        <w:t>La Procuradora</w:t>
      </w:r>
      <w:r w:rsidR="00514477">
        <w:rPr>
          <w:rFonts w:ascii="Calibri" w:hAnsi="Calibri" w:cs="Calibri"/>
        </w:rPr>
        <w:t xml:space="preserve"> considera un elemento positivo la aprobación de la Ley Especial para la Protección y Desarrollo de la Persona Migrante Salvadoreña y su Familia, aprobada en el año 2011, </w:t>
      </w:r>
      <w:r w:rsidR="00FF25E4">
        <w:rPr>
          <w:rFonts w:ascii="Calibri" w:hAnsi="Calibri" w:cs="Calibri"/>
        </w:rPr>
        <w:t>así</w:t>
      </w:r>
      <w:r w:rsidR="00514477">
        <w:rPr>
          <w:rFonts w:ascii="Calibri" w:hAnsi="Calibri" w:cs="Calibri"/>
        </w:rPr>
        <w:t xml:space="preserve"> como la creación del Consejo Nacional para la Protección y Desarrollo de la Persona Migrante y su Familia (en adelante CONMIGRANTES), con el propósito de brindar protección y desarrollo de la persona migrante salvadoreña y su familia.</w:t>
      </w:r>
    </w:p>
    <w:p w14:paraId="6E6C5D6D" w14:textId="77777777" w:rsidR="00126DBE" w:rsidRDefault="00126DBE">
      <w:pPr>
        <w:pStyle w:val="Prrafodelista"/>
        <w:spacing w:line="240" w:lineRule="auto"/>
        <w:jc w:val="both"/>
        <w:rPr>
          <w:rFonts w:ascii="Calibri" w:hAnsi="Calibri" w:cs="Calibri"/>
        </w:rPr>
      </w:pPr>
    </w:p>
    <w:p w14:paraId="4E49223F" w14:textId="61C4C097" w:rsidR="00126DBE" w:rsidRDefault="00514477">
      <w:pPr>
        <w:pStyle w:val="Prrafodelista"/>
        <w:numPr>
          <w:ilvl w:val="0"/>
          <w:numId w:val="1"/>
        </w:numPr>
        <w:spacing w:line="240" w:lineRule="auto"/>
        <w:jc w:val="both"/>
        <w:rPr>
          <w:rFonts w:ascii="Calibri" w:eastAsia="Malgun Gothic" w:hAnsi="Calibri" w:cs="Calibri"/>
          <w:lang w:eastAsia="zh-CN"/>
        </w:rPr>
      </w:pPr>
      <w:r>
        <w:rPr>
          <w:rFonts w:ascii="Calibri" w:hAnsi="Calibri" w:cs="Calibri"/>
          <w:bCs/>
        </w:rPr>
        <w:t xml:space="preserve">Asimismo, </w:t>
      </w:r>
      <w:r w:rsidR="005E2851">
        <w:rPr>
          <w:rFonts w:ascii="Calibri" w:hAnsi="Calibri" w:cs="Calibri"/>
          <w:bCs/>
        </w:rPr>
        <w:t>la Procuradora reconoce</w:t>
      </w:r>
      <w:r>
        <w:rPr>
          <w:rFonts w:ascii="Calibri" w:hAnsi="Calibri" w:cs="Calibri"/>
          <w:bCs/>
        </w:rPr>
        <w:t xml:space="preserve"> que la Dirección General de Migración y Extranjería (en adelante DGME)</w:t>
      </w:r>
      <w:r w:rsidR="00986788">
        <w:rPr>
          <w:rFonts w:ascii="Calibri" w:hAnsi="Calibri" w:cs="Calibri"/>
          <w:bCs/>
        </w:rPr>
        <w:t>,</w:t>
      </w:r>
      <w:r>
        <w:rPr>
          <w:rFonts w:ascii="Calibri" w:hAnsi="Calibri" w:cs="Calibri"/>
          <w:bCs/>
        </w:rPr>
        <w:t xml:space="preserve"> está trabajando en la agilización de los procesos de legalización de documentos de identidad a población extranjera, acortando así los plazos para el otorgamiento de dicha documentación a las personas con diferentes calidades migratorias, mejorando así el acceso a servicios y el ejercicio de sus derechos. </w:t>
      </w:r>
    </w:p>
    <w:p w14:paraId="66B3AA45" w14:textId="2D585FEA" w:rsidR="00126DBE" w:rsidRDefault="00514477">
      <w:pPr>
        <w:pStyle w:val="Ttulo1"/>
        <w:spacing w:line="240" w:lineRule="auto"/>
      </w:pPr>
      <w:bookmarkStart w:id="3" w:name="_Toc127897466"/>
      <w:r>
        <w:rPr>
          <w:rFonts w:ascii="Calibri" w:hAnsi="Calibri" w:cs="Calibri"/>
          <w:b/>
          <w:color w:val="auto"/>
          <w:sz w:val="24"/>
          <w:szCs w:val="24"/>
        </w:rPr>
        <w:t>Principales motivos de preocupación y recomendaciones</w:t>
      </w:r>
      <w:bookmarkEnd w:id="3"/>
      <w:r>
        <w:rPr>
          <w:rFonts w:ascii="Calibri" w:hAnsi="Calibri" w:cs="Calibri"/>
          <w:b/>
          <w:color w:val="auto"/>
          <w:sz w:val="24"/>
          <w:szCs w:val="24"/>
        </w:rPr>
        <w:t xml:space="preserve"> </w:t>
      </w:r>
    </w:p>
    <w:p w14:paraId="1597FBAD" w14:textId="4E0E4102" w:rsidR="00126DBE" w:rsidRDefault="00514477">
      <w:pPr>
        <w:pStyle w:val="Prrafodelista"/>
        <w:numPr>
          <w:ilvl w:val="0"/>
          <w:numId w:val="1"/>
        </w:numPr>
        <w:spacing w:line="240" w:lineRule="auto"/>
        <w:jc w:val="both"/>
        <w:rPr>
          <w:rFonts w:ascii="Calibri" w:hAnsi="Calibri" w:cs="Calibri"/>
          <w:bCs/>
        </w:rPr>
      </w:pPr>
      <w:r>
        <w:rPr>
          <w:rFonts w:ascii="Calibri" w:hAnsi="Calibri" w:cs="Calibri"/>
          <w:bCs/>
        </w:rPr>
        <w:t>Las diferencias que existen entre los registros estadísticos internos de flujos migratorios irregulares, respecto de los que reportan los países de tránsito y destino. De igual forma la carencia o acceso a los datos de población migrante en El Salvador.</w:t>
      </w:r>
    </w:p>
    <w:p w14:paraId="029ED0D3" w14:textId="0D958308" w:rsidR="00126DBE" w:rsidRDefault="00126DBE">
      <w:pPr>
        <w:pStyle w:val="Prrafodelista"/>
        <w:spacing w:line="240" w:lineRule="auto"/>
        <w:jc w:val="both"/>
        <w:rPr>
          <w:rFonts w:ascii="Calibri" w:hAnsi="Calibri" w:cs="Calibri"/>
          <w:bCs/>
        </w:rPr>
      </w:pPr>
    </w:p>
    <w:p w14:paraId="21BDF23D" w14:textId="55E0074B" w:rsidR="00126DBE" w:rsidRDefault="00514477">
      <w:pPr>
        <w:pStyle w:val="Prrafodelista"/>
        <w:numPr>
          <w:ilvl w:val="0"/>
          <w:numId w:val="1"/>
        </w:numPr>
        <w:spacing w:line="240" w:lineRule="auto"/>
        <w:jc w:val="both"/>
        <w:rPr>
          <w:rFonts w:ascii="Calibri" w:hAnsi="Calibri" w:cs="Calibri"/>
          <w:bCs/>
        </w:rPr>
      </w:pPr>
      <w:r>
        <w:rPr>
          <w:rFonts w:ascii="Calibri" w:hAnsi="Calibri" w:cs="Calibri"/>
          <w:bCs/>
        </w:rPr>
        <w:t xml:space="preserve">La existencia de la Ley </w:t>
      </w:r>
      <w:r w:rsidR="00986788">
        <w:rPr>
          <w:rFonts w:ascii="Calibri" w:hAnsi="Calibri" w:cs="Calibri"/>
          <w:bCs/>
        </w:rPr>
        <w:t>e</w:t>
      </w:r>
      <w:r>
        <w:rPr>
          <w:rFonts w:ascii="Calibri" w:hAnsi="Calibri" w:cs="Calibri"/>
          <w:bCs/>
        </w:rPr>
        <w:t>special para la protección y desarrollo de la persona migrante salvadoreña y su familia prevé el cumplimiento de los principios y derechos previstos en la Convención, es de exclusiva aplicación para migrantes salvadoreños, dejando fuera de la garantía de protección a los extranjeros que llegan a El Salvador.</w:t>
      </w:r>
    </w:p>
    <w:p w14:paraId="0F02E1DC" w14:textId="77777777" w:rsidR="00126DBE" w:rsidRDefault="00126DBE">
      <w:pPr>
        <w:pStyle w:val="Prrafodelista"/>
        <w:spacing w:line="240" w:lineRule="auto"/>
        <w:ind w:left="360"/>
        <w:jc w:val="both"/>
        <w:rPr>
          <w:rFonts w:ascii="Calibri" w:hAnsi="Calibri" w:cs="Calibri"/>
          <w:bCs/>
        </w:rPr>
      </w:pPr>
    </w:p>
    <w:p w14:paraId="7C9F7B47" w14:textId="033BAF7E" w:rsidR="00126DBE" w:rsidRDefault="00514477">
      <w:pPr>
        <w:pStyle w:val="Prrafodelista"/>
        <w:numPr>
          <w:ilvl w:val="0"/>
          <w:numId w:val="1"/>
        </w:numPr>
        <w:spacing w:line="240" w:lineRule="auto"/>
        <w:jc w:val="both"/>
        <w:rPr>
          <w:rFonts w:ascii="Calibri" w:hAnsi="Calibri" w:cs="Calibri"/>
          <w:bCs/>
        </w:rPr>
      </w:pPr>
      <w:r>
        <w:rPr>
          <w:rFonts w:ascii="Calibri" w:hAnsi="Calibri" w:cs="Calibri"/>
          <w:bCs/>
        </w:rPr>
        <w:t xml:space="preserve">La PDDH considera que los trabajadores migratorios y sus familias tienen derecho a la afiliación de sindicatos, según el artículo 7 de la Constitución de la República y el artículo 204 del Código de Trabajo de nuestro país, permitiendo así velar por la protección de sus derechos laborales, no obstante, nuestra legislación interna no es específica en cuanto a la fundación de </w:t>
      </w:r>
      <w:r w:rsidR="00986788">
        <w:rPr>
          <w:rFonts w:ascii="Calibri" w:hAnsi="Calibri" w:cs="Calibri"/>
          <w:bCs/>
        </w:rPr>
        <w:t>estos</w:t>
      </w:r>
      <w:r>
        <w:rPr>
          <w:rFonts w:ascii="Calibri" w:hAnsi="Calibri" w:cs="Calibri"/>
          <w:bCs/>
        </w:rPr>
        <w:t xml:space="preserve">. </w:t>
      </w:r>
    </w:p>
    <w:p w14:paraId="0D494224" w14:textId="77777777" w:rsidR="00126DBE" w:rsidRDefault="00126DBE">
      <w:pPr>
        <w:pStyle w:val="Prrafodelista"/>
        <w:spacing w:line="240" w:lineRule="auto"/>
        <w:rPr>
          <w:rFonts w:ascii="Calibri" w:hAnsi="Calibri" w:cs="Calibri"/>
        </w:rPr>
      </w:pPr>
    </w:p>
    <w:p w14:paraId="4E7B0F8E" w14:textId="0E37AC45" w:rsidR="00126DBE" w:rsidRDefault="00514477">
      <w:pPr>
        <w:pStyle w:val="Prrafodelista"/>
        <w:numPr>
          <w:ilvl w:val="0"/>
          <w:numId w:val="1"/>
        </w:numPr>
        <w:spacing w:line="240" w:lineRule="auto"/>
        <w:jc w:val="both"/>
        <w:rPr>
          <w:rFonts w:ascii="Calibri" w:hAnsi="Calibri" w:cs="Calibri"/>
          <w:bCs/>
        </w:rPr>
      </w:pPr>
      <w:r>
        <w:rPr>
          <w:rFonts w:ascii="Calibri" w:hAnsi="Calibri" w:cs="Calibri"/>
        </w:rPr>
        <w:t xml:space="preserve">A pesar de la formación de personal de diferentes instituciones del Estado y miembros de las organizaciones de la sociedad civil, la PDDH considera insuficiente los procesos formativos </w:t>
      </w:r>
      <w:r w:rsidR="00243C43">
        <w:rPr>
          <w:rFonts w:ascii="Calibri" w:hAnsi="Calibri" w:cs="Calibri"/>
        </w:rPr>
        <w:t>con relación a</w:t>
      </w:r>
      <w:r>
        <w:rPr>
          <w:rFonts w:ascii="Calibri" w:hAnsi="Calibri" w:cs="Calibri"/>
        </w:rPr>
        <w:t xml:space="preserve"> los derechos de los trabajadores migratorios y sus familias, los cuales en su mayoría son implementadas bajo el auspicio de agencias u organismos internacionales y no bajo una conciencia estatal</w:t>
      </w:r>
    </w:p>
    <w:p w14:paraId="6210A86E" w14:textId="77777777" w:rsidR="00126DBE" w:rsidRDefault="00126DBE">
      <w:pPr>
        <w:pStyle w:val="Prrafodelista"/>
        <w:spacing w:line="240" w:lineRule="auto"/>
        <w:ind w:right="567"/>
        <w:jc w:val="both"/>
        <w:rPr>
          <w:rFonts w:ascii="Calibri" w:hAnsi="Calibri" w:cs="Calibri"/>
          <w:bCs/>
        </w:rPr>
      </w:pPr>
    </w:p>
    <w:p w14:paraId="341A68BE" w14:textId="77777777" w:rsidR="00126DBE" w:rsidRDefault="00514477">
      <w:pPr>
        <w:pStyle w:val="Prrafodelista"/>
        <w:numPr>
          <w:ilvl w:val="0"/>
          <w:numId w:val="1"/>
        </w:numPr>
        <w:spacing w:line="240" w:lineRule="auto"/>
        <w:jc w:val="both"/>
        <w:rPr>
          <w:rFonts w:ascii="Calibri" w:hAnsi="Calibri" w:cs="Calibri"/>
          <w:bCs/>
        </w:rPr>
      </w:pPr>
      <w:r>
        <w:rPr>
          <w:rStyle w:val="markedcontent"/>
          <w:rFonts w:ascii="Calibri" w:hAnsi="Calibri" w:cs="Calibri"/>
          <w:bCs/>
        </w:rPr>
        <w:lastRenderedPageBreak/>
        <w:t xml:space="preserve">El Salvador no cuenta con un albergue especializado para las personas víctimas de trata con fines de trabajo forzoso, que permanecen en el territorio en calidad de víctimas-testigos como parte de un proceso judicial.   </w:t>
      </w:r>
    </w:p>
    <w:p w14:paraId="74310043" w14:textId="77777777" w:rsidR="00126DBE" w:rsidRDefault="00514477">
      <w:pPr>
        <w:pStyle w:val="Ttulo1"/>
        <w:spacing w:line="240" w:lineRule="auto"/>
        <w:rPr>
          <w:rFonts w:ascii="Calibri" w:hAnsi="Calibri" w:cs="Calibri"/>
          <w:b/>
          <w:color w:val="auto"/>
          <w:sz w:val="24"/>
          <w:szCs w:val="24"/>
        </w:rPr>
      </w:pPr>
      <w:bookmarkStart w:id="4" w:name="_Toc127897467"/>
      <w:r>
        <w:rPr>
          <w:rFonts w:ascii="Calibri" w:hAnsi="Calibri" w:cs="Calibri"/>
          <w:b/>
          <w:color w:val="auto"/>
          <w:sz w:val="24"/>
          <w:szCs w:val="24"/>
        </w:rPr>
        <w:t>Legislación y aplicación</w:t>
      </w:r>
      <w:bookmarkEnd w:id="4"/>
      <w:r>
        <w:rPr>
          <w:rFonts w:ascii="Calibri" w:hAnsi="Calibri" w:cs="Calibri"/>
          <w:b/>
          <w:color w:val="auto"/>
          <w:sz w:val="24"/>
          <w:szCs w:val="24"/>
        </w:rPr>
        <w:t xml:space="preserve"> </w:t>
      </w:r>
    </w:p>
    <w:p w14:paraId="16E3EFDF" w14:textId="3ED89872"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Parte de la adecuación de la legislación interna a la Convención, es la creación de la Ley Especial de Migración y Extranjería (en adelante LEME). La suscripción de la </w:t>
      </w:r>
      <w:r w:rsidR="00FF25E4">
        <w:rPr>
          <w:rFonts w:ascii="Calibri" w:hAnsi="Calibri" w:cs="Calibri"/>
        </w:rPr>
        <w:t>Convención</w:t>
      </w:r>
      <w:r>
        <w:rPr>
          <w:rFonts w:ascii="Calibri" w:hAnsi="Calibri" w:cs="Calibri"/>
        </w:rPr>
        <w:t xml:space="preserve"> debió encaminar a El Salvador a una revisión y actualización de toda la legislación interna relacionada, a fin de cumplir las claras obligaciones derivadas del Tratado y hacer adecuaciones correspondientes sobre todo en materia de protección, lo cual aún no se ha realizado.</w:t>
      </w:r>
    </w:p>
    <w:p w14:paraId="4175F648" w14:textId="77777777" w:rsidR="00126DBE" w:rsidRDefault="00126DBE">
      <w:pPr>
        <w:pStyle w:val="Prrafodelista"/>
        <w:spacing w:line="240" w:lineRule="auto"/>
        <w:jc w:val="both"/>
        <w:rPr>
          <w:rFonts w:ascii="Calibri" w:hAnsi="Calibri" w:cs="Calibri"/>
        </w:rPr>
      </w:pPr>
    </w:p>
    <w:p w14:paraId="657611CE" w14:textId="1F70AA04"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 xml:space="preserve">En cuanto a la aplicación de la ley, uno de los obstáculos más sensible es el costo de los permisos de entrada, renovación y trabajo, afectando económicamente a los trabajadores migrantes quienes en </w:t>
      </w:r>
      <w:r w:rsidR="005E2851">
        <w:rPr>
          <w:rFonts w:ascii="Calibri" w:hAnsi="Calibri" w:cs="Calibri"/>
        </w:rPr>
        <w:t>muchos casos</w:t>
      </w:r>
      <w:r>
        <w:rPr>
          <w:rFonts w:ascii="Calibri" w:hAnsi="Calibri" w:cs="Calibri"/>
        </w:rPr>
        <w:t xml:space="preserve"> prefieren mantenerse en condiciones irregulares o proceder de manera contraria a la ley, para evadir las restricciones migratorias.</w:t>
      </w:r>
    </w:p>
    <w:p w14:paraId="7D95EA04" w14:textId="77777777" w:rsidR="00126DBE" w:rsidRDefault="00126DBE">
      <w:pPr>
        <w:pStyle w:val="Prrafodelista"/>
        <w:spacing w:line="240" w:lineRule="auto"/>
        <w:ind w:left="0"/>
        <w:jc w:val="both"/>
        <w:rPr>
          <w:rFonts w:ascii="Calibri" w:hAnsi="Calibri" w:cs="Calibri"/>
          <w:b/>
        </w:rPr>
      </w:pPr>
    </w:p>
    <w:p w14:paraId="7B3FA804" w14:textId="78BBA2D5" w:rsidR="00126DBE" w:rsidRDefault="005E2851">
      <w:pPr>
        <w:pStyle w:val="Prrafodelista"/>
        <w:numPr>
          <w:ilvl w:val="0"/>
          <w:numId w:val="1"/>
        </w:numPr>
        <w:spacing w:line="240" w:lineRule="auto"/>
        <w:jc w:val="both"/>
        <w:rPr>
          <w:rFonts w:ascii="Calibri" w:hAnsi="Calibri" w:cs="Calibri"/>
        </w:rPr>
      </w:pPr>
      <w:r>
        <w:rPr>
          <w:rFonts w:ascii="Calibri" w:hAnsi="Calibri" w:cs="Calibri"/>
        </w:rPr>
        <w:t xml:space="preserve">La </w:t>
      </w:r>
      <w:r w:rsidR="00514477">
        <w:rPr>
          <w:rFonts w:ascii="Calibri" w:hAnsi="Calibri" w:cs="Calibri"/>
        </w:rPr>
        <w:t>Procurad</w:t>
      </w:r>
      <w:r>
        <w:rPr>
          <w:rFonts w:ascii="Calibri" w:hAnsi="Calibri" w:cs="Calibri"/>
        </w:rPr>
        <w:t xml:space="preserve">ora </w:t>
      </w:r>
      <w:r w:rsidR="00514477">
        <w:rPr>
          <w:rFonts w:ascii="Calibri" w:hAnsi="Calibri" w:cs="Calibri"/>
        </w:rPr>
        <w:t xml:space="preserve">ha conocido del caso de un trabajador migratorio de nacionalidad cubana, quien se encuentra viviendo en el territorio salvadoreño de forma regular desde el año 2007, en el año 2017 presentó una solicitud de renovación del estatus migratorio ante DGME, misma que fue rechazada </w:t>
      </w:r>
      <w:r w:rsidR="00FF3519">
        <w:rPr>
          <w:rFonts w:ascii="Calibri" w:hAnsi="Calibri" w:cs="Calibri"/>
        </w:rPr>
        <w:t>debido a</w:t>
      </w:r>
      <w:r w:rsidR="00514477">
        <w:rPr>
          <w:rFonts w:ascii="Calibri" w:hAnsi="Calibri" w:cs="Calibri"/>
        </w:rPr>
        <w:t xml:space="preserve"> no cumplir con requisitos exigidos por el Ministerio de Trabajo y Previsión Social. </w:t>
      </w:r>
    </w:p>
    <w:p w14:paraId="541D985D" w14:textId="54AF66DA" w:rsidR="00126DBE" w:rsidRDefault="00126DBE">
      <w:pPr>
        <w:pStyle w:val="Prrafodelista"/>
        <w:spacing w:line="240" w:lineRule="auto"/>
        <w:jc w:val="both"/>
        <w:rPr>
          <w:rFonts w:ascii="Calibri" w:hAnsi="Calibri" w:cs="Calibri"/>
        </w:rPr>
      </w:pPr>
    </w:p>
    <w:p w14:paraId="0E6B0BD1"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La DGME emitió una resolución, otorgando un plazo para solventar su situación, pero se ha dejado en desprotección en razón que le retuvieron el carnet de residencia temporal, en este sentido su calidad migratoria se encaminaba a una posible expulsión del territorio, situación que conllevará a una separación familiar. </w:t>
      </w:r>
    </w:p>
    <w:p w14:paraId="3BB11736" w14:textId="77777777" w:rsidR="00126DBE" w:rsidRDefault="00514477">
      <w:pPr>
        <w:pStyle w:val="Ttulo1"/>
        <w:spacing w:line="240" w:lineRule="auto"/>
        <w:rPr>
          <w:rFonts w:ascii="Calibri" w:hAnsi="Calibri" w:cs="Calibri"/>
          <w:b/>
          <w:color w:val="auto"/>
          <w:sz w:val="24"/>
          <w:szCs w:val="24"/>
        </w:rPr>
      </w:pPr>
      <w:bookmarkStart w:id="5" w:name="_Toc127897468"/>
      <w:r>
        <w:rPr>
          <w:rFonts w:ascii="Calibri" w:hAnsi="Calibri" w:cs="Calibri"/>
          <w:b/>
          <w:color w:val="auto"/>
          <w:sz w:val="24"/>
          <w:szCs w:val="24"/>
        </w:rPr>
        <w:t>Política y estrategia amplias.</w:t>
      </w:r>
      <w:bookmarkEnd w:id="5"/>
    </w:p>
    <w:p w14:paraId="13D434A2"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julio de 2017, El Salvador creó la estrategia denominada Política Nacional para la Protección y Desarrollo de la Persona Migrante Salvadoreña y su Familia. No obstante, esta política está diseñada únicamente para población salvadoreña migrante, dejando fuera a trabajadores migratorios y sus familiares.</w:t>
      </w:r>
    </w:p>
    <w:p w14:paraId="4EF3DF4D" w14:textId="45AB39F8" w:rsidR="00126DBE" w:rsidRDefault="00126DBE">
      <w:pPr>
        <w:pStyle w:val="Prrafodelista"/>
        <w:spacing w:line="240" w:lineRule="auto"/>
        <w:jc w:val="both"/>
        <w:rPr>
          <w:rFonts w:ascii="Calibri" w:hAnsi="Calibri" w:cs="Calibri"/>
        </w:rPr>
      </w:pPr>
    </w:p>
    <w:p w14:paraId="7CCA6C81"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La PDDH considera necesaria una actualización de la misma, en razón de la aprobación de la ley Especial de Migración y Extranjería, la incorporación de las personas migrantes extranjeras y los nuevos desafíos derivados por los flujos migratorios masivos “caravanas”, pandemia, entre otros. </w:t>
      </w:r>
    </w:p>
    <w:p w14:paraId="7CB18167" w14:textId="77777777" w:rsidR="00126DBE" w:rsidRDefault="00126DBE">
      <w:pPr>
        <w:pStyle w:val="Prrafodelista"/>
        <w:spacing w:line="240" w:lineRule="auto"/>
        <w:ind w:left="360"/>
        <w:jc w:val="both"/>
        <w:rPr>
          <w:rFonts w:ascii="Calibri" w:hAnsi="Calibri" w:cs="Calibri"/>
        </w:rPr>
      </w:pPr>
    </w:p>
    <w:p w14:paraId="40BE4607" w14:textId="2D451D46" w:rsidR="00126DBE" w:rsidRDefault="00514477">
      <w:pPr>
        <w:pStyle w:val="Prrafodelista"/>
        <w:numPr>
          <w:ilvl w:val="0"/>
          <w:numId w:val="1"/>
        </w:numPr>
        <w:spacing w:after="0" w:line="240" w:lineRule="auto"/>
        <w:jc w:val="both"/>
        <w:rPr>
          <w:rFonts w:ascii="Calibri" w:hAnsi="Calibri" w:cs="Calibri"/>
          <w:lang w:val="es-ES"/>
        </w:rPr>
      </w:pPr>
      <w:r>
        <w:rPr>
          <w:rStyle w:val="hgkelc"/>
          <w:rFonts w:ascii="Calibri" w:hAnsi="Calibri" w:cs="Calibri"/>
          <w:lang w:val="es-ES"/>
        </w:rPr>
        <w:lastRenderedPageBreak/>
        <w:t>En la lógica de una atención interinstitucional</w:t>
      </w:r>
      <w:r>
        <w:rPr>
          <w:rStyle w:val="hgkelc"/>
          <w:rFonts w:ascii="Calibri" w:hAnsi="Calibri" w:cs="Calibri"/>
        </w:rPr>
        <w:t>,</w:t>
      </w:r>
      <w:r>
        <w:rPr>
          <w:rStyle w:val="hgkelc"/>
          <w:rFonts w:ascii="Calibri" w:hAnsi="Calibri" w:cs="Calibri"/>
          <w:lang w:val="es-ES"/>
        </w:rPr>
        <w:t xml:space="preserve"> la</w:t>
      </w:r>
      <w:r>
        <w:rPr>
          <w:rStyle w:val="hgkelc"/>
          <w:rFonts w:ascii="Calibri" w:hAnsi="Calibri" w:cs="Calibri"/>
        </w:rPr>
        <w:t xml:space="preserve"> referida</w:t>
      </w:r>
      <w:r>
        <w:rPr>
          <w:rStyle w:val="hgkelc"/>
          <w:rFonts w:ascii="Calibri" w:hAnsi="Calibri" w:cs="Calibri"/>
          <w:lang w:val="es-ES"/>
        </w:rPr>
        <w:t xml:space="preserve"> ley especial</w:t>
      </w:r>
      <w:r>
        <w:rPr>
          <w:rStyle w:val="hgkelc"/>
          <w:rFonts w:ascii="Calibri" w:hAnsi="Calibri" w:cs="Calibri"/>
        </w:rPr>
        <w:t xml:space="preserve">, en el </w:t>
      </w:r>
      <w:r>
        <w:rPr>
          <w:rStyle w:val="hgkelc"/>
          <w:rFonts w:ascii="Calibri" w:hAnsi="Calibri" w:cs="Calibri"/>
          <w:lang w:val="es-ES"/>
        </w:rPr>
        <w:t>artículo 8</w:t>
      </w:r>
      <w:r>
        <w:rPr>
          <w:rStyle w:val="hgkelc"/>
          <w:rFonts w:ascii="Calibri" w:hAnsi="Calibri" w:cs="Calibri"/>
        </w:rPr>
        <w:t>,</w:t>
      </w:r>
      <w:r>
        <w:rPr>
          <w:rStyle w:val="hgkelc"/>
          <w:rFonts w:ascii="Calibri" w:hAnsi="Calibri" w:cs="Calibri"/>
          <w:lang w:val="es-ES"/>
        </w:rPr>
        <w:t xml:space="preserve"> mandata la creación del Consejo Consultivo de Migración y Extranjería, el cual está conformado </w:t>
      </w:r>
      <w:r w:rsidR="00FF25E4">
        <w:rPr>
          <w:rStyle w:val="hgkelc"/>
          <w:rFonts w:ascii="Calibri" w:hAnsi="Calibri" w:cs="Calibri"/>
          <w:lang w:val="es-ES"/>
        </w:rPr>
        <w:t>por ocho</w:t>
      </w:r>
      <w:r>
        <w:rPr>
          <w:rStyle w:val="hgkelc"/>
          <w:rFonts w:ascii="Calibri" w:hAnsi="Calibri" w:cs="Calibri"/>
        </w:rPr>
        <w:t xml:space="preserve"> </w:t>
      </w:r>
      <w:r>
        <w:rPr>
          <w:rStyle w:val="hgkelc"/>
          <w:rFonts w:ascii="Calibri" w:hAnsi="Calibri" w:cs="Calibri"/>
          <w:lang w:val="es-ES"/>
        </w:rPr>
        <w:t>instituciones estatales, entre ellas</w:t>
      </w:r>
      <w:r>
        <w:rPr>
          <w:rStyle w:val="hgkelc"/>
          <w:rFonts w:ascii="Calibri" w:hAnsi="Calibri" w:cs="Calibri"/>
        </w:rPr>
        <w:t>:</w:t>
      </w:r>
      <w:r>
        <w:rPr>
          <w:rStyle w:val="hgkelc"/>
          <w:rFonts w:ascii="Calibri" w:hAnsi="Calibri" w:cs="Calibri"/>
          <w:lang w:val="es-ES"/>
        </w:rPr>
        <w:t xml:space="preserve"> el CONMIGRANTES y el Consejo Nacional de Protección Integral de la Primera Infancia Niñez y Adolescencia (en adelante CONAPINA)</w:t>
      </w:r>
      <w:r>
        <w:rPr>
          <w:rStyle w:val="Refdenotaalpie"/>
          <w:rFonts w:ascii="Calibri" w:hAnsi="Calibri" w:cs="Calibri"/>
          <w:lang w:val="es-ES"/>
        </w:rPr>
        <w:footnoteReference w:id="3"/>
      </w:r>
      <w:r>
        <w:rPr>
          <w:rStyle w:val="hgkelc"/>
          <w:rFonts w:ascii="Calibri" w:hAnsi="Calibri" w:cs="Calibri"/>
          <w:lang w:val="es-ES"/>
        </w:rPr>
        <w:t xml:space="preserve">. </w:t>
      </w:r>
    </w:p>
    <w:p w14:paraId="5E914CE3" w14:textId="77777777" w:rsidR="00126DBE" w:rsidRDefault="00514477">
      <w:pPr>
        <w:pStyle w:val="Ttulo1"/>
        <w:spacing w:line="240" w:lineRule="auto"/>
        <w:rPr>
          <w:rFonts w:ascii="Calibri" w:eastAsiaTheme="minorHAnsi" w:hAnsi="Calibri" w:cs="Calibri"/>
          <w:b/>
          <w:color w:val="auto"/>
          <w:sz w:val="24"/>
          <w:szCs w:val="24"/>
        </w:rPr>
      </w:pPr>
      <w:bookmarkStart w:id="6" w:name="_Toc127897469"/>
      <w:r>
        <w:rPr>
          <w:rFonts w:ascii="Calibri" w:eastAsiaTheme="minorHAnsi" w:hAnsi="Calibri" w:cs="Calibri"/>
          <w:b/>
          <w:color w:val="auto"/>
          <w:sz w:val="24"/>
          <w:szCs w:val="24"/>
        </w:rPr>
        <w:t>Coordinación</w:t>
      </w:r>
      <w:bookmarkEnd w:id="6"/>
    </w:p>
    <w:p w14:paraId="073F9236" w14:textId="1C25FFE4"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En el marco de la protección de salvadoreños en el exterior, es el Ministerio de Relaciones Exteriores, </w:t>
      </w:r>
      <w:r w:rsidR="00FF25E4">
        <w:rPr>
          <w:rFonts w:ascii="Calibri" w:hAnsi="Calibri" w:cs="Calibri"/>
        </w:rPr>
        <w:t>específicamente</w:t>
      </w:r>
      <w:r>
        <w:rPr>
          <w:rFonts w:ascii="Calibri" w:hAnsi="Calibri" w:cs="Calibri"/>
        </w:rPr>
        <w:t xml:space="preserve">, el Vice Ministerio de Diáspora y Movilidad Humana,(en adelante MREE) a quien le corresponde atender a los migrantes que se encuentran en cualquier situación jurídica en otro país; a dicha autoridad le corresponde promover los derechos y ejercer la protección consular de los y las migrantes en el exterior, tanto en los países de destino como de tránsito, sujeto a las limitaciones de carácter jurisdiccional y a la corresponsabilidad en caso de ser ambos Estados parte de la convención. </w:t>
      </w:r>
    </w:p>
    <w:p w14:paraId="2CD8CAC1" w14:textId="77777777" w:rsidR="00126DBE" w:rsidRDefault="00126DBE">
      <w:pPr>
        <w:pStyle w:val="Prrafodelista"/>
        <w:spacing w:line="240" w:lineRule="auto"/>
        <w:jc w:val="both"/>
        <w:rPr>
          <w:rFonts w:ascii="Calibri" w:hAnsi="Calibri" w:cs="Calibri"/>
        </w:rPr>
      </w:pPr>
    </w:p>
    <w:p w14:paraId="13E71D3E"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Es oportuno señalar que, adscrito a dicho Ministerio, se encuentra el Consejo Nacional para la Protección y Desarrollo de la Persona Migrante y su Familia-  CONMIGRANTES, encargado de diseñar, proponer y ejecutar políticas integrales en materia migratoria, bajo el principio de coordinación interinstitucional e intersectorial. </w:t>
      </w:r>
    </w:p>
    <w:p w14:paraId="24597FCF" w14:textId="77777777" w:rsidR="00126DBE" w:rsidRDefault="00126DBE">
      <w:pPr>
        <w:pStyle w:val="Prrafodelista"/>
        <w:spacing w:line="240" w:lineRule="auto"/>
        <w:ind w:left="0"/>
        <w:jc w:val="both"/>
        <w:rPr>
          <w:rFonts w:ascii="Calibri" w:hAnsi="Calibri" w:cs="Calibri"/>
        </w:rPr>
      </w:pPr>
    </w:p>
    <w:p w14:paraId="1888E917" w14:textId="5162B4DF"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cuanto a los extranjeros en territorio de El Salvador, el ente responsable de promover los derechos reconocidos en la Convención es la DGME dentro de las atribuciones de sus funciones de control, asistencia y supervisión.</w:t>
      </w:r>
    </w:p>
    <w:p w14:paraId="5762D65E" w14:textId="6805ED0F" w:rsidR="00126DBE" w:rsidRDefault="00126DBE">
      <w:pPr>
        <w:pStyle w:val="Prrafodelista"/>
        <w:spacing w:line="240" w:lineRule="auto"/>
        <w:jc w:val="both"/>
        <w:rPr>
          <w:rFonts w:ascii="Calibri" w:hAnsi="Calibri" w:cs="Calibri"/>
        </w:rPr>
      </w:pPr>
    </w:p>
    <w:p w14:paraId="05C6CB23" w14:textId="6BAC9B25"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Uno de los desafíos que ha identificado </w:t>
      </w:r>
      <w:r w:rsidR="005E2851">
        <w:rPr>
          <w:rFonts w:ascii="Calibri" w:hAnsi="Calibri" w:cs="Calibri"/>
        </w:rPr>
        <w:t xml:space="preserve">la Procuradora </w:t>
      </w:r>
      <w:r>
        <w:rPr>
          <w:rFonts w:ascii="Calibri" w:hAnsi="Calibri" w:cs="Calibri"/>
        </w:rPr>
        <w:t xml:space="preserve">en la DGME consiste en el fortalecimiento de personal técnico especializado para el seguimiento de casos con situaciones de vulnerabilidad de población migrante. </w:t>
      </w:r>
    </w:p>
    <w:p w14:paraId="366BC246" w14:textId="77777777" w:rsidR="00126DBE" w:rsidRDefault="00126DBE">
      <w:pPr>
        <w:pStyle w:val="Prrafodelista"/>
        <w:spacing w:line="240" w:lineRule="auto"/>
        <w:ind w:left="0"/>
        <w:jc w:val="both"/>
        <w:rPr>
          <w:rFonts w:ascii="Calibri" w:hAnsi="Calibri" w:cs="Calibri"/>
        </w:rPr>
      </w:pPr>
    </w:p>
    <w:p w14:paraId="5F08D8FC"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Asimismo, la DGME debe asignar los recursos suficientes para la formación de su personal en el marco de la aplicación de la Convención. </w:t>
      </w:r>
    </w:p>
    <w:p w14:paraId="7179286A" w14:textId="77777777" w:rsidR="00126DBE" w:rsidRDefault="00126DBE">
      <w:pPr>
        <w:pStyle w:val="Prrafodelista"/>
        <w:spacing w:line="240" w:lineRule="auto"/>
        <w:jc w:val="both"/>
        <w:rPr>
          <w:rFonts w:ascii="Calibri" w:hAnsi="Calibri" w:cs="Calibri"/>
        </w:rPr>
      </w:pPr>
    </w:p>
    <w:p w14:paraId="501067CA"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Es necesaria la instalación y funcionamiento del </w:t>
      </w:r>
      <w:r>
        <w:rPr>
          <w:rStyle w:val="hgkelc"/>
          <w:rFonts w:ascii="Calibri" w:hAnsi="Calibri" w:cs="Calibri"/>
          <w:lang w:val="es-ES"/>
        </w:rPr>
        <w:t xml:space="preserve">Consejo Consultivo de Migración y Extranjería, </w:t>
      </w:r>
      <w:r>
        <w:rPr>
          <w:rStyle w:val="hgkelc"/>
          <w:rFonts w:ascii="Calibri" w:hAnsi="Calibri" w:cs="Calibri"/>
        </w:rPr>
        <w:t>para crear e implementar</w:t>
      </w:r>
      <w:r>
        <w:rPr>
          <w:rStyle w:val="hgkelc"/>
          <w:rFonts w:ascii="Calibri" w:hAnsi="Calibri" w:cs="Calibri"/>
          <w:lang w:val="es-ES"/>
        </w:rPr>
        <w:t xml:space="preserve"> la política migratoria en atención a los compromisos de la Convención. </w:t>
      </w:r>
    </w:p>
    <w:p w14:paraId="206A7ED6" w14:textId="3092A3DD" w:rsidR="00126DBE" w:rsidRDefault="00514477">
      <w:pPr>
        <w:pStyle w:val="Ttulo1"/>
        <w:spacing w:line="240" w:lineRule="auto"/>
        <w:rPr>
          <w:rFonts w:ascii="Calibri" w:eastAsiaTheme="minorHAnsi" w:hAnsi="Calibri" w:cs="Calibri"/>
          <w:b/>
          <w:color w:val="auto"/>
          <w:sz w:val="24"/>
          <w:szCs w:val="24"/>
        </w:rPr>
      </w:pPr>
      <w:bookmarkStart w:id="7" w:name="_Toc127897470"/>
      <w:r>
        <w:rPr>
          <w:rFonts w:ascii="Calibri" w:eastAsiaTheme="minorHAnsi" w:hAnsi="Calibri" w:cs="Calibri"/>
          <w:b/>
          <w:color w:val="auto"/>
          <w:sz w:val="24"/>
          <w:szCs w:val="24"/>
        </w:rPr>
        <w:lastRenderedPageBreak/>
        <w:t>Reco</w:t>
      </w:r>
      <w:r w:rsidR="0005065D">
        <w:rPr>
          <w:rFonts w:ascii="Calibri" w:eastAsiaTheme="minorHAnsi" w:hAnsi="Calibri" w:cs="Calibri"/>
          <w:b/>
          <w:color w:val="auto"/>
          <w:sz w:val="24"/>
          <w:szCs w:val="24"/>
        </w:rPr>
        <w:t>lección</w:t>
      </w:r>
      <w:r>
        <w:rPr>
          <w:rFonts w:ascii="Calibri" w:eastAsiaTheme="minorHAnsi" w:hAnsi="Calibri" w:cs="Calibri"/>
          <w:b/>
          <w:color w:val="auto"/>
          <w:sz w:val="24"/>
          <w:szCs w:val="24"/>
        </w:rPr>
        <w:t xml:space="preserve"> de datos</w:t>
      </w:r>
      <w:bookmarkEnd w:id="7"/>
      <w:r>
        <w:rPr>
          <w:rFonts w:ascii="Calibri" w:eastAsiaTheme="minorHAnsi" w:hAnsi="Calibri" w:cs="Calibri"/>
          <w:b/>
          <w:color w:val="auto"/>
          <w:sz w:val="24"/>
          <w:szCs w:val="24"/>
        </w:rPr>
        <w:t xml:space="preserve"> </w:t>
      </w:r>
    </w:p>
    <w:p w14:paraId="3090920A" w14:textId="596A70A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Para el Estado salvadoreño la temática relacionada con el sistema de recolección de datos sobre las corrientes </w:t>
      </w:r>
      <w:r w:rsidR="00FF25E4">
        <w:rPr>
          <w:rFonts w:ascii="Calibri" w:hAnsi="Calibri" w:cs="Calibri"/>
        </w:rPr>
        <w:t>migratorias</w:t>
      </w:r>
      <w:r>
        <w:rPr>
          <w:rFonts w:ascii="Calibri" w:hAnsi="Calibri" w:cs="Calibri"/>
        </w:rPr>
        <w:t xml:space="preserve"> sigue siendo un desafío. Existen esfuerzos que se realizan desde el MREE y la DGME, sin embargo, la información sigue siendo limitada. Los datos únicamente comprenden a los trabajadores migratorios que tienen una condición regular. </w:t>
      </w:r>
    </w:p>
    <w:p w14:paraId="353F493F" w14:textId="77777777" w:rsidR="00126DBE" w:rsidRDefault="00514477">
      <w:pPr>
        <w:pStyle w:val="Ttulo1"/>
        <w:spacing w:line="240" w:lineRule="auto"/>
        <w:rPr>
          <w:rFonts w:ascii="Calibri" w:eastAsiaTheme="minorHAnsi" w:hAnsi="Calibri" w:cs="Calibri"/>
          <w:b/>
          <w:color w:val="auto"/>
          <w:sz w:val="24"/>
          <w:szCs w:val="24"/>
        </w:rPr>
      </w:pPr>
      <w:bookmarkStart w:id="8" w:name="_Toc127897471"/>
      <w:r>
        <w:rPr>
          <w:rFonts w:ascii="Calibri" w:eastAsiaTheme="minorHAnsi" w:hAnsi="Calibri" w:cs="Calibri"/>
          <w:b/>
          <w:color w:val="auto"/>
          <w:sz w:val="24"/>
          <w:szCs w:val="24"/>
        </w:rPr>
        <w:t>Monitoreo independiente</w:t>
      </w:r>
      <w:bookmarkEnd w:id="8"/>
      <w:r>
        <w:rPr>
          <w:rFonts w:ascii="Calibri" w:eastAsiaTheme="minorHAnsi" w:hAnsi="Calibri" w:cs="Calibri"/>
          <w:b/>
          <w:color w:val="auto"/>
          <w:sz w:val="24"/>
          <w:szCs w:val="24"/>
        </w:rPr>
        <w:t xml:space="preserve"> </w:t>
      </w:r>
    </w:p>
    <w:p w14:paraId="57E9D7E4" w14:textId="7826A3A1" w:rsidR="00126DBE" w:rsidRDefault="005E2851">
      <w:pPr>
        <w:pStyle w:val="Prrafodelista"/>
        <w:numPr>
          <w:ilvl w:val="0"/>
          <w:numId w:val="1"/>
        </w:numPr>
        <w:spacing w:line="240" w:lineRule="auto"/>
        <w:jc w:val="both"/>
        <w:rPr>
          <w:rFonts w:ascii="Calibri" w:hAnsi="Calibri" w:cs="Calibri"/>
        </w:rPr>
      </w:pPr>
      <w:r>
        <w:rPr>
          <w:rFonts w:ascii="Calibri" w:hAnsi="Calibri" w:cs="Calibri"/>
        </w:rPr>
        <w:t>Quiero señalar</w:t>
      </w:r>
      <w:r w:rsidR="00514477">
        <w:rPr>
          <w:rFonts w:ascii="Calibri" w:hAnsi="Calibri" w:cs="Calibri"/>
        </w:rPr>
        <w:t xml:space="preserve"> que la PDDH se creó mediante la reforma constitucional de 1991/1992, como una entidad con amplio mandato para lograr la tutela y protección de los </w:t>
      </w:r>
      <w:r w:rsidR="003744E0">
        <w:rPr>
          <w:rFonts w:ascii="Calibri" w:hAnsi="Calibri" w:cs="Calibri"/>
        </w:rPr>
        <w:t xml:space="preserve">Derechos Humanos </w:t>
      </w:r>
      <w:r w:rsidR="00514477">
        <w:rPr>
          <w:rFonts w:ascii="Calibri" w:hAnsi="Calibri" w:cs="Calibri"/>
        </w:rPr>
        <w:t>de todas las personas sometidas a la jurisdicción del Estado de El Salvador.</w:t>
      </w:r>
    </w:p>
    <w:p w14:paraId="410C3625" w14:textId="77777777" w:rsidR="00126DBE" w:rsidRDefault="00126DBE">
      <w:pPr>
        <w:pStyle w:val="Prrafodelista"/>
        <w:spacing w:line="240" w:lineRule="auto"/>
        <w:jc w:val="both"/>
        <w:rPr>
          <w:rFonts w:ascii="Calibri" w:hAnsi="Calibri" w:cs="Calibri"/>
        </w:rPr>
      </w:pPr>
    </w:p>
    <w:p w14:paraId="0C860E00" w14:textId="227C5453"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En ese sentido, no se concibe la idea de que existan otros criterios de competencia que la PDDH debe tener en cuenta para desarrollar sus funciones constitucionales sino el criterio </w:t>
      </w:r>
      <w:proofErr w:type="spellStart"/>
      <w:r>
        <w:rPr>
          <w:rFonts w:ascii="Calibri" w:hAnsi="Calibri" w:cs="Calibri"/>
          <w:i/>
          <w:iCs/>
        </w:rPr>
        <w:t>ratione</w:t>
      </w:r>
      <w:proofErr w:type="spellEnd"/>
      <w:r>
        <w:rPr>
          <w:rFonts w:ascii="Calibri" w:hAnsi="Calibri" w:cs="Calibri"/>
          <w:i/>
          <w:iCs/>
        </w:rPr>
        <w:t xml:space="preserve"> </w:t>
      </w:r>
      <w:proofErr w:type="spellStart"/>
      <w:r>
        <w:rPr>
          <w:rFonts w:ascii="Calibri" w:hAnsi="Calibri" w:cs="Calibri"/>
          <w:i/>
          <w:iCs/>
        </w:rPr>
        <w:t>personæ</w:t>
      </w:r>
      <w:proofErr w:type="spellEnd"/>
      <w:r>
        <w:rPr>
          <w:rFonts w:ascii="Calibri" w:hAnsi="Calibri" w:cs="Calibri"/>
          <w:i/>
          <w:iCs/>
        </w:rPr>
        <w:t>,</w:t>
      </w:r>
      <w:r>
        <w:rPr>
          <w:rFonts w:ascii="Calibri" w:hAnsi="Calibri" w:cs="Calibri"/>
        </w:rPr>
        <w:t xml:space="preserve"> que impone el deber a la institución de velar por la situación de los </w:t>
      </w:r>
      <w:r w:rsidR="003744E0">
        <w:rPr>
          <w:rFonts w:ascii="Calibri" w:hAnsi="Calibri" w:cs="Calibri"/>
        </w:rPr>
        <w:t xml:space="preserve">Derechos Humanos </w:t>
      </w:r>
      <w:r>
        <w:rPr>
          <w:rFonts w:ascii="Calibri" w:hAnsi="Calibri" w:cs="Calibri"/>
        </w:rPr>
        <w:t xml:space="preserve">de las </w:t>
      </w:r>
      <w:r w:rsidR="0012004B">
        <w:rPr>
          <w:rFonts w:ascii="Calibri" w:hAnsi="Calibri" w:cs="Calibri"/>
        </w:rPr>
        <w:t>personas salvadoreñas</w:t>
      </w:r>
      <w:r>
        <w:rPr>
          <w:rFonts w:ascii="Calibri" w:hAnsi="Calibri" w:cs="Calibri"/>
        </w:rPr>
        <w:t xml:space="preserve"> que se encuentran en el exterior, en situación regular o irregular. Uno de los principios y razonamientos a considerar, para definir el mandato que enviste a la PDDH en la protección de las personas migrantes, se enuncia “</w:t>
      </w:r>
      <w:r>
        <w:rPr>
          <w:rFonts w:ascii="Calibri" w:hAnsi="Calibri" w:cs="Calibri"/>
          <w:b/>
          <w:bCs/>
          <w:i/>
          <w:iCs/>
        </w:rPr>
        <w:t xml:space="preserve">los </w:t>
      </w:r>
      <w:r w:rsidR="003744E0" w:rsidRPr="003744E0">
        <w:rPr>
          <w:rFonts w:ascii="Calibri" w:hAnsi="Calibri" w:cs="Calibri"/>
          <w:b/>
          <w:bCs/>
        </w:rPr>
        <w:t>Derechos Humanos</w:t>
      </w:r>
      <w:r w:rsidR="003744E0">
        <w:rPr>
          <w:rFonts w:ascii="Calibri" w:hAnsi="Calibri" w:cs="Calibri"/>
          <w:b/>
          <w:bCs/>
          <w:i/>
          <w:iCs/>
        </w:rPr>
        <w:t xml:space="preserve"> </w:t>
      </w:r>
      <w:r>
        <w:rPr>
          <w:rFonts w:ascii="Calibri" w:hAnsi="Calibri" w:cs="Calibri"/>
          <w:b/>
          <w:bCs/>
          <w:i/>
          <w:iCs/>
        </w:rPr>
        <w:t>y la dignidad humana no tienen fronteras”.</w:t>
      </w:r>
      <w:r>
        <w:rPr>
          <w:rFonts w:ascii="Calibri" w:hAnsi="Calibri" w:cs="Calibri"/>
          <w:b/>
          <w:i/>
        </w:rPr>
        <w:t xml:space="preserve"> </w:t>
      </w:r>
    </w:p>
    <w:p w14:paraId="0F866EC6" w14:textId="77777777" w:rsidR="00126DBE" w:rsidRDefault="00126DBE">
      <w:pPr>
        <w:pStyle w:val="Prrafodelista"/>
        <w:spacing w:line="240" w:lineRule="auto"/>
        <w:jc w:val="both"/>
        <w:rPr>
          <w:rFonts w:ascii="Calibri" w:hAnsi="Calibri" w:cs="Calibri"/>
        </w:rPr>
      </w:pPr>
    </w:p>
    <w:p w14:paraId="33545901" w14:textId="55F8E480" w:rsidR="00126DBE" w:rsidRDefault="00514477">
      <w:pPr>
        <w:pStyle w:val="Prrafodelista"/>
        <w:numPr>
          <w:ilvl w:val="0"/>
          <w:numId w:val="1"/>
        </w:numPr>
        <w:spacing w:after="0" w:line="240" w:lineRule="auto"/>
        <w:jc w:val="both"/>
        <w:rPr>
          <w:rFonts w:ascii="Calibri" w:hAnsi="Calibri" w:cs="Calibri"/>
        </w:rPr>
      </w:pPr>
      <w:r>
        <w:rPr>
          <w:rFonts w:ascii="Calibri" w:hAnsi="Calibri" w:cs="Calibri"/>
        </w:rPr>
        <w:t>La PDDH creó una Procuraduría Adjunta para la Defensa de las Personas Migrantes y Seguridad Ciudadana, en la cual se encuentra la instancia operativa del Departamento de Atención a Personas Desplazadas y Personas Migrantes, responsable de la atención y gestión de los casos relacionados a los diferentes contextos migratorios.</w:t>
      </w:r>
      <w:r w:rsidR="003A3349" w:rsidRPr="003A3349">
        <w:rPr>
          <w:rFonts w:ascii="Calibri" w:hAnsi="Calibri" w:cs="Calibri"/>
          <w:noProof/>
          <w:lang w:eastAsia="es-SV"/>
        </w:rPr>
        <w:t xml:space="preserve"> </w:t>
      </w:r>
    </w:p>
    <w:p w14:paraId="45E7423F" w14:textId="77777777" w:rsidR="00126DBE" w:rsidRDefault="00126DBE">
      <w:pPr>
        <w:spacing w:after="0" w:line="240" w:lineRule="auto"/>
        <w:ind w:left="360"/>
        <w:jc w:val="both"/>
        <w:rPr>
          <w:rFonts w:ascii="Calibri" w:hAnsi="Calibri" w:cs="Calibri"/>
        </w:rPr>
      </w:pPr>
    </w:p>
    <w:p w14:paraId="53E53E48"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Asimismo, en forma subsidiaria se cuenta con el Departamento de Denuncias y 13 delegaciones departamentales, estas sedes atienden de forma presencial y dan acompañamiento a casos, documentar denuncias, realizan visitas de verificación entre otras acciones.</w:t>
      </w:r>
    </w:p>
    <w:p w14:paraId="1C93305E" w14:textId="77777777" w:rsidR="00126DBE" w:rsidRDefault="00126DBE">
      <w:pPr>
        <w:pStyle w:val="Prrafodelista"/>
        <w:spacing w:line="240" w:lineRule="auto"/>
        <w:jc w:val="both"/>
        <w:rPr>
          <w:rFonts w:ascii="Calibri" w:hAnsi="Calibri" w:cs="Calibri"/>
        </w:rPr>
      </w:pPr>
    </w:p>
    <w:p w14:paraId="55B34251"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Para efectos de la operatividad, a la PPDH le designan presupuesto del Fondo General de la Nación, para los rubros que a continuación se detallan:</w:t>
      </w:r>
    </w:p>
    <w:p w14:paraId="5903F1CB" w14:textId="77777777" w:rsidR="00126DBE" w:rsidRDefault="00514477">
      <w:pPr>
        <w:spacing w:line="240" w:lineRule="auto"/>
        <w:ind w:left="360"/>
        <w:jc w:val="center"/>
        <w:rPr>
          <w:rFonts w:ascii="Calibri" w:hAnsi="Calibri" w:cs="Calibri"/>
        </w:rPr>
      </w:pPr>
      <w:r>
        <w:rPr>
          <w:rFonts w:ascii="Calibri" w:hAnsi="Calibri" w:cs="Calibri"/>
          <w:noProof/>
          <w:lang w:eastAsia="es-SV"/>
        </w:rPr>
        <w:lastRenderedPageBreak/>
        <w:drawing>
          <wp:inline distT="0" distB="0" distL="0" distR="0" wp14:anchorId="5F32D6F0" wp14:editId="3C6C9A44">
            <wp:extent cx="3209925" cy="11334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16"/>
                    <a:srcRect l="28345" t="66276" r="29390" b="17278"/>
                    <a:stretch>
                      <a:fillRect/>
                    </a:stretch>
                  </pic:blipFill>
                  <pic:spPr>
                    <a:xfrm>
                      <a:off x="0" y="0"/>
                      <a:ext cx="3233962" cy="1141963"/>
                    </a:xfrm>
                    <a:prstGeom prst="rect">
                      <a:avLst/>
                    </a:prstGeom>
                    <a:ln>
                      <a:noFill/>
                    </a:ln>
                  </pic:spPr>
                </pic:pic>
              </a:graphicData>
            </a:graphic>
          </wp:inline>
        </w:drawing>
      </w:r>
    </w:p>
    <w:p w14:paraId="075FE6D2" w14:textId="228C7A3D" w:rsidR="00126DBE" w:rsidRDefault="00514477">
      <w:pPr>
        <w:spacing w:line="240" w:lineRule="auto"/>
        <w:ind w:left="708"/>
        <w:jc w:val="both"/>
        <w:rPr>
          <w:rFonts w:ascii="Calibri" w:hAnsi="Calibri" w:cs="Calibri"/>
        </w:rPr>
      </w:pPr>
      <w:r>
        <w:rPr>
          <w:rFonts w:ascii="Calibri" w:hAnsi="Calibri" w:cs="Calibri"/>
        </w:rPr>
        <w:t xml:space="preserve">Debe señalarse que la Procuraduría Adjunta y el Departamento de </w:t>
      </w:r>
      <w:r w:rsidR="00CC27C3">
        <w:rPr>
          <w:rFonts w:ascii="Calibri" w:hAnsi="Calibri" w:cs="Calibri"/>
        </w:rPr>
        <w:t>Atención a Personas Desplazadas y Personas Migrantes</w:t>
      </w:r>
      <w:r>
        <w:rPr>
          <w:rFonts w:ascii="Calibri" w:hAnsi="Calibri" w:cs="Calibri"/>
        </w:rPr>
        <w:t xml:space="preserve"> cuenta con 11 personas para la atención de las temáticas asignadas, siendo 1 trabajadora social, 1 psicólogo, 3 jurídicos, 2 de relaciones internacionales y 1 personal administrativo. Y se suma 1 jurídica y 1 psicóloga contratados por medio de una agencia internacional.</w:t>
      </w:r>
    </w:p>
    <w:p w14:paraId="0526B340" w14:textId="77777777" w:rsidR="00126DBE" w:rsidRDefault="00514477">
      <w:pPr>
        <w:pStyle w:val="Prrafodelista"/>
        <w:numPr>
          <w:ilvl w:val="0"/>
          <w:numId w:val="1"/>
        </w:numPr>
        <w:spacing w:line="240" w:lineRule="auto"/>
        <w:jc w:val="both"/>
        <w:rPr>
          <w:rFonts w:ascii="Calibri" w:hAnsi="Calibri" w:cs="Calibri"/>
          <w:b/>
          <w:bCs/>
        </w:rPr>
      </w:pPr>
      <w:r>
        <w:rPr>
          <w:rFonts w:ascii="Calibri" w:hAnsi="Calibri" w:cs="Calibri"/>
        </w:rPr>
        <w:t>Se debe destacar que de conformidad con los Principios Relativos al Estatuto y Funcionamiento de las Instituciones Nacionales de Protección y Promoción de los Derechos Humanos (en adelante “Principios de Paris”), a la PDDH se le concede un amplio mandato, claramente enunciado en la Constitución y su respectiva Ley, que consigna su composición y su ámbito de competencia”</w:t>
      </w:r>
      <w:r>
        <w:rPr>
          <w:rFonts w:ascii="Calibri" w:hAnsi="Calibri" w:cs="Calibri"/>
          <w:b/>
          <w:bCs/>
        </w:rPr>
        <w:t>.</w:t>
      </w:r>
      <w:r>
        <w:rPr>
          <w:rStyle w:val="Refdenotaalpie"/>
          <w:rFonts w:ascii="Calibri" w:hAnsi="Calibri" w:cs="Calibri"/>
        </w:rPr>
        <w:footnoteReference w:id="4"/>
      </w:r>
    </w:p>
    <w:p w14:paraId="38B75121" w14:textId="77777777" w:rsidR="00126DBE" w:rsidRDefault="00126DBE">
      <w:pPr>
        <w:pStyle w:val="Prrafodelista"/>
        <w:spacing w:line="240" w:lineRule="auto"/>
        <w:jc w:val="both"/>
        <w:rPr>
          <w:rFonts w:ascii="Calibri" w:hAnsi="Calibri" w:cs="Calibri"/>
          <w:b/>
          <w:bCs/>
        </w:rPr>
      </w:pPr>
    </w:p>
    <w:p w14:paraId="6BB01F46"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bCs/>
        </w:rPr>
        <w:t>Por otra parte, según el cuadro de acreditaciones de la Alianza Global de Instituciones Nacionales de Derechos Humanos, (GANHRI) la Procuraduría obtuvo re acreditación</w:t>
      </w:r>
      <w:r>
        <w:rPr>
          <w:rFonts w:ascii="Calibri" w:hAnsi="Calibri" w:cs="Calibri"/>
        </w:rPr>
        <w:t xml:space="preserve"> categoría A, el pasado mes de octubre de 2022, de conformidad con los Principios de París y el Estatuto de la GANHRI.</w:t>
      </w:r>
      <w:r>
        <w:rPr>
          <w:rStyle w:val="Refdenotaalpie"/>
          <w:rFonts w:ascii="Calibri" w:hAnsi="Calibri" w:cs="Calibri"/>
        </w:rPr>
        <w:footnoteReference w:id="5"/>
      </w:r>
    </w:p>
    <w:p w14:paraId="5EACBAC9" w14:textId="77777777" w:rsidR="00126DBE" w:rsidRDefault="00514477">
      <w:pPr>
        <w:pStyle w:val="Ttulo1"/>
        <w:spacing w:line="240" w:lineRule="auto"/>
        <w:rPr>
          <w:rFonts w:ascii="Calibri" w:eastAsiaTheme="minorHAnsi" w:hAnsi="Calibri" w:cs="Calibri"/>
          <w:b/>
          <w:color w:val="auto"/>
          <w:sz w:val="24"/>
          <w:szCs w:val="24"/>
        </w:rPr>
      </w:pPr>
      <w:bookmarkStart w:id="9" w:name="_Toc127897472"/>
      <w:r>
        <w:rPr>
          <w:rFonts w:ascii="Calibri" w:eastAsiaTheme="minorHAnsi" w:hAnsi="Calibri" w:cs="Calibri"/>
          <w:b/>
          <w:color w:val="auto"/>
          <w:sz w:val="24"/>
          <w:szCs w:val="24"/>
        </w:rPr>
        <w:t>Formación y difusión de la Convención</w:t>
      </w:r>
      <w:bookmarkEnd w:id="9"/>
    </w:p>
    <w:p w14:paraId="2386A2B0" w14:textId="70B916A6" w:rsidR="00126DBE" w:rsidRDefault="005E2851">
      <w:pPr>
        <w:pStyle w:val="Prrafodelista"/>
        <w:numPr>
          <w:ilvl w:val="0"/>
          <w:numId w:val="1"/>
        </w:numPr>
        <w:spacing w:line="240" w:lineRule="auto"/>
        <w:jc w:val="both"/>
        <w:rPr>
          <w:rFonts w:ascii="Calibri" w:hAnsi="Calibri" w:cs="Calibri"/>
        </w:rPr>
      </w:pPr>
      <w:r>
        <w:rPr>
          <w:rFonts w:ascii="Calibri" w:hAnsi="Calibri" w:cs="Calibri"/>
        </w:rPr>
        <w:t>La Procuradora</w:t>
      </w:r>
      <w:r w:rsidR="00514477">
        <w:rPr>
          <w:rFonts w:ascii="Calibri" w:hAnsi="Calibri" w:cs="Calibri"/>
        </w:rPr>
        <w:t xml:space="preserve"> ha constatado que principalmente son las agencias, organismos internacionales, organizaciones civiles, quienes en forma periódica realizan foros, diplomados, talleres y capacitaciones sobre las tendencias migratorias, derechos de los trabajadores migratorios u otras temáticas, en las cuales delegan operativos de las autoridades que se desempeñan en atención directa de esta población. </w:t>
      </w:r>
    </w:p>
    <w:p w14:paraId="7F1C0277" w14:textId="77777777" w:rsidR="00126DBE" w:rsidRDefault="00126DBE">
      <w:pPr>
        <w:pStyle w:val="Prrafodelista"/>
        <w:spacing w:line="240" w:lineRule="auto"/>
        <w:jc w:val="both"/>
        <w:rPr>
          <w:rFonts w:ascii="Calibri" w:hAnsi="Calibri" w:cs="Calibri"/>
        </w:rPr>
      </w:pPr>
    </w:p>
    <w:p w14:paraId="709788D6"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La PDDH coadyuvó en el año 2021 en la formación sobre derechos humanos de las personas migrantes, con énfasis en la Convención. Este esfuerzo interinstitucional fue liderado por la Organización Internacional para las Migraciones (OIM) en diferentes regiones de nuestro país y la PDDH pudo constatar la participación de diferentes instituciones del Estado como Policía Nacional Civil (en adelante PNC), DGME, Fiscalía General de la República (en adelante FGR), etc. </w:t>
      </w:r>
    </w:p>
    <w:p w14:paraId="00697275" w14:textId="77777777" w:rsidR="00126DBE" w:rsidRDefault="00514477">
      <w:pPr>
        <w:pStyle w:val="Ttulo1"/>
        <w:spacing w:line="240" w:lineRule="auto"/>
        <w:rPr>
          <w:rFonts w:ascii="Calibri" w:eastAsiaTheme="minorHAnsi" w:hAnsi="Calibri" w:cs="Calibri"/>
          <w:b/>
          <w:color w:val="auto"/>
          <w:sz w:val="24"/>
          <w:szCs w:val="24"/>
        </w:rPr>
      </w:pPr>
      <w:bookmarkStart w:id="10" w:name="_Toc127897473"/>
      <w:r>
        <w:rPr>
          <w:rFonts w:ascii="Calibri" w:eastAsiaTheme="minorHAnsi" w:hAnsi="Calibri" w:cs="Calibri"/>
          <w:b/>
          <w:color w:val="auto"/>
          <w:sz w:val="24"/>
          <w:szCs w:val="24"/>
        </w:rPr>
        <w:lastRenderedPageBreak/>
        <w:t>No discriminación</w:t>
      </w:r>
      <w:bookmarkEnd w:id="10"/>
      <w:r>
        <w:rPr>
          <w:rFonts w:ascii="Calibri" w:eastAsiaTheme="minorHAnsi" w:hAnsi="Calibri" w:cs="Calibri"/>
          <w:b/>
          <w:color w:val="auto"/>
          <w:sz w:val="24"/>
          <w:szCs w:val="24"/>
        </w:rPr>
        <w:t xml:space="preserve"> </w:t>
      </w:r>
    </w:p>
    <w:p w14:paraId="68589797" w14:textId="6C15723E" w:rsidR="00126DBE" w:rsidRDefault="00514477">
      <w:pPr>
        <w:pStyle w:val="Prrafodelista"/>
        <w:numPr>
          <w:ilvl w:val="0"/>
          <w:numId w:val="1"/>
        </w:numPr>
        <w:spacing w:line="240" w:lineRule="auto"/>
        <w:jc w:val="both"/>
        <w:rPr>
          <w:rFonts w:ascii="Calibri" w:hAnsi="Calibri" w:cs="Calibri"/>
        </w:rPr>
      </w:pPr>
      <w:r>
        <w:rPr>
          <w:rFonts w:ascii="Calibri" w:hAnsi="Calibri" w:cs="Calibri"/>
        </w:rPr>
        <w:t>Pese a no contar con una adecuación plena de la legislación secundaria, respecto a las obligaciones adquiridas en la Convención, el entorno de país y su administración no tiene una cultura de discriminación respecto de las personas extranjeras, una de las áreas identificadas como las más sensibilizadas en la atención y prestación de servicios para personas migrantes, es atención en salud.</w:t>
      </w:r>
    </w:p>
    <w:p w14:paraId="29BC78B0" w14:textId="1943B818" w:rsidR="00126DBE" w:rsidRDefault="00126DBE">
      <w:pPr>
        <w:pStyle w:val="Prrafodelista"/>
        <w:spacing w:line="240" w:lineRule="auto"/>
        <w:jc w:val="both"/>
        <w:rPr>
          <w:rFonts w:ascii="Calibri" w:hAnsi="Calibri" w:cs="Calibri"/>
        </w:rPr>
      </w:pPr>
    </w:p>
    <w:p w14:paraId="3E6ED154"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Desde el año 2009 el Sistema Público de Salud en El Salvador, brinda atención médica a las personas migrantes y sus familias, que la soliciten, de acuerdo a la capacidad instalada del establecimiento en el que se consulta.</w:t>
      </w:r>
      <w:r>
        <w:rPr>
          <w:rStyle w:val="Refdenotaalpie"/>
          <w:rFonts w:ascii="Calibri" w:hAnsi="Calibri" w:cs="Calibri"/>
        </w:rPr>
        <w:footnoteReference w:id="6"/>
      </w:r>
      <w:r>
        <w:rPr>
          <w:rFonts w:ascii="Calibri" w:hAnsi="Calibri" w:cs="Calibri"/>
        </w:rPr>
        <w:t xml:space="preserve"> En 2018 fueron atendidas 46.313 personas migrantes extranjeras en el primer nivel de atención en todo el país.</w:t>
      </w:r>
      <w:r>
        <w:rPr>
          <w:rFonts w:ascii="Calibri" w:hAnsi="Calibri" w:cs="Calibri"/>
          <w:vertAlign w:val="superscript"/>
        </w:rPr>
        <w:footnoteReference w:id="7"/>
      </w:r>
    </w:p>
    <w:p w14:paraId="3C6151BE" w14:textId="77777777" w:rsidR="00126DBE" w:rsidRDefault="00126DBE">
      <w:pPr>
        <w:pStyle w:val="Prrafodelista"/>
        <w:spacing w:line="240" w:lineRule="auto"/>
        <w:jc w:val="both"/>
        <w:rPr>
          <w:rFonts w:ascii="Calibri" w:hAnsi="Calibri" w:cs="Calibri"/>
        </w:rPr>
      </w:pPr>
    </w:p>
    <w:p w14:paraId="7C89B1C6"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La Política Nacional de Salud 2015-2019 establece entre sus estrategias de acción, el impulso de mecanismos de reforma al sistema de salud, con el fin de fortalecer las redes de atención y prestación de servicios de salud sin discriminación.</w:t>
      </w:r>
    </w:p>
    <w:p w14:paraId="4975EB45" w14:textId="77777777" w:rsidR="00126DBE" w:rsidRDefault="00126DBE">
      <w:pPr>
        <w:pStyle w:val="Prrafodelista"/>
        <w:spacing w:line="240" w:lineRule="auto"/>
        <w:jc w:val="both"/>
        <w:rPr>
          <w:rFonts w:ascii="Calibri" w:hAnsi="Calibri" w:cs="Calibri"/>
        </w:rPr>
      </w:pPr>
    </w:p>
    <w:p w14:paraId="4BCF9719" w14:textId="374CF213"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Durante el año 2021, en el marco de la lucha contra la pandemia generada por el virus del COVID 19, </w:t>
      </w:r>
      <w:r w:rsidR="005E2851">
        <w:rPr>
          <w:rFonts w:ascii="Calibri" w:hAnsi="Calibri" w:cs="Calibri"/>
        </w:rPr>
        <w:t>en la PDDH se</w:t>
      </w:r>
      <w:r>
        <w:rPr>
          <w:rFonts w:ascii="Calibri" w:hAnsi="Calibri" w:cs="Calibri"/>
        </w:rPr>
        <w:t xml:space="preserve"> registró y </w:t>
      </w:r>
      <w:r w:rsidR="005E2851">
        <w:rPr>
          <w:rFonts w:ascii="Calibri" w:hAnsi="Calibri" w:cs="Calibri"/>
        </w:rPr>
        <w:t xml:space="preserve">se </w:t>
      </w:r>
      <w:r>
        <w:rPr>
          <w:rFonts w:ascii="Calibri" w:hAnsi="Calibri" w:cs="Calibri"/>
        </w:rPr>
        <w:t>realizó acciones en pro de casos en los que ciudadanos centroamericanos, en su mayoría hondureños, solicitaban ser vacunados contra el virus SARCOV2 y los establecimientos de salud se negaron a hacerlo por la falta de documentación nacional,  la ausencia total de documentos de identificación o la ausencia de directriz administrativa que les permitiera lineamientos específicos para el tratamiento de este tipo de casos.</w:t>
      </w:r>
    </w:p>
    <w:p w14:paraId="598A8788" w14:textId="77777777" w:rsidR="00126DBE" w:rsidRDefault="00126DBE">
      <w:pPr>
        <w:pStyle w:val="Prrafodelista"/>
        <w:spacing w:line="240" w:lineRule="auto"/>
        <w:jc w:val="both"/>
        <w:rPr>
          <w:rFonts w:ascii="Calibri" w:hAnsi="Calibri" w:cs="Calibri"/>
        </w:rPr>
      </w:pPr>
    </w:p>
    <w:p w14:paraId="327E5EAC"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Muchos de los casos en los que se negó el acceso a la vacuna, dejan entrever la condición de irregularidad en la que se encontraban dentro del territorio salvadoreño las personas migrantes que realizaron las denuncias, situación que pudo haber influido en el abordaje especifico a nivel administrativo de cada caso, debido al estricto nivel de control que en su momento hubo respecto de la aplicación de las vacunas.</w:t>
      </w:r>
      <w:r>
        <w:rPr>
          <w:rFonts w:ascii="Calibri" w:hAnsi="Calibri" w:cs="Calibri"/>
          <w:vertAlign w:val="superscript"/>
        </w:rPr>
        <w:footnoteReference w:id="8"/>
      </w:r>
    </w:p>
    <w:p w14:paraId="3502C666" w14:textId="77777777" w:rsidR="00126DBE" w:rsidRDefault="00514477">
      <w:pPr>
        <w:pStyle w:val="Ttulo1"/>
        <w:spacing w:line="240" w:lineRule="auto"/>
        <w:rPr>
          <w:rFonts w:ascii="Calibri" w:eastAsiaTheme="minorHAnsi" w:hAnsi="Calibri" w:cs="Calibri"/>
          <w:b/>
          <w:color w:val="auto"/>
          <w:sz w:val="24"/>
          <w:szCs w:val="24"/>
        </w:rPr>
      </w:pPr>
      <w:bookmarkStart w:id="11" w:name="_Toc127897474"/>
      <w:r>
        <w:rPr>
          <w:rFonts w:ascii="Calibri" w:eastAsiaTheme="minorHAnsi" w:hAnsi="Calibri" w:cs="Calibri"/>
          <w:b/>
          <w:color w:val="auto"/>
          <w:sz w:val="24"/>
          <w:szCs w:val="24"/>
        </w:rPr>
        <w:lastRenderedPageBreak/>
        <w:t>Derecho a la tutela judicial efectiva</w:t>
      </w:r>
      <w:bookmarkEnd w:id="11"/>
      <w:r>
        <w:rPr>
          <w:rFonts w:ascii="Calibri" w:eastAsiaTheme="minorHAnsi" w:hAnsi="Calibri" w:cs="Calibri"/>
          <w:b/>
          <w:color w:val="auto"/>
          <w:sz w:val="24"/>
          <w:szCs w:val="24"/>
        </w:rPr>
        <w:t xml:space="preserve"> </w:t>
      </w:r>
    </w:p>
    <w:p w14:paraId="46820FB2" w14:textId="0DCCA24C" w:rsidR="00126DBE" w:rsidRDefault="00514477">
      <w:pPr>
        <w:pStyle w:val="Prrafodelista"/>
        <w:numPr>
          <w:ilvl w:val="0"/>
          <w:numId w:val="1"/>
        </w:numPr>
        <w:spacing w:line="240" w:lineRule="auto"/>
        <w:jc w:val="both"/>
        <w:rPr>
          <w:rFonts w:ascii="Calibri" w:hAnsi="Calibri" w:cs="Calibri"/>
        </w:rPr>
      </w:pPr>
      <w:r>
        <w:rPr>
          <w:rFonts w:ascii="Calibri" w:hAnsi="Calibri" w:cs="Calibri"/>
        </w:rPr>
        <w:t>Los trabajadores migratorios y sus familias, incluidos los que se encuentran en situación irregular, son iguales ante la ley, así lo dice el artículo 3 de la Constitución de la República, y en el artículo 18 de la Convención y nos describe las garantías jurídicas que poseen los trabajadores migratorios en el Estado en que se encuentren, en todas las ramas judiciales.  Además, cuentan con el derecho administrativo regulado en la Ley Especial de Migración y Extranjería, y tener reparación efectiva y no se les violenten sus derechos fundamentales.</w:t>
      </w:r>
    </w:p>
    <w:p w14:paraId="06A0F4F0" w14:textId="0D7B64E9" w:rsidR="00126DBE" w:rsidRDefault="00126DBE">
      <w:pPr>
        <w:pStyle w:val="Prrafodelista"/>
        <w:spacing w:line="240" w:lineRule="auto"/>
        <w:jc w:val="both"/>
        <w:rPr>
          <w:rFonts w:ascii="Calibri" w:hAnsi="Calibri" w:cs="Calibri"/>
        </w:rPr>
      </w:pPr>
    </w:p>
    <w:p w14:paraId="67E1436C" w14:textId="38D70C56" w:rsidR="00126DBE" w:rsidRDefault="00514477">
      <w:pPr>
        <w:pStyle w:val="Prrafodelista"/>
        <w:numPr>
          <w:ilvl w:val="0"/>
          <w:numId w:val="1"/>
        </w:numPr>
        <w:spacing w:line="240" w:lineRule="auto"/>
        <w:jc w:val="both"/>
        <w:rPr>
          <w:rFonts w:ascii="Calibri" w:hAnsi="Calibri" w:cs="Calibri"/>
        </w:rPr>
      </w:pPr>
      <w:r>
        <w:rPr>
          <w:rFonts w:ascii="Calibri" w:hAnsi="Calibri" w:cs="Calibri"/>
        </w:rPr>
        <w:t>E</w:t>
      </w:r>
      <w:r w:rsidR="005E2851">
        <w:rPr>
          <w:rFonts w:ascii="Calibri" w:hAnsi="Calibri" w:cs="Calibri"/>
        </w:rPr>
        <w:t>n la entidad a cargo de la Procuradora para la Defensa de los derechos Humanos se</w:t>
      </w:r>
      <w:r>
        <w:rPr>
          <w:rFonts w:ascii="Calibri" w:hAnsi="Calibri" w:cs="Calibri"/>
        </w:rPr>
        <w:t xml:space="preserve"> ha documentado en el período de 2017-2019, 4 casos en los que trabajadores migratorios han sido vulnerados en sus garantías judiciales y con el cometimiento de actos arbitrarios por fuerzas de seguridad. En ese sentido, la institución realizó las gestiones de protección y seguimiento con las autoridades correspondientes, a efectos de incidir en el respeto de sus derechos fundamentales. </w:t>
      </w:r>
    </w:p>
    <w:p w14:paraId="47E474D4" w14:textId="77777777" w:rsidR="00126DBE" w:rsidRDefault="00126DBE">
      <w:pPr>
        <w:pStyle w:val="Prrafodelista"/>
        <w:spacing w:line="240" w:lineRule="auto"/>
        <w:ind w:left="0"/>
        <w:jc w:val="both"/>
        <w:rPr>
          <w:rFonts w:ascii="Calibri" w:hAnsi="Calibri" w:cs="Calibri"/>
        </w:rPr>
      </w:pPr>
    </w:p>
    <w:p w14:paraId="2262C6C1"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Además, se ha constatado en verificaciones que no se cuenta con afiches en puntos fronterizos u otro tipo de material que informe sobre los derechos que les asisten a los trabajadores migratorios. </w:t>
      </w:r>
    </w:p>
    <w:p w14:paraId="426F9681" w14:textId="77777777" w:rsidR="00126DBE" w:rsidRDefault="00514477">
      <w:pPr>
        <w:pStyle w:val="Ttulo1"/>
        <w:spacing w:line="240" w:lineRule="auto"/>
        <w:rPr>
          <w:rFonts w:ascii="Calibri" w:eastAsiaTheme="minorHAnsi" w:hAnsi="Calibri" w:cs="Calibri"/>
          <w:b/>
          <w:color w:val="auto"/>
          <w:sz w:val="24"/>
          <w:szCs w:val="24"/>
        </w:rPr>
      </w:pPr>
      <w:bookmarkStart w:id="12" w:name="_Toc127897475"/>
      <w:r>
        <w:rPr>
          <w:rFonts w:ascii="Calibri" w:eastAsiaTheme="minorHAnsi" w:hAnsi="Calibri" w:cs="Calibri"/>
          <w:b/>
          <w:color w:val="auto"/>
          <w:sz w:val="24"/>
          <w:szCs w:val="24"/>
        </w:rPr>
        <w:t>Gestión de fronteras y migrantes en tránsito</w:t>
      </w:r>
      <w:bookmarkEnd w:id="12"/>
    </w:p>
    <w:p w14:paraId="4DEDBC23" w14:textId="1EAF21D0"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La </w:t>
      </w:r>
      <w:r w:rsidR="000D63C4">
        <w:rPr>
          <w:rFonts w:ascii="Calibri" w:hAnsi="Calibri" w:cs="Calibri"/>
        </w:rPr>
        <w:t>P</w:t>
      </w:r>
      <w:r>
        <w:rPr>
          <w:rFonts w:ascii="Calibri" w:hAnsi="Calibri" w:cs="Calibri"/>
        </w:rPr>
        <w:t>rocuraduría conoció de oficio la detención de una niña migrante salvadoreña acompañada de su madre que permaneció más de 531 días detenida bajo la custodia del Servicio de Inmigración y Control de Aduanas (ICE por sus siglas en inglés). Ante estas medidas la PDDH hizo algunas consideraciones sobre realidad social de la niñez migrante y su familia marcada por graves violaciones a sus derechos humanos, la cual no se reduce a un solo territorio, sino que asume acciones que encuentran cierta legitimación en los países de origen, tránsito y destino. Sumado a lo anterior, se encuentran los delitos a los que se ve expuesta nuestra niñez en su traslado, tales como el secuestro, víctimas de trata, asesinatos o la inclemencia de las condiciones socio-ambientales, principalmente cuando viajan hacia Estados Unidos en situación irregular”.</w:t>
      </w:r>
      <w:r>
        <w:rPr>
          <w:rFonts w:ascii="Calibri" w:hAnsi="Calibri" w:cs="Calibri"/>
          <w:vertAlign w:val="superscript"/>
        </w:rPr>
        <w:footnoteReference w:id="9"/>
      </w:r>
    </w:p>
    <w:p w14:paraId="34576C6C" w14:textId="77777777" w:rsidR="00126DBE" w:rsidRDefault="00126DBE">
      <w:pPr>
        <w:pStyle w:val="Prrafodelista"/>
        <w:spacing w:line="240" w:lineRule="auto"/>
        <w:jc w:val="both"/>
        <w:rPr>
          <w:rFonts w:ascii="Calibri" w:hAnsi="Calibri" w:cs="Calibri"/>
        </w:rPr>
      </w:pPr>
    </w:p>
    <w:p w14:paraId="18E73FAE" w14:textId="70C65880"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 xml:space="preserve">Como parte de las verificaciones que ha realizado </w:t>
      </w:r>
      <w:r w:rsidR="005E2851">
        <w:rPr>
          <w:rFonts w:ascii="Calibri" w:hAnsi="Calibri" w:cs="Calibri"/>
        </w:rPr>
        <w:t>la</w:t>
      </w:r>
      <w:r>
        <w:rPr>
          <w:rFonts w:ascii="Calibri" w:hAnsi="Calibri" w:cs="Calibri"/>
        </w:rPr>
        <w:t xml:space="preserve"> Procurad</w:t>
      </w:r>
      <w:r w:rsidR="005E2851">
        <w:rPr>
          <w:rFonts w:ascii="Calibri" w:hAnsi="Calibri" w:cs="Calibri"/>
        </w:rPr>
        <w:t>ora junto a su equipo de trabajo</w:t>
      </w:r>
      <w:r>
        <w:rPr>
          <w:rFonts w:ascii="Calibri" w:hAnsi="Calibri" w:cs="Calibri"/>
        </w:rPr>
        <w:t xml:space="preserve">, se ha constado que en nuestro país en los puntos fronterizos habilitados se cuenta con delegaciones o subdelegaciones de la PNC adscritas a la División de Seguridad Fronteriza, quienes dentro de sus funciones operativas realizan acciones </w:t>
      </w:r>
      <w:r>
        <w:rPr>
          <w:rFonts w:ascii="Calibri" w:hAnsi="Calibri" w:cs="Calibri"/>
        </w:rPr>
        <w:lastRenderedPageBreak/>
        <w:t xml:space="preserve">para la prevención del </w:t>
      </w:r>
      <w:r w:rsidR="00FF25E4">
        <w:rPr>
          <w:rFonts w:ascii="Calibri" w:hAnsi="Calibri" w:cs="Calibri"/>
        </w:rPr>
        <w:t>tráfico</w:t>
      </w:r>
      <w:r>
        <w:rPr>
          <w:rFonts w:ascii="Calibri" w:hAnsi="Calibri" w:cs="Calibri"/>
        </w:rPr>
        <w:t xml:space="preserve"> ilícito de personas migrantes que ingresan a nuestro país.  </w:t>
      </w:r>
    </w:p>
    <w:p w14:paraId="7A82C4E2" w14:textId="77777777" w:rsidR="00126DBE" w:rsidRDefault="00126DBE">
      <w:pPr>
        <w:pStyle w:val="Prrafodelista"/>
        <w:spacing w:line="240" w:lineRule="auto"/>
        <w:rPr>
          <w:rFonts w:ascii="Calibri" w:hAnsi="Calibri" w:cs="Calibri"/>
          <w:b/>
        </w:rPr>
      </w:pPr>
    </w:p>
    <w:p w14:paraId="65DADE72" w14:textId="7E7AF521"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 xml:space="preserve">En El Salvador, las personas migrantes en situación irregular no son criminalizadas, sin embargo, si existe un proceso de detención por falta a la norma administrativa y son referidas al Centro de Atención Integral a la Persona Extranjera y Migrante (en adelante CAIPEM), cuyo lugar es para personas extranjeras que no lograron documentar o fundamentar su estancia o ingreso al país. </w:t>
      </w:r>
    </w:p>
    <w:p w14:paraId="1894A584" w14:textId="04BD3C23" w:rsidR="00126DBE" w:rsidRDefault="00126DBE">
      <w:pPr>
        <w:pStyle w:val="Prrafodelista"/>
        <w:spacing w:line="240" w:lineRule="auto"/>
        <w:jc w:val="both"/>
        <w:rPr>
          <w:rFonts w:ascii="Calibri" w:hAnsi="Calibri" w:cs="Calibri"/>
          <w:b/>
        </w:rPr>
      </w:pPr>
    </w:p>
    <w:p w14:paraId="199E7439" w14:textId="77777777"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La PDDH conoció anteriormente sobre la elaboración por parte de la DGME de un “Protocolo de Actuación y Articulación para la Atención y Protección de Niñas, Niños y Adolescentes Migrantes Extranjeros”, donde se incluyen procedimientos para otorgamiento de permisos temporales en el territorio nacional.</w:t>
      </w:r>
    </w:p>
    <w:p w14:paraId="6EDD7C2E" w14:textId="77777777" w:rsidR="00126DBE" w:rsidRDefault="00126DBE">
      <w:pPr>
        <w:pStyle w:val="Prrafodelista"/>
        <w:spacing w:line="240" w:lineRule="auto"/>
        <w:ind w:left="0"/>
        <w:jc w:val="both"/>
        <w:rPr>
          <w:rFonts w:ascii="Calibri" w:hAnsi="Calibri" w:cs="Calibri"/>
          <w:b/>
        </w:rPr>
      </w:pPr>
    </w:p>
    <w:p w14:paraId="41F1E9DF" w14:textId="77777777"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Esta institución, ha conocido que ante la posibilidad de los migrantes de documentarse o presentar sus documentos de identidad, para evitar detenciones prolongadas, la autoridad migratoria resuelve brindar libertad ambulatoria, a efectos que la persona migrante pueda obtener sus documentos requeridos para la regularización migratoria y presentarse en un tiempo estipulado para iniciar la obtención de la categoría, o en todo caso pueda abandonar el país por sus propios medios.</w:t>
      </w:r>
    </w:p>
    <w:p w14:paraId="78A5DEE8" w14:textId="77777777" w:rsidR="00126DBE" w:rsidRDefault="00126DBE">
      <w:pPr>
        <w:pStyle w:val="Prrafodelista"/>
        <w:spacing w:line="240" w:lineRule="auto"/>
        <w:jc w:val="both"/>
        <w:rPr>
          <w:rFonts w:ascii="Calibri" w:hAnsi="Calibri" w:cs="Calibri"/>
          <w:b/>
        </w:rPr>
      </w:pPr>
    </w:p>
    <w:p w14:paraId="6218BBA2" w14:textId="73F455C4" w:rsidR="00FF3519" w:rsidRPr="00FF3519" w:rsidRDefault="00FF3519" w:rsidP="00FF3519">
      <w:pPr>
        <w:pStyle w:val="Prrafodelista"/>
        <w:numPr>
          <w:ilvl w:val="0"/>
          <w:numId w:val="1"/>
        </w:numPr>
        <w:spacing w:after="0" w:line="240" w:lineRule="auto"/>
        <w:jc w:val="both"/>
        <w:rPr>
          <w:rFonts w:ascii="Calibri" w:hAnsi="Calibri" w:cs="Calibri"/>
          <w:b/>
        </w:rPr>
      </w:pPr>
      <w:r>
        <w:rPr>
          <w:rFonts w:ascii="Calibri" w:hAnsi="Calibri" w:cs="Calibri"/>
        </w:rPr>
        <w:t>En relación con el</w:t>
      </w:r>
      <w:r w:rsidR="00514477">
        <w:rPr>
          <w:rFonts w:ascii="Calibri" w:hAnsi="Calibri" w:cs="Calibri"/>
        </w:rPr>
        <w:t xml:space="preserve"> combate del </w:t>
      </w:r>
      <w:r>
        <w:rPr>
          <w:rFonts w:ascii="Calibri" w:hAnsi="Calibri" w:cs="Calibri"/>
        </w:rPr>
        <w:t>tráfico</w:t>
      </w:r>
      <w:r w:rsidR="00514477">
        <w:rPr>
          <w:rFonts w:ascii="Calibri" w:hAnsi="Calibri" w:cs="Calibri"/>
        </w:rPr>
        <w:t xml:space="preserve"> ilícito de personas migrantes, la FGR cuenta con la “Unidad Especializada de Trata y Tráfico Ilegal de Personas” quien tiene a su cargo las investigaciones relacionadas con la comisión de los delitos de tráfico ilegal de personas, y delitos conexos a los mismos, cometidos a nivel nacional o internacional; promoviendo en consecuencia la correspondiente acción penal y civil ante los tribunales competentes.</w:t>
      </w:r>
    </w:p>
    <w:p w14:paraId="38829626" w14:textId="77777777" w:rsidR="00FF3519" w:rsidRPr="00FF3519" w:rsidRDefault="00FF3519" w:rsidP="00FF3519">
      <w:pPr>
        <w:spacing w:after="0" w:line="240" w:lineRule="auto"/>
        <w:jc w:val="both"/>
        <w:rPr>
          <w:rFonts w:ascii="Calibri" w:hAnsi="Calibri" w:cs="Calibri"/>
          <w:b/>
        </w:rPr>
      </w:pPr>
    </w:p>
    <w:p w14:paraId="31641BCD" w14:textId="7CA4AAC4" w:rsidR="00126DBE" w:rsidRDefault="005E2851" w:rsidP="00FF3519">
      <w:pPr>
        <w:pStyle w:val="Prrafodelista"/>
        <w:numPr>
          <w:ilvl w:val="0"/>
          <w:numId w:val="1"/>
        </w:numPr>
        <w:spacing w:after="0" w:line="240" w:lineRule="auto"/>
        <w:jc w:val="both"/>
        <w:rPr>
          <w:rFonts w:ascii="Calibri" w:hAnsi="Calibri" w:cs="Calibri"/>
          <w:b/>
        </w:rPr>
      </w:pPr>
      <w:r>
        <w:rPr>
          <w:rFonts w:ascii="Calibri" w:hAnsi="Calibri" w:cs="Calibri"/>
        </w:rPr>
        <w:t>La Procuradora</w:t>
      </w:r>
      <w:r w:rsidR="00514477">
        <w:rPr>
          <w:rFonts w:ascii="Calibri" w:hAnsi="Calibri" w:cs="Calibri"/>
        </w:rPr>
        <w:t xml:space="preserve"> considera que los esfuerzos para investigar, enjuiciar y castigar a los grupos delictivos responsables del tráfico ilícito de personas migrantes, principalmente personas salvadoreñas que transitan por territorio mexicano en ruta hacia los Estados Unidos son insuficientes por el Estado Salvadoreño. </w:t>
      </w:r>
    </w:p>
    <w:p w14:paraId="688B637C" w14:textId="77777777" w:rsidR="00126DBE" w:rsidRDefault="00126DBE">
      <w:pPr>
        <w:pStyle w:val="Prrafodelista"/>
        <w:spacing w:line="240" w:lineRule="auto"/>
        <w:jc w:val="both"/>
        <w:rPr>
          <w:rFonts w:ascii="Calibri" w:hAnsi="Calibri" w:cs="Calibri"/>
          <w:b/>
        </w:rPr>
      </w:pPr>
    </w:p>
    <w:p w14:paraId="467467FC"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La PDDH considera de suma importancia el concurso de la FGR de nuestro país en el Mecanismo de Apoyo Exterior (MAE) de México. Este Mecanismo es una herramienta que permite denunciar desde cualquier embajada o consulado un delito sufrido por una persona en su paso por territorio mexicano, tales como robos, secuestros, extorsión, desapariciones, etc.  Hasta ahora, los esfuerzos para el acceso </w:t>
      </w:r>
      <w:r>
        <w:rPr>
          <w:rFonts w:ascii="Calibri" w:hAnsi="Calibri" w:cs="Calibri"/>
        </w:rPr>
        <w:lastRenderedPageBreak/>
        <w:t xml:space="preserve">a la justicia de víctimas en contextos migratorios, ha sido liderados por organizaciones sociales de derechos humanos. </w:t>
      </w:r>
    </w:p>
    <w:p w14:paraId="7AC60383" w14:textId="77777777" w:rsidR="00126DBE" w:rsidRDefault="00514477">
      <w:pPr>
        <w:pStyle w:val="Ttulo1"/>
        <w:spacing w:line="240" w:lineRule="auto"/>
        <w:rPr>
          <w:rFonts w:ascii="Calibri" w:eastAsiaTheme="minorHAnsi" w:hAnsi="Calibri" w:cs="Calibri"/>
          <w:b/>
          <w:color w:val="auto"/>
          <w:sz w:val="24"/>
          <w:szCs w:val="24"/>
        </w:rPr>
      </w:pPr>
      <w:bookmarkStart w:id="13" w:name="_Toc127897476"/>
      <w:r>
        <w:rPr>
          <w:rFonts w:ascii="Calibri" w:eastAsiaTheme="minorHAnsi" w:hAnsi="Calibri" w:cs="Calibri"/>
          <w:b/>
          <w:color w:val="auto"/>
          <w:sz w:val="24"/>
          <w:szCs w:val="24"/>
        </w:rPr>
        <w:t>Explotación laboral y otras formas de malos tratos.</w:t>
      </w:r>
      <w:bookmarkEnd w:id="13"/>
      <w:r>
        <w:rPr>
          <w:rFonts w:ascii="Calibri" w:eastAsiaTheme="minorHAnsi" w:hAnsi="Calibri" w:cs="Calibri"/>
          <w:b/>
          <w:color w:val="auto"/>
          <w:sz w:val="24"/>
          <w:szCs w:val="24"/>
        </w:rPr>
        <w:t xml:space="preserve"> </w:t>
      </w:r>
    </w:p>
    <w:p w14:paraId="1981B80C" w14:textId="51CF5912" w:rsidR="00126DBE" w:rsidRDefault="00514477">
      <w:pPr>
        <w:pStyle w:val="Prrafodelista"/>
        <w:numPr>
          <w:ilvl w:val="0"/>
          <w:numId w:val="1"/>
        </w:numPr>
        <w:spacing w:line="240" w:lineRule="auto"/>
        <w:jc w:val="both"/>
        <w:rPr>
          <w:rFonts w:ascii="Calibri" w:hAnsi="Calibri" w:cs="Calibri"/>
        </w:rPr>
      </w:pPr>
      <w:r>
        <w:rPr>
          <w:rFonts w:ascii="Calibri" w:hAnsi="Calibri" w:cs="Calibri"/>
        </w:rPr>
        <w:t>La PDDH ha registrado casos de presuntas víctimas de trata de personas en su modalidad de trabajo forzoso, en los cuales la población afectada eran mujeres, adolescentes y hombres.</w:t>
      </w:r>
      <w:r w:rsidR="003A3349" w:rsidRPr="003A3349">
        <w:rPr>
          <w:rFonts w:ascii="Calibri" w:hAnsi="Calibri" w:cs="Calibri"/>
          <w:noProof/>
          <w:lang w:eastAsia="es-SV"/>
        </w:rPr>
        <w:t xml:space="preserve"> </w:t>
      </w:r>
    </w:p>
    <w:p w14:paraId="207E56CA" w14:textId="7485DB42" w:rsidR="00126DBE" w:rsidRDefault="00126DBE">
      <w:pPr>
        <w:pStyle w:val="Prrafodelista"/>
        <w:spacing w:line="240" w:lineRule="auto"/>
        <w:jc w:val="both"/>
        <w:rPr>
          <w:rFonts w:ascii="Calibri" w:hAnsi="Calibri" w:cs="Calibri"/>
        </w:rPr>
      </w:pPr>
    </w:p>
    <w:p w14:paraId="29D4403A" w14:textId="4E1AE3AE" w:rsidR="00126DBE" w:rsidRDefault="00514477">
      <w:pPr>
        <w:pStyle w:val="Prrafodelista"/>
        <w:numPr>
          <w:ilvl w:val="0"/>
          <w:numId w:val="1"/>
        </w:numPr>
        <w:spacing w:line="240" w:lineRule="auto"/>
        <w:jc w:val="both"/>
        <w:rPr>
          <w:rStyle w:val="markedcontent"/>
          <w:rFonts w:ascii="Calibri" w:hAnsi="Calibri" w:cs="Calibri"/>
          <w:bCs/>
        </w:rPr>
      </w:pPr>
      <w:r>
        <w:rPr>
          <w:rStyle w:val="markedcontent"/>
          <w:rFonts w:ascii="Calibri" w:hAnsi="Calibri" w:cs="Calibri"/>
          <w:bCs/>
        </w:rPr>
        <w:t>El Salvador cuenta con un Albergue Regional para niñas y adolescentes víctimas de trata de</w:t>
      </w:r>
      <w:r>
        <w:rPr>
          <w:rFonts w:ascii="Calibri" w:hAnsi="Calibri" w:cs="Calibri"/>
          <w:bCs/>
        </w:rPr>
        <w:t xml:space="preserve"> </w:t>
      </w:r>
      <w:r>
        <w:rPr>
          <w:rStyle w:val="markedcontent"/>
          <w:rFonts w:ascii="Calibri" w:hAnsi="Calibri" w:cs="Calibri"/>
          <w:bCs/>
        </w:rPr>
        <w:t>personas, el cuál es administrado por el CONAPINA y si bien es una atención especializada al grupo mayormente afectado por la trata de personas sobre todo con fines de explotación sexual y laboral, no incluye a niños y adolescentes hombres.</w:t>
      </w:r>
    </w:p>
    <w:p w14:paraId="4EB0B76D" w14:textId="77777777" w:rsidR="00126DBE" w:rsidRDefault="00126DBE">
      <w:pPr>
        <w:pStyle w:val="Prrafodelista"/>
        <w:spacing w:line="240" w:lineRule="auto"/>
        <w:ind w:left="0"/>
        <w:jc w:val="both"/>
        <w:rPr>
          <w:rStyle w:val="markedcontent"/>
          <w:rFonts w:ascii="Calibri" w:hAnsi="Calibri" w:cs="Calibri"/>
          <w:bCs/>
        </w:rPr>
      </w:pPr>
    </w:p>
    <w:p w14:paraId="6C79BFF0" w14:textId="4A280BFB" w:rsidR="00126DBE" w:rsidRDefault="00514477">
      <w:pPr>
        <w:pStyle w:val="Prrafodelista"/>
        <w:numPr>
          <w:ilvl w:val="0"/>
          <w:numId w:val="1"/>
        </w:numPr>
        <w:spacing w:line="240" w:lineRule="auto"/>
        <w:jc w:val="both"/>
        <w:rPr>
          <w:rFonts w:ascii="Calibri" w:hAnsi="Calibri" w:cs="Calibri"/>
          <w:bCs/>
        </w:rPr>
      </w:pPr>
      <w:r>
        <w:rPr>
          <w:rStyle w:val="markedcontent"/>
          <w:rFonts w:ascii="Calibri" w:hAnsi="Calibri" w:cs="Calibri"/>
          <w:bCs/>
        </w:rPr>
        <w:t xml:space="preserve">En el período que se reporta, </w:t>
      </w:r>
      <w:r w:rsidR="0012004B">
        <w:rPr>
          <w:rStyle w:val="markedcontent"/>
          <w:rFonts w:ascii="Calibri" w:hAnsi="Calibri" w:cs="Calibri"/>
          <w:bCs/>
        </w:rPr>
        <w:t>la PDDH</w:t>
      </w:r>
      <w:r>
        <w:rPr>
          <w:rStyle w:val="markedcontent"/>
          <w:rFonts w:ascii="Calibri" w:hAnsi="Calibri" w:cs="Calibri"/>
          <w:bCs/>
        </w:rPr>
        <w:t xml:space="preserve"> ha registrado al menos dos casos en los que un total de cuarenta y tres trabajadores migratorios se encontraban en condiciones de trabajo forzoso; en las que se supervisó la actuación del Estado en la respuesta brindada, pudiendo constatar la ausencia de albergues especializados para hombres </w:t>
      </w:r>
      <w:r w:rsidR="00BD32FF">
        <w:rPr>
          <w:rStyle w:val="markedcontent"/>
          <w:rFonts w:ascii="Calibri" w:hAnsi="Calibri" w:cs="Calibri"/>
          <w:bCs/>
        </w:rPr>
        <w:t>víctimas</w:t>
      </w:r>
      <w:r>
        <w:rPr>
          <w:rStyle w:val="markedcontent"/>
          <w:rFonts w:ascii="Calibri" w:hAnsi="Calibri" w:cs="Calibri"/>
          <w:bCs/>
        </w:rPr>
        <w:t xml:space="preserve"> de trata </w:t>
      </w:r>
      <w:r w:rsidR="00FF3519">
        <w:rPr>
          <w:rStyle w:val="markedcontent"/>
          <w:rFonts w:ascii="Calibri" w:hAnsi="Calibri" w:cs="Calibri"/>
          <w:bCs/>
        </w:rPr>
        <w:t>y victimas</w:t>
      </w:r>
      <w:r>
        <w:rPr>
          <w:rStyle w:val="markedcontent"/>
          <w:rFonts w:ascii="Calibri" w:hAnsi="Calibri" w:cs="Calibri"/>
          <w:bCs/>
        </w:rPr>
        <w:t xml:space="preserve"> en calidad de testigos de procesos judiciales.   </w:t>
      </w:r>
    </w:p>
    <w:p w14:paraId="15C5573F" w14:textId="77777777" w:rsidR="00126DBE" w:rsidRDefault="00514477">
      <w:pPr>
        <w:pStyle w:val="Ttulo1"/>
        <w:spacing w:line="240" w:lineRule="auto"/>
        <w:rPr>
          <w:rFonts w:ascii="Calibri" w:eastAsiaTheme="minorHAnsi" w:hAnsi="Calibri" w:cs="Calibri"/>
          <w:b/>
          <w:color w:val="auto"/>
          <w:sz w:val="24"/>
          <w:szCs w:val="24"/>
        </w:rPr>
      </w:pPr>
      <w:bookmarkStart w:id="14" w:name="_Toc127897477"/>
      <w:r>
        <w:rPr>
          <w:rFonts w:ascii="Calibri" w:eastAsiaTheme="minorHAnsi" w:hAnsi="Calibri" w:cs="Calibri"/>
          <w:b/>
          <w:color w:val="auto"/>
          <w:sz w:val="24"/>
          <w:szCs w:val="24"/>
        </w:rPr>
        <w:t>Debido proceso, detención e igualdad ante los tribunales</w:t>
      </w:r>
      <w:bookmarkEnd w:id="14"/>
      <w:r>
        <w:rPr>
          <w:rFonts w:ascii="Calibri" w:eastAsiaTheme="minorHAnsi" w:hAnsi="Calibri" w:cs="Calibri"/>
          <w:b/>
          <w:color w:val="auto"/>
          <w:sz w:val="24"/>
          <w:szCs w:val="24"/>
        </w:rPr>
        <w:t xml:space="preserve"> </w:t>
      </w:r>
    </w:p>
    <w:p w14:paraId="4EB0C582"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En El Salvador, se reconoce el debido proceso en condiciones de igualdad y sin distinción de nacionalidad a las personas que se encuentran dentro de su territorio, conforme a los artículos 13 y 14 de la Constitución de la República. </w:t>
      </w:r>
    </w:p>
    <w:p w14:paraId="6E95D9DA" w14:textId="77777777" w:rsidR="00126DBE" w:rsidRDefault="00126DBE">
      <w:pPr>
        <w:pStyle w:val="Prrafodelista"/>
        <w:spacing w:line="240" w:lineRule="auto"/>
        <w:jc w:val="both"/>
        <w:rPr>
          <w:rFonts w:ascii="Calibri" w:hAnsi="Calibri" w:cs="Calibri"/>
        </w:rPr>
      </w:pPr>
    </w:p>
    <w:p w14:paraId="05D360EE"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Podemos mencionar que para las personas detenidas existen mecanismos de comunicación disponibles, el MRREE y el Ministerio de Justicia y Seguridad Publica, son los encargados de garantizar ese derecho. </w:t>
      </w:r>
    </w:p>
    <w:p w14:paraId="193A511F" w14:textId="77777777" w:rsidR="00126DBE" w:rsidRDefault="00126DBE">
      <w:pPr>
        <w:pStyle w:val="Prrafodelista"/>
        <w:spacing w:line="240" w:lineRule="auto"/>
        <w:ind w:left="0"/>
        <w:jc w:val="both"/>
        <w:rPr>
          <w:rFonts w:ascii="Calibri" w:hAnsi="Calibri" w:cs="Calibri"/>
        </w:rPr>
      </w:pPr>
    </w:p>
    <w:p w14:paraId="6D46D0C0"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Asimismo, en cuanto a su función operativa frente a los migrantes, la PDDH lo verifica, a través del Departamento de Verificación Penitenciaria, y los procesos en centros de detención, a efecto de constatar y supervisar las condiciones generales y los procesos administrativos de expulsión en contra de personas migrantes. </w:t>
      </w:r>
    </w:p>
    <w:p w14:paraId="50C34252" w14:textId="77777777" w:rsidR="00126DBE" w:rsidRDefault="00126DBE">
      <w:pPr>
        <w:pStyle w:val="Prrafodelista"/>
        <w:spacing w:line="240" w:lineRule="auto"/>
        <w:jc w:val="both"/>
        <w:rPr>
          <w:rFonts w:ascii="Calibri" w:hAnsi="Calibri" w:cs="Calibri"/>
        </w:rPr>
      </w:pPr>
    </w:p>
    <w:p w14:paraId="6DD42545" w14:textId="18B0EE83"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El Estado de El Salvador ha tomado medidas para garantizar que en los procedimientos administrativos </w:t>
      </w:r>
      <w:r w:rsidR="0012004B">
        <w:rPr>
          <w:rFonts w:ascii="Calibri" w:hAnsi="Calibri" w:cs="Calibri"/>
        </w:rPr>
        <w:t>y procesos</w:t>
      </w:r>
      <w:r>
        <w:rPr>
          <w:rFonts w:ascii="Calibri" w:hAnsi="Calibri" w:cs="Calibri"/>
        </w:rPr>
        <w:t xml:space="preserve"> judiciales las personas migrantes, dispongan de asistencia letrada, intérpretes y tengan acceso a la información en una lengua que comprendan</w:t>
      </w:r>
      <w:r>
        <w:rPr>
          <w:rStyle w:val="Refdenotaalpie"/>
          <w:rFonts w:ascii="Calibri" w:hAnsi="Calibri" w:cs="Calibri"/>
        </w:rPr>
        <w:footnoteReference w:id="10"/>
      </w:r>
      <w:r>
        <w:rPr>
          <w:rFonts w:ascii="Calibri" w:hAnsi="Calibri" w:cs="Calibri"/>
        </w:rPr>
        <w:t xml:space="preserve"> a fin de garantizar el debido proceso. Dicha situación ha sido constatada por la PDDH.</w:t>
      </w:r>
    </w:p>
    <w:p w14:paraId="5B6CDE21" w14:textId="77777777" w:rsidR="00126DBE" w:rsidRDefault="00126DBE">
      <w:pPr>
        <w:pStyle w:val="Prrafodelista"/>
        <w:spacing w:line="240" w:lineRule="auto"/>
        <w:jc w:val="both"/>
        <w:rPr>
          <w:rFonts w:ascii="Calibri" w:hAnsi="Calibri" w:cs="Calibri"/>
        </w:rPr>
      </w:pPr>
    </w:p>
    <w:p w14:paraId="7A928C80"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Con base a lo dispuesto por la Constitución de la República, el Estado debe garantizar el acceso a la justicia y el debido proceso para todas las personas sometidas a su jurisdicción, sin ningún tipo de restricciones, sin embargo, con la implementación del régimen de excepción a partir del 27 de marzo de dos mil veintidós, la posibilidad de cumplimiento de los derechos previstos en los artículos 16-18 de la Convención se ve reducida o anulada, ya que el régimen aplica para todo el territorio nacional y en la práctica, aunque la persona sea detenida por un ilícito que no esté relacionado con la violencia generada por maras o pandillas; las garantías procesales están igualmente suspendidas y el tratamiento penitenciario de esta, será el mismo que se aplica a todas las detenciones en el marco del régimen.</w:t>
      </w:r>
    </w:p>
    <w:p w14:paraId="6324F5A5" w14:textId="77777777" w:rsidR="00126DBE" w:rsidRDefault="00514477">
      <w:pPr>
        <w:pStyle w:val="Ttulo1"/>
        <w:spacing w:line="240" w:lineRule="auto"/>
        <w:rPr>
          <w:rFonts w:ascii="Calibri" w:eastAsiaTheme="minorHAnsi" w:hAnsi="Calibri" w:cs="Calibri"/>
          <w:b/>
          <w:color w:val="auto"/>
          <w:sz w:val="24"/>
          <w:szCs w:val="24"/>
        </w:rPr>
      </w:pPr>
      <w:bookmarkStart w:id="15" w:name="_Toc127897478"/>
      <w:r>
        <w:rPr>
          <w:rFonts w:ascii="Calibri" w:eastAsiaTheme="minorHAnsi" w:hAnsi="Calibri" w:cs="Calibri"/>
          <w:b/>
          <w:color w:val="auto"/>
          <w:sz w:val="24"/>
          <w:szCs w:val="24"/>
        </w:rPr>
        <w:t>Expulsión</w:t>
      </w:r>
      <w:bookmarkEnd w:id="15"/>
    </w:p>
    <w:p w14:paraId="1BF0B18E" w14:textId="7D6069BB" w:rsidR="00126DBE" w:rsidRDefault="0012004B">
      <w:pPr>
        <w:pStyle w:val="Prrafodelista"/>
        <w:numPr>
          <w:ilvl w:val="0"/>
          <w:numId w:val="1"/>
        </w:numPr>
        <w:spacing w:after="120" w:line="240" w:lineRule="auto"/>
        <w:jc w:val="both"/>
        <w:rPr>
          <w:rFonts w:ascii="Calibri" w:hAnsi="Calibri" w:cs="Calibri"/>
        </w:rPr>
      </w:pPr>
      <w:r>
        <w:rPr>
          <w:rFonts w:ascii="Calibri" w:hAnsi="Calibri" w:cs="Calibri"/>
        </w:rPr>
        <w:t>La PDDH</w:t>
      </w:r>
      <w:r w:rsidR="00514477">
        <w:rPr>
          <w:rFonts w:ascii="Calibri" w:hAnsi="Calibri" w:cs="Calibri"/>
        </w:rPr>
        <w:t xml:space="preserve"> no ha constatado, ni </w:t>
      </w:r>
      <w:r w:rsidR="00FF25E4">
        <w:rPr>
          <w:rFonts w:ascii="Calibri" w:hAnsi="Calibri" w:cs="Calibri"/>
        </w:rPr>
        <w:t>registrados casos</w:t>
      </w:r>
      <w:r w:rsidR="00514477">
        <w:rPr>
          <w:rFonts w:ascii="Calibri" w:hAnsi="Calibri" w:cs="Calibri"/>
        </w:rPr>
        <w:t xml:space="preserve"> en los que Trabajadores Migratorios, hayan sido expulsados de forma colectiva o por autoridad no competente para el procedimiento respectivo, algunas expulsiones se realizan en puntos fronterizos, también se han realizado expulsiones vía aérea sufragando el Estado los costos de </w:t>
      </w:r>
      <w:r w:rsidR="00FF3519">
        <w:rPr>
          <w:rFonts w:ascii="Calibri" w:hAnsi="Calibri" w:cs="Calibri"/>
        </w:rPr>
        <w:t>esta</w:t>
      </w:r>
      <w:r w:rsidR="00514477">
        <w:rPr>
          <w:rFonts w:ascii="Calibri" w:hAnsi="Calibri" w:cs="Calibri"/>
        </w:rPr>
        <w:t>, los cuales son denominados retornos asistidos por la autoridad migratoria y se realizan en coordinación con Agencias Internacionales.</w:t>
      </w:r>
    </w:p>
    <w:p w14:paraId="7BD85CAA" w14:textId="0D563436" w:rsidR="00126DBE" w:rsidRDefault="00126DBE">
      <w:pPr>
        <w:pStyle w:val="Prrafodelista"/>
        <w:spacing w:after="120" w:line="240" w:lineRule="auto"/>
        <w:jc w:val="both"/>
        <w:rPr>
          <w:rFonts w:ascii="Calibri" w:hAnsi="Calibri" w:cs="Calibri"/>
        </w:rPr>
      </w:pPr>
    </w:p>
    <w:p w14:paraId="3667DBEC"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La Ley que regula la materia, señala en el Art. 239 como falta la grave la Deportación y el cual es acto emitido por la DGME mediante una resolución motivada, que ordena a las personas extranjeras abandonar el territorio, según lo prescrito en el Art. 230, del numeral 1 al 5 de la norma referida. Para este acto, únicamente la Fiscalía General de la República, puede solicitar la suspensión del procedimiento si la persona involucrada esté vinculada a proceso penal como víctima o testigo y se considere imprescindible su presencia para efectuar diligencias judiciales, solicitará a la Dirección General, a los efectos que se valore la suspensión de su deportación según Art. 241.</w:t>
      </w:r>
    </w:p>
    <w:p w14:paraId="69E02B8B" w14:textId="77777777" w:rsidR="00126DBE" w:rsidRDefault="00126DBE">
      <w:pPr>
        <w:pStyle w:val="Prrafodelista"/>
        <w:spacing w:line="240" w:lineRule="auto"/>
        <w:jc w:val="both"/>
        <w:rPr>
          <w:rFonts w:ascii="Calibri" w:hAnsi="Calibri" w:cs="Calibri"/>
        </w:rPr>
      </w:pPr>
    </w:p>
    <w:p w14:paraId="57F35820" w14:textId="329DF637" w:rsidR="00126DBE" w:rsidRDefault="00514477">
      <w:pPr>
        <w:pStyle w:val="Prrafodelista"/>
        <w:numPr>
          <w:ilvl w:val="0"/>
          <w:numId w:val="1"/>
        </w:numPr>
        <w:spacing w:line="240" w:lineRule="auto"/>
        <w:jc w:val="both"/>
        <w:rPr>
          <w:rFonts w:ascii="Calibri" w:hAnsi="Calibri" w:cs="Calibri"/>
        </w:rPr>
      </w:pPr>
      <w:r>
        <w:rPr>
          <w:rFonts w:ascii="Calibri" w:hAnsi="Calibri" w:cs="Calibri"/>
        </w:rPr>
        <w:t>Es objeto de preocupación para PDDH lo dispuesto en el Art. 239 segundo párrafo, al plantear que, si una persona se encuentra en un puesto fronterizo habilitado, posee sus documentos de viaje y “…tenga el ánimo de salir del país, se le podrá aplicar un procedimiento abreviado de deportación, que tendrá como efecto la salida inmediata y el pago de una multa…”. Lo cual dicha disposición, elimina garantías procesales y puede ser fundamento para vulnerar derechos humanos en los puestos fronterizos.</w:t>
      </w:r>
    </w:p>
    <w:p w14:paraId="7831BE7C" w14:textId="77777777" w:rsidR="000D63C4" w:rsidRPr="000D63C4" w:rsidRDefault="000D63C4" w:rsidP="000D63C4">
      <w:pPr>
        <w:pStyle w:val="Prrafodelista"/>
        <w:rPr>
          <w:rFonts w:ascii="Calibri" w:hAnsi="Calibri" w:cs="Calibri"/>
        </w:rPr>
      </w:pPr>
    </w:p>
    <w:p w14:paraId="70FB6A81" w14:textId="77777777" w:rsidR="000D63C4" w:rsidRDefault="000D63C4" w:rsidP="000D63C4">
      <w:pPr>
        <w:pStyle w:val="Prrafodelista"/>
        <w:spacing w:line="240" w:lineRule="auto"/>
        <w:jc w:val="both"/>
        <w:rPr>
          <w:rFonts w:ascii="Calibri" w:hAnsi="Calibri" w:cs="Calibri"/>
        </w:rPr>
      </w:pPr>
    </w:p>
    <w:p w14:paraId="6CBA53A6" w14:textId="25E1E791" w:rsidR="00126DBE" w:rsidRDefault="00514477">
      <w:pPr>
        <w:pStyle w:val="Prrafodelista"/>
        <w:numPr>
          <w:ilvl w:val="0"/>
          <w:numId w:val="1"/>
        </w:numPr>
        <w:spacing w:line="240" w:lineRule="auto"/>
        <w:jc w:val="both"/>
        <w:rPr>
          <w:rFonts w:ascii="Calibri" w:hAnsi="Calibri" w:cs="Calibri"/>
        </w:rPr>
      </w:pPr>
      <w:r>
        <w:rPr>
          <w:rFonts w:ascii="Calibri" w:hAnsi="Calibri" w:cs="Calibri"/>
        </w:rPr>
        <w:lastRenderedPageBreak/>
        <w:t>En ese orden de ideas, el Art. 242 señala la expulsión para personas extranjeras, como el acto ordenado por el titular del Ministerio de Justicia y Seguridad Pública, según en los casos tipificados en el artículo 230, numerales 6 al 12 de la LEME, aplicable a la persona extranjera que goce de permanencia legal en el país, bajo cualquier categoría migratoria o se encuentre en forma irregular.</w:t>
      </w:r>
    </w:p>
    <w:p w14:paraId="43280B7A" w14:textId="77777777" w:rsidR="00126DBE" w:rsidRDefault="00126DBE">
      <w:pPr>
        <w:pStyle w:val="Prrafodelista"/>
        <w:spacing w:line="240" w:lineRule="auto"/>
        <w:ind w:left="0"/>
        <w:jc w:val="both"/>
        <w:rPr>
          <w:rFonts w:ascii="Calibri" w:hAnsi="Calibri" w:cs="Calibri"/>
        </w:rPr>
      </w:pPr>
    </w:p>
    <w:p w14:paraId="724D310B" w14:textId="1524852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Sin embargo, es preciso destacar </w:t>
      </w:r>
      <w:r w:rsidR="00FF25E4">
        <w:rPr>
          <w:rFonts w:ascii="Calibri" w:hAnsi="Calibri" w:cs="Calibri"/>
        </w:rPr>
        <w:t>que,</w:t>
      </w:r>
      <w:r>
        <w:rPr>
          <w:rFonts w:ascii="Calibri" w:hAnsi="Calibri" w:cs="Calibri"/>
        </w:rPr>
        <w:t xml:space="preserve"> en ambos casos tanto en la Deportación como Expulsión, la LEME no establece proceso de revisión de dicha medida administrativa, y se le suman otras sanciones adicionales previstas en los artículos 240 y 244 respectivamente; lo cual refleja incumplimiento de garantías procesales para dichas sanciones en la normativa secundaría que regula la materia.</w:t>
      </w:r>
    </w:p>
    <w:p w14:paraId="165F5827" w14:textId="37068EA5" w:rsidR="00126DBE" w:rsidRDefault="00126DBE">
      <w:pPr>
        <w:pStyle w:val="Prrafodelista"/>
        <w:spacing w:line="240" w:lineRule="auto"/>
        <w:jc w:val="both"/>
        <w:rPr>
          <w:rFonts w:ascii="Calibri" w:hAnsi="Calibri" w:cs="Calibri"/>
        </w:rPr>
      </w:pPr>
    </w:p>
    <w:p w14:paraId="62C58C09" w14:textId="76C52B0F" w:rsidR="00126DBE" w:rsidRDefault="00514477">
      <w:pPr>
        <w:pStyle w:val="Prrafodelista"/>
        <w:numPr>
          <w:ilvl w:val="0"/>
          <w:numId w:val="1"/>
        </w:numPr>
        <w:spacing w:before="120" w:after="280" w:line="240" w:lineRule="auto"/>
        <w:jc w:val="both"/>
        <w:rPr>
          <w:rFonts w:ascii="Calibri" w:hAnsi="Calibri" w:cs="Calibri"/>
        </w:rPr>
      </w:pPr>
      <w:r>
        <w:rPr>
          <w:rFonts w:ascii="Calibri" w:hAnsi="Calibri" w:cs="Calibri"/>
        </w:rPr>
        <w:t xml:space="preserve">Si bien la LEME no lo consigna como principio de no devolución para personas extranjeras, el Art. 301 relativo al proceso abreviado de expulsión, en su segundo párrafo, lo refiere, tal como lo regulan instrumentos internacionales, para salvaguardar la vida de la persona migrante o grupo familiar. </w:t>
      </w:r>
    </w:p>
    <w:p w14:paraId="65030E2D" w14:textId="0CACE339" w:rsidR="00126DBE" w:rsidRDefault="00126DBE">
      <w:pPr>
        <w:pStyle w:val="Prrafodelista"/>
        <w:spacing w:before="120" w:after="280" w:line="240" w:lineRule="auto"/>
        <w:jc w:val="both"/>
        <w:rPr>
          <w:rFonts w:ascii="Calibri" w:hAnsi="Calibri" w:cs="Calibri"/>
        </w:rPr>
      </w:pPr>
    </w:p>
    <w:p w14:paraId="4143CC88" w14:textId="77777777" w:rsidR="00126DBE" w:rsidRDefault="00514477">
      <w:pPr>
        <w:pStyle w:val="Prrafodelista"/>
        <w:numPr>
          <w:ilvl w:val="0"/>
          <w:numId w:val="1"/>
        </w:numPr>
        <w:spacing w:before="120" w:after="280" w:line="240" w:lineRule="auto"/>
        <w:jc w:val="both"/>
        <w:rPr>
          <w:rFonts w:ascii="Calibri" w:hAnsi="Calibri" w:cs="Calibri"/>
        </w:rPr>
      </w:pPr>
      <w:r>
        <w:rPr>
          <w:rFonts w:ascii="Calibri" w:hAnsi="Calibri" w:cs="Calibri"/>
        </w:rPr>
        <w:t>En adhesión a lo dispuesto en la Convención en comento, la LEME en el Art, 243 consigna la prohibición de expulsiones colectivas, y el Art. 245 refiere que los NNA no serán deportados ni expulsados, sino que se aplicara repatriación o retorno voluntario. En ese sentido es preciso consignar que esta institución no ha registrado casos o aviso de expulsiones de esta naturaleza desde el año 2015.</w:t>
      </w:r>
    </w:p>
    <w:p w14:paraId="610A64BB" w14:textId="77777777" w:rsidR="00126DBE" w:rsidRDefault="00126DBE">
      <w:pPr>
        <w:pStyle w:val="Prrafodelista"/>
        <w:spacing w:before="120" w:after="280" w:line="240" w:lineRule="auto"/>
        <w:jc w:val="both"/>
        <w:rPr>
          <w:rFonts w:ascii="Calibri" w:hAnsi="Calibri" w:cs="Calibri"/>
        </w:rPr>
      </w:pPr>
    </w:p>
    <w:p w14:paraId="66C74647" w14:textId="778C7F41"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otro orden</w:t>
      </w:r>
      <w:r>
        <w:rPr>
          <w:rFonts w:ascii="Calibri" w:hAnsi="Calibri" w:cs="Calibri"/>
          <w:lang w:val="es-PE" w:eastAsia="es-PE"/>
        </w:rPr>
        <w:t xml:space="preserve">, en el año 2002 se emitió la Ley para la Determinación de la Condición de Persona Refugiada, y el Art. 46 refiere del principio de no devolución, el cual debe ser supervisado y aplicado por todas las autoridades y la Comisión para la Determinación de la Condición de Personas </w:t>
      </w:r>
      <w:r w:rsidR="00FF25E4">
        <w:rPr>
          <w:rFonts w:ascii="Calibri" w:hAnsi="Calibri" w:cs="Calibri"/>
          <w:lang w:val="es-PE" w:eastAsia="es-PE"/>
        </w:rPr>
        <w:t>Refugiadas (</w:t>
      </w:r>
      <w:r>
        <w:rPr>
          <w:rFonts w:ascii="Calibri" w:hAnsi="Calibri" w:cs="Calibri"/>
          <w:lang w:val="es-PE" w:eastAsia="es-PE"/>
        </w:rPr>
        <w:t>CODER)</w:t>
      </w:r>
      <w:r>
        <w:rPr>
          <w:rFonts w:ascii="Calibri" w:hAnsi="Calibri" w:cs="Calibri"/>
        </w:rPr>
        <w:t xml:space="preserve"> </w:t>
      </w:r>
    </w:p>
    <w:p w14:paraId="05E004A9" w14:textId="77777777" w:rsidR="00126DBE" w:rsidRDefault="00514477">
      <w:pPr>
        <w:pStyle w:val="Ttulo1"/>
        <w:spacing w:line="240" w:lineRule="auto"/>
        <w:rPr>
          <w:rFonts w:ascii="Calibri" w:eastAsiaTheme="minorHAnsi" w:hAnsi="Calibri" w:cs="Calibri"/>
          <w:b/>
          <w:color w:val="auto"/>
          <w:sz w:val="24"/>
          <w:szCs w:val="24"/>
        </w:rPr>
      </w:pPr>
      <w:bookmarkStart w:id="16" w:name="_Toc127897479"/>
      <w:r>
        <w:rPr>
          <w:rFonts w:ascii="Calibri" w:eastAsiaTheme="minorHAnsi" w:hAnsi="Calibri" w:cs="Calibri"/>
          <w:b/>
          <w:color w:val="auto"/>
          <w:sz w:val="24"/>
          <w:szCs w:val="24"/>
        </w:rPr>
        <w:t>Asistencia Consular</w:t>
      </w:r>
      <w:bookmarkEnd w:id="16"/>
      <w:r>
        <w:rPr>
          <w:rFonts w:ascii="Calibri" w:eastAsiaTheme="minorHAnsi" w:hAnsi="Calibri" w:cs="Calibri"/>
          <w:b/>
          <w:color w:val="auto"/>
          <w:sz w:val="24"/>
          <w:szCs w:val="24"/>
        </w:rPr>
        <w:t xml:space="preserve"> </w:t>
      </w:r>
    </w:p>
    <w:p w14:paraId="7E1F8C53" w14:textId="162B6EC0" w:rsidR="00126DBE" w:rsidRDefault="000D63C4">
      <w:pPr>
        <w:pStyle w:val="Prrafodelista"/>
        <w:numPr>
          <w:ilvl w:val="0"/>
          <w:numId w:val="1"/>
        </w:numPr>
        <w:spacing w:line="240" w:lineRule="auto"/>
        <w:jc w:val="both"/>
        <w:rPr>
          <w:rFonts w:ascii="Calibri" w:hAnsi="Calibri" w:cs="Calibri"/>
        </w:rPr>
      </w:pPr>
      <w:r>
        <w:rPr>
          <w:rFonts w:ascii="Calibri" w:hAnsi="Calibri" w:cs="Calibri"/>
        </w:rPr>
        <w:t>Una</w:t>
      </w:r>
      <w:r w:rsidR="00514477">
        <w:rPr>
          <w:rFonts w:ascii="Calibri" w:hAnsi="Calibri" w:cs="Calibri"/>
        </w:rPr>
        <w:t xml:space="preserve"> de las principales afectaciones registradas en los últimos años por </w:t>
      </w:r>
      <w:r w:rsidR="0012004B">
        <w:rPr>
          <w:rFonts w:ascii="Calibri" w:hAnsi="Calibri" w:cs="Calibri"/>
        </w:rPr>
        <w:t>la PDDH</w:t>
      </w:r>
      <w:r w:rsidR="00514477">
        <w:rPr>
          <w:rFonts w:ascii="Calibri" w:hAnsi="Calibri" w:cs="Calibri"/>
        </w:rPr>
        <w:t xml:space="preserve"> en el marco de la asistencia consular, derivan de la pandemia por Covid-19. En marzo del 2020 el Presidente de la República ordenó el cierre del Aeropuerto Internacional de El Salvador; y acto seguido la Comisión Ejecutiva Portuaria Autónoma (CEPA) clausuró las pistas de dicha Terminal Aérea como una medida para contener la pandemia, ello derivó en una escalada de afectaciones para aquellos compatriotas que habían salido del país por diversos motivos, incluidos trabajadores migratorios que posteriormente debían retornar a El Salvador viéndose imposibilitados por lo antes descrito.</w:t>
      </w:r>
    </w:p>
    <w:p w14:paraId="1B57508E" w14:textId="77777777" w:rsidR="00126DBE" w:rsidRDefault="00126DBE">
      <w:pPr>
        <w:pStyle w:val="Prrafodelista"/>
        <w:spacing w:line="240" w:lineRule="auto"/>
        <w:jc w:val="both"/>
        <w:rPr>
          <w:rFonts w:ascii="Calibri" w:hAnsi="Calibri" w:cs="Calibri"/>
        </w:rPr>
      </w:pPr>
    </w:p>
    <w:p w14:paraId="7FBA098F"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lastRenderedPageBreak/>
        <w:t>La PDDH, documentó desde finales del mes de abril del 2020, diversas solicitudes de personas migrantes salvadoreñas que se encontraban esperando a ser repatriados en diferentes países, y las cuales señalaron que no recibieron el acompañamiento consular y que, incluso no les fue posible establecer comunicación por las vías que estableció el MREE y ser tomados en cuenta dentro del Plan de Repatriación Gradual de Salvadoreños que se encuentran en el Exterior</w:t>
      </w:r>
      <w:r>
        <w:rPr>
          <w:rFonts w:ascii="Calibri" w:hAnsi="Calibri" w:cs="Calibri"/>
        </w:rPr>
        <w:footnoteReference w:id="11"/>
      </w:r>
      <w:r>
        <w:rPr>
          <w:rFonts w:ascii="Calibri" w:hAnsi="Calibri" w:cs="Calibri"/>
        </w:rPr>
        <w:t xml:space="preserve">. Dentro de estas solicitudes se encontraba una cantidad considerable de connacionales, bajo la categoría de “trabajadores con empleo concreto” por la Convención. </w:t>
      </w:r>
    </w:p>
    <w:p w14:paraId="1F0DB913" w14:textId="77777777" w:rsidR="00126DBE" w:rsidRDefault="00126DBE">
      <w:pPr>
        <w:pStyle w:val="Prrafodelista"/>
        <w:spacing w:line="240" w:lineRule="auto"/>
        <w:jc w:val="both"/>
        <w:rPr>
          <w:rFonts w:ascii="Calibri" w:hAnsi="Calibri" w:cs="Calibri"/>
        </w:rPr>
      </w:pPr>
    </w:p>
    <w:p w14:paraId="6C81C6C5"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los casos registrados se recibieron perfiles de compatriotas que estaban en condiciones críticas o deplorables, prevaleciendo situaciones de salud o su avanzada edad, aun casos de personas salvadoreñas en estado de gravidez y reportes en los cuales los salvadoreños sufrieron un estado de depresión ante la imposibilidad o proceso lento para retornar.</w:t>
      </w:r>
    </w:p>
    <w:p w14:paraId="49B36E99" w14:textId="77777777" w:rsidR="00126DBE" w:rsidRDefault="00514477">
      <w:pPr>
        <w:pStyle w:val="Ttulo1"/>
        <w:spacing w:line="240" w:lineRule="auto"/>
        <w:rPr>
          <w:rFonts w:ascii="Calibri" w:eastAsiaTheme="minorHAnsi" w:hAnsi="Calibri" w:cs="Calibri"/>
          <w:b/>
          <w:color w:val="auto"/>
          <w:sz w:val="24"/>
          <w:szCs w:val="24"/>
        </w:rPr>
      </w:pPr>
      <w:bookmarkStart w:id="17" w:name="_Toc127897480"/>
      <w:r>
        <w:rPr>
          <w:rFonts w:ascii="Calibri" w:eastAsiaTheme="minorHAnsi" w:hAnsi="Calibri" w:cs="Calibri"/>
          <w:b/>
          <w:color w:val="auto"/>
          <w:sz w:val="24"/>
          <w:szCs w:val="24"/>
        </w:rPr>
        <w:t>Remuneración y condiciones de trabajo</w:t>
      </w:r>
      <w:bookmarkEnd w:id="17"/>
      <w:r>
        <w:rPr>
          <w:rFonts w:ascii="Calibri" w:eastAsiaTheme="minorHAnsi" w:hAnsi="Calibri" w:cs="Calibri"/>
          <w:b/>
          <w:color w:val="auto"/>
          <w:sz w:val="24"/>
          <w:szCs w:val="24"/>
        </w:rPr>
        <w:t xml:space="preserve"> </w:t>
      </w:r>
    </w:p>
    <w:p w14:paraId="03A6C751" w14:textId="2E2EF5EE"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Una gran proporción de la población salvadoreña se encuentra en situación de </w:t>
      </w:r>
      <w:r w:rsidR="00BD32FF">
        <w:rPr>
          <w:rFonts w:ascii="Calibri" w:hAnsi="Calibri" w:cs="Calibri"/>
        </w:rPr>
        <w:t>subempleo</w:t>
      </w:r>
      <w:r>
        <w:rPr>
          <w:rFonts w:ascii="Calibri" w:hAnsi="Calibri" w:cs="Calibri"/>
        </w:rPr>
        <w:t xml:space="preserve"> y autoempleo, la mayoría se desempeña en el sector informal, esta condición de </w:t>
      </w:r>
      <w:r w:rsidR="000D63C4">
        <w:rPr>
          <w:rFonts w:ascii="Calibri" w:hAnsi="Calibri" w:cs="Calibri"/>
        </w:rPr>
        <w:t>país</w:t>
      </w:r>
      <w:r>
        <w:rPr>
          <w:rFonts w:ascii="Calibri" w:hAnsi="Calibri" w:cs="Calibri"/>
        </w:rPr>
        <w:t xml:space="preserve"> implica que los trabajadores migratorios, tienen aún menores posibilidades de colocarse en empleos formales que garanticen la estabilidad y prestaciones de ley a menos que tengan una habilidad técnica o especialidad profesional que sea difícil de encontrar en los nacionales.</w:t>
      </w:r>
    </w:p>
    <w:p w14:paraId="303918D6" w14:textId="0511CFAB" w:rsidR="00126DBE" w:rsidRDefault="00126DBE">
      <w:pPr>
        <w:pStyle w:val="Prrafodelista"/>
        <w:spacing w:line="240" w:lineRule="auto"/>
        <w:jc w:val="both"/>
        <w:rPr>
          <w:rFonts w:ascii="Calibri" w:hAnsi="Calibri" w:cs="Calibri"/>
        </w:rPr>
      </w:pPr>
    </w:p>
    <w:p w14:paraId="197A9C3E" w14:textId="7B9E006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El trabajo doméstico se encuentra regulado en el </w:t>
      </w:r>
      <w:r w:rsidR="00FF25E4">
        <w:rPr>
          <w:rFonts w:ascii="Calibri" w:hAnsi="Calibri" w:cs="Calibri"/>
        </w:rPr>
        <w:t>artículo</w:t>
      </w:r>
      <w:r>
        <w:rPr>
          <w:rFonts w:ascii="Calibri" w:hAnsi="Calibri" w:cs="Calibri"/>
        </w:rPr>
        <w:t xml:space="preserve"> 77 del código de trabajo y contempla aspectos básicos cómo salario y tiempo libre, pero no hace ninguna distinción entre trabajadores domésticos nacionales y extranjeros, tampoco refiere a circunstancias </w:t>
      </w:r>
      <w:r w:rsidR="00FF25E4">
        <w:rPr>
          <w:rFonts w:ascii="Calibri" w:hAnsi="Calibri" w:cs="Calibri"/>
        </w:rPr>
        <w:t>específicas</w:t>
      </w:r>
      <w:r>
        <w:rPr>
          <w:rFonts w:ascii="Calibri" w:hAnsi="Calibri" w:cs="Calibri"/>
        </w:rPr>
        <w:t xml:space="preserve"> relativas a la libertad de circulación, tiempo libre o para estudios y la posesión de documentos de identidad. </w:t>
      </w:r>
    </w:p>
    <w:p w14:paraId="0FC8A97A" w14:textId="77777777" w:rsidR="00126DBE" w:rsidRDefault="00126DBE">
      <w:pPr>
        <w:pStyle w:val="Prrafodelista"/>
        <w:spacing w:line="240" w:lineRule="auto"/>
        <w:ind w:left="0"/>
        <w:jc w:val="both"/>
        <w:rPr>
          <w:rFonts w:ascii="Calibri" w:hAnsi="Calibri" w:cs="Calibri"/>
        </w:rPr>
      </w:pPr>
    </w:p>
    <w:p w14:paraId="201A7494" w14:textId="43D5CEBB"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En cuanto al sistema </w:t>
      </w:r>
      <w:proofErr w:type="spellStart"/>
      <w:r>
        <w:rPr>
          <w:rFonts w:ascii="Calibri" w:hAnsi="Calibri" w:cs="Calibri"/>
        </w:rPr>
        <w:t>Kafala</w:t>
      </w:r>
      <w:proofErr w:type="spellEnd"/>
      <w:r>
        <w:rPr>
          <w:rFonts w:ascii="Calibri" w:hAnsi="Calibri" w:cs="Calibri"/>
        </w:rPr>
        <w:t xml:space="preserve">, </w:t>
      </w:r>
      <w:r w:rsidR="0012004B">
        <w:rPr>
          <w:rFonts w:ascii="Calibri" w:hAnsi="Calibri" w:cs="Calibri"/>
        </w:rPr>
        <w:t>la PDDH</w:t>
      </w:r>
      <w:r>
        <w:rPr>
          <w:rFonts w:ascii="Calibri" w:hAnsi="Calibri" w:cs="Calibri"/>
        </w:rPr>
        <w:t xml:space="preserve"> no ha recibido denuncias respecto de violaciones a derechos humanos de personas trabajadoras migrantes, que se encuentren en circunstancias de limitación de sus libertades, retención de sus documentos o cualquier tipo característico del referido sistema. </w:t>
      </w:r>
    </w:p>
    <w:p w14:paraId="31F721A4" w14:textId="77777777" w:rsidR="00126DBE" w:rsidRDefault="00126DBE">
      <w:pPr>
        <w:pStyle w:val="Prrafodelista"/>
        <w:spacing w:line="240" w:lineRule="auto"/>
        <w:jc w:val="both"/>
        <w:rPr>
          <w:rFonts w:ascii="Calibri" w:hAnsi="Calibri" w:cs="Calibri"/>
        </w:rPr>
      </w:pPr>
    </w:p>
    <w:p w14:paraId="70D25C2E"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cuanto a la situación de los connacionales en otros países, cabe señalar que existen convenios bilaterales de trabajo en los que el Ministerio de Trabajo y Previsión Social y el MREE, realizan convocatorias para la migración laboral regulada, la cual pretende tener un control y garantía de sus derechos.</w:t>
      </w:r>
    </w:p>
    <w:p w14:paraId="682D82A8" w14:textId="77777777" w:rsidR="00126DBE" w:rsidRDefault="00126DBE">
      <w:pPr>
        <w:pStyle w:val="Prrafodelista"/>
        <w:spacing w:line="240" w:lineRule="auto"/>
        <w:jc w:val="both"/>
        <w:rPr>
          <w:rFonts w:ascii="Calibri" w:hAnsi="Calibri" w:cs="Calibri"/>
        </w:rPr>
      </w:pPr>
    </w:p>
    <w:p w14:paraId="34FA612A" w14:textId="6D5A05F1" w:rsidR="00126DBE" w:rsidRDefault="00514477">
      <w:pPr>
        <w:pStyle w:val="Prrafodelista"/>
        <w:numPr>
          <w:ilvl w:val="0"/>
          <w:numId w:val="1"/>
        </w:numPr>
        <w:spacing w:line="240" w:lineRule="auto"/>
        <w:jc w:val="both"/>
        <w:rPr>
          <w:rFonts w:ascii="Calibri" w:hAnsi="Calibri" w:cs="Calibri"/>
        </w:rPr>
      </w:pPr>
      <w:r>
        <w:rPr>
          <w:rFonts w:ascii="Calibri" w:hAnsi="Calibri" w:cs="Calibri"/>
        </w:rPr>
        <w:lastRenderedPageBreak/>
        <w:t xml:space="preserve">En cuanto a las condiciones de trabajo de la mayoría de connacionales en el extranjero, la garantía de sus derechos sigue siendo un gran reto, tanto en el país de origen y </w:t>
      </w:r>
      <w:r w:rsidR="0012004B">
        <w:rPr>
          <w:rFonts w:ascii="Calibri" w:hAnsi="Calibri" w:cs="Calibri"/>
        </w:rPr>
        <w:t>tránsito</w:t>
      </w:r>
      <w:r>
        <w:rPr>
          <w:rFonts w:ascii="Calibri" w:hAnsi="Calibri" w:cs="Calibri"/>
        </w:rPr>
        <w:t xml:space="preserve">, como en el de destino, ya que las circunstancias de irregularidad en la que la mayoría se encuentra, les pone en una doble condición de vulnerabilidad, que se agrava con la imposibilidad de dar seguimiento desde el país de origen a menos que la situación sea de gran envergadura y público conocimiento, o que sea directamente denunciado a las autoridades. </w:t>
      </w:r>
    </w:p>
    <w:p w14:paraId="046E64F3" w14:textId="77777777" w:rsidR="00126DBE" w:rsidRDefault="00514477">
      <w:pPr>
        <w:pStyle w:val="Ttulo1"/>
        <w:spacing w:line="240" w:lineRule="auto"/>
        <w:rPr>
          <w:rFonts w:ascii="Calibri" w:eastAsiaTheme="minorHAnsi" w:hAnsi="Calibri" w:cs="Calibri"/>
          <w:b/>
          <w:color w:val="auto"/>
          <w:sz w:val="24"/>
          <w:szCs w:val="24"/>
        </w:rPr>
      </w:pPr>
      <w:bookmarkStart w:id="18" w:name="_Toc127897481"/>
      <w:r>
        <w:rPr>
          <w:rFonts w:ascii="Calibri" w:eastAsiaTheme="minorHAnsi" w:hAnsi="Calibri" w:cs="Calibri"/>
          <w:b/>
          <w:color w:val="auto"/>
          <w:sz w:val="24"/>
          <w:szCs w:val="24"/>
        </w:rPr>
        <w:t>Seguridad social</w:t>
      </w:r>
      <w:bookmarkEnd w:id="18"/>
      <w:r>
        <w:rPr>
          <w:rFonts w:ascii="Calibri" w:eastAsiaTheme="minorHAnsi" w:hAnsi="Calibri" w:cs="Calibri"/>
          <w:b/>
          <w:color w:val="auto"/>
          <w:sz w:val="24"/>
          <w:szCs w:val="24"/>
        </w:rPr>
        <w:t xml:space="preserve"> </w:t>
      </w:r>
    </w:p>
    <w:p w14:paraId="1A2365D8"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En cuanto a la seguridad social la Constitución de la República y el Código de trabajo no hacen ninguna distinción entre nacionales y extranjeros para el goce de los derechos laborales previstos, siempre y cuando la situación de los trabajadores sea regular, en ese sentido los trabajadores migratorios deben acreditar el ingreso regular al territorio nacional, así como los permisos correspondientes para el tipo de trabajo que realicen o pretenden realizar.</w:t>
      </w:r>
    </w:p>
    <w:p w14:paraId="5B06BF59" w14:textId="77777777" w:rsidR="00126DBE" w:rsidRDefault="00126DBE">
      <w:pPr>
        <w:pStyle w:val="Prrafodelista"/>
        <w:spacing w:line="240" w:lineRule="auto"/>
        <w:jc w:val="both"/>
        <w:rPr>
          <w:rFonts w:ascii="Calibri" w:hAnsi="Calibri" w:cs="Calibri"/>
        </w:rPr>
      </w:pPr>
    </w:p>
    <w:p w14:paraId="2CE795CC"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Pese a la previsión normativa, en la practica la seguridad social tanto para nacionales y trabajadores migratorios, es un reto por superar debido a las condiciones de país. </w:t>
      </w:r>
    </w:p>
    <w:p w14:paraId="4B6A6C21" w14:textId="77777777" w:rsidR="00126DBE" w:rsidRDefault="00126DBE">
      <w:pPr>
        <w:pStyle w:val="Prrafodelista"/>
        <w:spacing w:line="240" w:lineRule="auto"/>
        <w:ind w:left="0"/>
        <w:jc w:val="both"/>
        <w:rPr>
          <w:rFonts w:ascii="Calibri" w:hAnsi="Calibri" w:cs="Calibri"/>
        </w:rPr>
      </w:pPr>
    </w:p>
    <w:p w14:paraId="4CC31098" w14:textId="31C4D609" w:rsidR="00126DBE" w:rsidRDefault="00514477" w:rsidP="00FF3519">
      <w:pPr>
        <w:pStyle w:val="Prrafodelista"/>
        <w:numPr>
          <w:ilvl w:val="0"/>
          <w:numId w:val="1"/>
        </w:numPr>
        <w:spacing w:after="0" w:line="240" w:lineRule="auto"/>
        <w:jc w:val="both"/>
        <w:rPr>
          <w:rFonts w:ascii="Calibri" w:hAnsi="Calibri" w:cs="Calibri"/>
        </w:rPr>
      </w:pPr>
      <w:r>
        <w:rPr>
          <w:rFonts w:ascii="Calibri" w:hAnsi="Calibri" w:cs="Calibri"/>
        </w:rPr>
        <w:t xml:space="preserve">Entre el período de 2017-2019 la PDDH documentó un caso en el que un trabajador migratorio sufrió discriminación laboral y otro de vulneración en el acceso a la seguridad social. PDDH realizó las gestiones de protección y seguimiento con las autoridades pertinentes, a efectos que realizaran las acciones que posibilitaran la garantía de los derechos negados. </w:t>
      </w:r>
    </w:p>
    <w:p w14:paraId="6753F873" w14:textId="17C5CE34" w:rsidR="00FF3519" w:rsidRPr="00FF3519" w:rsidRDefault="00FF3519" w:rsidP="00FF3519">
      <w:pPr>
        <w:spacing w:after="0" w:line="240" w:lineRule="auto"/>
        <w:jc w:val="both"/>
        <w:rPr>
          <w:rFonts w:ascii="Calibri" w:hAnsi="Calibri" w:cs="Calibri"/>
        </w:rPr>
      </w:pPr>
    </w:p>
    <w:p w14:paraId="7260728E" w14:textId="514754C8" w:rsidR="00126DBE" w:rsidRDefault="00514477" w:rsidP="00FF3519">
      <w:pPr>
        <w:pStyle w:val="Ttulo1"/>
        <w:spacing w:line="240" w:lineRule="auto"/>
        <w:rPr>
          <w:rFonts w:ascii="Calibri" w:eastAsiaTheme="minorHAnsi" w:hAnsi="Calibri" w:cs="Calibri"/>
          <w:b/>
          <w:color w:val="auto"/>
          <w:sz w:val="24"/>
          <w:szCs w:val="24"/>
        </w:rPr>
      </w:pPr>
      <w:bookmarkStart w:id="19" w:name="_Toc127897482"/>
      <w:r>
        <w:rPr>
          <w:rFonts w:ascii="Calibri" w:eastAsiaTheme="minorHAnsi" w:hAnsi="Calibri" w:cs="Calibri"/>
          <w:b/>
          <w:color w:val="auto"/>
          <w:sz w:val="24"/>
          <w:szCs w:val="24"/>
        </w:rPr>
        <w:t>Cuidado médico</w:t>
      </w:r>
      <w:bookmarkEnd w:id="19"/>
      <w:r>
        <w:rPr>
          <w:rFonts w:ascii="Calibri" w:eastAsiaTheme="minorHAnsi" w:hAnsi="Calibri" w:cs="Calibri"/>
          <w:b/>
          <w:color w:val="auto"/>
          <w:sz w:val="24"/>
          <w:szCs w:val="24"/>
        </w:rPr>
        <w:t xml:space="preserve"> </w:t>
      </w:r>
    </w:p>
    <w:p w14:paraId="79179B88" w14:textId="407F9DAC" w:rsidR="00126DBE" w:rsidRDefault="0012004B">
      <w:pPr>
        <w:pStyle w:val="Prrafodelista"/>
        <w:numPr>
          <w:ilvl w:val="0"/>
          <w:numId w:val="1"/>
        </w:numPr>
        <w:spacing w:line="240" w:lineRule="auto"/>
        <w:jc w:val="both"/>
        <w:rPr>
          <w:rFonts w:ascii="Calibri" w:hAnsi="Calibri" w:cs="Calibri"/>
        </w:rPr>
      </w:pPr>
      <w:r>
        <w:rPr>
          <w:rFonts w:ascii="Calibri" w:hAnsi="Calibri" w:cs="Calibri"/>
        </w:rPr>
        <w:t>La PDDH</w:t>
      </w:r>
      <w:r w:rsidR="00514477">
        <w:rPr>
          <w:rFonts w:ascii="Calibri" w:hAnsi="Calibri" w:cs="Calibri"/>
        </w:rPr>
        <w:t xml:space="preserve"> ha constatado que la salud es un derecho humano universal y que no se niega a las</w:t>
      </w:r>
      <w:r>
        <w:rPr>
          <w:rFonts w:ascii="Calibri" w:hAnsi="Calibri" w:cs="Calibri"/>
        </w:rPr>
        <w:t xml:space="preserve"> personas</w:t>
      </w:r>
      <w:r w:rsidR="00514477">
        <w:rPr>
          <w:rFonts w:ascii="Calibri" w:hAnsi="Calibri" w:cs="Calibri"/>
        </w:rPr>
        <w:t xml:space="preserve"> trabajador</w:t>
      </w:r>
      <w:r>
        <w:rPr>
          <w:rFonts w:ascii="Calibri" w:hAnsi="Calibri" w:cs="Calibri"/>
        </w:rPr>
        <w:t>a</w:t>
      </w:r>
      <w:r w:rsidR="00514477">
        <w:rPr>
          <w:rFonts w:ascii="Calibri" w:hAnsi="Calibri" w:cs="Calibri"/>
        </w:rPr>
        <w:t xml:space="preserve">s migratorios, sin importar su condición. </w:t>
      </w:r>
      <w:r>
        <w:rPr>
          <w:rFonts w:ascii="Calibri" w:hAnsi="Calibri" w:cs="Calibri"/>
        </w:rPr>
        <w:t>En relación con</w:t>
      </w:r>
      <w:r w:rsidR="00514477">
        <w:rPr>
          <w:rFonts w:ascii="Calibri" w:hAnsi="Calibri" w:cs="Calibri"/>
        </w:rPr>
        <w:t xml:space="preserve"> </w:t>
      </w:r>
      <w:r>
        <w:rPr>
          <w:rFonts w:ascii="Calibri" w:hAnsi="Calibri" w:cs="Calibri"/>
        </w:rPr>
        <w:t xml:space="preserve">personas </w:t>
      </w:r>
      <w:r w:rsidR="00514477">
        <w:rPr>
          <w:rFonts w:ascii="Calibri" w:hAnsi="Calibri" w:cs="Calibri"/>
        </w:rPr>
        <w:t>trabajadores migratorios que habitan en zonas fronterizas no habilitadas, muchos de los cuales residen en un país vecino y transitan hacia El Salvador para recibir asistencia o controles médicos, se informó por elementos de la Fuerza Armada de El Salvador (FAES), que las personas deben presentar una cartilla de control médico u otro documento que lo certifique para permitirles su ingreso a nuestro territorio. En el caso de mujeres en estado de embarazo, no deben presentar ningún documento para permitirles su ingreso.</w:t>
      </w:r>
    </w:p>
    <w:p w14:paraId="19B6AA9E" w14:textId="77777777" w:rsidR="00126DBE" w:rsidRDefault="00126DBE">
      <w:pPr>
        <w:pStyle w:val="Prrafodelista"/>
        <w:spacing w:line="240" w:lineRule="auto"/>
        <w:jc w:val="both"/>
        <w:rPr>
          <w:rFonts w:ascii="Calibri" w:hAnsi="Calibri" w:cs="Calibri"/>
        </w:rPr>
      </w:pPr>
    </w:p>
    <w:p w14:paraId="0FBC2CC5"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Por otra parte, el Estado salvadoreño desde agosto del año 2021 incluyó a población migrante y a trabajadores migratorios en condiciones de vulnerabilidad, para el proceso de vacunación en contra del Sars-Cov-2.</w:t>
      </w:r>
    </w:p>
    <w:p w14:paraId="410E2BFA" w14:textId="77777777" w:rsidR="00126DBE" w:rsidRDefault="00514477">
      <w:pPr>
        <w:pStyle w:val="Prrafodelista"/>
        <w:spacing w:line="240" w:lineRule="auto"/>
        <w:jc w:val="both"/>
        <w:rPr>
          <w:rFonts w:ascii="Calibri" w:hAnsi="Calibri" w:cs="Calibri"/>
        </w:rPr>
      </w:pPr>
      <w:r>
        <w:rPr>
          <w:rFonts w:ascii="Calibri" w:hAnsi="Calibri" w:cs="Calibri"/>
        </w:rPr>
        <w:t xml:space="preserve"> </w:t>
      </w:r>
    </w:p>
    <w:p w14:paraId="57B9E851" w14:textId="3985F11F" w:rsidR="00126DBE" w:rsidRDefault="0012004B">
      <w:pPr>
        <w:pStyle w:val="Prrafodelista"/>
        <w:numPr>
          <w:ilvl w:val="0"/>
          <w:numId w:val="1"/>
        </w:numPr>
        <w:spacing w:line="240" w:lineRule="auto"/>
        <w:jc w:val="both"/>
        <w:rPr>
          <w:rFonts w:ascii="Calibri" w:hAnsi="Calibri" w:cs="Calibri"/>
        </w:rPr>
      </w:pPr>
      <w:r>
        <w:rPr>
          <w:rFonts w:ascii="Calibri" w:hAnsi="Calibri" w:cs="Calibri"/>
        </w:rPr>
        <w:lastRenderedPageBreak/>
        <w:t xml:space="preserve">La Procuradora </w:t>
      </w:r>
      <w:r w:rsidR="00514477">
        <w:rPr>
          <w:rFonts w:ascii="Calibri" w:hAnsi="Calibri" w:cs="Calibri"/>
        </w:rPr>
        <w:t>considera oportuno el diseño de la Red Institucional para la atención y seguimiento de las necesidades en salud de las poblaciones migrantes</w:t>
      </w:r>
      <w:r w:rsidR="00514477">
        <w:rPr>
          <w:rStyle w:val="Refdenotaalpie"/>
          <w:rFonts w:ascii="Calibri" w:hAnsi="Calibri" w:cs="Calibri"/>
        </w:rPr>
        <w:footnoteReference w:id="12"/>
      </w:r>
      <w:r w:rsidR="00514477">
        <w:rPr>
          <w:rFonts w:ascii="Calibri" w:hAnsi="Calibri" w:cs="Calibri"/>
        </w:rPr>
        <w:t>, conformado por las diferentes instancias relacionadas con el tema, para la coordinación de las acciones técnicas y operativas en la atención en salud a la población migrante.</w:t>
      </w:r>
    </w:p>
    <w:p w14:paraId="121244BE" w14:textId="77777777" w:rsidR="00126DBE" w:rsidRDefault="00514477">
      <w:pPr>
        <w:pStyle w:val="Ttulo1"/>
        <w:spacing w:line="240" w:lineRule="auto"/>
        <w:rPr>
          <w:rFonts w:ascii="Calibri" w:eastAsiaTheme="minorHAnsi" w:hAnsi="Calibri" w:cs="Calibri"/>
          <w:b/>
          <w:color w:val="auto"/>
          <w:sz w:val="24"/>
          <w:szCs w:val="24"/>
        </w:rPr>
      </w:pPr>
      <w:bookmarkStart w:id="20" w:name="_Toc127897483"/>
      <w:r>
        <w:rPr>
          <w:rFonts w:ascii="Calibri" w:eastAsiaTheme="minorHAnsi" w:hAnsi="Calibri" w:cs="Calibri"/>
          <w:b/>
          <w:color w:val="auto"/>
          <w:sz w:val="24"/>
          <w:szCs w:val="24"/>
        </w:rPr>
        <w:t>Registro de nacimientos y nacionalidad</w:t>
      </w:r>
      <w:bookmarkEnd w:id="20"/>
      <w:r>
        <w:rPr>
          <w:rFonts w:ascii="Calibri" w:eastAsiaTheme="minorHAnsi" w:hAnsi="Calibri" w:cs="Calibri"/>
          <w:b/>
          <w:color w:val="auto"/>
          <w:sz w:val="24"/>
          <w:szCs w:val="24"/>
        </w:rPr>
        <w:t xml:space="preserve"> </w:t>
      </w:r>
    </w:p>
    <w:p w14:paraId="61E3F447" w14:textId="7358AA05" w:rsidR="00126DBE" w:rsidRDefault="00514477">
      <w:pPr>
        <w:pStyle w:val="Prrafodelista"/>
        <w:numPr>
          <w:ilvl w:val="0"/>
          <w:numId w:val="1"/>
        </w:numPr>
        <w:spacing w:line="240" w:lineRule="auto"/>
        <w:jc w:val="both"/>
        <w:rPr>
          <w:rFonts w:ascii="Calibri" w:hAnsi="Calibri" w:cs="Calibri"/>
        </w:rPr>
      </w:pPr>
      <w:r>
        <w:rPr>
          <w:rFonts w:ascii="Calibri" w:hAnsi="Calibri" w:cs="Calibri"/>
        </w:rPr>
        <w:t>La constitución de la República en su art. 90 refiere que, son salvadoreños por nacimiento, las personas nacidas dentro del territorio de El Salvador, además el artículo 91 reconoce la nacionalidad múltiple, lo cual implica que los hijos e hijas de los trabajadores migrantes nacidos dentro del territorio, tienen todos los derechos como ciudadanos y deben ser inscritos como tales en los registros del estado familiar de la jurisdicción correspondiente.</w:t>
      </w:r>
    </w:p>
    <w:p w14:paraId="011F3E09" w14:textId="77777777" w:rsidR="00126DBE" w:rsidRDefault="00126DBE">
      <w:pPr>
        <w:pStyle w:val="Prrafodelista"/>
        <w:spacing w:line="240" w:lineRule="auto"/>
        <w:jc w:val="both"/>
        <w:rPr>
          <w:rFonts w:ascii="Calibri" w:hAnsi="Calibri" w:cs="Calibri"/>
        </w:rPr>
      </w:pPr>
    </w:p>
    <w:p w14:paraId="269B8483" w14:textId="7A710AB5"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En cuanto a las mujeres y la transmisión de su nacionalidad a sus hijos, El Salvador no tiene ninguna restricción al respecto, así mismo </w:t>
      </w:r>
      <w:r w:rsidR="0012004B">
        <w:rPr>
          <w:rFonts w:ascii="Calibri" w:hAnsi="Calibri" w:cs="Calibri"/>
        </w:rPr>
        <w:t>la PDDH</w:t>
      </w:r>
      <w:r>
        <w:rPr>
          <w:rFonts w:ascii="Calibri" w:hAnsi="Calibri" w:cs="Calibri"/>
        </w:rPr>
        <w:t xml:space="preserve"> no ha registrado ningún tipo de denuncia que refiera a restricciones de esa índole. </w:t>
      </w:r>
    </w:p>
    <w:p w14:paraId="373753A2" w14:textId="77777777" w:rsidR="00126DBE" w:rsidRDefault="00514477">
      <w:pPr>
        <w:pStyle w:val="Ttulo1"/>
        <w:spacing w:line="240" w:lineRule="auto"/>
        <w:rPr>
          <w:rFonts w:ascii="Calibri" w:hAnsi="Calibri" w:cs="Calibri"/>
          <w:b/>
          <w:sz w:val="24"/>
          <w:szCs w:val="24"/>
        </w:rPr>
      </w:pPr>
      <w:bookmarkStart w:id="21" w:name="_Toc127897484"/>
      <w:r>
        <w:rPr>
          <w:rFonts w:ascii="Calibri" w:eastAsiaTheme="minorHAnsi" w:hAnsi="Calibri" w:cs="Calibri"/>
          <w:b/>
          <w:color w:val="auto"/>
          <w:sz w:val="24"/>
          <w:szCs w:val="24"/>
        </w:rPr>
        <w:t>Educación</w:t>
      </w:r>
      <w:bookmarkEnd w:id="21"/>
      <w:r>
        <w:rPr>
          <w:rFonts w:ascii="Calibri" w:hAnsi="Calibri" w:cs="Calibri"/>
          <w:b/>
          <w:sz w:val="24"/>
          <w:szCs w:val="24"/>
        </w:rPr>
        <w:t xml:space="preserve"> </w:t>
      </w:r>
    </w:p>
    <w:p w14:paraId="60903C1D" w14:textId="77777777"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La PDDH, realizó un estudio de campo en los meses de Julio y Agosto del año 2021, sobre la situación de personas en puntos fronterizos habilitados y no habilitados, con especial énfasis en la situación de las/os trabajadores migratorios y sus familias</w:t>
      </w:r>
      <w:r>
        <w:rPr>
          <w:rStyle w:val="Refdenotaalpie"/>
          <w:rFonts w:ascii="Calibri" w:hAnsi="Calibri" w:cs="Calibri"/>
        </w:rPr>
        <w:footnoteReference w:id="13"/>
      </w:r>
      <w:r>
        <w:rPr>
          <w:rFonts w:ascii="Calibri" w:hAnsi="Calibri" w:cs="Calibri"/>
        </w:rPr>
        <w:t xml:space="preserve">.  </w:t>
      </w:r>
    </w:p>
    <w:p w14:paraId="185F06FE" w14:textId="74D9CD37" w:rsidR="00126DBE" w:rsidRDefault="00126DBE">
      <w:pPr>
        <w:pStyle w:val="Prrafodelista"/>
        <w:spacing w:line="240" w:lineRule="auto"/>
        <w:jc w:val="both"/>
        <w:rPr>
          <w:rFonts w:ascii="Calibri" w:hAnsi="Calibri" w:cs="Calibri"/>
          <w:b/>
        </w:rPr>
      </w:pPr>
    </w:p>
    <w:p w14:paraId="109C0BAD" w14:textId="1A845472" w:rsidR="00126DBE" w:rsidRDefault="00514477">
      <w:pPr>
        <w:pStyle w:val="Prrafodelista"/>
        <w:numPr>
          <w:ilvl w:val="0"/>
          <w:numId w:val="1"/>
        </w:numPr>
        <w:spacing w:line="240" w:lineRule="auto"/>
        <w:jc w:val="both"/>
        <w:rPr>
          <w:rFonts w:ascii="Calibri" w:hAnsi="Calibri" w:cs="Calibri"/>
          <w:b/>
        </w:rPr>
      </w:pPr>
      <w:r>
        <w:rPr>
          <w:rFonts w:ascii="Calibri" w:hAnsi="Calibri" w:cs="Calibri"/>
        </w:rPr>
        <w:t xml:space="preserve">La información obtenida por </w:t>
      </w:r>
      <w:r w:rsidR="0012004B">
        <w:rPr>
          <w:rFonts w:ascii="Calibri" w:hAnsi="Calibri" w:cs="Calibri"/>
        </w:rPr>
        <w:t>la PDDH</w:t>
      </w:r>
      <w:r>
        <w:rPr>
          <w:rFonts w:ascii="Calibri" w:hAnsi="Calibri" w:cs="Calibri"/>
        </w:rPr>
        <w:t xml:space="preserve"> arrojó sobre materia educativa en algunas zonas del país, hay personas guatemaltecas estudiando en nuestro territorio, a quienes no se les exige documentación de identidad, únicamente le es requerida para la expedición del certificado de estudios. Los centros educativos aceptan a niñas y niños extranjeros y no informan sobre la condición de irregularidad de sus familiares. </w:t>
      </w:r>
    </w:p>
    <w:p w14:paraId="4D78B7AD" w14:textId="77777777" w:rsidR="00126DBE" w:rsidRDefault="00126DBE">
      <w:pPr>
        <w:pStyle w:val="Prrafodelista"/>
        <w:spacing w:line="240" w:lineRule="auto"/>
        <w:rPr>
          <w:rFonts w:ascii="Calibri" w:hAnsi="Calibri" w:cs="Calibri"/>
          <w:b/>
        </w:rPr>
      </w:pPr>
    </w:p>
    <w:p w14:paraId="347B5A82" w14:textId="658BC99D" w:rsidR="00126DBE" w:rsidRDefault="00514477">
      <w:pPr>
        <w:pStyle w:val="Prrafodelista"/>
        <w:numPr>
          <w:ilvl w:val="0"/>
          <w:numId w:val="1"/>
        </w:numPr>
        <w:autoSpaceDE w:val="0"/>
        <w:autoSpaceDN w:val="0"/>
        <w:adjustRightInd w:val="0"/>
        <w:spacing w:after="0" w:line="240" w:lineRule="auto"/>
        <w:jc w:val="both"/>
        <w:rPr>
          <w:rFonts w:ascii="Calibri" w:hAnsi="Calibri" w:cs="Calibri"/>
        </w:rPr>
      </w:pPr>
      <w:r>
        <w:rPr>
          <w:rFonts w:ascii="Calibri" w:hAnsi="Calibri" w:cs="Calibri"/>
        </w:rPr>
        <w:t xml:space="preserve">No obstante, en el marco de la pandemia por Covid-19, el Estado salvadoreño adoptó una serie de medidas para enfrentar la emergencia sanitaria. Dentro de estas medidas se incluía el cierre de fronteras y el aumento de la militarización de </w:t>
      </w:r>
      <w:r w:rsidR="000D63C4">
        <w:rPr>
          <w:rFonts w:ascii="Calibri" w:hAnsi="Calibri" w:cs="Calibri"/>
        </w:rPr>
        <w:t>estas</w:t>
      </w:r>
      <w:r>
        <w:rPr>
          <w:rFonts w:ascii="Calibri" w:hAnsi="Calibri" w:cs="Calibri"/>
        </w:rPr>
        <w:t xml:space="preserve">, tal es el caso del municipio de San Lorenzo, departamento de Ahuachapán, el cual colinda con el Caserío </w:t>
      </w:r>
      <w:proofErr w:type="spellStart"/>
      <w:r>
        <w:rPr>
          <w:rFonts w:ascii="Calibri" w:hAnsi="Calibri" w:cs="Calibri"/>
        </w:rPr>
        <w:t>Hueviapa</w:t>
      </w:r>
      <w:proofErr w:type="spellEnd"/>
      <w:r>
        <w:rPr>
          <w:rFonts w:ascii="Calibri" w:hAnsi="Calibri" w:cs="Calibri"/>
        </w:rPr>
        <w:t xml:space="preserve">, municipio Esmeralda de </w:t>
      </w:r>
      <w:proofErr w:type="spellStart"/>
      <w:r>
        <w:rPr>
          <w:rFonts w:ascii="Calibri" w:hAnsi="Calibri" w:cs="Calibri"/>
        </w:rPr>
        <w:t>Jeréz</w:t>
      </w:r>
      <w:proofErr w:type="spellEnd"/>
      <w:r>
        <w:rPr>
          <w:rFonts w:ascii="Calibri" w:hAnsi="Calibri" w:cs="Calibri"/>
        </w:rPr>
        <w:t xml:space="preserve">, Guatemala. Según representantes de la PDDH de la delegación de dicha zona, quienes brindaron </w:t>
      </w:r>
      <w:r>
        <w:rPr>
          <w:rFonts w:ascii="Calibri" w:hAnsi="Calibri" w:cs="Calibri"/>
        </w:rPr>
        <w:lastRenderedPageBreak/>
        <w:t xml:space="preserve">seguimiento a esta temática, informaron que en el municipio de San Lorenzo existían al menos 5 puestos con presencia militar, dicha cifra aumentó por la pandemia, ya que anteriormente se contabilizaban únicamente 2 puestos con presencia militar. </w:t>
      </w:r>
    </w:p>
    <w:p w14:paraId="7B4C021E" w14:textId="77777777" w:rsidR="00126DBE" w:rsidRDefault="00126DBE">
      <w:pPr>
        <w:autoSpaceDE w:val="0"/>
        <w:autoSpaceDN w:val="0"/>
        <w:adjustRightInd w:val="0"/>
        <w:spacing w:after="0" w:line="240" w:lineRule="auto"/>
        <w:ind w:left="708"/>
        <w:jc w:val="both"/>
        <w:rPr>
          <w:rFonts w:ascii="Calibri" w:hAnsi="Calibri" w:cs="Calibri"/>
        </w:rPr>
      </w:pPr>
    </w:p>
    <w:p w14:paraId="2DFA3162" w14:textId="77777777" w:rsidR="00126DBE" w:rsidRDefault="00514477">
      <w:pPr>
        <w:pStyle w:val="Prrafodelista"/>
        <w:numPr>
          <w:ilvl w:val="0"/>
          <w:numId w:val="1"/>
        </w:numPr>
        <w:autoSpaceDE w:val="0"/>
        <w:autoSpaceDN w:val="0"/>
        <w:adjustRightInd w:val="0"/>
        <w:spacing w:after="0" w:line="240" w:lineRule="auto"/>
        <w:jc w:val="both"/>
        <w:rPr>
          <w:rFonts w:ascii="Calibri" w:hAnsi="Calibri" w:cs="Calibri"/>
          <w:b/>
        </w:rPr>
      </w:pPr>
      <w:r>
        <w:rPr>
          <w:rFonts w:ascii="Calibri" w:hAnsi="Calibri" w:cs="Calibri"/>
        </w:rPr>
        <w:t xml:space="preserve">Por ello, en las consultas realizadas en la zona se identificó como una de las afectaciones, el acceso de niñas y niños a escuelas de El Salvador, pero que residen en Guatemala y cuyos familiares realizan actividades económicas y comerciales en ambos países, constituyéndose en su mayoría trabajadores fronterizos. </w:t>
      </w:r>
    </w:p>
    <w:p w14:paraId="7245596F" w14:textId="77777777" w:rsidR="00126DBE" w:rsidRDefault="00126DBE">
      <w:pPr>
        <w:autoSpaceDE w:val="0"/>
        <w:autoSpaceDN w:val="0"/>
        <w:adjustRightInd w:val="0"/>
        <w:spacing w:after="0" w:line="240" w:lineRule="auto"/>
        <w:jc w:val="both"/>
        <w:rPr>
          <w:rFonts w:ascii="Calibri" w:hAnsi="Calibri" w:cs="Calibri"/>
          <w:b/>
        </w:rPr>
      </w:pPr>
    </w:p>
    <w:p w14:paraId="6984F98C" w14:textId="386038E8" w:rsidR="00126DBE" w:rsidRDefault="00514477">
      <w:pPr>
        <w:pStyle w:val="Prrafodelista"/>
        <w:numPr>
          <w:ilvl w:val="0"/>
          <w:numId w:val="1"/>
        </w:numPr>
        <w:autoSpaceDE w:val="0"/>
        <w:autoSpaceDN w:val="0"/>
        <w:adjustRightInd w:val="0"/>
        <w:spacing w:after="0" w:line="240" w:lineRule="auto"/>
        <w:jc w:val="both"/>
        <w:rPr>
          <w:rFonts w:ascii="Calibri" w:hAnsi="Calibri" w:cs="Calibri"/>
          <w:b/>
        </w:rPr>
      </w:pPr>
      <w:r>
        <w:rPr>
          <w:rFonts w:ascii="Calibri" w:hAnsi="Calibri" w:cs="Calibri"/>
        </w:rPr>
        <w:t xml:space="preserve">Las limitantes al acceso a la educación debido a la militarización de zonas fronterizas en las cuales existe una cantidad considerable de trabajadores migratorios y sus familias </w:t>
      </w:r>
      <w:r w:rsidR="00FF25E4">
        <w:rPr>
          <w:rFonts w:ascii="Calibri" w:hAnsi="Calibri" w:cs="Calibri"/>
        </w:rPr>
        <w:t>estaban</w:t>
      </w:r>
      <w:r>
        <w:rPr>
          <w:rFonts w:ascii="Calibri" w:hAnsi="Calibri" w:cs="Calibri"/>
        </w:rPr>
        <w:t xml:space="preserve"> en función de la discrecionalidad de los militares de turno, quienes en algunos casos restringían la libre movilidad y no permitían transitar habitualmente a los y las pobladores de la zona. En algunos departamentos de nuestro país, como el caso de La Unión, San Miguel   Chalatenango y Morazán, esta </w:t>
      </w:r>
      <w:r w:rsidR="00FF25E4">
        <w:rPr>
          <w:rFonts w:ascii="Calibri" w:hAnsi="Calibri" w:cs="Calibri"/>
        </w:rPr>
        <w:t>Procuraduría</w:t>
      </w:r>
      <w:r>
        <w:rPr>
          <w:rFonts w:ascii="Calibri" w:hAnsi="Calibri" w:cs="Calibri"/>
        </w:rPr>
        <w:t xml:space="preserve"> identificó fuerte presencia de militares en puntos fronterizos habilitados y no habilitados, quienes restringían el libre tránsito, sin embargo, los pobladores no identificaron afectaciones al derecho a la educación de la niñez. </w:t>
      </w:r>
    </w:p>
    <w:p w14:paraId="2D666460" w14:textId="77777777" w:rsidR="00126DBE" w:rsidRDefault="00514477">
      <w:pPr>
        <w:pStyle w:val="Ttulo1"/>
        <w:spacing w:line="240" w:lineRule="auto"/>
        <w:rPr>
          <w:rFonts w:ascii="Calibri" w:eastAsiaTheme="minorHAnsi" w:hAnsi="Calibri" w:cs="Calibri"/>
          <w:b/>
          <w:color w:val="auto"/>
          <w:sz w:val="24"/>
          <w:szCs w:val="24"/>
        </w:rPr>
      </w:pPr>
      <w:bookmarkStart w:id="22" w:name="_Toc127897485"/>
      <w:r>
        <w:rPr>
          <w:rFonts w:ascii="Calibri" w:eastAsiaTheme="minorHAnsi" w:hAnsi="Calibri" w:cs="Calibri"/>
          <w:b/>
          <w:color w:val="auto"/>
          <w:sz w:val="24"/>
          <w:szCs w:val="24"/>
        </w:rPr>
        <w:t>Transferencia de ganancias y ahorros</w:t>
      </w:r>
      <w:bookmarkEnd w:id="22"/>
      <w:r>
        <w:rPr>
          <w:rFonts w:ascii="Calibri" w:eastAsiaTheme="minorHAnsi" w:hAnsi="Calibri" w:cs="Calibri"/>
          <w:b/>
          <w:color w:val="auto"/>
          <w:sz w:val="24"/>
          <w:szCs w:val="24"/>
        </w:rPr>
        <w:t xml:space="preserve"> </w:t>
      </w:r>
    </w:p>
    <w:p w14:paraId="4C257BA9" w14:textId="48C9AFDC"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Según la Ley de Impuesto sobre la Renta, los fondos transitorios que realice un determinado Banco dentro del territorio </w:t>
      </w:r>
      <w:r w:rsidR="00BD32FF">
        <w:rPr>
          <w:rFonts w:ascii="Calibri" w:hAnsi="Calibri" w:cs="Calibri"/>
        </w:rPr>
        <w:t>nacional</w:t>
      </w:r>
      <w:r>
        <w:rPr>
          <w:rFonts w:ascii="Calibri" w:hAnsi="Calibri" w:cs="Calibri"/>
        </w:rPr>
        <w:t xml:space="preserve"> constituyen una operación de transición y no una definitiva, y busca la satisfacción del cliente, cuyo beneficio deriva de una remesa enviada por un tercero desde el exterior, y por tanto no está sujeta a impuesto. En consecuencia, solo afecta los ingresos que se obtienen por servicios utilizados en el país.</w:t>
      </w:r>
    </w:p>
    <w:p w14:paraId="5505D27E" w14:textId="77777777" w:rsidR="00126DBE" w:rsidRDefault="00514477">
      <w:pPr>
        <w:pStyle w:val="Prrafodelista"/>
        <w:spacing w:line="240" w:lineRule="auto"/>
        <w:jc w:val="both"/>
        <w:rPr>
          <w:rFonts w:ascii="Calibri" w:hAnsi="Calibri" w:cs="Calibri"/>
        </w:rPr>
      </w:pPr>
      <w:r>
        <w:rPr>
          <w:rFonts w:ascii="Calibri" w:hAnsi="Calibri" w:cs="Calibri"/>
        </w:rPr>
        <w:t xml:space="preserve"> </w:t>
      </w:r>
    </w:p>
    <w:p w14:paraId="5B690C48" w14:textId="3172A1A4"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Sin embargo, toda transferencia generada desde el exterior debe cumplir con los supuestos de la Ley contra </w:t>
      </w:r>
      <w:r w:rsidR="00BD32FF">
        <w:rPr>
          <w:rFonts w:ascii="Calibri" w:hAnsi="Calibri" w:cs="Calibri"/>
        </w:rPr>
        <w:t>el</w:t>
      </w:r>
      <w:r>
        <w:rPr>
          <w:rFonts w:ascii="Calibri" w:hAnsi="Calibri" w:cs="Calibri"/>
        </w:rPr>
        <w:t xml:space="preserve"> Lavado de Dinero y Activos, a efectos de detectar e erradicar actividades ilícitas.</w:t>
      </w:r>
    </w:p>
    <w:p w14:paraId="6808FE32" w14:textId="28545886" w:rsidR="00126DBE" w:rsidRDefault="00514477">
      <w:pPr>
        <w:pStyle w:val="Ttulo1"/>
        <w:spacing w:line="240" w:lineRule="auto"/>
        <w:rPr>
          <w:rFonts w:ascii="Calibri" w:eastAsiaTheme="minorHAnsi" w:hAnsi="Calibri" w:cs="Calibri"/>
          <w:b/>
          <w:color w:val="auto"/>
          <w:sz w:val="24"/>
          <w:szCs w:val="24"/>
        </w:rPr>
      </w:pPr>
      <w:bookmarkStart w:id="23" w:name="_Toc127897486"/>
      <w:r>
        <w:rPr>
          <w:rFonts w:ascii="Calibri" w:eastAsiaTheme="minorHAnsi" w:hAnsi="Calibri" w:cs="Calibri"/>
          <w:b/>
          <w:color w:val="auto"/>
          <w:sz w:val="24"/>
          <w:szCs w:val="24"/>
        </w:rPr>
        <w:t>Derecho a ser informado y a la difusión</w:t>
      </w:r>
      <w:bookmarkEnd w:id="23"/>
      <w:r>
        <w:rPr>
          <w:rFonts w:ascii="Calibri" w:eastAsiaTheme="minorHAnsi" w:hAnsi="Calibri" w:cs="Calibri"/>
          <w:b/>
          <w:color w:val="auto"/>
          <w:sz w:val="24"/>
          <w:szCs w:val="24"/>
        </w:rPr>
        <w:t xml:space="preserve"> </w:t>
      </w:r>
    </w:p>
    <w:p w14:paraId="3C0CAE6A" w14:textId="61A84BB0" w:rsidR="00126DBE" w:rsidRDefault="00514477">
      <w:pPr>
        <w:pStyle w:val="Prrafodelista"/>
        <w:numPr>
          <w:ilvl w:val="0"/>
          <w:numId w:val="1"/>
        </w:numPr>
        <w:spacing w:line="240" w:lineRule="auto"/>
        <w:jc w:val="both"/>
        <w:rPr>
          <w:rFonts w:ascii="Calibri" w:eastAsia="Times New Roman" w:hAnsi="Calibri" w:cs="Calibri"/>
          <w:lang w:eastAsia="es-SV"/>
        </w:rPr>
      </w:pPr>
      <w:r w:rsidRPr="003744E0">
        <w:rPr>
          <w:rFonts w:ascii="Calibri" w:eastAsia="Times New Roman" w:hAnsi="Calibri" w:cs="Calibri"/>
          <w:lang w:val="es-MX" w:eastAsia="es-SV"/>
        </w:rPr>
        <w:t>L</w:t>
      </w:r>
      <w:r>
        <w:rPr>
          <w:rFonts w:ascii="Calibri" w:eastAsia="Times New Roman" w:hAnsi="Calibri" w:cs="Calibri"/>
          <w:lang w:eastAsia="es-SV"/>
        </w:rPr>
        <w:t xml:space="preserve">a DGME tiene un portal de información migratoria en la que refiere a las condiciones de admisión en general, que contempla información relativa a los formularios de categorías migratorias, </w:t>
      </w:r>
      <w:r w:rsidRPr="003744E0">
        <w:rPr>
          <w:rFonts w:ascii="Calibri" w:eastAsia="Times New Roman" w:hAnsi="Calibri" w:cs="Calibri"/>
          <w:lang w:val="es-MX" w:eastAsia="es-SV"/>
        </w:rPr>
        <w:t xml:space="preserve">pero </w:t>
      </w:r>
      <w:r>
        <w:rPr>
          <w:rFonts w:ascii="Calibri" w:eastAsia="Times New Roman" w:hAnsi="Calibri" w:cs="Calibri"/>
          <w:lang w:eastAsia="es-SV"/>
        </w:rPr>
        <w:t xml:space="preserve">dicho portal no cuenta con información sobre los derechos que asisten a los trabajadores migratorios y sus familias. </w:t>
      </w:r>
    </w:p>
    <w:p w14:paraId="4D8BE1B6" w14:textId="77777777" w:rsidR="00126DBE" w:rsidRDefault="00126DBE">
      <w:pPr>
        <w:pStyle w:val="Prrafodelista"/>
        <w:spacing w:line="240" w:lineRule="auto"/>
        <w:jc w:val="both"/>
        <w:rPr>
          <w:rFonts w:ascii="Calibri" w:eastAsia="Times New Roman" w:hAnsi="Calibri" w:cs="Calibri"/>
          <w:lang w:eastAsia="es-SV"/>
        </w:rPr>
      </w:pPr>
    </w:p>
    <w:p w14:paraId="0A5EEEB8" w14:textId="7F366594" w:rsidR="00126DBE" w:rsidRDefault="00514477">
      <w:pPr>
        <w:pStyle w:val="Prrafodelista"/>
        <w:numPr>
          <w:ilvl w:val="0"/>
          <w:numId w:val="1"/>
        </w:numPr>
        <w:spacing w:line="240" w:lineRule="auto"/>
        <w:jc w:val="both"/>
        <w:rPr>
          <w:rFonts w:ascii="Calibri" w:eastAsia="Times New Roman" w:hAnsi="Calibri" w:cs="Calibri"/>
          <w:lang w:eastAsia="es-SV"/>
        </w:rPr>
      </w:pPr>
      <w:r>
        <w:rPr>
          <w:rFonts w:ascii="Calibri" w:eastAsia="Times New Roman" w:hAnsi="Calibri" w:cs="Calibri"/>
          <w:lang w:eastAsia="es-SV"/>
        </w:rPr>
        <w:t xml:space="preserve">La PDDH ha constatado en puntos fronterizos que no se cuenta con información relacionada </w:t>
      </w:r>
      <w:r w:rsidR="00BD32FF">
        <w:rPr>
          <w:rFonts w:ascii="Calibri" w:eastAsia="Times New Roman" w:hAnsi="Calibri" w:cs="Calibri"/>
          <w:lang w:eastAsia="es-SV"/>
        </w:rPr>
        <w:t>a los riesgos</w:t>
      </w:r>
      <w:r>
        <w:rPr>
          <w:rFonts w:ascii="Calibri" w:eastAsia="Times New Roman" w:hAnsi="Calibri" w:cs="Calibri"/>
          <w:lang w:eastAsia="es-SV"/>
        </w:rPr>
        <w:t xml:space="preserve"> de la migración en los países de </w:t>
      </w:r>
      <w:r w:rsidR="00FF25E4">
        <w:rPr>
          <w:rFonts w:ascii="Calibri" w:eastAsia="Times New Roman" w:hAnsi="Calibri" w:cs="Calibri"/>
          <w:lang w:eastAsia="es-SV"/>
        </w:rPr>
        <w:t>tránsito</w:t>
      </w:r>
      <w:r>
        <w:rPr>
          <w:rFonts w:ascii="Calibri" w:eastAsia="Times New Roman" w:hAnsi="Calibri" w:cs="Calibri"/>
          <w:lang w:eastAsia="es-SV"/>
        </w:rPr>
        <w:t xml:space="preserve"> y destino, ni se </w:t>
      </w:r>
      <w:r>
        <w:rPr>
          <w:rFonts w:ascii="Calibri" w:eastAsia="Times New Roman" w:hAnsi="Calibri" w:cs="Calibri"/>
          <w:lang w:eastAsia="es-SV"/>
        </w:rPr>
        <w:lastRenderedPageBreak/>
        <w:t>cuenta con información sobre los programas existente</w:t>
      </w:r>
      <w:r w:rsidRPr="003744E0">
        <w:rPr>
          <w:rFonts w:ascii="Calibri" w:eastAsia="Times New Roman" w:hAnsi="Calibri" w:cs="Calibri"/>
          <w:lang w:val="es-MX" w:eastAsia="es-SV"/>
        </w:rPr>
        <w:t>s</w:t>
      </w:r>
      <w:r>
        <w:rPr>
          <w:rFonts w:ascii="Calibri" w:eastAsia="Times New Roman" w:hAnsi="Calibri" w:cs="Calibri"/>
          <w:lang w:eastAsia="es-SV"/>
        </w:rPr>
        <w:t xml:space="preserve"> a los que pudiesen </w:t>
      </w:r>
      <w:r w:rsidR="00A61400">
        <w:rPr>
          <w:rFonts w:ascii="Calibri" w:eastAsia="Times New Roman" w:hAnsi="Calibri" w:cs="Calibri"/>
          <w:lang w:eastAsia="es-SV"/>
        </w:rPr>
        <w:t>acceder los</w:t>
      </w:r>
      <w:r>
        <w:rPr>
          <w:rFonts w:ascii="Calibri" w:eastAsia="Times New Roman" w:hAnsi="Calibri" w:cs="Calibri"/>
          <w:lang w:eastAsia="es-SV"/>
        </w:rPr>
        <w:t xml:space="preserve"> trabajadores migratorios en el territorio. </w:t>
      </w:r>
    </w:p>
    <w:p w14:paraId="76F8B606" w14:textId="77777777" w:rsidR="00126DBE" w:rsidRDefault="00514477">
      <w:pPr>
        <w:pStyle w:val="Ttulo1"/>
        <w:spacing w:line="240" w:lineRule="auto"/>
        <w:rPr>
          <w:rFonts w:ascii="Calibri" w:eastAsiaTheme="minorHAnsi" w:hAnsi="Calibri" w:cs="Calibri"/>
          <w:b/>
          <w:color w:val="auto"/>
          <w:sz w:val="24"/>
          <w:szCs w:val="24"/>
        </w:rPr>
      </w:pPr>
      <w:bookmarkStart w:id="24" w:name="_Toc127897487"/>
      <w:r>
        <w:rPr>
          <w:rFonts w:ascii="Calibri" w:eastAsiaTheme="minorHAnsi" w:hAnsi="Calibri" w:cs="Calibri"/>
          <w:b/>
          <w:color w:val="auto"/>
          <w:sz w:val="24"/>
          <w:szCs w:val="24"/>
        </w:rPr>
        <w:t>Antes de la salida y derecho a ser informado</w:t>
      </w:r>
      <w:bookmarkEnd w:id="24"/>
      <w:r>
        <w:rPr>
          <w:rFonts w:ascii="Calibri" w:eastAsiaTheme="minorHAnsi" w:hAnsi="Calibri" w:cs="Calibri"/>
          <w:b/>
          <w:color w:val="auto"/>
          <w:sz w:val="24"/>
          <w:szCs w:val="24"/>
        </w:rPr>
        <w:t xml:space="preserve"> </w:t>
      </w:r>
    </w:p>
    <w:p w14:paraId="3E6BF253" w14:textId="4136074E" w:rsidR="00126DBE" w:rsidRDefault="00514477">
      <w:pPr>
        <w:pStyle w:val="Prrafodelista"/>
        <w:numPr>
          <w:ilvl w:val="0"/>
          <w:numId w:val="1"/>
        </w:numPr>
        <w:spacing w:line="240" w:lineRule="auto"/>
        <w:jc w:val="both"/>
        <w:rPr>
          <w:rFonts w:ascii="Calibri" w:eastAsia="Times New Roman" w:hAnsi="Calibri" w:cs="Calibri"/>
          <w:lang w:eastAsia="es-SV"/>
        </w:rPr>
      </w:pPr>
      <w:r>
        <w:rPr>
          <w:rFonts w:ascii="Calibri" w:eastAsia="Times New Roman" w:hAnsi="Calibri" w:cs="Calibri"/>
          <w:lang w:eastAsia="es-SV"/>
        </w:rPr>
        <w:t>El Ministerio de Trabajo, cuenta con el Programa Migración Laboral</w:t>
      </w:r>
      <w:r w:rsidRPr="003744E0">
        <w:rPr>
          <w:rFonts w:ascii="Calibri" w:eastAsia="Times New Roman" w:hAnsi="Calibri" w:cs="Calibri"/>
          <w:lang w:val="es-MX" w:eastAsia="es-SV"/>
        </w:rPr>
        <w:t>,</w:t>
      </w:r>
      <w:r>
        <w:rPr>
          <w:rFonts w:ascii="Calibri" w:eastAsia="Times New Roman" w:hAnsi="Calibri" w:cs="Calibri"/>
          <w:lang w:eastAsia="es-SV"/>
        </w:rPr>
        <w:t xml:space="preserve"> es la instancia que realiza las convocatorias y trámites de contratación para salvadoreños que desean migrar de forma regular a Estados Unidos y Canadá. Se puede concluir que de </w:t>
      </w:r>
      <w:r w:rsidR="00FF3519">
        <w:rPr>
          <w:rFonts w:ascii="Calibri" w:eastAsia="Times New Roman" w:hAnsi="Calibri" w:cs="Calibri"/>
          <w:lang w:eastAsia="es-SV"/>
        </w:rPr>
        <w:t>los programas</w:t>
      </w:r>
      <w:r>
        <w:rPr>
          <w:rFonts w:ascii="Calibri" w:eastAsia="Times New Roman" w:hAnsi="Calibri" w:cs="Calibri"/>
          <w:lang w:eastAsia="es-SV"/>
        </w:rPr>
        <w:t xml:space="preserve"> previos a la partida se cuenta el programa con visas H-2B (agrícola temporal) y H-2A (temporal no agrícola)”.</w:t>
      </w:r>
      <w:r>
        <w:rPr>
          <w:rFonts w:ascii="Calibri" w:hAnsi="Calibri" w:cs="Calibri"/>
          <w:vertAlign w:val="superscript"/>
        </w:rPr>
        <w:footnoteReference w:id="14"/>
      </w:r>
      <w:r>
        <w:rPr>
          <w:rFonts w:ascii="Calibri" w:eastAsia="Times New Roman" w:hAnsi="Calibri" w:cs="Calibri"/>
          <w:lang w:eastAsia="es-SV"/>
        </w:rPr>
        <w:t xml:space="preserve"> </w:t>
      </w:r>
    </w:p>
    <w:p w14:paraId="4E3C3497" w14:textId="77777777" w:rsidR="00126DBE" w:rsidRDefault="00126DBE">
      <w:pPr>
        <w:pStyle w:val="Prrafodelista"/>
        <w:spacing w:line="240" w:lineRule="auto"/>
        <w:jc w:val="both"/>
        <w:rPr>
          <w:rFonts w:ascii="Calibri" w:eastAsia="Times New Roman" w:hAnsi="Calibri" w:cs="Calibri"/>
          <w:lang w:eastAsia="es-SV"/>
        </w:rPr>
      </w:pPr>
    </w:p>
    <w:p w14:paraId="76BA67E8" w14:textId="205CE474" w:rsidR="00126DBE" w:rsidRDefault="00514477">
      <w:pPr>
        <w:pStyle w:val="Prrafodelista"/>
        <w:numPr>
          <w:ilvl w:val="0"/>
          <w:numId w:val="1"/>
        </w:numPr>
        <w:spacing w:line="240" w:lineRule="auto"/>
        <w:jc w:val="both"/>
        <w:rPr>
          <w:rFonts w:ascii="Calibri" w:eastAsia="Times New Roman" w:hAnsi="Calibri" w:cs="Calibri"/>
          <w:lang w:eastAsia="es-SV"/>
        </w:rPr>
      </w:pPr>
      <w:r>
        <w:rPr>
          <w:rFonts w:ascii="Calibri" w:eastAsia="Times New Roman" w:hAnsi="Calibri" w:cs="Calibri"/>
          <w:lang w:eastAsia="es-SV"/>
        </w:rPr>
        <w:t>Por otra parte</w:t>
      </w:r>
      <w:r w:rsidR="00FF25E4">
        <w:rPr>
          <w:rFonts w:ascii="Calibri" w:eastAsia="Times New Roman" w:hAnsi="Calibri" w:cs="Calibri"/>
          <w:lang w:eastAsia="es-SV"/>
        </w:rPr>
        <w:t>,</w:t>
      </w:r>
      <w:r>
        <w:rPr>
          <w:rFonts w:ascii="Calibri" w:eastAsia="Times New Roman" w:hAnsi="Calibri" w:cs="Calibri"/>
          <w:lang w:eastAsia="es-SV"/>
        </w:rPr>
        <w:t xml:space="preserve"> en </w:t>
      </w:r>
      <w:r w:rsidRPr="003744E0">
        <w:rPr>
          <w:rFonts w:ascii="Calibri" w:eastAsia="Times New Roman" w:hAnsi="Calibri" w:cs="Calibri"/>
          <w:lang w:val="es-MX" w:eastAsia="es-SV"/>
        </w:rPr>
        <w:t>las</w:t>
      </w:r>
      <w:r>
        <w:rPr>
          <w:rFonts w:ascii="Calibri" w:eastAsia="Times New Roman" w:hAnsi="Calibri" w:cs="Calibri"/>
          <w:lang w:eastAsia="es-SV"/>
        </w:rPr>
        <w:t xml:space="preserve"> verificaciones</w:t>
      </w:r>
      <w:r w:rsidRPr="003744E0">
        <w:rPr>
          <w:rFonts w:ascii="Calibri" w:eastAsia="Times New Roman" w:hAnsi="Calibri" w:cs="Calibri"/>
          <w:lang w:val="es-MX" w:eastAsia="es-SV"/>
        </w:rPr>
        <w:t xml:space="preserve"> realizadas</w:t>
      </w:r>
      <w:r>
        <w:rPr>
          <w:rFonts w:ascii="Calibri" w:eastAsia="Times New Roman" w:hAnsi="Calibri" w:cs="Calibri"/>
          <w:lang w:eastAsia="es-SV"/>
        </w:rPr>
        <w:t xml:space="preserve"> </w:t>
      </w:r>
      <w:r w:rsidR="00FF25E4">
        <w:rPr>
          <w:rFonts w:ascii="Calibri" w:eastAsia="Times New Roman" w:hAnsi="Calibri" w:cs="Calibri"/>
          <w:lang w:eastAsia="es-SV"/>
        </w:rPr>
        <w:t xml:space="preserve">por personal de PDDH </w:t>
      </w:r>
      <w:r w:rsidRPr="003744E0">
        <w:rPr>
          <w:rFonts w:ascii="Calibri" w:eastAsia="Times New Roman" w:hAnsi="Calibri" w:cs="Calibri"/>
          <w:lang w:val="es-MX" w:eastAsia="es-SV"/>
        </w:rPr>
        <w:t>en</w:t>
      </w:r>
      <w:r>
        <w:rPr>
          <w:rFonts w:ascii="Calibri" w:eastAsia="Times New Roman" w:hAnsi="Calibri" w:cs="Calibri"/>
          <w:lang w:eastAsia="es-SV"/>
        </w:rPr>
        <w:t xml:space="preserve"> los flujos migratorios masivos, denominados “caravanas”</w:t>
      </w:r>
      <w:r w:rsidRPr="003744E0">
        <w:rPr>
          <w:rFonts w:ascii="Calibri" w:eastAsia="Times New Roman" w:hAnsi="Calibri" w:cs="Calibri"/>
          <w:lang w:val="es-MX" w:eastAsia="es-SV"/>
        </w:rPr>
        <w:t>,</w:t>
      </w:r>
      <w:r>
        <w:rPr>
          <w:rFonts w:ascii="Calibri" w:eastAsia="Times New Roman" w:hAnsi="Calibri" w:cs="Calibri"/>
          <w:lang w:eastAsia="es-SV"/>
        </w:rPr>
        <w:t xml:space="preserve"> pudo constatar que las personas que se sumaban a estos movimientos </w:t>
      </w:r>
      <w:r w:rsidR="00FF25E4">
        <w:rPr>
          <w:rFonts w:ascii="Calibri" w:eastAsia="Times New Roman" w:hAnsi="Calibri" w:cs="Calibri"/>
          <w:lang w:eastAsia="es-SV"/>
        </w:rPr>
        <w:t>migratorios</w:t>
      </w:r>
      <w:r>
        <w:rPr>
          <w:rFonts w:ascii="Calibri" w:eastAsia="Times New Roman" w:hAnsi="Calibri" w:cs="Calibri"/>
          <w:lang w:eastAsia="es-SV"/>
        </w:rPr>
        <w:t xml:space="preserve"> carecían de la mínima información de requisitos, documentos y otros para viajar a otro país, e inclusive desconocedores de los riesgos de viaje. De igual forma, la intervención de las autoridades y agentes estatales que acudían para asistir a las personas, en primera instancia no era para informar de requisitos para ingresar a otro país, sino más bien con el objeto de desalentar la migración irregular, pero sin ofrecer alternativas para evitar la salida masiva de connacionales. </w:t>
      </w:r>
    </w:p>
    <w:p w14:paraId="6831346D" w14:textId="77777777" w:rsidR="00126DBE" w:rsidRDefault="00514477">
      <w:pPr>
        <w:pStyle w:val="Ttulo1"/>
        <w:spacing w:line="240" w:lineRule="auto"/>
        <w:rPr>
          <w:rFonts w:ascii="Calibri" w:eastAsiaTheme="minorHAnsi" w:hAnsi="Calibri" w:cs="Calibri"/>
          <w:b/>
          <w:color w:val="auto"/>
          <w:sz w:val="24"/>
          <w:szCs w:val="24"/>
        </w:rPr>
      </w:pPr>
      <w:bookmarkStart w:id="25" w:name="_Toc127897488"/>
      <w:r>
        <w:rPr>
          <w:rFonts w:ascii="Calibri" w:eastAsiaTheme="minorHAnsi" w:hAnsi="Calibri" w:cs="Calibri"/>
          <w:b/>
          <w:color w:val="auto"/>
          <w:sz w:val="24"/>
          <w:szCs w:val="24"/>
        </w:rPr>
        <w:t>Derecho a fundar sindicatos</w:t>
      </w:r>
      <w:bookmarkEnd w:id="25"/>
      <w:r>
        <w:rPr>
          <w:rFonts w:ascii="Calibri" w:eastAsiaTheme="minorHAnsi" w:hAnsi="Calibri" w:cs="Calibri"/>
          <w:b/>
          <w:color w:val="auto"/>
          <w:sz w:val="24"/>
          <w:szCs w:val="24"/>
        </w:rPr>
        <w:t xml:space="preserve"> </w:t>
      </w:r>
    </w:p>
    <w:p w14:paraId="42B53142"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Los trabajadores migratorios podrán formar parte de los sindicatos sin restricción alguna, siempre y cuando el proceso de regularización esté completo conforme a las leyes nuestro país, para la protección de los intereses económicos, sociales y culturales y de otra índole, sin restricción al ejercicio de su derecho, salvo las que prescribe la ley.</w:t>
      </w:r>
    </w:p>
    <w:p w14:paraId="3C2F8DE3" w14:textId="77777777" w:rsidR="00126DBE" w:rsidRDefault="00126DBE">
      <w:pPr>
        <w:pStyle w:val="Prrafodelista"/>
        <w:spacing w:line="240" w:lineRule="auto"/>
        <w:jc w:val="both"/>
        <w:rPr>
          <w:rFonts w:ascii="Calibri" w:hAnsi="Calibri" w:cs="Calibri"/>
        </w:rPr>
      </w:pPr>
    </w:p>
    <w:p w14:paraId="0763204D"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No obstante, las leyes internas de nuestro país no especifican en cuanto a la fundación o constitución de sindicatos para los trabajadores migratorios, convirtiéndose en un vacío de la ley.</w:t>
      </w:r>
    </w:p>
    <w:p w14:paraId="00DACD7E" w14:textId="77777777" w:rsidR="00126DBE" w:rsidRDefault="00514477">
      <w:pPr>
        <w:pStyle w:val="Ttulo1"/>
        <w:spacing w:line="240" w:lineRule="auto"/>
        <w:rPr>
          <w:rFonts w:ascii="Calibri" w:eastAsiaTheme="minorHAnsi" w:hAnsi="Calibri" w:cs="Calibri"/>
          <w:b/>
          <w:color w:val="auto"/>
          <w:sz w:val="24"/>
          <w:szCs w:val="24"/>
        </w:rPr>
      </w:pPr>
      <w:bookmarkStart w:id="26" w:name="_Toc127897489"/>
      <w:r>
        <w:rPr>
          <w:rFonts w:ascii="Calibri" w:eastAsiaTheme="minorHAnsi" w:hAnsi="Calibri" w:cs="Calibri"/>
          <w:b/>
          <w:color w:val="auto"/>
          <w:sz w:val="24"/>
          <w:szCs w:val="24"/>
        </w:rPr>
        <w:t>Derecho a votar y a ser elegido en el Estado de origen</w:t>
      </w:r>
      <w:bookmarkEnd w:id="26"/>
      <w:r>
        <w:rPr>
          <w:rFonts w:ascii="Calibri" w:eastAsiaTheme="minorHAnsi" w:hAnsi="Calibri" w:cs="Calibri"/>
          <w:b/>
          <w:color w:val="auto"/>
          <w:sz w:val="24"/>
          <w:szCs w:val="24"/>
        </w:rPr>
        <w:t xml:space="preserve"> </w:t>
      </w:r>
    </w:p>
    <w:p w14:paraId="650A11FE" w14:textId="0A80A9E1"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Desde el año 2013 el Estado contaba con una ley que permitía el voto en el exterior. Sin embargo, la Asamblea Legislativa aprobó en noviembre de 2022 la Ley Especial para el Ejercicio del Sufragio en el Extranjero, con la que pretende el ejercicio del sufragio por medio del voto electrónico, presencial y remoto para los salvadoreños residentes en el exterior, la misma prevé que los salvadoreños puedan postularse a cargos de elección popular sin </w:t>
      </w:r>
      <w:r w:rsidR="00FF25E4">
        <w:rPr>
          <w:rFonts w:ascii="Calibri" w:hAnsi="Calibri" w:cs="Calibri"/>
        </w:rPr>
        <w:t>más</w:t>
      </w:r>
      <w:r>
        <w:rPr>
          <w:rFonts w:ascii="Calibri" w:hAnsi="Calibri" w:cs="Calibri"/>
        </w:rPr>
        <w:t xml:space="preserve"> requisitos que los establecidos en la Constitución, Ley de Partidos Políticos y el Código Electoral. </w:t>
      </w:r>
    </w:p>
    <w:p w14:paraId="4E613875" w14:textId="64E3C80A" w:rsidR="00126DBE" w:rsidRDefault="00126DBE">
      <w:pPr>
        <w:pStyle w:val="Prrafodelista"/>
        <w:spacing w:line="240" w:lineRule="auto"/>
        <w:jc w:val="both"/>
        <w:rPr>
          <w:rFonts w:ascii="Calibri" w:hAnsi="Calibri" w:cs="Calibri"/>
        </w:rPr>
      </w:pPr>
    </w:p>
    <w:p w14:paraId="02BFB720" w14:textId="77777777" w:rsidR="00126DBE" w:rsidRDefault="00514477">
      <w:pPr>
        <w:pStyle w:val="Prrafodelista"/>
        <w:numPr>
          <w:ilvl w:val="0"/>
          <w:numId w:val="1"/>
        </w:numPr>
        <w:spacing w:line="240" w:lineRule="auto"/>
        <w:jc w:val="both"/>
        <w:rPr>
          <w:rFonts w:ascii="Calibri" w:hAnsi="Calibri" w:cs="Calibri"/>
        </w:rPr>
      </w:pPr>
      <w:r>
        <w:rPr>
          <w:rFonts w:ascii="Calibri" w:hAnsi="Calibri" w:cs="Calibri"/>
        </w:rPr>
        <w:t xml:space="preserve">Dicha garantía está sujeta al cumplimiento de los requisitos legales de inscripción en el padrón, la existencia y vigencia de su documento de identidad, tal como se requiere para los salvadoreños dentro del territorio. </w:t>
      </w:r>
    </w:p>
    <w:p w14:paraId="0FE0F934" w14:textId="77777777" w:rsidR="00126DBE" w:rsidRDefault="00514477">
      <w:pPr>
        <w:pStyle w:val="Ttulo1"/>
        <w:spacing w:line="240" w:lineRule="auto"/>
        <w:rPr>
          <w:rFonts w:ascii="Calibri" w:eastAsiaTheme="minorHAnsi" w:hAnsi="Calibri" w:cs="Calibri"/>
          <w:b/>
          <w:color w:val="auto"/>
          <w:sz w:val="24"/>
          <w:szCs w:val="24"/>
        </w:rPr>
      </w:pPr>
      <w:bookmarkStart w:id="27" w:name="_Toc127897490"/>
      <w:r>
        <w:rPr>
          <w:rFonts w:ascii="Calibri" w:eastAsiaTheme="minorHAnsi" w:hAnsi="Calibri" w:cs="Calibri"/>
          <w:b/>
          <w:color w:val="auto"/>
          <w:sz w:val="24"/>
          <w:szCs w:val="24"/>
        </w:rPr>
        <w:t>Reunificación familiar</w:t>
      </w:r>
      <w:bookmarkEnd w:id="27"/>
      <w:r>
        <w:rPr>
          <w:rFonts w:ascii="Calibri" w:eastAsiaTheme="minorHAnsi" w:hAnsi="Calibri" w:cs="Calibri"/>
          <w:b/>
          <w:color w:val="auto"/>
          <w:sz w:val="24"/>
          <w:szCs w:val="24"/>
        </w:rPr>
        <w:t xml:space="preserve"> </w:t>
      </w:r>
    </w:p>
    <w:p w14:paraId="44C50AAC" w14:textId="3EF4F0B1" w:rsidR="00126DBE" w:rsidRPr="00FF3519" w:rsidRDefault="00514477" w:rsidP="00FF3519">
      <w:pPr>
        <w:pStyle w:val="Prrafodelista"/>
        <w:numPr>
          <w:ilvl w:val="0"/>
          <w:numId w:val="1"/>
        </w:numPr>
        <w:spacing w:after="0" w:line="240" w:lineRule="auto"/>
        <w:ind w:left="567"/>
        <w:jc w:val="both"/>
        <w:rPr>
          <w:rFonts w:ascii="Calibri" w:hAnsi="Calibri" w:cs="Calibri"/>
        </w:rPr>
      </w:pPr>
      <w:r w:rsidRPr="00FF3519">
        <w:rPr>
          <w:rFonts w:ascii="Calibri" w:hAnsi="Calibri" w:cs="Calibri"/>
        </w:rPr>
        <w:t xml:space="preserve">En el </w:t>
      </w:r>
      <w:r w:rsidR="00FF3519" w:rsidRPr="00FF3519">
        <w:rPr>
          <w:rFonts w:ascii="Calibri" w:hAnsi="Calibri" w:cs="Calibri"/>
        </w:rPr>
        <w:t>artículo</w:t>
      </w:r>
      <w:r w:rsidRPr="00FF3519">
        <w:rPr>
          <w:rFonts w:ascii="Calibri" w:hAnsi="Calibri" w:cs="Calibri"/>
        </w:rPr>
        <w:t xml:space="preserve"> 32 de la Constitución de la República, se reconoce que la familia es la base de la sociedad, lo cual se complementa con los artículos 2 y 3 del Código de Familia, al reconocer y proteger a la misma procurando su integración, bienestar y desarrollo social y cultural. Y en el </w:t>
      </w:r>
      <w:r w:rsidR="00FF3519" w:rsidRPr="00FF3519">
        <w:rPr>
          <w:rFonts w:ascii="Calibri" w:hAnsi="Calibri" w:cs="Calibri"/>
        </w:rPr>
        <w:t>artículo</w:t>
      </w:r>
      <w:r w:rsidRPr="00FF3519">
        <w:rPr>
          <w:rFonts w:ascii="Calibri" w:hAnsi="Calibri" w:cs="Calibri"/>
        </w:rPr>
        <w:t xml:space="preserve"> 74 de la Ley Crecer Juntos.</w:t>
      </w:r>
    </w:p>
    <w:p w14:paraId="5DD2C8C5" w14:textId="77777777" w:rsidR="00FF3519" w:rsidRPr="00FF3519" w:rsidRDefault="00FF3519" w:rsidP="00FF3519">
      <w:pPr>
        <w:pStyle w:val="Prrafodelista"/>
        <w:spacing w:after="0" w:line="240" w:lineRule="auto"/>
        <w:jc w:val="both"/>
        <w:rPr>
          <w:rFonts w:ascii="Calibri" w:hAnsi="Calibri" w:cs="Calibri"/>
        </w:rPr>
      </w:pPr>
    </w:p>
    <w:p w14:paraId="56373D9A" w14:textId="255A8644" w:rsidR="00126DBE" w:rsidRDefault="00514477" w:rsidP="0050121B">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EL Art. 109 de la LEME, establece las condiciones para personas extranjeras como residentes temporales y amplía los beneficios y derechos para cónyuges o convivientes, tal como se complementa en el </w:t>
      </w:r>
      <w:r w:rsidR="00FF3519">
        <w:rPr>
          <w:rFonts w:ascii="Calibri" w:hAnsi="Calibri" w:cs="Calibri"/>
        </w:rPr>
        <w:t>artículo</w:t>
      </w:r>
      <w:r>
        <w:rPr>
          <w:rFonts w:ascii="Calibri" w:hAnsi="Calibri" w:cs="Calibri"/>
        </w:rPr>
        <w:t xml:space="preserve"> 120 </w:t>
      </w:r>
      <w:r w:rsidR="00FF25E4">
        <w:rPr>
          <w:rFonts w:ascii="Calibri" w:hAnsi="Calibri" w:cs="Calibri"/>
        </w:rPr>
        <w:t>en relación con el</w:t>
      </w:r>
      <w:r>
        <w:rPr>
          <w:rFonts w:ascii="Calibri" w:hAnsi="Calibri" w:cs="Calibri"/>
        </w:rPr>
        <w:t xml:space="preserve"> matrimonio y unión no matrimonial, para las personas que desean ingresar o permanecer en el país, en adhesión a lo estipulado en la Convención. Y el </w:t>
      </w:r>
      <w:r w:rsidR="00FF3519">
        <w:rPr>
          <w:rFonts w:ascii="Calibri" w:hAnsi="Calibri" w:cs="Calibri"/>
        </w:rPr>
        <w:t>artículo</w:t>
      </w:r>
      <w:r>
        <w:rPr>
          <w:rFonts w:ascii="Calibri" w:hAnsi="Calibri" w:cs="Calibri"/>
        </w:rPr>
        <w:t xml:space="preserve"> 117, se refiere a los derechos de hijas/os de los trabajadores migratorios, y exonera a los NNA de presentar los documentos estipulados en los Art. 110 y 111.</w:t>
      </w:r>
    </w:p>
    <w:p w14:paraId="75D1A4C2" w14:textId="77777777" w:rsidR="00FF25E4" w:rsidRDefault="00FF25E4" w:rsidP="0050121B">
      <w:pPr>
        <w:pStyle w:val="Prrafodelista"/>
        <w:spacing w:after="0" w:line="240" w:lineRule="auto"/>
        <w:ind w:left="567"/>
        <w:jc w:val="both"/>
        <w:rPr>
          <w:rFonts w:ascii="Calibri" w:hAnsi="Calibri" w:cs="Calibri"/>
        </w:rPr>
      </w:pPr>
    </w:p>
    <w:p w14:paraId="204323F9" w14:textId="33DE4ABF" w:rsidR="00126DBE" w:rsidRDefault="00514477" w:rsidP="0050121B">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caso que la familia se encuentre vinculada  un proceso administrativo con la autoridad migratoria, el resguardo de un NNA migrante únicamente se da en condición familiar, a efecto de esperar el proceso de la autoridad migratoria para ser enviada la familia a su país de origen; y si no hubiese un familiar o persona responsable se activa la Junta de Protección, como parte el Sistema de Protección Nacional en adhesión a la Convención de los Derechos del Niño y garantizando lo regulado por la Ley Crecer Juntos. </w:t>
      </w:r>
    </w:p>
    <w:p w14:paraId="71E657ED" w14:textId="77777777" w:rsidR="0050121B" w:rsidRDefault="0050121B" w:rsidP="0050121B">
      <w:pPr>
        <w:pStyle w:val="Prrafodelista"/>
        <w:spacing w:after="0" w:line="240" w:lineRule="auto"/>
        <w:ind w:left="567"/>
        <w:jc w:val="both"/>
        <w:rPr>
          <w:rFonts w:ascii="Calibri" w:hAnsi="Calibri" w:cs="Calibri"/>
        </w:rPr>
      </w:pPr>
    </w:p>
    <w:p w14:paraId="4AC7D7EE" w14:textId="3DE8D045" w:rsidR="00126DBE" w:rsidRDefault="00514477" w:rsidP="0050121B">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Los casos de </w:t>
      </w:r>
      <w:r w:rsidR="0050121B">
        <w:rPr>
          <w:rFonts w:ascii="Calibri" w:hAnsi="Calibri" w:cs="Calibri"/>
        </w:rPr>
        <w:t>familias</w:t>
      </w:r>
      <w:r>
        <w:rPr>
          <w:rFonts w:ascii="Calibri" w:hAnsi="Calibri" w:cs="Calibri"/>
        </w:rPr>
        <w:t xml:space="preserve"> son analizados de forma conjunta y se considera el interés superior de los niños, niñas y adolescentes, para la toma de decisiones, pues son adoptadas en coordinación con las autoridades competentes (CONAPINA, PGR). </w:t>
      </w:r>
      <w:r w:rsidR="00FF25E4">
        <w:rPr>
          <w:rFonts w:ascii="Calibri" w:hAnsi="Calibri" w:cs="Calibri"/>
        </w:rPr>
        <w:t>La Procuradora</w:t>
      </w:r>
      <w:r>
        <w:rPr>
          <w:rFonts w:ascii="Calibri" w:hAnsi="Calibri" w:cs="Calibri"/>
        </w:rPr>
        <w:t xml:space="preserve"> ha constatado que la DGME procura garantizar la unidad familiar hasta las últimas instancias.</w:t>
      </w:r>
    </w:p>
    <w:p w14:paraId="3F1F44AA" w14:textId="77777777" w:rsidR="0050121B" w:rsidRDefault="0050121B" w:rsidP="0050121B">
      <w:pPr>
        <w:pStyle w:val="Prrafodelista"/>
        <w:spacing w:after="0" w:line="240" w:lineRule="auto"/>
        <w:ind w:left="567"/>
        <w:jc w:val="both"/>
        <w:rPr>
          <w:rFonts w:ascii="Calibri" w:hAnsi="Calibri" w:cs="Calibri"/>
        </w:rPr>
      </w:pPr>
    </w:p>
    <w:p w14:paraId="6FB3A272" w14:textId="77777777" w:rsidR="00126DBE" w:rsidRDefault="00514477">
      <w:pPr>
        <w:pStyle w:val="Ttulo1"/>
        <w:spacing w:line="240" w:lineRule="auto"/>
        <w:rPr>
          <w:rFonts w:ascii="Calibri" w:eastAsiaTheme="minorHAnsi" w:hAnsi="Calibri" w:cs="Calibri"/>
          <w:b/>
          <w:color w:val="auto"/>
          <w:sz w:val="24"/>
          <w:szCs w:val="24"/>
        </w:rPr>
      </w:pPr>
      <w:bookmarkStart w:id="28" w:name="_Toc127897491"/>
      <w:r>
        <w:rPr>
          <w:rFonts w:ascii="Calibri" w:eastAsiaTheme="minorHAnsi" w:hAnsi="Calibri" w:cs="Calibri"/>
          <w:b/>
          <w:color w:val="auto"/>
          <w:sz w:val="24"/>
          <w:szCs w:val="24"/>
        </w:rPr>
        <w:t>Exención de los derechos de importación y exportación relativos a los efectos personales y enseres domésticos</w:t>
      </w:r>
      <w:bookmarkEnd w:id="28"/>
      <w:r>
        <w:rPr>
          <w:rFonts w:ascii="Calibri" w:eastAsiaTheme="minorHAnsi" w:hAnsi="Calibri" w:cs="Calibri"/>
          <w:b/>
          <w:color w:val="auto"/>
          <w:sz w:val="24"/>
          <w:szCs w:val="24"/>
        </w:rPr>
        <w:t xml:space="preserve"> </w:t>
      </w:r>
    </w:p>
    <w:p w14:paraId="596BD936" w14:textId="54081E72" w:rsidR="00126DBE" w:rsidRDefault="00514477" w:rsidP="0050121B">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cuanto a los derechos de importación relativos a efectos personales, el artículo 36 de la Ley Especial para la Protección y Desarrollo de la persona Migrante Salvadoreña y su Familia, establece exenciones para el ingreso de sus pertenencias y </w:t>
      </w:r>
      <w:r>
        <w:rPr>
          <w:rFonts w:ascii="Calibri" w:hAnsi="Calibri" w:cs="Calibri"/>
        </w:rPr>
        <w:lastRenderedPageBreak/>
        <w:t>menaje de casa, asimismo el artículo 37 indica las condiciones para gozar de estos beneficios;</w:t>
      </w:r>
      <w:r w:rsidRPr="0050121B">
        <w:rPr>
          <w:rFonts w:ascii="Calibri" w:hAnsi="Calibri" w:cs="Calibri"/>
          <w:sz w:val="16"/>
          <w:szCs w:val="16"/>
        </w:rPr>
        <w:footnoteReference w:id="15"/>
      </w:r>
    </w:p>
    <w:p w14:paraId="1978D8BE" w14:textId="77777777" w:rsidR="00126DBE" w:rsidRDefault="00126DBE">
      <w:pPr>
        <w:pStyle w:val="Prrafodelista"/>
        <w:spacing w:line="240" w:lineRule="auto"/>
        <w:ind w:left="780"/>
        <w:jc w:val="both"/>
        <w:rPr>
          <w:rFonts w:ascii="Calibri" w:hAnsi="Calibri" w:cs="Calibri"/>
        </w:rPr>
      </w:pPr>
    </w:p>
    <w:p w14:paraId="4C1FA89F" w14:textId="117E096B" w:rsidR="00126DBE" w:rsidRDefault="00514477" w:rsidP="0050121B">
      <w:pPr>
        <w:pStyle w:val="Prrafodelista"/>
        <w:numPr>
          <w:ilvl w:val="0"/>
          <w:numId w:val="1"/>
        </w:numPr>
        <w:spacing w:after="0" w:line="240" w:lineRule="auto"/>
        <w:ind w:left="567"/>
        <w:jc w:val="both"/>
        <w:rPr>
          <w:rFonts w:ascii="Calibri" w:hAnsi="Calibri" w:cs="Calibri"/>
        </w:rPr>
      </w:pPr>
      <w:r>
        <w:rPr>
          <w:rFonts w:ascii="Calibri" w:hAnsi="Calibri" w:cs="Calibri"/>
        </w:rPr>
        <w:t>El artículo 116 del Código Aduanero Uniforme Centroamericano (CAUCA) y las disposiciones de la Dirección General de Aduanas (DACG) No. DGA-018-2011 establecen la aplicación y tratamiento referente a los temas de equipajes de viajeros, menaje de casa y pequeños envíos sin carácter comercial, el cual es aplicable tanto para viajeros nacionales como para extranjeros.</w:t>
      </w:r>
    </w:p>
    <w:p w14:paraId="7594AD0E" w14:textId="72426104" w:rsidR="00126DBE" w:rsidRDefault="00514477">
      <w:pPr>
        <w:pStyle w:val="Ttulo1"/>
        <w:spacing w:line="240" w:lineRule="auto"/>
        <w:rPr>
          <w:rFonts w:ascii="Calibri" w:eastAsiaTheme="minorHAnsi" w:hAnsi="Calibri" w:cs="Calibri"/>
          <w:b/>
          <w:color w:val="auto"/>
          <w:sz w:val="24"/>
          <w:szCs w:val="24"/>
        </w:rPr>
      </w:pPr>
      <w:bookmarkStart w:id="29" w:name="_Toc127897492"/>
      <w:r>
        <w:rPr>
          <w:rFonts w:ascii="Calibri" w:eastAsiaTheme="minorHAnsi" w:hAnsi="Calibri" w:cs="Calibri"/>
          <w:b/>
          <w:color w:val="auto"/>
          <w:sz w:val="24"/>
          <w:szCs w:val="24"/>
        </w:rPr>
        <w:t>Impuestos</w:t>
      </w:r>
      <w:bookmarkEnd w:id="29"/>
      <w:r>
        <w:rPr>
          <w:rFonts w:ascii="Calibri" w:eastAsiaTheme="minorHAnsi" w:hAnsi="Calibri" w:cs="Calibri"/>
          <w:b/>
          <w:color w:val="auto"/>
          <w:sz w:val="24"/>
          <w:szCs w:val="24"/>
        </w:rPr>
        <w:t xml:space="preserve"> </w:t>
      </w:r>
    </w:p>
    <w:p w14:paraId="63BFF55C" w14:textId="19AD7FAF"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Según el </w:t>
      </w:r>
      <w:r w:rsidR="00FF25E4">
        <w:rPr>
          <w:rFonts w:ascii="Calibri" w:hAnsi="Calibri" w:cs="Calibri"/>
        </w:rPr>
        <w:t>artículo</w:t>
      </w:r>
      <w:r>
        <w:rPr>
          <w:rFonts w:ascii="Calibri" w:hAnsi="Calibri" w:cs="Calibri"/>
        </w:rPr>
        <w:t xml:space="preserve"> 231 de la Constitución no podrán imponerse contribuciones si no en virtud de la ley. En ese sentido, los trabajadores migratorios están sujetos a la contribución de tasas al igual que los connacionales, de manera adicional a lo anterior están obligadas a pagar únicamente contribuciones relativas a entrada y permanencia del Estado, no constituyéndose una doble tributación. </w:t>
      </w:r>
    </w:p>
    <w:p w14:paraId="30082CC0" w14:textId="77777777" w:rsidR="00733B8A" w:rsidRDefault="00733B8A" w:rsidP="00733B8A">
      <w:pPr>
        <w:pStyle w:val="Prrafodelista"/>
        <w:spacing w:after="0" w:line="240" w:lineRule="auto"/>
        <w:ind w:left="567"/>
        <w:jc w:val="both"/>
        <w:rPr>
          <w:rFonts w:ascii="Calibri" w:hAnsi="Calibri" w:cs="Calibri"/>
        </w:rPr>
      </w:pPr>
    </w:p>
    <w:p w14:paraId="5634AD40" w14:textId="77777777" w:rsidR="00126DBE" w:rsidRDefault="00514477">
      <w:pPr>
        <w:pStyle w:val="Ttulo1"/>
        <w:spacing w:line="240" w:lineRule="auto"/>
        <w:rPr>
          <w:rFonts w:ascii="Calibri" w:eastAsiaTheme="minorHAnsi" w:hAnsi="Calibri" w:cs="Calibri"/>
          <w:b/>
          <w:color w:val="auto"/>
          <w:sz w:val="24"/>
          <w:szCs w:val="24"/>
        </w:rPr>
      </w:pPr>
      <w:bookmarkStart w:id="30" w:name="_Toc127897493"/>
      <w:r>
        <w:rPr>
          <w:rFonts w:ascii="Calibri" w:eastAsiaTheme="minorHAnsi" w:hAnsi="Calibri" w:cs="Calibri"/>
          <w:b/>
          <w:color w:val="auto"/>
          <w:sz w:val="24"/>
          <w:szCs w:val="24"/>
        </w:rPr>
        <w:t>Permisos de trabajo y residencia</w:t>
      </w:r>
      <w:bookmarkEnd w:id="30"/>
      <w:r>
        <w:rPr>
          <w:rFonts w:ascii="Calibri" w:eastAsiaTheme="minorHAnsi" w:hAnsi="Calibri" w:cs="Calibri"/>
          <w:b/>
          <w:color w:val="auto"/>
          <w:sz w:val="24"/>
          <w:szCs w:val="24"/>
        </w:rPr>
        <w:t xml:space="preserve"> </w:t>
      </w:r>
    </w:p>
    <w:p w14:paraId="3DE7607E" w14:textId="4979AD03" w:rsidR="00126DBE" w:rsidRPr="00733B8A" w:rsidRDefault="00514477" w:rsidP="00733B8A">
      <w:pPr>
        <w:pStyle w:val="Prrafodelista"/>
        <w:numPr>
          <w:ilvl w:val="0"/>
          <w:numId w:val="1"/>
        </w:numPr>
        <w:spacing w:after="0" w:line="240" w:lineRule="auto"/>
        <w:ind w:left="567"/>
        <w:jc w:val="both"/>
        <w:rPr>
          <w:rFonts w:ascii="Calibri" w:hAnsi="Calibri" w:cs="Calibri"/>
        </w:rPr>
      </w:pPr>
      <w:r w:rsidRPr="00733B8A">
        <w:rPr>
          <w:rFonts w:ascii="Calibri" w:hAnsi="Calibri" w:cs="Calibri"/>
        </w:rPr>
        <w:t xml:space="preserve">Según lo estipulado en los </w:t>
      </w:r>
      <w:r w:rsidR="00FF3519" w:rsidRPr="00733B8A">
        <w:rPr>
          <w:rFonts w:ascii="Calibri" w:hAnsi="Calibri" w:cs="Calibri"/>
        </w:rPr>
        <w:t>artículos</w:t>
      </w:r>
      <w:r w:rsidRPr="00733B8A">
        <w:rPr>
          <w:rFonts w:ascii="Calibri" w:hAnsi="Calibri" w:cs="Calibri"/>
        </w:rPr>
        <w:t xml:space="preserve"> 122 y 123 de la LEME, las autorizaciones para trabajo las concede el Ministerio de Trabajo y Previsión Social, y señala que la persona podrá realizar únicamente la actividad para la cual ha sido autorizada. En caso que</w:t>
      </w:r>
      <w:r w:rsidR="00FF25E4" w:rsidRPr="00733B8A">
        <w:rPr>
          <w:rFonts w:ascii="Calibri" w:hAnsi="Calibri" w:cs="Calibri"/>
        </w:rPr>
        <w:t>,</w:t>
      </w:r>
      <w:r w:rsidRPr="00733B8A">
        <w:rPr>
          <w:rFonts w:ascii="Calibri" w:hAnsi="Calibri" w:cs="Calibri"/>
        </w:rPr>
        <w:t xml:space="preserve"> no fuese autorizado el migrante a realizar la actividad económica, la DGME le brindará el tiempo necesario para abandonar el país, caso contrario se le aplicara el procedimiento de deportación regulado en esta normativa. Dicho artículo excluye únicamente a los Centroamericanos.</w:t>
      </w:r>
    </w:p>
    <w:p w14:paraId="706D9F5B" w14:textId="77777777" w:rsidR="00126DBE" w:rsidRPr="00733B8A" w:rsidRDefault="00126DBE" w:rsidP="00733B8A">
      <w:pPr>
        <w:pStyle w:val="Prrafodelista"/>
        <w:spacing w:after="0" w:line="240" w:lineRule="auto"/>
        <w:ind w:left="567"/>
        <w:jc w:val="both"/>
        <w:rPr>
          <w:rFonts w:ascii="Calibri" w:hAnsi="Calibri" w:cs="Calibri"/>
        </w:rPr>
      </w:pPr>
    </w:p>
    <w:p w14:paraId="3887613E" w14:textId="77777777" w:rsidR="00126DBE" w:rsidRPr="00733B8A" w:rsidRDefault="00514477" w:rsidP="00733B8A">
      <w:pPr>
        <w:pStyle w:val="Prrafodelista"/>
        <w:numPr>
          <w:ilvl w:val="0"/>
          <w:numId w:val="1"/>
        </w:numPr>
        <w:spacing w:after="0" w:line="240" w:lineRule="auto"/>
        <w:ind w:left="567"/>
        <w:jc w:val="both"/>
        <w:rPr>
          <w:rFonts w:ascii="Calibri" w:hAnsi="Calibri" w:cs="Calibri"/>
        </w:rPr>
      </w:pPr>
      <w:r w:rsidRPr="00733B8A">
        <w:rPr>
          <w:rFonts w:ascii="Calibri" w:hAnsi="Calibri" w:cs="Calibri"/>
        </w:rPr>
        <w:t>Consigna además que, si el trabajador es cesado, no se le retirará su residencia ni se considerará en condición irregular. Por lo que, dichos artículos los vincula únicamente a la residencia. Los anteriores artículos no detallan si el trabajo es prerrequisito para conceder el permiso respectivo.</w:t>
      </w:r>
    </w:p>
    <w:p w14:paraId="3CAA52AD" w14:textId="77777777" w:rsidR="00126DBE" w:rsidRPr="00733B8A" w:rsidRDefault="00126DBE" w:rsidP="00733B8A">
      <w:pPr>
        <w:pStyle w:val="Prrafodelista"/>
        <w:spacing w:after="0" w:line="240" w:lineRule="auto"/>
        <w:ind w:left="567"/>
        <w:jc w:val="both"/>
        <w:rPr>
          <w:rFonts w:ascii="Calibri" w:hAnsi="Calibri" w:cs="Calibri"/>
        </w:rPr>
      </w:pPr>
    </w:p>
    <w:p w14:paraId="6D3297CD" w14:textId="77777777" w:rsidR="00126DBE" w:rsidRPr="00733B8A" w:rsidRDefault="00514477" w:rsidP="00733B8A">
      <w:pPr>
        <w:pStyle w:val="Prrafodelista"/>
        <w:numPr>
          <w:ilvl w:val="0"/>
          <w:numId w:val="1"/>
        </w:numPr>
        <w:spacing w:after="0" w:line="240" w:lineRule="auto"/>
        <w:ind w:left="567"/>
        <w:jc w:val="both"/>
        <w:rPr>
          <w:rFonts w:ascii="Calibri" w:hAnsi="Calibri" w:cs="Calibri"/>
        </w:rPr>
      </w:pPr>
      <w:r w:rsidRPr="00733B8A">
        <w:rPr>
          <w:rFonts w:ascii="Calibri" w:hAnsi="Calibri" w:cs="Calibri"/>
        </w:rPr>
        <w:t>Por otra parte, el Código de Trabajo refiere en el Art. 11 que los extranjeros gozaran de la misma libertad de trabajo que gozan los salvadoreños, pero advierte a su vez que, el Órgano Ejecutivo en los Ramos de Trabajo y Previsión Social, que para mantener el equilibrio de mano de obra tomaran las medidas que se estime conveniente, lo cual abre la puerta a que muchos trabajadores migrantes se les niegue los permisos de trabajo.</w:t>
      </w:r>
    </w:p>
    <w:p w14:paraId="48F69553" w14:textId="77777777" w:rsidR="00126DBE" w:rsidRDefault="00514477">
      <w:pPr>
        <w:pStyle w:val="Ttulo1"/>
        <w:spacing w:line="240" w:lineRule="auto"/>
        <w:rPr>
          <w:rFonts w:ascii="Calibri" w:eastAsiaTheme="minorHAnsi" w:hAnsi="Calibri" w:cs="Calibri"/>
          <w:b/>
          <w:color w:val="auto"/>
          <w:sz w:val="24"/>
          <w:szCs w:val="24"/>
        </w:rPr>
      </w:pPr>
      <w:bookmarkStart w:id="31" w:name="_Toc127897494"/>
      <w:r>
        <w:rPr>
          <w:rFonts w:ascii="Calibri" w:eastAsiaTheme="minorHAnsi" w:hAnsi="Calibri" w:cs="Calibri"/>
          <w:b/>
          <w:color w:val="auto"/>
          <w:sz w:val="24"/>
          <w:szCs w:val="24"/>
        </w:rPr>
        <w:lastRenderedPageBreak/>
        <w:t>Trabajadores fronterizos y temporeros</w:t>
      </w:r>
      <w:bookmarkEnd w:id="31"/>
      <w:r>
        <w:rPr>
          <w:rFonts w:ascii="Calibri" w:eastAsiaTheme="minorHAnsi" w:hAnsi="Calibri" w:cs="Calibri"/>
          <w:b/>
          <w:color w:val="auto"/>
          <w:sz w:val="24"/>
          <w:szCs w:val="24"/>
        </w:rPr>
        <w:t xml:space="preserve"> </w:t>
      </w:r>
    </w:p>
    <w:p w14:paraId="36CB62C0" w14:textId="24841562"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La LEME establece a partir del artículo 104 al </w:t>
      </w:r>
      <w:r w:rsidR="00FF25E4">
        <w:rPr>
          <w:rFonts w:ascii="Calibri" w:hAnsi="Calibri" w:cs="Calibri"/>
        </w:rPr>
        <w:t xml:space="preserve">110, </w:t>
      </w:r>
      <w:r>
        <w:rPr>
          <w:rFonts w:ascii="Calibri" w:hAnsi="Calibri" w:cs="Calibri"/>
        </w:rPr>
        <w:t xml:space="preserve">las diferentes subcategorías para los trabajadores migratorios, facilitando la opción de residencia temporal, según sea el caso. </w:t>
      </w:r>
    </w:p>
    <w:p w14:paraId="3398322C" w14:textId="6217EA61" w:rsidR="00126DBE" w:rsidRDefault="00126DBE" w:rsidP="00733B8A">
      <w:pPr>
        <w:pStyle w:val="Prrafodelista"/>
        <w:spacing w:after="0" w:line="240" w:lineRule="auto"/>
        <w:ind w:left="567"/>
        <w:jc w:val="both"/>
        <w:rPr>
          <w:rFonts w:ascii="Calibri" w:hAnsi="Calibri" w:cs="Calibri"/>
        </w:rPr>
      </w:pPr>
    </w:p>
    <w:p w14:paraId="70C99454" w14:textId="7DD360BA"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La PDDH considera que uno de los principales desafíos que enfrentan muchos trabajadores migratorios, incluyendo trabajadores temporeros, radica en la falta de regularización del estatus migratorio, imposibilitando acceder a mercados formales de trabajo, desempeñándose en la mayoría de </w:t>
      </w:r>
      <w:r w:rsidR="00FF25E4">
        <w:rPr>
          <w:rFonts w:ascii="Calibri" w:hAnsi="Calibri" w:cs="Calibri"/>
        </w:rPr>
        <w:t>los casos</w:t>
      </w:r>
      <w:r>
        <w:rPr>
          <w:rFonts w:ascii="Calibri" w:hAnsi="Calibri" w:cs="Calibri"/>
        </w:rPr>
        <w:t xml:space="preserve"> en el sector informal y con ello todas las vulneraciones a otros derechos económicos, sociales y culturales que dicha situación conlleva. </w:t>
      </w:r>
    </w:p>
    <w:p w14:paraId="004C4C43" w14:textId="77777777" w:rsidR="00126DBE" w:rsidRDefault="00126DBE" w:rsidP="00733B8A">
      <w:pPr>
        <w:pStyle w:val="Prrafodelista"/>
        <w:spacing w:after="0" w:line="240" w:lineRule="auto"/>
        <w:ind w:left="567"/>
        <w:jc w:val="both"/>
        <w:rPr>
          <w:rFonts w:ascii="Calibri" w:hAnsi="Calibri" w:cs="Calibri"/>
        </w:rPr>
      </w:pPr>
    </w:p>
    <w:p w14:paraId="14F98A31" w14:textId="316EC4BC" w:rsidR="00126DBE" w:rsidRDefault="00FF25E4" w:rsidP="00733B8A">
      <w:pPr>
        <w:pStyle w:val="Prrafodelista"/>
        <w:numPr>
          <w:ilvl w:val="0"/>
          <w:numId w:val="1"/>
        </w:numPr>
        <w:spacing w:after="0" w:line="240" w:lineRule="auto"/>
        <w:ind w:left="567"/>
        <w:jc w:val="both"/>
        <w:rPr>
          <w:rFonts w:ascii="Calibri" w:hAnsi="Calibri" w:cs="Calibri"/>
        </w:rPr>
      </w:pPr>
      <w:r>
        <w:rPr>
          <w:rFonts w:ascii="Calibri" w:hAnsi="Calibri" w:cs="Calibri"/>
        </w:rPr>
        <w:t>En relación con</w:t>
      </w:r>
      <w:r w:rsidR="00514477">
        <w:rPr>
          <w:rFonts w:ascii="Calibri" w:hAnsi="Calibri" w:cs="Calibri"/>
        </w:rPr>
        <w:t xml:space="preserve"> trabajadores migratorios que residen en puntos transfronterizos, la Procuraduría considera que uno de los principales desafíos para la atención de estas personas es la falta de coordinación interinstitucional para abordar las diferentes temáticas que genera la dinámica migratoria (salud, educación, etc.). </w:t>
      </w:r>
    </w:p>
    <w:p w14:paraId="44372C38" w14:textId="77777777" w:rsidR="00126DBE" w:rsidRDefault="00126DBE" w:rsidP="00733B8A">
      <w:pPr>
        <w:pStyle w:val="Prrafodelista"/>
        <w:spacing w:after="0" w:line="240" w:lineRule="auto"/>
        <w:ind w:left="567"/>
        <w:jc w:val="both"/>
        <w:rPr>
          <w:rFonts w:ascii="Calibri" w:hAnsi="Calibri" w:cs="Calibri"/>
        </w:rPr>
      </w:pPr>
    </w:p>
    <w:p w14:paraId="13A8344E" w14:textId="0EA77B61"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Asimismo, la falta de lineamientos claros, estandarizados y en apego a los derechos humanos hacia los elementos militares destacados en estos puntos, ha propiciado abusos de autoridad, en relación a daños a la integridad física de las personas, así como en los bienes personales o de trabajo de los trabajadores migratorios que residen en dichos lugares. </w:t>
      </w:r>
    </w:p>
    <w:p w14:paraId="4A350198" w14:textId="77777777" w:rsidR="00733B8A" w:rsidRDefault="00733B8A" w:rsidP="00733B8A">
      <w:pPr>
        <w:pStyle w:val="Prrafodelista"/>
        <w:spacing w:after="0" w:line="240" w:lineRule="auto"/>
        <w:ind w:left="567"/>
        <w:jc w:val="both"/>
        <w:rPr>
          <w:rFonts w:ascii="Calibri" w:hAnsi="Calibri" w:cs="Calibri"/>
        </w:rPr>
      </w:pPr>
    </w:p>
    <w:p w14:paraId="36EB48F0" w14:textId="77777777" w:rsidR="00126DBE" w:rsidRDefault="00514477">
      <w:pPr>
        <w:pStyle w:val="Ttulo1"/>
        <w:spacing w:line="240" w:lineRule="auto"/>
        <w:rPr>
          <w:rFonts w:ascii="Calibri" w:eastAsiaTheme="minorHAnsi" w:hAnsi="Calibri" w:cs="Calibri"/>
          <w:b/>
          <w:color w:val="auto"/>
          <w:sz w:val="24"/>
          <w:szCs w:val="24"/>
        </w:rPr>
      </w:pPr>
      <w:bookmarkStart w:id="32" w:name="_Toc127897495"/>
      <w:r>
        <w:rPr>
          <w:rFonts w:ascii="Calibri" w:eastAsiaTheme="minorHAnsi" w:hAnsi="Calibri" w:cs="Calibri"/>
          <w:b/>
          <w:color w:val="auto"/>
          <w:sz w:val="24"/>
          <w:szCs w:val="24"/>
        </w:rPr>
        <w:t>Niños en situación de migración internacional</w:t>
      </w:r>
      <w:bookmarkEnd w:id="32"/>
      <w:r>
        <w:rPr>
          <w:rFonts w:ascii="Calibri" w:eastAsiaTheme="minorHAnsi" w:hAnsi="Calibri" w:cs="Calibri"/>
          <w:b/>
          <w:color w:val="auto"/>
          <w:sz w:val="24"/>
          <w:szCs w:val="24"/>
        </w:rPr>
        <w:t xml:space="preserve"> </w:t>
      </w:r>
    </w:p>
    <w:p w14:paraId="7B59E64B"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Los NNA siguen siendo vulnerables debido al abandono en que viven ya sea por la madre, el padre, o ambos, generalmente los hijos de los migrantes quedan bajo la custodia de los abuelos, tías, vecinos, e inclusive bajo la custodia de la hija/hijo mayor, esto posibilita una vulneración latente a sus derechos tomando en cuenta que los responsables directos (padres) se encuentran fuera del país. Los NNA que se quedan en el país de origen pueden llegar a convertirse en víctima de acoso, explotación, embarazo temprano, deserción escolar, reclutamientos forzosos por estructuras criminales, entre otras situaciones de violencia.</w:t>
      </w:r>
    </w:p>
    <w:p w14:paraId="42E4B38C" w14:textId="77777777" w:rsidR="00126DBE" w:rsidRDefault="00126DBE" w:rsidP="00733B8A">
      <w:pPr>
        <w:pStyle w:val="Prrafodelista"/>
        <w:spacing w:after="0" w:line="240" w:lineRule="auto"/>
        <w:ind w:left="567"/>
        <w:jc w:val="both"/>
        <w:rPr>
          <w:rFonts w:ascii="Calibri" w:hAnsi="Calibri" w:cs="Calibri"/>
        </w:rPr>
      </w:pPr>
    </w:p>
    <w:p w14:paraId="5AC8D5B4"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cuanto a la situación de NNA no acompañada, viajan utilizando traficantes que los trasladan durante el trayecto, el cual ha sido contratado previamente por algún familiar, que generalmente se encuentra en los Estados Unidos de América, que es el destino principal de viaje. </w:t>
      </w:r>
    </w:p>
    <w:p w14:paraId="65BB3E0B" w14:textId="77777777" w:rsidR="00126DBE" w:rsidRDefault="00126DBE">
      <w:pPr>
        <w:pStyle w:val="Prrafodelista"/>
        <w:spacing w:line="240" w:lineRule="auto"/>
        <w:rPr>
          <w:rFonts w:ascii="Calibri" w:hAnsi="Calibri" w:cs="Calibri"/>
        </w:rPr>
      </w:pPr>
    </w:p>
    <w:p w14:paraId="786D4DDF" w14:textId="51844FFF"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lastRenderedPageBreak/>
        <w:t xml:space="preserve">En caso de los niños no acompañados en </w:t>
      </w:r>
      <w:r w:rsidR="00FF25E4">
        <w:rPr>
          <w:rFonts w:ascii="Calibri" w:hAnsi="Calibri" w:cs="Calibri"/>
        </w:rPr>
        <w:t>tránsito</w:t>
      </w:r>
      <w:r>
        <w:rPr>
          <w:rFonts w:ascii="Calibri" w:hAnsi="Calibri" w:cs="Calibri"/>
        </w:rPr>
        <w:t xml:space="preserve">, la autoridad competente activa el Sistema Nacional de Protección, según el </w:t>
      </w:r>
      <w:r w:rsidR="00FF25E4">
        <w:rPr>
          <w:rFonts w:ascii="Calibri" w:hAnsi="Calibri" w:cs="Calibri"/>
        </w:rPr>
        <w:t>artículo</w:t>
      </w:r>
      <w:r>
        <w:rPr>
          <w:rFonts w:ascii="Calibri" w:hAnsi="Calibri" w:cs="Calibri"/>
        </w:rPr>
        <w:t xml:space="preserve"> 304 de la LEME, que establece todas las acciones que realizara el agente estatal, a efecto que la autoridad administrativa dicte una medida de protección pertinente, y en el caso de ser NNA migrante se realice las medidas de coordinación correspondiente para un posible retorno, según lo estipulado en el artículo 305 de la ley. Asimismo, la Ley Crecer Juntos en su </w:t>
      </w:r>
      <w:r w:rsidR="00FF25E4">
        <w:rPr>
          <w:rFonts w:ascii="Calibri" w:hAnsi="Calibri" w:cs="Calibri"/>
        </w:rPr>
        <w:t>artículo</w:t>
      </w:r>
      <w:r>
        <w:rPr>
          <w:rFonts w:ascii="Calibri" w:hAnsi="Calibri" w:cs="Calibri"/>
        </w:rPr>
        <w:t xml:space="preserve"> 76 establece la obligación estatal de generar políticas </w:t>
      </w:r>
      <w:r w:rsidR="00FF25E4">
        <w:rPr>
          <w:rFonts w:ascii="Calibri" w:hAnsi="Calibri" w:cs="Calibri"/>
        </w:rPr>
        <w:t>públicas</w:t>
      </w:r>
      <w:r>
        <w:rPr>
          <w:rFonts w:ascii="Calibri" w:hAnsi="Calibri" w:cs="Calibri"/>
        </w:rPr>
        <w:t xml:space="preserve"> para la atención de NNA en condición de vulnerabilidad incluida la niñez en situación de calle y no acompañada.</w:t>
      </w:r>
    </w:p>
    <w:p w14:paraId="5BFDB96F" w14:textId="77777777" w:rsidR="00733B8A" w:rsidRDefault="00733B8A" w:rsidP="00733B8A">
      <w:pPr>
        <w:pStyle w:val="Prrafodelista"/>
        <w:spacing w:after="0" w:line="240" w:lineRule="auto"/>
        <w:ind w:left="567"/>
        <w:jc w:val="both"/>
        <w:rPr>
          <w:rFonts w:ascii="Calibri" w:hAnsi="Calibri" w:cs="Calibri"/>
        </w:rPr>
      </w:pPr>
    </w:p>
    <w:p w14:paraId="14516351" w14:textId="77777777" w:rsidR="00126DBE" w:rsidRDefault="00514477">
      <w:pPr>
        <w:pStyle w:val="Ttulo1"/>
        <w:spacing w:line="240" w:lineRule="auto"/>
        <w:rPr>
          <w:rFonts w:ascii="Calibri" w:eastAsiaTheme="minorHAnsi" w:hAnsi="Calibri" w:cs="Calibri"/>
          <w:b/>
          <w:color w:val="auto"/>
          <w:sz w:val="24"/>
          <w:szCs w:val="24"/>
        </w:rPr>
      </w:pPr>
      <w:bookmarkStart w:id="33" w:name="_Toc127897496"/>
      <w:r>
        <w:rPr>
          <w:rFonts w:ascii="Calibri" w:eastAsiaTheme="minorHAnsi" w:hAnsi="Calibri" w:cs="Calibri"/>
          <w:b/>
          <w:color w:val="auto"/>
          <w:sz w:val="24"/>
          <w:szCs w:val="24"/>
        </w:rPr>
        <w:t>Cooperación internacional con los países de tránsito y de destino</w:t>
      </w:r>
      <w:bookmarkEnd w:id="33"/>
      <w:r>
        <w:rPr>
          <w:rFonts w:ascii="Calibri" w:eastAsiaTheme="minorHAnsi" w:hAnsi="Calibri" w:cs="Calibri"/>
          <w:b/>
          <w:color w:val="auto"/>
          <w:sz w:val="24"/>
          <w:szCs w:val="24"/>
        </w:rPr>
        <w:t xml:space="preserve"> </w:t>
      </w:r>
    </w:p>
    <w:p w14:paraId="115BE548"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El Estado en los últimos dos años ha intensificado la ampliación de programas de migración laboral con países como Estados Unidos y Canadá, lo cual ha generado que un buen número de salvadoreños apliquen y sean contratados por empresas de dichos países, principalmente en los rubros agrícolas y servicios. </w:t>
      </w:r>
    </w:p>
    <w:p w14:paraId="0D77C03E" w14:textId="77777777" w:rsidR="00126DBE" w:rsidRDefault="00126DBE" w:rsidP="00733B8A">
      <w:pPr>
        <w:pStyle w:val="Prrafodelista"/>
        <w:spacing w:after="0" w:line="240" w:lineRule="auto"/>
        <w:ind w:left="567"/>
        <w:jc w:val="both"/>
        <w:rPr>
          <w:rFonts w:ascii="Calibri" w:hAnsi="Calibri" w:cs="Calibri"/>
        </w:rPr>
      </w:pPr>
    </w:p>
    <w:p w14:paraId="4616D022"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Es el Ministerio de Trabajo y Previsión Social y el MREE, son las autoridades que realizan convocatorias para la migración laboral regulada, la cual pretende tener un control y garantía de sus derechos. </w:t>
      </w:r>
    </w:p>
    <w:p w14:paraId="743B785F" w14:textId="77777777" w:rsidR="00126DBE" w:rsidRDefault="00126DBE" w:rsidP="00733B8A">
      <w:pPr>
        <w:pStyle w:val="Prrafodelista"/>
        <w:spacing w:after="0" w:line="240" w:lineRule="auto"/>
        <w:ind w:left="567"/>
        <w:jc w:val="both"/>
        <w:rPr>
          <w:rFonts w:ascii="Calibri" w:hAnsi="Calibri" w:cs="Calibri"/>
        </w:rPr>
      </w:pPr>
    </w:p>
    <w:p w14:paraId="3132C2BF" w14:textId="1E2E0B4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el mes de febrero de 2021 el MRREE y MINTRAB firmaron un convenio de cooperación para la eficaz gestión de oportunidades de movilidad laboral regular, ordenada y segura, como parte de las estrategias para generación de oportunidades para mano de obra calificada. </w:t>
      </w:r>
    </w:p>
    <w:p w14:paraId="677373DD" w14:textId="77777777" w:rsidR="00733B8A" w:rsidRDefault="00733B8A" w:rsidP="00733B8A">
      <w:pPr>
        <w:pStyle w:val="Prrafodelista"/>
        <w:spacing w:after="0" w:line="240" w:lineRule="auto"/>
        <w:ind w:left="567"/>
        <w:jc w:val="both"/>
        <w:rPr>
          <w:rFonts w:ascii="Calibri" w:hAnsi="Calibri" w:cs="Calibri"/>
        </w:rPr>
      </w:pPr>
    </w:p>
    <w:p w14:paraId="0365E3DF" w14:textId="77777777" w:rsidR="00126DBE" w:rsidRDefault="00514477">
      <w:pPr>
        <w:pStyle w:val="Ttulo1"/>
        <w:spacing w:line="240" w:lineRule="auto"/>
        <w:rPr>
          <w:rFonts w:ascii="Calibri" w:eastAsiaTheme="minorHAnsi" w:hAnsi="Calibri" w:cs="Calibri"/>
          <w:b/>
          <w:color w:val="auto"/>
          <w:sz w:val="24"/>
          <w:szCs w:val="24"/>
        </w:rPr>
      </w:pPr>
      <w:bookmarkStart w:id="34" w:name="_Toc127897497"/>
      <w:r>
        <w:rPr>
          <w:rFonts w:ascii="Calibri" w:eastAsiaTheme="minorHAnsi" w:hAnsi="Calibri" w:cs="Calibri"/>
          <w:b/>
          <w:color w:val="auto"/>
          <w:sz w:val="24"/>
          <w:szCs w:val="24"/>
        </w:rPr>
        <w:t>Servicios y políticas de migración</w:t>
      </w:r>
      <w:bookmarkEnd w:id="34"/>
      <w:r>
        <w:rPr>
          <w:rFonts w:ascii="Calibri" w:eastAsiaTheme="minorHAnsi" w:hAnsi="Calibri" w:cs="Calibri"/>
          <w:b/>
          <w:color w:val="auto"/>
          <w:sz w:val="24"/>
          <w:szCs w:val="24"/>
        </w:rPr>
        <w:t xml:space="preserve"> </w:t>
      </w:r>
    </w:p>
    <w:p w14:paraId="76E38440" w14:textId="78553638"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el año 2011 se materializó la aprobación por parte de la </w:t>
      </w:r>
      <w:r w:rsidR="00FF25E4">
        <w:rPr>
          <w:rFonts w:ascii="Calibri" w:hAnsi="Calibri" w:cs="Calibri"/>
        </w:rPr>
        <w:t>Asamblea Legislativa, de</w:t>
      </w:r>
      <w:r>
        <w:rPr>
          <w:rFonts w:ascii="Calibri" w:hAnsi="Calibri" w:cs="Calibri"/>
        </w:rPr>
        <w:t xml:space="preserve"> la Ley del CONMIGRANTES</w:t>
      </w:r>
      <w:r w:rsidR="00F03B01">
        <w:rPr>
          <w:rFonts w:ascii="Calibri" w:hAnsi="Calibri" w:cs="Calibri"/>
        </w:rPr>
        <w:t>.</w:t>
      </w:r>
      <w:r w:rsidR="00F03B01" w:rsidRPr="00733B8A">
        <w:rPr>
          <w:sz w:val="16"/>
          <w:szCs w:val="16"/>
        </w:rPr>
        <w:footnoteReference w:id="16"/>
      </w:r>
      <w:r w:rsidR="00F03B01" w:rsidRPr="00733B8A">
        <w:rPr>
          <w:rFonts w:ascii="Calibri" w:hAnsi="Calibri" w:cs="Calibri"/>
          <w:sz w:val="16"/>
          <w:szCs w:val="16"/>
        </w:rPr>
        <w:t xml:space="preserve"> </w:t>
      </w:r>
      <w:r>
        <w:rPr>
          <w:rFonts w:ascii="Calibri" w:hAnsi="Calibri" w:cs="Calibri"/>
        </w:rPr>
        <w:t>De igual forma, el Estado aprobó la Ley Especial para el Ejercicio del Sufragio en el Extranjero, la cual se implementará por primera vez las formas de votación electrónica presencial y remoto a través de internet en las elecciones para el año 2024.</w:t>
      </w:r>
    </w:p>
    <w:p w14:paraId="11558BD5" w14:textId="77777777" w:rsidR="00126DBE" w:rsidRDefault="00126DBE" w:rsidP="00733B8A">
      <w:pPr>
        <w:pStyle w:val="Prrafodelista"/>
        <w:spacing w:after="0" w:line="240" w:lineRule="auto"/>
        <w:ind w:left="567"/>
        <w:jc w:val="both"/>
        <w:rPr>
          <w:rFonts w:ascii="Calibri" w:hAnsi="Calibri" w:cs="Calibri"/>
        </w:rPr>
      </w:pPr>
    </w:p>
    <w:p w14:paraId="19E2122B" w14:textId="5596C59E"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El Estado de El Salvador ha impulsado en los últimos años la instalación del Consulado Virtual, a efectos de facilitar la comunicación para los salvadoreños que residen en el exterior, para asesoría, orientación e información sobre diversos temas de interés migratorio</w:t>
      </w:r>
      <w:r w:rsidR="00A11F47">
        <w:rPr>
          <w:rFonts w:ascii="Calibri" w:hAnsi="Calibri" w:cs="Calibri"/>
        </w:rPr>
        <w:t>.</w:t>
      </w:r>
      <w:r w:rsidR="00F03B01" w:rsidRPr="00733B8A">
        <w:rPr>
          <w:sz w:val="16"/>
          <w:szCs w:val="16"/>
        </w:rPr>
        <w:footnoteReference w:id="17"/>
      </w:r>
      <w:r w:rsidRPr="00733B8A">
        <w:rPr>
          <w:rFonts w:ascii="Calibri" w:hAnsi="Calibri" w:cs="Calibri"/>
          <w:sz w:val="16"/>
          <w:szCs w:val="16"/>
        </w:rPr>
        <w:t xml:space="preserve"> </w:t>
      </w:r>
      <w:r>
        <w:rPr>
          <w:rFonts w:ascii="Calibri" w:hAnsi="Calibri" w:cs="Calibri"/>
        </w:rPr>
        <w:t xml:space="preserve">Según el portal de Cancillería, la plataforma está dirigida a la </w:t>
      </w:r>
      <w:r>
        <w:rPr>
          <w:rFonts w:ascii="Calibri" w:hAnsi="Calibri" w:cs="Calibri"/>
        </w:rPr>
        <w:lastRenderedPageBreak/>
        <w:t xml:space="preserve">población salvadoreña asentada en México, Estados Unidos y Canadá, por el momento, brindando diferentes servicios. </w:t>
      </w:r>
    </w:p>
    <w:p w14:paraId="72E525E0" w14:textId="77777777" w:rsidR="00126DBE" w:rsidRDefault="00126DBE" w:rsidP="00733B8A">
      <w:pPr>
        <w:pStyle w:val="Prrafodelista"/>
        <w:spacing w:after="0" w:line="240" w:lineRule="auto"/>
        <w:ind w:left="567"/>
        <w:jc w:val="both"/>
        <w:rPr>
          <w:rFonts w:ascii="Calibri" w:hAnsi="Calibri" w:cs="Calibri"/>
        </w:rPr>
      </w:pPr>
    </w:p>
    <w:p w14:paraId="5BEB093F"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En el año 2020 (periodo pandemia), una de las quejas más frecuentes de los salvadoreños que estaban fuera del territorio, fue que los números telefónicos no tenían capacidad de atender los diferentes requerimientos de las personas salvadoreñas que se comunicaban.</w:t>
      </w:r>
    </w:p>
    <w:p w14:paraId="62CE8DED" w14:textId="77777777" w:rsidR="00126DBE" w:rsidRDefault="00126DBE" w:rsidP="00733B8A">
      <w:pPr>
        <w:pStyle w:val="Prrafodelista"/>
        <w:spacing w:after="0" w:line="240" w:lineRule="auto"/>
        <w:ind w:left="567"/>
        <w:jc w:val="both"/>
        <w:rPr>
          <w:rFonts w:ascii="Calibri" w:hAnsi="Calibri" w:cs="Calibri"/>
        </w:rPr>
      </w:pPr>
    </w:p>
    <w:p w14:paraId="2927A759" w14:textId="68C7D5F4"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Sin embargo, debe considerarse qué si bien se facilitan los servicios por diferentes plataformas para los salvadoreños fuera del territorio, no se establece; ni Procuraduría conoce datos, de cuantos de estos casos corresponden a trabajadores migrantes salvadoreños, que requieren el apoyo consular para protección de sus derechos laborales en país de tránsito o destino.</w:t>
      </w:r>
    </w:p>
    <w:p w14:paraId="5567F151" w14:textId="77777777" w:rsidR="00733B8A" w:rsidRDefault="00733B8A" w:rsidP="00733B8A">
      <w:pPr>
        <w:pStyle w:val="Prrafodelista"/>
        <w:spacing w:after="0" w:line="240" w:lineRule="auto"/>
        <w:ind w:left="567"/>
        <w:jc w:val="both"/>
        <w:rPr>
          <w:rFonts w:ascii="Calibri" w:hAnsi="Calibri" w:cs="Calibri"/>
        </w:rPr>
      </w:pPr>
    </w:p>
    <w:p w14:paraId="714BCA89" w14:textId="1A0ACB8F" w:rsidR="00126DBE" w:rsidRDefault="00514477">
      <w:pPr>
        <w:pStyle w:val="Ttulo1"/>
        <w:spacing w:line="240" w:lineRule="auto"/>
        <w:rPr>
          <w:rFonts w:ascii="Calibri" w:eastAsiaTheme="minorHAnsi" w:hAnsi="Calibri" w:cs="Calibri"/>
          <w:b/>
          <w:color w:val="auto"/>
          <w:sz w:val="24"/>
          <w:szCs w:val="24"/>
        </w:rPr>
      </w:pPr>
      <w:bookmarkStart w:id="35" w:name="_Toc127897498"/>
      <w:r>
        <w:rPr>
          <w:rFonts w:ascii="Calibri" w:eastAsiaTheme="minorHAnsi" w:hAnsi="Calibri" w:cs="Calibri"/>
          <w:b/>
          <w:color w:val="auto"/>
          <w:sz w:val="24"/>
          <w:szCs w:val="24"/>
        </w:rPr>
        <w:t>Retorno y reintegración</w:t>
      </w:r>
      <w:bookmarkEnd w:id="35"/>
      <w:r>
        <w:rPr>
          <w:rFonts w:ascii="Calibri" w:eastAsiaTheme="minorHAnsi" w:hAnsi="Calibri" w:cs="Calibri"/>
          <w:b/>
          <w:color w:val="auto"/>
          <w:sz w:val="24"/>
          <w:szCs w:val="24"/>
        </w:rPr>
        <w:t xml:space="preserve"> </w:t>
      </w:r>
    </w:p>
    <w:p w14:paraId="03A5D55F" w14:textId="256F2C82"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Describir la situación de los retornos y si los retornos se llevan a cabo de conformidad con el derecho internacional, incluida la Convención, y con las debidas garantías procesales, en particular con respecto a la no devolución y la protección contra la expulsión arbitraria y colectiva. Proporcionar información sobre los procesos de retorno voluntario, los acuerdos de readmisión y las medidas de reintegración, incluido el apoyo sensible al género para el retorno y la reintegración de los trabajadores migrantes y sus familiares, a fin de abordar las necesidades específicas de salud física y mental de quienes han sufrido violencia, abuso y explotación sexual, en particular para las mujeres que han sido objeto de trata.</w:t>
      </w:r>
    </w:p>
    <w:p w14:paraId="0BF74AB2" w14:textId="77777777" w:rsidR="00126DBE" w:rsidRDefault="00126DBE" w:rsidP="00733B8A">
      <w:pPr>
        <w:pStyle w:val="Prrafodelista"/>
        <w:spacing w:after="0" w:line="240" w:lineRule="auto"/>
        <w:ind w:left="567"/>
        <w:jc w:val="both"/>
        <w:rPr>
          <w:rFonts w:ascii="Calibri" w:hAnsi="Calibri" w:cs="Calibri"/>
        </w:rPr>
      </w:pPr>
    </w:p>
    <w:p w14:paraId="28F95672" w14:textId="000FF019"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La DGME, coordina los procesos de retorno voluntarios y los procesos de retorno asistidos mucho de ellos se realizan con la colaboración de organismos internacionales en los casos de personas migrantes que se les rechazó su solicitud de asilo, </w:t>
      </w:r>
      <w:r w:rsidR="00BD32FF">
        <w:rPr>
          <w:rFonts w:ascii="Calibri" w:hAnsi="Calibri" w:cs="Calibri"/>
        </w:rPr>
        <w:t>víctimas</w:t>
      </w:r>
      <w:r>
        <w:rPr>
          <w:rFonts w:ascii="Calibri" w:hAnsi="Calibri" w:cs="Calibri"/>
        </w:rPr>
        <w:t xml:space="preserve"> de trata de personas, grupos vulnerables, migrantes con necesidades sanitarias. </w:t>
      </w:r>
    </w:p>
    <w:p w14:paraId="00762DB5" w14:textId="77777777" w:rsidR="00126DBE" w:rsidRDefault="00126DBE" w:rsidP="00FF25E4">
      <w:pPr>
        <w:pStyle w:val="Prrafodelista"/>
        <w:spacing w:after="0" w:line="240" w:lineRule="auto"/>
        <w:rPr>
          <w:rFonts w:ascii="Calibri" w:hAnsi="Calibri" w:cs="Calibri"/>
        </w:rPr>
      </w:pPr>
    </w:p>
    <w:p w14:paraId="50C42782" w14:textId="01B49EBF" w:rsidR="00126DBE" w:rsidRDefault="00514477">
      <w:pPr>
        <w:pStyle w:val="Ttulo1"/>
        <w:spacing w:line="240" w:lineRule="auto"/>
        <w:rPr>
          <w:rFonts w:ascii="Calibri" w:eastAsiaTheme="minorHAnsi" w:hAnsi="Calibri" w:cs="Calibri"/>
          <w:b/>
          <w:color w:val="auto"/>
          <w:sz w:val="24"/>
          <w:szCs w:val="24"/>
        </w:rPr>
      </w:pPr>
      <w:bookmarkStart w:id="36" w:name="_Toc127897499"/>
      <w:r>
        <w:rPr>
          <w:rFonts w:ascii="Calibri" w:eastAsiaTheme="minorHAnsi" w:hAnsi="Calibri" w:cs="Calibri"/>
          <w:b/>
          <w:color w:val="auto"/>
          <w:sz w:val="24"/>
          <w:szCs w:val="24"/>
        </w:rPr>
        <w:t xml:space="preserve">Movimientos ilegales o clandestinos y empleo de </w:t>
      </w:r>
      <w:r w:rsidR="00FF25E4">
        <w:rPr>
          <w:rFonts w:ascii="Calibri" w:eastAsiaTheme="minorHAnsi" w:hAnsi="Calibri" w:cs="Calibri"/>
          <w:b/>
          <w:color w:val="auto"/>
          <w:sz w:val="24"/>
          <w:szCs w:val="24"/>
        </w:rPr>
        <w:t xml:space="preserve">personal </w:t>
      </w:r>
      <w:r>
        <w:rPr>
          <w:rFonts w:ascii="Calibri" w:eastAsiaTheme="minorHAnsi" w:hAnsi="Calibri" w:cs="Calibri"/>
          <w:b/>
          <w:color w:val="auto"/>
          <w:sz w:val="24"/>
          <w:szCs w:val="24"/>
        </w:rPr>
        <w:t>trabajador</w:t>
      </w:r>
      <w:r w:rsidR="00FF25E4">
        <w:rPr>
          <w:rFonts w:ascii="Calibri" w:eastAsiaTheme="minorHAnsi" w:hAnsi="Calibri" w:cs="Calibri"/>
          <w:b/>
          <w:color w:val="auto"/>
          <w:sz w:val="24"/>
          <w:szCs w:val="24"/>
        </w:rPr>
        <w:t>a</w:t>
      </w:r>
      <w:r>
        <w:rPr>
          <w:rFonts w:ascii="Calibri" w:eastAsiaTheme="minorHAnsi" w:hAnsi="Calibri" w:cs="Calibri"/>
          <w:b/>
          <w:color w:val="auto"/>
          <w:sz w:val="24"/>
          <w:szCs w:val="24"/>
        </w:rPr>
        <w:t>s migra</w:t>
      </w:r>
      <w:r w:rsidR="00FF25E4">
        <w:rPr>
          <w:rFonts w:ascii="Calibri" w:eastAsiaTheme="minorHAnsi" w:hAnsi="Calibri" w:cs="Calibri"/>
          <w:b/>
          <w:color w:val="auto"/>
          <w:sz w:val="24"/>
          <w:szCs w:val="24"/>
        </w:rPr>
        <w:t>ntes</w:t>
      </w:r>
      <w:r>
        <w:rPr>
          <w:rFonts w:ascii="Calibri" w:eastAsiaTheme="minorHAnsi" w:hAnsi="Calibri" w:cs="Calibri"/>
          <w:b/>
          <w:color w:val="auto"/>
          <w:sz w:val="24"/>
          <w:szCs w:val="24"/>
        </w:rPr>
        <w:t xml:space="preserve"> en situación irregular</w:t>
      </w:r>
      <w:bookmarkEnd w:id="36"/>
    </w:p>
    <w:p w14:paraId="102C8D42" w14:textId="77777777" w:rsidR="00126DBE" w:rsidRPr="00733B8A" w:rsidRDefault="00514477" w:rsidP="00733B8A">
      <w:pPr>
        <w:pStyle w:val="Prrafodelista"/>
        <w:numPr>
          <w:ilvl w:val="0"/>
          <w:numId w:val="1"/>
        </w:numPr>
        <w:spacing w:after="0" w:line="240" w:lineRule="auto"/>
        <w:ind w:left="567"/>
        <w:jc w:val="both"/>
        <w:rPr>
          <w:rFonts w:ascii="Calibri" w:hAnsi="Calibri" w:cs="Calibri"/>
          <w:sz w:val="16"/>
          <w:szCs w:val="16"/>
        </w:rPr>
      </w:pPr>
      <w:r>
        <w:rPr>
          <w:rFonts w:ascii="Calibri" w:hAnsi="Calibri" w:cs="Calibri"/>
        </w:rPr>
        <w:t xml:space="preserve">El Salvador como país de origen, tránsito, destino y retorno, también está comprometido en el combate al crimen organizado transnacional y de manera particular a los delitos relacionados a la migración: tráfico ilícito de migrantes y trata </w:t>
      </w:r>
      <w:r>
        <w:rPr>
          <w:rFonts w:ascii="Calibri" w:hAnsi="Calibri" w:cs="Calibri"/>
        </w:rPr>
        <w:lastRenderedPageBreak/>
        <w:t>de personas. Además de contar con una normativa vigente especializada para el combate del tráfico ilícito de personas.</w:t>
      </w:r>
      <w:r w:rsidRPr="00733B8A">
        <w:rPr>
          <w:rFonts w:ascii="Calibri" w:hAnsi="Calibri" w:cs="Calibri"/>
        </w:rPr>
        <w:t xml:space="preserve"> </w:t>
      </w:r>
      <w:r w:rsidRPr="00733B8A">
        <w:rPr>
          <w:rFonts w:ascii="Calibri" w:hAnsi="Calibri" w:cs="Calibri"/>
          <w:sz w:val="16"/>
          <w:szCs w:val="16"/>
        </w:rPr>
        <w:footnoteReference w:id="18"/>
      </w:r>
    </w:p>
    <w:p w14:paraId="1833D28E" w14:textId="77777777" w:rsidR="00126DBE" w:rsidRDefault="00126DBE" w:rsidP="00733B8A">
      <w:pPr>
        <w:pStyle w:val="Prrafodelista"/>
        <w:spacing w:after="0" w:line="240" w:lineRule="auto"/>
        <w:ind w:left="567"/>
        <w:jc w:val="both"/>
        <w:rPr>
          <w:rFonts w:ascii="Calibri" w:hAnsi="Calibri" w:cs="Calibri"/>
        </w:rPr>
      </w:pPr>
    </w:p>
    <w:p w14:paraId="17214032" w14:textId="6C07FD1A"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La DGME en coordinación con la Unidad Especializada de Trata de la Fiscalía General de la República, realiza acciones de combate al tráfico ilícito y trata de personas, desde junio 2019 se han desmantelado 5 estructuras que operaban en tráfico ilícito de migrantes y 1,062 casos han sido procesados de personas extranjeras en delitos de tráfico ilícito y trata de personas, de las cuales 893 fueron detenciones en flagrancia.</w:t>
      </w:r>
      <w:r w:rsidRPr="00733B8A">
        <w:rPr>
          <w:rFonts w:ascii="Calibri" w:hAnsi="Calibri" w:cs="Calibri"/>
          <w:sz w:val="16"/>
          <w:szCs w:val="16"/>
        </w:rPr>
        <w:footnoteReference w:id="19"/>
      </w:r>
      <w:r w:rsidRPr="00733B8A">
        <w:rPr>
          <w:rFonts w:ascii="Calibri" w:hAnsi="Calibri" w:cs="Calibri"/>
          <w:sz w:val="16"/>
          <w:szCs w:val="16"/>
        </w:rPr>
        <w:t xml:space="preserve"> </w:t>
      </w:r>
    </w:p>
    <w:p w14:paraId="71A870E3" w14:textId="77777777" w:rsidR="00126DBE" w:rsidRDefault="00126DBE" w:rsidP="00733B8A">
      <w:pPr>
        <w:pStyle w:val="Prrafodelista"/>
        <w:spacing w:after="0" w:line="240" w:lineRule="auto"/>
        <w:ind w:left="567"/>
        <w:jc w:val="both"/>
        <w:rPr>
          <w:rFonts w:ascii="Calibri" w:hAnsi="Calibri" w:cs="Calibri"/>
        </w:rPr>
      </w:pPr>
    </w:p>
    <w:p w14:paraId="65FFB38B"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El Estado cuenta con un Albergue Regional para Adolescentes Víctimas de Trata de Personas, el cuál es administrado por el CONAPINA. </w:t>
      </w:r>
    </w:p>
    <w:p w14:paraId="1D97B7BC" w14:textId="77777777" w:rsidR="00126DBE" w:rsidRDefault="00126DBE" w:rsidP="00733B8A">
      <w:pPr>
        <w:pStyle w:val="Prrafodelista"/>
        <w:spacing w:after="0" w:line="240" w:lineRule="auto"/>
        <w:ind w:left="567"/>
        <w:jc w:val="both"/>
        <w:rPr>
          <w:rFonts w:ascii="Calibri" w:hAnsi="Calibri" w:cs="Calibri"/>
        </w:rPr>
      </w:pPr>
    </w:p>
    <w:p w14:paraId="607071C6" w14:textId="7E7A8F26"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Ley Crecer Juntos regula en el </w:t>
      </w:r>
      <w:r w:rsidR="00FF25E4">
        <w:rPr>
          <w:rFonts w:ascii="Calibri" w:hAnsi="Calibri" w:cs="Calibri"/>
        </w:rPr>
        <w:t>artículo</w:t>
      </w:r>
      <w:r>
        <w:rPr>
          <w:rFonts w:ascii="Calibri" w:hAnsi="Calibri" w:cs="Calibri"/>
        </w:rPr>
        <w:t xml:space="preserve"> 69 aspectos relativos a la protección frente a la Trata de NNA. También se encuentran consignado en el art. 1 de la Ley Especial contra la Trata de Personas, cuyo objeto es “la detección, prevención, persecución y sanción del delito de trata de personas, así como la atención, protección y restitución integrales de los derechos de las víctimas, personas dependientes o responsables procurando los mecanismos que posibiliten este propósito”. La citada ley define como uno de sus principios básicos el del interés superior de NNA, y crea el Consejo Nacional Contra la Trata de Personas, como un organismo interinstitucional, responsable de la formulación, seguimiento, coordinación y evaluación de la Política Nacional Contra la Trata de Personas, así como elaborar e impulsar el respectivo Plan Nacional de Acción.</w:t>
      </w:r>
    </w:p>
    <w:p w14:paraId="573AFCC4" w14:textId="1585CB46" w:rsidR="00126DBE" w:rsidRDefault="00126DBE" w:rsidP="00733B8A">
      <w:pPr>
        <w:pStyle w:val="Prrafodelista"/>
        <w:spacing w:after="0" w:line="240" w:lineRule="auto"/>
        <w:ind w:left="567"/>
        <w:jc w:val="both"/>
        <w:rPr>
          <w:rFonts w:ascii="Calibri" w:hAnsi="Calibri" w:cs="Calibri"/>
        </w:rPr>
      </w:pPr>
    </w:p>
    <w:p w14:paraId="0CFFDFB8" w14:textId="7165C5D5"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Sin embargo, debe señalarse que dicha instancia interinstitucional ha estado inactiva en los últimos cinco años y el abordaje que se le brinda actualmente, es desde la persecución del delito, siendo los garantes la FGR y la PNC, para garantizar el combate y la persecución en la acción penal.</w:t>
      </w:r>
    </w:p>
    <w:p w14:paraId="68636B32" w14:textId="77777777" w:rsidR="00733B8A" w:rsidRDefault="00733B8A" w:rsidP="00733B8A">
      <w:pPr>
        <w:pStyle w:val="Prrafodelista"/>
        <w:spacing w:after="0" w:line="240" w:lineRule="auto"/>
        <w:ind w:left="567"/>
        <w:jc w:val="both"/>
        <w:rPr>
          <w:rFonts w:ascii="Calibri" w:hAnsi="Calibri" w:cs="Calibri"/>
        </w:rPr>
      </w:pPr>
    </w:p>
    <w:p w14:paraId="4F365AA1" w14:textId="77777777" w:rsidR="00126DBE" w:rsidRDefault="00514477">
      <w:pPr>
        <w:pStyle w:val="Ttulo1"/>
        <w:spacing w:line="240" w:lineRule="auto"/>
        <w:rPr>
          <w:rFonts w:ascii="Calibri" w:eastAsiaTheme="minorHAnsi" w:hAnsi="Calibri" w:cs="Calibri"/>
          <w:b/>
          <w:color w:val="auto"/>
          <w:sz w:val="24"/>
          <w:szCs w:val="24"/>
        </w:rPr>
      </w:pPr>
      <w:bookmarkStart w:id="37" w:name="_Toc127897500"/>
      <w:r>
        <w:rPr>
          <w:rFonts w:ascii="Calibri" w:eastAsiaTheme="minorHAnsi" w:hAnsi="Calibri" w:cs="Calibri"/>
          <w:b/>
          <w:color w:val="auto"/>
          <w:sz w:val="24"/>
          <w:szCs w:val="24"/>
        </w:rPr>
        <w:t>Tráfico ilícito de migrantes y migración irregular</w:t>
      </w:r>
      <w:bookmarkEnd w:id="37"/>
      <w:r>
        <w:rPr>
          <w:rFonts w:ascii="Calibri" w:eastAsiaTheme="minorHAnsi" w:hAnsi="Calibri" w:cs="Calibri"/>
          <w:b/>
          <w:color w:val="auto"/>
          <w:sz w:val="24"/>
          <w:szCs w:val="24"/>
        </w:rPr>
        <w:t xml:space="preserve"> </w:t>
      </w:r>
    </w:p>
    <w:p w14:paraId="733FA295" w14:textId="5A35109C"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El Salvador cuenta con legislación que protege a las NNA contra los citados delitos, tipificado en el Código Penal como delito de tráfico ilegal de personas, según el </w:t>
      </w:r>
      <w:r w:rsidR="00FF515E">
        <w:rPr>
          <w:rFonts w:ascii="Calibri" w:hAnsi="Calibri" w:cs="Calibri"/>
        </w:rPr>
        <w:t>a</w:t>
      </w:r>
      <w:r>
        <w:rPr>
          <w:rFonts w:ascii="Calibri" w:hAnsi="Calibri" w:cs="Calibri"/>
        </w:rPr>
        <w:t>rt. 367-A, vale destacar que es un delito simple, es decir, no se agrava la pena por cometerlo en NNA.</w:t>
      </w:r>
    </w:p>
    <w:p w14:paraId="6B4D34FF" w14:textId="77777777" w:rsidR="00126DBE" w:rsidRDefault="00126DBE">
      <w:pPr>
        <w:pStyle w:val="Prrafodelista"/>
        <w:spacing w:line="240" w:lineRule="auto"/>
        <w:ind w:left="780"/>
        <w:jc w:val="both"/>
        <w:rPr>
          <w:rFonts w:ascii="Calibri" w:hAnsi="Calibri" w:cs="Calibri"/>
        </w:rPr>
      </w:pPr>
    </w:p>
    <w:p w14:paraId="0BF7190B" w14:textId="1440EE0D"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As</w:t>
      </w:r>
      <w:r w:rsidR="00555651">
        <w:rPr>
          <w:rFonts w:ascii="Calibri" w:hAnsi="Calibri" w:cs="Calibri"/>
        </w:rPr>
        <w:t>i</w:t>
      </w:r>
      <w:r>
        <w:rPr>
          <w:rFonts w:ascii="Calibri" w:hAnsi="Calibri" w:cs="Calibri"/>
        </w:rPr>
        <w:t xml:space="preserve">mismo, cuenta con la ley CONMIGRANTES, la cual en su art. 30 mandata la creación del proyecto denominado “Campaña de Concientización sobre los Riesgos </w:t>
      </w:r>
      <w:r>
        <w:rPr>
          <w:rFonts w:ascii="Calibri" w:hAnsi="Calibri" w:cs="Calibri"/>
        </w:rPr>
        <w:lastRenderedPageBreak/>
        <w:t xml:space="preserve">de Migrar de Manera Indocumentada”. El objetivo de esta campaña es alertar a la población sobre los riesgos de la migración indocumentada que conlleva un alto costo humano y genera desintegración familiar. </w:t>
      </w:r>
    </w:p>
    <w:p w14:paraId="0C7B4D2E" w14:textId="77777777" w:rsidR="00126DBE" w:rsidRDefault="00126DBE" w:rsidP="00733B8A">
      <w:pPr>
        <w:pStyle w:val="Prrafodelista"/>
        <w:spacing w:after="0" w:line="240" w:lineRule="auto"/>
        <w:ind w:left="567"/>
        <w:jc w:val="both"/>
        <w:rPr>
          <w:rFonts w:ascii="Calibri" w:hAnsi="Calibri" w:cs="Calibri"/>
        </w:rPr>
      </w:pPr>
    </w:p>
    <w:p w14:paraId="714C9ED2"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No obstante, la PDDH considera que el contenido de dichas campañas, se enfocan principalmente en acciones punitivas en contra del delito de tráfico ilícito y trata de personas y no a empoderar los derechos de las víctimas y servicios a las personas potencialmente migrantes.</w:t>
      </w:r>
    </w:p>
    <w:p w14:paraId="2375D893" w14:textId="77777777" w:rsidR="00126DBE" w:rsidRDefault="00126DBE" w:rsidP="00733B8A">
      <w:pPr>
        <w:pStyle w:val="Prrafodelista"/>
        <w:spacing w:after="0" w:line="240" w:lineRule="auto"/>
        <w:ind w:left="567"/>
        <w:jc w:val="both"/>
        <w:rPr>
          <w:rFonts w:ascii="Calibri" w:hAnsi="Calibri" w:cs="Calibri"/>
        </w:rPr>
      </w:pPr>
    </w:p>
    <w:p w14:paraId="7B0243A9" w14:textId="76FF170C"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A su vez, como parte de las acciones de prevención de migración irregular, </w:t>
      </w:r>
      <w:r w:rsidR="0012004B">
        <w:rPr>
          <w:rFonts w:ascii="Calibri" w:hAnsi="Calibri" w:cs="Calibri"/>
        </w:rPr>
        <w:t>la PDDH</w:t>
      </w:r>
      <w:r>
        <w:rPr>
          <w:rFonts w:ascii="Calibri" w:hAnsi="Calibri" w:cs="Calibri"/>
        </w:rPr>
        <w:t xml:space="preserve"> conoció la campaña “Piénsalo 2 Veces”, la cual fue coordinada con la OIM y difundida en las comunidades y territorios de incidencia. La PDDH reitera que los esfuerzos del Estado en materia de prevención de la migración irregular, principalmente en campañas son insuficientes y que muchos de los esfuerzos en la región son liderados por agencias u organismos internacionales y organizaciones de la sociedad civil.</w:t>
      </w:r>
    </w:p>
    <w:p w14:paraId="20EA9672" w14:textId="3ED29B1E" w:rsidR="00126DBE" w:rsidRDefault="00126DBE">
      <w:pPr>
        <w:pStyle w:val="Prrafodelista"/>
        <w:spacing w:line="240" w:lineRule="auto"/>
        <w:rPr>
          <w:rFonts w:ascii="Calibri" w:hAnsi="Calibri" w:cs="Calibri"/>
        </w:rPr>
      </w:pPr>
    </w:p>
    <w:p w14:paraId="5336EF28" w14:textId="77777777" w:rsidR="00126DBE" w:rsidRDefault="00514477">
      <w:pPr>
        <w:pStyle w:val="Ttulo1"/>
        <w:spacing w:line="240" w:lineRule="auto"/>
        <w:rPr>
          <w:rFonts w:ascii="Calibri" w:eastAsiaTheme="minorHAnsi" w:hAnsi="Calibri" w:cs="Calibri"/>
          <w:b/>
          <w:color w:val="auto"/>
          <w:sz w:val="24"/>
          <w:szCs w:val="24"/>
        </w:rPr>
      </w:pPr>
      <w:bookmarkStart w:id="38" w:name="_Toc127897501"/>
      <w:r>
        <w:rPr>
          <w:rFonts w:ascii="Calibri" w:eastAsiaTheme="minorHAnsi" w:hAnsi="Calibri" w:cs="Calibri"/>
          <w:b/>
          <w:color w:val="auto"/>
          <w:sz w:val="24"/>
          <w:szCs w:val="24"/>
        </w:rPr>
        <w:t>Estado de tránsito y destino</w:t>
      </w:r>
      <w:bookmarkEnd w:id="38"/>
    </w:p>
    <w:p w14:paraId="7D81A5D2" w14:textId="00C41286"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Como parte de las verificaciones que ha realizado </w:t>
      </w:r>
      <w:r w:rsidR="0012004B">
        <w:rPr>
          <w:rFonts w:ascii="Calibri" w:hAnsi="Calibri" w:cs="Calibri"/>
        </w:rPr>
        <w:t>personal de la PDDH</w:t>
      </w:r>
      <w:r>
        <w:rPr>
          <w:rFonts w:ascii="Calibri" w:hAnsi="Calibri" w:cs="Calibri"/>
        </w:rPr>
        <w:t xml:space="preserve">, se ha constatado que en nuestro país en los puntos fronterizos habilitados se cuenta con delegaciones o subdelegaciones de la PNC, adscritas a la División de Seguridad Fronteriza, quienes dentro de sus funciones operativas realizan acciones para la prevención del tráfico ilícito de personas migrantes que ingresan a nuestro país.  </w:t>
      </w:r>
    </w:p>
    <w:p w14:paraId="71C376C0" w14:textId="49EC9004" w:rsidR="00126DBE" w:rsidRDefault="00126DBE" w:rsidP="00733B8A">
      <w:pPr>
        <w:pStyle w:val="Prrafodelista"/>
        <w:spacing w:after="0" w:line="240" w:lineRule="auto"/>
        <w:ind w:left="567"/>
        <w:jc w:val="both"/>
        <w:rPr>
          <w:rFonts w:ascii="Calibri" w:hAnsi="Calibri" w:cs="Calibri"/>
        </w:rPr>
      </w:pPr>
    </w:p>
    <w:p w14:paraId="72AFA18D"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En El Salvador, las personas migrantes en situación irregular no son criminalizadas, sin embargo, existe un proceso de detención por falta a la norma administrativa y son referidas al CAIPEM, cuyo lugar es para personas extranjeras que no lograron documentar o fundamentar su estancia o ingreso al país. </w:t>
      </w:r>
    </w:p>
    <w:p w14:paraId="5C090EE5" w14:textId="77777777" w:rsidR="00126DBE" w:rsidRPr="00514477" w:rsidRDefault="00126DBE" w:rsidP="00733B8A">
      <w:pPr>
        <w:pStyle w:val="Prrafodelista"/>
        <w:spacing w:after="0" w:line="240" w:lineRule="auto"/>
        <w:ind w:left="567"/>
        <w:jc w:val="both"/>
        <w:rPr>
          <w:rFonts w:ascii="Calibri" w:hAnsi="Calibri" w:cs="Calibri"/>
        </w:rPr>
      </w:pPr>
    </w:p>
    <w:p w14:paraId="628D52A3"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La PDDH conoció anteriormente sobre la elaboración por parte de la DGME de un “Protocolo de Actuación y Articulación para la Atención y Protección de Niñas, Niños y Adolescentes Migrantes Extranjeros”, donde se incluyen procedimientos para otorgamiento de permisos temporales en el territorio nacional.</w:t>
      </w:r>
    </w:p>
    <w:p w14:paraId="62A8232F" w14:textId="77777777" w:rsidR="00126DBE" w:rsidRDefault="00126DBE" w:rsidP="00733B8A">
      <w:pPr>
        <w:pStyle w:val="Prrafodelista"/>
        <w:spacing w:after="0" w:line="240" w:lineRule="auto"/>
        <w:ind w:left="567"/>
        <w:jc w:val="both"/>
        <w:rPr>
          <w:rFonts w:ascii="Calibri" w:hAnsi="Calibri" w:cs="Calibri"/>
        </w:rPr>
      </w:pPr>
    </w:p>
    <w:p w14:paraId="675AB875"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Esta institución, ha conocido que ante la imposibilidad de los migrantes de documentarse o presentar sus documentos de identidad, para evitar detenciones prolongadas, la autoridad migratoria resuelve brindar libertad ambulatoria, a efectos que la persona migrante pueda obtener sus documentos requeridos para la regularización migratoria y presentarse en un tiempo estipulado para iniciar la </w:t>
      </w:r>
      <w:r>
        <w:rPr>
          <w:rFonts w:ascii="Calibri" w:hAnsi="Calibri" w:cs="Calibri"/>
        </w:rPr>
        <w:lastRenderedPageBreak/>
        <w:t>obtención de la categoría, o en todo caso pueda abandonar el país por sus propios medios.</w:t>
      </w:r>
    </w:p>
    <w:p w14:paraId="657651F1" w14:textId="77777777" w:rsidR="00126DBE" w:rsidRPr="00FF3519" w:rsidRDefault="00126DBE" w:rsidP="00733B8A">
      <w:pPr>
        <w:pStyle w:val="Prrafodelista"/>
        <w:spacing w:after="0" w:line="240" w:lineRule="auto"/>
        <w:ind w:left="567"/>
        <w:jc w:val="both"/>
        <w:rPr>
          <w:rFonts w:ascii="Calibri" w:hAnsi="Calibri" w:cs="Calibri"/>
        </w:rPr>
      </w:pPr>
    </w:p>
    <w:p w14:paraId="0732746E" w14:textId="61E58D30"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En relación con el combate del tráfico ilícito de personas migrantes, la FGR, cuenta con la “Unidad Especializada de Trata y Tráfico Ilegal de Personas” quien tiene a su cargo las investigaciones relacionadas con la comisión de los delitos de tráfico ilegal de personas, y delitos conexos a los mismos, cometidos a nivel nacional o internacional; promoviendo en consecuencia la correspondiente acción penal y civil ante los tribunales competentes.</w:t>
      </w:r>
    </w:p>
    <w:p w14:paraId="35A94653" w14:textId="77777777" w:rsidR="00126DBE" w:rsidRDefault="00126DBE" w:rsidP="00733B8A">
      <w:pPr>
        <w:pStyle w:val="Prrafodelista"/>
        <w:spacing w:after="0" w:line="240" w:lineRule="auto"/>
        <w:ind w:left="567"/>
        <w:jc w:val="both"/>
        <w:rPr>
          <w:rFonts w:ascii="Calibri" w:hAnsi="Calibri" w:cs="Calibri"/>
        </w:rPr>
      </w:pPr>
    </w:p>
    <w:p w14:paraId="39FBB7FE" w14:textId="471FC843" w:rsidR="00126DBE" w:rsidRDefault="0012004B" w:rsidP="00733B8A">
      <w:pPr>
        <w:pStyle w:val="Prrafodelista"/>
        <w:numPr>
          <w:ilvl w:val="0"/>
          <w:numId w:val="1"/>
        </w:numPr>
        <w:spacing w:after="0" w:line="240" w:lineRule="auto"/>
        <w:ind w:left="567"/>
        <w:jc w:val="both"/>
        <w:rPr>
          <w:rFonts w:ascii="Calibri" w:hAnsi="Calibri" w:cs="Calibri"/>
        </w:rPr>
      </w:pPr>
      <w:r>
        <w:rPr>
          <w:rFonts w:ascii="Calibri" w:hAnsi="Calibri" w:cs="Calibri"/>
        </w:rPr>
        <w:t>La Procuradora</w:t>
      </w:r>
      <w:r w:rsidR="00514477">
        <w:rPr>
          <w:rFonts w:ascii="Calibri" w:hAnsi="Calibri" w:cs="Calibri"/>
        </w:rPr>
        <w:t xml:space="preserve"> considera que los esfuerzos para investigar, enjuiciar y castigar a los grupos delictivos responsables del tráfico ilícito de migrantes ilícito de personas migrantes, principalmente personas salvadoreñas que transitan por territorio mexicano en ruta hacia los Estados Unidos son insuficientes por el Estado Salvadoreño. </w:t>
      </w:r>
    </w:p>
    <w:p w14:paraId="6FD0894D" w14:textId="77777777" w:rsidR="00126DBE" w:rsidRDefault="00126DBE" w:rsidP="00733B8A">
      <w:pPr>
        <w:pStyle w:val="Prrafodelista"/>
        <w:spacing w:after="0" w:line="240" w:lineRule="auto"/>
        <w:ind w:left="567"/>
        <w:jc w:val="both"/>
        <w:rPr>
          <w:rFonts w:ascii="Calibri" w:hAnsi="Calibri" w:cs="Calibri"/>
        </w:rPr>
      </w:pPr>
    </w:p>
    <w:p w14:paraId="2E304390" w14:textId="05E3B4E2"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La PDDH considera de suma importancia el concurso de la FGR de nuestro país en el Mecanismo de Apoyo Exterior (MAE) de México. Este mecanismo es una herramienta que permite denunciar desde cualquier embajada o consulado un delito sufrido por una persona en su paso por territorio mexicano, tales como robos, secuestros, extorsión, desapariciones, etc.  Hasta ahora, tales esfuerzos por el acceso a la justicia de víctimas de contextos </w:t>
      </w:r>
      <w:r w:rsidR="00555651">
        <w:rPr>
          <w:rFonts w:ascii="Calibri" w:hAnsi="Calibri" w:cs="Calibri"/>
        </w:rPr>
        <w:t>migratorios</w:t>
      </w:r>
      <w:r>
        <w:rPr>
          <w:rFonts w:ascii="Calibri" w:hAnsi="Calibri" w:cs="Calibri"/>
        </w:rPr>
        <w:t xml:space="preserve"> han sido liderados por organizaciones de derechos humanos.</w:t>
      </w:r>
      <w:r w:rsidR="003A3349" w:rsidRPr="003A3349">
        <w:rPr>
          <w:rFonts w:ascii="Calibri" w:hAnsi="Calibri" w:cs="Calibri"/>
        </w:rPr>
        <w:t xml:space="preserve"> </w:t>
      </w:r>
    </w:p>
    <w:p w14:paraId="69CD1D41" w14:textId="77777777" w:rsidR="00733B8A" w:rsidRDefault="00733B8A" w:rsidP="00733B8A">
      <w:pPr>
        <w:pStyle w:val="Prrafodelista"/>
        <w:spacing w:after="0" w:line="240" w:lineRule="auto"/>
        <w:ind w:left="567"/>
        <w:jc w:val="both"/>
        <w:rPr>
          <w:rFonts w:ascii="Calibri" w:hAnsi="Calibri" w:cs="Calibri"/>
        </w:rPr>
      </w:pPr>
    </w:p>
    <w:p w14:paraId="0C9CB712" w14:textId="77777777" w:rsidR="00126DBE" w:rsidRDefault="00514477">
      <w:pPr>
        <w:pStyle w:val="Ttulo1"/>
        <w:spacing w:line="240" w:lineRule="auto"/>
        <w:rPr>
          <w:rFonts w:ascii="Calibri" w:eastAsiaTheme="minorHAnsi" w:hAnsi="Calibri" w:cs="Calibri"/>
          <w:b/>
          <w:color w:val="auto"/>
          <w:sz w:val="24"/>
          <w:szCs w:val="24"/>
        </w:rPr>
      </w:pPr>
      <w:bookmarkStart w:id="39" w:name="_Toc127897502"/>
      <w:r>
        <w:rPr>
          <w:rFonts w:ascii="Calibri" w:eastAsiaTheme="minorHAnsi" w:hAnsi="Calibri" w:cs="Calibri"/>
          <w:b/>
          <w:color w:val="auto"/>
          <w:sz w:val="24"/>
          <w:szCs w:val="24"/>
        </w:rPr>
        <w:t>Medidas para hacer frente a los trabajadores migrantes en situación irregular</w:t>
      </w:r>
      <w:bookmarkEnd w:id="39"/>
      <w:r>
        <w:rPr>
          <w:rFonts w:ascii="Calibri" w:eastAsiaTheme="minorHAnsi" w:hAnsi="Calibri" w:cs="Calibri"/>
          <w:b/>
          <w:color w:val="auto"/>
          <w:sz w:val="24"/>
          <w:szCs w:val="24"/>
        </w:rPr>
        <w:t xml:space="preserve"> </w:t>
      </w:r>
    </w:p>
    <w:p w14:paraId="7327D326" w14:textId="79375476"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Algunos de los esfuerzos para la regularización de trabajadores migratorios, han sido liderados por agencias internacionales y organizaciones en coordinación con la DGME en el marco de la carnetización de trabajadores de temporada, transfronterizos y transito vecinal, implementado en los años 2021 y 2022. Ello en cumplimiento de la LEME. Estas acciones, les posibilita a los trabajadores migratorios acceder a las prestaciones que establece el código de trabajo. </w:t>
      </w:r>
    </w:p>
    <w:p w14:paraId="5AB018B2" w14:textId="77777777" w:rsidR="00733B8A" w:rsidRDefault="00733B8A" w:rsidP="00733B8A">
      <w:pPr>
        <w:pStyle w:val="Prrafodelista"/>
        <w:spacing w:after="0" w:line="240" w:lineRule="auto"/>
        <w:ind w:left="567"/>
        <w:jc w:val="both"/>
        <w:rPr>
          <w:rFonts w:ascii="Calibri" w:hAnsi="Calibri" w:cs="Calibri"/>
        </w:rPr>
      </w:pPr>
    </w:p>
    <w:p w14:paraId="59DC600D" w14:textId="6E5546D7" w:rsidR="00126DBE" w:rsidRDefault="00514477" w:rsidP="00514477">
      <w:pPr>
        <w:pStyle w:val="Ttulo1"/>
        <w:spacing w:line="240" w:lineRule="auto"/>
        <w:ind w:right="-234"/>
        <w:rPr>
          <w:rFonts w:ascii="Calibri" w:eastAsiaTheme="minorHAnsi" w:hAnsi="Calibri" w:cs="Calibri"/>
          <w:b/>
          <w:color w:val="auto"/>
          <w:sz w:val="24"/>
          <w:szCs w:val="24"/>
        </w:rPr>
      </w:pPr>
      <w:bookmarkStart w:id="40" w:name="_Toc127897503"/>
      <w:r>
        <w:rPr>
          <w:rFonts w:ascii="Calibri" w:eastAsiaTheme="minorHAnsi" w:hAnsi="Calibri" w:cs="Calibri"/>
          <w:b/>
          <w:color w:val="auto"/>
          <w:sz w:val="24"/>
          <w:szCs w:val="24"/>
        </w:rPr>
        <w:t>Recomendaciones</w:t>
      </w:r>
      <w:bookmarkEnd w:id="40"/>
      <w:r>
        <w:rPr>
          <w:rFonts w:ascii="Calibri" w:eastAsiaTheme="minorHAnsi" w:hAnsi="Calibri" w:cs="Calibri"/>
          <w:b/>
          <w:color w:val="auto"/>
          <w:sz w:val="24"/>
          <w:szCs w:val="24"/>
        </w:rPr>
        <w:t xml:space="preserve"> por parte de la Procuradora para la Defensa de los </w:t>
      </w:r>
      <w:r w:rsidR="00176494">
        <w:rPr>
          <w:rFonts w:ascii="Calibri" w:eastAsiaTheme="minorHAnsi" w:hAnsi="Calibri" w:cs="Calibri"/>
          <w:b/>
          <w:color w:val="auto"/>
          <w:sz w:val="24"/>
          <w:szCs w:val="24"/>
        </w:rPr>
        <w:t>Derechos Humanos</w:t>
      </w:r>
      <w:r>
        <w:rPr>
          <w:rFonts w:ascii="Calibri" w:eastAsiaTheme="minorHAnsi" w:hAnsi="Calibri" w:cs="Calibri"/>
          <w:b/>
          <w:color w:val="auto"/>
          <w:sz w:val="24"/>
          <w:szCs w:val="24"/>
        </w:rPr>
        <w:t>, titular de la INDH.</w:t>
      </w:r>
    </w:p>
    <w:p w14:paraId="765DA750" w14:textId="0DE09CA0" w:rsidR="00126DBE" w:rsidRPr="00733B8A"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El Estado salvadoreño debe priorizar a corto plazo la adecuación de la normativa secundaria que complementa los derechos de los trabajadores migrantes, a efecto de dar cumplimiento a los compromisos adquiridos en la </w:t>
      </w:r>
      <w:r w:rsidR="0050121B">
        <w:rPr>
          <w:rFonts w:ascii="Calibri" w:hAnsi="Calibri" w:cs="Calibri"/>
        </w:rPr>
        <w:t>C</w:t>
      </w:r>
      <w:r>
        <w:rPr>
          <w:rFonts w:ascii="Calibri" w:hAnsi="Calibri" w:cs="Calibri"/>
        </w:rPr>
        <w:t>onvención, garantizando la regulación de los principios y su aplicación efectiva.</w:t>
      </w:r>
    </w:p>
    <w:p w14:paraId="01E8AB0B" w14:textId="7BA9A175" w:rsidR="00126DBE" w:rsidRDefault="00126DBE" w:rsidP="00733B8A">
      <w:pPr>
        <w:pStyle w:val="Prrafodelista"/>
        <w:spacing w:after="0" w:line="240" w:lineRule="auto"/>
        <w:ind w:left="567"/>
        <w:jc w:val="both"/>
        <w:rPr>
          <w:rFonts w:ascii="Calibri" w:hAnsi="Calibri" w:cs="Calibri"/>
        </w:rPr>
      </w:pPr>
    </w:p>
    <w:p w14:paraId="35A4063B" w14:textId="77777777" w:rsidR="00733B8A" w:rsidRPr="00733B8A" w:rsidRDefault="00733B8A" w:rsidP="00733B8A">
      <w:pPr>
        <w:pStyle w:val="Prrafodelista"/>
        <w:spacing w:after="0" w:line="240" w:lineRule="auto"/>
        <w:ind w:left="567"/>
        <w:jc w:val="both"/>
        <w:rPr>
          <w:rFonts w:ascii="Calibri" w:hAnsi="Calibri" w:cs="Calibri"/>
        </w:rPr>
      </w:pPr>
    </w:p>
    <w:p w14:paraId="55F66597" w14:textId="77777777"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Considero necesario generar la creación de un registro único oficial de información sobre el flujo de migrantes, trabajadores migratorios, temporales, transfronterizos, transnacionales, entre otros, a fin de llevar un mejor control que permita dar seguimiento a las condiciones en que se desenvuelven y la garantía de los derechos que les asisten.</w:t>
      </w:r>
    </w:p>
    <w:p w14:paraId="68A42C38" w14:textId="77777777" w:rsidR="00126DBE" w:rsidRDefault="00126DBE" w:rsidP="00733B8A">
      <w:pPr>
        <w:pStyle w:val="Prrafodelista"/>
        <w:spacing w:after="0" w:line="240" w:lineRule="auto"/>
        <w:ind w:left="567"/>
        <w:jc w:val="both"/>
        <w:rPr>
          <w:rFonts w:ascii="Calibri" w:hAnsi="Calibri" w:cs="Calibri"/>
        </w:rPr>
      </w:pPr>
    </w:p>
    <w:p w14:paraId="4E2AA32A" w14:textId="67C752AD" w:rsidR="00126DBE"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 xml:space="preserve">Como titular de la PDDH, reconozco las funciones y el valioso aporte de la Fuerza Armada de El Salvador(FAES) que tiene por misión la defensa de la soberanía del Estado y de la integridad del territorio, que constituyen actividades propias de la defensa nacional, las cuales están relacionadas a impedir que el territorio nacional sea objeto de una amenaza militar externa o de ataques de otros </w:t>
      </w:r>
      <w:r w:rsidR="0050121B">
        <w:rPr>
          <w:rFonts w:ascii="Calibri" w:hAnsi="Calibri" w:cs="Calibri"/>
        </w:rPr>
        <w:t>E</w:t>
      </w:r>
      <w:r>
        <w:rPr>
          <w:rFonts w:ascii="Calibri" w:hAnsi="Calibri" w:cs="Calibri"/>
        </w:rPr>
        <w:t xml:space="preserve">stados; por lo que sus funciones no se enmarcan en la seguridad pública, sino que es coadyuvante de la PNC en la misma; y por consecuencia no tiene la facultad ni experticia de ejercer control migratorio, </w:t>
      </w:r>
      <w:r w:rsidR="0050121B">
        <w:rPr>
          <w:rFonts w:ascii="Calibri" w:hAnsi="Calibri" w:cs="Calibri"/>
        </w:rPr>
        <w:t>en tal sentido</w:t>
      </w:r>
      <w:r>
        <w:rPr>
          <w:rFonts w:ascii="Calibri" w:hAnsi="Calibri" w:cs="Calibri"/>
        </w:rPr>
        <w:t xml:space="preserve"> no puede restringir derechos a la ciudadanía y población migrantes en pasos transfronterizos, en razón de lo estipulado en la Convención.</w:t>
      </w:r>
    </w:p>
    <w:p w14:paraId="0E5FA551" w14:textId="77777777" w:rsidR="00126DBE" w:rsidRDefault="00126DBE" w:rsidP="00733B8A">
      <w:pPr>
        <w:pStyle w:val="Prrafodelista"/>
        <w:spacing w:after="0" w:line="240" w:lineRule="auto"/>
        <w:ind w:left="567"/>
        <w:jc w:val="both"/>
        <w:rPr>
          <w:rFonts w:ascii="Calibri" w:hAnsi="Calibri" w:cs="Calibri"/>
        </w:rPr>
      </w:pPr>
    </w:p>
    <w:p w14:paraId="615DDEAD" w14:textId="77E2A89C" w:rsidR="00FF3519" w:rsidRDefault="00514477" w:rsidP="00733B8A">
      <w:pPr>
        <w:pStyle w:val="Prrafodelista"/>
        <w:numPr>
          <w:ilvl w:val="0"/>
          <w:numId w:val="1"/>
        </w:numPr>
        <w:spacing w:after="0" w:line="240" w:lineRule="auto"/>
        <w:ind w:left="567"/>
        <w:jc w:val="both"/>
        <w:rPr>
          <w:rFonts w:ascii="Calibri" w:hAnsi="Calibri" w:cs="Calibri"/>
        </w:rPr>
      </w:pPr>
      <w:r>
        <w:rPr>
          <w:rFonts w:ascii="Calibri" w:hAnsi="Calibri" w:cs="Calibri"/>
        </w:rPr>
        <w:t>Se constituye oportuno que el Estado por medio de la Dirección General de Migración y Extranjería, la Policía Nacional Civil y el Ministerio de la Defensa Nacional promuevan espacios de coordinación interinstitucional en los pasos transfronterizos para abordar las temáticas y los desafíos que genera la dinámica migratoria de la zona, incluyendo actores tales como gobiernos municipales, Unidad</w:t>
      </w:r>
      <w:r w:rsidR="00FA1C63">
        <w:rPr>
          <w:rFonts w:ascii="Calibri" w:hAnsi="Calibri" w:cs="Calibri"/>
        </w:rPr>
        <w:t>es</w:t>
      </w:r>
      <w:r>
        <w:rPr>
          <w:rFonts w:ascii="Calibri" w:hAnsi="Calibri" w:cs="Calibri"/>
        </w:rPr>
        <w:t xml:space="preserve"> de Salud, Ministerio de Educación y Ministerio de Agricultura </w:t>
      </w:r>
      <w:r w:rsidR="00FA1C63">
        <w:rPr>
          <w:rFonts w:ascii="Calibri" w:hAnsi="Calibri" w:cs="Calibri"/>
        </w:rPr>
        <w:t xml:space="preserve">y Ganadería </w:t>
      </w:r>
      <w:r>
        <w:rPr>
          <w:rFonts w:ascii="Calibri" w:hAnsi="Calibri" w:cs="Calibri"/>
        </w:rPr>
        <w:t>y de esta forma generar gobernanza migratoria.</w:t>
      </w:r>
    </w:p>
    <w:p w14:paraId="11C3F689" w14:textId="77777777" w:rsidR="00FF3519" w:rsidRPr="00FF3519" w:rsidRDefault="00FF3519" w:rsidP="00733B8A">
      <w:pPr>
        <w:pStyle w:val="Prrafodelista"/>
        <w:spacing w:after="0" w:line="240" w:lineRule="auto"/>
        <w:ind w:left="567"/>
        <w:jc w:val="both"/>
        <w:rPr>
          <w:rFonts w:ascii="Calibri" w:hAnsi="Calibri" w:cs="Calibri"/>
        </w:rPr>
      </w:pPr>
    </w:p>
    <w:p w14:paraId="77C75A40" w14:textId="6AA48B68" w:rsidR="00126DBE" w:rsidRPr="00FF3519" w:rsidRDefault="007F110A" w:rsidP="00733B8A">
      <w:pPr>
        <w:pStyle w:val="Prrafodelista"/>
        <w:numPr>
          <w:ilvl w:val="0"/>
          <w:numId w:val="1"/>
        </w:numPr>
        <w:spacing w:after="0" w:line="240" w:lineRule="auto"/>
        <w:ind w:left="567"/>
        <w:jc w:val="both"/>
        <w:rPr>
          <w:rFonts w:ascii="Calibri" w:hAnsi="Calibri" w:cs="Calibri"/>
        </w:rPr>
      </w:pPr>
      <w:r>
        <w:rPr>
          <w:rFonts w:ascii="Calibri" w:hAnsi="Calibri" w:cs="Calibri"/>
        </w:rPr>
        <w:t>Finalmente, c</w:t>
      </w:r>
      <w:r w:rsidR="00514477" w:rsidRPr="00FF3519">
        <w:rPr>
          <w:rFonts w:ascii="Calibri" w:hAnsi="Calibri" w:cs="Calibri"/>
        </w:rPr>
        <w:t>omo Procuradora</w:t>
      </w:r>
      <w:r w:rsidR="00FA1C63">
        <w:rPr>
          <w:rFonts w:ascii="Calibri" w:hAnsi="Calibri" w:cs="Calibri"/>
        </w:rPr>
        <w:t xml:space="preserve"> para la Defensa de los Derechos Humanos</w:t>
      </w:r>
      <w:r w:rsidR="00514477" w:rsidRPr="00FF3519">
        <w:rPr>
          <w:rFonts w:ascii="Calibri" w:hAnsi="Calibri" w:cs="Calibri"/>
        </w:rPr>
        <w:t xml:space="preserve">, </w:t>
      </w:r>
      <w:r w:rsidR="00FA1C63">
        <w:rPr>
          <w:rFonts w:ascii="Calibri" w:hAnsi="Calibri" w:cs="Calibri"/>
        </w:rPr>
        <w:t>c</w:t>
      </w:r>
      <w:r w:rsidR="00FA1C63" w:rsidRPr="00FF3519">
        <w:rPr>
          <w:rFonts w:ascii="Calibri" w:hAnsi="Calibri" w:cs="Calibri"/>
        </w:rPr>
        <w:t xml:space="preserve">onsidero </w:t>
      </w:r>
      <w:r w:rsidR="00514477" w:rsidRPr="00FF3519">
        <w:rPr>
          <w:rFonts w:ascii="Calibri" w:hAnsi="Calibri" w:cs="Calibri"/>
        </w:rPr>
        <w:t>que es impostergable la realización, diseño e implementación de campañas permanentes de difusión sobre los derechos de los trabajadores migratorios y sus familias, a efecto</w:t>
      </w:r>
      <w:r w:rsidR="00FA1C63">
        <w:rPr>
          <w:rFonts w:ascii="Calibri" w:hAnsi="Calibri" w:cs="Calibri"/>
        </w:rPr>
        <w:t xml:space="preserve"> de</w:t>
      </w:r>
      <w:r w:rsidR="00514477" w:rsidRPr="00FF3519">
        <w:rPr>
          <w:rFonts w:ascii="Calibri" w:hAnsi="Calibri" w:cs="Calibri"/>
        </w:rPr>
        <w:t xml:space="preserve"> que </w:t>
      </w:r>
      <w:r w:rsidR="00FA1C63">
        <w:rPr>
          <w:rFonts w:ascii="Calibri" w:hAnsi="Calibri" w:cs="Calibri"/>
        </w:rPr>
        <w:t xml:space="preserve">se les </w:t>
      </w:r>
      <w:r w:rsidR="00514477" w:rsidRPr="00FF3519">
        <w:rPr>
          <w:rFonts w:ascii="Calibri" w:hAnsi="Calibri" w:cs="Calibri"/>
        </w:rPr>
        <w:t>pueda brind</w:t>
      </w:r>
      <w:r w:rsidR="00FA1C63">
        <w:rPr>
          <w:rFonts w:ascii="Calibri" w:hAnsi="Calibri" w:cs="Calibri"/>
        </w:rPr>
        <w:t>ar</w:t>
      </w:r>
      <w:r w:rsidR="00514477" w:rsidRPr="00FF3519">
        <w:rPr>
          <w:rFonts w:ascii="Calibri" w:hAnsi="Calibri" w:cs="Calibri"/>
        </w:rPr>
        <w:t xml:space="preserve"> </w:t>
      </w:r>
      <w:r w:rsidR="00FA1C63">
        <w:rPr>
          <w:rFonts w:ascii="Calibri" w:hAnsi="Calibri" w:cs="Calibri"/>
        </w:rPr>
        <w:t xml:space="preserve">a </w:t>
      </w:r>
      <w:r w:rsidR="00514477" w:rsidRPr="00FF3519">
        <w:rPr>
          <w:rFonts w:ascii="Calibri" w:hAnsi="Calibri" w:cs="Calibri"/>
        </w:rPr>
        <w:t>dichas personas la posibilidad de regularizarse y de esa forma acceder a la protección del Estado.</w:t>
      </w:r>
    </w:p>
    <w:p w14:paraId="35DE4602" w14:textId="77777777" w:rsidR="00126DBE" w:rsidRDefault="00126DBE">
      <w:pPr>
        <w:spacing w:line="240" w:lineRule="auto"/>
        <w:rPr>
          <w:rFonts w:ascii="Calibri" w:hAnsi="Calibri" w:cs="Calibri"/>
        </w:rPr>
      </w:pPr>
    </w:p>
    <w:p w14:paraId="2B307ED7" w14:textId="77777777" w:rsidR="00126DBE" w:rsidRDefault="00126DBE">
      <w:pPr>
        <w:pStyle w:val="Prrafodelista"/>
        <w:spacing w:line="240" w:lineRule="auto"/>
        <w:jc w:val="both"/>
        <w:rPr>
          <w:rFonts w:ascii="Calibri" w:hAnsi="Calibri" w:cs="Calibri"/>
          <w:b/>
          <w:color w:val="5B9BD5" w:themeColor="accent1"/>
        </w:rPr>
      </w:pPr>
    </w:p>
    <w:p w14:paraId="7E7EB5D9" w14:textId="10E810C2" w:rsidR="00126DBE" w:rsidRDefault="00126DBE"/>
    <w:p w14:paraId="31D7914F" w14:textId="0C36BE07" w:rsidR="003A3349" w:rsidRDefault="003A3349"/>
    <w:p w14:paraId="760C6663" w14:textId="77777777" w:rsidR="003A3349" w:rsidRDefault="003A3349" w:rsidP="003A3349">
      <w:pPr>
        <w:jc w:val="center"/>
        <w:rPr>
          <w:b/>
          <w:bCs/>
        </w:rPr>
      </w:pPr>
    </w:p>
    <w:p w14:paraId="2B24C3C6" w14:textId="0452E476" w:rsidR="003A3349" w:rsidRPr="00BD32FF" w:rsidRDefault="00176494" w:rsidP="00BD32FF">
      <w:pPr>
        <w:spacing w:after="0" w:line="240" w:lineRule="auto"/>
        <w:jc w:val="center"/>
        <w:rPr>
          <w:rFonts w:asciiTheme="minorHAnsi" w:hAnsiTheme="minorHAnsi" w:cstheme="minorHAnsi"/>
          <w:b/>
          <w:bCs/>
        </w:rPr>
      </w:pPr>
      <w:r w:rsidRPr="00BD32FF">
        <w:rPr>
          <w:rFonts w:asciiTheme="minorHAnsi" w:hAnsiTheme="minorHAnsi" w:cstheme="minorHAnsi"/>
          <w:b/>
          <w:bCs/>
        </w:rPr>
        <w:t>RAQUEL CABALLERO DE GUEVARA</w:t>
      </w:r>
    </w:p>
    <w:p w14:paraId="331CE9D1" w14:textId="2923B05D" w:rsidR="003A3349" w:rsidRPr="00BD32FF" w:rsidRDefault="003A3349" w:rsidP="00BD32FF">
      <w:pPr>
        <w:spacing w:after="0" w:line="240" w:lineRule="auto"/>
        <w:jc w:val="center"/>
        <w:rPr>
          <w:rFonts w:asciiTheme="minorHAnsi" w:hAnsiTheme="minorHAnsi" w:cstheme="minorHAnsi"/>
          <w:b/>
          <w:bCs/>
        </w:rPr>
      </w:pPr>
      <w:r w:rsidRPr="00BD32FF">
        <w:rPr>
          <w:rFonts w:asciiTheme="minorHAnsi" w:hAnsiTheme="minorHAnsi" w:cstheme="minorHAnsi"/>
          <w:b/>
          <w:bCs/>
        </w:rPr>
        <w:t>Procuradora para la Defensa de los Derechos Humanos</w:t>
      </w:r>
    </w:p>
    <w:sectPr w:rsidR="003A3349" w:rsidRPr="00BD32FF" w:rsidSect="00934CAE">
      <w:headerReference w:type="default" r:id="rId17"/>
      <w:footerReference w:type="default" r:id="rId18"/>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DDFCE" w14:textId="77777777" w:rsidR="00C76CB5" w:rsidRDefault="00C76CB5">
      <w:pPr>
        <w:spacing w:line="240" w:lineRule="auto"/>
      </w:pPr>
      <w:r>
        <w:separator/>
      </w:r>
    </w:p>
  </w:endnote>
  <w:endnote w:type="continuationSeparator" w:id="0">
    <w:p w14:paraId="52DBE131" w14:textId="77777777" w:rsidR="00C76CB5" w:rsidRDefault="00C76C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3FEE3" w14:textId="1385A84D" w:rsidR="00A61400" w:rsidRDefault="00A61400">
    <w:pPr>
      <w:pStyle w:val="Piedepgina"/>
      <w:jc w:val="right"/>
    </w:pPr>
  </w:p>
  <w:p w14:paraId="48AFC475" w14:textId="77777777" w:rsidR="00A61400" w:rsidRDefault="00A614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CE12" w14:textId="77777777" w:rsidR="00934CAE" w:rsidRDefault="00934CAE">
    <w:pPr>
      <w:pStyle w:val="Piedepgina"/>
      <w:jc w:val="right"/>
    </w:pPr>
  </w:p>
  <w:p w14:paraId="320F77F5" w14:textId="77777777" w:rsidR="00934CAE" w:rsidRDefault="00934CA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252352"/>
      <w:docPartObj>
        <w:docPartGallery w:val="Page Numbers (Bottom of Page)"/>
        <w:docPartUnique/>
      </w:docPartObj>
    </w:sdtPr>
    <w:sdtEndPr/>
    <w:sdtContent>
      <w:p w14:paraId="418506E8" w14:textId="3E00C274" w:rsidR="00934CAE" w:rsidRDefault="00934CAE">
        <w:pPr>
          <w:pStyle w:val="Piedepgina"/>
          <w:jc w:val="right"/>
        </w:pPr>
        <w:r>
          <w:fldChar w:fldCharType="begin"/>
        </w:r>
        <w:r>
          <w:instrText>PAGE   \* MERGEFORMAT</w:instrText>
        </w:r>
        <w:r>
          <w:fldChar w:fldCharType="separate"/>
        </w:r>
        <w:r>
          <w:rPr>
            <w:lang w:val="es-MX"/>
          </w:rPr>
          <w:t>2</w:t>
        </w:r>
        <w:r>
          <w:fldChar w:fldCharType="end"/>
        </w:r>
      </w:p>
    </w:sdtContent>
  </w:sdt>
  <w:p w14:paraId="4C056006" w14:textId="21B14840" w:rsidR="00934CAE" w:rsidRPr="00934CAE" w:rsidRDefault="00934CAE">
    <w:pPr>
      <w:pStyle w:val="Piedepgina"/>
      <w:rPr>
        <w14:textOutline w14:w="9525" w14:cap="rnd" w14:cmpd="thickThin" w14:algn="ctr">
          <w14:solidFill>
            <w14:srgbClr w14:val="002060"/>
          </w14:solidFill>
          <w14:prstDash w14:val="solid"/>
          <w14:bevel/>
        </w14:textOutli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73205" w14:textId="77777777" w:rsidR="00C76CB5" w:rsidRDefault="00C76CB5">
      <w:pPr>
        <w:spacing w:after="0"/>
      </w:pPr>
      <w:r>
        <w:separator/>
      </w:r>
    </w:p>
  </w:footnote>
  <w:footnote w:type="continuationSeparator" w:id="0">
    <w:p w14:paraId="6E79CA52" w14:textId="77777777" w:rsidR="00C76CB5" w:rsidRDefault="00C76CB5">
      <w:pPr>
        <w:spacing w:after="0"/>
      </w:pPr>
      <w:r>
        <w:continuationSeparator/>
      </w:r>
    </w:p>
  </w:footnote>
  <w:footnote w:id="1">
    <w:p w14:paraId="5373D411" w14:textId="7A4E4B64" w:rsidR="005E2851" w:rsidRPr="005E2851" w:rsidRDefault="00514477">
      <w:pPr>
        <w:pStyle w:val="Textonotapie"/>
        <w:jc w:val="both"/>
        <w:rPr>
          <w:rFonts w:asciiTheme="minorHAnsi" w:hAnsiTheme="minorHAnsi" w:cstheme="minorHAnsi"/>
          <w:b/>
          <w:sz w:val="18"/>
          <w:szCs w:val="18"/>
        </w:rPr>
      </w:pPr>
      <w:r>
        <w:rPr>
          <w:rStyle w:val="Refdenotaalpie"/>
        </w:rPr>
        <w:footnoteRef/>
      </w:r>
      <w:r>
        <w:t xml:space="preserve"> </w:t>
      </w:r>
      <w:r w:rsidRPr="005E2851">
        <w:rPr>
          <w:rFonts w:asciiTheme="minorHAnsi" w:hAnsiTheme="minorHAnsi" w:cstheme="minorHAnsi"/>
          <w:sz w:val="18"/>
          <w:szCs w:val="18"/>
        </w:rPr>
        <w:t>Organización Internacional para las Migraciones (OIM). (2006). Glosado sobre migración. Ginebra, Suiza</w:t>
      </w:r>
    </w:p>
  </w:footnote>
  <w:footnote w:id="2">
    <w:p w14:paraId="229E7A1C" w14:textId="77777777" w:rsidR="00126DBE" w:rsidRPr="005E2851" w:rsidRDefault="00514477">
      <w:pPr>
        <w:pStyle w:val="Textonotapie"/>
        <w:jc w:val="both"/>
        <w:rPr>
          <w:rFonts w:asciiTheme="minorHAnsi" w:hAnsiTheme="minorHAnsi" w:cstheme="minorHAnsi"/>
          <w:sz w:val="18"/>
          <w:szCs w:val="18"/>
          <w:lang w:val="en-US"/>
        </w:rPr>
      </w:pPr>
      <w:r w:rsidRPr="005E2851">
        <w:rPr>
          <w:rStyle w:val="Refdenotaalpie"/>
          <w:rFonts w:asciiTheme="minorHAnsi" w:hAnsiTheme="minorHAnsi" w:cstheme="minorHAnsi"/>
          <w:sz w:val="18"/>
          <w:szCs w:val="18"/>
        </w:rPr>
        <w:footnoteRef/>
      </w:r>
      <w:r w:rsidRPr="005E2851">
        <w:rPr>
          <w:rFonts w:asciiTheme="minorHAnsi" w:hAnsiTheme="minorHAnsi" w:cstheme="minorHAnsi"/>
          <w:sz w:val="18"/>
          <w:szCs w:val="18"/>
        </w:rPr>
        <w:t xml:space="preserve"> UNITED NATIONS. </w:t>
      </w:r>
      <w:r w:rsidRPr="005E2851">
        <w:rPr>
          <w:rFonts w:asciiTheme="minorHAnsi" w:hAnsiTheme="minorHAnsi" w:cstheme="minorHAnsi"/>
          <w:sz w:val="18"/>
          <w:szCs w:val="18"/>
          <w:lang w:val="en-US"/>
        </w:rPr>
        <w:t>POPULATION DIVISION. DEPARTAMENT OF ECONOMIC AND SOCIAL AFFAIRS. Trends in International Migrant Stock: Migrants by Destination and Origin. December 2015</w:t>
      </w:r>
    </w:p>
  </w:footnote>
  <w:footnote w:id="3">
    <w:p w14:paraId="34BF47C2" w14:textId="77777777" w:rsidR="00126DBE" w:rsidRPr="005E2851" w:rsidRDefault="00514477">
      <w:pPr>
        <w:pStyle w:val="Textonotapie"/>
        <w:snapToGrid w:val="0"/>
        <w:rPr>
          <w:rFonts w:asciiTheme="minorHAnsi" w:hAnsiTheme="minorHAnsi" w:cstheme="minorHAnsi"/>
          <w:sz w:val="18"/>
          <w:szCs w:val="18"/>
          <w:lang w:val="en-US"/>
        </w:rPr>
      </w:pPr>
      <w:r w:rsidRPr="005E2851">
        <w:rPr>
          <w:rStyle w:val="Refdenotaalpie"/>
          <w:rFonts w:asciiTheme="minorHAnsi" w:hAnsiTheme="minorHAnsi" w:cstheme="minorHAnsi"/>
          <w:sz w:val="18"/>
          <w:szCs w:val="18"/>
        </w:rPr>
        <w:footnoteRef/>
      </w:r>
      <w:r w:rsidRPr="005E2851">
        <w:rPr>
          <w:rFonts w:asciiTheme="minorHAnsi" w:hAnsiTheme="minorHAnsi" w:cstheme="minorHAnsi"/>
          <w:sz w:val="18"/>
          <w:szCs w:val="18"/>
          <w:lang w:val="en-US"/>
        </w:rPr>
        <w:t xml:space="preserve"> </w:t>
      </w:r>
      <w:hyperlink r:id="rId1" w:history="1">
        <w:r w:rsidRPr="005E2851">
          <w:rPr>
            <w:rStyle w:val="Hipervnculo"/>
            <w:rFonts w:asciiTheme="minorHAnsi" w:hAnsiTheme="minorHAnsi" w:cstheme="minorHAnsi"/>
            <w:sz w:val="18"/>
            <w:szCs w:val="18"/>
            <w:lang w:val="en-US"/>
          </w:rPr>
          <w:t>https://www.migracion.gob.sv/noticias/instalan-consejo-consultivo-de-migracion-y-extranjeria/</w:t>
        </w:r>
      </w:hyperlink>
    </w:p>
    <w:p w14:paraId="2930B12C" w14:textId="77777777" w:rsidR="00126DBE" w:rsidRPr="003744E0" w:rsidRDefault="00126DBE">
      <w:pPr>
        <w:pStyle w:val="Textonotapie"/>
        <w:snapToGrid w:val="0"/>
        <w:rPr>
          <w:lang w:val="en-US"/>
        </w:rPr>
      </w:pPr>
    </w:p>
  </w:footnote>
  <w:footnote w:id="4">
    <w:p w14:paraId="4C09BAB4" w14:textId="77777777" w:rsidR="00126DBE" w:rsidRPr="00FF3519" w:rsidRDefault="00514477">
      <w:pPr>
        <w:pStyle w:val="Textonotapie"/>
        <w:jc w:val="both"/>
        <w:rPr>
          <w:rFonts w:asciiTheme="minorHAnsi" w:hAnsiTheme="minorHAnsi" w:cstheme="minorHAnsi"/>
          <w:sz w:val="18"/>
          <w:szCs w:val="18"/>
        </w:rPr>
      </w:pPr>
      <w:r>
        <w:rPr>
          <w:rStyle w:val="Refdenotaalpie"/>
        </w:rPr>
        <w:footnoteRef/>
      </w:r>
      <w:r>
        <w:t xml:space="preserve"> </w:t>
      </w:r>
      <w:r w:rsidRPr="00FF3519">
        <w:rPr>
          <w:rFonts w:asciiTheme="minorHAnsi" w:hAnsiTheme="minorHAnsi" w:cstheme="minorHAnsi"/>
          <w:sz w:val="18"/>
          <w:szCs w:val="18"/>
        </w:rPr>
        <w:t xml:space="preserve">Principios Relativos al Estatuto y Funcionamiento de las Instituciones Nacionales de Protección y Promoción de los Derechos Humanos: Resolución A/RES/48/134; de 20 de diciembre de 1993: A. 2.  </w:t>
      </w:r>
    </w:p>
  </w:footnote>
  <w:footnote w:id="5">
    <w:p w14:paraId="2C4C5D70" w14:textId="4DA8A6CB" w:rsidR="00126DBE" w:rsidRDefault="00514477">
      <w:pPr>
        <w:pStyle w:val="Textonotapie"/>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w:t>
      </w:r>
      <w:hyperlink r:id="rId2" w:history="1">
        <w:r w:rsidRPr="00FF3519">
          <w:rPr>
            <w:rStyle w:val="Hipervnculo"/>
            <w:rFonts w:asciiTheme="minorHAnsi" w:hAnsiTheme="minorHAnsi" w:cstheme="minorHAnsi"/>
            <w:sz w:val="18"/>
            <w:szCs w:val="18"/>
          </w:rPr>
          <w:t>https://ganhri.org/accreditation/</w:t>
        </w:r>
      </w:hyperlink>
      <w:r w:rsidRPr="00FF3519">
        <w:rPr>
          <w:rFonts w:asciiTheme="minorHAnsi" w:hAnsiTheme="minorHAnsi" w:cstheme="minorHAnsi"/>
          <w:sz w:val="18"/>
          <w:szCs w:val="18"/>
        </w:rPr>
        <w:t xml:space="preserve"> Cuadro de acreditación de estado al 29.11.2022.</w:t>
      </w:r>
    </w:p>
    <w:p w14:paraId="5A139DB3" w14:textId="77777777" w:rsidR="00FF3519" w:rsidRPr="00FF3519" w:rsidRDefault="00FF3519">
      <w:pPr>
        <w:pStyle w:val="Textonotapie"/>
        <w:jc w:val="both"/>
        <w:rPr>
          <w:rFonts w:asciiTheme="minorHAnsi" w:hAnsiTheme="minorHAnsi" w:cstheme="minorHAnsi"/>
          <w:sz w:val="18"/>
          <w:szCs w:val="18"/>
        </w:rPr>
      </w:pPr>
    </w:p>
  </w:footnote>
  <w:footnote w:id="6">
    <w:p w14:paraId="353502E3" w14:textId="77777777" w:rsidR="00FF3519" w:rsidRDefault="00514477">
      <w:pPr>
        <w:pStyle w:val="Textonotapie"/>
        <w:jc w:val="both"/>
        <w:rPr>
          <w:rFonts w:asciiTheme="minorHAnsi" w:hAnsiTheme="minorHAnsi" w:cstheme="minorHAnsi"/>
          <w:sz w:val="18"/>
          <w:szCs w:val="18"/>
          <w:lang w:val="es"/>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w:t>
      </w:r>
      <w:r w:rsidRPr="00FF3519">
        <w:rPr>
          <w:rFonts w:asciiTheme="minorHAnsi" w:hAnsiTheme="minorHAnsi" w:cstheme="minorHAnsi"/>
          <w:sz w:val="18"/>
          <w:szCs w:val="18"/>
          <w:lang w:val="es"/>
        </w:rPr>
        <w:t xml:space="preserve">Informe del Estado de El Salvador a la Oficina del Alto Comisionado de las Naciones Unidas para los Derechos Humanos Sobre la Aplicación de La Resolución A/Res/68/179 Sobre La Protección De Los Migrantes, El Salvador, 16 de junio de 2014, disponible en línea a través del siguiente enlace: </w:t>
      </w:r>
    </w:p>
    <w:p w14:paraId="65F69291" w14:textId="023A328E" w:rsidR="00126DBE" w:rsidRPr="00FF3519" w:rsidRDefault="00D57EEC" w:rsidP="00CC27C3">
      <w:pPr>
        <w:pStyle w:val="Textonotapie"/>
        <w:jc w:val="both"/>
        <w:rPr>
          <w:rFonts w:asciiTheme="minorHAnsi" w:hAnsiTheme="minorHAnsi" w:cstheme="minorHAnsi"/>
          <w:sz w:val="18"/>
          <w:szCs w:val="18"/>
        </w:rPr>
      </w:pPr>
      <w:hyperlink r:id="rId3" w:history="1">
        <w:r w:rsidR="00FF3519" w:rsidRPr="00BF0573">
          <w:rPr>
            <w:rStyle w:val="Hipervnculo"/>
            <w:rFonts w:asciiTheme="minorHAnsi" w:hAnsiTheme="minorHAnsi" w:cstheme="minorHAnsi"/>
            <w:sz w:val="18"/>
            <w:szCs w:val="18"/>
            <w:lang w:val="es"/>
          </w:rPr>
          <w:t>https://www.ohchr.org/sites/default/files/Documents/Issues/Migration/GA69thSession/ElSalvador.pdf</w:t>
        </w:r>
      </w:hyperlink>
    </w:p>
  </w:footnote>
  <w:footnote w:id="7">
    <w:p w14:paraId="3F61B8AA" w14:textId="77777777" w:rsidR="00126DBE" w:rsidRPr="00FF3519" w:rsidRDefault="00514477">
      <w:pPr>
        <w:pStyle w:val="Textonotapie"/>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Análisis de Necesidades sobre Gobernanza de las Migraciones en El Salvador, disponible en línea a través del siguiente enlace: </w:t>
      </w:r>
      <w:hyperlink r:id="rId4" w:history="1">
        <w:r w:rsidRPr="00FF3519">
          <w:rPr>
            <w:rStyle w:val="Hipervnculo"/>
            <w:rFonts w:asciiTheme="minorHAnsi" w:hAnsiTheme="minorHAnsi" w:cstheme="minorHAnsi"/>
            <w:sz w:val="18"/>
            <w:szCs w:val="18"/>
          </w:rPr>
          <w:t>https://publications.iom.int/system/files/pdf/AN%C3%81LISIS-DE-NECESIDADES-El-Salvador.pdf</w:t>
        </w:r>
      </w:hyperlink>
      <w:r w:rsidRPr="00FF3519">
        <w:rPr>
          <w:rFonts w:asciiTheme="minorHAnsi" w:hAnsiTheme="minorHAnsi" w:cstheme="minorHAnsi"/>
          <w:sz w:val="18"/>
          <w:szCs w:val="18"/>
        </w:rPr>
        <w:t xml:space="preserve"> </w:t>
      </w:r>
    </w:p>
  </w:footnote>
  <w:footnote w:id="8">
    <w:p w14:paraId="22F6327E" w14:textId="77777777" w:rsidR="00126DBE" w:rsidRPr="00FF3519" w:rsidRDefault="00514477">
      <w:pPr>
        <w:pStyle w:val="Textonotapie"/>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Ibidem.</w:t>
      </w:r>
    </w:p>
  </w:footnote>
  <w:footnote w:id="9">
    <w:p w14:paraId="59FBD25B" w14:textId="6460F5BA" w:rsidR="00126DBE" w:rsidRPr="00FF3519" w:rsidRDefault="00514477" w:rsidP="000D63C4">
      <w:pPr>
        <w:pStyle w:val="Textonotapie"/>
        <w:spacing w:before="100" w:beforeAutospacing="1" w:after="100" w:afterAutospacing="1" w:line="240" w:lineRule="atLeast"/>
        <w:contextualSpacing/>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Comunicado de la Procuraduría para la Defensa de los Derechos Humanos, en el marco del día Internacional </w:t>
      </w:r>
      <w:r w:rsidR="000D63C4">
        <w:rPr>
          <w:rFonts w:asciiTheme="minorHAnsi" w:hAnsiTheme="minorHAnsi" w:cstheme="minorHAnsi"/>
          <w:sz w:val="18"/>
          <w:szCs w:val="18"/>
        </w:rPr>
        <w:t>de Migrantes.</w:t>
      </w:r>
    </w:p>
  </w:footnote>
  <w:footnote w:id="10">
    <w:p w14:paraId="2193703F" w14:textId="667D5F25" w:rsidR="00126DBE" w:rsidRPr="0012004B" w:rsidRDefault="00514477">
      <w:pPr>
        <w:pStyle w:val="Textonotapie"/>
        <w:snapToGrid w:val="0"/>
        <w:jc w:val="both"/>
        <w:rPr>
          <w:rStyle w:val="Hipervnculo"/>
          <w:rFonts w:asciiTheme="minorHAnsi" w:hAnsiTheme="minorHAnsi" w:cstheme="minorHAnsi"/>
          <w:sz w:val="18"/>
          <w:szCs w:val="18"/>
        </w:rPr>
      </w:pPr>
      <w:r w:rsidRPr="0012004B">
        <w:rPr>
          <w:rStyle w:val="Refdenotaalpie"/>
          <w:rFonts w:asciiTheme="minorHAnsi" w:hAnsiTheme="minorHAnsi" w:cstheme="minorHAnsi"/>
          <w:sz w:val="18"/>
          <w:szCs w:val="18"/>
        </w:rPr>
        <w:footnoteRef/>
      </w:r>
      <w:r w:rsidRPr="0012004B">
        <w:rPr>
          <w:rFonts w:asciiTheme="minorHAnsi" w:hAnsiTheme="minorHAnsi" w:cstheme="minorHAnsi"/>
          <w:sz w:val="18"/>
          <w:szCs w:val="18"/>
        </w:rPr>
        <w:t xml:space="preserve">Ibidem, disponible en línea a través del siguiente enlace: </w:t>
      </w:r>
      <w:hyperlink r:id="rId5" w:history="1">
        <w:r w:rsidR="0012004B" w:rsidRPr="00BF0573">
          <w:rPr>
            <w:rStyle w:val="Hipervnculo"/>
            <w:rFonts w:asciiTheme="minorHAnsi" w:hAnsiTheme="minorHAnsi" w:cstheme="minorHAnsi"/>
            <w:sz w:val="18"/>
            <w:szCs w:val="18"/>
          </w:rPr>
          <w:t>https://www.ohchr.org/sites/default/files/Documents/Issues/Migration/GA69thSession/ElSalvador.pdf</w:t>
        </w:r>
      </w:hyperlink>
    </w:p>
  </w:footnote>
  <w:footnote w:id="11">
    <w:p w14:paraId="3045DB8F" w14:textId="0D16860B" w:rsidR="00126DBE" w:rsidRPr="0012004B" w:rsidRDefault="00514477">
      <w:pPr>
        <w:pStyle w:val="Textonotapie"/>
        <w:rPr>
          <w:rFonts w:asciiTheme="minorHAnsi" w:hAnsiTheme="minorHAnsi" w:cstheme="minorHAnsi"/>
          <w:b/>
          <w:sz w:val="18"/>
          <w:szCs w:val="18"/>
        </w:rPr>
      </w:pPr>
      <w:r w:rsidRPr="0012004B">
        <w:rPr>
          <w:rStyle w:val="Refdenotaalpie"/>
          <w:rFonts w:asciiTheme="minorHAnsi" w:hAnsiTheme="minorHAnsi" w:cstheme="minorHAnsi"/>
          <w:sz w:val="18"/>
          <w:szCs w:val="18"/>
        </w:rPr>
        <w:footnoteRef/>
      </w:r>
      <w:r w:rsidRPr="0012004B">
        <w:rPr>
          <w:rFonts w:asciiTheme="minorHAnsi" w:hAnsiTheme="minorHAnsi" w:cstheme="minorHAnsi"/>
          <w:sz w:val="18"/>
          <w:szCs w:val="18"/>
        </w:rPr>
        <w:t xml:space="preserve"> </w:t>
      </w:r>
      <w:r w:rsidR="0012004B" w:rsidRPr="0012004B">
        <w:rPr>
          <w:rFonts w:asciiTheme="minorHAnsi" w:hAnsiTheme="minorHAnsi" w:cstheme="minorHAnsi"/>
          <w:sz w:val="18"/>
          <w:szCs w:val="18"/>
        </w:rPr>
        <w:t>La PDDH</w:t>
      </w:r>
      <w:r w:rsidRPr="0012004B">
        <w:rPr>
          <w:rFonts w:asciiTheme="minorHAnsi" w:hAnsiTheme="minorHAnsi" w:cstheme="minorHAnsi"/>
          <w:sz w:val="18"/>
          <w:szCs w:val="18"/>
        </w:rPr>
        <w:t xml:space="preserve"> emitió opinión a este Plan y fue notificada a la Canciller Alexandra Hill Tinoco. </w:t>
      </w:r>
    </w:p>
  </w:footnote>
  <w:footnote w:id="12">
    <w:p w14:paraId="0304B90C" w14:textId="77777777" w:rsidR="00126DBE" w:rsidRPr="00FF3519" w:rsidRDefault="00514477" w:rsidP="000D63C4">
      <w:pPr>
        <w:pStyle w:val="Textonotapie"/>
        <w:snapToGrid w:val="0"/>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Ministerio de Salud. (2020). Derecho a la Salud y Migrantes en El Salvador. Unidad por el Derecho a la Salud. </w:t>
      </w:r>
    </w:p>
  </w:footnote>
  <w:footnote w:id="13">
    <w:p w14:paraId="673BA865" w14:textId="77777777" w:rsidR="00126DBE" w:rsidRDefault="00514477" w:rsidP="000D63C4">
      <w:pPr>
        <w:pStyle w:val="Textonotapie"/>
        <w:jc w:val="both"/>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w:t>
      </w:r>
      <w:r w:rsidRPr="000D63C4">
        <w:rPr>
          <w:rFonts w:asciiTheme="minorHAnsi" w:hAnsiTheme="minorHAnsi" w:cstheme="minorHAnsi"/>
          <w:sz w:val="18"/>
          <w:szCs w:val="18"/>
        </w:rPr>
        <w:t>Procuraduría para la Defensa de los Derechos Humanos. (2022). Informe Diagnóstico Migración y Derechos Humanos – El Salvador 2021.</w:t>
      </w:r>
      <w:r>
        <w:t xml:space="preserve"> </w:t>
      </w:r>
    </w:p>
  </w:footnote>
  <w:footnote w:id="14">
    <w:p w14:paraId="76B81CE2" w14:textId="4560BE58" w:rsidR="00126DBE" w:rsidRPr="00FF3519" w:rsidRDefault="00514477">
      <w:pPr>
        <w:pStyle w:val="Textonotapie"/>
        <w:snapToGrid w:val="0"/>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w:t>
      </w:r>
      <w:r w:rsidR="000D63C4">
        <w:rPr>
          <w:rFonts w:asciiTheme="minorHAnsi" w:hAnsiTheme="minorHAnsi" w:cstheme="minorHAnsi"/>
          <w:sz w:val="18"/>
          <w:szCs w:val="18"/>
        </w:rPr>
        <w:t>www.m</w:t>
      </w:r>
      <w:r w:rsidRPr="00FF3519">
        <w:rPr>
          <w:rFonts w:asciiTheme="minorHAnsi" w:hAnsiTheme="minorHAnsi" w:cstheme="minorHAnsi"/>
          <w:sz w:val="18"/>
          <w:szCs w:val="18"/>
        </w:rPr>
        <w:t>tps.gob.sv</w:t>
      </w:r>
    </w:p>
  </w:footnote>
  <w:footnote w:id="15">
    <w:p w14:paraId="1038F40E" w14:textId="1D045E99" w:rsidR="00126DBE" w:rsidRPr="00FF3519" w:rsidRDefault="00514477">
      <w:pPr>
        <w:pStyle w:val="Textonotapie"/>
        <w:jc w:val="both"/>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Tercer informe periódico que El Salvador debía presentar en 2019 en virtud del </w:t>
      </w:r>
      <w:r w:rsidR="00BD32FF" w:rsidRPr="00FF3519">
        <w:rPr>
          <w:rFonts w:asciiTheme="minorHAnsi" w:hAnsiTheme="minorHAnsi" w:cstheme="minorHAnsi"/>
          <w:sz w:val="18"/>
          <w:szCs w:val="18"/>
        </w:rPr>
        <w:t>artí</w:t>
      </w:r>
      <w:r w:rsidR="00BD32FF">
        <w:rPr>
          <w:rFonts w:asciiTheme="minorHAnsi" w:hAnsiTheme="minorHAnsi" w:cstheme="minorHAnsi"/>
          <w:sz w:val="18"/>
          <w:szCs w:val="18"/>
        </w:rPr>
        <w:t>c</w:t>
      </w:r>
      <w:r w:rsidR="00BD32FF" w:rsidRPr="00FF3519">
        <w:rPr>
          <w:rFonts w:asciiTheme="minorHAnsi" w:hAnsiTheme="minorHAnsi" w:cstheme="minorHAnsi"/>
          <w:sz w:val="18"/>
          <w:szCs w:val="18"/>
        </w:rPr>
        <w:t>ulo</w:t>
      </w:r>
      <w:r w:rsidRPr="00FF3519">
        <w:rPr>
          <w:rFonts w:asciiTheme="minorHAnsi" w:hAnsiTheme="minorHAnsi" w:cstheme="minorHAnsi"/>
          <w:sz w:val="18"/>
          <w:szCs w:val="18"/>
        </w:rPr>
        <w:t xml:space="preserve"> 73 de la Convención con arreglo al procedimiento simplificado de presentación de informes, 3 de octubre de 2022.</w:t>
      </w:r>
    </w:p>
  </w:footnote>
  <w:footnote w:id="16">
    <w:p w14:paraId="343D92BC" w14:textId="77A8815E" w:rsidR="00F03B01" w:rsidRPr="00F03B01" w:rsidRDefault="00F03B01">
      <w:pPr>
        <w:pStyle w:val="Textonotapie"/>
        <w:rPr>
          <w:lang w:val="es-ES"/>
        </w:rPr>
      </w:pPr>
      <w:r>
        <w:rPr>
          <w:rStyle w:val="Refdenotaalpie"/>
        </w:rPr>
        <w:footnoteRef/>
      </w:r>
      <w:r>
        <w:t xml:space="preserve"> </w:t>
      </w:r>
      <w:hyperlink r:id="rId6" w:history="1">
        <w:r w:rsidRPr="00FF25E4">
          <w:rPr>
            <w:rStyle w:val="Hipervnculo"/>
            <w:rFonts w:asciiTheme="minorHAnsi" w:hAnsiTheme="minorHAnsi" w:cstheme="minorHAnsi"/>
            <w:sz w:val="18"/>
            <w:szCs w:val="18"/>
          </w:rPr>
          <w:t>https://oig.cepal.org/sites/default/files/2011_decreto655_elsvd.pdf</w:t>
        </w:r>
      </w:hyperlink>
    </w:p>
  </w:footnote>
  <w:footnote w:id="17">
    <w:p w14:paraId="4B4854D5" w14:textId="3A9E4C69" w:rsidR="00F03B01" w:rsidRPr="00F03B01" w:rsidRDefault="00F03B01">
      <w:pPr>
        <w:pStyle w:val="Textonotapie"/>
        <w:rPr>
          <w:lang w:val="es-ES"/>
        </w:rPr>
      </w:pPr>
      <w:r>
        <w:rPr>
          <w:rStyle w:val="Refdenotaalpie"/>
        </w:rPr>
        <w:footnoteRef/>
      </w:r>
      <w:r>
        <w:t xml:space="preserve"> </w:t>
      </w:r>
      <w:r w:rsidRPr="00FF25E4">
        <w:rPr>
          <w:rFonts w:asciiTheme="minorHAnsi" w:hAnsiTheme="minorHAnsi" w:cstheme="minorHAnsi"/>
          <w:sz w:val="18"/>
          <w:szCs w:val="18"/>
        </w:rPr>
        <w:t>https://rree.gob.sv/guia-de-servicios</w:t>
      </w:r>
    </w:p>
  </w:footnote>
  <w:footnote w:id="18">
    <w:p w14:paraId="0F724F5E" w14:textId="40CB2735" w:rsidR="00FF3519" w:rsidRPr="00FF3519" w:rsidRDefault="00514477">
      <w:pPr>
        <w:pStyle w:val="Textonotapie"/>
        <w:snapToGrid w:val="0"/>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w:t>
      </w:r>
      <w:hyperlink r:id="rId7" w:history="1">
        <w:r w:rsidR="00FF3519" w:rsidRPr="00BF0573">
          <w:rPr>
            <w:rStyle w:val="Hipervnculo"/>
            <w:rFonts w:asciiTheme="minorHAnsi" w:hAnsiTheme="minorHAnsi" w:cstheme="minorHAnsi"/>
            <w:sz w:val="18"/>
            <w:szCs w:val="18"/>
          </w:rPr>
          <w:t>https://migrationnetwork.un.org/system/files/docs/El%20Salvador%20-%20Voluntary%20GCM%20Review%20%28Spanish%29.pdf</w:t>
        </w:r>
      </w:hyperlink>
    </w:p>
  </w:footnote>
  <w:footnote w:id="19">
    <w:p w14:paraId="68CF9E01" w14:textId="77777777" w:rsidR="00126DBE" w:rsidRPr="00FF3519" w:rsidRDefault="00514477">
      <w:pPr>
        <w:pStyle w:val="Textonotapie"/>
        <w:rPr>
          <w:rFonts w:asciiTheme="minorHAnsi" w:hAnsiTheme="minorHAnsi" w:cstheme="minorHAnsi"/>
          <w:sz w:val="18"/>
          <w:szCs w:val="18"/>
        </w:rPr>
      </w:pPr>
      <w:r w:rsidRPr="00FF3519">
        <w:rPr>
          <w:rStyle w:val="Refdenotaalpie"/>
          <w:rFonts w:asciiTheme="minorHAnsi" w:hAnsiTheme="minorHAnsi" w:cstheme="minorHAnsi"/>
          <w:sz w:val="18"/>
          <w:szCs w:val="18"/>
        </w:rPr>
        <w:footnoteRef/>
      </w:r>
      <w:r w:rsidRPr="00FF3519">
        <w:rPr>
          <w:rFonts w:asciiTheme="minorHAnsi" w:hAnsiTheme="minorHAnsi" w:cstheme="minorHAnsi"/>
          <w:sz w:val="18"/>
          <w:szCs w:val="18"/>
        </w:rPr>
        <w:t xml:space="preserve"> Ibidem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36B8" w14:textId="7D2580FB" w:rsidR="00BD32FF" w:rsidRDefault="00D57EEC">
    <w:pPr>
      <w:pStyle w:val="Encabezado"/>
    </w:pPr>
    <w:r>
      <w:rPr>
        <w:noProof/>
      </w:rPr>
      <w:pict w14:anchorId="22D211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34126" o:spid="_x0000_s1032" type="#_x0000_t75" style="position:absolute;margin-left:0;margin-top:0;width:222.05pt;height:270.8pt;z-index:-251657216;mso-position-horizontal:center;mso-position-horizontal-relative:margin;mso-position-vertical:center;mso-position-vertical-relative:margin" o:allowincell="f">
          <v:imagedata r:id="rId1" o:title="Logo pdd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E09E0" w14:textId="45B62AF7" w:rsidR="00270348" w:rsidRDefault="00270348">
    <w:pPr>
      <w:pStyle w:val="Encabezado"/>
    </w:pPr>
  </w:p>
  <w:p w14:paraId="5EF1517F" w14:textId="4BA429A8" w:rsidR="00270348" w:rsidRDefault="00270348">
    <w:pPr>
      <w:pStyle w:val="Encabezado"/>
    </w:pPr>
  </w:p>
  <w:p w14:paraId="591E68B1" w14:textId="77777777" w:rsidR="00270348" w:rsidRDefault="00270348">
    <w:pPr>
      <w:pStyle w:val="Encabezado"/>
    </w:pPr>
  </w:p>
  <w:p w14:paraId="708A68E7" w14:textId="559A24E5" w:rsidR="00BD32FF" w:rsidRDefault="00D57EEC">
    <w:pPr>
      <w:pStyle w:val="Encabezado"/>
    </w:pPr>
    <w:r>
      <w:rPr>
        <w:noProof/>
      </w:rPr>
      <w:pict w14:anchorId="2AA0F1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34127" o:spid="_x0000_s1033" type="#_x0000_t75" style="position:absolute;margin-left:0;margin-top:0;width:222.05pt;height:270.8pt;z-index:-251656192;mso-position-horizontal:center;mso-position-horizontal-relative:margin;mso-position-vertical:center;mso-position-vertical-relative:margin" o:allowincell="f">
          <v:imagedata r:id="rId1" o:title="Logo pddh"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A181" w14:textId="6396FB62" w:rsidR="00BD32FF" w:rsidRDefault="00D57EEC">
    <w:pPr>
      <w:pStyle w:val="Encabezado"/>
    </w:pPr>
    <w:r>
      <w:rPr>
        <w:noProof/>
      </w:rPr>
      <w:pict w14:anchorId="3236D8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34125" o:spid="_x0000_s1031" type="#_x0000_t75" style="position:absolute;margin-left:0;margin-top:0;width:222.05pt;height:270.8pt;z-index:-251658240;mso-position-horizontal:center;mso-position-horizontal-relative:margin;mso-position-vertical:center;mso-position-vertical-relative:margin" o:allowincell="f">
          <v:imagedata r:id="rId1" o:title="Logo pddh"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E1A96" w14:textId="77777777" w:rsidR="00270348" w:rsidRDefault="00270348">
    <w:pPr>
      <w:pStyle w:val="Encabezado"/>
    </w:pPr>
    <w:r>
      <w:rPr>
        <w:noProof/>
        <w:lang w:eastAsia="es-SV"/>
      </w:rPr>
      <w:drawing>
        <wp:anchor distT="0" distB="0" distL="114300" distR="114300" simplePos="0" relativeHeight="251667456" behindDoc="1" locked="0" layoutInCell="1" allowOverlap="1" wp14:anchorId="3B21EECD" wp14:editId="1FD2F894">
          <wp:simplePos x="0" y="0"/>
          <wp:positionH relativeFrom="margin">
            <wp:posOffset>-32385</wp:posOffset>
          </wp:positionH>
          <wp:positionV relativeFrom="paragraph">
            <wp:posOffset>9525</wp:posOffset>
          </wp:positionV>
          <wp:extent cx="638175" cy="799465"/>
          <wp:effectExtent l="0" t="0" r="9525" b="635"/>
          <wp:wrapTight wrapText="bothSides">
            <wp:wrapPolygon edited="0">
              <wp:start x="5803" y="0"/>
              <wp:lineTo x="3224" y="2059"/>
              <wp:lineTo x="0" y="6691"/>
              <wp:lineTo x="0" y="9264"/>
              <wp:lineTo x="4513" y="16470"/>
              <wp:lineTo x="0" y="18529"/>
              <wp:lineTo x="0" y="21102"/>
              <wp:lineTo x="21278" y="21102"/>
              <wp:lineTo x="21278" y="18529"/>
              <wp:lineTo x="16764" y="16470"/>
              <wp:lineTo x="21278" y="9779"/>
              <wp:lineTo x="21278" y="6691"/>
              <wp:lineTo x="18054" y="2573"/>
              <wp:lineTo x="14830" y="0"/>
              <wp:lineTo x="5803" y="0"/>
            </wp:wrapPolygon>
          </wp:wrapTight>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SV"/>
      </w:rPr>
      <w:drawing>
        <wp:anchor distT="0" distB="0" distL="114300" distR="114300" simplePos="0" relativeHeight="251668480" behindDoc="1" locked="0" layoutInCell="1" allowOverlap="1" wp14:anchorId="7B9711E4" wp14:editId="6D9646A5">
          <wp:simplePos x="0" y="0"/>
          <wp:positionH relativeFrom="page">
            <wp:posOffset>5981700</wp:posOffset>
          </wp:positionH>
          <wp:positionV relativeFrom="paragraph">
            <wp:posOffset>28575</wp:posOffset>
          </wp:positionV>
          <wp:extent cx="739775" cy="704850"/>
          <wp:effectExtent l="0" t="0" r="3175" b="0"/>
          <wp:wrapTight wrapText="bothSides">
            <wp:wrapPolygon edited="0">
              <wp:start x="5562" y="0"/>
              <wp:lineTo x="0" y="4086"/>
              <wp:lineTo x="0" y="15762"/>
              <wp:lineTo x="2225" y="18681"/>
              <wp:lineTo x="5006" y="21016"/>
              <wp:lineTo x="5562" y="21016"/>
              <wp:lineTo x="15574" y="21016"/>
              <wp:lineTo x="16130" y="21016"/>
              <wp:lineTo x="18912" y="18681"/>
              <wp:lineTo x="21136" y="15762"/>
              <wp:lineTo x="21136" y="4086"/>
              <wp:lineTo x="15574" y="0"/>
              <wp:lineTo x="5562" y="0"/>
            </wp:wrapPolygon>
          </wp:wrapTight>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39775"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4ED683" w14:textId="77777777" w:rsidR="00270348" w:rsidRDefault="00270348">
    <w:pPr>
      <w:pStyle w:val="Encabezado"/>
    </w:pPr>
  </w:p>
  <w:p w14:paraId="2788609E" w14:textId="77777777" w:rsidR="00270348" w:rsidRDefault="00270348">
    <w:pPr>
      <w:pStyle w:val="Encabezado"/>
    </w:pPr>
  </w:p>
  <w:p w14:paraId="5884A593" w14:textId="77777777" w:rsidR="00934CAE" w:rsidRDefault="00934CAE">
    <w:pPr>
      <w:pStyle w:val="Encabezado"/>
    </w:pPr>
  </w:p>
  <w:p w14:paraId="3066D234" w14:textId="77777777" w:rsidR="00934CAE" w:rsidRDefault="00934CAE">
    <w:pPr>
      <w:pStyle w:val="Encabezado"/>
    </w:pPr>
  </w:p>
  <w:p w14:paraId="19B40E62" w14:textId="77777777" w:rsidR="00934CAE" w:rsidRPr="00934CAE" w:rsidRDefault="00934CAE" w:rsidP="00934CAE">
    <w:pPr>
      <w:pStyle w:val="Encabezado"/>
      <w:pBdr>
        <w:bottom w:val="thinThickSmallGap" w:sz="24" w:space="1" w:color="002060"/>
      </w:pBdr>
    </w:pPr>
  </w:p>
  <w:p w14:paraId="35EF5F25" w14:textId="739AEE47" w:rsidR="00270348" w:rsidRDefault="00D57EEC">
    <w:pPr>
      <w:pStyle w:val="Encabezado"/>
    </w:pPr>
    <w:r>
      <w:rPr>
        <w:noProof/>
      </w:rPr>
      <w:pict w14:anchorId="22E5B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222.05pt;height:270.8pt;z-index:-251650048;mso-position-horizontal:center;mso-position-horizontal-relative:margin;mso-position-vertical:center;mso-position-vertical-relative:margin" o:allowincell="f">
          <v:imagedata r:id="rId3" o:title="Logo pddh"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C2C6C" w14:textId="77777777" w:rsidR="00934CAE" w:rsidRDefault="00934CAE">
    <w:pPr>
      <w:pStyle w:val="Encabezado"/>
    </w:pPr>
    <w:r>
      <w:rPr>
        <w:noProof/>
        <w:lang w:eastAsia="es-SV"/>
      </w:rPr>
      <w:drawing>
        <wp:anchor distT="0" distB="0" distL="114300" distR="114300" simplePos="0" relativeHeight="251671552" behindDoc="1" locked="0" layoutInCell="1" allowOverlap="1" wp14:anchorId="6F3D999D" wp14:editId="293B20F6">
          <wp:simplePos x="0" y="0"/>
          <wp:positionH relativeFrom="margin">
            <wp:posOffset>-32385</wp:posOffset>
          </wp:positionH>
          <wp:positionV relativeFrom="paragraph">
            <wp:posOffset>9525</wp:posOffset>
          </wp:positionV>
          <wp:extent cx="638175" cy="799465"/>
          <wp:effectExtent l="0" t="0" r="9525" b="635"/>
          <wp:wrapTight wrapText="bothSides">
            <wp:wrapPolygon edited="0">
              <wp:start x="5803" y="0"/>
              <wp:lineTo x="3224" y="2059"/>
              <wp:lineTo x="0" y="6691"/>
              <wp:lineTo x="0" y="9264"/>
              <wp:lineTo x="4513" y="16470"/>
              <wp:lineTo x="0" y="18529"/>
              <wp:lineTo x="0" y="21102"/>
              <wp:lineTo x="21278" y="21102"/>
              <wp:lineTo x="21278" y="18529"/>
              <wp:lineTo x="16764" y="16470"/>
              <wp:lineTo x="21278" y="9779"/>
              <wp:lineTo x="21278" y="6691"/>
              <wp:lineTo x="18054" y="2573"/>
              <wp:lineTo x="14830" y="0"/>
              <wp:lineTo x="5803" y="0"/>
            </wp:wrapPolygon>
          </wp:wrapTight>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SV"/>
      </w:rPr>
      <w:drawing>
        <wp:anchor distT="0" distB="0" distL="114300" distR="114300" simplePos="0" relativeHeight="251672576" behindDoc="1" locked="0" layoutInCell="1" allowOverlap="1" wp14:anchorId="5C6C39D5" wp14:editId="3EF3909F">
          <wp:simplePos x="0" y="0"/>
          <wp:positionH relativeFrom="page">
            <wp:posOffset>5981700</wp:posOffset>
          </wp:positionH>
          <wp:positionV relativeFrom="paragraph">
            <wp:posOffset>28575</wp:posOffset>
          </wp:positionV>
          <wp:extent cx="739775" cy="704850"/>
          <wp:effectExtent l="0" t="0" r="3175" b="0"/>
          <wp:wrapTight wrapText="bothSides">
            <wp:wrapPolygon edited="0">
              <wp:start x="5562" y="0"/>
              <wp:lineTo x="0" y="4086"/>
              <wp:lineTo x="0" y="15762"/>
              <wp:lineTo x="2225" y="18681"/>
              <wp:lineTo x="5006" y="21016"/>
              <wp:lineTo x="5562" y="21016"/>
              <wp:lineTo x="15574" y="21016"/>
              <wp:lineTo x="16130" y="21016"/>
              <wp:lineTo x="18912" y="18681"/>
              <wp:lineTo x="21136" y="15762"/>
              <wp:lineTo x="21136" y="4086"/>
              <wp:lineTo x="15574" y="0"/>
              <wp:lineTo x="5562" y="0"/>
            </wp:wrapPolygon>
          </wp:wrapTight>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39775"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3109B8" w14:textId="77777777" w:rsidR="00934CAE" w:rsidRDefault="00934CAE">
    <w:pPr>
      <w:pStyle w:val="Encabezado"/>
    </w:pPr>
  </w:p>
  <w:p w14:paraId="794EB38E" w14:textId="77777777" w:rsidR="00934CAE" w:rsidRDefault="00934CAE">
    <w:pPr>
      <w:pStyle w:val="Encabezado"/>
    </w:pPr>
  </w:p>
  <w:p w14:paraId="1EC79379" w14:textId="77777777" w:rsidR="00934CAE" w:rsidRDefault="00934CAE">
    <w:pPr>
      <w:pStyle w:val="Encabezado"/>
    </w:pPr>
  </w:p>
  <w:p w14:paraId="3B4FFBA8" w14:textId="77777777" w:rsidR="00934CAE" w:rsidRDefault="00934CAE">
    <w:pPr>
      <w:pStyle w:val="Encabezado"/>
    </w:pPr>
  </w:p>
  <w:p w14:paraId="5B4B3503" w14:textId="06762E4E" w:rsidR="00934CAE" w:rsidRDefault="00D57EEC" w:rsidP="00934CAE">
    <w:pPr>
      <w:pStyle w:val="Encabezado"/>
      <w:pBdr>
        <w:bottom w:val="thinThickSmallGap" w:sz="24" w:space="1" w:color="002060"/>
      </w:pBdr>
    </w:pPr>
    <w:r>
      <w:rPr>
        <w:noProof/>
      </w:rPr>
      <w:pict w14:anchorId="05BD99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222.05pt;height:270.8pt;z-index:-251645952;mso-position-horizontal:center;mso-position-horizontal-relative:margin;mso-position-vertical:center;mso-position-vertical-relative:margin" o:allowincell="f">
          <v:imagedata r:id="rId3" o:title="Logo pdd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54D0"/>
    <w:multiLevelType w:val="multilevel"/>
    <w:tmpl w:val="23FA78CA"/>
    <w:lvl w:ilvl="0">
      <w:start w:val="1"/>
      <w:numFmt w:val="bullet"/>
      <w:lvlText w:val=""/>
      <w:lvlJc w:val="left"/>
      <w:pPr>
        <w:ind w:left="900" w:hanging="420"/>
      </w:pPr>
      <w:rPr>
        <w:rFonts w:ascii="Symbol" w:hAnsi="Symbol" w:hint="default"/>
        <w:b w:val="0"/>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 w15:restartNumberingAfterBreak="0">
    <w:nsid w:val="4E1B324F"/>
    <w:multiLevelType w:val="multilevel"/>
    <w:tmpl w:val="4E1B324F"/>
    <w:lvl w:ilvl="0">
      <w:start w:val="104"/>
      <w:numFmt w:val="decimal"/>
      <w:lvlText w:val="%1."/>
      <w:lvlJc w:val="left"/>
      <w:pPr>
        <w:ind w:left="900" w:hanging="420"/>
      </w:pPr>
      <w:rPr>
        <w:rFonts w:hint="default"/>
        <w:b w:val="0"/>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 w15:restartNumberingAfterBreak="0">
    <w:nsid w:val="6E987CAB"/>
    <w:multiLevelType w:val="multilevel"/>
    <w:tmpl w:val="6E987CAB"/>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27575164">
    <w:abstractNumId w:val="2"/>
  </w:num>
  <w:num w:numId="2" w16cid:durableId="346757597">
    <w:abstractNumId w:val="1"/>
  </w:num>
  <w:num w:numId="3" w16cid:durableId="9714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hyphenationZone w:val="425"/>
  <w:drawingGridVerticalSpacing w:val="156"/>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E060F27"/>
    <w:rsid w:val="0005065D"/>
    <w:rsid w:val="000D63C4"/>
    <w:rsid w:val="0012004B"/>
    <w:rsid w:val="00126DBE"/>
    <w:rsid w:val="001426C9"/>
    <w:rsid w:val="00176494"/>
    <w:rsid w:val="00243C43"/>
    <w:rsid w:val="00270348"/>
    <w:rsid w:val="003744E0"/>
    <w:rsid w:val="003A3349"/>
    <w:rsid w:val="00406D0D"/>
    <w:rsid w:val="004A0CF4"/>
    <w:rsid w:val="0050121B"/>
    <w:rsid w:val="00514477"/>
    <w:rsid w:val="00555588"/>
    <w:rsid w:val="00555651"/>
    <w:rsid w:val="005879F8"/>
    <w:rsid w:val="005E2851"/>
    <w:rsid w:val="006A7840"/>
    <w:rsid w:val="00733B8A"/>
    <w:rsid w:val="007F110A"/>
    <w:rsid w:val="00934CAE"/>
    <w:rsid w:val="00986788"/>
    <w:rsid w:val="00A11F47"/>
    <w:rsid w:val="00A3764F"/>
    <w:rsid w:val="00A61400"/>
    <w:rsid w:val="00BD32FF"/>
    <w:rsid w:val="00C76CB5"/>
    <w:rsid w:val="00CC27C3"/>
    <w:rsid w:val="00D57EEC"/>
    <w:rsid w:val="00E549B0"/>
    <w:rsid w:val="00F03B01"/>
    <w:rsid w:val="00FA1C63"/>
    <w:rsid w:val="00FF25E4"/>
    <w:rsid w:val="00FF3519"/>
    <w:rsid w:val="00FF515E"/>
    <w:rsid w:val="0C7D6E81"/>
    <w:rsid w:val="227B6E8B"/>
    <w:rsid w:val="23C85756"/>
    <w:rsid w:val="348C2002"/>
    <w:rsid w:val="44E17062"/>
    <w:rsid w:val="5B8A149D"/>
    <w:rsid w:val="689F0F98"/>
    <w:rsid w:val="6E060F27"/>
    <w:rsid w:val="77676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53F8F7"/>
  <w15:docId w15:val="{9434D785-DEEE-473B-B033-284F55A4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footnote text" w:uiPriority="99" w:unhideWhenUsed="1" w:qFormat="1"/>
    <w:lsdException w:name="footer" w:uiPriority="99"/>
    <w:lsdException w:name="caption" w:semiHidden="1" w:unhideWhenUsed="1" w:qFormat="1"/>
    <w:lsdException w:name="footnote reference" w:uiPriority="99" w:unhideWhenUsed="1" w:qFormat="1"/>
    <w:lsdException w:name="Title" w:qFormat="1"/>
    <w:lsdException w:name="Default Paragraph Font" w:semiHidden="1" w:qFormat="1"/>
    <w:lsdException w:name="Subtitle" w:qFormat="1"/>
    <w:lsdException w:name="Body Text 2" w:uiPriority="99" w:unhideWhenUsed="1"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4"/>
      <w:szCs w:val="24"/>
      <w:lang w:val="es-SV" w:eastAsia="en-US"/>
    </w:rPr>
  </w:style>
  <w:style w:type="paragraph" w:styleId="Ttulo1">
    <w:name w:val="heading 1"/>
    <w:basedOn w:val="Normal"/>
    <w:next w:val="Normal"/>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unhideWhenUsed/>
    <w:qFormat/>
    <w:rPr>
      <w:vertAlign w:val="superscript"/>
    </w:rPr>
  </w:style>
  <w:style w:type="character" w:styleId="Hipervnculo">
    <w:name w:val="Hyperlink"/>
    <w:uiPriority w:val="99"/>
    <w:qFormat/>
    <w:rPr>
      <w:color w:val="auto"/>
      <w:u w:val="none"/>
    </w:rPr>
  </w:style>
  <w:style w:type="paragraph" w:styleId="Textonotapie">
    <w:name w:val="footnote text"/>
    <w:basedOn w:val="Normal"/>
    <w:uiPriority w:val="99"/>
    <w:unhideWhenUsed/>
    <w:qFormat/>
    <w:pPr>
      <w:spacing w:after="0" w:line="240" w:lineRule="auto"/>
    </w:pPr>
    <w:rPr>
      <w:sz w:val="20"/>
      <w:szCs w:val="20"/>
    </w:rPr>
  </w:style>
  <w:style w:type="paragraph" w:styleId="TDC1">
    <w:name w:val="toc 1"/>
    <w:basedOn w:val="Normal"/>
    <w:next w:val="Normal"/>
    <w:uiPriority w:val="39"/>
    <w:unhideWhenUsed/>
    <w:qFormat/>
    <w:pPr>
      <w:spacing w:after="100"/>
    </w:pPr>
  </w:style>
  <w:style w:type="paragraph" w:styleId="Textoindependiente2">
    <w:name w:val="Body Text 2"/>
    <w:basedOn w:val="Normal"/>
    <w:uiPriority w:val="99"/>
    <w:unhideWhenUsed/>
    <w:qFormat/>
    <w:pPr>
      <w:spacing w:after="120" w:line="480" w:lineRule="auto"/>
    </w:pPr>
  </w:style>
  <w:style w:type="paragraph" w:styleId="Prrafodelista">
    <w:name w:val="List Paragraph"/>
    <w:basedOn w:val="Normal"/>
    <w:uiPriority w:val="34"/>
    <w:qFormat/>
    <w:pPr>
      <w:ind w:left="720"/>
      <w:contextualSpacing/>
    </w:pPr>
  </w:style>
  <w:style w:type="paragraph" w:customStyle="1" w:styleId="TtuloTDC1">
    <w:name w:val="Título TDC1"/>
    <w:basedOn w:val="Ttulo1"/>
    <w:next w:val="Normal"/>
    <w:uiPriority w:val="39"/>
    <w:unhideWhenUsed/>
    <w:qFormat/>
    <w:pPr>
      <w:outlineLvl w:val="9"/>
    </w:pPr>
    <w:rPr>
      <w:b/>
      <w:lang w:eastAsia="es-SV"/>
    </w:rPr>
  </w:style>
  <w:style w:type="character" w:customStyle="1" w:styleId="markedcontent">
    <w:name w:val="markedcontent"/>
    <w:basedOn w:val="Fuentedeprrafopredeter"/>
    <w:qFormat/>
  </w:style>
  <w:style w:type="character" w:customStyle="1" w:styleId="hgkelc">
    <w:name w:val="hgkelc"/>
    <w:basedOn w:val="Fuentedeprrafopredeter"/>
    <w:qFormat/>
  </w:style>
  <w:style w:type="character" w:styleId="Mencinsinresolver">
    <w:name w:val="Unresolved Mention"/>
    <w:basedOn w:val="Fuentedeprrafopredeter"/>
    <w:uiPriority w:val="99"/>
    <w:semiHidden/>
    <w:unhideWhenUsed/>
    <w:rsid w:val="0012004B"/>
    <w:rPr>
      <w:color w:val="605E5C"/>
      <w:shd w:val="clear" w:color="auto" w:fill="E1DFDD"/>
    </w:rPr>
  </w:style>
  <w:style w:type="paragraph" w:styleId="Encabezado">
    <w:name w:val="header"/>
    <w:basedOn w:val="Normal"/>
    <w:link w:val="EncabezadoCar"/>
    <w:rsid w:val="00A61400"/>
    <w:pPr>
      <w:tabs>
        <w:tab w:val="center" w:pos="4419"/>
        <w:tab w:val="right" w:pos="8838"/>
      </w:tabs>
      <w:spacing w:after="0" w:line="240" w:lineRule="auto"/>
    </w:pPr>
  </w:style>
  <w:style w:type="character" w:customStyle="1" w:styleId="EncabezadoCar">
    <w:name w:val="Encabezado Car"/>
    <w:basedOn w:val="Fuentedeprrafopredeter"/>
    <w:link w:val="Encabezado"/>
    <w:rsid w:val="00A61400"/>
    <w:rPr>
      <w:rFonts w:eastAsiaTheme="minorHAnsi"/>
      <w:sz w:val="24"/>
      <w:szCs w:val="24"/>
      <w:lang w:val="es-SV" w:eastAsia="en-US"/>
    </w:rPr>
  </w:style>
  <w:style w:type="paragraph" w:styleId="Piedepgina">
    <w:name w:val="footer"/>
    <w:basedOn w:val="Normal"/>
    <w:link w:val="PiedepginaCar"/>
    <w:uiPriority w:val="99"/>
    <w:rsid w:val="00A614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1400"/>
    <w:rPr>
      <w:rFonts w:eastAsiaTheme="minorHAnsi"/>
      <w:sz w:val="24"/>
      <w:szCs w:val="24"/>
      <w:lang w:val="es-S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atosmacro.expansion.com/paises/el-salvador"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sites/default/files/Documents/Issues/Migration/GA69thSession/ElSalvador.pdf" TargetMode="External"/><Relationship Id="rId7" Type="http://schemas.openxmlformats.org/officeDocument/2006/relationships/hyperlink" Target="https://migrationnetwork.un.org/system/files/docs/El%20Salvador%20-%20Voluntary%20GCM%20Review%20%28Spanish%29.pdf" TargetMode="External"/><Relationship Id="rId2" Type="http://schemas.openxmlformats.org/officeDocument/2006/relationships/hyperlink" Target="https://ganhri.org/accreditation/" TargetMode="External"/><Relationship Id="rId1" Type="http://schemas.openxmlformats.org/officeDocument/2006/relationships/hyperlink" Target="https://www.migracion.gob.sv/noticias/instalan-consejo-consultivo-de-migracion-y-extranjeria/" TargetMode="External"/><Relationship Id="rId6" Type="http://schemas.openxmlformats.org/officeDocument/2006/relationships/hyperlink" Target="https://oig.cepal.org/sites/default/files/2011_decreto655_elsvd.pdf" TargetMode="External"/><Relationship Id="rId5" Type="http://schemas.openxmlformats.org/officeDocument/2006/relationships/hyperlink" Target="https://www.ohchr.org/sites/default/files/Documents/Issues/Migration/GA69thSession/ElSalvador.pdf" TargetMode="External"/><Relationship Id="rId4" Type="http://schemas.openxmlformats.org/officeDocument/2006/relationships/hyperlink" Target="https://publications.iom.int/system/files/pdf/AN%C3%81LISIS-DE-NECESIDADES-El-Salvad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24F18-3916-40CA-8585-52EE02CC7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10172</Words>
  <Characters>57080</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pddh66</cp:lastModifiedBy>
  <cp:revision>2</cp:revision>
  <dcterms:created xsi:type="dcterms:W3CDTF">2023-03-07T17:41:00Z</dcterms:created>
  <dcterms:modified xsi:type="dcterms:W3CDTF">2023-03-07T17:41:00Z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2058-11.2.0.11440</vt:lpwstr>
  </property>
  <property fmtid="{D5CDD505-2E9C-101B-9397-08002B2CF9AE}" pid="3" name="ICV">
    <vt:lpwstr>501DB31330E748579906FB667A5E42FF</vt:lpwstr>
  </property>
</Properties>
</file>