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0B4F3F" w14:textId="77777777" w:rsidR="008C2CB2" w:rsidRPr="00F0160A" w:rsidRDefault="008C2CB2" w:rsidP="00B602C0">
      <w:pPr>
        <w:pStyle w:val="PortadaSubttulo"/>
      </w:pPr>
    </w:p>
    <w:p w14:paraId="1FEC22F8" w14:textId="77777777" w:rsidR="00832F9F" w:rsidRPr="00F0160A" w:rsidRDefault="00830253" w:rsidP="00B602C0">
      <w:pPr>
        <w:pStyle w:val="PortadaSubttulo"/>
      </w:pPr>
      <w:r>
        <w:rPr>
          <w:noProof/>
        </w:rPr>
        <w:drawing>
          <wp:inline distT="0" distB="0" distL="0" distR="0" wp14:anchorId="7CF60539" wp14:editId="03D6D32B">
            <wp:extent cx="1638300" cy="531425"/>
            <wp:effectExtent l="0" t="0" r="0" b="2540"/>
            <wp:docPr id="1432300382" name="Imagen 2"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300382" name="Imagen 2" descr="Imagen que contiene Texto&#10;&#10;Descripción generada automáticament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56058" cy="537185"/>
                    </a:xfrm>
                    <a:prstGeom prst="rect">
                      <a:avLst/>
                    </a:prstGeom>
                  </pic:spPr>
                </pic:pic>
              </a:graphicData>
            </a:graphic>
          </wp:inline>
        </w:drawing>
      </w:r>
    </w:p>
    <w:p w14:paraId="410639F8" w14:textId="77777777" w:rsidR="00830253" w:rsidRDefault="00830253" w:rsidP="00B602C0">
      <w:pPr>
        <w:pStyle w:val="PortadaSubttulo"/>
      </w:pPr>
    </w:p>
    <w:p w14:paraId="26EAA993" w14:textId="77777777" w:rsidR="00830253" w:rsidRDefault="00830253" w:rsidP="00B602C0">
      <w:pPr>
        <w:pStyle w:val="PortadaSubttulo"/>
      </w:pPr>
    </w:p>
    <w:p w14:paraId="13783503" w14:textId="77777777" w:rsidR="00830253" w:rsidRDefault="00830253" w:rsidP="00B602C0">
      <w:pPr>
        <w:pStyle w:val="PortadaSubttulo"/>
      </w:pPr>
    </w:p>
    <w:p w14:paraId="059667F2" w14:textId="77777777" w:rsidR="00830253" w:rsidRDefault="00830253" w:rsidP="00B602C0">
      <w:pPr>
        <w:pStyle w:val="PortadaSubttulo"/>
      </w:pPr>
    </w:p>
    <w:p w14:paraId="761E56B3" w14:textId="77777777" w:rsidR="008A66F8" w:rsidRPr="00F0160A" w:rsidRDefault="00933263" w:rsidP="00B602C0">
      <w:pPr>
        <w:pStyle w:val="PortadaSubttulo"/>
      </w:pPr>
      <w:r w:rsidRPr="00933263">
        <w:rPr>
          <w:noProof/>
        </w:rPr>
        <mc:AlternateContent>
          <mc:Choice Requires="wps">
            <w:drawing>
              <wp:anchor distT="45720" distB="45720" distL="114300" distR="114300" simplePos="0" relativeHeight="251663360" behindDoc="0" locked="0" layoutInCell="1" allowOverlap="1" wp14:anchorId="1FA73C64" wp14:editId="6DC49700">
                <wp:simplePos x="0" y="0"/>
                <wp:positionH relativeFrom="margin">
                  <wp:align>center</wp:align>
                </wp:positionH>
                <wp:positionV relativeFrom="paragraph">
                  <wp:posOffset>455930</wp:posOffset>
                </wp:positionV>
                <wp:extent cx="6291580" cy="2218055"/>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1580" cy="2218055"/>
                        </a:xfrm>
                        <a:prstGeom prst="rect">
                          <a:avLst/>
                        </a:prstGeom>
                        <a:noFill/>
                        <a:ln w="9525">
                          <a:noFill/>
                          <a:miter lim="800000"/>
                          <a:headEnd/>
                          <a:tailEnd/>
                        </a:ln>
                      </wps:spPr>
                      <wps:txbx>
                        <w:txbxContent>
                          <w:p w14:paraId="30E7641A" w14:textId="6471507E" w:rsidR="00047B28" w:rsidRPr="009D4198" w:rsidRDefault="009D4198" w:rsidP="009D4198">
                            <w:pPr>
                              <w:pStyle w:val="PortadaSubttulo"/>
                              <w:rPr>
                                <w:lang w:val="en-GB"/>
                              </w:rPr>
                            </w:pPr>
                            <w:r w:rsidRPr="009D4198">
                              <w:rPr>
                                <w:lang w:val="en-GB"/>
                              </w:rPr>
                              <w:t>Written statement to</w:t>
                            </w:r>
                            <w:r>
                              <w:rPr>
                                <w:lang w:val="en-GB"/>
                              </w:rPr>
                              <w:t xml:space="preserve"> the Committee on the Rights of the Child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A73C64" id="_x0000_t202" coordsize="21600,21600" o:spt="202" path="m,l,21600r21600,l21600,xe">
                <v:stroke joinstyle="miter"/>
                <v:path gradientshapeok="t" o:connecttype="rect"/>
              </v:shapetype>
              <v:shape id="Cuadro de texto 2" o:spid="_x0000_s1026" type="#_x0000_t202" style="position:absolute;left:0;text-align:left;margin-left:0;margin-top:35.9pt;width:495.4pt;height:174.65pt;z-index:2516633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" filled="f" stroked="f">
                <v:textbox>
                  <w:txbxContent>
                    <w:p w14:paraId="30E7641A" w14:textId="6471507E" w:rsidR="00047B28" w:rsidRPr="009D4198" w:rsidRDefault="009D4198" w:rsidP="009D4198">
                      <w:pPr>
                        <w:pStyle w:val="PortadaSubttulo"/>
                        <w:rPr>
                          <w:lang w:val="en-GB"/>
                        </w:rPr>
                      </w:pPr>
                      <w:r w:rsidRPr="009D4198">
                        <w:rPr>
                          <w:lang w:val="en-GB"/>
                        </w:rPr>
                        <w:t>Written statement to</w:t>
                      </w:r>
                      <w:r>
                        <w:rPr>
                          <w:lang w:val="en-GB"/>
                        </w:rPr>
                        <w:t xml:space="preserve"> the Committee on the Rights of the Child</w:t>
                      </w:r>
                    </w:p>
                  </w:txbxContent>
                </v:textbox>
                <w10:wrap type="square" anchorx="margin"/>
              </v:shape>
            </w:pict>
          </mc:Fallback>
        </mc:AlternateContent>
      </w:r>
    </w:p>
    <w:p w14:paraId="04F0FC2E" w14:textId="77777777" w:rsidR="008A66F8" w:rsidRPr="00F0160A" w:rsidRDefault="008A66F8" w:rsidP="00B602C0">
      <w:pPr>
        <w:pStyle w:val="PortadaSubttulo"/>
      </w:pPr>
    </w:p>
    <w:p w14:paraId="2C071A99" w14:textId="77777777" w:rsidR="008A66F8" w:rsidRPr="00F0160A" w:rsidRDefault="008A66F8" w:rsidP="00B602C0">
      <w:pPr>
        <w:pStyle w:val="PortadaSubttulo"/>
      </w:pPr>
    </w:p>
    <w:p w14:paraId="279427AA" w14:textId="77777777" w:rsidR="007D4B2E" w:rsidRDefault="007D4B2E" w:rsidP="00B602C0">
      <w:pPr>
        <w:pStyle w:val="PortadaSubttulo"/>
      </w:pPr>
    </w:p>
    <w:p w14:paraId="79C2748E" w14:textId="77777777" w:rsidR="007D4B2E" w:rsidRDefault="007D4B2E" w:rsidP="00B602C0">
      <w:pPr>
        <w:pStyle w:val="PortadaSubttulo"/>
      </w:pPr>
    </w:p>
    <w:p w14:paraId="33FE5696" w14:textId="77777777" w:rsidR="007D4B2E" w:rsidRDefault="007D4B2E" w:rsidP="00B602C0">
      <w:pPr>
        <w:pStyle w:val="PortadaSubttulo"/>
      </w:pPr>
    </w:p>
    <w:p w14:paraId="3F4C7AA7" w14:textId="77777777" w:rsidR="007D4B2E" w:rsidRDefault="007D4B2E" w:rsidP="00B602C0">
      <w:pPr>
        <w:pStyle w:val="PortadaSubttulo"/>
      </w:pPr>
    </w:p>
    <w:p w14:paraId="740A416A" w14:textId="77777777" w:rsidR="007D4B2E" w:rsidRDefault="007D4B2E" w:rsidP="00B602C0">
      <w:pPr>
        <w:pStyle w:val="PortadaSubttulo"/>
      </w:pPr>
    </w:p>
    <w:p w14:paraId="487C7D2A" w14:textId="77777777" w:rsidR="007D4B2E" w:rsidRDefault="007D4B2E" w:rsidP="00B602C0">
      <w:pPr>
        <w:pStyle w:val="PortadaSubttulo"/>
      </w:pPr>
    </w:p>
    <w:p w14:paraId="6ADA7F42" w14:textId="77777777" w:rsidR="007D4B2E" w:rsidRDefault="007D4B2E" w:rsidP="00B602C0">
      <w:pPr>
        <w:pStyle w:val="PortadaSubttulo"/>
      </w:pPr>
    </w:p>
    <w:p w14:paraId="5B51005C" w14:textId="77777777" w:rsidR="00830253" w:rsidRDefault="00830253" w:rsidP="00B602C0">
      <w:pPr>
        <w:pStyle w:val="PortadaSubttulo"/>
      </w:pPr>
    </w:p>
    <w:p w14:paraId="08BFBC8A" w14:textId="77777777" w:rsidR="005C0DA5" w:rsidRPr="00463942" w:rsidRDefault="005C0DA5" w:rsidP="005C0DA5">
      <w:pPr>
        <w:rPr>
          <w:lang w:val="en-GB"/>
        </w:rPr>
      </w:pPr>
      <w:r w:rsidRPr="00463942">
        <w:rPr>
          <w:lang w:val="en-GB"/>
        </w:rPr>
        <w:lastRenderedPageBreak/>
        <w:t>On the 10</w:t>
      </w:r>
      <w:r w:rsidRPr="00463942">
        <w:rPr>
          <w:vertAlign w:val="superscript"/>
          <w:lang w:val="en-GB"/>
        </w:rPr>
        <w:t>th</w:t>
      </w:r>
      <w:r w:rsidRPr="00463942">
        <w:rPr>
          <w:lang w:val="en-GB"/>
        </w:rPr>
        <w:t xml:space="preserve"> April 2024, the European Parliament adopted the European Pact on Asylum and Migration (EPAM), a set of interrelated legal acts (nine Regulations and one Directive) that address a homogenisation of the Common European Asylum System (CEAS).</w:t>
      </w:r>
    </w:p>
    <w:p w14:paraId="3EB0AECF" w14:textId="77777777" w:rsidR="005C0DA5" w:rsidRPr="00463942" w:rsidRDefault="005C0DA5" w:rsidP="005C0DA5">
      <w:pPr>
        <w:rPr>
          <w:lang w:val="en-GB"/>
        </w:rPr>
      </w:pPr>
      <w:r w:rsidRPr="00463942">
        <w:rPr>
          <w:lang w:val="en-GB"/>
        </w:rPr>
        <w:t>Although all the texts are now part of the EU law following their publication in the Official Journal of the European Union (OJEU), and will be directly applicable in Spain, Member States have until 12 December 2024 to submit their national implementation plans.</w:t>
      </w:r>
    </w:p>
    <w:p w14:paraId="09D3430B" w14:textId="013D47F8" w:rsidR="005C0DA5" w:rsidRPr="005C0DA5" w:rsidRDefault="005C0DA5" w:rsidP="0075168A">
      <w:pPr>
        <w:rPr>
          <w:lang w:val="en-GB"/>
        </w:rPr>
      </w:pPr>
      <w:r w:rsidRPr="00463942">
        <w:rPr>
          <w:lang w:val="en-GB"/>
        </w:rPr>
        <w:t>In these implementation plans, states will have the opportunity to take appropriate measures to protect children, as despite the repeated invocations in the Convention on the Rights of the Child (CRC), there are concerns about provisions that could contravene the Convention, limit children’s rights and seriously affect their well-being. These include:</w:t>
      </w:r>
    </w:p>
    <w:p w14:paraId="238EC226" w14:textId="77777777" w:rsidR="005C0DA5" w:rsidRPr="00463942" w:rsidRDefault="005C0DA5" w:rsidP="005C0DA5">
      <w:pPr>
        <w:pStyle w:val="Prrafodelista"/>
        <w:numPr>
          <w:ilvl w:val="0"/>
          <w:numId w:val="3"/>
        </w:numPr>
        <w:spacing w:line="279" w:lineRule="auto"/>
        <w:rPr>
          <w:lang w:val="en-GB"/>
        </w:rPr>
      </w:pPr>
      <w:r w:rsidRPr="00463942">
        <w:rPr>
          <w:lang w:val="en-GB"/>
        </w:rPr>
        <w:t xml:space="preserve">The mere fact that the European Pact articulates differentiated regimes for third country national or stateless children as compared to  children who are nationals of Member States is a violation of the right to non-discrimination in Art. 2 of the </w:t>
      </w:r>
      <w:hyperlink r:id="rId12" w:history="1">
        <w:r w:rsidRPr="00463942">
          <w:rPr>
            <w:rStyle w:val="Hipervnculo"/>
            <w:lang w:val="en-GB"/>
          </w:rPr>
          <w:t>CRC</w:t>
        </w:r>
      </w:hyperlink>
    </w:p>
    <w:p w14:paraId="36BB0079" w14:textId="77777777" w:rsidR="005C0DA5" w:rsidRPr="00463942" w:rsidRDefault="005C0DA5" w:rsidP="005C0DA5">
      <w:pPr>
        <w:pStyle w:val="Prrafodelista"/>
        <w:numPr>
          <w:ilvl w:val="0"/>
          <w:numId w:val="3"/>
        </w:numPr>
        <w:spacing w:line="279" w:lineRule="auto"/>
        <w:rPr>
          <w:lang w:val="en-GB"/>
        </w:rPr>
      </w:pPr>
      <w:r w:rsidRPr="00463942">
        <w:rPr>
          <w:lang w:val="en-GB"/>
        </w:rPr>
        <w:t xml:space="preserve">The legal fiction of non-entry  </w:t>
      </w:r>
      <w:hyperlink r:id="rId13">
        <w:r w:rsidRPr="00463942">
          <w:rPr>
            <w:rStyle w:val="Hipervnculo"/>
            <w:rFonts w:eastAsia="Arial"/>
            <w:lang w:val="en-GB"/>
          </w:rPr>
          <w:t>(art. 54 Reg. (UE) 2024/1348)</w:t>
        </w:r>
      </w:hyperlink>
      <w:r w:rsidRPr="00463942">
        <w:rPr>
          <w:rStyle w:val="Hipervnculo"/>
          <w:rFonts w:eastAsia="Arial"/>
          <w:lang w:val="en-GB"/>
        </w:rPr>
        <w:t xml:space="preserve"> </w:t>
      </w:r>
      <w:r w:rsidRPr="00463942">
        <w:rPr>
          <w:lang w:val="en-GB"/>
        </w:rPr>
        <w:t>jeopardises the application of all the rights set out i</w:t>
      </w:r>
      <w:r w:rsidRPr="005C0DA5">
        <w:rPr>
          <w:lang w:val="en-GB"/>
        </w:rPr>
        <w:t>n the Convention to all children under the jurisdiction of a Member State (Art. 2 of the CRC).</w:t>
      </w:r>
    </w:p>
    <w:p w14:paraId="3F0E058A" w14:textId="77777777" w:rsidR="005C0DA5" w:rsidRPr="00463942" w:rsidRDefault="005C0DA5" w:rsidP="005C0DA5">
      <w:pPr>
        <w:pStyle w:val="Prrafodelista"/>
        <w:numPr>
          <w:ilvl w:val="0"/>
          <w:numId w:val="3"/>
        </w:numPr>
        <w:spacing w:line="279" w:lineRule="auto"/>
        <w:rPr>
          <w:lang w:val="en-GB"/>
        </w:rPr>
      </w:pPr>
      <w:r w:rsidRPr="00463942">
        <w:rPr>
          <w:lang w:val="en-GB"/>
        </w:rPr>
        <w:t xml:space="preserve">Failure to expressly state that family unity should not be broken, but to state that it shall be maintained ‘as far as possible </w:t>
      </w:r>
      <w:hyperlink r:id="rId14">
        <w:r w:rsidRPr="00463942">
          <w:rPr>
            <w:rStyle w:val="Hipervnculo"/>
            <w:rFonts w:eastAsia="Arial"/>
            <w:lang w:val="en-GB"/>
          </w:rPr>
          <w:t xml:space="preserve">(art. 45 </w:t>
        </w:r>
        <w:bookmarkStart w:id="0" w:name="_Hlt177049790"/>
        <w:r w:rsidRPr="00463942">
          <w:rPr>
            <w:rStyle w:val="Hipervnculo"/>
            <w:rFonts w:eastAsia="Arial"/>
            <w:lang w:val="en-GB"/>
          </w:rPr>
          <w:t>R</w:t>
        </w:r>
        <w:bookmarkEnd w:id="0"/>
        <w:r w:rsidRPr="00463942">
          <w:rPr>
            <w:rStyle w:val="Hipervnculo"/>
            <w:rFonts w:eastAsia="Arial"/>
            <w:lang w:val="en-GB"/>
          </w:rPr>
          <w:t>eg. (UE) 2024/1348)</w:t>
        </w:r>
      </w:hyperlink>
      <w:r w:rsidRPr="00463942">
        <w:rPr>
          <w:rStyle w:val="Hipervnculo"/>
          <w:rFonts w:eastAsia="Arial"/>
          <w:lang w:val="en-GB"/>
        </w:rPr>
        <w:t xml:space="preserve">, </w:t>
      </w:r>
      <w:r w:rsidRPr="00463942">
        <w:rPr>
          <w:lang w:val="en-GB"/>
        </w:rPr>
        <w:t xml:space="preserve">violates the right of the child not to be separated from his or her family </w:t>
      </w:r>
      <w:r w:rsidRPr="00463942">
        <w:rPr>
          <w:rStyle w:val="Hipervnculo"/>
          <w:rFonts w:eastAsia="Arial"/>
          <w:lang w:val="en-GB"/>
        </w:rPr>
        <w:t xml:space="preserve">(art. 9  </w:t>
      </w:r>
      <w:hyperlink r:id="rId15">
        <w:r w:rsidRPr="00463942">
          <w:rPr>
            <w:rStyle w:val="Hipervnculo"/>
            <w:rFonts w:eastAsia="Arial"/>
            <w:lang w:val="en-GB"/>
          </w:rPr>
          <w:t>CRC</w:t>
        </w:r>
      </w:hyperlink>
      <w:r w:rsidRPr="00463942">
        <w:rPr>
          <w:rFonts w:eastAsia="Arial"/>
          <w:color w:val="000000" w:themeColor="text1"/>
          <w:lang w:val="en-GB"/>
        </w:rPr>
        <w:t>).</w:t>
      </w:r>
    </w:p>
    <w:p w14:paraId="17F741F9" w14:textId="77777777" w:rsidR="005C0DA5" w:rsidRPr="00463942" w:rsidRDefault="005C0DA5" w:rsidP="005C0DA5">
      <w:pPr>
        <w:pStyle w:val="Prrafodelista"/>
        <w:numPr>
          <w:ilvl w:val="0"/>
          <w:numId w:val="3"/>
        </w:numPr>
        <w:spacing w:line="279" w:lineRule="auto"/>
        <w:rPr>
          <w:lang w:val="en-GB"/>
        </w:rPr>
      </w:pPr>
      <w:r w:rsidRPr="00463942">
        <w:rPr>
          <w:lang w:val="en-GB"/>
        </w:rPr>
        <w:t xml:space="preserve">The lack of provision for legal aid for children during the age determination procedure; allowing a single representative to be in charge of 30 unaccompanied children at the same time </w:t>
      </w:r>
      <w:hyperlink r:id="rId16">
        <w:r w:rsidRPr="00463942">
          <w:rPr>
            <w:rStyle w:val="Hipervnculo"/>
            <w:rFonts w:eastAsia="Arial"/>
            <w:lang w:val="en-GB"/>
          </w:rPr>
          <w:t>(art. 23.10 Reg. (UE) 2024/1348)</w:t>
        </w:r>
      </w:hyperlink>
      <w:r w:rsidRPr="00463942">
        <w:rPr>
          <w:rFonts w:eastAsia="Arial"/>
          <w:color w:val="000000" w:themeColor="text1"/>
          <w:lang w:val="en-GB"/>
        </w:rPr>
        <w:t xml:space="preserve">; or the omission of the right of access to courts recognised in other international treaties (Art. 6.1 European Convention on Human Rights), are not in accordance with the principle of the best interests of the child (art. 3 </w:t>
      </w:r>
      <w:hyperlink r:id="rId17">
        <w:r w:rsidRPr="00463942">
          <w:rPr>
            <w:rStyle w:val="Hipervnculo"/>
            <w:rFonts w:eastAsia="Arial"/>
            <w:lang w:val="en-GB"/>
          </w:rPr>
          <w:t>CRC</w:t>
        </w:r>
      </w:hyperlink>
      <w:r w:rsidRPr="00463942">
        <w:rPr>
          <w:rStyle w:val="Hipervnculo"/>
          <w:rFonts w:eastAsia="Arial"/>
          <w:lang w:val="en-GB"/>
        </w:rPr>
        <w:t>)</w:t>
      </w:r>
      <w:r w:rsidRPr="00463942">
        <w:rPr>
          <w:rFonts w:eastAsia="Arial"/>
          <w:color w:val="000000" w:themeColor="text1"/>
          <w:lang w:val="en-GB"/>
        </w:rPr>
        <w:t xml:space="preserve">.  </w:t>
      </w:r>
    </w:p>
    <w:p w14:paraId="03AAA1D6" w14:textId="77777777" w:rsidR="005C0DA5" w:rsidRPr="00463942" w:rsidRDefault="005C0DA5" w:rsidP="005C0DA5">
      <w:pPr>
        <w:pStyle w:val="Prrafodelista"/>
        <w:numPr>
          <w:ilvl w:val="0"/>
          <w:numId w:val="3"/>
        </w:numPr>
        <w:spacing w:line="279" w:lineRule="auto"/>
        <w:rPr>
          <w:lang w:val="en-GB"/>
        </w:rPr>
      </w:pPr>
      <w:r w:rsidRPr="00463942">
        <w:rPr>
          <w:lang w:val="en-GB"/>
        </w:rPr>
        <w:t xml:space="preserve">The use of a ‘proportionate level of coercion’ to comply with the obligation to provide biometric data during the screening </w:t>
      </w:r>
      <w:r w:rsidRPr="00463942">
        <w:rPr>
          <w:rFonts w:eastAsia="Arial"/>
          <w:color w:val="000000" w:themeColor="text1"/>
          <w:lang w:val="en-GB"/>
        </w:rPr>
        <w:t>(</w:t>
      </w:r>
      <w:hyperlink r:id="rId18">
        <w:r w:rsidRPr="00463942">
          <w:rPr>
            <w:rStyle w:val="Hipervnculo"/>
            <w:rFonts w:eastAsia="Arial"/>
            <w:lang w:val="en-GB"/>
          </w:rPr>
          <w:t>art. 14 Reg. (UE) 2024/1358</w:t>
        </w:r>
      </w:hyperlink>
      <w:r w:rsidRPr="00463942">
        <w:rPr>
          <w:rFonts w:eastAsia="Arial"/>
          <w:color w:val="000000" w:themeColor="text1"/>
          <w:lang w:val="en-GB"/>
        </w:rPr>
        <w:t xml:space="preserve">) violates the protection of Art. 19 of the CRC against the disproportionate use of force.  </w:t>
      </w:r>
    </w:p>
    <w:p w14:paraId="440F40F2" w14:textId="77777777" w:rsidR="005C0DA5" w:rsidRPr="00463942" w:rsidRDefault="005C0DA5" w:rsidP="005C0DA5">
      <w:pPr>
        <w:pStyle w:val="Prrafodelista"/>
        <w:numPr>
          <w:ilvl w:val="0"/>
          <w:numId w:val="3"/>
        </w:numPr>
        <w:spacing w:line="279" w:lineRule="auto"/>
        <w:rPr>
          <w:lang w:val="en-GB"/>
        </w:rPr>
      </w:pPr>
      <w:r w:rsidRPr="00463942">
        <w:rPr>
          <w:rFonts w:eastAsia="Arial"/>
          <w:color w:val="000000" w:themeColor="text1"/>
          <w:lang w:val="en-GB"/>
        </w:rPr>
        <w:t>Allowing the possibility of internment (immigration detention) of children (</w:t>
      </w:r>
      <w:hyperlink r:id="rId19">
        <w:r w:rsidRPr="00463942">
          <w:rPr>
            <w:rStyle w:val="Hipervnculo"/>
            <w:rFonts w:eastAsia="Arial"/>
            <w:lang w:val="en-GB"/>
          </w:rPr>
          <w:t>art. 13 de la Dir. (UE) 2024/1346</w:t>
        </w:r>
      </w:hyperlink>
      <w:r w:rsidRPr="00463942">
        <w:rPr>
          <w:rFonts w:eastAsia="Arial"/>
          <w:color w:val="000000" w:themeColor="text1"/>
          <w:lang w:val="en-GB"/>
        </w:rPr>
        <w:t xml:space="preserve">), could compromise the prohibition of arbitrary depravation of liberty of children (art. 37 de la </w:t>
      </w:r>
      <w:hyperlink r:id="rId20">
        <w:r w:rsidRPr="00463942">
          <w:rPr>
            <w:rStyle w:val="Hipervnculo"/>
            <w:rFonts w:eastAsia="Arial"/>
            <w:lang w:val="en-GB"/>
          </w:rPr>
          <w:t>CRC</w:t>
        </w:r>
      </w:hyperlink>
      <w:r w:rsidRPr="00463942">
        <w:rPr>
          <w:rStyle w:val="Hipervnculo"/>
          <w:rFonts w:eastAsia="Arial"/>
          <w:lang w:val="en-GB"/>
        </w:rPr>
        <w:t>)</w:t>
      </w:r>
      <w:r w:rsidRPr="00463942">
        <w:rPr>
          <w:rFonts w:eastAsia="Arial"/>
          <w:color w:val="000000" w:themeColor="text1"/>
          <w:lang w:val="en-GB"/>
        </w:rPr>
        <w:t>.</w:t>
      </w:r>
    </w:p>
    <w:p w14:paraId="183B5238" w14:textId="77777777" w:rsidR="005C0DA5" w:rsidRPr="00463942" w:rsidRDefault="005C0DA5" w:rsidP="005C0DA5">
      <w:pPr>
        <w:pStyle w:val="Prrafodelista"/>
        <w:numPr>
          <w:ilvl w:val="0"/>
          <w:numId w:val="3"/>
        </w:numPr>
        <w:spacing w:line="279" w:lineRule="auto"/>
        <w:rPr>
          <w:lang w:val="en-GB"/>
        </w:rPr>
      </w:pPr>
      <w:r w:rsidRPr="00463942">
        <w:rPr>
          <w:lang w:val="en-GB"/>
        </w:rPr>
        <w:t>The possibility of being able to adopt the internal protection measure in the unaccompanied child's country of origin (</w:t>
      </w:r>
      <w:hyperlink r:id="rId21">
        <w:r w:rsidRPr="00463942">
          <w:rPr>
            <w:rStyle w:val="Hipervnculo"/>
            <w:rFonts w:eastAsia="Arial"/>
            <w:lang w:val="en-GB"/>
          </w:rPr>
          <w:t>art. 8 Reg. (UE) 2024/1347</w:t>
        </w:r>
      </w:hyperlink>
      <w:r w:rsidRPr="00463942">
        <w:rPr>
          <w:rFonts w:eastAsia="Arial"/>
          <w:color w:val="000000" w:themeColor="text1"/>
          <w:lang w:val="en-GB"/>
        </w:rPr>
        <w:t xml:space="preserve">) could strongly compromise the principle of non-refoulement, as well as the right of Art. 6 of </w:t>
      </w:r>
      <w:hyperlink r:id="rId22">
        <w:r w:rsidRPr="00463942">
          <w:rPr>
            <w:rStyle w:val="Hipervnculo"/>
            <w:rFonts w:eastAsia="Arial"/>
            <w:lang w:val="en-GB"/>
          </w:rPr>
          <w:t>CRC</w:t>
        </w:r>
      </w:hyperlink>
      <w:r w:rsidRPr="00463942">
        <w:rPr>
          <w:rFonts w:eastAsia="Arial"/>
          <w:color w:val="000000" w:themeColor="text1"/>
          <w:lang w:val="en-GB"/>
        </w:rPr>
        <w:t xml:space="preserve"> the if the measure would endanger the child’s life, survival or development.</w:t>
      </w:r>
    </w:p>
    <w:p w14:paraId="36CDDAB4" w14:textId="77777777" w:rsidR="005C0DA5" w:rsidRPr="00463942" w:rsidRDefault="005C0DA5" w:rsidP="005C0DA5">
      <w:pPr>
        <w:rPr>
          <w:lang w:val="en-GB"/>
        </w:rPr>
      </w:pPr>
      <w:r w:rsidRPr="19969762">
        <w:rPr>
          <w:lang w:val="en-GB"/>
        </w:rPr>
        <w:t xml:space="preserve">The Spanish State, and the other Member States of the European Union, have the margin to adapt the provisions of the Pact in such a way as to the rights of children recognised in the UN Convention on the Rights of the Child (UNCRC). However, failure to take appropriate measures to implement the Pact would also violate Art. 4 of the CRC which obliges Member States to take all legislative, administrative and other measures to implement the rights recognised in the Convention, as well as Art. 22 of the </w:t>
      </w:r>
      <w:hyperlink r:id="rId23">
        <w:r w:rsidRPr="19969762">
          <w:rPr>
            <w:rStyle w:val="Hipervnculo"/>
            <w:lang w:val="en-GB"/>
          </w:rPr>
          <w:t>CRC</w:t>
        </w:r>
      </w:hyperlink>
      <w:r w:rsidRPr="19969762">
        <w:rPr>
          <w:lang w:val="en-GB"/>
        </w:rPr>
        <w:t xml:space="preserve"> which protects the right of children who are refugees or who are seeking refugee status to receive appropriate protection and humanitarian assistance for the enjoyment of all the rights provided for in the Convention itself and in the international instruments ratified by each State.</w:t>
      </w:r>
    </w:p>
    <w:p w14:paraId="124BF340" w14:textId="77777777" w:rsidR="005C0DA5" w:rsidRPr="00463942" w:rsidRDefault="005C0DA5" w:rsidP="005C0DA5">
      <w:pPr>
        <w:rPr>
          <w:lang w:val="en-GB"/>
        </w:rPr>
      </w:pPr>
      <w:r w:rsidRPr="00463942">
        <w:rPr>
          <w:lang w:val="en-GB"/>
        </w:rPr>
        <w:lastRenderedPageBreak/>
        <w:t>Finally, it is essential to point out that, although Spain and the Member States of the European Union have ratified the United Nations Convention on the Rights of the Child of 20 November 1989 (CRC), the European Union is not a signatory to the Convention. It would therefore be desirable for the Committee to urge the Spanish authorities to promote the necessary initiatives to ensure that the EU expressly adheres to the content of the Convention on the Rights of the Child, thus allowing the use of the different mechanisms contained in the Convention itself and its protocols for the defence of children's rights.</w:t>
      </w:r>
    </w:p>
    <w:p w14:paraId="12DC2BF3" w14:textId="77777777" w:rsidR="005C0DA5" w:rsidRPr="005C0DA5" w:rsidRDefault="005C0DA5" w:rsidP="005C0DA5">
      <w:pPr>
        <w:pStyle w:val="Prrafodelista"/>
        <w:rPr>
          <w:lang w:val="en-GB"/>
        </w:rPr>
      </w:pPr>
    </w:p>
    <w:p w14:paraId="7145F771" w14:textId="77777777" w:rsidR="00BD4A46" w:rsidRPr="005C0DA5" w:rsidRDefault="00BD4A46" w:rsidP="0075168A">
      <w:pPr>
        <w:rPr>
          <w:lang w:val="en-GB"/>
        </w:rPr>
        <w:sectPr w:rsidR="00BD4A46" w:rsidRPr="005C0DA5" w:rsidSect="00830253">
          <w:headerReference w:type="default" r:id="rId24"/>
          <w:footerReference w:type="default" r:id="rId25"/>
          <w:pgSz w:w="11906" w:h="16838"/>
          <w:pgMar w:top="1418" w:right="1418" w:bottom="1418" w:left="1418" w:header="709" w:footer="709" w:gutter="0"/>
          <w:cols w:space="708"/>
          <w:titlePg/>
          <w:docGrid w:linePitch="360"/>
        </w:sectPr>
      </w:pPr>
    </w:p>
    <w:p w14:paraId="24328B89" w14:textId="77777777" w:rsidR="004B2ED8" w:rsidRPr="005C0DA5" w:rsidRDefault="003455A2" w:rsidP="00453E6E">
      <w:pPr>
        <w:rPr>
          <w:lang w:val="en-GB"/>
        </w:rPr>
      </w:pPr>
      <w:r>
        <w:rPr>
          <w:noProof/>
          <w14:ligatures w14:val="standardContextual"/>
        </w:rPr>
        <w:lastRenderedPageBreak/>
        <w:drawing>
          <wp:anchor distT="0" distB="0" distL="114300" distR="114300" simplePos="0" relativeHeight="251673600" behindDoc="0" locked="0" layoutInCell="1" allowOverlap="1" wp14:anchorId="29E1D090" wp14:editId="570AFE00">
            <wp:simplePos x="0" y="0"/>
            <wp:positionH relativeFrom="page">
              <wp:posOffset>-1833</wp:posOffset>
            </wp:positionH>
            <wp:positionV relativeFrom="page">
              <wp:align>top</wp:align>
            </wp:positionV>
            <wp:extent cx="7553253" cy="10675620"/>
            <wp:effectExtent l="0" t="0" r="0" b="0"/>
            <wp:wrapSquare wrapText="bothSides"/>
            <wp:docPr id="1075851545" name="Imagen 4" descr="Interfaz de usuario gráfica, Aplica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851545" name="Imagen 4" descr="Interfaz de usuario gráfica, Aplicación"/>
                    <pic:cNvPicPr/>
                  </pic:nvPicPr>
                  <pic:blipFill>
                    <a:blip r:embed="rId26">
                      <a:extLst>
                        <a:ext uri="{28A0092B-C50C-407E-A947-70E740481C1C}">
                          <a14:useLocalDpi xmlns:a14="http://schemas.microsoft.com/office/drawing/2010/main" val="0"/>
                        </a:ext>
                      </a:extLst>
                    </a:blip>
                    <a:stretch>
                      <a:fillRect/>
                    </a:stretch>
                  </pic:blipFill>
                  <pic:spPr>
                    <a:xfrm>
                      <a:off x="0" y="0"/>
                      <a:ext cx="7553253" cy="10675620"/>
                    </a:xfrm>
                    <a:prstGeom prst="rect">
                      <a:avLst/>
                    </a:prstGeom>
                  </pic:spPr>
                </pic:pic>
              </a:graphicData>
            </a:graphic>
            <wp14:sizeRelH relativeFrom="page">
              <wp14:pctWidth>0</wp14:pctWidth>
            </wp14:sizeRelH>
            <wp14:sizeRelV relativeFrom="page">
              <wp14:pctHeight>0</wp14:pctHeight>
            </wp14:sizeRelV>
          </wp:anchor>
        </w:drawing>
      </w:r>
    </w:p>
    <w:p w14:paraId="421FC662" w14:textId="77777777" w:rsidR="004B2ED8" w:rsidRPr="005C0DA5" w:rsidRDefault="004B2ED8" w:rsidP="00453E6E">
      <w:pPr>
        <w:rPr>
          <w:lang w:val="en-GB"/>
        </w:rPr>
      </w:pPr>
    </w:p>
    <w:p w14:paraId="580A7F9B" w14:textId="77777777" w:rsidR="004B2ED8" w:rsidRPr="005C0DA5" w:rsidRDefault="004B2ED8" w:rsidP="00453E6E">
      <w:pPr>
        <w:rPr>
          <w:lang w:val="en-GB"/>
        </w:rPr>
      </w:pPr>
    </w:p>
    <w:p w14:paraId="25CE4DA1" w14:textId="77777777" w:rsidR="00832F9F" w:rsidRPr="005C0DA5" w:rsidRDefault="00832F9F" w:rsidP="00453E6E">
      <w:pPr>
        <w:rPr>
          <w:noProof/>
          <w:lang w:val="en-GB"/>
          <w14:ligatures w14:val="standardContextual"/>
        </w:rPr>
      </w:pPr>
    </w:p>
    <w:p w14:paraId="7684D7AD" w14:textId="77777777" w:rsidR="007F216C" w:rsidRPr="005C0DA5" w:rsidRDefault="007F216C" w:rsidP="00453E6E">
      <w:pPr>
        <w:rPr>
          <w:noProof/>
          <w:lang w:val="en-GB"/>
          <w14:ligatures w14:val="standardContextual"/>
        </w:rPr>
      </w:pPr>
    </w:p>
    <w:p w14:paraId="6152FEE8" w14:textId="77777777" w:rsidR="007F216C" w:rsidRPr="005C0DA5" w:rsidRDefault="006E61F6" w:rsidP="00453E6E">
      <w:pPr>
        <w:rPr>
          <w:noProof/>
          <w:lang w:val="en-GB"/>
          <w14:ligatures w14:val="standardContextual"/>
        </w:rPr>
      </w:pPr>
      <w:r>
        <w:rPr>
          <w:noProof/>
          <w14:ligatures w14:val="standardContextual"/>
        </w:rPr>
        <w:drawing>
          <wp:anchor distT="0" distB="0" distL="114300" distR="114300" simplePos="0" relativeHeight="251667456" behindDoc="0" locked="0" layoutInCell="1" allowOverlap="1" wp14:anchorId="5BBF3019" wp14:editId="1418508C">
            <wp:simplePos x="0" y="0"/>
            <wp:positionH relativeFrom="margin">
              <wp:align>center</wp:align>
            </wp:positionH>
            <wp:positionV relativeFrom="margin">
              <wp:posOffset>646430</wp:posOffset>
            </wp:positionV>
            <wp:extent cx="1793875" cy="1721485"/>
            <wp:effectExtent l="0" t="0" r="0" b="0"/>
            <wp:wrapSquare wrapText="bothSides"/>
            <wp:docPr id="1259994631" name="Imagen 6"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994631" name="Imagen 6" descr="Icono&#10;&#10;Descripción generada automáticament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793875" cy="1721485"/>
                    </a:xfrm>
                    <a:prstGeom prst="rect">
                      <a:avLst/>
                    </a:prstGeom>
                  </pic:spPr>
                </pic:pic>
              </a:graphicData>
            </a:graphic>
            <wp14:sizeRelH relativeFrom="margin">
              <wp14:pctWidth>0</wp14:pctWidth>
            </wp14:sizeRelH>
            <wp14:sizeRelV relativeFrom="margin">
              <wp14:pctHeight>0</wp14:pctHeight>
            </wp14:sizeRelV>
          </wp:anchor>
        </w:drawing>
      </w:r>
    </w:p>
    <w:p w14:paraId="4809FC3F" w14:textId="77777777" w:rsidR="007F216C" w:rsidRPr="005C0DA5" w:rsidRDefault="007F216C" w:rsidP="00453E6E">
      <w:pPr>
        <w:rPr>
          <w:noProof/>
          <w:lang w:val="en-GB"/>
          <w14:ligatures w14:val="standardContextual"/>
        </w:rPr>
      </w:pPr>
    </w:p>
    <w:p w14:paraId="421EE14A" w14:textId="77777777" w:rsidR="007F216C" w:rsidRPr="005C0DA5" w:rsidRDefault="007F216C" w:rsidP="00453E6E">
      <w:pPr>
        <w:rPr>
          <w:noProof/>
          <w:lang w:val="en-GB"/>
          <w14:ligatures w14:val="standardContextual"/>
        </w:rPr>
      </w:pPr>
    </w:p>
    <w:p w14:paraId="35B5BD02" w14:textId="77777777" w:rsidR="007F216C" w:rsidRPr="005C0DA5" w:rsidRDefault="007F216C" w:rsidP="00453E6E">
      <w:pPr>
        <w:rPr>
          <w:noProof/>
          <w:lang w:val="en-GB"/>
          <w14:ligatures w14:val="standardContextual"/>
        </w:rPr>
      </w:pPr>
    </w:p>
    <w:p w14:paraId="1820C980" w14:textId="77777777" w:rsidR="007F216C" w:rsidRPr="005C0DA5" w:rsidRDefault="007F216C" w:rsidP="00453E6E">
      <w:pPr>
        <w:rPr>
          <w:noProof/>
          <w:lang w:val="en-GB"/>
          <w14:ligatures w14:val="standardContextual"/>
        </w:rPr>
      </w:pPr>
    </w:p>
    <w:p w14:paraId="3CDEE9D3" w14:textId="77777777" w:rsidR="007F216C" w:rsidRPr="005C0DA5" w:rsidRDefault="007F216C" w:rsidP="00453E6E">
      <w:pPr>
        <w:rPr>
          <w:noProof/>
          <w:lang w:val="en-GB"/>
          <w14:ligatures w14:val="standardContextual"/>
        </w:rPr>
      </w:pPr>
    </w:p>
    <w:p w14:paraId="4EBD1194" w14:textId="77777777" w:rsidR="007F216C" w:rsidRPr="005C0DA5" w:rsidRDefault="007F216C" w:rsidP="00453E6E">
      <w:pPr>
        <w:rPr>
          <w:noProof/>
          <w:lang w:val="en-GB"/>
          <w14:ligatures w14:val="standardContextual"/>
        </w:rPr>
      </w:pPr>
    </w:p>
    <w:p w14:paraId="46583102" w14:textId="77777777" w:rsidR="007F216C" w:rsidRPr="006E61F6" w:rsidRDefault="007F216C" w:rsidP="006E61F6">
      <w:pPr>
        <w:jc w:val="center"/>
        <w:rPr>
          <w:b/>
          <w:bCs/>
          <w:noProof/>
          <w:color w:val="009FDA"/>
          <w:sz w:val="40"/>
          <w:szCs w:val="40"/>
          <w14:ligatures w14:val="standardContextual"/>
        </w:rPr>
      </w:pPr>
      <w:r w:rsidRPr="006E61F6">
        <w:rPr>
          <w:b/>
          <w:bCs/>
          <w:noProof/>
          <w:color w:val="009FDA"/>
          <w:sz w:val="40"/>
          <w:szCs w:val="40"/>
          <w14:ligatures w14:val="standardContextual"/>
        </w:rPr>
        <w:t xml:space="preserve">SOMOS UNA RED DE MÁD DE 70 </w:t>
      </w:r>
      <w:r w:rsidR="006E61F6" w:rsidRPr="006E61F6">
        <w:rPr>
          <w:b/>
          <w:bCs/>
          <w:noProof/>
          <w:color w:val="009FDA"/>
          <w:sz w:val="40"/>
          <w:szCs w:val="40"/>
          <w14:ligatures w14:val="standardContextual"/>
        </w:rPr>
        <w:br/>
      </w:r>
      <w:r w:rsidRPr="006E61F6">
        <w:rPr>
          <w:b/>
          <w:bCs/>
          <w:noProof/>
          <w:color w:val="009FDA"/>
          <w:sz w:val="40"/>
          <w:szCs w:val="40"/>
          <w14:ligatures w14:val="standardContextual"/>
        </w:rPr>
        <w:t>ORGANIZACIONES DE INFANCIA</w:t>
      </w:r>
    </w:p>
    <w:p w14:paraId="405CF630" w14:textId="77777777" w:rsidR="006E61F6" w:rsidRDefault="006E61F6" w:rsidP="006E61F6">
      <w:pPr>
        <w:jc w:val="center"/>
        <w:rPr>
          <w:b/>
          <w:bCs/>
          <w:noProof/>
          <w:color w:val="009FDA"/>
          <w:sz w:val="32"/>
          <w:szCs w:val="32"/>
          <w14:ligatures w14:val="standardContextual"/>
        </w:rPr>
      </w:pPr>
      <w:r>
        <w:rPr>
          <w:b/>
          <w:bCs/>
          <w:noProof/>
          <w:color w:val="009FDA"/>
          <w:sz w:val="32"/>
          <w:szCs w:val="32"/>
          <w14:ligatures w14:val="standardContextual"/>
        </w:rPr>
        <mc:AlternateContent>
          <mc:Choice Requires="wps">
            <w:drawing>
              <wp:anchor distT="0" distB="0" distL="114300" distR="114300" simplePos="0" relativeHeight="251668480" behindDoc="0" locked="0" layoutInCell="1" allowOverlap="1" wp14:anchorId="677F09F4" wp14:editId="0FADCECE">
                <wp:simplePos x="0" y="0"/>
                <wp:positionH relativeFrom="column">
                  <wp:posOffset>623570</wp:posOffset>
                </wp:positionH>
                <wp:positionV relativeFrom="paragraph">
                  <wp:posOffset>199390</wp:posOffset>
                </wp:positionV>
                <wp:extent cx="4617720" cy="624840"/>
                <wp:effectExtent l="0" t="0" r="0" b="3810"/>
                <wp:wrapNone/>
                <wp:docPr id="1753382743" name="Cuadro de texto 7"/>
                <wp:cNvGraphicFramePr/>
                <a:graphic xmlns:a="http://schemas.openxmlformats.org/drawingml/2006/main">
                  <a:graphicData uri="http://schemas.microsoft.com/office/word/2010/wordprocessingShape">
                    <wps:wsp>
                      <wps:cNvSpPr txBox="1"/>
                      <wps:spPr>
                        <a:xfrm>
                          <a:off x="0" y="0"/>
                          <a:ext cx="4617720" cy="624840"/>
                        </a:xfrm>
                        <a:prstGeom prst="rect">
                          <a:avLst/>
                        </a:prstGeom>
                        <a:solidFill>
                          <a:schemeClr val="lt1"/>
                        </a:solidFill>
                        <a:ln w="6350">
                          <a:noFill/>
                        </a:ln>
                      </wps:spPr>
                      <wps:txbx>
                        <w:txbxContent>
                          <w:p w14:paraId="3E909CAA" w14:textId="77777777" w:rsidR="006E61F6" w:rsidRPr="00BD4A46" w:rsidRDefault="006E61F6" w:rsidP="00BD4A46">
                            <w:pPr>
                              <w:pStyle w:val="Cuadrostextomisin"/>
                            </w:pPr>
                            <w:r w:rsidRPr="00BD4A46">
                              <w:t xml:space="preserve">Nuestra </w:t>
                            </w:r>
                            <w:r w:rsidRPr="00BD4A46">
                              <w:rPr>
                                <w:b/>
                                <w:bCs/>
                              </w:rPr>
                              <w:t>misión</w:t>
                            </w:r>
                            <w:r w:rsidRPr="00BD4A46">
                              <w:t xml:space="preserve"> es proteger, promover y defender los derechos  de niños, niñas y adolescentes conforme a la Convención sobre los Derechos del Niño de Naciones Unidas.</w:t>
                            </w:r>
                          </w:p>
                          <w:p w14:paraId="4CD6F5B5" w14:textId="77777777" w:rsidR="006E61F6" w:rsidRDefault="006E61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7F09F4" id="Cuadro de texto 7" o:spid="_x0000_s1027" type="#_x0000_t202" style="position:absolute;left:0;text-align:left;margin-left:49.1pt;margin-top:15.7pt;width:363.6pt;height:49.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" fillcolor="white [3201]" stroked="f" strokeweight=".5pt">
                <v:textbox>
                  <w:txbxContent>
                    <w:p w14:paraId="3E909CAA" w14:textId="77777777" w:rsidR="006E61F6" w:rsidRPr="00BD4A46" w:rsidRDefault="006E61F6" w:rsidP="00BD4A46">
                      <w:pPr>
                        <w:pStyle w:val="Cuadrostextomisin"/>
                      </w:pPr>
                      <w:r w:rsidRPr="00BD4A46">
                        <w:t xml:space="preserve">Nuestra </w:t>
                      </w:r>
                      <w:r w:rsidRPr="00BD4A46">
                        <w:rPr>
                          <w:b/>
                          <w:bCs/>
                        </w:rPr>
                        <w:t>misión</w:t>
                      </w:r>
                      <w:r w:rsidRPr="00BD4A46">
                        <w:t xml:space="preserve"> es proteger, promover y defender los derechos  de niños, niñas y adolescentes conforme a la Convención sobre los Derechos del Niño de Naciones Unidas.</w:t>
                      </w:r>
                    </w:p>
                    <w:p w14:paraId="4CD6F5B5" w14:textId="77777777" w:rsidR="006E61F6" w:rsidRDefault="006E61F6"/>
                  </w:txbxContent>
                </v:textbox>
              </v:shape>
            </w:pict>
          </mc:Fallback>
        </mc:AlternateContent>
      </w:r>
    </w:p>
    <w:p w14:paraId="495D6ED2" w14:textId="77777777" w:rsidR="006E61F6" w:rsidRDefault="006E61F6" w:rsidP="006E61F6">
      <w:pPr>
        <w:jc w:val="center"/>
        <w:rPr>
          <w:noProof/>
          <w:color w:val="002060"/>
          <w:sz w:val="20"/>
          <w:szCs w:val="20"/>
          <w14:ligatures w14:val="standardContextual"/>
        </w:rPr>
      </w:pPr>
    </w:p>
    <w:p w14:paraId="207150E6" w14:textId="77777777" w:rsidR="006E61F6" w:rsidRDefault="006E61F6" w:rsidP="006E61F6">
      <w:pPr>
        <w:jc w:val="center"/>
        <w:rPr>
          <w:noProof/>
          <w:color w:val="002060"/>
          <w:sz w:val="20"/>
          <w:szCs w:val="20"/>
          <w14:ligatures w14:val="standardContextual"/>
        </w:rPr>
      </w:pPr>
    </w:p>
    <w:p w14:paraId="36393C88" w14:textId="77777777" w:rsidR="006E61F6" w:rsidRDefault="006E61F6" w:rsidP="006E61F6">
      <w:pPr>
        <w:jc w:val="center"/>
        <w:rPr>
          <w:noProof/>
          <w:color w:val="002060"/>
          <w:sz w:val="24"/>
          <w:szCs w:val="24"/>
          <w14:ligatures w14:val="standardContextual"/>
        </w:rPr>
      </w:pPr>
      <w:r>
        <w:rPr>
          <w:b/>
          <w:bCs/>
          <w:noProof/>
          <w:color w:val="009FDA"/>
          <w:sz w:val="32"/>
          <w:szCs w:val="32"/>
          <w14:ligatures w14:val="standardContextual"/>
        </w:rPr>
        <mc:AlternateContent>
          <mc:Choice Requires="wps">
            <w:drawing>
              <wp:anchor distT="0" distB="0" distL="114300" distR="114300" simplePos="0" relativeHeight="251670528" behindDoc="0" locked="0" layoutInCell="1" allowOverlap="1" wp14:anchorId="19E35D4D" wp14:editId="427F09BF">
                <wp:simplePos x="0" y="0"/>
                <wp:positionH relativeFrom="column">
                  <wp:posOffset>624840</wp:posOffset>
                </wp:positionH>
                <wp:positionV relativeFrom="paragraph">
                  <wp:posOffset>287655</wp:posOffset>
                </wp:positionV>
                <wp:extent cx="4617720" cy="624840"/>
                <wp:effectExtent l="0" t="0" r="0" b="3810"/>
                <wp:wrapNone/>
                <wp:docPr id="1167147241" name="Cuadro de texto 7"/>
                <wp:cNvGraphicFramePr/>
                <a:graphic xmlns:a="http://schemas.openxmlformats.org/drawingml/2006/main">
                  <a:graphicData uri="http://schemas.microsoft.com/office/word/2010/wordprocessingShape">
                    <wps:wsp>
                      <wps:cNvSpPr txBox="1"/>
                      <wps:spPr>
                        <a:xfrm>
                          <a:off x="0" y="0"/>
                          <a:ext cx="4617720" cy="624840"/>
                        </a:xfrm>
                        <a:prstGeom prst="rect">
                          <a:avLst/>
                        </a:prstGeom>
                        <a:solidFill>
                          <a:schemeClr val="lt1"/>
                        </a:solidFill>
                        <a:ln w="6350">
                          <a:noFill/>
                        </a:ln>
                      </wps:spPr>
                      <wps:txbx>
                        <w:txbxContent>
                          <w:p w14:paraId="392F9770" w14:textId="77777777" w:rsidR="006E61F6" w:rsidRPr="006E61F6" w:rsidRDefault="006E61F6" w:rsidP="00BD4A46">
                            <w:pPr>
                              <w:pStyle w:val="Cuadrostextomisin"/>
                            </w:pPr>
                            <w:r w:rsidRPr="006E61F6">
                              <w:t xml:space="preserve">Nuestra </w:t>
                            </w:r>
                            <w:r w:rsidRPr="006E61F6">
                              <w:rPr>
                                <w:b/>
                                <w:bCs/>
                              </w:rPr>
                              <w:t>visión</w:t>
                            </w:r>
                            <w:r w:rsidRPr="006E61F6">
                              <w:t xml:space="preserve"> es alcanzar el pleno cumplimiento de los derechos de niños, niñas y adolescentes, integrando el esfuerzo de las organizaciones de infancia y de todos los agentes sociales</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E35D4D" id="_x0000_s1028" type="#_x0000_t202" style="position:absolute;left:0;text-align:left;margin-left:49.2pt;margin-top:22.65pt;width:363.6pt;height:49.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" fillcolor="white [3201]" stroked="f" strokeweight=".5pt">
                <v:textbox>
                  <w:txbxContent>
                    <w:p w14:paraId="392F9770" w14:textId="77777777" w:rsidR="006E61F6" w:rsidRPr="006E61F6" w:rsidRDefault="006E61F6" w:rsidP="00BD4A46">
                      <w:pPr>
                        <w:pStyle w:val="Cuadrostextomisin"/>
                      </w:pPr>
                      <w:r w:rsidRPr="006E61F6">
                        <w:t xml:space="preserve">Nuestra </w:t>
                      </w:r>
                      <w:r w:rsidRPr="006E61F6">
                        <w:rPr>
                          <w:b/>
                          <w:bCs/>
                        </w:rPr>
                        <w:t>visión</w:t>
                      </w:r>
                      <w:r w:rsidRPr="006E61F6">
                        <w:t xml:space="preserve"> es alcanzar el pleno cumplimiento de los derechos de niños, niñas y adolescentes, integrando el esfuerzo de las organizaciones de infancia y de todos los agentes sociales</w:t>
                      </w:r>
                      <w:r>
                        <w:t>.</w:t>
                      </w:r>
                    </w:p>
                  </w:txbxContent>
                </v:textbox>
              </v:shape>
            </w:pict>
          </mc:Fallback>
        </mc:AlternateContent>
      </w:r>
    </w:p>
    <w:p w14:paraId="4CD3F0FE" w14:textId="77777777" w:rsidR="006E61F6" w:rsidRDefault="006E61F6" w:rsidP="006E61F6">
      <w:pPr>
        <w:jc w:val="center"/>
        <w:rPr>
          <w:noProof/>
          <w:color w:val="002060"/>
          <w:sz w:val="24"/>
          <w:szCs w:val="24"/>
          <w14:ligatures w14:val="standardContextual"/>
        </w:rPr>
      </w:pPr>
    </w:p>
    <w:p w14:paraId="79D113F7" w14:textId="77777777" w:rsidR="006E61F6" w:rsidRDefault="006E61F6" w:rsidP="006E61F6">
      <w:pPr>
        <w:jc w:val="center"/>
        <w:rPr>
          <w:noProof/>
          <w:color w:val="002060"/>
          <w:sz w:val="24"/>
          <w:szCs w:val="24"/>
          <w14:ligatures w14:val="standardContextual"/>
        </w:rPr>
      </w:pPr>
    </w:p>
    <w:p w14:paraId="64F7E6CF" w14:textId="77777777" w:rsidR="006E61F6" w:rsidRDefault="006E61F6" w:rsidP="006E61F6">
      <w:pPr>
        <w:jc w:val="center"/>
        <w:rPr>
          <w:noProof/>
          <w:color w:val="002060"/>
          <w:sz w:val="20"/>
          <w:szCs w:val="20"/>
          <w14:ligatures w14:val="standardContextual"/>
        </w:rPr>
      </w:pPr>
      <w:r w:rsidRPr="006E61F6">
        <w:rPr>
          <w:noProof/>
          <w:color w:val="002060"/>
          <w:sz w:val="20"/>
          <w:szCs w:val="20"/>
          <w14:ligatures w14:val="standardContextual"/>
        </w:rPr>
        <w:t>.</w:t>
      </w:r>
    </w:p>
    <w:p w14:paraId="155E8B9D" w14:textId="77777777" w:rsidR="006E61F6" w:rsidRDefault="006E61F6" w:rsidP="006E61F6">
      <w:pPr>
        <w:jc w:val="center"/>
        <w:rPr>
          <w:noProof/>
          <w:color w:val="002060"/>
          <w:sz w:val="20"/>
          <w:szCs w:val="20"/>
          <w14:ligatures w14:val="standardContextual"/>
        </w:rPr>
      </w:pPr>
    </w:p>
    <w:p w14:paraId="671EB58A" w14:textId="77777777" w:rsidR="006E61F6" w:rsidRDefault="006E61F6" w:rsidP="00831BA5">
      <w:pPr>
        <w:rPr>
          <w:noProof/>
          <w:color w:val="002060"/>
          <w:sz w:val="20"/>
          <w:szCs w:val="20"/>
          <w14:ligatures w14:val="standardContextual"/>
        </w:rPr>
      </w:pPr>
    </w:p>
    <w:p w14:paraId="20274F1E" w14:textId="77777777" w:rsidR="006E61F6" w:rsidRDefault="006E61F6" w:rsidP="006E61F6">
      <w:pPr>
        <w:jc w:val="center"/>
        <w:rPr>
          <w:b/>
          <w:bCs/>
          <w:noProof/>
          <w:color w:val="009FDA"/>
          <w14:ligatures w14:val="standardContextual"/>
        </w:rPr>
      </w:pPr>
      <w:r w:rsidRPr="006E61F6">
        <w:rPr>
          <w:b/>
          <w:bCs/>
          <w:noProof/>
          <w:color w:val="009FDA"/>
          <w14:ligatures w14:val="standardContextual"/>
        </w:rPr>
        <w:t>Financia</w:t>
      </w:r>
    </w:p>
    <w:p w14:paraId="1F12FF87" w14:textId="77777777" w:rsidR="00831BA5" w:rsidRDefault="00831BA5" w:rsidP="006E61F6">
      <w:pPr>
        <w:jc w:val="center"/>
        <w:rPr>
          <w:b/>
          <w:bCs/>
          <w:noProof/>
          <w:color w:val="009FDA"/>
          <w14:ligatures w14:val="standardContextual"/>
        </w:rPr>
      </w:pPr>
    </w:p>
    <w:p w14:paraId="36E1986A" w14:textId="77777777" w:rsidR="00831BA5" w:rsidRDefault="00831BA5" w:rsidP="006E61F6">
      <w:pPr>
        <w:jc w:val="center"/>
        <w:rPr>
          <w:b/>
          <w:bCs/>
          <w:noProof/>
          <w:color w:val="009FDA"/>
          <w14:ligatures w14:val="standardContextual"/>
        </w:rPr>
      </w:pPr>
    </w:p>
    <w:p w14:paraId="07A0E118" w14:textId="77777777" w:rsidR="00831BA5" w:rsidRDefault="00831BA5" w:rsidP="006E61F6">
      <w:pPr>
        <w:jc w:val="center"/>
        <w:rPr>
          <w:noProof/>
          <w:color w:val="002060"/>
          <w14:ligatures w14:val="standardContextual"/>
        </w:rPr>
      </w:pPr>
    </w:p>
    <w:p w14:paraId="41E80D3E" w14:textId="77777777" w:rsidR="00831BA5" w:rsidRDefault="00831BA5" w:rsidP="006E61F6">
      <w:pPr>
        <w:jc w:val="center"/>
        <w:rPr>
          <w:noProof/>
          <w:color w:val="002060"/>
          <w14:ligatures w14:val="standardContextual"/>
        </w:rPr>
      </w:pPr>
    </w:p>
    <w:p w14:paraId="7E50CDD9" w14:textId="77777777" w:rsidR="00831BA5" w:rsidRPr="006E61F6" w:rsidRDefault="00831BA5" w:rsidP="006E61F6">
      <w:pPr>
        <w:jc w:val="center"/>
        <w:rPr>
          <w:noProof/>
          <w:color w:val="002060"/>
          <w14:ligatures w14:val="standardContextual"/>
        </w:rPr>
      </w:pPr>
      <w:r>
        <w:rPr>
          <w:noProof/>
          <w:color w:val="002060"/>
          <w14:ligatures w14:val="standardContextual"/>
        </w:rPr>
        <w:drawing>
          <wp:anchor distT="0" distB="0" distL="114300" distR="114300" simplePos="0" relativeHeight="251671552" behindDoc="0" locked="0" layoutInCell="1" allowOverlap="1" wp14:anchorId="1EA5B5C3" wp14:editId="563AB75B">
            <wp:simplePos x="0" y="0"/>
            <wp:positionH relativeFrom="margin">
              <wp:align>center</wp:align>
            </wp:positionH>
            <wp:positionV relativeFrom="margin">
              <wp:posOffset>8041640</wp:posOffset>
            </wp:positionV>
            <wp:extent cx="3086100" cy="853440"/>
            <wp:effectExtent l="0" t="0" r="0" b="3810"/>
            <wp:wrapSquare wrapText="bothSides"/>
            <wp:docPr id="2142041147" name="Imagen 8"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041147" name="Imagen 8" descr="Imagen que contiene Interfaz de usuario gráfica&#10;&#10;Descripción generada automáticamente"/>
                    <pic:cNvPicPr/>
                  </pic:nvPicPr>
                  <pic:blipFill>
                    <a:blip r:embed="rId28">
                      <a:extLst>
                        <a:ext uri="{28A0092B-C50C-407E-A947-70E740481C1C}">
                          <a14:useLocalDpi xmlns:a14="http://schemas.microsoft.com/office/drawing/2010/main" val="0"/>
                        </a:ext>
                      </a:extLst>
                    </a:blip>
                    <a:stretch>
                      <a:fillRect/>
                    </a:stretch>
                  </pic:blipFill>
                  <pic:spPr>
                    <a:xfrm>
                      <a:off x="0" y="0"/>
                      <a:ext cx="3086100" cy="853440"/>
                    </a:xfrm>
                    <a:prstGeom prst="rect">
                      <a:avLst/>
                    </a:prstGeom>
                  </pic:spPr>
                </pic:pic>
              </a:graphicData>
            </a:graphic>
          </wp:anchor>
        </w:drawing>
      </w:r>
    </w:p>
    <w:sectPr w:rsidR="00831BA5" w:rsidRPr="006E61F6" w:rsidSect="00830253">
      <w:headerReference w:type="default" r:id="rId29"/>
      <w:footerReference w:type="default" r:id="rId30"/>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A00545" w14:textId="77777777" w:rsidR="00D8797C" w:rsidRDefault="00D8797C" w:rsidP="00453E6E">
      <w:r>
        <w:separator/>
      </w:r>
    </w:p>
    <w:p w14:paraId="5AF6EB33" w14:textId="77777777" w:rsidR="00D8797C" w:rsidRDefault="00D8797C"/>
  </w:endnote>
  <w:endnote w:type="continuationSeparator" w:id="0">
    <w:p w14:paraId="0CEDFF2A" w14:textId="77777777" w:rsidR="00D8797C" w:rsidRDefault="00D8797C" w:rsidP="00453E6E">
      <w:r>
        <w:continuationSeparator/>
      </w:r>
    </w:p>
    <w:p w14:paraId="216297B2" w14:textId="77777777" w:rsidR="00D8797C" w:rsidRDefault="00D879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pPr w:leftFromText="141" w:rightFromText="141" w:vertAnchor="text" w:horzAnchor="margin" w:tblpXSpec="center" w:tblpY="1"/>
      <w:tblOverlap w:val="never"/>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gridCol w:w="708"/>
    </w:tblGrid>
    <w:tr w:rsidR="00F60678" w14:paraId="20249B88" w14:textId="77777777" w:rsidTr="0075340E">
      <w:trPr>
        <w:trHeight w:hRule="exact" w:val="294"/>
      </w:trPr>
      <w:tc>
        <w:tcPr>
          <w:tcW w:w="9498" w:type="dxa"/>
          <w:vAlign w:val="bottom"/>
        </w:tcPr>
        <w:p w14:paraId="706C32AA" w14:textId="77777777" w:rsidR="00F60678" w:rsidRPr="005A6DC5" w:rsidRDefault="00122B66" w:rsidP="00453E6E">
          <w:pPr>
            <w:pStyle w:val="PiedepginaPOI"/>
            <w:rPr>
              <w:b w:val="0"/>
              <w:bCs/>
            </w:rPr>
          </w:pPr>
          <w:r w:rsidRPr="00122B66">
            <w:rPr>
              <w:b w:val="0"/>
              <w:bCs/>
            </w:rPr>
            <w:t>PLATAFORMA DE INFANCIA nombre del documento todo minúsculas máximo una línea</w:t>
          </w:r>
        </w:p>
      </w:tc>
      <w:tc>
        <w:tcPr>
          <w:tcW w:w="708" w:type="dxa"/>
          <w:vAlign w:val="bottom"/>
        </w:tcPr>
        <w:p w14:paraId="01E0979A" w14:textId="77777777" w:rsidR="00F60678" w:rsidRDefault="00F60678" w:rsidP="007A4D6E">
          <w:pPr>
            <w:pStyle w:val="Piedepgina"/>
            <w:jc w:val="center"/>
          </w:pPr>
          <w:r w:rsidRPr="00122B66">
            <w:rPr>
              <w:color w:val="009FDA"/>
              <w:sz w:val="20"/>
              <w:szCs w:val="20"/>
            </w:rPr>
            <w:fldChar w:fldCharType="begin"/>
          </w:r>
          <w:r w:rsidRPr="00122B66">
            <w:rPr>
              <w:color w:val="009FDA"/>
              <w:sz w:val="20"/>
              <w:szCs w:val="20"/>
            </w:rPr>
            <w:instrText>PAGE   \* MERGEFORMAT</w:instrText>
          </w:r>
          <w:r w:rsidRPr="00122B66">
            <w:rPr>
              <w:color w:val="009FDA"/>
              <w:sz w:val="20"/>
              <w:szCs w:val="20"/>
            </w:rPr>
            <w:fldChar w:fldCharType="separate"/>
          </w:r>
          <w:r w:rsidRPr="00122B66">
            <w:rPr>
              <w:color w:val="009FDA"/>
              <w:sz w:val="20"/>
              <w:szCs w:val="20"/>
            </w:rPr>
            <w:t>1</w:t>
          </w:r>
          <w:r w:rsidRPr="00122B66">
            <w:rPr>
              <w:color w:val="009FDA"/>
              <w:sz w:val="20"/>
              <w:szCs w:val="20"/>
            </w:rPr>
            <w:fldChar w:fldCharType="end"/>
          </w:r>
        </w:p>
      </w:tc>
    </w:tr>
  </w:tbl>
  <w:p w14:paraId="376F66CF" w14:textId="77777777" w:rsidR="005B3C97" w:rsidRDefault="005B3C97" w:rsidP="0092560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pPr w:leftFromText="141" w:rightFromText="141" w:vertAnchor="text" w:horzAnchor="margin" w:tblpXSpec="center" w:tblpY="1"/>
      <w:tblOverlap w:val="never"/>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gridCol w:w="708"/>
    </w:tblGrid>
    <w:tr w:rsidR="003455A2" w14:paraId="2610EB9E" w14:textId="77777777" w:rsidTr="0075340E">
      <w:trPr>
        <w:trHeight w:hRule="exact" w:val="294"/>
      </w:trPr>
      <w:tc>
        <w:tcPr>
          <w:tcW w:w="9498" w:type="dxa"/>
          <w:vAlign w:val="bottom"/>
        </w:tcPr>
        <w:p w14:paraId="47B9C5D8" w14:textId="77777777" w:rsidR="003455A2" w:rsidRPr="005A6DC5" w:rsidRDefault="003455A2" w:rsidP="00453E6E">
          <w:pPr>
            <w:pStyle w:val="PiedepginaPOI"/>
            <w:rPr>
              <w:b w:val="0"/>
              <w:bCs/>
            </w:rPr>
          </w:pPr>
        </w:p>
      </w:tc>
      <w:tc>
        <w:tcPr>
          <w:tcW w:w="708" w:type="dxa"/>
          <w:vAlign w:val="bottom"/>
        </w:tcPr>
        <w:p w14:paraId="3CE7DCDD" w14:textId="77777777" w:rsidR="003455A2" w:rsidRDefault="003455A2" w:rsidP="007A4D6E">
          <w:pPr>
            <w:pStyle w:val="Piedepgina"/>
            <w:jc w:val="center"/>
          </w:pPr>
        </w:p>
      </w:tc>
    </w:tr>
  </w:tbl>
  <w:p w14:paraId="722BE45D" w14:textId="77777777" w:rsidR="003455A2" w:rsidRDefault="003455A2" w:rsidP="0092560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C0CEF2" w14:textId="77777777" w:rsidR="00D8797C" w:rsidRDefault="00D8797C" w:rsidP="00453E6E">
      <w:r>
        <w:separator/>
      </w:r>
    </w:p>
    <w:p w14:paraId="01CFFED9" w14:textId="77777777" w:rsidR="00D8797C" w:rsidRDefault="00D8797C"/>
  </w:footnote>
  <w:footnote w:type="continuationSeparator" w:id="0">
    <w:p w14:paraId="2BC4A43B" w14:textId="77777777" w:rsidR="00D8797C" w:rsidRDefault="00D8797C" w:rsidP="00453E6E">
      <w:r>
        <w:continuationSeparator/>
      </w:r>
    </w:p>
    <w:p w14:paraId="31DD3B62" w14:textId="77777777" w:rsidR="00D8797C" w:rsidRDefault="00D8797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150965" w14:textId="77777777" w:rsidR="00830253" w:rsidRDefault="00830253">
    <w:pPr>
      <w:pStyle w:val="Encabezado"/>
    </w:pPr>
    <w:r>
      <w:rPr>
        <w:noProof/>
      </w:rPr>
      <w:drawing>
        <wp:anchor distT="0" distB="0" distL="114300" distR="114300" simplePos="0" relativeHeight="251659264" behindDoc="1" locked="0" layoutInCell="1" allowOverlap="1" wp14:anchorId="2ABE6D98" wp14:editId="667F332A">
          <wp:simplePos x="0" y="0"/>
          <wp:positionH relativeFrom="rightMargin">
            <wp:posOffset>187960</wp:posOffset>
          </wp:positionH>
          <wp:positionV relativeFrom="page">
            <wp:posOffset>297180</wp:posOffset>
          </wp:positionV>
          <wp:extent cx="396000" cy="414000"/>
          <wp:effectExtent l="0" t="0" r="4445" b="5715"/>
          <wp:wrapThrough wrapText="bothSides">
            <wp:wrapPolygon edited="0">
              <wp:start x="4161" y="0"/>
              <wp:lineTo x="0" y="3982"/>
              <wp:lineTo x="0" y="16922"/>
              <wp:lineTo x="4161" y="20903"/>
              <wp:lineTo x="5201" y="20903"/>
              <wp:lineTo x="16642" y="20903"/>
              <wp:lineTo x="20803" y="16922"/>
              <wp:lineTo x="20803" y="4977"/>
              <wp:lineTo x="15602" y="0"/>
              <wp:lineTo x="4161" y="0"/>
            </wp:wrapPolygon>
          </wp:wrapThrough>
          <wp:docPr id="1614709386" name="Imagen 1614709386"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con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396000" cy="4140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D26D5A" w14:textId="77777777" w:rsidR="003455A2" w:rsidRDefault="003455A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EF15DD"/>
    <w:multiLevelType w:val="hybridMultilevel"/>
    <w:tmpl w:val="9E88609E"/>
    <w:lvl w:ilvl="0" w:tplc="63320B1C">
      <w:start w:val="1"/>
      <w:numFmt w:val="bullet"/>
      <w:lvlText w:val=""/>
      <w:lvlJc w:val="left"/>
      <w:pPr>
        <w:ind w:left="720" w:hanging="360"/>
      </w:pPr>
      <w:rPr>
        <w:rFonts w:ascii="Symbol" w:hAnsi="Symbol" w:hint="default"/>
        <w:color w:val="009FDA"/>
        <w:sz w:val="24"/>
        <w:szCs w:val="24"/>
      </w:rPr>
    </w:lvl>
    <w:lvl w:ilvl="1" w:tplc="E8CECA06">
      <w:start w:val="1"/>
      <w:numFmt w:val="bullet"/>
      <w:lvlText w:val="o"/>
      <w:lvlJc w:val="left"/>
      <w:pPr>
        <w:ind w:left="1440" w:hanging="360"/>
      </w:pPr>
      <w:rPr>
        <w:rFonts w:ascii="Courier New" w:hAnsi="Courier New" w:cs="Courier New" w:hint="default"/>
        <w:color w:val="009FDA"/>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7C3172C"/>
    <w:multiLevelType w:val="hybridMultilevel"/>
    <w:tmpl w:val="7DACAB7A"/>
    <w:lvl w:ilvl="0" w:tplc="D2DE3C3E">
      <w:start w:val="4"/>
      <w:numFmt w:val="bullet"/>
      <w:lvlText w:val=""/>
      <w:lvlJc w:val="left"/>
      <w:pPr>
        <w:ind w:left="720" w:hanging="360"/>
      </w:pPr>
      <w:rPr>
        <w:rFonts w:ascii="Symbol" w:eastAsiaTheme="minorHAnsi" w:hAnsi="Symbol"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0F42E9E"/>
    <w:multiLevelType w:val="hybridMultilevel"/>
    <w:tmpl w:val="D5887A98"/>
    <w:lvl w:ilvl="0" w:tplc="805E02DA">
      <w:start w:val="1"/>
      <w:numFmt w:val="bullet"/>
      <w:lvlText w:val=""/>
      <w:lvlJc w:val="left"/>
      <w:pPr>
        <w:ind w:left="720" w:hanging="360"/>
      </w:pPr>
      <w:rPr>
        <w:rFonts w:ascii="Symbol" w:hAnsi="Symbol" w:hint="default"/>
        <w:color w:val="009FDA"/>
      </w:rPr>
    </w:lvl>
    <w:lvl w:ilvl="1" w:tplc="B658C45C">
      <w:start w:val="1"/>
      <w:numFmt w:val="bullet"/>
      <w:lvlText w:val="o"/>
      <w:lvlJc w:val="left"/>
      <w:pPr>
        <w:ind w:left="1440" w:hanging="360"/>
      </w:pPr>
      <w:rPr>
        <w:rFonts w:ascii="Courier New" w:hAnsi="Courier New" w:cs="Courier New" w:hint="default"/>
        <w:color w:val="009FDA"/>
        <w:sz w:val="18"/>
        <w:szCs w:val="18"/>
      </w:rPr>
    </w:lvl>
    <w:lvl w:ilvl="2" w:tplc="82E4EFB8">
      <w:start w:val="1"/>
      <w:numFmt w:val="bullet"/>
      <w:lvlText w:val=""/>
      <w:lvlJc w:val="left"/>
      <w:pPr>
        <w:ind w:left="2160" w:hanging="360"/>
      </w:pPr>
      <w:rPr>
        <w:rFonts w:ascii="Wingdings" w:hAnsi="Wingdings" w:hint="default"/>
        <w:color w:val="009FDA"/>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A5D345D"/>
    <w:multiLevelType w:val="hybridMultilevel"/>
    <w:tmpl w:val="9ED86EAC"/>
    <w:lvl w:ilvl="0" w:tplc="35CA0FB2">
      <w:start w:val="1"/>
      <w:numFmt w:val="bullet"/>
      <w:lvlText w:val=""/>
      <w:lvlJc w:val="left"/>
      <w:pPr>
        <w:ind w:left="720" w:hanging="360"/>
      </w:pPr>
      <w:rPr>
        <w:rFonts w:ascii="Symbol" w:hAnsi="Symbol" w:hint="default"/>
        <w:color w:val="009FDA"/>
        <w:sz w:val="24"/>
        <w:szCs w:val="24"/>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4" w15:restartNumberingAfterBreak="0">
    <w:nsid w:val="640E2DA6"/>
    <w:multiLevelType w:val="hybridMultilevel"/>
    <w:tmpl w:val="10C2684C"/>
    <w:lvl w:ilvl="0" w:tplc="B658C45C">
      <w:start w:val="1"/>
      <w:numFmt w:val="bullet"/>
      <w:lvlText w:val="o"/>
      <w:lvlJc w:val="left"/>
      <w:pPr>
        <w:ind w:left="360" w:hanging="360"/>
      </w:pPr>
      <w:rPr>
        <w:rFonts w:ascii="Courier New" w:hAnsi="Courier New" w:cs="Courier New" w:hint="default"/>
        <w:color w:val="009FDA"/>
        <w:sz w:val="18"/>
        <w:szCs w:val="18"/>
      </w:rPr>
    </w:lvl>
    <w:lvl w:ilvl="1" w:tplc="0C0A0003" w:tentative="1">
      <w:start w:val="1"/>
      <w:numFmt w:val="bullet"/>
      <w:lvlText w:val="o"/>
      <w:lvlJc w:val="left"/>
      <w:pPr>
        <w:ind w:left="360" w:hanging="360"/>
      </w:pPr>
      <w:rPr>
        <w:rFonts w:ascii="Courier New" w:hAnsi="Courier New" w:cs="Courier New" w:hint="default"/>
      </w:rPr>
    </w:lvl>
    <w:lvl w:ilvl="2" w:tplc="0C0A0005" w:tentative="1">
      <w:start w:val="1"/>
      <w:numFmt w:val="bullet"/>
      <w:lvlText w:val=""/>
      <w:lvlJc w:val="left"/>
      <w:pPr>
        <w:ind w:left="1080" w:hanging="360"/>
      </w:pPr>
      <w:rPr>
        <w:rFonts w:ascii="Wingdings" w:hAnsi="Wingdings" w:hint="default"/>
      </w:rPr>
    </w:lvl>
    <w:lvl w:ilvl="3" w:tplc="0C0A0001" w:tentative="1">
      <w:start w:val="1"/>
      <w:numFmt w:val="bullet"/>
      <w:lvlText w:val=""/>
      <w:lvlJc w:val="left"/>
      <w:pPr>
        <w:ind w:left="1800" w:hanging="360"/>
      </w:pPr>
      <w:rPr>
        <w:rFonts w:ascii="Symbol" w:hAnsi="Symbol" w:hint="default"/>
      </w:rPr>
    </w:lvl>
    <w:lvl w:ilvl="4" w:tplc="0C0A0003" w:tentative="1">
      <w:start w:val="1"/>
      <w:numFmt w:val="bullet"/>
      <w:lvlText w:val="o"/>
      <w:lvlJc w:val="left"/>
      <w:pPr>
        <w:ind w:left="2520" w:hanging="360"/>
      </w:pPr>
      <w:rPr>
        <w:rFonts w:ascii="Courier New" w:hAnsi="Courier New" w:cs="Courier New" w:hint="default"/>
      </w:rPr>
    </w:lvl>
    <w:lvl w:ilvl="5" w:tplc="0C0A0005" w:tentative="1">
      <w:start w:val="1"/>
      <w:numFmt w:val="bullet"/>
      <w:lvlText w:val=""/>
      <w:lvlJc w:val="left"/>
      <w:pPr>
        <w:ind w:left="3240" w:hanging="360"/>
      </w:pPr>
      <w:rPr>
        <w:rFonts w:ascii="Wingdings" w:hAnsi="Wingdings" w:hint="default"/>
      </w:rPr>
    </w:lvl>
    <w:lvl w:ilvl="6" w:tplc="0C0A0001" w:tentative="1">
      <w:start w:val="1"/>
      <w:numFmt w:val="bullet"/>
      <w:lvlText w:val=""/>
      <w:lvlJc w:val="left"/>
      <w:pPr>
        <w:ind w:left="3960" w:hanging="360"/>
      </w:pPr>
      <w:rPr>
        <w:rFonts w:ascii="Symbol" w:hAnsi="Symbol" w:hint="default"/>
      </w:rPr>
    </w:lvl>
    <w:lvl w:ilvl="7" w:tplc="0C0A0003" w:tentative="1">
      <w:start w:val="1"/>
      <w:numFmt w:val="bullet"/>
      <w:lvlText w:val="o"/>
      <w:lvlJc w:val="left"/>
      <w:pPr>
        <w:ind w:left="4680" w:hanging="360"/>
      </w:pPr>
      <w:rPr>
        <w:rFonts w:ascii="Courier New" w:hAnsi="Courier New" w:cs="Courier New" w:hint="default"/>
      </w:rPr>
    </w:lvl>
    <w:lvl w:ilvl="8" w:tplc="0C0A0005" w:tentative="1">
      <w:start w:val="1"/>
      <w:numFmt w:val="bullet"/>
      <w:lvlText w:val=""/>
      <w:lvlJc w:val="left"/>
      <w:pPr>
        <w:ind w:left="5400" w:hanging="360"/>
      </w:pPr>
      <w:rPr>
        <w:rFonts w:ascii="Wingdings" w:hAnsi="Wingdings" w:hint="default"/>
      </w:rPr>
    </w:lvl>
  </w:abstractNum>
  <w:num w:numId="1" w16cid:durableId="1853567323">
    <w:abstractNumId w:val="2"/>
  </w:num>
  <w:num w:numId="2" w16cid:durableId="498233774">
    <w:abstractNumId w:val="4"/>
  </w:num>
  <w:num w:numId="3" w16cid:durableId="500319675">
    <w:abstractNumId w:val="3"/>
  </w:num>
  <w:num w:numId="4" w16cid:durableId="831141321">
    <w:abstractNumId w:val="0"/>
  </w:num>
  <w:num w:numId="5" w16cid:durableId="6300186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68A"/>
    <w:rsid w:val="00044D4C"/>
    <w:rsid w:val="00047B28"/>
    <w:rsid w:val="00072B57"/>
    <w:rsid w:val="000A2FE7"/>
    <w:rsid w:val="000B1F94"/>
    <w:rsid w:val="000B3D9E"/>
    <w:rsid w:val="000D4189"/>
    <w:rsid w:val="000D770B"/>
    <w:rsid w:val="000F5772"/>
    <w:rsid w:val="0010475B"/>
    <w:rsid w:val="00122B66"/>
    <w:rsid w:val="0013070C"/>
    <w:rsid w:val="00160F6E"/>
    <w:rsid w:val="00174651"/>
    <w:rsid w:val="00176B0A"/>
    <w:rsid w:val="001906B5"/>
    <w:rsid w:val="001D218E"/>
    <w:rsid w:val="001D66D3"/>
    <w:rsid w:val="001D7796"/>
    <w:rsid w:val="00255805"/>
    <w:rsid w:val="002A6151"/>
    <w:rsid w:val="002C36D4"/>
    <w:rsid w:val="002E44E8"/>
    <w:rsid w:val="002F093D"/>
    <w:rsid w:val="002F7F33"/>
    <w:rsid w:val="00301116"/>
    <w:rsid w:val="00303291"/>
    <w:rsid w:val="0031085F"/>
    <w:rsid w:val="00317ED9"/>
    <w:rsid w:val="003455A2"/>
    <w:rsid w:val="00371539"/>
    <w:rsid w:val="003A5183"/>
    <w:rsid w:val="00407198"/>
    <w:rsid w:val="00423369"/>
    <w:rsid w:val="004375C6"/>
    <w:rsid w:val="00453E6E"/>
    <w:rsid w:val="004669EB"/>
    <w:rsid w:val="0048274C"/>
    <w:rsid w:val="00485C54"/>
    <w:rsid w:val="00495FA7"/>
    <w:rsid w:val="004B2ED8"/>
    <w:rsid w:val="004F5100"/>
    <w:rsid w:val="005402D0"/>
    <w:rsid w:val="005566BD"/>
    <w:rsid w:val="005A6DC5"/>
    <w:rsid w:val="005B3C97"/>
    <w:rsid w:val="005C0DA5"/>
    <w:rsid w:val="005F0EDC"/>
    <w:rsid w:val="0061449B"/>
    <w:rsid w:val="00640851"/>
    <w:rsid w:val="006E29FB"/>
    <w:rsid w:val="006E61F6"/>
    <w:rsid w:val="00730180"/>
    <w:rsid w:val="0075168A"/>
    <w:rsid w:val="0075340E"/>
    <w:rsid w:val="007829FB"/>
    <w:rsid w:val="007A4D6E"/>
    <w:rsid w:val="007A6910"/>
    <w:rsid w:val="007C7436"/>
    <w:rsid w:val="007D4B2E"/>
    <w:rsid w:val="007F216C"/>
    <w:rsid w:val="007F7862"/>
    <w:rsid w:val="00801108"/>
    <w:rsid w:val="00816084"/>
    <w:rsid w:val="00830253"/>
    <w:rsid w:val="00831BA5"/>
    <w:rsid w:val="00832F9F"/>
    <w:rsid w:val="00863425"/>
    <w:rsid w:val="008A66F8"/>
    <w:rsid w:val="008C2CB2"/>
    <w:rsid w:val="008D1FC9"/>
    <w:rsid w:val="008F717C"/>
    <w:rsid w:val="0092560D"/>
    <w:rsid w:val="00933263"/>
    <w:rsid w:val="009601C3"/>
    <w:rsid w:val="00991637"/>
    <w:rsid w:val="009D16EE"/>
    <w:rsid w:val="009D4198"/>
    <w:rsid w:val="00A15E68"/>
    <w:rsid w:val="00A233D4"/>
    <w:rsid w:val="00A37EB5"/>
    <w:rsid w:val="00A81D54"/>
    <w:rsid w:val="00A91ADD"/>
    <w:rsid w:val="00A949B4"/>
    <w:rsid w:val="00A9721F"/>
    <w:rsid w:val="00AA3F39"/>
    <w:rsid w:val="00AB068F"/>
    <w:rsid w:val="00AB239D"/>
    <w:rsid w:val="00AB4E38"/>
    <w:rsid w:val="00AC02DB"/>
    <w:rsid w:val="00B602C0"/>
    <w:rsid w:val="00BA3F8A"/>
    <w:rsid w:val="00BA4877"/>
    <w:rsid w:val="00BC45B9"/>
    <w:rsid w:val="00BD4A46"/>
    <w:rsid w:val="00C223C2"/>
    <w:rsid w:val="00C27086"/>
    <w:rsid w:val="00C9717C"/>
    <w:rsid w:val="00D73681"/>
    <w:rsid w:val="00D8536C"/>
    <w:rsid w:val="00D872C6"/>
    <w:rsid w:val="00D8797C"/>
    <w:rsid w:val="00DB1D42"/>
    <w:rsid w:val="00DE7D96"/>
    <w:rsid w:val="00E32666"/>
    <w:rsid w:val="00E365F9"/>
    <w:rsid w:val="00E444E3"/>
    <w:rsid w:val="00E45233"/>
    <w:rsid w:val="00E557C4"/>
    <w:rsid w:val="00E66A4A"/>
    <w:rsid w:val="00F0160A"/>
    <w:rsid w:val="00F247B6"/>
    <w:rsid w:val="00F532D3"/>
    <w:rsid w:val="00F54B0F"/>
    <w:rsid w:val="00F60678"/>
    <w:rsid w:val="00F9013C"/>
    <w:rsid w:val="00F96AE8"/>
    <w:rsid w:val="00FE2B2D"/>
    <w:rsid w:val="00FE4080"/>
    <w:rsid w:val="00FF1C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948A01"/>
  <w15:chartTrackingRefBased/>
  <w15:docId w15:val="{A073A952-4F2D-4244-ABF6-25F4AD673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3E6E"/>
    <w:pPr>
      <w:spacing w:line="276" w:lineRule="auto"/>
      <w:jc w:val="both"/>
    </w:pPr>
    <w:rPr>
      <w:rFonts w:ascii="Arial" w:hAnsi="Arial" w:cs="Arial"/>
      <w:kern w:val="0"/>
      <w14:ligatures w14:val="none"/>
    </w:rPr>
  </w:style>
  <w:style w:type="paragraph" w:styleId="Ttulo1">
    <w:name w:val="heading 1"/>
    <w:basedOn w:val="Normal"/>
    <w:next w:val="Normal"/>
    <w:link w:val="Ttulo1Car"/>
    <w:uiPriority w:val="9"/>
    <w:qFormat/>
    <w:rsid w:val="00B602C0"/>
    <w:pPr>
      <w:keepNext/>
      <w:keepLines/>
      <w:spacing w:before="240" w:after="120"/>
      <w:jc w:val="left"/>
      <w:outlineLvl w:val="0"/>
    </w:pPr>
    <w:rPr>
      <w:rFonts w:eastAsiaTheme="majorEastAsia"/>
      <w:b/>
      <w:bCs/>
      <w:color w:val="003478"/>
      <w:spacing w:val="14"/>
      <w:sz w:val="32"/>
      <w:szCs w:val="32"/>
    </w:rPr>
  </w:style>
  <w:style w:type="paragraph" w:styleId="Ttulo2">
    <w:name w:val="heading 2"/>
    <w:basedOn w:val="Normal"/>
    <w:next w:val="Normal"/>
    <w:link w:val="Ttulo2Car"/>
    <w:uiPriority w:val="9"/>
    <w:unhideWhenUsed/>
    <w:qFormat/>
    <w:rsid w:val="00BD4A46"/>
    <w:pPr>
      <w:outlineLvl w:val="1"/>
    </w:pPr>
    <w:rPr>
      <w:rFonts w:eastAsiaTheme="majorEastAsia"/>
      <w:b/>
      <w:bCs/>
      <w:color w:val="003478"/>
      <w:spacing w:val="14"/>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602C0"/>
    <w:rPr>
      <w:rFonts w:ascii="Arial" w:eastAsiaTheme="majorEastAsia" w:hAnsi="Arial" w:cs="Arial"/>
      <w:b/>
      <w:bCs/>
      <w:color w:val="003478"/>
      <w:spacing w:val="14"/>
      <w:kern w:val="0"/>
      <w:sz w:val="32"/>
      <w:szCs w:val="32"/>
      <w14:ligatures w14:val="none"/>
    </w:rPr>
  </w:style>
  <w:style w:type="character" w:customStyle="1" w:styleId="Ttulo2Car">
    <w:name w:val="Título 2 Car"/>
    <w:basedOn w:val="Fuentedeprrafopredeter"/>
    <w:link w:val="Ttulo2"/>
    <w:uiPriority w:val="9"/>
    <w:rsid w:val="00BD4A46"/>
    <w:rPr>
      <w:rFonts w:ascii="Arial" w:eastAsiaTheme="majorEastAsia" w:hAnsi="Arial" w:cs="Arial"/>
      <w:b/>
      <w:bCs/>
      <w:color w:val="003478"/>
      <w:spacing w:val="14"/>
      <w:kern w:val="0"/>
      <w:sz w:val="28"/>
      <w:szCs w:val="28"/>
      <w14:ligatures w14:val="none"/>
    </w:rPr>
  </w:style>
  <w:style w:type="paragraph" w:styleId="Subttulo">
    <w:name w:val="Subtitle"/>
    <w:basedOn w:val="Normal"/>
    <w:next w:val="Normal"/>
    <w:link w:val="SubttuloCar"/>
    <w:uiPriority w:val="11"/>
    <w:qFormat/>
    <w:rsid w:val="00BD4A46"/>
    <w:pPr>
      <w:numPr>
        <w:ilvl w:val="1"/>
      </w:numPr>
      <w:spacing w:after="120"/>
    </w:pPr>
    <w:rPr>
      <w:rFonts w:eastAsiaTheme="minorEastAsia"/>
      <w:color w:val="009FDA"/>
      <w:spacing w:val="15"/>
      <w:sz w:val="24"/>
      <w:szCs w:val="24"/>
    </w:rPr>
  </w:style>
  <w:style w:type="character" w:customStyle="1" w:styleId="SubttuloCar">
    <w:name w:val="Subtítulo Car"/>
    <w:basedOn w:val="Fuentedeprrafopredeter"/>
    <w:link w:val="Subttulo"/>
    <w:uiPriority w:val="11"/>
    <w:rsid w:val="00BD4A46"/>
    <w:rPr>
      <w:rFonts w:ascii="Arial" w:eastAsiaTheme="minorEastAsia" w:hAnsi="Arial" w:cs="Arial"/>
      <w:color w:val="009FDA"/>
      <w:spacing w:val="15"/>
      <w:kern w:val="0"/>
      <w:sz w:val="24"/>
      <w:szCs w:val="24"/>
      <w14:ligatures w14:val="none"/>
    </w:rPr>
  </w:style>
  <w:style w:type="paragraph" w:styleId="Prrafodelista">
    <w:name w:val="List Paragraph"/>
    <w:basedOn w:val="Normal"/>
    <w:uiPriority w:val="34"/>
    <w:qFormat/>
    <w:rsid w:val="00BA3F8A"/>
    <w:pPr>
      <w:ind w:left="720"/>
      <w:contextualSpacing/>
    </w:pPr>
  </w:style>
  <w:style w:type="paragraph" w:styleId="TtuloTDC">
    <w:name w:val="TOC Heading"/>
    <w:basedOn w:val="Ttulo1"/>
    <w:next w:val="Normal"/>
    <w:uiPriority w:val="39"/>
    <w:unhideWhenUsed/>
    <w:qFormat/>
    <w:rsid w:val="00BA3F8A"/>
    <w:pPr>
      <w:outlineLvl w:val="9"/>
    </w:pPr>
    <w:rPr>
      <w:rFonts w:asciiTheme="majorHAnsi" w:hAnsiTheme="majorHAnsi" w:cstheme="majorBidi"/>
      <w:b w:val="0"/>
      <w:bCs w:val="0"/>
      <w:color w:val="2F5496" w:themeColor="accent1" w:themeShade="BF"/>
      <w:lang w:eastAsia="es-ES"/>
    </w:rPr>
  </w:style>
  <w:style w:type="paragraph" w:styleId="TDC1">
    <w:name w:val="toc 1"/>
    <w:basedOn w:val="Normal"/>
    <w:next w:val="Normal"/>
    <w:autoRedefine/>
    <w:uiPriority w:val="39"/>
    <w:unhideWhenUsed/>
    <w:rsid w:val="00BA3F8A"/>
    <w:pPr>
      <w:spacing w:after="100"/>
    </w:pPr>
  </w:style>
  <w:style w:type="paragraph" w:styleId="TDC2">
    <w:name w:val="toc 2"/>
    <w:basedOn w:val="Normal"/>
    <w:next w:val="Normal"/>
    <w:autoRedefine/>
    <w:uiPriority w:val="39"/>
    <w:unhideWhenUsed/>
    <w:rsid w:val="00BA3F8A"/>
    <w:pPr>
      <w:spacing w:after="100"/>
      <w:ind w:left="220"/>
    </w:pPr>
  </w:style>
  <w:style w:type="character" w:styleId="Hipervnculo">
    <w:name w:val="Hyperlink"/>
    <w:basedOn w:val="Fuentedeprrafopredeter"/>
    <w:uiPriority w:val="99"/>
    <w:unhideWhenUsed/>
    <w:rsid w:val="00BA3F8A"/>
    <w:rPr>
      <w:color w:val="0563C1" w:themeColor="hyperlink"/>
      <w:u w:val="single"/>
    </w:rPr>
  </w:style>
  <w:style w:type="paragraph" w:styleId="Encabezado">
    <w:name w:val="header"/>
    <w:basedOn w:val="Normal"/>
    <w:link w:val="EncabezadoCar"/>
    <w:uiPriority w:val="99"/>
    <w:unhideWhenUsed/>
    <w:rsid w:val="00AA3F39"/>
    <w:pPr>
      <w:tabs>
        <w:tab w:val="center" w:pos="4252"/>
        <w:tab w:val="right" w:pos="8504"/>
      </w:tabs>
      <w:spacing w:after="0"/>
    </w:pPr>
  </w:style>
  <w:style w:type="character" w:customStyle="1" w:styleId="EncabezadoCar">
    <w:name w:val="Encabezado Car"/>
    <w:basedOn w:val="Fuentedeprrafopredeter"/>
    <w:link w:val="Encabezado"/>
    <w:uiPriority w:val="99"/>
    <w:rsid w:val="00AA3F39"/>
    <w:rPr>
      <w:rFonts w:ascii="Arial" w:hAnsi="Arial" w:cs="Arial"/>
      <w:kern w:val="0"/>
      <w14:ligatures w14:val="none"/>
    </w:rPr>
  </w:style>
  <w:style w:type="paragraph" w:styleId="Piedepgina">
    <w:name w:val="footer"/>
    <w:basedOn w:val="Normal"/>
    <w:link w:val="PiedepginaCar"/>
    <w:uiPriority w:val="99"/>
    <w:unhideWhenUsed/>
    <w:rsid w:val="00AA3F39"/>
    <w:pPr>
      <w:tabs>
        <w:tab w:val="center" w:pos="4252"/>
        <w:tab w:val="right" w:pos="8504"/>
      </w:tabs>
      <w:spacing w:after="0"/>
    </w:pPr>
  </w:style>
  <w:style w:type="character" w:customStyle="1" w:styleId="PiedepginaCar">
    <w:name w:val="Pie de página Car"/>
    <w:basedOn w:val="Fuentedeprrafopredeter"/>
    <w:link w:val="Piedepgina"/>
    <w:uiPriority w:val="99"/>
    <w:rsid w:val="00AA3F39"/>
    <w:rPr>
      <w:rFonts w:ascii="Arial" w:hAnsi="Arial" w:cs="Arial"/>
      <w:kern w:val="0"/>
      <w14:ligatures w14:val="none"/>
    </w:rPr>
  </w:style>
  <w:style w:type="table" w:styleId="Tablaconcuadrcula">
    <w:name w:val="Table Grid"/>
    <w:basedOn w:val="Tablanormal"/>
    <w:uiPriority w:val="39"/>
    <w:rsid w:val="001D218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iedepginaPOI">
    <w:name w:val="Pie de página POI"/>
    <w:basedOn w:val="Piedepgina"/>
    <w:link w:val="PiedepginaPOICar"/>
    <w:rsid w:val="001D218E"/>
    <w:rPr>
      <w:b/>
      <w:color w:val="003478"/>
      <w:sz w:val="16"/>
      <w:szCs w:val="16"/>
      <w14:textFill>
        <w14:gradFill>
          <w14:gsLst>
            <w14:gs w14:pos="100000">
              <w14:srgbClr w14:val="009FDA"/>
            </w14:gs>
            <w14:gs w14:pos="0">
              <w14:srgbClr w14:val="003478"/>
            </w14:gs>
          </w14:gsLst>
          <w14:lin w14:ang="0" w14:scaled="0"/>
        </w14:gradFill>
      </w14:textFill>
    </w:rPr>
  </w:style>
  <w:style w:type="character" w:customStyle="1" w:styleId="PiedepginaPOICar">
    <w:name w:val="Pie de página POI Car"/>
    <w:basedOn w:val="PiedepginaCar"/>
    <w:link w:val="PiedepginaPOI"/>
    <w:rsid w:val="001D218E"/>
    <w:rPr>
      <w:rFonts w:ascii="Arial" w:hAnsi="Arial" w:cs="Arial"/>
      <w:b/>
      <w:color w:val="003478"/>
      <w:kern w:val="0"/>
      <w:sz w:val="16"/>
      <w:szCs w:val="16"/>
      <w14:textFill>
        <w14:gradFill>
          <w14:gsLst>
            <w14:gs w14:pos="100000">
              <w14:srgbClr w14:val="009FDA"/>
            </w14:gs>
            <w14:gs w14:pos="0">
              <w14:srgbClr w14:val="003478"/>
            </w14:gs>
          </w14:gsLst>
          <w14:lin w14:ang="0" w14:scaled="0"/>
        </w14:gradFill>
      </w14:textFill>
      <w14:ligatures w14:val="none"/>
    </w:rPr>
  </w:style>
  <w:style w:type="paragraph" w:styleId="Ttulo">
    <w:name w:val="Title"/>
    <w:aliases w:val="Portada Título"/>
    <w:basedOn w:val="Normal"/>
    <w:next w:val="Normal"/>
    <w:link w:val="TtuloCar"/>
    <w:uiPriority w:val="10"/>
    <w:rsid w:val="00047B28"/>
    <w:pPr>
      <w:spacing w:after="240"/>
      <w:contextualSpacing/>
      <w:jc w:val="right"/>
    </w:pPr>
    <w:rPr>
      <w:rFonts w:ascii="Arial Rounded MT Bold" w:eastAsiaTheme="majorEastAsia" w:hAnsi="Arial Rounded MT Bold" w:cstheme="majorBidi"/>
      <w:color w:val="FFFFFF" w:themeColor="background1"/>
      <w:spacing w:val="-10"/>
      <w:kern w:val="28"/>
      <w:sz w:val="44"/>
      <w:szCs w:val="44"/>
    </w:rPr>
  </w:style>
  <w:style w:type="character" w:customStyle="1" w:styleId="TtuloCar">
    <w:name w:val="Título Car"/>
    <w:aliases w:val="Portada Título Car"/>
    <w:basedOn w:val="Fuentedeprrafopredeter"/>
    <w:link w:val="Ttulo"/>
    <w:uiPriority w:val="10"/>
    <w:rsid w:val="00047B28"/>
    <w:rPr>
      <w:rFonts w:ascii="Arial Rounded MT Bold" w:eastAsiaTheme="majorEastAsia" w:hAnsi="Arial Rounded MT Bold" w:cstheme="majorBidi"/>
      <w:color w:val="FFFFFF" w:themeColor="background1"/>
      <w:spacing w:val="-10"/>
      <w:kern w:val="28"/>
      <w:sz w:val="44"/>
      <w:szCs w:val="44"/>
      <w14:ligatures w14:val="none"/>
    </w:rPr>
  </w:style>
  <w:style w:type="paragraph" w:customStyle="1" w:styleId="PortadaSubttulo">
    <w:name w:val="Portada Subtítulo"/>
    <w:basedOn w:val="Ttulo"/>
    <w:link w:val="PortadaSubttuloCar"/>
    <w:qFormat/>
    <w:rsid w:val="00B602C0"/>
    <w:pPr>
      <w:jc w:val="center"/>
    </w:pPr>
    <w:rPr>
      <w:rFonts w:ascii="Arial" w:hAnsi="Arial" w:cs="Arial"/>
      <w:b/>
      <w:bCs/>
      <w:color w:val="003478"/>
    </w:rPr>
  </w:style>
  <w:style w:type="character" w:customStyle="1" w:styleId="PortadaSubttuloCar">
    <w:name w:val="Portada Subtítulo Car"/>
    <w:basedOn w:val="TtuloCar"/>
    <w:link w:val="PortadaSubttulo"/>
    <w:rsid w:val="00B602C0"/>
    <w:rPr>
      <w:rFonts w:ascii="Arial" w:eastAsiaTheme="majorEastAsia" w:hAnsi="Arial" w:cs="Arial"/>
      <w:b/>
      <w:bCs/>
      <w:color w:val="003478"/>
      <w:spacing w:val="-10"/>
      <w:kern w:val="28"/>
      <w:sz w:val="44"/>
      <w:szCs w:val="44"/>
      <w14:ligatures w14:val="none"/>
    </w:rPr>
  </w:style>
  <w:style w:type="character" w:styleId="Hipervnculovisitado">
    <w:name w:val="FollowedHyperlink"/>
    <w:basedOn w:val="Fuentedeprrafopredeter"/>
    <w:uiPriority w:val="99"/>
    <w:semiHidden/>
    <w:unhideWhenUsed/>
    <w:rsid w:val="0061449B"/>
    <w:rPr>
      <w:color w:val="954F72" w:themeColor="followedHyperlink"/>
      <w:u w:val="single"/>
    </w:rPr>
  </w:style>
  <w:style w:type="character" w:styleId="Mencinsinresolver">
    <w:name w:val="Unresolved Mention"/>
    <w:basedOn w:val="Fuentedeprrafopredeter"/>
    <w:uiPriority w:val="99"/>
    <w:semiHidden/>
    <w:unhideWhenUsed/>
    <w:rsid w:val="0061449B"/>
    <w:rPr>
      <w:color w:val="605E5C"/>
      <w:shd w:val="clear" w:color="auto" w:fill="E1DFDD"/>
    </w:rPr>
  </w:style>
  <w:style w:type="paragraph" w:customStyle="1" w:styleId="Cuadrostextomisin">
    <w:name w:val="Cuadros texto misión"/>
    <w:basedOn w:val="Normal"/>
    <w:link w:val="CuadrostextomisinCar"/>
    <w:rsid w:val="00BD4A46"/>
    <w:rPr>
      <w:noProof/>
      <w:color w:val="003478"/>
      <w14:ligatures w14:val="standardContextual"/>
    </w:rPr>
  </w:style>
  <w:style w:type="character" w:customStyle="1" w:styleId="CuadrostextomisinCar">
    <w:name w:val="Cuadros texto misión Car"/>
    <w:basedOn w:val="Fuentedeprrafopredeter"/>
    <w:link w:val="Cuadrostextomisin"/>
    <w:rsid w:val="00BD4A46"/>
    <w:rPr>
      <w:rFonts w:ascii="Arial" w:hAnsi="Arial" w:cs="Arial"/>
      <w:noProof/>
      <w:color w:val="003478"/>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oe.es/buscar/doc.php?id=DOUE-L-2024-80739" TargetMode="External"/><Relationship Id="rId18" Type="http://schemas.openxmlformats.org/officeDocument/2006/relationships/hyperlink" Target="https://www.boe.es/buscar/doc.php?id=DOUE-L-2024-80746" TargetMode="External"/><Relationship Id="rId26" Type="http://schemas.openxmlformats.org/officeDocument/2006/relationships/image" Target="media/image3.jpg"/><Relationship Id="rId3" Type="http://schemas.openxmlformats.org/officeDocument/2006/relationships/customXml" Target="../customXml/item3.xml"/><Relationship Id="rId21" Type="http://schemas.openxmlformats.org/officeDocument/2006/relationships/hyperlink" Target="https://www.boe.es/buscar/doc.php?id=DOUE-L-2024-80738" TargetMode="External"/><Relationship Id="rId7" Type="http://schemas.openxmlformats.org/officeDocument/2006/relationships/settings" Target="settings.xml"/><Relationship Id="rId12" Type="http://schemas.openxmlformats.org/officeDocument/2006/relationships/hyperlink" Target="https://www.plataformadeinfancia.org/wp-content/uploads/2020/09/convencion-derechos-del-nino-texto-oficial.pdf" TargetMode="External"/><Relationship Id="rId17" Type="http://schemas.openxmlformats.org/officeDocument/2006/relationships/hyperlink" Target="https://www.plataformadeinfancia.org/wp-content/uploads/2020/09/convencion-derechos-del-nino-texto-oficial.pdf"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boe.es/buscar/doc.php?id=DOUE-L-2024-80739" TargetMode="External"/><Relationship Id="rId20" Type="http://schemas.openxmlformats.org/officeDocument/2006/relationships/hyperlink" Target="https://www.plataformadeinfancia.org/wp-content/uploads/2020/09/convencion-derechos-del-nino-texto-oficial.pdf"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plataformadeinfancia.org/wp-content/uploads/2020/09/convencion-derechos-del-nino-texto-oficial.pdf" TargetMode="External"/><Relationship Id="rId23" Type="http://schemas.openxmlformats.org/officeDocument/2006/relationships/hyperlink" Target="http://cdn/" TargetMode="External"/><Relationship Id="rId28"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yperlink" Target="https://www.boe.es/buscar/doc.php?id=DOUE-L-2024-80737"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oe.es/buscar/doc.php?id=DOUE-L-2024-80739" TargetMode="External"/><Relationship Id="rId22" Type="http://schemas.openxmlformats.org/officeDocument/2006/relationships/hyperlink" Target="https://www.plataformadeinfancia.org/wp-content/uploads/2020/09/convencion-derechos-del-nino-texto-oficial.pdf" TargetMode="External"/><Relationship Id="rId27" Type="http://schemas.openxmlformats.org/officeDocument/2006/relationships/image" Target="media/image4.png"/><Relationship Id="rId30"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i\Downloads\Plantilla%20vertical%20sep%202024.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7634e41-9f1c-46a3-aa3d-208cc686b550" xsi:nil="true"/>
    <lcf76f155ced4ddcb4097134ff3c332f xmlns="9914d10b-d718-4e52-a664-a3c7ce2255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02D34DBBDB9FA48B0FA1B6AF89E1611" ma:contentTypeVersion="15" ma:contentTypeDescription="Crear nuevo documento." ma:contentTypeScope="" ma:versionID="bff7f961d6f04a047a46e4b9600b79fe">
  <xsd:schema xmlns:xsd="http://www.w3.org/2001/XMLSchema" xmlns:xs="http://www.w3.org/2001/XMLSchema" xmlns:p="http://schemas.microsoft.com/office/2006/metadata/properties" xmlns:ns2="d7634e41-9f1c-46a3-aa3d-208cc686b550" xmlns:ns3="9914d10b-d718-4e52-a664-a3c7ce225563" targetNamespace="http://schemas.microsoft.com/office/2006/metadata/properties" ma:root="true" ma:fieldsID="94725df6ed63ea082384d239eb2d4be2" ns2:_="" ns3:_="">
    <xsd:import namespace="d7634e41-9f1c-46a3-aa3d-208cc686b550"/>
    <xsd:import namespace="9914d10b-d718-4e52-a664-a3c7ce22556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34e41-9f1c-46a3-aa3d-208cc686b550"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9" nillable="true" ma:displayName="Taxonomy Catch All Column" ma:hidden="true" ma:list="{a51725bd-e13d-46bf-b4a7-d424d5b37ede}" ma:internalName="TaxCatchAll" ma:showField="CatchAllData" ma:web="d7634e41-9f1c-46a3-aa3d-208cc686b55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914d10b-d718-4e52-a664-a3c7ce22556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286cda99-bf38-4517-afea-4c129d83dfb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161AE5-842B-473A-BAFD-C608AFE7BF53}">
  <ds:schemaRefs>
    <ds:schemaRef ds:uri="http://schemas.microsoft.com/office/2006/metadata/properties"/>
    <ds:schemaRef ds:uri="http://schemas.microsoft.com/office/infopath/2007/PartnerControls"/>
    <ds:schemaRef ds:uri="d7634e41-9f1c-46a3-aa3d-208cc686b550"/>
    <ds:schemaRef ds:uri="9914d10b-d718-4e52-a664-a3c7ce225563"/>
  </ds:schemaRefs>
</ds:datastoreItem>
</file>

<file path=customXml/itemProps2.xml><?xml version="1.0" encoding="utf-8"?>
<ds:datastoreItem xmlns:ds="http://schemas.openxmlformats.org/officeDocument/2006/customXml" ds:itemID="{443533E1-05A1-4EEB-979F-815F716299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34e41-9f1c-46a3-aa3d-208cc686b550"/>
    <ds:schemaRef ds:uri="9914d10b-d718-4e52-a664-a3c7ce2255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CBB24B-AA76-4E9B-8BFA-081112745C4D}">
  <ds:schemaRefs>
    <ds:schemaRef ds:uri="http://schemas.microsoft.com/sharepoint/v3/contenttype/forms"/>
  </ds:schemaRefs>
</ds:datastoreItem>
</file>

<file path=customXml/itemProps4.xml><?xml version="1.0" encoding="utf-8"?>
<ds:datastoreItem xmlns:ds="http://schemas.openxmlformats.org/officeDocument/2006/customXml" ds:itemID="{61385A60-845F-4DF6-8880-18A5A417E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vertical sep 2024</Template>
  <TotalTime>6</TotalTime>
  <Pages>5</Pages>
  <Words>838</Words>
  <Characters>4614</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Mmini</dc:creator>
  <cp:keywords/>
  <dc:description/>
  <cp:lastModifiedBy>Margherita Mini Mini</cp:lastModifiedBy>
  <cp:revision>4</cp:revision>
  <cp:lastPrinted>2024-09-12T16:50:00Z</cp:lastPrinted>
  <dcterms:created xsi:type="dcterms:W3CDTF">2024-09-12T16:54:00Z</dcterms:created>
  <dcterms:modified xsi:type="dcterms:W3CDTF">2024-09-12T16:58:00Z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0x010100C02D34DBBDB9FA48B0FA1B6AF89E1611</vt:lpwstr>
  </property>
</Properties>
</file>