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FD577" w14:textId="77777777" w:rsidR="00125A93" w:rsidRDefault="00125A93" w:rsidP="009F0029">
      <w:pPr>
        <w:pStyle w:val="Default"/>
        <w:spacing w:after="120"/>
        <w:ind w:left="142"/>
        <w:jc w:val="center"/>
        <w:rPr>
          <w:bCs/>
          <w:color w:val="auto"/>
          <w:sz w:val="20"/>
          <w:szCs w:val="20"/>
          <w:lang w:val="en-US"/>
        </w:rPr>
      </w:pPr>
    </w:p>
    <w:p w14:paraId="10B7B079" w14:textId="77777777" w:rsidR="0060480E" w:rsidRPr="0060480E" w:rsidRDefault="0060480E" w:rsidP="0060480E">
      <w:pPr>
        <w:pStyle w:val="Default"/>
        <w:spacing w:after="120"/>
        <w:jc w:val="center"/>
        <w:rPr>
          <w:bCs/>
          <w:color w:val="0070C0"/>
          <w:lang w:val="es-ES"/>
        </w:rPr>
      </w:pPr>
      <w:r w:rsidRPr="0060480E">
        <w:rPr>
          <w:bCs/>
          <w:color w:val="0070C0"/>
          <w:lang w:val="es-ES"/>
        </w:rPr>
        <w:t>Reporte Luz por Plan International Perú</w:t>
      </w:r>
    </w:p>
    <w:p w14:paraId="586C669E" w14:textId="7C38A1A7" w:rsidR="009F0029" w:rsidRPr="00F077EC" w:rsidRDefault="00D96965" w:rsidP="009F0029">
      <w:pPr>
        <w:pStyle w:val="Default"/>
        <w:spacing w:after="120"/>
        <w:ind w:left="142"/>
        <w:jc w:val="center"/>
        <w:rPr>
          <w:bCs/>
          <w:color w:val="auto"/>
          <w:sz w:val="20"/>
          <w:szCs w:val="20"/>
          <w:lang w:val="en-US"/>
        </w:rPr>
      </w:pPr>
      <w:r>
        <w:rPr>
          <w:bCs/>
          <w:color w:val="auto"/>
          <w:sz w:val="20"/>
          <w:szCs w:val="20"/>
          <w:lang w:val="en-US"/>
        </w:rPr>
        <w:t>80</w:t>
      </w:r>
      <w:r w:rsidRPr="00D96965">
        <w:rPr>
          <w:bCs/>
          <w:color w:val="auto"/>
          <w:sz w:val="20"/>
          <w:szCs w:val="20"/>
          <w:vertAlign w:val="superscript"/>
          <w:lang w:val="en-US"/>
        </w:rPr>
        <w:t>th</w:t>
      </w:r>
      <w:r>
        <w:rPr>
          <w:bCs/>
          <w:color w:val="auto"/>
          <w:sz w:val="20"/>
          <w:szCs w:val="20"/>
          <w:lang w:val="en-US"/>
        </w:rPr>
        <w:t xml:space="preserve"> </w:t>
      </w:r>
      <w:r w:rsidR="009F0029" w:rsidRPr="00F077EC">
        <w:rPr>
          <w:bCs/>
          <w:color w:val="auto"/>
          <w:sz w:val="20"/>
          <w:szCs w:val="20"/>
          <w:lang w:val="en-US"/>
        </w:rPr>
        <w:t>session of the Committee on the Elimination of Discrimination against Women (CEDAW)</w:t>
      </w:r>
    </w:p>
    <w:p w14:paraId="75C00970" w14:textId="77777777" w:rsidR="009F0029" w:rsidRPr="0060480E" w:rsidRDefault="009F0029" w:rsidP="009F0029">
      <w:pPr>
        <w:autoSpaceDE w:val="0"/>
        <w:autoSpaceDN w:val="0"/>
        <w:adjustRightInd w:val="0"/>
        <w:spacing w:after="120" w:line="240" w:lineRule="auto"/>
        <w:rPr>
          <w:rFonts w:ascii="Arial" w:hAnsi="Arial" w:cs="Arial"/>
          <w:b/>
          <w:bCs/>
          <w:sz w:val="20"/>
          <w:szCs w:val="20"/>
          <w:lang w:val="en-US"/>
        </w:rPr>
      </w:pPr>
    </w:p>
    <w:p w14:paraId="6336F264" w14:textId="77777777" w:rsidR="009F0029" w:rsidRPr="00F91346" w:rsidRDefault="009F0029" w:rsidP="00522993">
      <w:pPr>
        <w:autoSpaceDE w:val="0"/>
        <w:autoSpaceDN w:val="0"/>
        <w:adjustRightInd w:val="0"/>
        <w:spacing w:after="0" w:line="240" w:lineRule="auto"/>
        <w:rPr>
          <w:rFonts w:ascii="Arial" w:hAnsi="Arial" w:cs="Arial"/>
          <w:bCs/>
          <w:sz w:val="20"/>
          <w:szCs w:val="20"/>
          <w:lang w:val="es-ES"/>
        </w:rPr>
      </w:pPr>
      <w:r w:rsidRPr="00F91346">
        <w:rPr>
          <w:rFonts w:ascii="Arial" w:hAnsi="Arial" w:cs="Arial"/>
          <w:b/>
          <w:bCs/>
          <w:sz w:val="20"/>
          <w:szCs w:val="20"/>
          <w:lang w:val="es-ES"/>
        </w:rPr>
        <w:t>De la Lista de cuestiones y preguntas relativa al noveno informe periódico del Perú</w:t>
      </w:r>
    </w:p>
    <w:p w14:paraId="4DFDC4F6" w14:textId="77777777" w:rsidR="009F0029" w:rsidRPr="00F91346" w:rsidRDefault="009F0029" w:rsidP="00522993">
      <w:pPr>
        <w:autoSpaceDE w:val="0"/>
        <w:autoSpaceDN w:val="0"/>
        <w:adjustRightInd w:val="0"/>
        <w:spacing w:after="0" w:line="240" w:lineRule="auto"/>
        <w:jc w:val="both"/>
        <w:rPr>
          <w:rFonts w:ascii="Arial" w:hAnsi="Arial" w:cs="Arial"/>
          <w:b/>
          <w:bCs/>
          <w:smallCaps/>
          <w:sz w:val="20"/>
          <w:szCs w:val="20"/>
          <w:lang w:val="es-ES"/>
        </w:rPr>
      </w:pPr>
      <w:r w:rsidRPr="00F91346">
        <w:rPr>
          <w:rFonts w:ascii="Arial" w:hAnsi="Arial" w:cs="Arial"/>
          <w:b/>
          <w:bCs/>
          <w:smallCaps/>
          <w:sz w:val="20"/>
          <w:szCs w:val="20"/>
          <w:lang w:val="es-ES"/>
        </w:rPr>
        <w:t xml:space="preserve">Salud </w:t>
      </w:r>
    </w:p>
    <w:p w14:paraId="1B79FB05" w14:textId="77777777" w:rsidR="009F0029" w:rsidRPr="00F91346" w:rsidRDefault="009F0029" w:rsidP="00522993">
      <w:pPr>
        <w:autoSpaceDE w:val="0"/>
        <w:autoSpaceDN w:val="0"/>
        <w:adjustRightInd w:val="0"/>
        <w:spacing w:after="0" w:line="240" w:lineRule="auto"/>
        <w:jc w:val="both"/>
        <w:rPr>
          <w:rFonts w:ascii="Arial" w:hAnsi="Arial" w:cs="Arial"/>
          <w:b/>
          <w:bCs/>
          <w:smallCaps/>
          <w:sz w:val="20"/>
          <w:szCs w:val="20"/>
          <w:lang w:val="es-ES"/>
        </w:rPr>
      </w:pPr>
      <w:r w:rsidRPr="00F91346">
        <w:rPr>
          <w:rFonts w:ascii="Arial" w:hAnsi="Arial" w:cs="Arial"/>
          <w:b/>
          <w:bCs/>
          <w:smallCaps/>
          <w:sz w:val="20"/>
          <w:szCs w:val="20"/>
          <w:lang w:val="es-ES"/>
        </w:rPr>
        <w:t>Art.18</w:t>
      </w:r>
    </w:p>
    <w:p w14:paraId="319FA6A4" w14:textId="4ABD0700" w:rsidR="009F0029" w:rsidRDefault="009F0029" w:rsidP="00522993">
      <w:pPr>
        <w:autoSpaceDE w:val="0"/>
        <w:autoSpaceDN w:val="0"/>
        <w:adjustRightInd w:val="0"/>
        <w:spacing w:after="0" w:line="240" w:lineRule="auto"/>
        <w:jc w:val="both"/>
        <w:rPr>
          <w:rFonts w:ascii="Arial" w:hAnsi="Arial" w:cs="Arial"/>
          <w:b/>
          <w:bCs/>
          <w:smallCaps/>
          <w:sz w:val="20"/>
          <w:szCs w:val="20"/>
          <w:lang w:val="es-ES"/>
        </w:rPr>
      </w:pPr>
      <w:r w:rsidRPr="00F91346">
        <w:rPr>
          <w:rFonts w:ascii="Arial" w:hAnsi="Arial" w:cs="Arial"/>
          <w:b/>
          <w:bCs/>
          <w:smallCaps/>
          <w:sz w:val="20"/>
          <w:szCs w:val="20"/>
          <w:lang w:val="es-ES"/>
        </w:rPr>
        <w:t>Respecto a los medios adoptados para la prevención de embarazos en adolescentes</w:t>
      </w:r>
    </w:p>
    <w:p w14:paraId="50C2685C" w14:textId="77777777" w:rsidR="00AD4A3D" w:rsidRPr="00F91346" w:rsidRDefault="00AD4A3D" w:rsidP="00522993">
      <w:pPr>
        <w:autoSpaceDE w:val="0"/>
        <w:autoSpaceDN w:val="0"/>
        <w:adjustRightInd w:val="0"/>
        <w:spacing w:after="0" w:line="240" w:lineRule="auto"/>
        <w:jc w:val="both"/>
        <w:rPr>
          <w:rFonts w:ascii="Arial" w:hAnsi="Arial" w:cs="Arial"/>
          <w:b/>
          <w:bCs/>
          <w:smallCaps/>
          <w:sz w:val="20"/>
          <w:szCs w:val="20"/>
          <w:lang w:val="es-ES"/>
        </w:rPr>
      </w:pPr>
    </w:p>
    <w:p w14:paraId="54C8A16B" w14:textId="447FF3BA" w:rsidR="009F0029" w:rsidRDefault="002C45E8" w:rsidP="00F077EC">
      <w:pPr>
        <w:pStyle w:val="Default"/>
        <w:shd w:val="clear" w:color="auto" w:fill="DEEAF6" w:themeFill="accent1" w:themeFillTint="33"/>
        <w:spacing w:after="120"/>
        <w:rPr>
          <w:bCs/>
          <w:sz w:val="20"/>
          <w:szCs w:val="20"/>
          <w:lang w:val="es-ES"/>
        </w:rPr>
      </w:pPr>
      <w:r>
        <w:rPr>
          <w:bCs/>
          <w:sz w:val="20"/>
          <w:szCs w:val="20"/>
          <w:lang w:val="es-ES"/>
        </w:rPr>
        <w:t>INTRODUCCIÓN</w:t>
      </w:r>
    </w:p>
    <w:p w14:paraId="245AC7CB" w14:textId="6AAF14A2" w:rsidR="00EE33F4" w:rsidRDefault="00EE33F4" w:rsidP="00F077EC">
      <w:pPr>
        <w:pStyle w:val="Default"/>
        <w:rPr>
          <w:bCs/>
          <w:sz w:val="20"/>
          <w:szCs w:val="20"/>
          <w:lang w:val="es-ES"/>
        </w:rPr>
      </w:pPr>
      <w:r>
        <w:rPr>
          <w:bCs/>
          <w:sz w:val="20"/>
          <w:szCs w:val="20"/>
          <w:lang w:val="es-ES"/>
        </w:rPr>
        <w:t xml:space="preserve">El tema principal del informe </w:t>
      </w:r>
      <w:r w:rsidR="00D62351">
        <w:rPr>
          <w:bCs/>
          <w:sz w:val="20"/>
          <w:szCs w:val="20"/>
          <w:lang w:val="es-ES"/>
        </w:rPr>
        <w:t xml:space="preserve">se encuentra referido a la </w:t>
      </w:r>
      <w:r>
        <w:rPr>
          <w:bCs/>
          <w:sz w:val="20"/>
          <w:szCs w:val="20"/>
          <w:lang w:val="es-ES"/>
        </w:rPr>
        <w:t>situación de embarazo adolescente en Perú</w:t>
      </w:r>
      <w:r w:rsidR="002C45E8">
        <w:rPr>
          <w:bCs/>
          <w:sz w:val="20"/>
          <w:szCs w:val="20"/>
          <w:lang w:val="es-ES"/>
        </w:rPr>
        <w:t xml:space="preserve">, el mismo que </w:t>
      </w:r>
      <w:r>
        <w:rPr>
          <w:bCs/>
          <w:sz w:val="20"/>
          <w:szCs w:val="20"/>
          <w:lang w:val="es-ES"/>
        </w:rPr>
        <w:t xml:space="preserve">tiene como subtemas: </w:t>
      </w:r>
    </w:p>
    <w:p w14:paraId="220FE380" w14:textId="391C35DC" w:rsidR="00EE33F4" w:rsidRDefault="002C45E8" w:rsidP="00F077EC">
      <w:pPr>
        <w:pStyle w:val="ListParagraph"/>
        <w:numPr>
          <w:ilvl w:val="0"/>
          <w:numId w:val="5"/>
        </w:numPr>
        <w:spacing w:after="0" w:line="240" w:lineRule="auto"/>
        <w:ind w:left="1134" w:hanging="425"/>
        <w:contextualSpacing w:val="0"/>
        <w:jc w:val="both"/>
        <w:rPr>
          <w:lang w:val="es-ES"/>
        </w:rPr>
      </w:pPr>
      <w:r>
        <w:rPr>
          <w:lang w:val="es-ES"/>
        </w:rPr>
        <w:t>N</w:t>
      </w:r>
      <w:r w:rsidR="00EE33F4" w:rsidRPr="000C0438">
        <w:rPr>
          <w:lang w:val="es-ES"/>
        </w:rPr>
        <w:t xml:space="preserve">iñas madres, </w:t>
      </w:r>
    </w:p>
    <w:p w14:paraId="56977BBE" w14:textId="62FFFB26" w:rsidR="00EE33F4" w:rsidRDefault="002C45E8" w:rsidP="00F077EC">
      <w:pPr>
        <w:pStyle w:val="ListParagraph"/>
        <w:numPr>
          <w:ilvl w:val="0"/>
          <w:numId w:val="5"/>
        </w:numPr>
        <w:spacing w:after="0" w:line="240" w:lineRule="auto"/>
        <w:ind w:left="1134" w:hanging="425"/>
        <w:contextualSpacing w:val="0"/>
        <w:jc w:val="both"/>
        <w:rPr>
          <w:lang w:val="es-ES"/>
        </w:rPr>
      </w:pPr>
      <w:r>
        <w:rPr>
          <w:lang w:val="es-ES"/>
        </w:rPr>
        <w:t>M</w:t>
      </w:r>
      <w:r w:rsidR="00EE33F4" w:rsidRPr="000C0438">
        <w:rPr>
          <w:lang w:val="es-ES"/>
        </w:rPr>
        <w:t xml:space="preserve">ortalidad, </w:t>
      </w:r>
    </w:p>
    <w:p w14:paraId="0C73047D" w14:textId="6967DB64" w:rsidR="00EE33F4" w:rsidRDefault="002C45E8" w:rsidP="00F077EC">
      <w:pPr>
        <w:pStyle w:val="ListParagraph"/>
        <w:numPr>
          <w:ilvl w:val="0"/>
          <w:numId w:val="5"/>
        </w:numPr>
        <w:spacing w:after="0" w:line="240" w:lineRule="auto"/>
        <w:ind w:left="1134" w:hanging="425"/>
        <w:contextualSpacing w:val="0"/>
        <w:jc w:val="both"/>
        <w:rPr>
          <w:lang w:val="es-ES"/>
        </w:rPr>
      </w:pPr>
      <w:r>
        <w:rPr>
          <w:lang w:val="es-ES"/>
        </w:rPr>
        <w:t xml:space="preserve"> F</w:t>
      </w:r>
      <w:r w:rsidR="00EE33F4" w:rsidRPr="000C0438">
        <w:rPr>
          <w:lang w:val="es-ES"/>
        </w:rPr>
        <w:t>alta de acceso al kit</w:t>
      </w:r>
      <w:r w:rsidR="00D62351">
        <w:rPr>
          <w:lang w:val="es-ES"/>
        </w:rPr>
        <w:t xml:space="preserve"> en caso de violación </w:t>
      </w:r>
      <w:r w:rsidR="00E47930">
        <w:rPr>
          <w:lang w:val="es-ES"/>
        </w:rPr>
        <w:t xml:space="preserve">sexual </w:t>
      </w:r>
      <w:r w:rsidR="00E47930" w:rsidRPr="000C0438">
        <w:rPr>
          <w:lang w:val="es-ES"/>
        </w:rPr>
        <w:t>y</w:t>
      </w:r>
      <w:r w:rsidR="00EE33F4" w:rsidRPr="000C0438">
        <w:rPr>
          <w:lang w:val="es-ES"/>
        </w:rPr>
        <w:t xml:space="preserve"> </w:t>
      </w:r>
    </w:p>
    <w:p w14:paraId="337FE86F" w14:textId="51AB8536" w:rsidR="00EE33F4" w:rsidRDefault="002C45E8" w:rsidP="00F077EC">
      <w:pPr>
        <w:pStyle w:val="ListParagraph"/>
        <w:numPr>
          <w:ilvl w:val="0"/>
          <w:numId w:val="5"/>
        </w:numPr>
        <w:spacing w:after="0" w:line="240" w:lineRule="auto"/>
        <w:ind w:left="1134" w:hanging="425"/>
        <w:contextualSpacing w:val="0"/>
        <w:jc w:val="both"/>
        <w:rPr>
          <w:lang w:val="es-ES"/>
        </w:rPr>
      </w:pPr>
      <w:r>
        <w:rPr>
          <w:lang w:val="es-ES"/>
        </w:rPr>
        <w:t>Negación al derecho del aborto terapéutico</w:t>
      </w:r>
      <w:r w:rsidR="00EE33F4" w:rsidRPr="000C0438">
        <w:rPr>
          <w:lang w:val="es-ES"/>
        </w:rPr>
        <w:t xml:space="preserve">. </w:t>
      </w:r>
    </w:p>
    <w:p w14:paraId="3C224B86" w14:textId="77777777" w:rsidR="00AD4A3D" w:rsidRPr="000C0438" w:rsidRDefault="00AD4A3D" w:rsidP="00F077EC">
      <w:pPr>
        <w:pStyle w:val="ListParagraph"/>
        <w:spacing w:after="0" w:line="240" w:lineRule="auto"/>
        <w:ind w:left="1134"/>
        <w:contextualSpacing w:val="0"/>
        <w:jc w:val="both"/>
        <w:rPr>
          <w:lang w:val="es-ES"/>
        </w:rPr>
      </w:pPr>
    </w:p>
    <w:p w14:paraId="2FE5566C" w14:textId="77777777" w:rsidR="0080584E" w:rsidRPr="00F077EC" w:rsidRDefault="0080584E" w:rsidP="00577D39">
      <w:pPr>
        <w:pStyle w:val="Default"/>
        <w:shd w:val="clear" w:color="auto" w:fill="DEEAF6" w:themeFill="accent1" w:themeFillTint="33"/>
        <w:spacing w:after="120"/>
        <w:rPr>
          <w:sz w:val="20"/>
          <w:szCs w:val="20"/>
          <w:lang w:val="es-ES"/>
        </w:rPr>
      </w:pPr>
      <w:r w:rsidRPr="00F077EC">
        <w:rPr>
          <w:sz w:val="20"/>
          <w:szCs w:val="20"/>
          <w:lang w:val="es-ES"/>
        </w:rPr>
        <w:t xml:space="preserve">I. CONTEXTO DEL EMBARAZO ADOLESCENTE EN PERÚ </w:t>
      </w:r>
    </w:p>
    <w:p w14:paraId="5FE8A33F" w14:textId="7C3D1530" w:rsidR="00E24B57" w:rsidRDefault="0080584E">
      <w:pPr>
        <w:pStyle w:val="Default"/>
        <w:spacing w:after="120"/>
        <w:jc w:val="both"/>
        <w:rPr>
          <w:sz w:val="20"/>
          <w:szCs w:val="20"/>
          <w:lang w:val="es-ES"/>
        </w:rPr>
      </w:pPr>
      <w:r w:rsidRPr="00F91346">
        <w:rPr>
          <w:sz w:val="20"/>
          <w:szCs w:val="20"/>
          <w:lang w:val="es-ES"/>
        </w:rPr>
        <w:t>El porcentaje de embarazo adolescente en el Perú, no ha tenido modificaciones significativas en los últimos cinco años. Según la Encuesta nacional de Salud Familia 2019</w:t>
      </w:r>
      <w:r w:rsidR="00F9156D">
        <w:rPr>
          <w:rStyle w:val="FootnoteReference"/>
          <w:sz w:val="20"/>
          <w:szCs w:val="20"/>
          <w:lang w:val="es-ES"/>
        </w:rPr>
        <w:footnoteReference w:id="1"/>
      </w:r>
      <w:r w:rsidRPr="00F91346">
        <w:rPr>
          <w:sz w:val="20"/>
          <w:szCs w:val="20"/>
          <w:lang w:val="es-ES"/>
        </w:rPr>
        <w:t xml:space="preserve">, el 12.6% de </w:t>
      </w:r>
      <w:r w:rsidR="009F0029" w:rsidRPr="00F91346">
        <w:rPr>
          <w:sz w:val="20"/>
          <w:szCs w:val="20"/>
          <w:lang w:val="es-ES"/>
        </w:rPr>
        <w:t>a</w:t>
      </w:r>
      <w:r w:rsidRPr="00F91346">
        <w:rPr>
          <w:sz w:val="20"/>
          <w:szCs w:val="20"/>
          <w:lang w:val="es-ES"/>
        </w:rPr>
        <w:t xml:space="preserve">dolescentes entre 15 y 19 años de edad ya son madres o están </w:t>
      </w:r>
      <w:r w:rsidR="009F0029" w:rsidRPr="00F91346">
        <w:rPr>
          <w:sz w:val="20"/>
          <w:szCs w:val="20"/>
          <w:lang w:val="es-ES"/>
        </w:rPr>
        <w:t>embarazadas</w:t>
      </w:r>
      <w:r w:rsidRPr="00F91346">
        <w:rPr>
          <w:sz w:val="20"/>
          <w:szCs w:val="20"/>
          <w:lang w:val="es-ES"/>
        </w:rPr>
        <w:t xml:space="preserve">. </w:t>
      </w:r>
      <w:r w:rsidR="003E6E10" w:rsidRPr="00F91346">
        <w:rPr>
          <w:sz w:val="20"/>
          <w:szCs w:val="20"/>
          <w:lang w:val="es-ES"/>
        </w:rPr>
        <w:t>E</w:t>
      </w:r>
      <w:r w:rsidRPr="00F91346">
        <w:rPr>
          <w:sz w:val="20"/>
          <w:szCs w:val="20"/>
          <w:lang w:val="es-ES"/>
        </w:rPr>
        <w:t>n r</w:t>
      </w:r>
      <w:r w:rsidR="009F0029" w:rsidRPr="00F91346">
        <w:rPr>
          <w:sz w:val="20"/>
          <w:szCs w:val="20"/>
          <w:lang w:val="es-ES"/>
        </w:rPr>
        <w:t xml:space="preserve">elación a la meta nacional </w:t>
      </w:r>
      <w:r w:rsidR="00FE6237" w:rsidRPr="00F91346">
        <w:rPr>
          <w:sz w:val="20"/>
          <w:szCs w:val="20"/>
          <w:lang w:val="es-ES"/>
        </w:rPr>
        <w:t>de reducir</w:t>
      </w:r>
      <w:r w:rsidRPr="00F91346">
        <w:rPr>
          <w:sz w:val="20"/>
          <w:szCs w:val="20"/>
          <w:lang w:val="es-ES"/>
        </w:rPr>
        <w:t xml:space="preserve"> en 20% el embarazo en adolescentes al año 2021</w:t>
      </w:r>
      <w:r w:rsidRPr="00F077EC">
        <w:rPr>
          <w:rStyle w:val="FootnoteReference"/>
          <w:sz w:val="16"/>
          <w:szCs w:val="16"/>
          <w:lang w:val="es-ES"/>
        </w:rPr>
        <w:footnoteReference w:id="2"/>
      </w:r>
      <w:r w:rsidRPr="00F077EC">
        <w:rPr>
          <w:sz w:val="16"/>
          <w:szCs w:val="16"/>
          <w:lang w:val="es-ES"/>
        </w:rPr>
        <w:t>,</w:t>
      </w:r>
      <w:r w:rsidRPr="00F91346">
        <w:rPr>
          <w:sz w:val="20"/>
          <w:szCs w:val="20"/>
          <w:lang w:val="es-ES"/>
        </w:rPr>
        <w:t xml:space="preserve"> no se ha tenido avances. </w:t>
      </w:r>
    </w:p>
    <w:p w14:paraId="3D8F411B" w14:textId="05A906B6" w:rsidR="00E24B57" w:rsidRDefault="00E24B57" w:rsidP="00E24B57">
      <w:pPr>
        <w:pStyle w:val="Default"/>
        <w:spacing w:after="120"/>
        <w:jc w:val="both"/>
        <w:rPr>
          <w:sz w:val="20"/>
          <w:szCs w:val="20"/>
          <w:lang w:val="es-ES"/>
        </w:rPr>
      </w:pPr>
      <w:r w:rsidRPr="00E24B57">
        <w:rPr>
          <w:sz w:val="20"/>
          <w:szCs w:val="20"/>
          <w:lang w:val="es-ES"/>
        </w:rPr>
        <w:t xml:space="preserve"> </w:t>
      </w:r>
      <w:r>
        <w:rPr>
          <w:sz w:val="20"/>
          <w:szCs w:val="20"/>
          <w:lang w:val="es-ES"/>
        </w:rPr>
        <w:t xml:space="preserve">En el 2020, el </w:t>
      </w:r>
      <w:r w:rsidRPr="00F91346">
        <w:rPr>
          <w:sz w:val="20"/>
          <w:szCs w:val="20"/>
          <w:lang w:val="es-ES"/>
        </w:rPr>
        <w:t xml:space="preserve">número de embarazos </w:t>
      </w:r>
      <w:r w:rsidR="00856E30">
        <w:rPr>
          <w:sz w:val="20"/>
          <w:szCs w:val="20"/>
          <w:lang w:val="es-ES"/>
        </w:rPr>
        <w:t xml:space="preserve">en </w:t>
      </w:r>
      <w:r w:rsidRPr="00F91346">
        <w:rPr>
          <w:sz w:val="20"/>
          <w:szCs w:val="20"/>
          <w:lang w:val="es-ES"/>
        </w:rPr>
        <w:t xml:space="preserve">adolescentes </w:t>
      </w:r>
      <w:r w:rsidR="00856E30">
        <w:rPr>
          <w:sz w:val="20"/>
          <w:szCs w:val="20"/>
          <w:lang w:val="es-ES"/>
        </w:rPr>
        <w:t xml:space="preserve">de 11 a 19 años fue de 53,299, al </w:t>
      </w:r>
      <w:r w:rsidR="00FE6237">
        <w:rPr>
          <w:sz w:val="20"/>
          <w:szCs w:val="20"/>
          <w:lang w:val="es-ES"/>
        </w:rPr>
        <w:t>respecto, aunque e</w:t>
      </w:r>
      <w:r w:rsidR="00FE6237" w:rsidRPr="00F91346">
        <w:rPr>
          <w:sz w:val="20"/>
          <w:szCs w:val="20"/>
          <w:lang w:val="es-ES"/>
        </w:rPr>
        <w:t xml:space="preserve">l mayor número de embarazos adolescentes se da en el rango de 15 a 19 años. </w:t>
      </w:r>
      <w:r>
        <w:rPr>
          <w:sz w:val="20"/>
          <w:szCs w:val="20"/>
          <w:lang w:val="es-ES"/>
        </w:rPr>
        <w:t xml:space="preserve">preocupa el reporte de 1,136 nacimientos (en el 2020) en adolescentes de 11 a 14 años (adolescencia temprana) existiendo la posibilidad de un sub registro. </w:t>
      </w:r>
    </w:p>
    <w:p w14:paraId="19619262" w14:textId="58569A73" w:rsidR="00F9156D" w:rsidRPr="00F91346" w:rsidRDefault="0080584E">
      <w:pPr>
        <w:pStyle w:val="Default"/>
        <w:spacing w:after="120"/>
        <w:jc w:val="both"/>
        <w:rPr>
          <w:sz w:val="20"/>
          <w:szCs w:val="20"/>
          <w:lang w:val="es-ES"/>
        </w:rPr>
      </w:pPr>
      <w:r w:rsidRPr="00F91346">
        <w:rPr>
          <w:sz w:val="20"/>
          <w:szCs w:val="20"/>
          <w:lang w:val="es-ES"/>
        </w:rPr>
        <w:t xml:space="preserve"> </w:t>
      </w:r>
    </w:p>
    <w:p w14:paraId="4A797103" w14:textId="77777777" w:rsidR="0080584E" w:rsidRPr="00F91346" w:rsidRDefault="0080584E" w:rsidP="00F077EC">
      <w:pPr>
        <w:pStyle w:val="Default"/>
        <w:spacing w:after="120"/>
        <w:jc w:val="both"/>
        <w:rPr>
          <w:sz w:val="20"/>
          <w:szCs w:val="20"/>
          <w:lang w:val="es-ES"/>
        </w:rPr>
      </w:pPr>
    </w:p>
    <w:p w14:paraId="2FF15A88" w14:textId="77777777" w:rsidR="0080584E" w:rsidRPr="00F91346" w:rsidRDefault="0080584E" w:rsidP="009F0029">
      <w:pPr>
        <w:pStyle w:val="Default"/>
        <w:spacing w:after="120"/>
        <w:jc w:val="center"/>
        <w:rPr>
          <w:sz w:val="20"/>
          <w:szCs w:val="20"/>
          <w:lang w:val="es-ES"/>
        </w:rPr>
      </w:pPr>
      <w:r w:rsidRPr="00F91346">
        <w:rPr>
          <w:sz w:val="20"/>
          <w:szCs w:val="20"/>
          <w:lang w:val="es-ES"/>
        </w:rPr>
        <w:t>Recién Nacidos de madres de 11 a 14 años</w:t>
      </w:r>
    </w:p>
    <w:tbl>
      <w:tblPr>
        <w:tblStyle w:val="TableGridLight"/>
        <w:tblpPr w:leftFromText="141" w:rightFromText="141" w:vertAnchor="text" w:horzAnchor="margin" w:tblpXSpec="center" w:tblpY="155"/>
        <w:tblW w:w="0" w:type="auto"/>
        <w:tblLook w:val="04A0" w:firstRow="1" w:lastRow="0" w:firstColumn="1" w:lastColumn="0" w:noHBand="0" w:noVBand="1"/>
      </w:tblPr>
      <w:tblGrid>
        <w:gridCol w:w="2831"/>
        <w:gridCol w:w="2831"/>
      </w:tblGrid>
      <w:tr w:rsidR="009F0029" w:rsidRPr="00F91346" w14:paraId="35B26EDF" w14:textId="77777777" w:rsidTr="009F0029">
        <w:tc>
          <w:tcPr>
            <w:tcW w:w="2831" w:type="dxa"/>
          </w:tcPr>
          <w:p w14:paraId="592AD019" w14:textId="77777777" w:rsidR="009F0029" w:rsidRPr="00F91346" w:rsidRDefault="009F0029" w:rsidP="009F0029">
            <w:pPr>
              <w:autoSpaceDE w:val="0"/>
              <w:autoSpaceDN w:val="0"/>
              <w:adjustRightInd w:val="0"/>
              <w:spacing w:after="120"/>
              <w:jc w:val="center"/>
              <w:rPr>
                <w:rFonts w:ascii="Arial" w:hAnsi="Arial" w:cs="Arial"/>
                <w:sz w:val="20"/>
                <w:szCs w:val="20"/>
                <w:lang w:val="es-ES"/>
              </w:rPr>
            </w:pPr>
            <w:r w:rsidRPr="00F91346">
              <w:rPr>
                <w:rFonts w:ascii="Arial" w:hAnsi="Arial" w:cs="Arial"/>
                <w:sz w:val="20"/>
                <w:szCs w:val="20"/>
                <w:lang w:val="es-ES"/>
              </w:rPr>
              <w:t>AÑO</w:t>
            </w:r>
          </w:p>
        </w:tc>
        <w:tc>
          <w:tcPr>
            <w:tcW w:w="2831" w:type="dxa"/>
          </w:tcPr>
          <w:p w14:paraId="5A7E2DDD" w14:textId="77777777" w:rsidR="009F0029" w:rsidRPr="00F91346" w:rsidRDefault="009F0029" w:rsidP="009F0029">
            <w:pPr>
              <w:autoSpaceDE w:val="0"/>
              <w:autoSpaceDN w:val="0"/>
              <w:adjustRightInd w:val="0"/>
              <w:spacing w:after="120"/>
              <w:jc w:val="center"/>
              <w:rPr>
                <w:rFonts w:ascii="Arial" w:hAnsi="Arial" w:cs="Arial"/>
                <w:sz w:val="20"/>
                <w:szCs w:val="20"/>
                <w:lang w:val="es-ES"/>
              </w:rPr>
            </w:pPr>
            <w:r w:rsidRPr="00F91346">
              <w:rPr>
                <w:rFonts w:ascii="Arial" w:hAnsi="Arial" w:cs="Arial"/>
                <w:sz w:val="20"/>
                <w:szCs w:val="20"/>
                <w:lang w:val="es-ES"/>
              </w:rPr>
              <w:t>Número de casos</w:t>
            </w:r>
          </w:p>
        </w:tc>
      </w:tr>
      <w:tr w:rsidR="009F0029" w:rsidRPr="00F91346" w14:paraId="2CC231BA" w14:textId="77777777" w:rsidTr="009F0029">
        <w:tc>
          <w:tcPr>
            <w:tcW w:w="2831" w:type="dxa"/>
          </w:tcPr>
          <w:p w14:paraId="195436F5" w14:textId="77777777" w:rsidR="009F0029" w:rsidRPr="00F91346" w:rsidRDefault="009F0029" w:rsidP="009F0029">
            <w:pPr>
              <w:autoSpaceDE w:val="0"/>
              <w:autoSpaceDN w:val="0"/>
              <w:adjustRightInd w:val="0"/>
              <w:spacing w:after="120"/>
              <w:jc w:val="center"/>
              <w:rPr>
                <w:rFonts w:ascii="Arial" w:hAnsi="Arial" w:cs="Arial"/>
                <w:sz w:val="20"/>
                <w:szCs w:val="20"/>
                <w:lang w:val="es-ES"/>
              </w:rPr>
            </w:pPr>
            <w:r w:rsidRPr="00F91346">
              <w:rPr>
                <w:rFonts w:ascii="Arial" w:hAnsi="Arial" w:cs="Arial"/>
                <w:sz w:val="20"/>
                <w:szCs w:val="20"/>
                <w:lang w:val="es-ES"/>
              </w:rPr>
              <w:t>2018</w:t>
            </w:r>
          </w:p>
        </w:tc>
        <w:tc>
          <w:tcPr>
            <w:tcW w:w="2831" w:type="dxa"/>
          </w:tcPr>
          <w:p w14:paraId="4ECD1597" w14:textId="77777777" w:rsidR="009F0029" w:rsidRPr="00F91346" w:rsidRDefault="009F0029" w:rsidP="009F0029">
            <w:pPr>
              <w:autoSpaceDE w:val="0"/>
              <w:autoSpaceDN w:val="0"/>
              <w:adjustRightInd w:val="0"/>
              <w:spacing w:after="120"/>
              <w:jc w:val="center"/>
              <w:rPr>
                <w:rFonts w:ascii="Arial" w:hAnsi="Arial" w:cs="Arial"/>
                <w:sz w:val="20"/>
                <w:szCs w:val="20"/>
                <w:lang w:val="es-ES"/>
              </w:rPr>
            </w:pPr>
            <w:r w:rsidRPr="00F91346">
              <w:rPr>
                <w:rFonts w:ascii="Arial" w:hAnsi="Arial" w:cs="Arial"/>
                <w:sz w:val="20"/>
                <w:szCs w:val="20"/>
                <w:lang w:val="es-ES"/>
              </w:rPr>
              <w:t>1,501</w:t>
            </w:r>
          </w:p>
        </w:tc>
      </w:tr>
      <w:tr w:rsidR="009F0029" w:rsidRPr="00F91346" w14:paraId="50F4F1B0" w14:textId="77777777" w:rsidTr="009F0029">
        <w:tc>
          <w:tcPr>
            <w:tcW w:w="2831" w:type="dxa"/>
          </w:tcPr>
          <w:p w14:paraId="30FA6751" w14:textId="77777777" w:rsidR="009F0029" w:rsidRPr="00F91346" w:rsidRDefault="009F0029" w:rsidP="009F0029">
            <w:pPr>
              <w:autoSpaceDE w:val="0"/>
              <w:autoSpaceDN w:val="0"/>
              <w:adjustRightInd w:val="0"/>
              <w:spacing w:after="120"/>
              <w:jc w:val="center"/>
              <w:rPr>
                <w:rFonts w:ascii="Arial" w:hAnsi="Arial" w:cs="Arial"/>
                <w:sz w:val="20"/>
                <w:szCs w:val="20"/>
                <w:lang w:val="es-ES"/>
              </w:rPr>
            </w:pPr>
            <w:r w:rsidRPr="00F91346">
              <w:rPr>
                <w:rFonts w:ascii="Arial" w:hAnsi="Arial" w:cs="Arial"/>
                <w:sz w:val="20"/>
                <w:szCs w:val="20"/>
                <w:lang w:val="es-ES"/>
              </w:rPr>
              <w:t>2019</w:t>
            </w:r>
          </w:p>
        </w:tc>
        <w:tc>
          <w:tcPr>
            <w:tcW w:w="2831" w:type="dxa"/>
          </w:tcPr>
          <w:p w14:paraId="115A517D" w14:textId="77777777" w:rsidR="009F0029" w:rsidRPr="00F91346" w:rsidRDefault="009F0029" w:rsidP="009F0029">
            <w:pPr>
              <w:autoSpaceDE w:val="0"/>
              <w:autoSpaceDN w:val="0"/>
              <w:adjustRightInd w:val="0"/>
              <w:spacing w:after="120"/>
              <w:jc w:val="center"/>
              <w:rPr>
                <w:rFonts w:ascii="Arial" w:hAnsi="Arial" w:cs="Arial"/>
                <w:sz w:val="20"/>
                <w:szCs w:val="20"/>
                <w:lang w:val="es-ES"/>
              </w:rPr>
            </w:pPr>
            <w:r w:rsidRPr="00F91346">
              <w:rPr>
                <w:rFonts w:ascii="Arial" w:hAnsi="Arial" w:cs="Arial"/>
                <w:sz w:val="20"/>
                <w:szCs w:val="20"/>
                <w:lang w:val="es-ES"/>
              </w:rPr>
              <w:t>1,303</w:t>
            </w:r>
          </w:p>
        </w:tc>
      </w:tr>
      <w:tr w:rsidR="009F0029" w:rsidRPr="00F91346" w14:paraId="56970A0A" w14:textId="77777777" w:rsidTr="009F0029">
        <w:tc>
          <w:tcPr>
            <w:tcW w:w="2831" w:type="dxa"/>
          </w:tcPr>
          <w:p w14:paraId="5FE8DF80" w14:textId="77777777" w:rsidR="009F0029" w:rsidRPr="00F91346" w:rsidRDefault="009F0029" w:rsidP="009F0029">
            <w:pPr>
              <w:autoSpaceDE w:val="0"/>
              <w:autoSpaceDN w:val="0"/>
              <w:adjustRightInd w:val="0"/>
              <w:spacing w:after="120"/>
              <w:jc w:val="center"/>
              <w:rPr>
                <w:rFonts w:ascii="Arial" w:hAnsi="Arial" w:cs="Arial"/>
                <w:sz w:val="20"/>
                <w:szCs w:val="20"/>
                <w:lang w:val="es-ES"/>
              </w:rPr>
            </w:pPr>
            <w:r w:rsidRPr="00F91346">
              <w:rPr>
                <w:rFonts w:ascii="Arial" w:hAnsi="Arial" w:cs="Arial"/>
                <w:sz w:val="20"/>
                <w:szCs w:val="20"/>
                <w:lang w:val="es-ES"/>
              </w:rPr>
              <w:t>2020</w:t>
            </w:r>
          </w:p>
        </w:tc>
        <w:tc>
          <w:tcPr>
            <w:tcW w:w="2831" w:type="dxa"/>
          </w:tcPr>
          <w:p w14:paraId="03D3274B" w14:textId="77777777" w:rsidR="009F0029" w:rsidRPr="00F91346" w:rsidRDefault="009F0029" w:rsidP="009F0029">
            <w:pPr>
              <w:autoSpaceDE w:val="0"/>
              <w:autoSpaceDN w:val="0"/>
              <w:adjustRightInd w:val="0"/>
              <w:spacing w:after="120"/>
              <w:jc w:val="center"/>
              <w:rPr>
                <w:rFonts w:ascii="Arial" w:hAnsi="Arial" w:cs="Arial"/>
                <w:sz w:val="20"/>
                <w:szCs w:val="20"/>
                <w:lang w:val="es-ES"/>
              </w:rPr>
            </w:pPr>
            <w:r w:rsidRPr="00F91346">
              <w:rPr>
                <w:rFonts w:ascii="Arial" w:hAnsi="Arial" w:cs="Arial"/>
                <w:sz w:val="20"/>
                <w:szCs w:val="20"/>
                <w:lang w:val="es-ES"/>
              </w:rPr>
              <w:t>1,136</w:t>
            </w:r>
          </w:p>
        </w:tc>
      </w:tr>
    </w:tbl>
    <w:p w14:paraId="7B68F865" w14:textId="77777777" w:rsidR="0080584E" w:rsidRPr="00F91346" w:rsidRDefault="0080584E" w:rsidP="009F0029">
      <w:pPr>
        <w:pStyle w:val="Default"/>
        <w:spacing w:after="120"/>
        <w:rPr>
          <w:sz w:val="20"/>
          <w:szCs w:val="20"/>
          <w:lang w:val="es-ES"/>
        </w:rPr>
      </w:pPr>
    </w:p>
    <w:p w14:paraId="050E47EF" w14:textId="77777777" w:rsidR="007A0983" w:rsidRPr="00F91346" w:rsidRDefault="007A0983" w:rsidP="009F0029">
      <w:pPr>
        <w:spacing w:after="120" w:line="240" w:lineRule="auto"/>
        <w:rPr>
          <w:rFonts w:ascii="Arial" w:hAnsi="Arial" w:cs="Arial"/>
          <w:sz w:val="20"/>
          <w:szCs w:val="20"/>
          <w:lang w:val="es-ES"/>
        </w:rPr>
      </w:pPr>
    </w:p>
    <w:p w14:paraId="0FEA5E70" w14:textId="77777777" w:rsidR="0080584E" w:rsidRPr="00F91346" w:rsidRDefault="0080584E" w:rsidP="009F0029">
      <w:pPr>
        <w:spacing w:after="120" w:line="240" w:lineRule="auto"/>
        <w:rPr>
          <w:rFonts w:ascii="Arial" w:hAnsi="Arial" w:cs="Arial"/>
          <w:sz w:val="20"/>
          <w:szCs w:val="20"/>
          <w:lang w:val="es-ES"/>
        </w:rPr>
      </w:pPr>
    </w:p>
    <w:p w14:paraId="2D35B486" w14:textId="77777777" w:rsidR="0080584E" w:rsidRPr="00F91346" w:rsidRDefault="0080584E" w:rsidP="009F0029">
      <w:pPr>
        <w:spacing w:after="120" w:line="240" w:lineRule="auto"/>
        <w:rPr>
          <w:rFonts w:ascii="Arial" w:hAnsi="Arial" w:cs="Arial"/>
          <w:sz w:val="20"/>
          <w:szCs w:val="20"/>
          <w:lang w:val="es-ES"/>
        </w:rPr>
      </w:pPr>
    </w:p>
    <w:p w14:paraId="005B3740" w14:textId="77777777" w:rsidR="009F0029" w:rsidRPr="00F91346" w:rsidRDefault="009F0029" w:rsidP="009F0029">
      <w:pPr>
        <w:spacing w:after="120" w:line="240" w:lineRule="auto"/>
        <w:rPr>
          <w:rFonts w:ascii="Arial" w:hAnsi="Arial" w:cs="Arial"/>
          <w:sz w:val="20"/>
          <w:szCs w:val="20"/>
          <w:lang w:val="es-ES"/>
        </w:rPr>
      </w:pPr>
    </w:p>
    <w:p w14:paraId="46633910" w14:textId="77777777" w:rsidR="0080584E" w:rsidRPr="00F91346" w:rsidRDefault="0080584E" w:rsidP="009F0029">
      <w:pPr>
        <w:spacing w:after="120" w:line="240" w:lineRule="auto"/>
        <w:jc w:val="center"/>
        <w:rPr>
          <w:rFonts w:ascii="Arial" w:hAnsi="Arial" w:cs="Arial"/>
          <w:sz w:val="20"/>
          <w:szCs w:val="20"/>
          <w:lang w:val="es-ES"/>
        </w:rPr>
      </w:pPr>
      <w:r w:rsidRPr="00F91346">
        <w:rPr>
          <w:rFonts w:ascii="Arial" w:hAnsi="Arial" w:cs="Arial"/>
          <w:sz w:val="20"/>
          <w:szCs w:val="20"/>
          <w:lang w:val="es-ES"/>
        </w:rPr>
        <w:t>Fuente: Sistema de Registro del Certificado de Nacido Vivo en Línea Año 2020</w:t>
      </w:r>
    </w:p>
    <w:p w14:paraId="6790F819" w14:textId="77777777" w:rsidR="009F0029" w:rsidRPr="00F91346" w:rsidRDefault="009F0029" w:rsidP="009F0029">
      <w:pPr>
        <w:spacing w:after="120" w:line="240" w:lineRule="auto"/>
        <w:jc w:val="center"/>
        <w:rPr>
          <w:rFonts w:ascii="Arial" w:hAnsi="Arial" w:cs="Arial"/>
          <w:sz w:val="20"/>
          <w:szCs w:val="20"/>
          <w:lang w:val="es-ES"/>
        </w:rPr>
      </w:pPr>
    </w:p>
    <w:p w14:paraId="3F8AC4C7" w14:textId="6BF166B4" w:rsidR="0080584E" w:rsidRPr="00F91346" w:rsidRDefault="0080584E" w:rsidP="009F0029">
      <w:pPr>
        <w:pStyle w:val="Default"/>
        <w:spacing w:after="120"/>
        <w:jc w:val="both"/>
        <w:rPr>
          <w:sz w:val="20"/>
          <w:szCs w:val="20"/>
          <w:lang w:val="es-ES"/>
        </w:rPr>
      </w:pPr>
      <w:r w:rsidRPr="00F91346">
        <w:rPr>
          <w:sz w:val="20"/>
          <w:szCs w:val="20"/>
          <w:lang w:val="es-ES"/>
        </w:rPr>
        <w:t xml:space="preserve">Respecto a las características de las adolescentes embarazadas, el mayor porcentaje, vive en pobreza (24.9%), con nivel primario de estudio (41.7%), habita en zona rural (22.7%), de la selva (23.5%). </w:t>
      </w:r>
    </w:p>
    <w:p w14:paraId="49ABDD22" w14:textId="0D700CA4" w:rsidR="0080584E" w:rsidRPr="00F91346" w:rsidRDefault="0080584E" w:rsidP="00F077EC">
      <w:pPr>
        <w:pStyle w:val="Default"/>
        <w:numPr>
          <w:ilvl w:val="0"/>
          <w:numId w:val="7"/>
        </w:numPr>
        <w:spacing w:after="120"/>
        <w:jc w:val="both"/>
        <w:rPr>
          <w:b/>
          <w:sz w:val="20"/>
          <w:szCs w:val="20"/>
          <w:lang w:val="es-ES"/>
        </w:rPr>
      </w:pPr>
      <w:r w:rsidRPr="00F91346">
        <w:rPr>
          <w:b/>
          <w:sz w:val="20"/>
          <w:szCs w:val="20"/>
          <w:lang w:val="es-ES"/>
        </w:rPr>
        <w:t xml:space="preserve">NIÑAS MADRES </w:t>
      </w:r>
    </w:p>
    <w:p w14:paraId="614F4F32" w14:textId="32FDA0B2" w:rsidR="0080584E" w:rsidRDefault="0080584E" w:rsidP="009F0029">
      <w:pPr>
        <w:pStyle w:val="Default"/>
        <w:spacing w:after="120"/>
        <w:jc w:val="both"/>
        <w:rPr>
          <w:sz w:val="20"/>
          <w:szCs w:val="20"/>
          <w:lang w:val="es-ES"/>
        </w:rPr>
      </w:pPr>
      <w:r w:rsidRPr="00F91346">
        <w:rPr>
          <w:sz w:val="20"/>
          <w:szCs w:val="20"/>
          <w:lang w:val="es-ES"/>
        </w:rPr>
        <w:lastRenderedPageBreak/>
        <w:t xml:space="preserve">De acuerdo al Sistema de Registro del Certificado de Nacido Vivo, se observa que, de enero a diciembre del 2020, se han registrado un total de 26 recién nacidos de niñas madres de 10 años a menos de edad. El número registrado, es casi </w:t>
      </w:r>
      <w:r w:rsidR="00903670">
        <w:rPr>
          <w:sz w:val="20"/>
          <w:szCs w:val="20"/>
          <w:lang w:val="es-ES"/>
        </w:rPr>
        <w:t>tres</w:t>
      </w:r>
      <w:r w:rsidR="00EB13DD" w:rsidRPr="00F91346">
        <w:rPr>
          <w:sz w:val="20"/>
          <w:szCs w:val="20"/>
          <w:lang w:val="es-ES"/>
        </w:rPr>
        <w:t xml:space="preserve"> </w:t>
      </w:r>
      <w:r w:rsidRPr="00F91346">
        <w:rPr>
          <w:sz w:val="20"/>
          <w:szCs w:val="20"/>
          <w:lang w:val="es-ES"/>
        </w:rPr>
        <w:t>veces mayor a la cifra alcanzada en el año 2019 (9). Existen probabilidades que el número sea mayor este año, teniendo en consideración que el número de recién nacidos de niñas madres, registrados de enero a se</w:t>
      </w:r>
      <w:r w:rsidR="00206A5C" w:rsidRPr="00F91346">
        <w:rPr>
          <w:sz w:val="20"/>
          <w:szCs w:val="20"/>
          <w:lang w:val="es-ES"/>
        </w:rPr>
        <w:t>p</w:t>
      </w:r>
      <w:r w:rsidRPr="00F91346">
        <w:rPr>
          <w:sz w:val="20"/>
          <w:szCs w:val="20"/>
          <w:lang w:val="es-ES"/>
        </w:rPr>
        <w:t xml:space="preserve">tiembre del 2020, fueron embarazos que se gestaron en el mes de enero, es decir antes de las condiciones de inmovilidad dispuestas para evitar la propagación de la pandemia. Según informe del Ministerio de la Mujer y Poblaciones Vulnerables (MIMP), el índice de violencia, con énfasis en niñas, niños y adolescentes se incrementó, desde el mes de marzo, debido a las condiciones de inmovilidad social impuesta, para evitar la propagación de la pandemia de la COVID 19. </w:t>
      </w:r>
    </w:p>
    <w:p w14:paraId="10F5FA34" w14:textId="77777777" w:rsidR="002C45E8" w:rsidRDefault="002C45E8" w:rsidP="009F0029">
      <w:pPr>
        <w:pStyle w:val="Default"/>
        <w:spacing w:after="120"/>
        <w:jc w:val="both"/>
        <w:rPr>
          <w:sz w:val="20"/>
          <w:szCs w:val="20"/>
          <w:lang w:val="es-ES"/>
        </w:rPr>
      </w:pPr>
    </w:p>
    <w:p w14:paraId="132E90CE" w14:textId="47BAE15C" w:rsidR="002C45E8" w:rsidRPr="008D79FB" w:rsidRDefault="002C45E8" w:rsidP="00F077EC">
      <w:pPr>
        <w:pStyle w:val="Default"/>
        <w:numPr>
          <w:ilvl w:val="0"/>
          <w:numId w:val="7"/>
        </w:numPr>
        <w:spacing w:after="120"/>
        <w:rPr>
          <w:b/>
          <w:sz w:val="20"/>
          <w:szCs w:val="20"/>
          <w:lang w:val="es-ES"/>
        </w:rPr>
      </w:pPr>
      <w:r w:rsidRPr="008D79FB">
        <w:rPr>
          <w:b/>
          <w:sz w:val="20"/>
          <w:szCs w:val="20"/>
          <w:lang w:val="es-ES"/>
        </w:rPr>
        <w:t xml:space="preserve">MORTALIDAD MATERNA ADOLESCENTE </w:t>
      </w:r>
    </w:p>
    <w:p w14:paraId="3BE6A868" w14:textId="67B2C4B0" w:rsidR="00A66232" w:rsidRPr="00A66232" w:rsidRDefault="00A66232" w:rsidP="00A66232">
      <w:pPr>
        <w:pStyle w:val="Default"/>
        <w:spacing w:after="120"/>
        <w:jc w:val="both"/>
        <w:rPr>
          <w:sz w:val="20"/>
          <w:szCs w:val="20"/>
          <w:lang w:val="es-ES"/>
        </w:rPr>
      </w:pPr>
      <w:r w:rsidRPr="00A66232">
        <w:rPr>
          <w:sz w:val="20"/>
          <w:szCs w:val="20"/>
          <w:lang w:val="es-ES"/>
        </w:rPr>
        <w:t>Según el centro neonatal de Epidemiología, Prevención y Control de enfermedades del Ministerio de Salud, el número de muertes maternas en el año 2020 hasta la semana epidemiológica 45 fueron de 370 (muertes maternas directas e indirectas ocurridas hasta los 42 días de culminada la gestación). La muerte materna en el grupo de menores de 19 años fue 12.4%, siendo en el año 2019, 10.9% es decir, 1.5% menor Las principales causas de muerte materna en adolescentes, son los trastornos hipertensivos (14.3%), hemorragia (12.5%) y suicidio (10.7%). El suicidio, es la causa más alta de mortalidad materna en adolescentes en relación a los otros grupos de edad.</w:t>
      </w:r>
    </w:p>
    <w:p w14:paraId="46505736" w14:textId="523B7FB0" w:rsidR="002C45E8" w:rsidRDefault="00C3725F" w:rsidP="00A66232">
      <w:pPr>
        <w:pStyle w:val="Default"/>
        <w:spacing w:after="120"/>
        <w:jc w:val="both"/>
        <w:rPr>
          <w:sz w:val="20"/>
          <w:szCs w:val="20"/>
          <w:lang w:val="es-ES"/>
        </w:rPr>
      </w:pPr>
      <w:r>
        <w:rPr>
          <w:sz w:val="20"/>
          <w:szCs w:val="20"/>
          <w:lang w:val="es-ES"/>
        </w:rPr>
        <w:t xml:space="preserve">Según </w:t>
      </w:r>
      <w:r w:rsidR="00A66232" w:rsidRPr="00A66232">
        <w:rPr>
          <w:sz w:val="20"/>
          <w:szCs w:val="20"/>
          <w:lang w:val="es-ES"/>
        </w:rPr>
        <w:t>la Organización Mundial de la Salud (OMS)</w:t>
      </w:r>
      <w:r w:rsidR="00A66232">
        <w:rPr>
          <w:rStyle w:val="FootnoteReference"/>
          <w:sz w:val="20"/>
          <w:szCs w:val="20"/>
          <w:lang w:val="es-ES"/>
        </w:rPr>
        <w:footnoteReference w:id="3"/>
      </w:r>
      <w:r w:rsidR="00A66232" w:rsidRPr="00A66232">
        <w:rPr>
          <w:sz w:val="20"/>
          <w:szCs w:val="20"/>
          <w:lang w:val="es-ES"/>
        </w:rPr>
        <w:t>, las adolescentes menores de 16 años tienen cuatro veces más alta la posibilidad de morir por factores relacionados con la gestación, que las mujeres de 20 a 30 años. La OMS también advierte, que las complicaciones en las gestantes son la segunda causa de muerte entre las adolescentes de 15 a 19 años de edad.</w:t>
      </w:r>
    </w:p>
    <w:p w14:paraId="4B4BE4BF" w14:textId="77777777" w:rsidR="00E86D8C" w:rsidRPr="00F91346" w:rsidRDefault="00E86D8C" w:rsidP="009F0029">
      <w:pPr>
        <w:pStyle w:val="Default"/>
        <w:spacing w:after="120"/>
        <w:jc w:val="both"/>
        <w:rPr>
          <w:sz w:val="20"/>
          <w:szCs w:val="20"/>
          <w:lang w:val="es-ES"/>
        </w:rPr>
      </w:pPr>
    </w:p>
    <w:p w14:paraId="3A9E15F1" w14:textId="51D28D02" w:rsidR="0080584E" w:rsidRPr="00F91346" w:rsidRDefault="009F0029" w:rsidP="00F077EC">
      <w:pPr>
        <w:pStyle w:val="Default"/>
        <w:numPr>
          <w:ilvl w:val="0"/>
          <w:numId w:val="7"/>
        </w:numPr>
        <w:spacing w:after="120"/>
        <w:jc w:val="both"/>
        <w:rPr>
          <w:b/>
          <w:sz w:val="20"/>
          <w:szCs w:val="20"/>
          <w:lang w:val="es-ES"/>
        </w:rPr>
      </w:pPr>
      <w:r w:rsidRPr="00F91346">
        <w:rPr>
          <w:b/>
          <w:sz w:val="20"/>
          <w:szCs w:val="20"/>
          <w:lang w:val="es-ES"/>
        </w:rPr>
        <w:t xml:space="preserve">NIÑAS, NIÑOS Y ADOLESCENTES NO RECIBEN DE MANERA OPORTUNA EL KIT EN CASO DE VIOLENCIA SEXUAL </w:t>
      </w:r>
    </w:p>
    <w:p w14:paraId="4F9882FD" w14:textId="22A4686B" w:rsidR="00806311" w:rsidRDefault="0080584E" w:rsidP="00806311">
      <w:pPr>
        <w:pStyle w:val="Default"/>
        <w:spacing w:after="120"/>
        <w:jc w:val="both"/>
        <w:rPr>
          <w:sz w:val="20"/>
          <w:szCs w:val="20"/>
          <w:lang w:val="es-ES"/>
        </w:rPr>
      </w:pPr>
      <w:r w:rsidRPr="00F91346">
        <w:rPr>
          <w:sz w:val="20"/>
          <w:szCs w:val="20"/>
          <w:lang w:val="es-ES"/>
        </w:rPr>
        <w:t>El 7 de marzo del 2019, el Estado peruano emitió la Resolución Ministerial N° 227-2019/MINSA, para la aprobación de la Directiva Sanitaria N° 083-MINSA/2019/DGIESP “Directiva Sanitaria para Uso del Kit para la atención de Casos de Violencia Sexual</w:t>
      </w:r>
      <w:r w:rsidR="00AA3D63">
        <w:rPr>
          <w:sz w:val="20"/>
          <w:szCs w:val="20"/>
          <w:lang w:val="es-ES"/>
        </w:rPr>
        <w:t>”</w:t>
      </w:r>
      <w:r w:rsidRPr="00F91346">
        <w:rPr>
          <w:sz w:val="20"/>
          <w:szCs w:val="20"/>
          <w:lang w:val="es-ES"/>
        </w:rPr>
        <w:t xml:space="preserve">. </w:t>
      </w:r>
      <w:r w:rsidR="00563F4B">
        <w:rPr>
          <w:sz w:val="20"/>
          <w:szCs w:val="20"/>
          <w:lang w:val="es-ES"/>
        </w:rPr>
        <w:t>Al respecto, la brecha en la implementación de la norma por parte de los operadores de salud es preocupante, se identifica esto principalmente, cuando se trata de niñas, niños y adolescentes víctimas de violencia sexual.</w:t>
      </w:r>
    </w:p>
    <w:p w14:paraId="01FBFCBD" w14:textId="1578711A" w:rsidR="00775C28" w:rsidRDefault="00563F4B" w:rsidP="00137FF0">
      <w:pPr>
        <w:pStyle w:val="Default"/>
        <w:spacing w:after="120"/>
        <w:jc w:val="both"/>
        <w:rPr>
          <w:sz w:val="20"/>
          <w:szCs w:val="20"/>
          <w:lang w:val="es-ES"/>
        </w:rPr>
      </w:pPr>
      <w:r>
        <w:rPr>
          <w:sz w:val="20"/>
          <w:szCs w:val="20"/>
          <w:lang w:val="es-ES"/>
        </w:rPr>
        <w:t>E</w:t>
      </w:r>
      <w:r w:rsidR="0080584E" w:rsidRPr="00F077EC">
        <w:rPr>
          <w:sz w:val="20"/>
          <w:szCs w:val="20"/>
          <w:lang w:val="es-ES"/>
        </w:rPr>
        <w:t xml:space="preserve">l Programa Nacional para la Prevención y Erradicación de la Violencia contra las Mujeres e </w:t>
      </w:r>
      <w:r w:rsidR="00593A33">
        <w:rPr>
          <w:sz w:val="20"/>
          <w:szCs w:val="20"/>
          <w:lang w:val="es-ES"/>
        </w:rPr>
        <w:t>I</w:t>
      </w:r>
      <w:r w:rsidR="0080584E" w:rsidRPr="00F077EC">
        <w:rPr>
          <w:sz w:val="20"/>
          <w:szCs w:val="20"/>
          <w:lang w:val="es-ES"/>
        </w:rPr>
        <w:t>ntegrantes del Grupo Familiar- Aurora, reportó 786 violaciones desde el 16 de marzo del 2020 hasta el 30 de junio del 2020</w:t>
      </w:r>
      <w:r>
        <w:rPr>
          <w:rStyle w:val="FootnoteReference"/>
          <w:sz w:val="20"/>
          <w:szCs w:val="20"/>
          <w:lang w:val="es-ES"/>
        </w:rPr>
        <w:footnoteReference w:id="4"/>
      </w:r>
      <w:r w:rsidR="0080584E" w:rsidRPr="00F077EC">
        <w:rPr>
          <w:sz w:val="20"/>
          <w:szCs w:val="20"/>
          <w:lang w:val="es-ES"/>
        </w:rPr>
        <w:t xml:space="preserve">. Sin embargo, el Ministerio de salud registró en el mismo período, la entrega de </w:t>
      </w:r>
      <w:r w:rsidR="00137FF0">
        <w:rPr>
          <w:sz w:val="20"/>
          <w:szCs w:val="20"/>
          <w:lang w:val="es-ES"/>
        </w:rPr>
        <w:t xml:space="preserve">solo </w:t>
      </w:r>
      <w:r w:rsidR="0080584E" w:rsidRPr="00F077EC">
        <w:rPr>
          <w:sz w:val="20"/>
          <w:szCs w:val="20"/>
          <w:lang w:val="es-ES"/>
        </w:rPr>
        <w:t xml:space="preserve">250 kits </w:t>
      </w:r>
      <w:r w:rsidR="00137FF0">
        <w:rPr>
          <w:sz w:val="20"/>
          <w:szCs w:val="20"/>
          <w:lang w:val="es-ES"/>
        </w:rPr>
        <w:t xml:space="preserve">para casos de violencia sexual </w:t>
      </w:r>
      <w:r w:rsidR="0080584E" w:rsidRPr="00F077EC">
        <w:rPr>
          <w:sz w:val="20"/>
          <w:szCs w:val="20"/>
          <w:lang w:val="es-ES"/>
        </w:rPr>
        <w:t>a nivel nacional, es decir</w:t>
      </w:r>
      <w:r w:rsidR="00DB3840">
        <w:rPr>
          <w:sz w:val="20"/>
          <w:szCs w:val="20"/>
          <w:lang w:val="es-ES"/>
        </w:rPr>
        <w:t>,</w:t>
      </w:r>
      <w:r w:rsidR="0080584E" w:rsidRPr="00F91346">
        <w:rPr>
          <w:sz w:val="20"/>
          <w:szCs w:val="20"/>
          <w:lang w:val="es-ES"/>
        </w:rPr>
        <w:t xml:space="preserve"> menos de un tercio</w:t>
      </w:r>
      <w:r>
        <w:rPr>
          <w:sz w:val="20"/>
          <w:szCs w:val="20"/>
          <w:lang w:val="es-ES"/>
        </w:rPr>
        <w:t xml:space="preserve"> de las víctimas recibió el Kit.</w:t>
      </w:r>
    </w:p>
    <w:p w14:paraId="7334F839" w14:textId="12E83965" w:rsidR="008F727B" w:rsidRPr="00F91346" w:rsidRDefault="0080584E" w:rsidP="00137FF0">
      <w:pPr>
        <w:pStyle w:val="Default"/>
        <w:spacing w:after="120"/>
        <w:jc w:val="both"/>
        <w:rPr>
          <w:sz w:val="20"/>
          <w:szCs w:val="20"/>
          <w:lang w:val="es-ES"/>
        </w:rPr>
      </w:pPr>
      <w:r w:rsidRPr="00F91346">
        <w:rPr>
          <w:sz w:val="20"/>
          <w:szCs w:val="20"/>
          <w:lang w:val="es-ES"/>
        </w:rPr>
        <w:t xml:space="preserve"> </w:t>
      </w:r>
      <w:r w:rsidR="008F727B" w:rsidRPr="00F91346">
        <w:rPr>
          <w:sz w:val="20"/>
          <w:szCs w:val="20"/>
          <w:lang w:val="es-ES"/>
        </w:rPr>
        <w:t>Testimonios</w:t>
      </w:r>
      <w:r w:rsidR="008F727B" w:rsidRPr="00F91346">
        <w:rPr>
          <w:rStyle w:val="FootnoteReference"/>
          <w:sz w:val="20"/>
          <w:szCs w:val="20"/>
          <w:lang w:val="es-ES"/>
        </w:rPr>
        <w:footnoteReference w:id="5"/>
      </w:r>
      <w:r w:rsidR="008F727B" w:rsidRPr="00F91346">
        <w:rPr>
          <w:sz w:val="20"/>
          <w:szCs w:val="20"/>
          <w:lang w:val="es-ES"/>
        </w:rPr>
        <w:t xml:space="preserve">: </w:t>
      </w:r>
    </w:p>
    <w:p w14:paraId="52238563" w14:textId="2E3988F0" w:rsidR="008F727B" w:rsidRPr="00F91346" w:rsidRDefault="008F727B" w:rsidP="009F0029">
      <w:pPr>
        <w:pStyle w:val="Default"/>
        <w:spacing w:after="120"/>
        <w:ind w:left="567"/>
        <w:jc w:val="both"/>
        <w:rPr>
          <w:sz w:val="20"/>
          <w:szCs w:val="20"/>
          <w:lang w:val="es-ES"/>
        </w:rPr>
      </w:pPr>
      <w:r w:rsidRPr="00F91346">
        <w:rPr>
          <w:i/>
          <w:iCs/>
          <w:sz w:val="20"/>
          <w:szCs w:val="20"/>
          <w:lang w:val="es-ES"/>
        </w:rPr>
        <w:t>(i) Juliaca, Puno. El 22 de junio, J</w:t>
      </w:r>
      <w:r w:rsidR="004C0588">
        <w:rPr>
          <w:i/>
          <w:iCs/>
          <w:sz w:val="20"/>
          <w:szCs w:val="20"/>
          <w:lang w:val="es-ES"/>
        </w:rPr>
        <w:t xml:space="preserve">K </w:t>
      </w:r>
      <w:r w:rsidRPr="00F91346">
        <w:rPr>
          <w:i/>
          <w:iCs/>
          <w:sz w:val="20"/>
          <w:szCs w:val="20"/>
          <w:lang w:val="es-ES"/>
        </w:rPr>
        <w:t xml:space="preserve">de 15 años, acudió junto a su madre a denunciar que su profesor la había violado. La noche anterior se lo encontró en la calle y tras contarle sus problemas familiares, el denunciado la convenció de ir a su casa y le dio bebidas alcohólicas hasta que quedara inconsciente. </w:t>
      </w:r>
    </w:p>
    <w:p w14:paraId="37C10959" w14:textId="0A975ED7" w:rsidR="008F727B" w:rsidRPr="00F91346" w:rsidRDefault="008F727B" w:rsidP="009F0029">
      <w:pPr>
        <w:pStyle w:val="Default"/>
        <w:spacing w:after="120"/>
        <w:ind w:left="567"/>
        <w:jc w:val="both"/>
        <w:rPr>
          <w:sz w:val="20"/>
          <w:szCs w:val="20"/>
          <w:lang w:val="es-ES"/>
        </w:rPr>
      </w:pPr>
      <w:r w:rsidRPr="00F91346">
        <w:rPr>
          <w:i/>
          <w:iCs/>
          <w:sz w:val="20"/>
          <w:szCs w:val="20"/>
          <w:lang w:val="es-ES"/>
        </w:rPr>
        <w:t>Cuando despertó,</w:t>
      </w:r>
      <w:r w:rsidR="004C0588">
        <w:rPr>
          <w:i/>
          <w:iCs/>
          <w:sz w:val="20"/>
          <w:szCs w:val="20"/>
          <w:lang w:val="es-ES"/>
        </w:rPr>
        <w:t xml:space="preserve"> Jk</w:t>
      </w:r>
      <w:r w:rsidRPr="00F91346">
        <w:rPr>
          <w:i/>
          <w:iCs/>
          <w:sz w:val="20"/>
          <w:szCs w:val="20"/>
          <w:lang w:val="es-ES"/>
        </w:rPr>
        <w:t xml:space="preserve"> estaba semidesnuda y se dio cuenta de la agresión sexual. En el Centro de Emergencia Mujer (CEM), ella y su madre interpusieron la denuncia y el docente fue detenido. Luego fueron al centro de salud Cono Sur para una evaluación integral y pedir el kit de emergencia. Ahí empezó el problema. </w:t>
      </w:r>
    </w:p>
    <w:p w14:paraId="039061C5" w14:textId="77777777" w:rsidR="008F727B" w:rsidRPr="00F91346" w:rsidRDefault="008F727B" w:rsidP="009F0029">
      <w:pPr>
        <w:pStyle w:val="Default"/>
        <w:spacing w:after="120"/>
        <w:ind w:left="567"/>
        <w:jc w:val="both"/>
        <w:rPr>
          <w:i/>
          <w:iCs/>
          <w:sz w:val="20"/>
          <w:szCs w:val="20"/>
          <w:lang w:val="es-ES"/>
        </w:rPr>
      </w:pPr>
      <w:r w:rsidRPr="00F91346">
        <w:rPr>
          <w:i/>
          <w:iCs/>
          <w:sz w:val="20"/>
          <w:szCs w:val="20"/>
          <w:lang w:val="es-ES"/>
        </w:rPr>
        <w:t xml:space="preserve">“El personal médico de turno les dijo que no la pueden atender porque no cuenta con DNI. La excusa que dieron es que sin ese documento no se le puede brindar ese kit de emergencia”, relató </w:t>
      </w:r>
      <w:r w:rsidRPr="00F91346">
        <w:rPr>
          <w:bCs/>
          <w:i/>
          <w:iCs/>
          <w:sz w:val="20"/>
          <w:szCs w:val="20"/>
          <w:lang w:val="es-ES"/>
        </w:rPr>
        <w:t>Wilson Mamani</w:t>
      </w:r>
      <w:r w:rsidRPr="00F91346">
        <w:rPr>
          <w:i/>
          <w:iCs/>
          <w:sz w:val="20"/>
          <w:szCs w:val="20"/>
          <w:lang w:val="es-ES"/>
        </w:rPr>
        <w:t xml:space="preserve">, de la Defensoría del Pueblo de Juliaca. </w:t>
      </w:r>
    </w:p>
    <w:p w14:paraId="55036C27" w14:textId="0947CC1D" w:rsidR="008F727B" w:rsidRPr="00F91346" w:rsidRDefault="008F727B" w:rsidP="009F0029">
      <w:pPr>
        <w:pStyle w:val="Default"/>
        <w:spacing w:after="120"/>
        <w:ind w:left="567"/>
        <w:jc w:val="both"/>
        <w:rPr>
          <w:i/>
          <w:iCs/>
          <w:sz w:val="20"/>
          <w:szCs w:val="20"/>
          <w:lang w:val="es-ES"/>
        </w:rPr>
      </w:pPr>
      <w:r w:rsidRPr="00F91346">
        <w:rPr>
          <w:i/>
          <w:iCs/>
          <w:sz w:val="20"/>
          <w:szCs w:val="20"/>
          <w:lang w:val="es-ES"/>
        </w:rPr>
        <w:lastRenderedPageBreak/>
        <w:t xml:space="preserve">(ii) En la misma ciudad, dos hermanas acudieron a denunciar </w:t>
      </w:r>
      <w:r w:rsidR="00C01F2B">
        <w:rPr>
          <w:i/>
          <w:iCs/>
          <w:sz w:val="20"/>
          <w:szCs w:val="20"/>
          <w:lang w:val="es-ES"/>
        </w:rPr>
        <w:t xml:space="preserve">un hombre de </w:t>
      </w:r>
      <w:r w:rsidRPr="00F91346">
        <w:rPr>
          <w:i/>
          <w:iCs/>
          <w:sz w:val="20"/>
          <w:szCs w:val="20"/>
          <w:lang w:val="es-ES"/>
        </w:rPr>
        <w:t>29</w:t>
      </w:r>
      <w:r w:rsidR="00C01F2B">
        <w:rPr>
          <w:i/>
          <w:iCs/>
          <w:sz w:val="20"/>
          <w:szCs w:val="20"/>
          <w:lang w:val="es-ES"/>
        </w:rPr>
        <w:t xml:space="preserve"> años</w:t>
      </w:r>
      <w:r w:rsidRPr="00F91346">
        <w:rPr>
          <w:i/>
          <w:iCs/>
          <w:sz w:val="20"/>
          <w:szCs w:val="20"/>
          <w:lang w:val="es-ES"/>
        </w:rPr>
        <w:t xml:space="preserve"> por tocamientos indebidos a sus hijas de 6 y 9 años, respectivamente. La mayor declaró que no era la primera vez que Cosi Huanca la agredía sexualmente. Cuando acudieron al centro de salud les dijeron que necesitaban una orden de la fiscalía. Otro requisito inexistente según el protocolo del MINSA y el MIMP. </w:t>
      </w:r>
    </w:p>
    <w:p w14:paraId="7F58E6BC" w14:textId="77777777" w:rsidR="008F727B" w:rsidRPr="00F91346" w:rsidRDefault="008F727B" w:rsidP="009F0029">
      <w:pPr>
        <w:pStyle w:val="Default"/>
        <w:spacing w:after="120"/>
        <w:ind w:left="567"/>
        <w:jc w:val="both"/>
        <w:rPr>
          <w:sz w:val="20"/>
          <w:szCs w:val="20"/>
          <w:lang w:val="es-ES"/>
        </w:rPr>
      </w:pPr>
      <w:r w:rsidRPr="00F91346">
        <w:rPr>
          <w:i/>
          <w:iCs/>
          <w:sz w:val="20"/>
          <w:szCs w:val="20"/>
          <w:lang w:val="es-ES"/>
        </w:rPr>
        <w:t xml:space="preserve">(iii) De acuerdo a la Defensoría del Pueblo, durante la cuarentena se le negó el kit a una víctima menor de edad en un establecimiento de salud de Arequipa “porque consideraban que ya había pasado el tiempo y por lo tanto no lo debían aplicar”. </w:t>
      </w:r>
    </w:p>
    <w:p w14:paraId="1098C0F2" w14:textId="4F9E5E93" w:rsidR="008F727B" w:rsidRPr="00F91346" w:rsidRDefault="008F727B" w:rsidP="00577D39">
      <w:pPr>
        <w:pStyle w:val="Default"/>
        <w:spacing w:after="120"/>
        <w:jc w:val="both"/>
        <w:rPr>
          <w:sz w:val="20"/>
          <w:szCs w:val="20"/>
          <w:lang w:val="es-ES"/>
        </w:rPr>
      </w:pPr>
      <w:r w:rsidRPr="00F91346">
        <w:rPr>
          <w:sz w:val="20"/>
          <w:szCs w:val="20"/>
          <w:lang w:val="es-ES"/>
        </w:rPr>
        <w:t>Al respecto, el Protocolo de actuación conjunta entre los CEM</w:t>
      </w:r>
      <w:r w:rsidRPr="00F91346">
        <w:rPr>
          <w:rStyle w:val="FootnoteReference"/>
          <w:sz w:val="20"/>
          <w:szCs w:val="20"/>
          <w:lang w:val="es-ES"/>
        </w:rPr>
        <w:footnoteReference w:id="6"/>
      </w:r>
      <w:r w:rsidRPr="00F91346">
        <w:rPr>
          <w:sz w:val="20"/>
          <w:szCs w:val="20"/>
          <w:lang w:val="es-ES"/>
        </w:rPr>
        <w:t xml:space="preserve"> y los establecimientos de salud para atención de víctimas de violencia, señala que no es obligatorio tener </w:t>
      </w:r>
      <w:r w:rsidR="007E406B">
        <w:rPr>
          <w:sz w:val="20"/>
          <w:szCs w:val="20"/>
          <w:lang w:val="es-ES"/>
        </w:rPr>
        <w:t>Documento Nacional de Identificación (</w:t>
      </w:r>
      <w:r w:rsidRPr="00F91346">
        <w:rPr>
          <w:sz w:val="20"/>
          <w:szCs w:val="20"/>
          <w:lang w:val="es-ES"/>
        </w:rPr>
        <w:t>DNI</w:t>
      </w:r>
      <w:r w:rsidR="007E406B">
        <w:rPr>
          <w:sz w:val="20"/>
          <w:szCs w:val="20"/>
          <w:lang w:val="es-ES"/>
        </w:rPr>
        <w:t>)</w:t>
      </w:r>
      <w:r w:rsidRPr="00F91346">
        <w:rPr>
          <w:sz w:val="20"/>
          <w:szCs w:val="20"/>
          <w:lang w:val="es-ES"/>
        </w:rPr>
        <w:t xml:space="preserve"> para acceder al kit, ni ser mayor de edad o estar acompañada de los padres, esto para todas las personas dentro del territorio nacional, lo mismo para población migrante. </w:t>
      </w:r>
    </w:p>
    <w:p w14:paraId="478545F9" w14:textId="67677961" w:rsidR="00A433C1" w:rsidRDefault="008F727B">
      <w:pPr>
        <w:spacing w:after="120" w:line="240" w:lineRule="auto"/>
        <w:jc w:val="both"/>
        <w:rPr>
          <w:rFonts w:ascii="Arial" w:hAnsi="Arial" w:cs="Arial"/>
          <w:sz w:val="20"/>
          <w:szCs w:val="20"/>
          <w:lang w:val="es-ES"/>
        </w:rPr>
      </w:pPr>
      <w:r w:rsidRPr="00F91346">
        <w:rPr>
          <w:rFonts w:ascii="Arial" w:hAnsi="Arial" w:cs="Arial"/>
          <w:sz w:val="20"/>
          <w:szCs w:val="20"/>
          <w:lang w:val="es-ES"/>
        </w:rPr>
        <w:t>Esta falta de aplicación de la</w:t>
      </w:r>
      <w:r w:rsidR="00522993">
        <w:rPr>
          <w:rFonts w:ascii="Arial" w:hAnsi="Arial" w:cs="Arial"/>
          <w:sz w:val="20"/>
          <w:szCs w:val="20"/>
          <w:lang w:val="es-ES"/>
        </w:rPr>
        <w:t>s</w:t>
      </w:r>
      <w:r w:rsidRPr="00F91346">
        <w:rPr>
          <w:rFonts w:ascii="Arial" w:hAnsi="Arial" w:cs="Arial"/>
          <w:sz w:val="20"/>
          <w:szCs w:val="20"/>
          <w:lang w:val="es-ES"/>
        </w:rPr>
        <w:t xml:space="preserve"> norma</w:t>
      </w:r>
      <w:r w:rsidR="00522993">
        <w:rPr>
          <w:rFonts w:ascii="Arial" w:hAnsi="Arial" w:cs="Arial"/>
          <w:sz w:val="20"/>
          <w:szCs w:val="20"/>
          <w:lang w:val="es-ES"/>
        </w:rPr>
        <w:t xml:space="preserve">s que garantizan la salud y derechos sexuales y reproductivos, </w:t>
      </w:r>
      <w:r w:rsidR="00A433C1">
        <w:rPr>
          <w:rFonts w:ascii="Arial" w:hAnsi="Arial" w:cs="Arial"/>
          <w:sz w:val="20"/>
          <w:szCs w:val="20"/>
          <w:lang w:val="es-ES"/>
        </w:rPr>
        <w:t xml:space="preserve">con énfasis en niñas, </w:t>
      </w:r>
      <w:r w:rsidR="00E26F6A">
        <w:rPr>
          <w:rFonts w:ascii="Arial" w:hAnsi="Arial" w:cs="Arial"/>
          <w:sz w:val="20"/>
          <w:szCs w:val="20"/>
          <w:lang w:val="es-ES"/>
        </w:rPr>
        <w:t>niños y</w:t>
      </w:r>
      <w:r w:rsidR="00A433C1">
        <w:rPr>
          <w:rFonts w:ascii="Arial" w:hAnsi="Arial" w:cs="Arial"/>
          <w:sz w:val="20"/>
          <w:szCs w:val="20"/>
          <w:lang w:val="es-ES"/>
        </w:rPr>
        <w:t xml:space="preserve"> adolescentes, </w:t>
      </w:r>
      <w:r w:rsidR="00C3725F">
        <w:rPr>
          <w:rFonts w:ascii="Arial" w:hAnsi="Arial" w:cs="Arial"/>
          <w:sz w:val="20"/>
          <w:szCs w:val="20"/>
          <w:lang w:val="es-ES"/>
        </w:rPr>
        <w:t xml:space="preserve">evidencian </w:t>
      </w:r>
      <w:r w:rsidR="00A433C1">
        <w:rPr>
          <w:rFonts w:ascii="Arial" w:hAnsi="Arial" w:cs="Arial"/>
          <w:sz w:val="20"/>
          <w:szCs w:val="20"/>
          <w:lang w:val="es-ES"/>
        </w:rPr>
        <w:t xml:space="preserve">la falta de monitoreo y seguimiento </w:t>
      </w:r>
      <w:r w:rsidRPr="00F91346">
        <w:rPr>
          <w:rFonts w:ascii="Arial" w:hAnsi="Arial" w:cs="Arial"/>
          <w:sz w:val="20"/>
          <w:szCs w:val="20"/>
          <w:lang w:val="es-ES"/>
        </w:rPr>
        <w:t xml:space="preserve">por parte del </w:t>
      </w:r>
      <w:r w:rsidR="00511629">
        <w:rPr>
          <w:rFonts w:ascii="Arial" w:hAnsi="Arial" w:cs="Arial"/>
          <w:sz w:val="20"/>
          <w:szCs w:val="20"/>
          <w:lang w:val="es-ES"/>
        </w:rPr>
        <w:t>Ministerio de salud</w:t>
      </w:r>
      <w:r w:rsidR="00A433C1">
        <w:rPr>
          <w:rFonts w:ascii="Arial" w:hAnsi="Arial" w:cs="Arial"/>
          <w:sz w:val="20"/>
          <w:szCs w:val="20"/>
          <w:lang w:val="es-ES"/>
        </w:rPr>
        <w:t xml:space="preserve"> y </w:t>
      </w:r>
      <w:r w:rsidRPr="00F91346">
        <w:rPr>
          <w:rFonts w:ascii="Arial" w:hAnsi="Arial" w:cs="Arial"/>
          <w:sz w:val="20"/>
          <w:szCs w:val="20"/>
          <w:lang w:val="es-ES"/>
        </w:rPr>
        <w:t>de las Direcciones Regionales de salud</w:t>
      </w:r>
      <w:r w:rsidR="00A433C1">
        <w:rPr>
          <w:rFonts w:ascii="Arial" w:hAnsi="Arial" w:cs="Arial"/>
          <w:sz w:val="20"/>
          <w:szCs w:val="20"/>
          <w:lang w:val="es-ES"/>
        </w:rPr>
        <w:t>.</w:t>
      </w:r>
    </w:p>
    <w:p w14:paraId="4F2EC720" w14:textId="66C03374" w:rsidR="008F727B" w:rsidRPr="008D79FB" w:rsidRDefault="008F727B">
      <w:pPr>
        <w:spacing w:after="120" w:line="240" w:lineRule="auto"/>
        <w:jc w:val="both"/>
        <w:rPr>
          <w:rFonts w:ascii="Arial" w:hAnsi="Arial" w:cs="Arial"/>
          <w:sz w:val="20"/>
          <w:szCs w:val="20"/>
          <w:lang w:val="es-ES"/>
        </w:rPr>
      </w:pPr>
    </w:p>
    <w:p w14:paraId="4A60B164" w14:textId="061384B1" w:rsidR="008F727B" w:rsidRPr="008D79FB" w:rsidRDefault="002C45E8" w:rsidP="009F0029">
      <w:pPr>
        <w:pStyle w:val="Default"/>
        <w:spacing w:after="120"/>
        <w:rPr>
          <w:b/>
          <w:sz w:val="20"/>
          <w:szCs w:val="20"/>
          <w:lang w:val="es-ES"/>
        </w:rPr>
      </w:pPr>
      <w:r>
        <w:rPr>
          <w:b/>
          <w:sz w:val="20"/>
          <w:szCs w:val="20"/>
          <w:lang w:val="es-ES"/>
        </w:rPr>
        <w:t xml:space="preserve">iv. </w:t>
      </w:r>
      <w:r w:rsidR="008F727B" w:rsidRPr="008D79FB">
        <w:rPr>
          <w:b/>
          <w:sz w:val="20"/>
          <w:szCs w:val="20"/>
          <w:lang w:val="es-ES"/>
        </w:rPr>
        <w:t xml:space="preserve"> ABORTO TERAPÉUTICO EN ADOLESCENTES </w:t>
      </w:r>
    </w:p>
    <w:p w14:paraId="7A823838" w14:textId="35D62490" w:rsidR="008F727B" w:rsidRPr="008D79FB" w:rsidRDefault="008F727B" w:rsidP="00577D39">
      <w:pPr>
        <w:pStyle w:val="Default"/>
        <w:spacing w:after="120"/>
        <w:jc w:val="both"/>
        <w:rPr>
          <w:sz w:val="20"/>
          <w:szCs w:val="20"/>
          <w:lang w:val="es-ES"/>
        </w:rPr>
      </w:pPr>
      <w:r w:rsidRPr="008D79FB">
        <w:rPr>
          <w:sz w:val="20"/>
          <w:szCs w:val="20"/>
          <w:lang w:val="es-ES"/>
        </w:rPr>
        <w:t>En informe emitido el 13 de marzo del 2019, por la Defensoría del Pueblo constató que</w:t>
      </w:r>
      <w:r w:rsidR="00BF75B4">
        <w:rPr>
          <w:sz w:val="20"/>
          <w:szCs w:val="20"/>
          <w:lang w:val="es-ES"/>
        </w:rPr>
        <w:t xml:space="preserve"> </w:t>
      </w:r>
      <w:r w:rsidRPr="00F077EC">
        <w:rPr>
          <w:sz w:val="20"/>
          <w:szCs w:val="20"/>
          <w:lang w:val="es-ES"/>
        </w:rPr>
        <w:t>servicios de salud vulneraron los derechos de una adolescente embarazada tras violación</w:t>
      </w:r>
      <w:r w:rsidRPr="008D79FB">
        <w:rPr>
          <w:rStyle w:val="FootnoteReference"/>
          <w:sz w:val="20"/>
          <w:szCs w:val="20"/>
          <w:lang w:val="es-ES"/>
        </w:rPr>
        <w:footnoteReference w:id="7"/>
      </w:r>
      <w:r w:rsidRPr="008D79FB">
        <w:rPr>
          <w:sz w:val="20"/>
          <w:szCs w:val="20"/>
          <w:lang w:val="es-ES"/>
        </w:rPr>
        <w:t xml:space="preserve">. Según la entidad, refirió que en el Hospital Nacional Edgardo Rebagliati, una adolescente de 13 años de edad con 21 semanas de gestación víctima de violación, no recibió ninguna información oportuna sobre la posibilidad de acceder a un aborto voluntario por indicaciones terapéuticas de un embarazo hasta 22 semanas, a pesar que presentaba un deterioro en su salud física y mental. </w:t>
      </w:r>
    </w:p>
    <w:p w14:paraId="70B3B5F3" w14:textId="77777777" w:rsidR="008F727B" w:rsidRPr="008D79FB" w:rsidRDefault="008F727B" w:rsidP="009F0029">
      <w:pPr>
        <w:spacing w:after="120" w:line="240" w:lineRule="auto"/>
        <w:jc w:val="both"/>
        <w:rPr>
          <w:rFonts w:ascii="Arial" w:hAnsi="Arial" w:cs="Arial"/>
          <w:sz w:val="20"/>
          <w:szCs w:val="20"/>
          <w:lang w:val="es-ES"/>
        </w:rPr>
      </w:pPr>
      <w:r w:rsidRPr="008D79FB">
        <w:rPr>
          <w:rFonts w:ascii="Arial" w:hAnsi="Arial" w:cs="Arial"/>
          <w:sz w:val="20"/>
          <w:szCs w:val="20"/>
          <w:lang w:val="es-ES"/>
        </w:rPr>
        <w:t>Testimonio</w:t>
      </w:r>
    </w:p>
    <w:p w14:paraId="395823FD" w14:textId="0D638418" w:rsidR="008F727B" w:rsidRPr="008D79FB" w:rsidRDefault="008F727B" w:rsidP="00577D39">
      <w:pPr>
        <w:pStyle w:val="Default"/>
        <w:spacing w:after="120"/>
        <w:ind w:left="567"/>
        <w:jc w:val="both"/>
        <w:rPr>
          <w:sz w:val="20"/>
          <w:szCs w:val="20"/>
          <w:lang w:val="es-ES"/>
        </w:rPr>
      </w:pPr>
      <w:r w:rsidRPr="008D79FB">
        <w:rPr>
          <w:i/>
          <w:iCs/>
          <w:sz w:val="20"/>
          <w:szCs w:val="20"/>
          <w:lang w:val="es-ES"/>
        </w:rPr>
        <w:t>Ninguno de estos riesgos de continuar con la gestación le fue informado a C</w:t>
      </w:r>
      <w:r w:rsidR="004C0588">
        <w:rPr>
          <w:i/>
          <w:iCs/>
          <w:sz w:val="20"/>
          <w:szCs w:val="20"/>
          <w:lang w:val="es-ES"/>
        </w:rPr>
        <w:t>M</w:t>
      </w:r>
      <w:r w:rsidRPr="008D79FB">
        <w:rPr>
          <w:i/>
          <w:iCs/>
          <w:sz w:val="20"/>
          <w:szCs w:val="20"/>
          <w:lang w:val="es-ES"/>
        </w:rPr>
        <w:t xml:space="preserve"> a su madre, mujer quechua hablante con una grave discapacidad, después de que denunciase a su padre por las repetidas veces que la violó en su casa desde los 9 años hasta que, con 13 años, quedó embarazada. Tampoco hubo respuesta del hospital pese a que la madre de la niña solicitó la interrupción voluntaria del embarazado, pese a que esta debió haber llegado en siete días. El centro de salud condicionó ese servicio a la presentación de un informe médico y de una ecografía, exámenes que debieron realizarse en el mismo hospital. A las 13 semanas de gestación, y después de fuertes </w:t>
      </w:r>
      <w:r w:rsidRPr="004C0588">
        <w:rPr>
          <w:i/>
          <w:iCs/>
          <w:sz w:val="20"/>
          <w:szCs w:val="20"/>
          <w:lang w:val="es-ES"/>
        </w:rPr>
        <w:t>dolores, C</w:t>
      </w:r>
      <w:r w:rsidR="004C0588" w:rsidRPr="004C0588">
        <w:rPr>
          <w:i/>
          <w:iCs/>
          <w:sz w:val="20"/>
          <w:szCs w:val="20"/>
          <w:lang w:val="es-ES"/>
        </w:rPr>
        <w:t xml:space="preserve">M </w:t>
      </w:r>
      <w:r w:rsidRPr="004C0588">
        <w:rPr>
          <w:i/>
          <w:iCs/>
          <w:sz w:val="20"/>
          <w:szCs w:val="20"/>
          <w:lang w:val="es-ES"/>
        </w:rPr>
        <w:t>tuvo una pérdida espontánea, según narra Promsex</w:t>
      </w:r>
      <w:r w:rsidRPr="004C0588">
        <w:rPr>
          <w:rStyle w:val="FootnoteReference"/>
          <w:i/>
          <w:iCs/>
          <w:sz w:val="20"/>
          <w:szCs w:val="20"/>
          <w:lang w:val="es-ES"/>
        </w:rPr>
        <w:footnoteReference w:id="8"/>
      </w:r>
      <w:r w:rsidRPr="004C0588">
        <w:rPr>
          <w:i/>
          <w:iCs/>
          <w:sz w:val="20"/>
          <w:szCs w:val="20"/>
          <w:lang w:val="es-ES"/>
        </w:rPr>
        <w:t>, y ahí fue cuando comenzó la revictimización</w:t>
      </w:r>
      <w:r w:rsidRPr="008D79FB">
        <w:rPr>
          <w:i/>
          <w:iCs/>
          <w:sz w:val="20"/>
          <w:szCs w:val="20"/>
          <w:lang w:val="es-ES"/>
        </w:rPr>
        <w:t xml:space="preserve">, pues fue acusada de un aborto ilegal. </w:t>
      </w:r>
    </w:p>
    <w:p w14:paraId="05696C5E" w14:textId="3DCF44EA" w:rsidR="008F727B" w:rsidRPr="008D79FB" w:rsidRDefault="008F727B" w:rsidP="00577D39">
      <w:pPr>
        <w:pStyle w:val="Default"/>
        <w:spacing w:after="120"/>
        <w:ind w:left="567"/>
        <w:jc w:val="both"/>
        <w:rPr>
          <w:i/>
          <w:iCs/>
          <w:sz w:val="20"/>
          <w:szCs w:val="20"/>
          <w:lang w:val="es-ES"/>
        </w:rPr>
      </w:pPr>
      <w:r w:rsidRPr="008D79FB">
        <w:rPr>
          <w:i/>
          <w:iCs/>
          <w:sz w:val="20"/>
          <w:szCs w:val="20"/>
          <w:lang w:val="es-ES"/>
        </w:rPr>
        <w:t xml:space="preserve">Casos como el </w:t>
      </w:r>
      <w:r w:rsidRPr="004C0588">
        <w:rPr>
          <w:i/>
          <w:iCs/>
          <w:sz w:val="20"/>
          <w:szCs w:val="20"/>
          <w:lang w:val="es-ES"/>
        </w:rPr>
        <w:t>de C</w:t>
      </w:r>
      <w:r w:rsidR="004C0588" w:rsidRPr="004C0588">
        <w:rPr>
          <w:i/>
          <w:iCs/>
          <w:sz w:val="20"/>
          <w:szCs w:val="20"/>
          <w:lang w:val="es-ES"/>
        </w:rPr>
        <w:t xml:space="preserve">M </w:t>
      </w:r>
      <w:r w:rsidRPr="004C0588">
        <w:rPr>
          <w:i/>
          <w:iCs/>
          <w:sz w:val="20"/>
          <w:szCs w:val="20"/>
          <w:lang w:val="es-ES"/>
        </w:rPr>
        <w:t>no son</w:t>
      </w:r>
      <w:r w:rsidRPr="008D79FB">
        <w:rPr>
          <w:i/>
          <w:iCs/>
          <w:sz w:val="20"/>
          <w:szCs w:val="20"/>
          <w:lang w:val="es-ES"/>
        </w:rPr>
        <w:t xml:space="preserve"> una excepción en Perú, ya que el Ministerio de Salud registró en 2019 un total de 1.303 nacimientos de madres menores de 15 años, lo que supone dos cada semana. </w:t>
      </w:r>
    </w:p>
    <w:p w14:paraId="386F0241" w14:textId="77777777" w:rsidR="008F727B" w:rsidRPr="008D79FB" w:rsidRDefault="008F727B" w:rsidP="009F0029">
      <w:pPr>
        <w:spacing w:after="120" w:line="240" w:lineRule="auto"/>
        <w:jc w:val="both"/>
        <w:rPr>
          <w:rFonts w:ascii="Arial" w:hAnsi="Arial" w:cs="Arial"/>
          <w:sz w:val="20"/>
          <w:szCs w:val="20"/>
          <w:lang w:val="es-ES"/>
        </w:rPr>
      </w:pPr>
      <w:r w:rsidRPr="008D79FB">
        <w:rPr>
          <w:rFonts w:ascii="Arial" w:hAnsi="Arial" w:cs="Arial"/>
          <w:sz w:val="20"/>
          <w:szCs w:val="20"/>
          <w:lang w:val="es-ES"/>
        </w:rPr>
        <w:t>La falta de conocimiento, sobre la existencia del protocolo del aborto terapéutico, por parte de los mismos profesionales de salud, y la falta de información sobre este derecho a la población, constituyen graves barreras para su ejercicio.</w:t>
      </w:r>
    </w:p>
    <w:p w14:paraId="0C267A6C" w14:textId="77777777" w:rsidR="008F727B" w:rsidRPr="008D79FB" w:rsidRDefault="008F727B" w:rsidP="00577D39">
      <w:pPr>
        <w:pStyle w:val="Default"/>
        <w:spacing w:after="120"/>
        <w:jc w:val="both"/>
        <w:rPr>
          <w:sz w:val="20"/>
          <w:szCs w:val="20"/>
          <w:lang w:val="es-ES"/>
        </w:rPr>
      </w:pPr>
    </w:p>
    <w:p w14:paraId="3B333E9A" w14:textId="73456CDE" w:rsidR="008F727B" w:rsidRPr="00F077EC" w:rsidRDefault="008F727B" w:rsidP="00577D39">
      <w:pPr>
        <w:pStyle w:val="Default"/>
        <w:shd w:val="clear" w:color="auto" w:fill="DEEAF6" w:themeFill="accent1" w:themeFillTint="33"/>
        <w:spacing w:after="120"/>
        <w:jc w:val="both"/>
        <w:rPr>
          <w:sz w:val="20"/>
          <w:szCs w:val="20"/>
          <w:lang w:val="es-ES"/>
        </w:rPr>
      </w:pPr>
      <w:r w:rsidRPr="008D79FB">
        <w:rPr>
          <w:b/>
          <w:bCs/>
          <w:i/>
          <w:iCs/>
          <w:sz w:val="20"/>
          <w:szCs w:val="20"/>
          <w:lang w:val="es-ES"/>
        </w:rPr>
        <w:t>II. Descri</w:t>
      </w:r>
      <w:r w:rsidR="0075024F">
        <w:rPr>
          <w:b/>
          <w:bCs/>
          <w:i/>
          <w:iCs/>
          <w:sz w:val="20"/>
          <w:szCs w:val="20"/>
          <w:lang w:val="es-ES"/>
        </w:rPr>
        <w:t>pción de</w:t>
      </w:r>
      <w:r w:rsidRPr="00F077EC">
        <w:rPr>
          <w:b/>
          <w:bCs/>
          <w:i/>
          <w:iCs/>
          <w:sz w:val="20"/>
          <w:szCs w:val="20"/>
          <w:lang w:val="es-ES"/>
        </w:rPr>
        <w:t xml:space="preserve"> las medidas adoptadas para evitar los embarazos precoces y ampliar la cobertura y la disponibilidad de los servicios de planificación familiar gratuitos o a precios asequibles para las mujeres y las adolescentes, incluido el acceso a métodos anticonceptivos modernos y a anticonceptivos de emergencia </w:t>
      </w:r>
    </w:p>
    <w:p w14:paraId="37F56AB8" w14:textId="77777777" w:rsidR="00577D39" w:rsidRPr="00F077EC" w:rsidRDefault="00577D39" w:rsidP="009F0029">
      <w:pPr>
        <w:pStyle w:val="Default"/>
        <w:spacing w:after="120"/>
        <w:rPr>
          <w:b/>
          <w:bCs/>
          <w:sz w:val="20"/>
          <w:szCs w:val="20"/>
          <w:lang w:val="es-ES"/>
        </w:rPr>
      </w:pPr>
    </w:p>
    <w:p w14:paraId="5D0BE757" w14:textId="77777777" w:rsidR="008F727B" w:rsidRPr="00F077EC" w:rsidRDefault="008F727B" w:rsidP="009F0029">
      <w:pPr>
        <w:pStyle w:val="Default"/>
        <w:spacing w:after="120"/>
        <w:rPr>
          <w:sz w:val="20"/>
          <w:szCs w:val="20"/>
          <w:lang w:val="es-ES"/>
        </w:rPr>
      </w:pPr>
      <w:r w:rsidRPr="00F077EC">
        <w:rPr>
          <w:b/>
          <w:bCs/>
          <w:sz w:val="20"/>
          <w:szCs w:val="20"/>
          <w:lang w:val="es-ES"/>
        </w:rPr>
        <w:lastRenderedPageBreak/>
        <w:t xml:space="preserve">ACCESO A SERVICIOS DE SALUD DIFERENCIADOS PARA LA ATENCIÓN INTEGRAL DE ADOLESCENTES </w:t>
      </w:r>
    </w:p>
    <w:p w14:paraId="2CB6CDEC" w14:textId="77777777" w:rsidR="00577D39" w:rsidRPr="008D79FB" w:rsidRDefault="008F727B" w:rsidP="009F0029">
      <w:pPr>
        <w:spacing w:after="120" w:line="240" w:lineRule="auto"/>
        <w:jc w:val="both"/>
        <w:rPr>
          <w:rFonts w:ascii="Arial" w:hAnsi="Arial" w:cs="Arial"/>
          <w:sz w:val="20"/>
          <w:szCs w:val="20"/>
          <w:lang w:val="es-ES"/>
        </w:rPr>
      </w:pPr>
      <w:r w:rsidRPr="00F077EC">
        <w:rPr>
          <w:rFonts w:ascii="Arial" w:hAnsi="Arial" w:cs="Arial"/>
          <w:sz w:val="20"/>
          <w:szCs w:val="20"/>
          <w:lang w:val="es-ES"/>
        </w:rPr>
        <w:t>Para conocer la situación de los servicios diferenciados de atención integral de salud para adolescentes de 12 a 17 años 11 meses 29 días, con especial énfasis en la salud sexual y reproductiva para prevenir el embarazo en adolescentes, la Defensoría del Pueblo realizó una supervisión en la semana del 25 a 29 de setiembre de 2017</w:t>
      </w:r>
      <w:r w:rsidRPr="008D79FB">
        <w:rPr>
          <w:rStyle w:val="FootnoteReference"/>
          <w:rFonts w:ascii="Arial" w:hAnsi="Arial" w:cs="Arial"/>
          <w:sz w:val="20"/>
          <w:szCs w:val="20"/>
          <w:lang w:val="es-ES"/>
        </w:rPr>
        <w:footnoteReference w:id="9"/>
      </w:r>
      <w:r w:rsidRPr="008D79FB">
        <w:rPr>
          <w:rFonts w:ascii="Arial" w:hAnsi="Arial" w:cs="Arial"/>
          <w:sz w:val="20"/>
          <w:szCs w:val="20"/>
          <w:lang w:val="es-ES"/>
        </w:rPr>
        <w:t xml:space="preserve">. Debido a la proximidad geográfica, así como de recursos humanos y financieros, se eligieron tres establecimientos de salud del área urbana por cada capital de departamento, haciendo un total de 91 establecimientos de salud correspondientes a distintos niveles de atención y categorías de los establecimientos de salud. De los 91 establecimientos de salud seleccionados, 09 corresponden a servicios con horario diferenciado y ambientes multifuncionales; 80 corresponden a servicios diferenciados con ambientes exclusivos y 02 establecimientos con servicios diferenciados especializados. </w:t>
      </w:r>
    </w:p>
    <w:p w14:paraId="7C069DFD" w14:textId="496E8891" w:rsidR="008F727B" w:rsidRPr="008D79FB" w:rsidRDefault="008F727B" w:rsidP="009F0029">
      <w:pPr>
        <w:spacing w:after="120" w:line="240" w:lineRule="auto"/>
        <w:jc w:val="both"/>
        <w:rPr>
          <w:rFonts w:ascii="Arial" w:hAnsi="Arial" w:cs="Arial"/>
          <w:sz w:val="20"/>
          <w:szCs w:val="20"/>
          <w:lang w:val="es-ES"/>
        </w:rPr>
      </w:pPr>
      <w:r w:rsidRPr="008D79FB">
        <w:rPr>
          <w:rFonts w:ascii="Arial" w:hAnsi="Arial" w:cs="Arial"/>
          <w:sz w:val="20"/>
          <w:szCs w:val="20"/>
          <w:lang w:val="es-ES"/>
        </w:rPr>
        <w:t>Resumen</w:t>
      </w:r>
      <w:r w:rsidR="00DE1FA7">
        <w:rPr>
          <w:rFonts w:ascii="Arial" w:hAnsi="Arial" w:cs="Arial"/>
          <w:sz w:val="20"/>
          <w:szCs w:val="20"/>
          <w:lang w:val="es-ES"/>
        </w:rPr>
        <w:t xml:space="preserve"> referente al acceso de las NNA a los centros de salud</w:t>
      </w:r>
      <w:r w:rsidR="00224C58">
        <w:rPr>
          <w:rFonts w:ascii="Arial" w:hAnsi="Arial" w:cs="Arial"/>
          <w:sz w:val="20"/>
          <w:szCs w:val="20"/>
          <w:lang w:val="es-ES"/>
        </w:rPr>
        <w:t xml:space="preserve"> y la falta de acceso a la información</w:t>
      </w:r>
      <w:r w:rsidR="00DE1FA7">
        <w:rPr>
          <w:rFonts w:ascii="Arial" w:hAnsi="Arial" w:cs="Arial"/>
          <w:sz w:val="20"/>
          <w:szCs w:val="20"/>
          <w:lang w:val="es-ES"/>
        </w:rPr>
        <w:t>.</w:t>
      </w:r>
      <w:r w:rsidRPr="008D79FB">
        <w:rPr>
          <w:rFonts w:ascii="Arial" w:hAnsi="Arial" w:cs="Arial"/>
          <w:sz w:val="20"/>
          <w:szCs w:val="20"/>
          <w:lang w:val="es-ES"/>
        </w:rPr>
        <w:t>:</w:t>
      </w:r>
    </w:p>
    <w:p w14:paraId="378293ED" w14:textId="620BAB43" w:rsidR="00577D39" w:rsidRPr="00224C58" w:rsidRDefault="00577D39" w:rsidP="00577D39">
      <w:pPr>
        <w:pStyle w:val="ListParagraph"/>
        <w:numPr>
          <w:ilvl w:val="0"/>
          <w:numId w:val="2"/>
        </w:numPr>
        <w:autoSpaceDE w:val="0"/>
        <w:autoSpaceDN w:val="0"/>
        <w:adjustRightInd w:val="0"/>
        <w:spacing w:after="0" w:line="240" w:lineRule="auto"/>
        <w:jc w:val="both"/>
        <w:rPr>
          <w:rFonts w:ascii="Arial" w:hAnsi="Arial" w:cs="Arial"/>
          <w:sz w:val="20"/>
          <w:szCs w:val="20"/>
          <w:lang w:val="es-ES"/>
        </w:rPr>
      </w:pPr>
      <w:r w:rsidRPr="00FF19FC">
        <w:rPr>
          <w:rFonts w:ascii="Arial" w:hAnsi="Arial" w:cs="Arial"/>
          <w:sz w:val="20"/>
          <w:szCs w:val="20"/>
          <w:lang w:val="es-ES"/>
        </w:rPr>
        <w:t xml:space="preserve">Capacitación del personal: </w:t>
      </w:r>
      <w:r w:rsidR="00C3725F">
        <w:rPr>
          <w:rFonts w:ascii="Arial" w:hAnsi="Arial" w:cs="Arial"/>
          <w:sz w:val="20"/>
          <w:szCs w:val="20"/>
          <w:lang w:val="es-ES"/>
        </w:rPr>
        <w:t xml:space="preserve">Es </w:t>
      </w:r>
      <w:r w:rsidRPr="00FF19FC">
        <w:rPr>
          <w:rFonts w:ascii="Arial" w:hAnsi="Arial" w:cs="Arial"/>
          <w:sz w:val="20"/>
          <w:szCs w:val="20"/>
          <w:lang w:val="es-ES"/>
        </w:rPr>
        <w:t>fundamental que el equipo humano cuente con capacitación periódica sobre salud sexual y reproductiva. En cuanto a la periodicidad de la capacitación, en los establecimientos de salud de las categorías I-1 y I-2</w:t>
      </w:r>
      <w:r w:rsidR="00C131DB">
        <w:rPr>
          <w:rStyle w:val="FootnoteReference"/>
          <w:rFonts w:ascii="Arial" w:hAnsi="Arial" w:cs="Arial"/>
          <w:sz w:val="20"/>
          <w:szCs w:val="20"/>
          <w:lang w:val="es-ES"/>
        </w:rPr>
        <w:footnoteReference w:id="10"/>
      </w:r>
      <w:r w:rsidRPr="00FF19FC">
        <w:rPr>
          <w:rFonts w:ascii="Arial" w:hAnsi="Arial" w:cs="Arial"/>
          <w:sz w:val="20"/>
          <w:szCs w:val="20"/>
          <w:lang w:val="es-ES"/>
        </w:rPr>
        <w:t xml:space="preserve">, se advierte </w:t>
      </w:r>
      <w:r w:rsidR="00C3725F" w:rsidRPr="00FF19FC">
        <w:rPr>
          <w:rFonts w:ascii="Arial" w:hAnsi="Arial" w:cs="Arial"/>
          <w:sz w:val="20"/>
          <w:szCs w:val="20"/>
          <w:lang w:val="es-ES"/>
        </w:rPr>
        <w:t>que 55</w:t>
      </w:r>
      <w:r w:rsidRPr="00FF19FC">
        <w:rPr>
          <w:rFonts w:ascii="Arial" w:hAnsi="Arial" w:cs="Arial"/>
          <w:sz w:val="20"/>
          <w:szCs w:val="20"/>
          <w:lang w:val="es-ES"/>
        </w:rPr>
        <w:t xml:space="preserve">,6% recibió capacitación hace más de 6 </w:t>
      </w:r>
      <w:r w:rsidR="00C3725F" w:rsidRPr="00FF19FC">
        <w:rPr>
          <w:rFonts w:ascii="Arial" w:hAnsi="Arial" w:cs="Arial"/>
          <w:sz w:val="20"/>
          <w:szCs w:val="20"/>
          <w:lang w:val="es-ES"/>
        </w:rPr>
        <w:t>meses, 22</w:t>
      </w:r>
      <w:r w:rsidRPr="00FF19FC">
        <w:rPr>
          <w:rFonts w:ascii="Arial" w:hAnsi="Arial" w:cs="Arial"/>
          <w:sz w:val="20"/>
          <w:szCs w:val="20"/>
          <w:lang w:val="es-ES"/>
        </w:rPr>
        <w:t xml:space="preserve">,2% dentro de los últimos 6 meses; </w:t>
      </w:r>
      <w:r w:rsidR="00C3725F" w:rsidRPr="00FF19FC">
        <w:rPr>
          <w:rFonts w:ascii="Arial" w:hAnsi="Arial" w:cs="Arial"/>
          <w:sz w:val="20"/>
          <w:szCs w:val="20"/>
          <w:lang w:val="es-ES"/>
        </w:rPr>
        <w:t>y, 22</w:t>
      </w:r>
      <w:r w:rsidRPr="00FF19FC">
        <w:rPr>
          <w:rFonts w:ascii="Arial" w:hAnsi="Arial" w:cs="Arial"/>
          <w:sz w:val="20"/>
          <w:szCs w:val="20"/>
          <w:lang w:val="es-ES"/>
        </w:rPr>
        <w:t>,2% no recibió ninguna capacitación.</w:t>
      </w:r>
    </w:p>
    <w:p w14:paraId="53B0F071" w14:textId="37AFFA7B" w:rsidR="00577D39" w:rsidRPr="00224C58" w:rsidRDefault="00577D39" w:rsidP="00577D39">
      <w:pPr>
        <w:pStyle w:val="ListParagraph"/>
        <w:numPr>
          <w:ilvl w:val="0"/>
          <w:numId w:val="2"/>
        </w:numPr>
        <w:autoSpaceDE w:val="0"/>
        <w:autoSpaceDN w:val="0"/>
        <w:adjustRightInd w:val="0"/>
        <w:spacing w:after="100" w:line="240" w:lineRule="auto"/>
        <w:jc w:val="both"/>
        <w:rPr>
          <w:rFonts w:ascii="Arial" w:hAnsi="Arial" w:cs="Arial"/>
          <w:sz w:val="20"/>
          <w:szCs w:val="20"/>
          <w:lang w:val="es-ES"/>
        </w:rPr>
      </w:pPr>
      <w:r w:rsidRPr="00224C58">
        <w:rPr>
          <w:rFonts w:ascii="Arial" w:hAnsi="Arial" w:cs="Arial"/>
          <w:sz w:val="20"/>
          <w:szCs w:val="20"/>
          <w:lang w:val="es-ES"/>
        </w:rPr>
        <w:t xml:space="preserve">Accesibilidad al servicio diferenciado, solo en  33% (30) del total de los establecimientos de salud supervisados (91), hay información sobre la ruta que los adolescentes deben seguir para acceder al servicio. </w:t>
      </w:r>
      <w:r w:rsidR="00C3725F">
        <w:rPr>
          <w:rFonts w:ascii="Arial" w:hAnsi="Arial" w:cs="Arial"/>
          <w:sz w:val="20"/>
          <w:szCs w:val="20"/>
          <w:lang w:val="es-ES"/>
        </w:rPr>
        <w:t xml:space="preserve">Se puede </w:t>
      </w:r>
      <w:r w:rsidRPr="00224C58">
        <w:rPr>
          <w:rFonts w:ascii="Arial" w:hAnsi="Arial" w:cs="Arial"/>
          <w:sz w:val="20"/>
          <w:szCs w:val="20"/>
          <w:lang w:val="es-ES"/>
        </w:rPr>
        <w:t xml:space="preserve">inferir que aun </w:t>
      </w:r>
      <w:r w:rsidR="00C3725F" w:rsidRPr="00224C58">
        <w:rPr>
          <w:rFonts w:ascii="Arial" w:hAnsi="Arial" w:cs="Arial"/>
          <w:sz w:val="20"/>
          <w:szCs w:val="20"/>
          <w:lang w:val="es-ES"/>
        </w:rPr>
        <w:t>cuando los</w:t>
      </w:r>
      <w:r w:rsidRPr="00224C58">
        <w:rPr>
          <w:rFonts w:ascii="Arial" w:hAnsi="Arial" w:cs="Arial"/>
          <w:sz w:val="20"/>
          <w:szCs w:val="20"/>
          <w:lang w:val="es-ES"/>
        </w:rPr>
        <w:t xml:space="preserve"> adolescentes se acerquen al establecimiento de salud, no será posible que lleguen a los servicios de salud diferenciados por no contar con una ruta señalizada y, en muchos casos, es posible que se queden a mitad del camino o desistan. </w:t>
      </w:r>
    </w:p>
    <w:p w14:paraId="460512D1" w14:textId="6F975A85" w:rsidR="00577D39" w:rsidRPr="00FF19FC" w:rsidRDefault="00577D39" w:rsidP="00577D39">
      <w:pPr>
        <w:pStyle w:val="ListParagraph"/>
        <w:numPr>
          <w:ilvl w:val="0"/>
          <w:numId w:val="2"/>
        </w:numPr>
        <w:autoSpaceDE w:val="0"/>
        <w:autoSpaceDN w:val="0"/>
        <w:adjustRightInd w:val="0"/>
        <w:spacing w:after="0" w:line="240" w:lineRule="auto"/>
        <w:jc w:val="both"/>
        <w:rPr>
          <w:rFonts w:ascii="Arial" w:hAnsi="Arial" w:cs="Arial"/>
          <w:sz w:val="20"/>
          <w:szCs w:val="20"/>
          <w:lang w:val="es-ES"/>
        </w:rPr>
      </w:pPr>
      <w:r w:rsidRPr="00F077EC">
        <w:rPr>
          <w:rStyle w:val="A3"/>
          <w:rFonts w:ascii="Arial" w:hAnsi="Arial" w:cs="Arial"/>
          <w:color w:val="auto"/>
          <w:lang w:val="es-ES"/>
        </w:rPr>
        <w:t>Horarios de atención en el servicio de salud diferenciado para adolescentes, de</w:t>
      </w:r>
      <w:r w:rsidRPr="001E5A5E">
        <w:rPr>
          <w:rFonts w:ascii="Arial" w:hAnsi="Arial" w:cs="Arial"/>
          <w:sz w:val="20"/>
          <w:szCs w:val="20"/>
          <w:lang w:val="es-ES"/>
        </w:rPr>
        <w:t xml:space="preserve"> los 91 establecimientos </w:t>
      </w:r>
      <w:r w:rsidR="00C3725F" w:rsidRPr="001E5A5E">
        <w:rPr>
          <w:rFonts w:ascii="Arial" w:hAnsi="Arial" w:cs="Arial"/>
          <w:sz w:val="20"/>
          <w:szCs w:val="20"/>
          <w:lang w:val="es-ES"/>
        </w:rPr>
        <w:t>supervisados, 47</w:t>
      </w:r>
      <w:r w:rsidRPr="001E5A5E">
        <w:rPr>
          <w:rFonts w:ascii="Arial" w:hAnsi="Arial" w:cs="Arial"/>
          <w:sz w:val="20"/>
          <w:szCs w:val="20"/>
          <w:lang w:val="es-ES"/>
        </w:rPr>
        <w:t xml:space="preserve">,3% (43) atiende menos de 10 horas a la </w:t>
      </w:r>
      <w:r w:rsidR="00C3725F" w:rsidRPr="001E5A5E">
        <w:rPr>
          <w:rFonts w:ascii="Arial" w:hAnsi="Arial" w:cs="Arial"/>
          <w:sz w:val="20"/>
          <w:szCs w:val="20"/>
          <w:lang w:val="es-ES"/>
        </w:rPr>
        <w:t>semana; 46</w:t>
      </w:r>
      <w:r w:rsidRPr="001E5A5E">
        <w:rPr>
          <w:rFonts w:ascii="Arial" w:hAnsi="Arial" w:cs="Arial"/>
          <w:sz w:val="20"/>
          <w:szCs w:val="20"/>
          <w:lang w:val="es-ES"/>
        </w:rPr>
        <w:t xml:space="preserve">,2% (42) atiende más de 15 horas a la semana </w:t>
      </w:r>
      <w:r w:rsidR="006C1435" w:rsidRPr="001E5A5E">
        <w:rPr>
          <w:rFonts w:ascii="Arial" w:hAnsi="Arial" w:cs="Arial"/>
          <w:sz w:val="20"/>
          <w:szCs w:val="20"/>
          <w:lang w:val="es-ES"/>
        </w:rPr>
        <w:t>y 6</w:t>
      </w:r>
      <w:r w:rsidRPr="001E5A5E">
        <w:rPr>
          <w:rFonts w:ascii="Arial" w:hAnsi="Arial" w:cs="Arial"/>
          <w:sz w:val="20"/>
          <w:szCs w:val="20"/>
          <w:lang w:val="es-ES"/>
        </w:rPr>
        <w:t>,5 % (6) atiende de 10 a 15 horas a la semana.</w:t>
      </w:r>
    </w:p>
    <w:p w14:paraId="2CC36A0F" w14:textId="600CFB9F" w:rsidR="00577D39" w:rsidRPr="008D79FB" w:rsidRDefault="00577D39" w:rsidP="00577D39">
      <w:pPr>
        <w:pStyle w:val="ListParagraph"/>
        <w:numPr>
          <w:ilvl w:val="0"/>
          <w:numId w:val="2"/>
        </w:numPr>
        <w:autoSpaceDE w:val="0"/>
        <w:autoSpaceDN w:val="0"/>
        <w:adjustRightInd w:val="0"/>
        <w:spacing w:after="0" w:line="221" w:lineRule="atLeast"/>
        <w:ind w:left="709" w:hanging="283"/>
        <w:jc w:val="both"/>
        <w:rPr>
          <w:rFonts w:ascii="Arial" w:hAnsi="Arial" w:cs="Arial"/>
          <w:b/>
          <w:sz w:val="20"/>
          <w:szCs w:val="20"/>
          <w:lang w:val="es-ES"/>
        </w:rPr>
      </w:pPr>
      <w:r w:rsidRPr="00224C58">
        <w:rPr>
          <w:rFonts w:ascii="Arial" w:hAnsi="Arial" w:cs="Arial"/>
          <w:sz w:val="20"/>
          <w:szCs w:val="20"/>
          <w:lang w:val="es-ES"/>
        </w:rPr>
        <w:t xml:space="preserve">Acompañamiento por los padres o tutores a los adolescentes en los servicios de salud diferenciados para la atención integral a adolescentes, solo en 74,7% (68) de los 91 establecimientos supervisados se entrega información sobre salud sexual y salud reproductiva a los adolescentes, sin el acompañamiento de sus progenitores. Subsiste </w:t>
      </w:r>
      <w:r w:rsidR="006C1435" w:rsidRPr="00224C58">
        <w:rPr>
          <w:rFonts w:ascii="Arial" w:hAnsi="Arial" w:cs="Arial"/>
          <w:sz w:val="20"/>
          <w:szCs w:val="20"/>
          <w:lang w:val="es-ES"/>
        </w:rPr>
        <w:t>todavía 25</w:t>
      </w:r>
      <w:r w:rsidRPr="00224C58">
        <w:rPr>
          <w:rFonts w:ascii="Arial" w:hAnsi="Arial" w:cs="Arial"/>
          <w:sz w:val="20"/>
          <w:szCs w:val="20"/>
          <w:lang w:val="es-ES"/>
        </w:rPr>
        <w:t xml:space="preserve">,3% (23), que exige la presencia de los progenitores, argumentando que no se les puede dar información porque son menores de edad; o que </w:t>
      </w:r>
      <w:r w:rsidRPr="00F077EC">
        <w:rPr>
          <w:rFonts w:ascii="Arial" w:hAnsi="Arial" w:cs="Arial"/>
          <w:i/>
          <w:sz w:val="20"/>
          <w:szCs w:val="20"/>
          <w:lang w:val="es-ES"/>
        </w:rPr>
        <w:t>es norma del Ministerio de Salud —incluso estaba publicada en el establecimiento—; o que la presencia de los padres ayuda a proporcionar información, o porque piensa que la información incentiva al adolescente a tener relaciones sexuales. De manera particular se mencionan los casos de violencia familiar y el examen clínico.</w:t>
      </w:r>
    </w:p>
    <w:p w14:paraId="5FC89E35" w14:textId="5BBD6B94" w:rsidR="00577D39" w:rsidRPr="00FF19FC" w:rsidRDefault="00DE1FA7" w:rsidP="001E5A5E">
      <w:pPr>
        <w:pStyle w:val="Pa72"/>
        <w:numPr>
          <w:ilvl w:val="0"/>
          <w:numId w:val="2"/>
        </w:numPr>
        <w:spacing w:line="240" w:lineRule="auto"/>
        <w:jc w:val="both"/>
        <w:rPr>
          <w:rFonts w:ascii="Arial" w:hAnsi="Arial" w:cs="Arial"/>
          <w:sz w:val="20"/>
          <w:szCs w:val="20"/>
          <w:lang w:val="es-ES"/>
        </w:rPr>
      </w:pPr>
      <w:r w:rsidRPr="001E5A5E">
        <w:rPr>
          <w:rFonts w:ascii="Arial" w:hAnsi="Arial" w:cs="Arial"/>
          <w:sz w:val="20"/>
          <w:szCs w:val="20"/>
          <w:lang w:val="es-ES"/>
        </w:rPr>
        <w:t>S</w:t>
      </w:r>
      <w:r w:rsidR="00577D39" w:rsidRPr="001E5A5E">
        <w:rPr>
          <w:rFonts w:ascii="Arial" w:hAnsi="Arial" w:cs="Arial"/>
          <w:sz w:val="20"/>
          <w:szCs w:val="20"/>
          <w:lang w:val="es-ES"/>
        </w:rPr>
        <w:t>e observa una gran diferencia entre el número de población adolescente que recibe consejería y el número de adolescentes que ha recibido métodos de anticoncepción. En el grupo etario comprendido entre los 14 y los 17 años, 8,220 mujeres y 6,483 hombres recibieron consejería; pero solo</w:t>
      </w:r>
      <w:r w:rsidR="00577D39" w:rsidRPr="00FF19FC">
        <w:rPr>
          <w:rFonts w:ascii="Arial" w:hAnsi="Arial" w:cs="Arial"/>
          <w:sz w:val="20"/>
          <w:szCs w:val="20"/>
          <w:lang w:val="es-ES"/>
        </w:rPr>
        <w:t xml:space="preserve"> 2,728 mujeres y 2,028 hombres, obtuvieron métodos anticonceptivos. En el rango de edad de 12 a 13 años, la diferencia entre las mujeres que recibieron consejería y métodos es 16 veces menor.</w:t>
      </w:r>
    </w:p>
    <w:p w14:paraId="2E6A5283" w14:textId="2037ACF3" w:rsidR="00577D39" w:rsidRPr="00224C58" w:rsidRDefault="00577D39" w:rsidP="00577D39">
      <w:pPr>
        <w:pStyle w:val="Default"/>
        <w:numPr>
          <w:ilvl w:val="0"/>
          <w:numId w:val="2"/>
        </w:numPr>
        <w:shd w:val="clear" w:color="auto" w:fill="FFFFFF"/>
        <w:jc w:val="both"/>
        <w:textAlignment w:val="baseline"/>
        <w:rPr>
          <w:color w:val="auto"/>
          <w:sz w:val="20"/>
          <w:szCs w:val="20"/>
          <w:lang w:val="es-ES"/>
        </w:rPr>
      </w:pPr>
      <w:r w:rsidRPr="00FF19FC">
        <w:rPr>
          <w:color w:val="auto"/>
          <w:sz w:val="20"/>
          <w:szCs w:val="20"/>
          <w:lang w:val="es-ES"/>
        </w:rPr>
        <w:t xml:space="preserve">Información sobre anticoncepción oral de emergencia (AOE), 14,2% (13) de los 91 establecimientos supervisados no entrega información completa sobre este método de emergencia, ya sea como </w:t>
      </w:r>
      <w:r w:rsidRPr="00224C58">
        <w:rPr>
          <w:color w:val="auto"/>
          <w:sz w:val="20"/>
          <w:szCs w:val="20"/>
          <w:lang w:val="es-ES"/>
        </w:rPr>
        <w:t>información general o ante consultas específicas frente a una relación sexual no protegida o un ataque sexual.</w:t>
      </w:r>
    </w:p>
    <w:p w14:paraId="3FEC3DB6" w14:textId="0DA4403E" w:rsidR="00577D39" w:rsidRPr="00224C58" w:rsidRDefault="00577D39" w:rsidP="00577D39">
      <w:pPr>
        <w:pStyle w:val="Default"/>
        <w:numPr>
          <w:ilvl w:val="0"/>
          <w:numId w:val="2"/>
        </w:numPr>
        <w:shd w:val="clear" w:color="auto" w:fill="FFFFFF"/>
        <w:jc w:val="both"/>
        <w:textAlignment w:val="baseline"/>
        <w:rPr>
          <w:color w:val="auto"/>
          <w:sz w:val="20"/>
          <w:szCs w:val="20"/>
          <w:lang w:val="es-ES"/>
        </w:rPr>
      </w:pPr>
      <w:r w:rsidRPr="00224C58">
        <w:rPr>
          <w:color w:val="auto"/>
          <w:sz w:val="20"/>
          <w:szCs w:val="20"/>
          <w:lang w:val="es-ES"/>
        </w:rPr>
        <w:t xml:space="preserve">Oportunidad en la entrega de información y métodos anticonceptivos, En la supervisión </w:t>
      </w:r>
      <w:r w:rsidR="006C1435" w:rsidRPr="00224C58">
        <w:rPr>
          <w:color w:val="auto"/>
          <w:sz w:val="20"/>
          <w:szCs w:val="20"/>
          <w:lang w:val="es-ES"/>
        </w:rPr>
        <w:t>realizada, 35</w:t>
      </w:r>
      <w:r w:rsidRPr="00224C58">
        <w:rPr>
          <w:color w:val="auto"/>
          <w:sz w:val="20"/>
          <w:szCs w:val="20"/>
          <w:lang w:val="es-ES"/>
        </w:rPr>
        <w:t xml:space="preserve">,1% de las y los profesionales entrevistados señala que en los servicios en los que laboran, se brinda información sobre salud sexual y salud reproductiva y </w:t>
      </w:r>
      <w:r w:rsidRPr="00224C58">
        <w:rPr>
          <w:color w:val="auto"/>
          <w:sz w:val="20"/>
          <w:szCs w:val="20"/>
          <w:lang w:val="es-ES"/>
        </w:rPr>
        <w:lastRenderedPageBreak/>
        <w:t xml:space="preserve">anticoncepción en la primera visita; </w:t>
      </w:r>
      <w:r w:rsidR="006C1435" w:rsidRPr="00224C58">
        <w:rPr>
          <w:color w:val="auto"/>
          <w:sz w:val="20"/>
          <w:szCs w:val="20"/>
          <w:lang w:val="es-ES"/>
        </w:rPr>
        <w:t>en 27</w:t>
      </w:r>
      <w:r w:rsidRPr="00224C58">
        <w:rPr>
          <w:color w:val="auto"/>
          <w:sz w:val="20"/>
          <w:szCs w:val="20"/>
          <w:lang w:val="es-ES"/>
        </w:rPr>
        <w:t xml:space="preserve">,5% de servicios se hace en la tercera visita; y, </w:t>
      </w:r>
      <w:r w:rsidR="006C1435" w:rsidRPr="00224C58">
        <w:rPr>
          <w:color w:val="auto"/>
          <w:sz w:val="20"/>
          <w:szCs w:val="20"/>
          <w:lang w:val="es-ES"/>
        </w:rPr>
        <w:t>en 31</w:t>
      </w:r>
      <w:r w:rsidRPr="00224C58">
        <w:rPr>
          <w:color w:val="auto"/>
          <w:sz w:val="20"/>
          <w:szCs w:val="20"/>
          <w:lang w:val="es-ES"/>
        </w:rPr>
        <w:t>,9%, se hace dependiendo de la necesidad del adolescente</w:t>
      </w:r>
    </w:p>
    <w:p w14:paraId="6A31987E" w14:textId="77777777" w:rsidR="008F727B" w:rsidRPr="008D79FB" w:rsidRDefault="008F727B" w:rsidP="009F0029">
      <w:pPr>
        <w:spacing w:after="120" w:line="240" w:lineRule="auto"/>
        <w:jc w:val="both"/>
        <w:rPr>
          <w:rFonts w:ascii="Arial" w:hAnsi="Arial" w:cs="Arial"/>
          <w:sz w:val="20"/>
          <w:szCs w:val="20"/>
          <w:lang w:val="es-ES"/>
        </w:rPr>
      </w:pPr>
    </w:p>
    <w:p w14:paraId="0BB4187B" w14:textId="5479F5E2" w:rsidR="008F727B" w:rsidRPr="00F077EC" w:rsidRDefault="00B1001A" w:rsidP="00F077EC">
      <w:pPr>
        <w:pStyle w:val="Default"/>
        <w:shd w:val="clear" w:color="auto" w:fill="DEEAF6" w:themeFill="accent1" w:themeFillTint="33"/>
        <w:spacing w:after="120"/>
        <w:rPr>
          <w:sz w:val="20"/>
          <w:szCs w:val="20"/>
          <w:lang w:val="es-ES"/>
        </w:rPr>
      </w:pPr>
      <w:r w:rsidRPr="00F077EC">
        <w:rPr>
          <w:sz w:val="20"/>
          <w:szCs w:val="20"/>
          <w:lang w:val="es-ES"/>
        </w:rPr>
        <w:t xml:space="preserve">III. </w:t>
      </w:r>
      <w:r w:rsidR="008F727B" w:rsidRPr="00F077EC">
        <w:rPr>
          <w:sz w:val="20"/>
          <w:szCs w:val="20"/>
          <w:lang w:val="es-ES"/>
        </w:rPr>
        <w:t xml:space="preserve">POLÍTICA Y LEGISLACIÓN NACIONAL </w:t>
      </w:r>
    </w:p>
    <w:p w14:paraId="171BE015" w14:textId="77777777" w:rsidR="008F727B" w:rsidRPr="008D79FB" w:rsidRDefault="008F727B" w:rsidP="009F0029">
      <w:pPr>
        <w:pStyle w:val="Default"/>
        <w:spacing w:after="120"/>
        <w:rPr>
          <w:sz w:val="20"/>
          <w:szCs w:val="20"/>
          <w:lang w:val="es-ES"/>
        </w:rPr>
      </w:pPr>
      <w:r w:rsidRPr="008D79FB">
        <w:rPr>
          <w:sz w:val="20"/>
          <w:szCs w:val="20"/>
          <w:lang w:val="es-ES"/>
        </w:rPr>
        <w:t xml:space="preserve">El Estado cuenta con elementos normativos que priorizan las acciones para la prevención de embarazo en adolescentes: </w:t>
      </w:r>
    </w:p>
    <w:p w14:paraId="23703E5A" w14:textId="11AC2329" w:rsidR="008F727B" w:rsidRPr="008D79FB" w:rsidRDefault="008F727B" w:rsidP="002F52D2">
      <w:pPr>
        <w:pStyle w:val="Default"/>
        <w:numPr>
          <w:ilvl w:val="0"/>
          <w:numId w:val="3"/>
        </w:numPr>
        <w:spacing w:after="120"/>
        <w:ind w:hanging="294"/>
        <w:jc w:val="both"/>
        <w:rPr>
          <w:sz w:val="20"/>
          <w:szCs w:val="20"/>
          <w:lang w:val="es-ES"/>
        </w:rPr>
      </w:pPr>
      <w:r w:rsidRPr="008D79FB">
        <w:rPr>
          <w:sz w:val="20"/>
          <w:szCs w:val="20"/>
          <w:lang w:val="es-ES"/>
        </w:rPr>
        <w:t>Plan Nacional de Acción por la Infancia y la Adolescencia 2012-2021, cuya meta es reducir en</w:t>
      </w:r>
      <w:r w:rsidR="00385762" w:rsidRPr="008D79FB">
        <w:rPr>
          <w:sz w:val="20"/>
          <w:szCs w:val="20"/>
          <w:lang w:val="es-ES"/>
        </w:rPr>
        <w:t xml:space="preserve"> un 20% el embarazo adolescente</w:t>
      </w:r>
      <w:r w:rsidR="00385762" w:rsidRPr="008D79FB">
        <w:rPr>
          <w:rStyle w:val="FootnoteReference"/>
          <w:sz w:val="20"/>
          <w:szCs w:val="20"/>
          <w:lang w:val="es-ES"/>
        </w:rPr>
        <w:footnoteReference w:id="11"/>
      </w:r>
      <w:r w:rsidR="00385762" w:rsidRPr="008D79FB">
        <w:rPr>
          <w:sz w:val="20"/>
          <w:szCs w:val="20"/>
          <w:lang w:val="es-ES"/>
        </w:rPr>
        <w:t>.</w:t>
      </w:r>
      <w:r w:rsidRPr="008D79FB">
        <w:rPr>
          <w:sz w:val="20"/>
          <w:szCs w:val="20"/>
          <w:lang w:val="es-ES"/>
        </w:rPr>
        <w:t xml:space="preserve"> </w:t>
      </w:r>
    </w:p>
    <w:p w14:paraId="2414C96E" w14:textId="0CC8066C" w:rsidR="008F727B" w:rsidRPr="008D79FB" w:rsidRDefault="008F727B" w:rsidP="002F52D2">
      <w:pPr>
        <w:pStyle w:val="Default"/>
        <w:numPr>
          <w:ilvl w:val="0"/>
          <w:numId w:val="3"/>
        </w:numPr>
        <w:spacing w:after="120"/>
        <w:ind w:hanging="294"/>
        <w:jc w:val="both"/>
        <w:rPr>
          <w:sz w:val="20"/>
          <w:szCs w:val="20"/>
          <w:lang w:val="es-ES"/>
        </w:rPr>
      </w:pPr>
      <w:r w:rsidRPr="008D79FB">
        <w:rPr>
          <w:sz w:val="20"/>
          <w:szCs w:val="20"/>
          <w:lang w:val="es-ES"/>
        </w:rPr>
        <w:t>Plan Multisectorial para la Prevención del Embarazo Adolescente 2013-2021, siendo las metas que corresponden a sus objetivos específicos: a) reducir en un 20% el inicio de las relaciones sexuales en la adolescencia; b)</w:t>
      </w:r>
      <w:r w:rsidR="00601240">
        <w:rPr>
          <w:sz w:val="20"/>
          <w:szCs w:val="20"/>
          <w:lang w:val="es-ES"/>
        </w:rPr>
        <w:t xml:space="preserve"> i</w:t>
      </w:r>
      <w:r w:rsidRPr="00F077EC">
        <w:rPr>
          <w:sz w:val="20"/>
          <w:szCs w:val="20"/>
          <w:lang w:val="es-ES"/>
        </w:rPr>
        <w:t xml:space="preserve">ncrementar en 30% el porcentaje de adolescentes mayores de 15 años, que concluyen la Educación Secundaria; c) </w:t>
      </w:r>
      <w:r w:rsidR="00601240">
        <w:rPr>
          <w:sz w:val="20"/>
          <w:szCs w:val="20"/>
          <w:lang w:val="es-ES"/>
        </w:rPr>
        <w:t>m</w:t>
      </w:r>
      <w:r w:rsidRPr="00F077EC">
        <w:rPr>
          <w:sz w:val="20"/>
          <w:szCs w:val="20"/>
          <w:lang w:val="es-ES"/>
        </w:rPr>
        <w:t>arco Curricular Nacional incluye competencias y capacidades vinculadas al desarrollo de la Educación Sexual Integral-ESI, en los aprendizajes fundamentales; d)</w:t>
      </w:r>
      <w:r w:rsidR="00601240">
        <w:rPr>
          <w:sz w:val="20"/>
          <w:szCs w:val="20"/>
          <w:lang w:val="es-ES"/>
        </w:rPr>
        <w:t xml:space="preserve"> i</w:t>
      </w:r>
      <w:r w:rsidRPr="00F077EC">
        <w:rPr>
          <w:sz w:val="20"/>
          <w:szCs w:val="20"/>
          <w:lang w:val="es-ES"/>
        </w:rPr>
        <w:t>ncrementar en 50% el uso actual de métodos anticonceptivos modernos en adolescentes sexualmente activos/as y en madres adolescentes; Se disminuirá en 30% las denuncias por v</w:t>
      </w:r>
      <w:r w:rsidR="00385762" w:rsidRPr="00F077EC">
        <w:rPr>
          <w:sz w:val="20"/>
          <w:szCs w:val="20"/>
          <w:lang w:val="es-ES"/>
        </w:rPr>
        <w:t>iolencia sexual en adolescentes</w:t>
      </w:r>
      <w:r w:rsidR="00385762" w:rsidRPr="008D79FB">
        <w:rPr>
          <w:rStyle w:val="FootnoteReference"/>
          <w:sz w:val="20"/>
          <w:szCs w:val="20"/>
          <w:lang w:val="es-ES"/>
        </w:rPr>
        <w:footnoteReference w:id="12"/>
      </w:r>
      <w:r w:rsidR="00385762" w:rsidRPr="008D79FB">
        <w:rPr>
          <w:sz w:val="20"/>
          <w:szCs w:val="20"/>
          <w:lang w:val="es-ES"/>
        </w:rPr>
        <w:t>.</w:t>
      </w:r>
    </w:p>
    <w:p w14:paraId="4C80466B" w14:textId="6DD7C479" w:rsidR="008F727B" w:rsidRPr="008D79FB" w:rsidRDefault="008F727B" w:rsidP="002F52D2">
      <w:pPr>
        <w:pStyle w:val="Default"/>
        <w:numPr>
          <w:ilvl w:val="0"/>
          <w:numId w:val="3"/>
        </w:numPr>
        <w:spacing w:after="120"/>
        <w:jc w:val="both"/>
        <w:rPr>
          <w:sz w:val="20"/>
          <w:szCs w:val="20"/>
          <w:lang w:val="es-ES"/>
        </w:rPr>
      </w:pPr>
      <w:r w:rsidRPr="008D79FB">
        <w:rPr>
          <w:sz w:val="20"/>
          <w:szCs w:val="20"/>
          <w:lang w:val="es-ES"/>
        </w:rPr>
        <w:t>Norma Técnica N°</w:t>
      </w:r>
      <w:r w:rsidR="006C1435">
        <w:rPr>
          <w:sz w:val="20"/>
          <w:szCs w:val="20"/>
          <w:lang w:val="es-ES"/>
        </w:rPr>
        <w:t xml:space="preserve"> </w:t>
      </w:r>
      <w:r w:rsidRPr="008D79FB">
        <w:rPr>
          <w:sz w:val="20"/>
          <w:szCs w:val="20"/>
          <w:lang w:val="es-ES"/>
        </w:rPr>
        <w:t>095-MINSA/DGSP.V.01, Norma Técnica de Salud: Criterios y Estándares de Evaluación de Servicios Diferenciados de Atención Integral de Salud para Adolescentes</w:t>
      </w:r>
    </w:p>
    <w:p w14:paraId="701A5F52" w14:textId="77777777" w:rsidR="008F727B" w:rsidRPr="008D79FB" w:rsidRDefault="008F727B" w:rsidP="002F52D2">
      <w:pPr>
        <w:pStyle w:val="Default"/>
        <w:numPr>
          <w:ilvl w:val="0"/>
          <w:numId w:val="3"/>
        </w:numPr>
        <w:spacing w:after="120"/>
        <w:jc w:val="both"/>
        <w:rPr>
          <w:sz w:val="20"/>
          <w:szCs w:val="20"/>
          <w:lang w:val="es-ES"/>
        </w:rPr>
      </w:pPr>
      <w:r w:rsidRPr="008D79FB">
        <w:rPr>
          <w:sz w:val="20"/>
          <w:szCs w:val="20"/>
          <w:lang w:val="es-ES"/>
        </w:rPr>
        <w:t xml:space="preserve">Directiva Sanitaria N° 083-MINSA/2019/DGIESP “Directiva Sanitaria para Uso del Kit para la atención de Casos de Violencia Sexual. </w:t>
      </w:r>
    </w:p>
    <w:p w14:paraId="3EC7AE92" w14:textId="77777777" w:rsidR="008F727B" w:rsidRPr="008D79FB" w:rsidRDefault="008F727B" w:rsidP="002F52D2">
      <w:pPr>
        <w:pStyle w:val="Default"/>
        <w:numPr>
          <w:ilvl w:val="0"/>
          <w:numId w:val="3"/>
        </w:numPr>
        <w:spacing w:after="120"/>
        <w:jc w:val="both"/>
        <w:rPr>
          <w:sz w:val="20"/>
          <w:szCs w:val="20"/>
          <w:lang w:val="es-ES"/>
        </w:rPr>
      </w:pPr>
      <w:r w:rsidRPr="008D79FB">
        <w:rPr>
          <w:sz w:val="20"/>
          <w:szCs w:val="20"/>
          <w:lang w:val="es-ES"/>
        </w:rPr>
        <w:t xml:space="preserve">Norma Técnica de Planificación Familiar (Resolución Ministerial No 652-2016-MINSA), que permite el acceso de adolescentes a los servicios de salud sexual y reproductiva y a los métodos anticonceptivos. Dicha norma establece que las actividades de planificación familiar no constituyen tratamiento médico, por lo que no se requiere la autorización de los padres o representantes para que las y los adolescentes accedan a información, servicios y metodologías anticonceptivas temporales, no obstante, aún algunos de los prestadores de salud ponen barreras en el acceso a métodos anticonceptivos para adolescentes. </w:t>
      </w:r>
    </w:p>
    <w:p w14:paraId="0D80F288" w14:textId="099947C7" w:rsidR="008F727B" w:rsidRPr="008D79FB" w:rsidRDefault="002F52D2" w:rsidP="002F52D2">
      <w:pPr>
        <w:spacing w:after="120" w:line="240" w:lineRule="auto"/>
        <w:jc w:val="both"/>
        <w:rPr>
          <w:rFonts w:ascii="Arial" w:hAnsi="Arial" w:cs="Arial"/>
          <w:sz w:val="20"/>
          <w:szCs w:val="20"/>
          <w:lang w:val="es-ES"/>
        </w:rPr>
      </w:pPr>
      <w:r w:rsidRPr="008D79FB">
        <w:rPr>
          <w:rFonts w:ascii="Arial" w:hAnsi="Arial" w:cs="Arial"/>
          <w:sz w:val="20"/>
          <w:szCs w:val="20"/>
          <w:lang w:val="es-ES"/>
        </w:rPr>
        <w:t xml:space="preserve">Todos estos </w:t>
      </w:r>
      <w:r w:rsidR="008F727B" w:rsidRPr="008D79FB">
        <w:rPr>
          <w:rFonts w:ascii="Arial" w:hAnsi="Arial" w:cs="Arial"/>
          <w:sz w:val="20"/>
          <w:szCs w:val="20"/>
          <w:lang w:val="es-ES"/>
        </w:rPr>
        <w:t>instrumentos están dirigidos a garantizar que los adolescentes puedan ejercer su derecho a la salud sexual y salud reproductiva, con autonomía progresiva y responsabilidad, reduciendo el embarazo adolescente.</w:t>
      </w:r>
    </w:p>
    <w:p w14:paraId="26E4F691" w14:textId="77777777" w:rsidR="008E5C2B" w:rsidRPr="008D79FB" w:rsidRDefault="008E5C2B" w:rsidP="002F52D2">
      <w:pPr>
        <w:spacing w:after="120" w:line="240" w:lineRule="auto"/>
        <w:jc w:val="both"/>
        <w:rPr>
          <w:rFonts w:ascii="Arial" w:hAnsi="Arial" w:cs="Arial"/>
          <w:sz w:val="20"/>
          <w:szCs w:val="20"/>
          <w:lang w:val="es-ES"/>
        </w:rPr>
      </w:pPr>
    </w:p>
    <w:p w14:paraId="38D3E421" w14:textId="63E1BF20" w:rsidR="008E5C2B" w:rsidRPr="008D79FB" w:rsidRDefault="00B1001A" w:rsidP="00F077EC">
      <w:pPr>
        <w:shd w:val="clear" w:color="auto" w:fill="DEEAF6" w:themeFill="accent1" w:themeFillTint="33"/>
        <w:spacing w:after="120" w:line="240" w:lineRule="auto"/>
        <w:jc w:val="both"/>
        <w:rPr>
          <w:rFonts w:ascii="Arial" w:hAnsi="Arial" w:cs="Arial"/>
          <w:b/>
          <w:sz w:val="20"/>
          <w:szCs w:val="20"/>
          <w:lang w:val="es-ES"/>
        </w:rPr>
      </w:pPr>
      <w:r>
        <w:rPr>
          <w:rFonts w:ascii="Arial" w:hAnsi="Arial" w:cs="Arial"/>
          <w:b/>
          <w:sz w:val="20"/>
          <w:szCs w:val="20"/>
          <w:lang w:val="es-ES"/>
        </w:rPr>
        <w:t xml:space="preserve">IV. </w:t>
      </w:r>
      <w:r w:rsidR="008E5C2B" w:rsidRPr="008D79FB">
        <w:rPr>
          <w:rFonts w:ascii="Arial" w:hAnsi="Arial" w:cs="Arial"/>
          <w:b/>
          <w:sz w:val="20"/>
          <w:szCs w:val="20"/>
          <w:lang w:val="es-ES"/>
        </w:rPr>
        <w:t>OBSERVACIONES O PREGUNTAS AL ESTADO PERUANO</w:t>
      </w:r>
    </w:p>
    <w:p w14:paraId="33E39C75" w14:textId="6DAFC7A8" w:rsidR="008E5C2B" w:rsidRPr="00F91346" w:rsidRDefault="008E5C2B" w:rsidP="008E5C2B">
      <w:pPr>
        <w:pStyle w:val="Default"/>
        <w:jc w:val="both"/>
        <w:rPr>
          <w:sz w:val="20"/>
          <w:szCs w:val="20"/>
          <w:lang w:val="es-ES"/>
        </w:rPr>
      </w:pPr>
      <w:r w:rsidRPr="008D79FB">
        <w:rPr>
          <w:sz w:val="20"/>
          <w:szCs w:val="20"/>
          <w:lang w:val="es-ES"/>
        </w:rPr>
        <w:t>De los datos relacionados con los temas de: Porcentaje de Embarazo Adolescente, Niñas Madres, Mortalidad Adolescente, Aborto terapéutico en adolescentes</w:t>
      </w:r>
      <w:r w:rsidR="00F25388">
        <w:rPr>
          <w:sz w:val="20"/>
          <w:szCs w:val="20"/>
          <w:lang w:val="es-ES"/>
        </w:rPr>
        <w:t xml:space="preserve"> y el</w:t>
      </w:r>
      <w:r w:rsidRPr="00F077EC">
        <w:rPr>
          <w:sz w:val="20"/>
          <w:szCs w:val="20"/>
          <w:lang w:val="es-ES"/>
        </w:rPr>
        <w:t xml:space="preserve"> Informe de la evaluación realizada por la Defensoría a los servicios diferenciados</w:t>
      </w:r>
      <w:r w:rsidR="00F25388">
        <w:rPr>
          <w:sz w:val="20"/>
          <w:szCs w:val="20"/>
          <w:lang w:val="es-ES"/>
        </w:rPr>
        <w:t>,</w:t>
      </w:r>
      <w:r w:rsidRPr="00F91346">
        <w:rPr>
          <w:sz w:val="20"/>
          <w:szCs w:val="20"/>
          <w:lang w:val="es-ES"/>
        </w:rPr>
        <w:t xml:space="preserve"> realizamos las siguientes preguntas: </w:t>
      </w:r>
    </w:p>
    <w:p w14:paraId="3DF5FF82" w14:textId="77777777" w:rsidR="008E5C2B" w:rsidRPr="00F91346" w:rsidRDefault="008E5C2B" w:rsidP="008E5C2B">
      <w:pPr>
        <w:pStyle w:val="Default"/>
        <w:numPr>
          <w:ilvl w:val="0"/>
          <w:numId w:val="4"/>
        </w:numPr>
        <w:spacing w:after="11"/>
        <w:jc w:val="both"/>
        <w:rPr>
          <w:sz w:val="20"/>
          <w:szCs w:val="20"/>
          <w:lang w:val="es-ES"/>
        </w:rPr>
      </w:pPr>
      <w:r w:rsidRPr="00F91346">
        <w:rPr>
          <w:sz w:val="20"/>
          <w:szCs w:val="20"/>
          <w:lang w:val="es-ES"/>
        </w:rPr>
        <w:t xml:space="preserve">¿Qué estrategias de monitoreo y seguimiento se desarrollará para cumplir con la meta propuesta de disminuir en un 20% el embarazo adolescente en Perú? </w:t>
      </w:r>
    </w:p>
    <w:p w14:paraId="2157F140" w14:textId="77777777" w:rsidR="008E5C2B" w:rsidRPr="00F91346" w:rsidRDefault="008E5C2B" w:rsidP="008E5C2B">
      <w:pPr>
        <w:pStyle w:val="Default"/>
        <w:numPr>
          <w:ilvl w:val="0"/>
          <w:numId w:val="4"/>
        </w:numPr>
        <w:spacing w:after="11"/>
        <w:jc w:val="both"/>
        <w:rPr>
          <w:sz w:val="20"/>
          <w:szCs w:val="20"/>
          <w:lang w:val="es-ES"/>
        </w:rPr>
      </w:pPr>
      <w:r w:rsidRPr="00F91346">
        <w:rPr>
          <w:sz w:val="20"/>
          <w:szCs w:val="20"/>
          <w:lang w:val="es-ES"/>
        </w:rPr>
        <w:t xml:space="preserve">¿Qué estrategia, de monitoreo y seguimiento, se desarrollará a nivel nacional, para asegurar que todos los operadores de salud manejan de manera oportuno los casos de violencia sexual en niñas, niños y adolescentes? </w:t>
      </w:r>
    </w:p>
    <w:p w14:paraId="45CEE19E" w14:textId="77777777" w:rsidR="008E5C2B" w:rsidRPr="00F91346" w:rsidRDefault="008E5C2B" w:rsidP="008E5C2B">
      <w:pPr>
        <w:pStyle w:val="Default"/>
        <w:numPr>
          <w:ilvl w:val="0"/>
          <w:numId w:val="4"/>
        </w:numPr>
        <w:spacing w:after="11"/>
        <w:jc w:val="both"/>
        <w:rPr>
          <w:sz w:val="20"/>
          <w:szCs w:val="20"/>
          <w:lang w:val="es-ES"/>
        </w:rPr>
      </w:pPr>
      <w:r w:rsidRPr="00F91346">
        <w:rPr>
          <w:sz w:val="20"/>
          <w:szCs w:val="20"/>
          <w:lang w:val="es-ES"/>
        </w:rPr>
        <w:t xml:space="preserve">¿De qué manera se garantizará que toda víctima de violencia sexual, en el territorio nacional, acceda al kit de violencia sexual según lo establecido? </w:t>
      </w:r>
    </w:p>
    <w:p w14:paraId="2CB23B2C" w14:textId="77777777" w:rsidR="008E5C2B" w:rsidRPr="00F91346" w:rsidRDefault="008E5C2B" w:rsidP="008E5C2B">
      <w:pPr>
        <w:pStyle w:val="Default"/>
        <w:numPr>
          <w:ilvl w:val="0"/>
          <w:numId w:val="4"/>
        </w:numPr>
        <w:spacing w:after="11"/>
        <w:jc w:val="both"/>
        <w:rPr>
          <w:sz w:val="20"/>
          <w:szCs w:val="20"/>
          <w:lang w:val="es-ES"/>
        </w:rPr>
      </w:pPr>
      <w:r w:rsidRPr="00F91346">
        <w:rPr>
          <w:sz w:val="20"/>
          <w:szCs w:val="20"/>
          <w:lang w:val="es-ES"/>
        </w:rPr>
        <w:t xml:space="preserve">¿Cuál será la estrategia de difusión del protocolo del aborto terapéutico a la población para que acceda a ese derecho? </w:t>
      </w:r>
    </w:p>
    <w:p w14:paraId="4C94D97B" w14:textId="77777777" w:rsidR="008E5C2B" w:rsidRPr="00F91346" w:rsidRDefault="008E5C2B" w:rsidP="008E5C2B">
      <w:pPr>
        <w:pStyle w:val="Default"/>
        <w:numPr>
          <w:ilvl w:val="0"/>
          <w:numId w:val="4"/>
        </w:numPr>
        <w:spacing w:after="11"/>
        <w:jc w:val="both"/>
        <w:rPr>
          <w:sz w:val="20"/>
          <w:szCs w:val="20"/>
          <w:lang w:val="es-ES"/>
        </w:rPr>
      </w:pPr>
      <w:r w:rsidRPr="00F91346">
        <w:rPr>
          <w:sz w:val="20"/>
          <w:szCs w:val="20"/>
          <w:lang w:val="es-ES"/>
        </w:rPr>
        <w:lastRenderedPageBreak/>
        <w:t xml:space="preserve">¿De qué manera se garantizará, que los profesionales de todos los establecimientos de salud a nivel nacional, pongan en conocimiento de la población, el acceso al aborto terapéutico, sean niñas, o adolescentes y aseguren su implementación según protocolo establecido? </w:t>
      </w:r>
    </w:p>
    <w:p w14:paraId="05681D01" w14:textId="77777777" w:rsidR="008E5C2B" w:rsidRPr="00F91346" w:rsidRDefault="008E5C2B" w:rsidP="008E5C2B">
      <w:pPr>
        <w:pStyle w:val="Default"/>
        <w:numPr>
          <w:ilvl w:val="0"/>
          <w:numId w:val="4"/>
        </w:numPr>
        <w:spacing w:after="11"/>
        <w:jc w:val="both"/>
        <w:rPr>
          <w:sz w:val="20"/>
          <w:szCs w:val="20"/>
          <w:lang w:val="es-ES"/>
        </w:rPr>
      </w:pPr>
      <w:r w:rsidRPr="00F91346">
        <w:rPr>
          <w:sz w:val="20"/>
          <w:szCs w:val="20"/>
          <w:lang w:val="es-ES"/>
        </w:rPr>
        <w:t xml:space="preserve">Debido a que el Plan Multisectorial de prevención de embarazo adolescente 2013-2021 está liderado por el Ministerio de Salud, ¿de qué manera se asegurará la incidencia para que el Ministerio de Educación, asegure el dictado de la Educación Sexual Integral en las instituciones educativas a nivel nacional? </w:t>
      </w:r>
    </w:p>
    <w:p w14:paraId="062D5043" w14:textId="77777777" w:rsidR="008E5C2B" w:rsidRPr="00F91346" w:rsidRDefault="008E5C2B" w:rsidP="008E5C2B">
      <w:pPr>
        <w:pStyle w:val="Default"/>
        <w:numPr>
          <w:ilvl w:val="0"/>
          <w:numId w:val="4"/>
        </w:numPr>
        <w:jc w:val="both"/>
        <w:rPr>
          <w:sz w:val="20"/>
          <w:szCs w:val="20"/>
          <w:lang w:val="es-ES"/>
        </w:rPr>
      </w:pPr>
      <w:r w:rsidRPr="00F91346">
        <w:rPr>
          <w:sz w:val="20"/>
          <w:szCs w:val="20"/>
          <w:lang w:val="es-ES"/>
        </w:rPr>
        <w:t xml:space="preserve">Debido a que solo el abastecimiento de los métodos anticonceptivos modernos en los establecimientos de salud no garantiza su acceso a la población adolescente, ¿cuál será su estrategia para garantizar que todos los adolescentes a nivel nacional tengan acceso a la consejería en salud sexual y reproductiva y a los métodos conceptivos a nivel nacional? </w:t>
      </w:r>
    </w:p>
    <w:p w14:paraId="136CC3DA" w14:textId="77777777" w:rsidR="008E5C2B" w:rsidRPr="00F91346" w:rsidRDefault="008E5C2B" w:rsidP="002F52D2">
      <w:pPr>
        <w:spacing w:after="120" w:line="240" w:lineRule="auto"/>
        <w:jc w:val="both"/>
        <w:rPr>
          <w:rFonts w:ascii="Arial" w:hAnsi="Arial" w:cs="Arial"/>
          <w:sz w:val="20"/>
          <w:szCs w:val="20"/>
          <w:lang w:val="es-ES"/>
        </w:rPr>
      </w:pPr>
    </w:p>
    <w:p w14:paraId="4EA24DCC" w14:textId="09F9FF43" w:rsidR="00385762" w:rsidRPr="00F91346" w:rsidRDefault="00B1001A" w:rsidP="009F0029">
      <w:pPr>
        <w:shd w:val="clear" w:color="auto" w:fill="DEEAF6" w:themeFill="accent1" w:themeFillTint="33"/>
        <w:autoSpaceDE w:val="0"/>
        <w:autoSpaceDN w:val="0"/>
        <w:adjustRightInd w:val="0"/>
        <w:spacing w:after="120" w:line="240" w:lineRule="auto"/>
        <w:jc w:val="both"/>
        <w:rPr>
          <w:rFonts w:ascii="Arial" w:hAnsi="Arial" w:cs="Arial"/>
          <w:sz w:val="20"/>
          <w:szCs w:val="20"/>
          <w:lang w:val="es-ES"/>
        </w:rPr>
      </w:pPr>
      <w:r>
        <w:rPr>
          <w:rFonts w:ascii="Arial" w:hAnsi="Arial" w:cs="Arial"/>
          <w:sz w:val="20"/>
          <w:szCs w:val="20"/>
          <w:lang w:val="es-ES"/>
        </w:rPr>
        <w:t xml:space="preserve">V. </w:t>
      </w:r>
      <w:r w:rsidR="00385762" w:rsidRPr="00F91346">
        <w:rPr>
          <w:rFonts w:ascii="Arial" w:hAnsi="Arial" w:cs="Arial"/>
          <w:sz w:val="20"/>
          <w:szCs w:val="20"/>
          <w:lang w:val="es-ES"/>
        </w:rPr>
        <w:t>RECOMENDACIONES AL ESTADO PERUANO</w:t>
      </w:r>
    </w:p>
    <w:p w14:paraId="438F6F83" w14:textId="77777777" w:rsidR="00385762" w:rsidRPr="00F91346" w:rsidRDefault="00385762" w:rsidP="009F0029">
      <w:pPr>
        <w:pStyle w:val="ListParagraph"/>
        <w:numPr>
          <w:ilvl w:val="0"/>
          <w:numId w:val="1"/>
        </w:numPr>
        <w:autoSpaceDE w:val="0"/>
        <w:autoSpaceDN w:val="0"/>
        <w:adjustRightInd w:val="0"/>
        <w:spacing w:after="120" w:line="240" w:lineRule="auto"/>
        <w:contextualSpacing w:val="0"/>
        <w:jc w:val="both"/>
        <w:rPr>
          <w:rFonts w:ascii="Arial" w:hAnsi="Arial" w:cs="Arial"/>
          <w:sz w:val="20"/>
          <w:szCs w:val="20"/>
          <w:lang w:val="es-ES"/>
        </w:rPr>
      </w:pPr>
      <w:r w:rsidRPr="00F91346">
        <w:rPr>
          <w:rFonts w:ascii="Arial" w:hAnsi="Arial" w:cs="Arial"/>
          <w:sz w:val="20"/>
          <w:szCs w:val="20"/>
          <w:lang w:val="es-ES"/>
        </w:rPr>
        <w:t>Priorizar el ENTRENAMIENTO del personal en el manejo de los casos de violencia sexual en niñas, niños y adolescentes, su atención y tratamiento, así como también el manejo articulado con otros sectores para la reparación de la víctima según lo establece la norma</w:t>
      </w:r>
      <w:r w:rsidRPr="00F91346">
        <w:rPr>
          <w:rStyle w:val="FootnoteReference"/>
          <w:rFonts w:ascii="Arial" w:hAnsi="Arial" w:cs="Arial"/>
          <w:sz w:val="20"/>
          <w:szCs w:val="20"/>
          <w:lang w:val="es-ES"/>
        </w:rPr>
        <w:footnoteReference w:id="13"/>
      </w:r>
      <w:r w:rsidRPr="00F91346">
        <w:rPr>
          <w:rFonts w:ascii="Arial" w:hAnsi="Arial" w:cs="Arial"/>
          <w:sz w:val="20"/>
          <w:szCs w:val="20"/>
          <w:lang w:val="es-ES"/>
        </w:rPr>
        <w:t xml:space="preserve">. </w:t>
      </w:r>
    </w:p>
    <w:p w14:paraId="70B5DDB6" w14:textId="77777777" w:rsidR="00385762" w:rsidRPr="00F91346" w:rsidRDefault="00385762" w:rsidP="009F0029">
      <w:pPr>
        <w:pStyle w:val="ListParagraph"/>
        <w:numPr>
          <w:ilvl w:val="0"/>
          <w:numId w:val="1"/>
        </w:numPr>
        <w:autoSpaceDE w:val="0"/>
        <w:autoSpaceDN w:val="0"/>
        <w:adjustRightInd w:val="0"/>
        <w:spacing w:after="120" w:line="240" w:lineRule="auto"/>
        <w:contextualSpacing w:val="0"/>
        <w:jc w:val="both"/>
        <w:rPr>
          <w:rFonts w:ascii="Arial" w:hAnsi="Arial" w:cs="Arial"/>
          <w:sz w:val="20"/>
          <w:szCs w:val="20"/>
          <w:lang w:val="es-ES"/>
        </w:rPr>
      </w:pPr>
      <w:r w:rsidRPr="00F91346">
        <w:rPr>
          <w:rFonts w:ascii="Arial" w:hAnsi="Arial" w:cs="Arial"/>
          <w:sz w:val="20"/>
          <w:szCs w:val="20"/>
          <w:lang w:val="es-ES"/>
        </w:rPr>
        <w:t>Brindar sesiones de información, sensibilización y capacitación</w:t>
      </w:r>
      <w:r w:rsidR="008E5C2B" w:rsidRPr="00F91346">
        <w:rPr>
          <w:rFonts w:ascii="Arial" w:hAnsi="Arial" w:cs="Arial"/>
          <w:sz w:val="20"/>
          <w:szCs w:val="20"/>
          <w:lang w:val="es-ES"/>
        </w:rPr>
        <w:t>,”</w:t>
      </w:r>
      <w:r w:rsidRPr="00F91346">
        <w:rPr>
          <w:rFonts w:ascii="Arial" w:hAnsi="Arial" w:cs="Arial"/>
          <w:sz w:val="20"/>
          <w:szCs w:val="20"/>
          <w:lang w:val="es-ES"/>
        </w:rPr>
        <w:t xml:space="preserve">, a todo el personal de salud a nivel nacional, sobre </w:t>
      </w:r>
      <w:r w:rsidR="008E5C2B" w:rsidRPr="00F91346">
        <w:rPr>
          <w:rFonts w:ascii="Arial" w:hAnsi="Arial" w:cs="Arial"/>
          <w:sz w:val="20"/>
          <w:szCs w:val="20"/>
          <w:lang w:val="es-ES"/>
        </w:rPr>
        <w:t>la “</w:t>
      </w:r>
      <w:r w:rsidRPr="00F91346">
        <w:rPr>
          <w:rFonts w:ascii="Arial" w:hAnsi="Arial" w:cs="Arial"/>
          <w:sz w:val="20"/>
          <w:szCs w:val="20"/>
          <w:lang w:val="es-ES"/>
        </w:rPr>
        <w:t>Guía Técnica Nacional para la estandarización del procedimiento de la Atención Integral de la gestante en la Interrupción Voluntaria por Indicación Terapéutica del Embarazo menor de 22 semanas con consentimiento informado en el marco de lo dispuesto en el artículo 119º del Código Penal.</w:t>
      </w:r>
    </w:p>
    <w:p w14:paraId="0C078941" w14:textId="77777777" w:rsidR="00385762" w:rsidRPr="00F91346" w:rsidRDefault="00385762" w:rsidP="009F0029">
      <w:pPr>
        <w:pStyle w:val="ListParagraph"/>
        <w:numPr>
          <w:ilvl w:val="0"/>
          <w:numId w:val="1"/>
        </w:numPr>
        <w:autoSpaceDE w:val="0"/>
        <w:autoSpaceDN w:val="0"/>
        <w:adjustRightInd w:val="0"/>
        <w:spacing w:after="120" w:line="240" w:lineRule="auto"/>
        <w:contextualSpacing w:val="0"/>
        <w:jc w:val="both"/>
        <w:rPr>
          <w:rFonts w:ascii="Arial" w:hAnsi="Arial" w:cs="Arial"/>
          <w:sz w:val="20"/>
          <w:szCs w:val="20"/>
          <w:lang w:val="es-ES"/>
        </w:rPr>
      </w:pPr>
      <w:r w:rsidRPr="00F91346">
        <w:rPr>
          <w:rFonts w:ascii="Arial" w:hAnsi="Arial" w:cs="Arial"/>
          <w:sz w:val="20"/>
          <w:szCs w:val="20"/>
          <w:lang w:val="es-ES"/>
        </w:rPr>
        <w:t xml:space="preserve">Difusión de información a la población a nivel nacional sobre el acceso al kit en caso de violencia sexual, así como de su derecho al aborto terapéutico que es legal en el Perú. </w:t>
      </w:r>
    </w:p>
    <w:p w14:paraId="18293917" w14:textId="3A23CA44" w:rsidR="00385762" w:rsidRPr="00F91346" w:rsidRDefault="00385762" w:rsidP="009F0029">
      <w:pPr>
        <w:pStyle w:val="ListParagraph"/>
        <w:numPr>
          <w:ilvl w:val="0"/>
          <w:numId w:val="1"/>
        </w:numPr>
        <w:autoSpaceDE w:val="0"/>
        <w:autoSpaceDN w:val="0"/>
        <w:adjustRightInd w:val="0"/>
        <w:spacing w:after="120" w:line="240" w:lineRule="auto"/>
        <w:contextualSpacing w:val="0"/>
        <w:jc w:val="both"/>
        <w:rPr>
          <w:rFonts w:ascii="Arial" w:hAnsi="Arial" w:cs="Arial"/>
          <w:sz w:val="20"/>
          <w:szCs w:val="20"/>
          <w:lang w:val="es-ES"/>
        </w:rPr>
      </w:pPr>
      <w:r w:rsidRPr="00F91346">
        <w:rPr>
          <w:rFonts w:ascii="Arial" w:hAnsi="Arial" w:cs="Arial"/>
          <w:sz w:val="20"/>
          <w:szCs w:val="20"/>
          <w:lang w:val="es-ES"/>
        </w:rPr>
        <w:t>Priorizar el monitoreo permanente de la aplicación de las normas sobre salud sexual y reproductiva, determinando evaluaciones</w:t>
      </w:r>
      <w:r w:rsidR="00321667">
        <w:rPr>
          <w:rFonts w:ascii="Arial" w:hAnsi="Arial" w:cs="Arial"/>
          <w:sz w:val="20"/>
          <w:szCs w:val="20"/>
          <w:lang w:val="es-ES"/>
        </w:rPr>
        <w:t xml:space="preserve"> anuales</w:t>
      </w:r>
      <w:r w:rsidRPr="00F91346">
        <w:rPr>
          <w:rFonts w:ascii="Arial" w:hAnsi="Arial" w:cs="Arial"/>
          <w:sz w:val="20"/>
          <w:szCs w:val="20"/>
          <w:lang w:val="es-ES"/>
        </w:rPr>
        <w:t xml:space="preserve"> según los criterios de calidad de los servicios de salud sexual y reproductiva, según la guía de los criterios de calidad de manera anual, para garantizar su funcionamiento según estándares de calidad. </w:t>
      </w:r>
    </w:p>
    <w:p w14:paraId="007FDCDC" w14:textId="5D3788F7" w:rsidR="00385762" w:rsidRPr="00F91346" w:rsidRDefault="00385762" w:rsidP="009F0029">
      <w:pPr>
        <w:pStyle w:val="ListParagraph"/>
        <w:numPr>
          <w:ilvl w:val="0"/>
          <w:numId w:val="1"/>
        </w:numPr>
        <w:autoSpaceDE w:val="0"/>
        <w:autoSpaceDN w:val="0"/>
        <w:adjustRightInd w:val="0"/>
        <w:spacing w:after="120" w:line="240" w:lineRule="auto"/>
        <w:contextualSpacing w:val="0"/>
        <w:jc w:val="both"/>
        <w:rPr>
          <w:rFonts w:ascii="Arial" w:hAnsi="Arial" w:cs="Arial"/>
          <w:sz w:val="20"/>
          <w:szCs w:val="20"/>
          <w:lang w:val="es-ES"/>
        </w:rPr>
      </w:pPr>
      <w:r w:rsidRPr="00F91346">
        <w:rPr>
          <w:rFonts w:ascii="Arial" w:hAnsi="Arial" w:cs="Arial"/>
          <w:sz w:val="20"/>
          <w:szCs w:val="20"/>
          <w:lang w:val="es-ES"/>
        </w:rPr>
        <w:t>Servicios diferenciados</w:t>
      </w:r>
      <w:r w:rsidR="00806959">
        <w:rPr>
          <w:rFonts w:ascii="Arial" w:hAnsi="Arial" w:cs="Arial"/>
          <w:sz w:val="20"/>
          <w:szCs w:val="20"/>
          <w:lang w:val="es-ES"/>
        </w:rPr>
        <w:t xml:space="preserve"> deberían incluir la</w:t>
      </w:r>
      <w:r w:rsidRPr="00F91346">
        <w:rPr>
          <w:rFonts w:ascii="Arial" w:hAnsi="Arial" w:cs="Arial"/>
          <w:sz w:val="20"/>
          <w:szCs w:val="20"/>
          <w:lang w:val="es-ES"/>
        </w:rPr>
        <w:t xml:space="preserve"> promoción, atención, difusión, kit, aborto terapéutico </w:t>
      </w:r>
    </w:p>
    <w:p w14:paraId="15125005" w14:textId="77777777" w:rsidR="008F727B" w:rsidRPr="00F91346" w:rsidRDefault="008F727B" w:rsidP="00F077EC">
      <w:pPr>
        <w:autoSpaceDE w:val="0"/>
        <w:autoSpaceDN w:val="0"/>
        <w:adjustRightInd w:val="0"/>
        <w:spacing w:after="120" w:line="240" w:lineRule="auto"/>
        <w:jc w:val="both"/>
        <w:rPr>
          <w:rFonts w:ascii="Arial" w:hAnsi="Arial" w:cs="Arial"/>
          <w:sz w:val="20"/>
          <w:szCs w:val="20"/>
          <w:lang w:val="es-ES"/>
        </w:rPr>
      </w:pPr>
    </w:p>
    <w:sectPr w:rsidR="008F727B" w:rsidRPr="00F9134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04F617" w14:textId="77777777" w:rsidR="00D625D1" w:rsidRDefault="00D625D1" w:rsidP="0080584E">
      <w:pPr>
        <w:spacing w:after="0" w:line="240" w:lineRule="auto"/>
      </w:pPr>
      <w:r>
        <w:separator/>
      </w:r>
    </w:p>
  </w:endnote>
  <w:endnote w:type="continuationSeparator" w:id="0">
    <w:p w14:paraId="20B749C3" w14:textId="77777777" w:rsidR="00D625D1" w:rsidRDefault="00D625D1" w:rsidP="008058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VAGRounded Lt">
    <w:altName w:val="VAGRounded Lt"/>
    <w:charset w:val="00"/>
    <w:family w:val="swiss"/>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0173B3" w14:textId="77777777" w:rsidR="00D625D1" w:rsidRDefault="00D625D1" w:rsidP="0080584E">
      <w:pPr>
        <w:spacing w:after="0" w:line="240" w:lineRule="auto"/>
      </w:pPr>
      <w:r>
        <w:separator/>
      </w:r>
    </w:p>
  </w:footnote>
  <w:footnote w:type="continuationSeparator" w:id="0">
    <w:p w14:paraId="36CBDB24" w14:textId="77777777" w:rsidR="00D625D1" w:rsidRDefault="00D625D1" w:rsidP="0080584E">
      <w:pPr>
        <w:spacing w:after="0" w:line="240" w:lineRule="auto"/>
      </w:pPr>
      <w:r>
        <w:continuationSeparator/>
      </w:r>
    </w:p>
  </w:footnote>
  <w:footnote w:id="1">
    <w:p w14:paraId="2898EA4C" w14:textId="3A258110" w:rsidR="001C5E4F" w:rsidRPr="00D57936" w:rsidRDefault="001C5E4F" w:rsidP="00D57936">
      <w:pPr>
        <w:pStyle w:val="FootnoteText"/>
        <w:rPr>
          <w:rFonts w:cstheme="minorHAnsi"/>
        </w:rPr>
      </w:pPr>
      <w:r w:rsidRPr="00D57936">
        <w:rPr>
          <w:rStyle w:val="FootnoteReference"/>
          <w:rFonts w:cstheme="minorHAnsi"/>
        </w:rPr>
        <w:footnoteRef/>
      </w:r>
      <w:r w:rsidRPr="00D57936">
        <w:rPr>
          <w:rFonts w:cstheme="minorHAnsi"/>
        </w:rPr>
        <w:t xml:space="preserve"> </w:t>
      </w:r>
      <w:hyperlink r:id="rId1" w:history="1">
        <w:r w:rsidRPr="00F077EC">
          <w:rPr>
            <w:rStyle w:val="Hyperlink"/>
            <w:rFonts w:cstheme="minorHAnsi"/>
            <w:color w:val="auto"/>
            <w:u w:val="none"/>
          </w:rPr>
          <w:t>Encuesta Nacional de Salud y Familia 2019, Cap</w:t>
        </w:r>
        <w:r w:rsidRPr="00F077EC">
          <w:rPr>
            <w:rStyle w:val="Hyperlink"/>
            <w:color w:val="auto"/>
            <w:u w:val="none"/>
          </w:rPr>
          <w:t>itulo 3</w:t>
        </w:r>
        <w:r w:rsidRPr="00F077EC">
          <w:rPr>
            <w:rStyle w:val="Hyperlink"/>
            <w:rFonts w:cstheme="minorHAnsi"/>
            <w:color w:val="auto"/>
            <w:u w:val="none"/>
          </w:rPr>
          <w:t>:</w:t>
        </w:r>
      </w:hyperlink>
      <w:r w:rsidRPr="00D57936">
        <w:rPr>
          <w:rFonts w:cstheme="minorHAnsi"/>
        </w:rPr>
        <w:t xml:space="preserve"> https://www.inei.gob.pe/media/MenuRecursivo/publicaciones_digitales/Est/Endes2019/Cap.3 Fecundidad</w:t>
      </w:r>
    </w:p>
  </w:footnote>
  <w:footnote w:id="2">
    <w:p w14:paraId="7F2CCDF4" w14:textId="5B706026" w:rsidR="001C5E4F" w:rsidRPr="00F077EC" w:rsidRDefault="00D625D1" w:rsidP="00D57936">
      <w:pPr>
        <w:pStyle w:val="Default"/>
        <w:rPr>
          <w:rFonts w:asciiTheme="minorHAnsi" w:hAnsiTheme="minorHAnsi" w:cstheme="minorHAnsi"/>
          <w:color w:val="auto"/>
          <w:sz w:val="20"/>
          <w:szCs w:val="20"/>
        </w:rPr>
      </w:pPr>
      <w:hyperlink r:id="rId2" w:history="1">
        <w:r w:rsidR="001C5E4F" w:rsidRPr="00F077EC">
          <w:rPr>
            <w:rStyle w:val="Hyperlink"/>
            <w:rFonts w:asciiTheme="minorHAnsi" w:hAnsiTheme="minorHAnsi" w:cstheme="minorHAnsi"/>
            <w:color w:val="auto"/>
            <w:sz w:val="20"/>
            <w:szCs w:val="20"/>
            <w:u w:val="none"/>
          </w:rPr>
          <w:footnoteRef/>
        </w:r>
        <w:r w:rsidR="001C5E4F" w:rsidRPr="00F077EC">
          <w:rPr>
            <w:rStyle w:val="Hyperlink"/>
            <w:rFonts w:asciiTheme="minorHAnsi" w:hAnsiTheme="minorHAnsi" w:cstheme="minorHAnsi"/>
            <w:color w:val="auto"/>
            <w:sz w:val="20"/>
            <w:szCs w:val="20"/>
            <w:u w:val="none"/>
          </w:rPr>
          <w:t xml:space="preserve"> PNAIA 2021: “Las y los adolescentes postergan su maternidad y paternidad hasta alcanzar la edad adulta</w:t>
        </w:r>
      </w:hyperlink>
      <w:r w:rsidR="001C5E4F" w:rsidRPr="00F077EC">
        <w:rPr>
          <w:rFonts w:asciiTheme="minorHAnsi" w:hAnsiTheme="minorHAnsi" w:cstheme="minorHAnsi"/>
          <w:color w:val="auto"/>
          <w:sz w:val="20"/>
          <w:szCs w:val="20"/>
        </w:rPr>
        <w:t xml:space="preserve">”, siendo su </w:t>
      </w:r>
      <w:r w:rsidR="001C5E4F" w:rsidRPr="00F077EC">
        <w:rPr>
          <w:rFonts w:asciiTheme="minorHAnsi" w:hAnsiTheme="minorHAnsi" w:cstheme="minorHAnsi"/>
          <w:bCs/>
          <w:color w:val="auto"/>
          <w:sz w:val="20"/>
          <w:szCs w:val="20"/>
        </w:rPr>
        <w:t xml:space="preserve">meta </w:t>
      </w:r>
      <w:r w:rsidR="001C5E4F" w:rsidRPr="00F077EC">
        <w:rPr>
          <w:rFonts w:asciiTheme="minorHAnsi" w:hAnsiTheme="minorHAnsi" w:cstheme="minorHAnsi"/>
          <w:color w:val="auto"/>
          <w:sz w:val="20"/>
          <w:szCs w:val="20"/>
        </w:rPr>
        <w:t xml:space="preserve">al </w:t>
      </w:r>
      <w:r w:rsidR="001C5E4F" w:rsidRPr="00F077EC">
        <w:rPr>
          <w:rFonts w:asciiTheme="minorHAnsi" w:hAnsiTheme="minorHAnsi" w:cstheme="minorHAnsi"/>
          <w:bCs/>
          <w:color w:val="auto"/>
          <w:sz w:val="20"/>
          <w:szCs w:val="20"/>
        </w:rPr>
        <w:t xml:space="preserve">año 2021 reducir </w:t>
      </w:r>
      <w:r w:rsidR="001C5E4F" w:rsidRPr="00F077EC">
        <w:rPr>
          <w:rFonts w:asciiTheme="minorHAnsi" w:hAnsiTheme="minorHAnsi" w:cstheme="minorHAnsi"/>
          <w:color w:val="auto"/>
          <w:sz w:val="20"/>
          <w:szCs w:val="20"/>
        </w:rPr>
        <w:t xml:space="preserve">en un </w:t>
      </w:r>
      <w:r w:rsidR="001C5E4F" w:rsidRPr="00F077EC">
        <w:rPr>
          <w:rFonts w:asciiTheme="minorHAnsi" w:hAnsiTheme="minorHAnsi" w:cstheme="minorHAnsi"/>
          <w:bCs/>
          <w:color w:val="auto"/>
          <w:sz w:val="20"/>
          <w:szCs w:val="20"/>
        </w:rPr>
        <w:t>20</w:t>
      </w:r>
      <w:r w:rsidR="001C5E4F" w:rsidRPr="00F077EC">
        <w:rPr>
          <w:rFonts w:asciiTheme="minorHAnsi" w:hAnsiTheme="minorHAnsi" w:cstheme="minorHAnsi"/>
          <w:color w:val="auto"/>
          <w:sz w:val="20"/>
          <w:szCs w:val="20"/>
        </w:rPr>
        <w:t xml:space="preserve">% (MIMP). </w:t>
      </w:r>
    </w:p>
  </w:footnote>
  <w:footnote w:id="3">
    <w:p w14:paraId="3F93BBC7" w14:textId="595F0A39" w:rsidR="00A66232" w:rsidRDefault="00A66232">
      <w:pPr>
        <w:pStyle w:val="FootnoteText"/>
      </w:pPr>
      <w:r>
        <w:rPr>
          <w:rStyle w:val="FootnoteReference"/>
        </w:rPr>
        <w:footnoteRef/>
      </w:r>
      <w:r>
        <w:t xml:space="preserve"> </w:t>
      </w:r>
      <w:hyperlink r:id="rId3" w:history="1">
        <w:r w:rsidR="001A2BF6" w:rsidRPr="00935F80">
          <w:rPr>
            <w:rStyle w:val="Hyperlink"/>
            <w:color w:val="auto"/>
          </w:rPr>
          <w:t>OMS | Embarazo en adolescentes: un problema culturalmente complejo</w:t>
        </w:r>
      </w:hyperlink>
    </w:p>
  </w:footnote>
  <w:footnote w:id="4">
    <w:p w14:paraId="0F2FE058" w14:textId="6F6ACB78" w:rsidR="00563F4B" w:rsidRPr="00AC63A0" w:rsidRDefault="00563F4B">
      <w:pPr>
        <w:pStyle w:val="FootnoteText"/>
      </w:pPr>
      <w:r>
        <w:rPr>
          <w:rStyle w:val="FootnoteReference"/>
        </w:rPr>
        <w:footnoteRef/>
      </w:r>
      <w:r>
        <w:t xml:space="preserve"> </w:t>
      </w:r>
      <w:hyperlink r:id="rId4" w:history="1">
        <w:r w:rsidR="001A2BF6" w:rsidRPr="00AC63A0">
          <w:rPr>
            <w:rStyle w:val="Hyperlink"/>
            <w:color w:val="auto"/>
          </w:rPr>
          <w:t>https://portalestadistico.pe/wp-content/uploads/2020/09/BOLETIN-AURORA-AGOSTO.pdf</w:t>
        </w:r>
      </w:hyperlink>
    </w:p>
  </w:footnote>
  <w:footnote w:id="5">
    <w:p w14:paraId="4D09535D" w14:textId="012575D7" w:rsidR="001C5E4F" w:rsidRPr="00577D39" w:rsidRDefault="001C5E4F" w:rsidP="00577D39">
      <w:pPr>
        <w:pStyle w:val="FootnoteText"/>
        <w:jc w:val="both"/>
        <w:rPr>
          <w:rFonts w:ascii="Arial" w:hAnsi="Arial" w:cs="Arial"/>
          <w:sz w:val="16"/>
          <w:szCs w:val="16"/>
        </w:rPr>
      </w:pPr>
      <w:r w:rsidRPr="0006268E">
        <w:rPr>
          <w:rStyle w:val="FootnoteReference"/>
          <w:rFonts w:ascii="Arial" w:hAnsi="Arial" w:cs="Arial"/>
          <w:sz w:val="16"/>
          <w:szCs w:val="16"/>
        </w:rPr>
        <w:footnoteRef/>
      </w:r>
      <w:r w:rsidRPr="0006268E">
        <w:rPr>
          <w:rFonts w:ascii="Arial" w:hAnsi="Arial" w:cs="Arial"/>
          <w:sz w:val="16"/>
          <w:szCs w:val="16"/>
        </w:rPr>
        <w:t xml:space="preserve"> </w:t>
      </w:r>
      <w:hyperlink r:id="rId5" w:history="1">
        <w:r w:rsidRPr="00F077EC">
          <w:rPr>
            <w:rStyle w:val="Hyperlink"/>
            <w:rFonts w:ascii="Arial" w:hAnsi="Arial" w:cs="Arial"/>
            <w:color w:val="auto"/>
            <w:sz w:val="16"/>
            <w:szCs w:val="16"/>
          </w:rPr>
          <w:t>De 786 víctimas de violación, menos de la mitad recibió el ‘kit’ que previene embarazo | Wayka.pe</w:t>
        </w:r>
      </w:hyperlink>
    </w:p>
  </w:footnote>
  <w:footnote w:id="6">
    <w:p w14:paraId="3AF588C9" w14:textId="2E1800DA" w:rsidR="001C5E4F" w:rsidRPr="00AC63A0" w:rsidRDefault="001C5E4F" w:rsidP="00AC63A0">
      <w:pPr>
        <w:shd w:val="clear" w:color="auto" w:fill="FFFFFF"/>
        <w:spacing w:after="0" w:line="240" w:lineRule="auto"/>
        <w:jc w:val="both"/>
        <w:outlineLvl w:val="0"/>
        <w:rPr>
          <w:rFonts w:cstheme="minorHAnsi"/>
          <w:sz w:val="18"/>
          <w:szCs w:val="18"/>
        </w:rPr>
      </w:pPr>
      <w:r w:rsidRPr="00AC63A0">
        <w:rPr>
          <w:rStyle w:val="FootnoteReference"/>
          <w:rFonts w:cstheme="minorHAnsi"/>
          <w:sz w:val="18"/>
          <w:szCs w:val="18"/>
          <w:u w:val="single"/>
        </w:rPr>
        <w:footnoteRef/>
      </w:r>
      <w:r w:rsidRPr="00AC63A0">
        <w:rPr>
          <w:rFonts w:cstheme="minorHAnsi"/>
          <w:sz w:val="18"/>
          <w:szCs w:val="18"/>
          <w:u w:val="single"/>
        </w:rPr>
        <w:t xml:space="preserve"> </w:t>
      </w:r>
      <w:hyperlink r:id="rId6" w:history="1">
        <w:r w:rsidRPr="00AC63A0">
          <w:rPr>
            <w:rStyle w:val="Hyperlink"/>
            <w:rFonts w:eastAsia="Times New Roman" w:cstheme="minorHAnsi"/>
            <w:b/>
            <w:bCs/>
            <w:caps/>
            <w:color w:val="auto"/>
            <w:sz w:val="18"/>
            <w:szCs w:val="18"/>
            <w:lang w:eastAsia="es-PE"/>
          </w:rPr>
          <w:t xml:space="preserve">DECRETO SUPREMO N° 008-2019-SA, </w:t>
        </w:r>
        <w:r w:rsidRPr="00AC63A0">
          <w:rPr>
            <w:rStyle w:val="Hyperlink"/>
            <w:rFonts w:eastAsia="Times New Roman" w:cstheme="minorHAnsi"/>
            <w:color w:val="auto"/>
            <w:kern w:val="36"/>
            <w:sz w:val="18"/>
            <w:szCs w:val="18"/>
            <w:lang w:eastAsia="es-PE"/>
          </w:rPr>
          <w:t>Protocolo de actuación conjunta entre los Centros Emergencia Mujer - CEM y los Establecimientos de Salud - EE. SS</w:t>
        </w:r>
      </w:hyperlink>
      <w:r w:rsidRPr="00AC63A0">
        <w:rPr>
          <w:rFonts w:eastAsia="Times New Roman" w:cstheme="minorHAnsi"/>
          <w:kern w:val="36"/>
          <w:sz w:val="18"/>
          <w:szCs w:val="18"/>
          <w:lang w:eastAsia="es-PE"/>
        </w:rPr>
        <w:t xml:space="preserve"> </w:t>
      </w:r>
      <w:r w:rsidRPr="00AC63A0">
        <w:rPr>
          <w:rFonts w:eastAsia="Times New Roman" w:cstheme="minorHAnsi"/>
          <w:color w:val="000000"/>
          <w:kern w:val="36"/>
          <w:sz w:val="18"/>
          <w:szCs w:val="18"/>
          <w:lang w:eastAsia="es-PE"/>
        </w:rPr>
        <w:t xml:space="preserve">para la atención de las personas víctimas de violencia contra las mujeres y los </w:t>
      </w:r>
      <w:r w:rsidRPr="00AC63A0">
        <w:rPr>
          <w:rFonts w:eastAsia="Times New Roman" w:cstheme="minorHAnsi"/>
          <w:kern w:val="36"/>
          <w:sz w:val="18"/>
          <w:szCs w:val="18"/>
          <w:lang w:eastAsia="es-PE"/>
        </w:rPr>
        <w:t>integrantes del grupo familiar, en el marco de la Ley N° 30364, y personas afectadas por violencia sexual.</w:t>
      </w:r>
    </w:p>
  </w:footnote>
  <w:footnote w:id="7">
    <w:p w14:paraId="71465F3A" w14:textId="15265907" w:rsidR="001C5E4F" w:rsidRPr="00AC63A0" w:rsidRDefault="001C5E4F" w:rsidP="00F077EC">
      <w:pPr>
        <w:shd w:val="clear" w:color="auto" w:fill="FFFFFF"/>
        <w:spacing w:after="0" w:line="240" w:lineRule="auto"/>
        <w:jc w:val="both"/>
        <w:outlineLvl w:val="0"/>
        <w:rPr>
          <w:rStyle w:val="Hyperlink"/>
          <w:rFonts w:eastAsia="Times New Roman"/>
          <w:bCs/>
          <w:caps/>
          <w:color w:val="auto"/>
          <w:sz w:val="18"/>
          <w:szCs w:val="18"/>
          <w:lang w:eastAsia="es-PE"/>
        </w:rPr>
      </w:pPr>
      <w:r w:rsidRPr="00AC63A0">
        <w:rPr>
          <w:rStyle w:val="FootnoteReference"/>
          <w:rFonts w:cstheme="minorHAnsi"/>
          <w:sz w:val="18"/>
          <w:szCs w:val="18"/>
        </w:rPr>
        <w:footnoteRef/>
      </w:r>
      <w:r w:rsidRPr="00AC63A0">
        <w:rPr>
          <w:rFonts w:cstheme="minorHAnsi"/>
          <w:sz w:val="18"/>
          <w:szCs w:val="18"/>
        </w:rPr>
        <w:t xml:space="preserve"> </w:t>
      </w:r>
      <w:r w:rsidRPr="00AC63A0">
        <w:rPr>
          <w:rStyle w:val="Hyperlink"/>
          <w:rFonts w:eastAsia="Times New Roman"/>
          <w:bCs/>
          <w:caps/>
          <w:color w:val="auto"/>
          <w:sz w:val="18"/>
          <w:szCs w:val="18"/>
          <w:lang w:eastAsia="es-PE"/>
        </w:rPr>
        <w:t xml:space="preserve">Nota de Prensa N° 068/OCII/DP/2019/ </w:t>
      </w:r>
      <w:hyperlink r:id="rId7" w:history="1">
        <w:r w:rsidRPr="00AC63A0">
          <w:rPr>
            <w:rStyle w:val="Hyperlink"/>
            <w:rFonts w:eastAsia="Times New Roman" w:cstheme="minorHAnsi"/>
            <w:bCs/>
            <w:caps/>
            <w:color w:val="auto"/>
            <w:sz w:val="18"/>
            <w:szCs w:val="18"/>
            <w:lang w:eastAsia="es-PE"/>
          </w:rPr>
          <w:t>Defensoría del Pueblo Peru</w:t>
        </w:r>
      </w:hyperlink>
    </w:p>
  </w:footnote>
  <w:footnote w:id="8">
    <w:p w14:paraId="63EEDC67" w14:textId="7B32238D" w:rsidR="001C5E4F" w:rsidRPr="00AC63A0" w:rsidRDefault="00BF4D36" w:rsidP="00F077EC">
      <w:pPr>
        <w:shd w:val="clear" w:color="auto" w:fill="FFFFFF"/>
        <w:tabs>
          <w:tab w:val="left" w:pos="142"/>
        </w:tabs>
        <w:spacing w:after="0" w:line="240" w:lineRule="auto"/>
        <w:jc w:val="both"/>
        <w:outlineLvl w:val="0"/>
        <w:rPr>
          <w:rFonts w:cstheme="minorHAnsi"/>
          <w:sz w:val="18"/>
          <w:szCs w:val="18"/>
          <w:u w:val="single"/>
        </w:rPr>
      </w:pPr>
      <w:r w:rsidRPr="00AC63A0">
        <w:rPr>
          <w:rStyle w:val="FootnoteReference"/>
          <w:rFonts w:cstheme="minorHAnsi"/>
          <w:sz w:val="18"/>
          <w:szCs w:val="18"/>
        </w:rPr>
        <w:footnoteRef/>
      </w:r>
      <w:hyperlink r:id="rId8" w:history="1">
        <w:r w:rsidRPr="00AC63A0">
          <w:rPr>
            <w:rStyle w:val="Hyperlink"/>
            <w:rFonts w:cstheme="minorHAnsi"/>
            <w:color w:val="auto"/>
            <w:sz w:val="18"/>
            <w:szCs w:val="18"/>
          </w:rPr>
          <w:t>El Comité de la ONU evalúa el caso de una niña peruana violada y denunciada por abortar</w:t>
        </w:r>
      </w:hyperlink>
    </w:p>
  </w:footnote>
  <w:footnote w:id="9">
    <w:p w14:paraId="5D8A3674" w14:textId="334E0F14" w:rsidR="001C5E4F" w:rsidRPr="00AC63A0" w:rsidRDefault="001C5E4F" w:rsidP="00C131DB">
      <w:pPr>
        <w:pStyle w:val="FootnoteText"/>
        <w:jc w:val="both"/>
        <w:rPr>
          <w:rFonts w:cstheme="minorHAnsi"/>
          <w:sz w:val="18"/>
          <w:szCs w:val="18"/>
        </w:rPr>
      </w:pPr>
      <w:r w:rsidRPr="00F077EC">
        <w:rPr>
          <w:rStyle w:val="FootnoteReference"/>
          <w:u w:val="single"/>
        </w:rPr>
        <w:footnoteRef/>
      </w:r>
      <w:r w:rsidRPr="00F077EC">
        <w:rPr>
          <w:u w:val="single"/>
        </w:rPr>
        <w:t xml:space="preserve"> </w:t>
      </w:r>
      <w:hyperlink r:id="rId9" w:history="1">
        <w:r w:rsidRPr="00AC63A0">
          <w:rPr>
            <w:rStyle w:val="Hyperlink"/>
            <w:rFonts w:cstheme="minorHAnsi"/>
            <w:color w:val="auto"/>
            <w:sz w:val="18"/>
            <w:szCs w:val="18"/>
          </w:rPr>
          <w:t>Informe de Adjuntía N° 011-2018-DP/ANA Resultados de la Supervisión Defensorial a los Servicios de Salud Diferenciados para la Atención Integral a Adolescentes</w:t>
        </w:r>
      </w:hyperlink>
      <w:r w:rsidRPr="00AC63A0">
        <w:rPr>
          <w:rFonts w:cstheme="minorHAnsi"/>
          <w:sz w:val="18"/>
          <w:szCs w:val="18"/>
          <w:u w:val="single"/>
        </w:rPr>
        <w:t xml:space="preserve"> Informe-de-Adjuntia-011-2018-DP-ANA</w:t>
      </w:r>
      <w:r w:rsidRPr="00AC63A0">
        <w:rPr>
          <w:rFonts w:cstheme="minorHAnsi"/>
          <w:sz w:val="18"/>
          <w:szCs w:val="18"/>
        </w:rPr>
        <w:t xml:space="preserve">  </w:t>
      </w:r>
    </w:p>
  </w:footnote>
  <w:footnote w:id="10">
    <w:p w14:paraId="4DFFC77F" w14:textId="4A31069C" w:rsidR="00C131DB" w:rsidRPr="00AC63A0" w:rsidRDefault="00C131DB" w:rsidP="00C131DB">
      <w:pPr>
        <w:shd w:val="clear" w:color="auto" w:fill="FFFFFF"/>
        <w:spacing w:after="0" w:line="240" w:lineRule="auto"/>
        <w:jc w:val="both"/>
        <w:rPr>
          <w:rFonts w:eastAsia="Times New Roman" w:cstheme="minorHAnsi"/>
          <w:sz w:val="18"/>
          <w:szCs w:val="18"/>
          <w:lang w:eastAsia="es-PE"/>
        </w:rPr>
      </w:pPr>
      <w:r w:rsidRPr="00AC63A0">
        <w:rPr>
          <w:rStyle w:val="FootnoteReference"/>
          <w:rFonts w:cstheme="minorHAnsi"/>
          <w:sz w:val="18"/>
          <w:szCs w:val="18"/>
        </w:rPr>
        <w:footnoteRef/>
      </w:r>
      <w:r w:rsidRPr="00AC63A0">
        <w:rPr>
          <w:rFonts w:cstheme="minorHAnsi"/>
          <w:sz w:val="18"/>
          <w:szCs w:val="18"/>
        </w:rPr>
        <w:t xml:space="preserve"> </w:t>
      </w:r>
      <w:hyperlink r:id="rId10" w:history="1">
        <w:r w:rsidRPr="00AC63A0">
          <w:rPr>
            <w:rStyle w:val="Hyperlink"/>
            <w:rFonts w:eastAsia="Times New Roman" w:cstheme="minorHAnsi"/>
            <w:color w:val="auto"/>
            <w:sz w:val="18"/>
            <w:szCs w:val="18"/>
            <w:lang w:eastAsia="es-PE"/>
          </w:rPr>
          <w:t>Categoría I-1. Puesto de salud, posta de salud o consultorio con profesionales de salud no médicos. Categoría I-2. Puesto de salud o posta de salud (con médico). Además de los consultorios médicos (con médicos con o sin especialidad).</w:t>
        </w:r>
      </w:hyperlink>
    </w:p>
    <w:p w14:paraId="29205C2B" w14:textId="1F498A8B" w:rsidR="00C131DB" w:rsidRPr="00C131DB" w:rsidRDefault="00C131DB">
      <w:pPr>
        <w:pStyle w:val="FootnoteText"/>
      </w:pPr>
    </w:p>
  </w:footnote>
  <w:footnote w:id="11">
    <w:p w14:paraId="2542D5E5" w14:textId="4D8AE4E6" w:rsidR="000B3B9D" w:rsidRPr="000B3B9D" w:rsidRDefault="001C5E4F">
      <w:pPr>
        <w:pStyle w:val="FootnoteText"/>
        <w:jc w:val="both"/>
        <w:rPr>
          <w:sz w:val="18"/>
          <w:szCs w:val="18"/>
        </w:rPr>
      </w:pPr>
      <w:r w:rsidRPr="000B3B9D">
        <w:rPr>
          <w:rStyle w:val="FootnoteReference"/>
          <w:sz w:val="18"/>
          <w:szCs w:val="18"/>
        </w:rPr>
        <w:footnoteRef/>
      </w:r>
      <w:r w:rsidRPr="000B3B9D">
        <w:rPr>
          <w:sz w:val="18"/>
          <w:szCs w:val="18"/>
        </w:rPr>
        <w:t xml:space="preserve"> </w:t>
      </w:r>
      <w:hyperlink r:id="rId11" w:history="1">
        <w:r w:rsidRPr="00F077EC">
          <w:rPr>
            <w:rStyle w:val="Hyperlink"/>
            <w:color w:val="auto"/>
            <w:sz w:val="18"/>
            <w:szCs w:val="18"/>
            <w:u w:val="none"/>
          </w:rPr>
          <w:t xml:space="preserve">Plan </w:t>
        </w:r>
        <w:r w:rsidRPr="00F077EC">
          <w:rPr>
            <w:rStyle w:val="Hyperlink"/>
            <w:bCs/>
            <w:color w:val="auto"/>
            <w:sz w:val="18"/>
            <w:szCs w:val="18"/>
            <w:u w:val="none"/>
          </w:rPr>
          <w:t xml:space="preserve">Nacional </w:t>
        </w:r>
        <w:r w:rsidRPr="00F077EC">
          <w:rPr>
            <w:rStyle w:val="Hyperlink"/>
            <w:color w:val="auto"/>
            <w:sz w:val="18"/>
            <w:szCs w:val="18"/>
            <w:u w:val="none"/>
          </w:rPr>
          <w:t xml:space="preserve">de Acción por la Infancia y la </w:t>
        </w:r>
        <w:r w:rsidRPr="00F077EC">
          <w:rPr>
            <w:rStyle w:val="Hyperlink"/>
            <w:bCs/>
            <w:color w:val="auto"/>
            <w:sz w:val="18"/>
            <w:szCs w:val="18"/>
            <w:u w:val="none"/>
          </w:rPr>
          <w:t xml:space="preserve">Adolescencia </w:t>
        </w:r>
        <w:r w:rsidRPr="00F077EC">
          <w:rPr>
            <w:rStyle w:val="Hyperlink"/>
            <w:color w:val="auto"/>
            <w:sz w:val="18"/>
            <w:szCs w:val="18"/>
            <w:u w:val="none"/>
          </w:rPr>
          <w:t>2012-</w:t>
        </w:r>
        <w:r w:rsidRPr="00F077EC">
          <w:rPr>
            <w:rStyle w:val="Hyperlink"/>
            <w:bCs/>
            <w:color w:val="auto"/>
            <w:sz w:val="18"/>
            <w:szCs w:val="18"/>
            <w:u w:val="none"/>
          </w:rPr>
          <w:t>2021</w:t>
        </w:r>
      </w:hyperlink>
      <w:r w:rsidR="00BF4D36" w:rsidRPr="000B3B9D">
        <w:rPr>
          <w:sz w:val="18"/>
          <w:szCs w:val="18"/>
        </w:rPr>
        <w:t>.</w:t>
      </w:r>
    </w:p>
    <w:p w14:paraId="1A57F495" w14:textId="647C39C6" w:rsidR="001C5E4F" w:rsidRPr="000B3B9D" w:rsidRDefault="00BF4D36">
      <w:pPr>
        <w:pStyle w:val="FootnoteText"/>
        <w:jc w:val="both"/>
        <w:rPr>
          <w:sz w:val="18"/>
          <w:szCs w:val="18"/>
        </w:rPr>
      </w:pPr>
      <w:r w:rsidRPr="000B3B9D">
        <w:rPr>
          <w:sz w:val="18"/>
          <w:szCs w:val="18"/>
        </w:rPr>
        <w:t xml:space="preserve"> E</w:t>
      </w:r>
      <w:r w:rsidR="001C5E4F" w:rsidRPr="000B3B9D">
        <w:rPr>
          <w:sz w:val="18"/>
          <w:szCs w:val="18"/>
        </w:rPr>
        <w:t xml:space="preserve">stablece en su Resultado Esperado 9 PNAIA </w:t>
      </w:r>
      <w:r w:rsidR="001C5E4F" w:rsidRPr="000B3B9D">
        <w:rPr>
          <w:bCs/>
          <w:sz w:val="18"/>
          <w:szCs w:val="18"/>
        </w:rPr>
        <w:t>2021</w:t>
      </w:r>
      <w:r w:rsidR="001C5E4F" w:rsidRPr="000B3B9D">
        <w:rPr>
          <w:sz w:val="18"/>
          <w:szCs w:val="18"/>
        </w:rPr>
        <w:t xml:space="preserve">: “Las y los </w:t>
      </w:r>
      <w:r w:rsidR="001C5E4F" w:rsidRPr="000B3B9D">
        <w:rPr>
          <w:bCs/>
          <w:sz w:val="18"/>
          <w:szCs w:val="18"/>
        </w:rPr>
        <w:t xml:space="preserve">adolescentes </w:t>
      </w:r>
      <w:r w:rsidR="001C5E4F" w:rsidRPr="000B3B9D">
        <w:rPr>
          <w:sz w:val="18"/>
          <w:szCs w:val="18"/>
        </w:rPr>
        <w:t xml:space="preserve">postergan su </w:t>
      </w:r>
      <w:r w:rsidR="001C5E4F" w:rsidRPr="000B3B9D">
        <w:rPr>
          <w:bCs/>
          <w:sz w:val="18"/>
          <w:szCs w:val="18"/>
        </w:rPr>
        <w:t xml:space="preserve">maternidad </w:t>
      </w:r>
      <w:r w:rsidR="001C5E4F" w:rsidRPr="000B3B9D">
        <w:rPr>
          <w:sz w:val="18"/>
          <w:szCs w:val="18"/>
        </w:rPr>
        <w:t xml:space="preserve">y paternidad hasta alcanzar la edad adulta”, siendo su </w:t>
      </w:r>
      <w:r w:rsidR="001C5E4F" w:rsidRPr="000B3B9D">
        <w:rPr>
          <w:bCs/>
          <w:sz w:val="18"/>
          <w:szCs w:val="18"/>
        </w:rPr>
        <w:t xml:space="preserve">meta </w:t>
      </w:r>
      <w:r w:rsidR="001C5E4F" w:rsidRPr="000B3B9D">
        <w:rPr>
          <w:sz w:val="18"/>
          <w:szCs w:val="18"/>
        </w:rPr>
        <w:t xml:space="preserve">al </w:t>
      </w:r>
      <w:r w:rsidR="001C5E4F" w:rsidRPr="000B3B9D">
        <w:rPr>
          <w:bCs/>
          <w:sz w:val="18"/>
          <w:szCs w:val="18"/>
        </w:rPr>
        <w:t xml:space="preserve">año 2021 reducir </w:t>
      </w:r>
      <w:r w:rsidR="001C5E4F" w:rsidRPr="000B3B9D">
        <w:rPr>
          <w:sz w:val="18"/>
          <w:szCs w:val="18"/>
        </w:rPr>
        <w:t xml:space="preserve">en un </w:t>
      </w:r>
      <w:r w:rsidR="001C5E4F" w:rsidRPr="000B3B9D">
        <w:rPr>
          <w:bCs/>
          <w:sz w:val="18"/>
          <w:szCs w:val="18"/>
        </w:rPr>
        <w:t>20</w:t>
      </w:r>
      <w:r w:rsidR="001C5E4F" w:rsidRPr="000B3B9D">
        <w:rPr>
          <w:sz w:val="18"/>
          <w:szCs w:val="18"/>
        </w:rPr>
        <w:t xml:space="preserve">% el </w:t>
      </w:r>
      <w:r w:rsidR="001C5E4F" w:rsidRPr="000B3B9D">
        <w:rPr>
          <w:bCs/>
          <w:sz w:val="18"/>
          <w:szCs w:val="18"/>
        </w:rPr>
        <w:t>embarazo adolescente.</w:t>
      </w:r>
    </w:p>
  </w:footnote>
  <w:footnote w:id="12">
    <w:p w14:paraId="3B4EB5F2" w14:textId="0CC14231" w:rsidR="001C5E4F" w:rsidRPr="00F077EC" w:rsidRDefault="001C5E4F" w:rsidP="00F077EC">
      <w:pPr>
        <w:pStyle w:val="FootnoteText"/>
        <w:jc w:val="both"/>
        <w:rPr>
          <w:rStyle w:val="FootnoteReference"/>
          <w:sz w:val="28"/>
          <w:szCs w:val="28"/>
        </w:rPr>
      </w:pPr>
      <w:r w:rsidRPr="00F077EC">
        <w:rPr>
          <w:rStyle w:val="FootnoteReference"/>
          <w:sz w:val="28"/>
          <w:szCs w:val="28"/>
        </w:rPr>
        <w:footnoteRef/>
      </w:r>
      <w:r w:rsidRPr="00F077EC">
        <w:rPr>
          <w:sz w:val="28"/>
          <w:szCs w:val="28"/>
        </w:rPr>
        <w:t xml:space="preserve"> </w:t>
      </w:r>
      <w:hyperlink r:id="rId12" w:history="1">
        <w:r w:rsidRPr="00F077EC">
          <w:rPr>
            <w:rStyle w:val="Hyperlink"/>
            <w:color w:val="auto"/>
            <w:sz w:val="28"/>
            <w:szCs w:val="28"/>
            <w:u w:val="none"/>
            <w:vertAlign w:val="superscript"/>
          </w:rPr>
          <w:t>Decreto Supremo Nº 012-2013-SA Plan Multisectorial para la Prevención del Embarazo en Adolescentes 2013</w:t>
        </w:r>
      </w:hyperlink>
      <w:r w:rsidRPr="00F077EC">
        <w:rPr>
          <w:rStyle w:val="FootnoteReference"/>
          <w:sz w:val="28"/>
          <w:szCs w:val="28"/>
        </w:rPr>
        <w:t xml:space="preserve"> </w:t>
      </w:r>
    </w:p>
  </w:footnote>
  <w:footnote w:id="13">
    <w:p w14:paraId="55A6D922" w14:textId="14E44BBF" w:rsidR="001C5E4F" w:rsidRPr="00AC63A0" w:rsidRDefault="001C5E4F" w:rsidP="00385762">
      <w:pPr>
        <w:pStyle w:val="FootnoteText"/>
        <w:rPr>
          <w:sz w:val="18"/>
          <w:szCs w:val="18"/>
        </w:rPr>
      </w:pPr>
      <w:r w:rsidRPr="00AC63A0">
        <w:rPr>
          <w:rStyle w:val="FootnoteReference"/>
          <w:sz w:val="18"/>
          <w:szCs w:val="18"/>
        </w:rPr>
        <w:footnoteRef/>
      </w:r>
      <w:r w:rsidRPr="00AC63A0">
        <w:rPr>
          <w:sz w:val="18"/>
          <w:szCs w:val="18"/>
        </w:rPr>
        <w:t xml:space="preserve"> </w:t>
      </w:r>
      <w:hyperlink r:id="rId13" w:history="1">
        <w:r w:rsidRPr="00AC63A0">
          <w:rPr>
            <w:rStyle w:val="Hyperlink"/>
            <w:color w:val="auto"/>
            <w:sz w:val="18"/>
            <w:szCs w:val="18"/>
          </w:rPr>
          <w:t>Norma Técnica de Salud N° 164-MINSA/2020/DGIESP Norma Técnica de Salud para el cuidado integral a mujeres integrantes del grupo familiar afectados por violencia sexual</w:t>
        </w:r>
      </w:hyperlink>
      <w:r w:rsidRPr="00AC63A0">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5469D9"/>
    <w:multiLevelType w:val="hybridMultilevel"/>
    <w:tmpl w:val="F3E2DDB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39663C1A"/>
    <w:multiLevelType w:val="hybridMultilevel"/>
    <w:tmpl w:val="1554BECE"/>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3D9829FB"/>
    <w:multiLevelType w:val="hybridMultilevel"/>
    <w:tmpl w:val="3AC4C670"/>
    <w:lvl w:ilvl="0" w:tplc="41E42CF0">
      <w:start w:val="1"/>
      <w:numFmt w:val="lowerRoman"/>
      <w:lvlText w:val="%1)"/>
      <w:lvlJc w:val="left"/>
      <w:pPr>
        <w:ind w:left="1440" w:hanging="72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 w15:restartNumberingAfterBreak="0">
    <w:nsid w:val="41B20D74"/>
    <w:multiLevelType w:val="hybridMultilevel"/>
    <w:tmpl w:val="D24C3554"/>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49C711F3"/>
    <w:multiLevelType w:val="hybridMultilevel"/>
    <w:tmpl w:val="CD1416FA"/>
    <w:lvl w:ilvl="0" w:tplc="FB188924">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4C871380"/>
    <w:multiLevelType w:val="hybridMultilevel"/>
    <w:tmpl w:val="530E9E2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50F74BAD"/>
    <w:multiLevelType w:val="multilevel"/>
    <w:tmpl w:val="F064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D42ABC"/>
    <w:multiLevelType w:val="hybridMultilevel"/>
    <w:tmpl w:val="33DE5BCA"/>
    <w:lvl w:ilvl="0" w:tplc="CE52A07C">
      <w:start w:val="1"/>
      <w:numFmt w:val="decimal"/>
      <w:lvlText w:val="%1."/>
      <w:lvlJc w:val="left"/>
      <w:pPr>
        <w:ind w:left="1494" w:hanging="360"/>
      </w:pPr>
      <w:rPr>
        <w:rFonts w:hint="default"/>
      </w:rPr>
    </w:lvl>
    <w:lvl w:ilvl="1" w:tplc="280A0019" w:tentative="1">
      <w:start w:val="1"/>
      <w:numFmt w:val="lowerLetter"/>
      <w:lvlText w:val="%2."/>
      <w:lvlJc w:val="left"/>
      <w:pPr>
        <w:ind w:left="2214" w:hanging="360"/>
      </w:pPr>
    </w:lvl>
    <w:lvl w:ilvl="2" w:tplc="280A001B" w:tentative="1">
      <w:start w:val="1"/>
      <w:numFmt w:val="lowerRoman"/>
      <w:lvlText w:val="%3."/>
      <w:lvlJc w:val="right"/>
      <w:pPr>
        <w:ind w:left="2934" w:hanging="180"/>
      </w:pPr>
    </w:lvl>
    <w:lvl w:ilvl="3" w:tplc="280A000F" w:tentative="1">
      <w:start w:val="1"/>
      <w:numFmt w:val="decimal"/>
      <w:lvlText w:val="%4."/>
      <w:lvlJc w:val="left"/>
      <w:pPr>
        <w:ind w:left="3654" w:hanging="360"/>
      </w:pPr>
    </w:lvl>
    <w:lvl w:ilvl="4" w:tplc="280A0019" w:tentative="1">
      <w:start w:val="1"/>
      <w:numFmt w:val="lowerLetter"/>
      <w:lvlText w:val="%5."/>
      <w:lvlJc w:val="left"/>
      <w:pPr>
        <w:ind w:left="4374" w:hanging="360"/>
      </w:pPr>
    </w:lvl>
    <w:lvl w:ilvl="5" w:tplc="280A001B" w:tentative="1">
      <w:start w:val="1"/>
      <w:numFmt w:val="lowerRoman"/>
      <w:lvlText w:val="%6."/>
      <w:lvlJc w:val="right"/>
      <w:pPr>
        <w:ind w:left="5094" w:hanging="180"/>
      </w:pPr>
    </w:lvl>
    <w:lvl w:ilvl="6" w:tplc="280A000F" w:tentative="1">
      <w:start w:val="1"/>
      <w:numFmt w:val="decimal"/>
      <w:lvlText w:val="%7."/>
      <w:lvlJc w:val="left"/>
      <w:pPr>
        <w:ind w:left="5814" w:hanging="360"/>
      </w:pPr>
    </w:lvl>
    <w:lvl w:ilvl="7" w:tplc="280A0019" w:tentative="1">
      <w:start w:val="1"/>
      <w:numFmt w:val="lowerLetter"/>
      <w:lvlText w:val="%8."/>
      <w:lvlJc w:val="left"/>
      <w:pPr>
        <w:ind w:left="6534" w:hanging="360"/>
      </w:pPr>
    </w:lvl>
    <w:lvl w:ilvl="8" w:tplc="280A001B" w:tentative="1">
      <w:start w:val="1"/>
      <w:numFmt w:val="lowerRoman"/>
      <w:lvlText w:val="%9."/>
      <w:lvlJc w:val="right"/>
      <w:pPr>
        <w:ind w:left="7254" w:hanging="180"/>
      </w:pPr>
    </w:lvl>
  </w:abstractNum>
  <w:abstractNum w:abstractNumId="8" w15:restartNumberingAfterBreak="0">
    <w:nsid w:val="7EE269C4"/>
    <w:multiLevelType w:val="hybridMultilevel"/>
    <w:tmpl w:val="CD1416FA"/>
    <w:lvl w:ilvl="0" w:tplc="FB188924">
      <w:start w:val="1"/>
      <w:numFmt w:val="low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3"/>
  </w:num>
  <w:num w:numId="5">
    <w:abstractNumId w:val="2"/>
  </w:num>
  <w:num w:numId="6">
    <w:abstractNumId w:val="7"/>
  </w:num>
  <w:num w:numId="7">
    <w:abstractNumId w:val="8"/>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84E"/>
    <w:rsid w:val="000107D0"/>
    <w:rsid w:val="00050E12"/>
    <w:rsid w:val="00051094"/>
    <w:rsid w:val="0006268E"/>
    <w:rsid w:val="000B07EF"/>
    <w:rsid w:val="000B3B9D"/>
    <w:rsid w:val="000B60BD"/>
    <w:rsid w:val="000C1D26"/>
    <w:rsid w:val="000D6826"/>
    <w:rsid w:val="001112F5"/>
    <w:rsid w:val="00117C18"/>
    <w:rsid w:val="00125A93"/>
    <w:rsid w:val="00137FF0"/>
    <w:rsid w:val="00180659"/>
    <w:rsid w:val="001A2BF6"/>
    <w:rsid w:val="001C5E4F"/>
    <w:rsid w:val="001C7180"/>
    <w:rsid w:val="001D102E"/>
    <w:rsid w:val="001D6B4D"/>
    <w:rsid w:val="001E5A5E"/>
    <w:rsid w:val="002008F2"/>
    <w:rsid w:val="00206A5C"/>
    <w:rsid w:val="00215684"/>
    <w:rsid w:val="0022025C"/>
    <w:rsid w:val="00224C58"/>
    <w:rsid w:val="00231586"/>
    <w:rsid w:val="002C45E8"/>
    <w:rsid w:val="002D23CC"/>
    <w:rsid w:val="002F52D2"/>
    <w:rsid w:val="00314624"/>
    <w:rsid w:val="00321667"/>
    <w:rsid w:val="00321EDB"/>
    <w:rsid w:val="00385762"/>
    <w:rsid w:val="003A3F38"/>
    <w:rsid w:val="003D25BC"/>
    <w:rsid w:val="003D2603"/>
    <w:rsid w:val="003E6E10"/>
    <w:rsid w:val="004068AC"/>
    <w:rsid w:val="00413258"/>
    <w:rsid w:val="00466482"/>
    <w:rsid w:val="004972F4"/>
    <w:rsid w:val="004A4EAB"/>
    <w:rsid w:val="004C0588"/>
    <w:rsid w:val="00511629"/>
    <w:rsid w:val="00522993"/>
    <w:rsid w:val="00532C25"/>
    <w:rsid w:val="00563F4B"/>
    <w:rsid w:val="005755CD"/>
    <w:rsid w:val="0057661C"/>
    <w:rsid w:val="0057675A"/>
    <w:rsid w:val="00577D39"/>
    <w:rsid w:val="005843C4"/>
    <w:rsid w:val="00593A33"/>
    <w:rsid w:val="005C0DD5"/>
    <w:rsid w:val="005D38E5"/>
    <w:rsid w:val="005F73F5"/>
    <w:rsid w:val="00601240"/>
    <w:rsid w:val="0060480E"/>
    <w:rsid w:val="00660837"/>
    <w:rsid w:val="006C1435"/>
    <w:rsid w:val="006E5BA8"/>
    <w:rsid w:val="006F0EA3"/>
    <w:rsid w:val="00701883"/>
    <w:rsid w:val="00703FB3"/>
    <w:rsid w:val="0075024F"/>
    <w:rsid w:val="007605DA"/>
    <w:rsid w:val="00761CFC"/>
    <w:rsid w:val="00775C28"/>
    <w:rsid w:val="00792E4E"/>
    <w:rsid w:val="007A0983"/>
    <w:rsid w:val="007B610C"/>
    <w:rsid w:val="007E406B"/>
    <w:rsid w:val="0080584E"/>
    <w:rsid w:val="00806311"/>
    <w:rsid w:val="00806959"/>
    <w:rsid w:val="00856E30"/>
    <w:rsid w:val="008965CA"/>
    <w:rsid w:val="008D79FB"/>
    <w:rsid w:val="008E5C2B"/>
    <w:rsid w:val="008F3540"/>
    <w:rsid w:val="008F727B"/>
    <w:rsid w:val="00903670"/>
    <w:rsid w:val="00911A55"/>
    <w:rsid w:val="0092283D"/>
    <w:rsid w:val="0093579B"/>
    <w:rsid w:val="009360C9"/>
    <w:rsid w:val="0095495E"/>
    <w:rsid w:val="00963C57"/>
    <w:rsid w:val="009873F6"/>
    <w:rsid w:val="009C37AE"/>
    <w:rsid w:val="009D48BF"/>
    <w:rsid w:val="009D5AD1"/>
    <w:rsid w:val="009F0029"/>
    <w:rsid w:val="00A10210"/>
    <w:rsid w:val="00A433C1"/>
    <w:rsid w:val="00A66232"/>
    <w:rsid w:val="00A904EA"/>
    <w:rsid w:val="00AA3D63"/>
    <w:rsid w:val="00AC63A0"/>
    <w:rsid w:val="00AD4A3D"/>
    <w:rsid w:val="00AE270D"/>
    <w:rsid w:val="00B1001A"/>
    <w:rsid w:val="00B178EA"/>
    <w:rsid w:val="00B36DD0"/>
    <w:rsid w:val="00B92F83"/>
    <w:rsid w:val="00BD2A01"/>
    <w:rsid w:val="00BD7758"/>
    <w:rsid w:val="00BF4D36"/>
    <w:rsid w:val="00BF75B4"/>
    <w:rsid w:val="00C01F2B"/>
    <w:rsid w:val="00C131DB"/>
    <w:rsid w:val="00C3725F"/>
    <w:rsid w:val="00C70063"/>
    <w:rsid w:val="00CC5C03"/>
    <w:rsid w:val="00CF5DFB"/>
    <w:rsid w:val="00D02E71"/>
    <w:rsid w:val="00D15D0E"/>
    <w:rsid w:val="00D312A4"/>
    <w:rsid w:val="00D31673"/>
    <w:rsid w:val="00D57936"/>
    <w:rsid w:val="00D62351"/>
    <w:rsid w:val="00D625D1"/>
    <w:rsid w:val="00D65798"/>
    <w:rsid w:val="00D72039"/>
    <w:rsid w:val="00D907D6"/>
    <w:rsid w:val="00D96965"/>
    <w:rsid w:val="00DB3840"/>
    <w:rsid w:val="00DB7EDC"/>
    <w:rsid w:val="00DC48AF"/>
    <w:rsid w:val="00DE1FA7"/>
    <w:rsid w:val="00DF2C08"/>
    <w:rsid w:val="00E072AB"/>
    <w:rsid w:val="00E0768E"/>
    <w:rsid w:val="00E24B57"/>
    <w:rsid w:val="00E25C77"/>
    <w:rsid w:val="00E26F6A"/>
    <w:rsid w:val="00E325B6"/>
    <w:rsid w:val="00E47930"/>
    <w:rsid w:val="00E86D8C"/>
    <w:rsid w:val="00EA517A"/>
    <w:rsid w:val="00EB13DD"/>
    <w:rsid w:val="00EE33F4"/>
    <w:rsid w:val="00EF2FBB"/>
    <w:rsid w:val="00F059D0"/>
    <w:rsid w:val="00F077EC"/>
    <w:rsid w:val="00F25388"/>
    <w:rsid w:val="00F50AC5"/>
    <w:rsid w:val="00F73814"/>
    <w:rsid w:val="00F91346"/>
    <w:rsid w:val="00F9156D"/>
    <w:rsid w:val="00FB4A49"/>
    <w:rsid w:val="00FD50BA"/>
    <w:rsid w:val="00FE6237"/>
    <w:rsid w:val="00FF19F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DDE51"/>
  <w15:chartTrackingRefBased/>
  <w15:docId w15:val="{D1FFA3E8-9167-4795-AE0B-3C5FA32A0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84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0584E"/>
    <w:pPr>
      <w:autoSpaceDE w:val="0"/>
      <w:autoSpaceDN w:val="0"/>
      <w:adjustRightInd w:val="0"/>
      <w:spacing w:after="0" w:line="240" w:lineRule="auto"/>
    </w:pPr>
    <w:rPr>
      <w:rFonts w:ascii="Arial" w:hAnsi="Arial" w:cs="Arial"/>
      <w:color w:val="000000"/>
      <w:sz w:val="24"/>
      <w:szCs w:val="24"/>
    </w:rPr>
  </w:style>
  <w:style w:type="table" w:styleId="TableGridLight">
    <w:name w:val="Grid Table Light"/>
    <w:basedOn w:val="TableNormal"/>
    <w:uiPriority w:val="40"/>
    <w:rsid w:val="0080584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ootnoteText">
    <w:name w:val="footnote text"/>
    <w:basedOn w:val="Normal"/>
    <w:link w:val="FootnoteTextChar"/>
    <w:uiPriority w:val="99"/>
    <w:semiHidden/>
    <w:unhideWhenUsed/>
    <w:rsid w:val="0080584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0584E"/>
    <w:rPr>
      <w:sz w:val="20"/>
      <w:szCs w:val="20"/>
    </w:rPr>
  </w:style>
  <w:style w:type="character" w:styleId="FootnoteReference">
    <w:name w:val="footnote reference"/>
    <w:basedOn w:val="DefaultParagraphFont"/>
    <w:uiPriority w:val="99"/>
    <w:semiHidden/>
    <w:unhideWhenUsed/>
    <w:rsid w:val="0080584E"/>
    <w:rPr>
      <w:vertAlign w:val="superscript"/>
    </w:rPr>
  </w:style>
  <w:style w:type="paragraph" w:styleId="ListParagraph">
    <w:name w:val="List Paragraph"/>
    <w:basedOn w:val="Normal"/>
    <w:uiPriority w:val="34"/>
    <w:qFormat/>
    <w:rsid w:val="00385762"/>
    <w:pPr>
      <w:ind w:left="720"/>
      <w:contextualSpacing/>
    </w:pPr>
  </w:style>
  <w:style w:type="character" w:customStyle="1" w:styleId="A3">
    <w:name w:val="A3"/>
    <w:uiPriority w:val="99"/>
    <w:rsid w:val="00577D39"/>
    <w:rPr>
      <w:rFonts w:cs="Ebrima"/>
      <w:color w:val="000000"/>
      <w:sz w:val="20"/>
      <w:szCs w:val="20"/>
    </w:rPr>
  </w:style>
  <w:style w:type="paragraph" w:customStyle="1" w:styleId="Pa72">
    <w:name w:val="Pa72"/>
    <w:basedOn w:val="Default"/>
    <w:next w:val="Default"/>
    <w:uiPriority w:val="99"/>
    <w:rsid w:val="00577D39"/>
    <w:pPr>
      <w:spacing w:line="221" w:lineRule="atLeast"/>
    </w:pPr>
    <w:rPr>
      <w:rFonts w:ascii="VAGRounded Lt" w:hAnsi="VAGRounded Lt" w:cstheme="minorBidi"/>
      <w:color w:val="auto"/>
    </w:rPr>
  </w:style>
  <w:style w:type="character" w:styleId="CommentReference">
    <w:name w:val="annotation reference"/>
    <w:basedOn w:val="DefaultParagraphFont"/>
    <w:uiPriority w:val="99"/>
    <w:semiHidden/>
    <w:unhideWhenUsed/>
    <w:rsid w:val="00D02E71"/>
    <w:rPr>
      <w:sz w:val="16"/>
      <w:szCs w:val="16"/>
    </w:rPr>
  </w:style>
  <w:style w:type="paragraph" w:styleId="CommentText">
    <w:name w:val="annotation text"/>
    <w:basedOn w:val="Normal"/>
    <w:link w:val="CommentTextChar"/>
    <w:uiPriority w:val="99"/>
    <w:semiHidden/>
    <w:unhideWhenUsed/>
    <w:rsid w:val="00D02E71"/>
    <w:pPr>
      <w:spacing w:line="240" w:lineRule="auto"/>
    </w:pPr>
    <w:rPr>
      <w:sz w:val="20"/>
      <w:szCs w:val="20"/>
    </w:rPr>
  </w:style>
  <w:style w:type="character" w:customStyle="1" w:styleId="CommentTextChar">
    <w:name w:val="Comment Text Char"/>
    <w:basedOn w:val="DefaultParagraphFont"/>
    <w:link w:val="CommentText"/>
    <w:uiPriority w:val="99"/>
    <w:semiHidden/>
    <w:rsid w:val="00D02E71"/>
    <w:rPr>
      <w:sz w:val="20"/>
      <w:szCs w:val="20"/>
    </w:rPr>
  </w:style>
  <w:style w:type="paragraph" w:styleId="CommentSubject">
    <w:name w:val="annotation subject"/>
    <w:basedOn w:val="CommentText"/>
    <w:next w:val="CommentText"/>
    <w:link w:val="CommentSubjectChar"/>
    <w:uiPriority w:val="99"/>
    <w:semiHidden/>
    <w:unhideWhenUsed/>
    <w:rsid w:val="00D02E71"/>
    <w:rPr>
      <w:b/>
      <w:bCs/>
    </w:rPr>
  </w:style>
  <w:style w:type="character" w:customStyle="1" w:styleId="CommentSubjectChar">
    <w:name w:val="Comment Subject Char"/>
    <w:basedOn w:val="CommentTextChar"/>
    <w:link w:val="CommentSubject"/>
    <w:uiPriority w:val="99"/>
    <w:semiHidden/>
    <w:rsid w:val="00D02E71"/>
    <w:rPr>
      <w:b/>
      <w:bCs/>
      <w:sz w:val="20"/>
      <w:szCs w:val="20"/>
    </w:rPr>
  </w:style>
  <w:style w:type="paragraph" w:styleId="Revision">
    <w:name w:val="Revision"/>
    <w:hidden/>
    <w:uiPriority w:val="99"/>
    <w:semiHidden/>
    <w:rsid w:val="00D15D0E"/>
    <w:pPr>
      <w:spacing w:after="0" w:line="240" w:lineRule="auto"/>
    </w:pPr>
  </w:style>
  <w:style w:type="paragraph" w:styleId="BalloonText">
    <w:name w:val="Balloon Text"/>
    <w:basedOn w:val="Normal"/>
    <w:link w:val="BalloonTextChar"/>
    <w:uiPriority w:val="99"/>
    <w:semiHidden/>
    <w:unhideWhenUsed/>
    <w:rsid w:val="004068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68AC"/>
    <w:rPr>
      <w:rFonts w:ascii="Segoe UI" w:hAnsi="Segoe UI" w:cs="Segoe UI"/>
      <w:sz w:val="18"/>
      <w:szCs w:val="18"/>
    </w:rPr>
  </w:style>
  <w:style w:type="character" w:styleId="Hyperlink">
    <w:name w:val="Hyperlink"/>
    <w:basedOn w:val="DefaultParagraphFont"/>
    <w:uiPriority w:val="99"/>
    <w:unhideWhenUsed/>
    <w:rsid w:val="00FF19FC"/>
    <w:rPr>
      <w:color w:val="0563C1" w:themeColor="hyperlink"/>
      <w:u w:val="single"/>
    </w:rPr>
  </w:style>
  <w:style w:type="character" w:styleId="FollowedHyperlink">
    <w:name w:val="FollowedHyperlink"/>
    <w:basedOn w:val="DefaultParagraphFont"/>
    <w:uiPriority w:val="99"/>
    <w:semiHidden/>
    <w:unhideWhenUsed/>
    <w:rsid w:val="00CF5DFB"/>
    <w:rPr>
      <w:color w:val="954F72" w:themeColor="followedHyperlink"/>
      <w:u w:val="single"/>
    </w:rPr>
  </w:style>
  <w:style w:type="character" w:styleId="UnresolvedMention">
    <w:name w:val="Unresolved Mention"/>
    <w:basedOn w:val="DefaultParagraphFont"/>
    <w:uiPriority w:val="99"/>
    <w:semiHidden/>
    <w:unhideWhenUsed/>
    <w:rsid w:val="00C131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808806">
      <w:bodyDiv w:val="1"/>
      <w:marLeft w:val="0"/>
      <w:marRight w:val="0"/>
      <w:marTop w:val="0"/>
      <w:marBottom w:val="0"/>
      <w:divBdr>
        <w:top w:val="none" w:sz="0" w:space="0" w:color="auto"/>
        <w:left w:val="none" w:sz="0" w:space="0" w:color="auto"/>
        <w:bottom w:val="none" w:sz="0" w:space="0" w:color="auto"/>
        <w:right w:val="none" w:sz="0" w:space="0" w:color="auto"/>
      </w:divBdr>
    </w:div>
    <w:div w:id="2008704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rtve.es/noticias/20201013/comite-onu-evalua-caso-nina-peruana-violada-denunciada-abortar/2044410.shtml" TargetMode="External"/><Relationship Id="rId13" Type="http://schemas.openxmlformats.org/officeDocument/2006/relationships/hyperlink" Target="https://www.gob.pe/institucion/minsa/normas-legales/1113555-649-2020-minsa" TargetMode="External"/><Relationship Id="rId3" Type="http://schemas.openxmlformats.org/officeDocument/2006/relationships/hyperlink" Target="https://www.who.int/bulletin/volumes/87/6/09-020609/es/" TargetMode="External"/><Relationship Id="rId7" Type="http://schemas.openxmlformats.org/officeDocument/2006/relationships/hyperlink" Target="https://www.defensoria.gob.pe/constatamos-que-servicios-de-salud-vulneraron-los-derechos-de-adolescente-embarazada-tras-violacion/" TargetMode="External"/><Relationship Id="rId12" Type="http://schemas.openxmlformats.org/officeDocument/2006/relationships/hyperlink" Target="https://www.siteal.iiep.unesco.org/bdnp/2109/decreto-supremo-012-2013-sa-plan-multisectorial-prevencion-embarazo-adolescentes-2013-2021" TargetMode="External"/><Relationship Id="rId2" Type="http://schemas.openxmlformats.org/officeDocument/2006/relationships/hyperlink" Target="https://www.mimp.gob.pe/webs/mimp/pnaia/pdf/Documento_PNAIA.pdf" TargetMode="External"/><Relationship Id="rId1" Type="http://schemas.openxmlformats.org/officeDocument/2006/relationships/hyperlink" Target="https://www.inei.gob.pe/media/MenuRecursivo/publicaciones_digitales/Est/Endes2019/" TargetMode="External"/><Relationship Id="rId6" Type="http://schemas.openxmlformats.org/officeDocument/2006/relationships/hyperlink" Target="https://busquedas.elperuano.pe/download/url/protocolo-de-actuacion-conjunta-entre-los-centros-emergencia-decreto-supremo-n-008-2019-sa-1761570-1" TargetMode="External"/><Relationship Id="rId11" Type="http://schemas.openxmlformats.org/officeDocument/2006/relationships/hyperlink" Target="https://www.mimp.gob.pe/webs/mimp/pnaia/pdf/Documento_PNAIA.pdf" TargetMode="External"/><Relationship Id="rId5" Type="http://schemas.openxmlformats.org/officeDocument/2006/relationships/hyperlink" Target="https://wayka.pe/de-786-victimas-de-violacion-menos-de-la-mitad-recibio-el-kit-que-previene-embarazo/" TargetMode="External"/><Relationship Id="rId10" Type="http://schemas.openxmlformats.org/officeDocument/2006/relationships/hyperlink" Target="http://www.digemid.minsa.gob.pe/UpLoad/UpLoaded/PDF/AtencionFarmaceutica/Categorizacion-UPSS_Farmacia.pdf" TargetMode="External"/><Relationship Id="rId4" Type="http://schemas.openxmlformats.org/officeDocument/2006/relationships/hyperlink" Target="https://portalestadistico.pe/wp-content/uploads/2020/09/BOLETIN-AURORA-AGOSTO.pdf" TargetMode="External"/><Relationship Id="rId9" Type="http://schemas.openxmlformats.org/officeDocument/2006/relationships/hyperlink" Target="https://www.gob.pe/institucion/defensoria-del-pueblo/informes-publicaciones/1050556-informe-de-adjuntia-n-011-2018-dp-an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01703-FA70-4E5D-8278-3E41F29BD42D}">
  <ds:schemaRefs>
    <ds:schemaRef ds:uri="http://schemas.microsoft.com/sharepoint/v3/contenttype/forms"/>
  </ds:schemaRefs>
</ds:datastoreItem>
</file>

<file path=customXml/itemProps2.xml><?xml version="1.0" encoding="utf-8"?>
<ds:datastoreItem xmlns:ds="http://schemas.openxmlformats.org/officeDocument/2006/customXml" ds:itemID="{2094138A-1DED-49DC-BC23-49A8E6DCEE1D}"/>
</file>

<file path=customXml/itemProps3.xml><?xml version="1.0" encoding="utf-8"?>
<ds:datastoreItem xmlns:ds="http://schemas.openxmlformats.org/officeDocument/2006/customXml" ds:itemID="{DB40BD2E-6D6B-49D6-99C9-0EF60A01826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716709B-4125-4211-B021-34ADC6B1B2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2782</Words>
  <Characters>15860</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Maguina, Arcadia</dc:creator>
  <cp:keywords/>
  <dc:description/>
  <cp:lastModifiedBy>Hall, Dorian</cp:lastModifiedBy>
  <cp:revision>3</cp:revision>
  <cp:lastPrinted>2021-03-02T02:25:00Z</cp:lastPrinted>
  <dcterms:created xsi:type="dcterms:W3CDTF">2021-06-04T12:49:00Z</dcterms:created>
  <dcterms:modified xsi:type="dcterms:W3CDTF">2021-06-08T12:33:00Z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