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0795" w14:textId="77777777" w:rsidR="00FF10FA" w:rsidRDefault="00FF10FA" w:rsidP="00A52B2B">
      <w:pPr>
        <w:pStyle w:val="Title"/>
        <w:jc w:val="center"/>
        <w:rPr>
          <w:sz w:val="36"/>
          <w:szCs w:val="36"/>
          <w:highlight w:val="yellow"/>
        </w:rPr>
      </w:pPr>
    </w:p>
    <w:p w14:paraId="00FB6543" w14:textId="77777777" w:rsidR="002B4BF0" w:rsidRDefault="002B4BF0" w:rsidP="00A52B2B">
      <w:pPr>
        <w:pStyle w:val="Title"/>
        <w:jc w:val="center"/>
        <w:rPr>
          <w:sz w:val="36"/>
          <w:szCs w:val="36"/>
        </w:rPr>
      </w:pPr>
    </w:p>
    <w:p w14:paraId="476864C6" w14:textId="77777777" w:rsidR="002B4BF0" w:rsidRDefault="002B4BF0" w:rsidP="00A52B2B">
      <w:pPr>
        <w:pStyle w:val="Title"/>
        <w:jc w:val="center"/>
        <w:rPr>
          <w:sz w:val="36"/>
          <w:szCs w:val="36"/>
        </w:rPr>
      </w:pPr>
    </w:p>
    <w:p w14:paraId="19936089" w14:textId="0AEEEAEF" w:rsidR="007578CE" w:rsidRPr="00A52B2B" w:rsidRDefault="00B903AD" w:rsidP="00A52B2B">
      <w:pPr>
        <w:pStyle w:val="Title"/>
        <w:jc w:val="center"/>
        <w:rPr>
          <w:sz w:val="36"/>
          <w:szCs w:val="36"/>
        </w:rPr>
      </w:pPr>
      <w:r>
        <w:rPr>
          <w:sz w:val="36"/>
          <w:szCs w:val="36"/>
        </w:rPr>
        <w:t>Mauritania</w:t>
      </w:r>
      <w:r w:rsidR="007578CE" w:rsidRPr="00A52B2B">
        <w:rPr>
          <w:sz w:val="36"/>
          <w:szCs w:val="36"/>
        </w:rPr>
        <w:t>: A Brief on the Implementation of CEDAW Commitments from Articles 2,</w:t>
      </w:r>
      <w:r w:rsidR="002B4BF0">
        <w:rPr>
          <w:sz w:val="36"/>
          <w:szCs w:val="36"/>
        </w:rPr>
        <w:t xml:space="preserve"> </w:t>
      </w:r>
      <w:r w:rsidR="007578CE" w:rsidRPr="00A52B2B">
        <w:rPr>
          <w:sz w:val="36"/>
          <w:szCs w:val="36"/>
        </w:rPr>
        <w:t>16 and G</w:t>
      </w:r>
      <w:r w:rsidR="00C4687E" w:rsidRPr="00A52B2B">
        <w:rPr>
          <w:sz w:val="36"/>
          <w:szCs w:val="36"/>
        </w:rPr>
        <w:t xml:space="preserve">eneral </w:t>
      </w:r>
      <w:r w:rsidR="007578CE" w:rsidRPr="00A52B2B">
        <w:rPr>
          <w:sz w:val="36"/>
          <w:szCs w:val="36"/>
        </w:rPr>
        <w:t>R</w:t>
      </w:r>
      <w:r w:rsidR="00C4687E" w:rsidRPr="00A52B2B">
        <w:rPr>
          <w:sz w:val="36"/>
          <w:szCs w:val="36"/>
        </w:rPr>
        <w:t>ecommendation</w:t>
      </w:r>
      <w:r w:rsidR="007578CE" w:rsidRPr="00A52B2B">
        <w:rPr>
          <w:sz w:val="36"/>
          <w:szCs w:val="36"/>
        </w:rPr>
        <w:t xml:space="preserve"> 12</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58852073"/>
      <w:bookmarkStart w:id="3" w:name="_Toc58852129"/>
      <w:bookmarkStart w:id="4" w:name="_Toc61252053"/>
      <w:bookmarkStart w:id="5" w:name="_Toc61252065"/>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 xml:space="preserve">the Elimination of Discrimination </w:t>
      </w:r>
      <w:proofErr w:type="gramStart"/>
      <w:r>
        <w:rPr>
          <w:rFonts w:asciiTheme="majorHAnsi" w:eastAsiaTheme="majorEastAsia" w:hAnsiTheme="majorHAnsi" w:cstheme="majorBidi"/>
          <w:i/>
          <w:iCs/>
          <w:color w:val="4A66AC" w:themeColor="accent1"/>
          <w:sz w:val="24"/>
          <w:szCs w:val="24"/>
        </w:rPr>
        <w:t>Against</w:t>
      </w:r>
      <w:proofErr w:type="gramEnd"/>
      <w:r>
        <w:rPr>
          <w:rFonts w:asciiTheme="majorHAnsi" w:eastAsiaTheme="majorEastAsia" w:hAnsiTheme="majorHAnsi" w:cstheme="majorBidi"/>
          <w:i/>
          <w:iCs/>
          <w:color w:val="4A66AC" w:themeColor="accent1"/>
          <w:sz w:val="24"/>
          <w:szCs w:val="24"/>
        </w:rPr>
        <w:t xml:space="preserve"> Women</w:t>
      </w:r>
      <w:bookmarkEnd w:id="2"/>
      <w:bookmarkEnd w:id="3"/>
      <w:bookmarkEnd w:id="4"/>
      <w:bookmarkEnd w:id="5"/>
    </w:p>
    <w:p w14:paraId="7CDB7DC9" w14:textId="004540A8" w:rsidR="00FF10FA" w:rsidRPr="0024558B" w:rsidRDefault="00B903AD"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58852074"/>
      <w:bookmarkStart w:id="9" w:name="_Toc58852130"/>
      <w:bookmarkStart w:id="10" w:name="_Toc61252054"/>
      <w:bookmarkStart w:id="11" w:name="_Toc61252066"/>
      <w:r w:rsidRPr="00241C32">
        <w:rPr>
          <w:rFonts w:asciiTheme="majorHAnsi" w:eastAsiaTheme="majorEastAsia" w:hAnsiTheme="majorHAnsi" w:cstheme="majorBidi"/>
          <w:i/>
          <w:iCs/>
          <w:color w:val="4A66AC" w:themeColor="accent1"/>
          <w:sz w:val="24"/>
          <w:szCs w:val="24"/>
        </w:rPr>
        <w:t>80</w:t>
      </w:r>
      <w:r w:rsidR="00FF10FA" w:rsidRPr="00241C3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6"/>
      <w:bookmarkEnd w:id="7"/>
      <w:r w:rsidR="0036106E">
        <w:rPr>
          <w:rFonts w:asciiTheme="majorHAnsi" w:eastAsiaTheme="majorEastAsia" w:hAnsiTheme="majorHAnsi" w:cstheme="majorBidi"/>
          <w:i/>
          <w:iCs/>
          <w:color w:val="4A66AC" w:themeColor="accent1"/>
          <w:sz w:val="24"/>
          <w:szCs w:val="24"/>
        </w:rPr>
        <w:t>March</w:t>
      </w:r>
      <w:r>
        <w:rPr>
          <w:rFonts w:asciiTheme="majorHAnsi" w:eastAsiaTheme="majorEastAsia" w:hAnsiTheme="majorHAnsi" w:cstheme="majorBidi"/>
          <w:i/>
          <w:iCs/>
          <w:color w:val="4A66AC" w:themeColor="accent1"/>
          <w:sz w:val="24"/>
          <w:szCs w:val="24"/>
        </w:rPr>
        <w:t xml:space="preserve"> 2021</w:t>
      </w:r>
      <w:bookmarkEnd w:id="8"/>
      <w:bookmarkEnd w:id="9"/>
      <w:bookmarkEnd w:id="10"/>
      <w:bookmarkEnd w:id="11"/>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58852075"/>
      <w:bookmarkStart w:id="18" w:name="_Toc58852131"/>
      <w:bookmarkStart w:id="19" w:name="_Toc61252055"/>
      <w:bookmarkStart w:id="20" w:name="_Toc61252067"/>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58852076"/>
      <w:bookmarkStart w:id="27" w:name="_Toc58852132"/>
      <w:bookmarkStart w:id="28" w:name="_Toc61252056"/>
      <w:bookmarkStart w:id="29" w:name="_Toc61252068"/>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58852077"/>
      <w:bookmarkStart w:id="36" w:name="_Toc58852133"/>
      <w:bookmarkStart w:id="37" w:name="_Toc61252057"/>
      <w:bookmarkStart w:id="38" w:name="_Toc61252069"/>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EE12D1">
      <w:pPr>
        <w:jc w:val="center"/>
      </w:pPr>
    </w:p>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436880442"/>
        <w:docPartObj>
          <w:docPartGallery w:val="Table of Contents"/>
          <w:docPartUnique/>
        </w:docPartObj>
      </w:sdtPr>
      <w:sdtEndPr>
        <w:rPr>
          <w:b/>
          <w:bCs/>
          <w:noProof/>
        </w:rPr>
      </w:sdtEndPr>
      <w:sdtContent>
        <w:p w14:paraId="0019C6D1" w14:textId="1A821FA9" w:rsidR="00B903AD" w:rsidRPr="00B903AD" w:rsidRDefault="00B903AD">
          <w:pPr>
            <w:pStyle w:val="TOCHeading"/>
            <w:rPr>
              <w:b/>
              <w:bCs/>
            </w:rPr>
          </w:pPr>
          <w:r w:rsidRPr="00B903AD">
            <w:rPr>
              <w:b/>
              <w:bCs/>
            </w:rPr>
            <w:t>Contents</w:t>
          </w:r>
        </w:p>
        <w:p w14:paraId="0AB77A17" w14:textId="77777777" w:rsidR="002B4BF0" w:rsidRDefault="002B4BF0">
          <w:pPr>
            <w:pStyle w:val="TOC1"/>
            <w:tabs>
              <w:tab w:val="right" w:leader="dot" w:pos="9350"/>
            </w:tabs>
          </w:pPr>
        </w:p>
        <w:p w14:paraId="32A4554C" w14:textId="74AE7CF7" w:rsidR="006A25BB" w:rsidRDefault="00B903AD">
          <w:pPr>
            <w:pStyle w:val="TOC1"/>
            <w:tabs>
              <w:tab w:val="right" w:leader="dot" w:pos="9350"/>
            </w:tabs>
            <w:rPr>
              <w:noProof/>
              <w:sz w:val="22"/>
              <w:szCs w:val="22"/>
            </w:rPr>
          </w:pPr>
          <w:r w:rsidRPr="002B4BF0">
            <w:rPr>
              <w:sz w:val="22"/>
              <w:szCs w:val="22"/>
            </w:rPr>
            <w:fldChar w:fldCharType="begin"/>
          </w:r>
          <w:r w:rsidRPr="002B4BF0">
            <w:rPr>
              <w:sz w:val="22"/>
              <w:szCs w:val="22"/>
            </w:rPr>
            <w:instrText xml:space="preserve"> TOC \o "1-3" \h \z \u </w:instrText>
          </w:r>
          <w:r w:rsidRPr="002B4BF0">
            <w:rPr>
              <w:sz w:val="22"/>
              <w:szCs w:val="22"/>
            </w:rPr>
            <w:fldChar w:fldCharType="separate"/>
          </w:r>
          <w:hyperlink w:anchor="_Toc61252070" w:history="1">
            <w:r w:rsidR="006A25BB" w:rsidRPr="002B4BF0">
              <w:rPr>
                <w:rStyle w:val="Hyperlink"/>
                <w:b/>
                <w:bCs/>
                <w:noProof/>
                <w:sz w:val="22"/>
                <w:szCs w:val="22"/>
              </w:rPr>
              <w:t>Introduction</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_Toc61252070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2</w:t>
            </w:r>
            <w:r w:rsidR="006A25BB" w:rsidRPr="002B4BF0">
              <w:rPr>
                <w:noProof/>
                <w:webHidden/>
                <w:sz w:val="22"/>
                <w:szCs w:val="22"/>
              </w:rPr>
              <w:fldChar w:fldCharType="end"/>
            </w:r>
          </w:hyperlink>
        </w:p>
        <w:p w14:paraId="3BB16C27" w14:textId="77777777" w:rsidR="002B4BF0" w:rsidRPr="002B4BF0" w:rsidRDefault="002B4BF0" w:rsidP="002B4BF0"/>
        <w:p w14:paraId="65690C9D" w14:textId="51946EE4" w:rsidR="006A25BB" w:rsidRPr="002B4BF0" w:rsidRDefault="00E85785">
          <w:pPr>
            <w:pStyle w:val="TOC1"/>
            <w:tabs>
              <w:tab w:val="right" w:leader="dot" w:pos="9350"/>
            </w:tabs>
            <w:rPr>
              <w:noProof/>
              <w:sz w:val="22"/>
              <w:szCs w:val="22"/>
            </w:rPr>
          </w:pPr>
          <w:hyperlink w:anchor="_Toc61252071" w:history="1">
            <w:r w:rsidR="006A25BB" w:rsidRPr="002B4BF0">
              <w:rPr>
                <w:rStyle w:val="Hyperlink"/>
                <w:rFonts w:eastAsia="Times New Roman"/>
                <w:b/>
                <w:bCs/>
                <w:noProof/>
                <w:sz w:val="22"/>
                <w:szCs w:val="22"/>
              </w:rPr>
              <w:t>Summary of Findings and Recommendations</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_Toc61252071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3</w:t>
            </w:r>
            <w:r w:rsidR="006A25BB" w:rsidRPr="002B4BF0">
              <w:rPr>
                <w:noProof/>
                <w:webHidden/>
                <w:sz w:val="22"/>
                <w:szCs w:val="22"/>
              </w:rPr>
              <w:fldChar w:fldCharType="end"/>
            </w:r>
          </w:hyperlink>
        </w:p>
        <w:p w14:paraId="0A15D23B" w14:textId="226ECD85" w:rsidR="006A25BB" w:rsidRPr="002B4BF0" w:rsidRDefault="00E85785">
          <w:pPr>
            <w:pStyle w:val="TOC2"/>
            <w:tabs>
              <w:tab w:val="left" w:pos="660"/>
              <w:tab w:val="right" w:leader="dot" w:pos="9350"/>
            </w:tabs>
            <w:rPr>
              <w:noProof/>
              <w:sz w:val="22"/>
              <w:szCs w:val="22"/>
            </w:rPr>
          </w:pPr>
          <w:hyperlink w:anchor="_Toc61252072" w:history="1">
            <w:r w:rsidR="006A25BB" w:rsidRPr="002B4BF0">
              <w:rPr>
                <w:rStyle w:val="Hyperlink"/>
                <w:rFonts w:ascii="Calibri Light" w:eastAsia="Times New Roman" w:hAnsi="Calibri Light" w:cs="Times New Roman"/>
                <w:noProof/>
                <w:sz w:val="22"/>
                <w:szCs w:val="22"/>
              </w:rPr>
              <w:t>1.</w:t>
            </w:r>
            <w:r w:rsidR="006A25BB" w:rsidRPr="002B4BF0">
              <w:rPr>
                <w:noProof/>
                <w:sz w:val="22"/>
                <w:szCs w:val="22"/>
              </w:rPr>
              <w:tab/>
            </w:r>
            <w:r w:rsidR="006A25BB" w:rsidRPr="002B4BF0">
              <w:rPr>
                <w:rStyle w:val="Hyperlink"/>
                <w:rFonts w:ascii="Calibri Light" w:eastAsia="Times New Roman" w:hAnsi="Calibri Light" w:cs="Times New Roman"/>
                <w:noProof/>
                <w:sz w:val="22"/>
                <w:szCs w:val="22"/>
              </w:rPr>
              <w:t>Sexual Harassment in Work and Employment (General Recommendation No. 12)</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_Toc61252072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3</w:t>
            </w:r>
            <w:r w:rsidR="006A25BB" w:rsidRPr="002B4BF0">
              <w:rPr>
                <w:noProof/>
                <w:webHidden/>
                <w:sz w:val="22"/>
                <w:szCs w:val="22"/>
              </w:rPr>
              <w:fldChar w:fldCharType="end"/>
            </w:r>
          </w:hyperlink>
        </w:p>
        <w:p w14:paraId="022EEA31" w14:textId="26E40D07" w:rsidR="006A25BB" w:rsidRDefault="00E85785">
          <w:pPr>
            <w:pStyle w:val="TOC2"/>
            <w:tabs>
              <w:tab w:val="left" w:pos="660"/>
              <w:tab w:val="right" w:leader="dot" w:pos="9350"/>
            </w:tabs>
            <w:rPr>
              <w:noProof/>
              <w:sz w:val="22"/>
              <w:szCs w:val="22"/>
            </w:rPr>
          </w:pPr>
          <w:hyperlink w:anchor="_Toc61252073" w:history="1">
            <w:r w:rsidR="006A25BB" w:rsidRPr="002B4BF0">
              <w:rPr>
                <w:rStyle w:val="Hyperlink"/>
                <w:rFonts w:ascii="Calibri Light" w:eastAsia="Times New Roman" w:hAnsi="Calibri Light" w:cs="Times New Roman"/>
                <w:noProof/>
                <w:sz w:val="22"/>
                <w:szCs w:val="22"/>
              </w:rPr>
              <w:t>2.</w:t>
            </w:r>
            <w:r w:rsidR="006A25BB" w:rsidRPr="002B4BF0">
              <w:rPr>
                <w:noProof/>
                <w:sz w:val="22"/>
                <w:szCs w:val="22"/>
              </w:rPr>
              <w:tab/>
            </w:r>
            <w:r w:rsidR="006A25BB" w:rsidRPr="002B4BF0">
              <w:rPr>
                <w:rStyle w:val="Hyperlink"/>
                <w:rFonts w:ascii="Calibri Light" w:eastAsia="Times New Roman" w:hAnsi="Calibri Light" w:cs="Times New Roman"/>
                <w:noProof/>
                <w:sz w:val="22"/>
                <w:szCs w:val="22"/>
              </w:rPr>
              <w:t>Child Marriage (Articles 16, 2)</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_Toc61252073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3</w:t>
            </w:r>
            <w:r w:rsidR="006A25BB" w:rsidRPr="002B4BF0">
              <w:rPr>
                <w:noProof/>
                <w:webHidden/>
                <w:sz w:val="22"/>
                <w:szCs w:val="22"/>
              </w:rPr>
              <w:fldChar w:fldCharType="end"/>
            </w:r>
          </w:hyperlink>
        </w:p>
        <w:p w14:paraId="3BD37EBA" w14:textId="77777777" w:rsidR="002B4BF0" w:rsidRPr="002B4BF0" w:rsidRDefault="002B4BF0" w:rsidP="002B4BF0"/>
        <w:p w14:paraId="5CDB1B96" w14:textId="673395FD" w:rsidR="006A25BB" w:rsidRPr="002B4BF0" w:rsidRDefault="00E85785">
          <w:pPr>
            <w:pStyle w:val="TOC1"/>
            <w:tabs>
              <w:tab w:val="right" w:leader="dot" w:pos="9350"/>
            </w:tabs>
            <w:rPr>
              <w:noProof/>
              <w:sz w:val="22"/>
              <w:szCs w:val="22"/>
            </w:rPr>
          </w:pPr>
          <w:hyperlink w:anchor="_Toc61252074" w:history="1">
            <w:r w:rsidR="006A25BB" w:rsidRPr="002B4BF0">
              <w:rPr>
                <w:rStyle w:val="Hyperlink"/>
                <w:rFonts w:eastAsia="Times New Roman"/>
                <w:b/>
                <w:bCs/>
                <w:noProof/>
                <w:sz w:val="22"/>
                <w:szCs w:val="22"/>
              </w:rPr>
              <w:t>Detail of Legislative Findings</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_Toc61252074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4</w:t>
            </w:r>
            <w:r w:rsidR="006A25BB" w:rsidRPr="002B4BF0">
              <w:rPr>
                <w:noProof/>
                <w:webHidden/>
                <w:sz w:val="22"/>
                <w:szCs w:val="22"/>
              </w:rPr>
              <w:fldChar w:fldCharType="end"/>
            </w:r>
          </w:hyperlink>
        </w:p>
        <w:p w14:paraId="5CBE35C4" w14:textId="61B73D2A" w:rsidR="006A25BB" w:rsidRPr="002B4BF0" w:rsidRDefault="00E85785">
          <w:pPr>
            <w:pStyle w:val="TOC2"/>
            <w:tabs>
              <w:tab w:val="left" w:pos="660"/>
              <w:tab w:val="right" w:leader="dot" w:pos="9350"/>
            </w:tabs>
            <w:rPr>
              <w:noProof/>
              <w:sz w:val="22"/>
              <w:szCs w:val="22"/>
            </w:rPr>
          </w:pPr>
          <w:hyperlink w:anchor="_Toc61252075" w:history="1">
            <w:r w:rsidR="006A25BB" w:rsidRPr="002B4BF0">
              <w:rPr>
                <w:rStyle w:val="Hyperlink"/>
                <w:rFonts w:ascii="Calibri Light" w:eastAsia="Times New Roman" w:hAnsi="Calibri Light" w:cs="Times New Roman"/>
                <w:noProof/>
                <w:sz w:val="22"/>
                <w:szCs w:val="22"/>
              </w:rPr>
              <w:t>1.</w:t>
            </w:r>
            <w:r w:rsidR="006A25BB" w:rsidRPr="002B4BF0">
              <w:rPr>
                <w:noProof/>
                <w:sz w:val="22"/>
                <w:szCs w:val="22"/>
              </w:rPr>
              <w:tab/>
            </w:r>
            <w:r w:rsidR="006A25BB" w:rsidRPr="002B4BF0">
              <w:rPr>
                <w:rStyle w:val="Hyperlink"/>
                <w:rFonts w:ascii="Calibri Light" w:eastAsia="Times New Roman" w:hAnsi="Calibri Light" w:cs="Times New Roman"/>
                <w:noProof/>
                <w:sz w:val="22"/>
                <w:szCs w:val="22"/>
              </w:rPr>
              <w:t>Sexual Harassment in Work and Employment (General Recommendation No. 12)</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_Toc61252075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4</w:t>
            </w:r>
            <w:r w:rsidR="006A25BB" w:rsidRPr="002B4BF0">
              <w:rPr>
                <w:noProof/>
                <w:webHidden/>
                <w:sz w:val="22"/>
                <w:szCs w:val="22"/>
              </w:rPr>
              <w:fldChar w:fldCharType="end"/>
            </w:r>
          </w:hyperlink>
        </w:p>
        <w:p w14:paraId="08217CBE" w14:textId="153A4A20" w:rsidR="006A25BB" w:rsidRPr="002B4BF0" w:rsidRDefault="00E85785">
          <w:pPr>
            <w:pStyle w:val="TOC2"/>
            <w:tabs>
              <w:tab w:val="left" w:pos="660"/>
              <w:tab w:val="right" w:leader="dot" w:pos="9350"/>
            </w:tabs>
            <w:rPr>
              <w:noProof/>
              <w:sz w:val="22"/>
              <w:szCs w:val="22"/>
            </w:rPr>
          </w:pPr>
          <w:hyperlink w:anchor="_Toc61252076" w:history="1">
            <w:r w:rsidR="006A25BB" w:rsidRPr="002B4BF0">
              <w:rPr>
                <w:rStyle w:val="Hyperlink"/>
                <w:rFonts w:ascii="Calibri Light" w:eastAsia="Times New Roman" w:hAnsi="Calibri Light" w:cs="Times New Roman"/>
                <w:noProof/>
                <w:sz w:val="22"/>
                <w:szCs w:val="22"/>
              </w:rPr>
              <w:t>2.</w:t>
            </w:r>
            <w:r w:rsidR="006A25BB" w:rsidRPr="002B4BF0">
              <w:rPr>
                <w:noProof/>
                <w:sz w:val="22"/>
                <w:szCs w:val="22"/>
              </w:rPr>
              <w:tab/>
            </w:r>
            <w:r w:rsidR="006A25BB" w:rsidRPr="002B4BF0">
              <w:rPr>
                <w:rStyle w:val="Hyperlink"/>
                <w:rFonts w:ascii="Calibri Light" w:eastAsia="Times New Roman" w:hAnsi="Calibri Light" w:cs="Times New Roman"/>
                <w:noProof/>
                <w:sz w:val="22"/>
                <w:szCs w:val="22"/>
              </w:rPr>
              <w:t>Child Marriage (Articles 16, 2)</w:t>
            </w:r>
            <w:r w:rsidR="006A25BB" w:rsidRPr="002B4BF0">
              <w:rPr>
                <w:noProof/>
                <w:webHidden/>
                <w:sz w:val="22"/>
                <w:szCs w:val="22"/>
              </w:rPr>
              <w:tab/>
            </w:r>
            <w:r w:rsidR="006A25BB" w:rsidRPr="002B4BF0">
              <w:rPr>
                <w:noProof/>
                <w:webHidden/>
                <w:sz w:val="22"/>
                <w:szCs w:val="22"/>
              </w:rPr>
              <w:fldChar w:fldCharType="begin"/>
            </w:r>
            <w:r w:rsidR="006A25BB" w:rsidRPr="002B4BF0">
              <w:rPr>
                <w:noProof/>
                <w:webHidden/>
                <w:sz w:val="22"/>
                <w:szCs w:val="22"/>
              </w:rPr>
              <w:instrText xml:space="preserve"> PAGEREF _Toc61252076 \h </w:instrText>
            </w:r>
            <w:r w:rsidR="006A25BB" w:rsidRPr="002B4BF0">
              <w:rPr>
                <w:noProof/>
                <w:webHidden/>
                <w:sz w:val="22"/>
                <w:szCs w:val="22"/>
              </w:rPr>
            </w:r>
            <w:r w:rsidR="006A25BB" w:rsidRPr="002B4BF0">
              <w:rPr>
                <w:noProof/>
                <w:webHidden/>
                <w:sz w:val="22"/>
                <w:szCs w:val="22"/>
              </w:rPr>
              <w:fldChar w:fldCharType="separate"/>
            </w:r>
            <w:r w:rsidR="006A25BB" w:rsidRPr="002B4BF0">
              <w:rPr>
                <w:noProof/>
                <w:webHidden/>
                <w:sz w:val="22"/>
                <w:szCs w:val="22"/>
              </w:rPr>
              <w:t>5</w:t>
            </w:r>
            <w:r w:rsidR="006A25BB" w:rsidRPr="002B4BF0">
              <w:rPr>
                <w:noProof/>
                <w:webHidden/>
                <w:sz w:val="22"/>
                <w:szCs w:val="22"/>
              </w:rPr>
              <w:fldChar w:fldCharType="end"/>
            </w:r>
          </w:hyperlink>
        </w:p>
        <w:p w14:paraId="77ECF040" w14:textId="07BB4504" w:rsidR="00B903AD" w:rsidRDefault="00B903AD">
          <w:r w:rsidRPr="002B4BF0">
            <w:rPr>
              <w:bCs/>
              <w:noProof/>
              <w:sz w:val="22"/>
              <w:szCs w:val="22"/>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4E545045" w:rsidR="00FF10FA" w:rsidRDefault="00FF10FA"/>
    <w:p w14:paraId="139849D3" w14:textId="5454E690" w:rsidR="00B903AD" w:rsidRDefault="00B903AD"/>
    <w:p w14:paraId="581E0405" w14:textId="7E3385A6" w:rsidR="00B903AD" w:rsidRDefault="00B903AD"/>
    <w:p w14:paraId="1445A613" w14:textId="77777777" w:rsidR="00B903AD" w:rsidRDefault="00B903AD"/>
    <w:p w14:paraId="528E17D5" w14:textId="0D4B505D" w:rsidR="00A52B2B" w:rsidRPr="00B903AD" w:rsidRDefault="00A52B2B" w:rsidP="00B903AD">
      <w:pPr>
        <w:pStyle w:val="Heading1"/>
        <w:rPr>
          <w:b/>
          <w:bCs/>
        </w:rPr>
      </w:pPr>
      <w:bookmarkStart w:id="39" w:name="_Toc61252070"/>
      <w:bookmarkStart w:id="40" w:name="_Hlk52631114"/>
      <w:r w:rsidRPr="00B903AD">
        <w:rPr>
          <w:b/>
          <w:bCs/>
        </w:rPr>
        <w:lastRenderedPageBreak/>
        <w:t>I</w:t>
      </w:r>
      <w:r w:rsidR="00B903AD" w:rsidRPr="00B903AD">
        <w:rPr>
          <w:b/>
          <w:bCs/>
        </w:rPr>
        <w:t>ntroduction</w:t>
      </w:r>
      <w:bookmarkEnd w:id="39"/>
    </w:p>
    <w:bookmarkEnd w:id="40"/>
    <w:p w14:paraId="63D9000C" w14:textId="0924031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B903AD">
        <w:rPr>
          <w:sz w:val="22"/>
          <w:szCs w:val="22"/>
        </w:rPr>
        <w:t>80</w:t>
      </w:r>
      <w:r w:rsidR="00B903AD" w:rsidRPr="00B903AD">
        <w:rPr>
          <w:sz w:val="22"/>
          <w:szCs w:val="22"/>
          <w:vertAlign w:val="superscript"/>
        </w:rPr>
        <w:t>t</w:t>
      </w:r>
      <w:r w:rsidR="005E6E48" w:rsidRPr="00A52B2B">
        <w:rPr>
          <w:sz w:val="22"/>
          <w:szCs w:val="22"/>
          <w:vertAlign w:val="superscript"/>
        </w:rPr>
        <w: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0565E1CF"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2B4BF0">
        <w:rPr>
          <w:sz w:val="22"/>
          <w:szCs w:val="22"/>
        </w:rPr>
        <w:t>two</w:t>
      </w:r>
      <w:r w:rsidRPr="00A52B2B">
        <w:rPr>
          <w:sz w:val="22"/>
          <w:szCs w:val="22"/>
        </w:rPr>
        <w:t xml:space="preserve"> are</w:t>
      </w:r>
      <w:r w:rsidR="00CF442E" w:rsidRPr="00A52B2B">
        <w:rPr>
          <w:sz w:val="22"/>
          <w:szCs w:val="22"/>
        </w:rPr>
        <w:t>as</w:t>
      </w:r>
      <w:r w:rsidRPr="00A52B2B">
        <w:rPr>
          <w:sz w:val="22"/>
          <w:szCs w:val="22"/>
        </w:rPr>
        <w:t>:</w:t>
      </w:r>
    </w:p>
    <w:p w14:paraId="0D036961" w14:textId="4F8C8F08" w:rsidR="002F18CF" w:rsidRPr="00A52B2B" w:rsidRDefault="00EE6B18" w:rsidP="0096441A">
      <w:pPr>
        <w:pStyle w:val="ListParagraph"/>
        <w:numPr>
          <w:ilvl w:val="0"/>
          <w:numId w:val="2"/>
        </w:numPr>
        <w:rPr>
          <w:color w:val="000000" w:themeColor="text1"/>
          <w:sz w:val="22"/>
          <w:szCs w:val="22"/>
        </w:rPr>
      </w:pPr>
      <w:r w:rsidRPr="00A52B2B">
        <w:rPr>
          <w:color w:val="000000" w:themeColor="text1"/>
          <w:sz w:val="22"/>
          <w:szCs w:val="22"/>
        </w:rPr>
        <w:t xml:space="preserve">Sexual Harassment in Work and Employment (General Recommendation </w:t>
      </w:r>
      <w:r w:rsidR="00427B31">
        <w:rPr>
          <w:color w:val="000000" w:themeColor="text1"/>
          <w:sz w:val="22"/>
          <w:szCs w:val="22"/>
        </w:rPr>
        <w:t xml:space="preserve">No. </w:t>
      </w:r>
      <w:r w:rsidRPr="00A52B2B">
        <w:rPr>
          <w:color w:val="000000" w:themeColor="text1"/>
          <w:sz w:val="22"/>
          <w:szCs w:val="22"/>
        </w:rPr>
        <w:t>12)</w:t>
      </w:r>
    </w:p>
    <w:p w14:paraId="27795A8D" w14:textId="48CB7290"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210A9CC4"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w:t>
      </w:r>
      <w:r w:rsidR="002B4BF0">
        <w:rPr>
          <w:sz w:val="22"/>
          <w:szCs w:val="22"/>
        </w:rPr>
        <w:t>is</w:t>
      </w:r>
      <w:r w:rsidR="00827695" w:rsidRPr="00A52B2B">
        <w:rPr>
          <w:sz w:val="22"/>
          <w:szCs w:val="22"/>
        </w:rPr>
        <w:t xml:space="preserve">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3A20632E" w14:textId="6C72C2FA" w:rsidR="00BE6DF8" w:rsidRPr="0000423A" w:rsidRDefault="0000423A" w:rsidP="00BE6DF8">
      <w:pPr>
        <w:rPr>
          <w:color w:val="000000" w:themeColor="text1"/>
          <w:sz w:val="22"/>
          <w:szCs w:val="22"/>
        </w:rPr>
      </w:pPr>
      <w:bookmarkStart w:id="41" w:name="_Hlk43805467"/>
      <w:r w:rsidRPr="00A52B2B">
        <w:rPr>
          <w:sz w:val="22"/>
          <w:szCs w:val="22"/>
        </w:rPr>
        <w:t xml:space="preserve">In this report we provide </w:t>
      </w:r>
      <w:r>
        <w:rPr>
          <w:sz w:val="22"/>
          <w:szCs w:val="22"/>
        </w:rPr>
        <w:t xml:space="preserve">a summary of </w:t>
      </w:r>
      <w:r w:rsidRPr="00A52B2B">
        <w:rPr>
          <w:sz w:val="22"/>
          <w:szCs w:val="22"/>
        </w:rPr>
        <w:t>our findings</w:t>
      </w:r>
      <w:r>
        <w:rPr>
          <w:sz w:val="22"/>
          <w:szCs w:val="22"/>
        </w:rPr>
        <w:t xml:space="preserve">, as well as </w:t>
      </w:r>
      <w:r w:rsidRPr="00A52B2B">
        <w:rPr>
          <w:sz w:val="22"/>
          <w:szCs w:val="22"/>
        </w:rPr>
        <w:t>suggested questions</w:t>
      </w:r>
      <w:r>
        <w:rPr>
          <w:sz w:val="22"/>
          <w:szCs w:val="22"/>
        </w:rPr>
        <w:t xml:space="preserve"> for</w:t>
      </w:r>
      <w:r w:rsidRPr="00A52B2B">
        <w:rPr>
          <w:sz w:val="22"/>
          <w:szCs w:val="22"/>
        </w:rPr>
        <w:t xml:space="preserve"> the Committee </w:t>
      </w:r>
      <w:r>
        <w:rPr>
          <w:sz w:val="22"/>
          <w:szCs w:val="22"/>
        </w:rPr>
        <w:t>to ask</w:t>
      </w:r>
      <w:r w:rsidRPr="00A52B2B">
        <w:rPr>
          <w:sz w:val="22"/>
          <w:szCs w:val="22"/>
        </w:rPr>
        <w:t xml:space="preserve"> </w:t>
      </w:r>
      <w:r>
        <w:rPr>
          <w:sz w:val="22"/>
          <w:szCs w:val="22"/>
        </w:rPr>
        <w:t>Mauritania</w:t>
      </w:r>
      <w:r w:rsidR="00FA108F">
        <w:rPr>
          <w:sz w:val="22"/>
          <w:szCs w:val="22"/>
        </w:rPr>
        <w:t>,</w:t>
      </w:r>
      <w:r>
        <w:rPr>
          <w:sz w:val="22"/>
          <w:szCs w:val="22"/>
        </w:rPr>
        <w:t xml:space="preserve"> and </w:t>
      </w:r>
      <w:r w:rsidRPr="00A52B2B">
        <w:rPr>
          <w:sz w:val="22"/>
          <w:szCs w:val="22"/>
        </w:rPr>
        <w:t xml:space="preserve">topics we hope the Committee will address in its concluding observations. </w:t>
      </w:r>
      <w:r>
        <w:rPr>
          <w:sz w:val="22"/>
          <w:szCs w:val="22"/>
        </w:rPr>
        <w:t xml:space="preserve">This summary is followed by detailed legislative excerpts documenting our findings. </w:t>
      </w:r>
      <w:r w:rsidRPr="00A52B2B">
        <w:rPr>
          <w:sz w:val="22"/>
          <w:szCs w:val="22"/>
        </w:rPr>
        <w:t xml:space="preserve">We hope the Committee will recommend that </w:t>
      </w:r>
      <w:r>
        <w:rPr>
          <w:sz w:val="22"/>
          <w:szCs w:val="22"/>
        </w:rPr>
        <w:t>Mauritania</w:t>
      </w:r>
      <w:r w:rsidRPr="00A52B2B">
        <w:rPr>
          <w:sz w:val="22"/>
          <w:szCs w:val="22"/>
        </w:rPr>
        <w:t xml:space="preserve"> address any gaps</w:t>
      </w:r>
      <w:r w:rsidRPr="00A52B2B">
        <w:rPr>
          <w:color w:val="000000" w:themeColor="text1"/>
          <w:sz w:val="22"/>
          <w:szCs w:val="22"/>
        </w:rPr>
        <w:t xml:space="preserve"> in consultation and collaboration with relevant stakeholders, including civil society organizations. </w:t>
      </w:r>
      <w:r w:rsidR="00BE6DF8" w:rsidRPr="00A52B2B">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B903AD">
        <w:rPr>
          <w:sz w:val="22"/>
          <w:szCs w:val="22"/>
        </w:rPr>
        <w:t>Mauritania</w:t>
      </w:r>
      <w:r w:rsidR="00BE6DF8" w:rsidRPr="00A52B2B">
        <w:rPr>
          <w:color w:val="000000" w:themeColor="text1"/>
          <w:sz w:val="22"/>
          <w:szCs w:val="22"/>
        </w:rPr>
        <w:t xml:space="preserve"> for having provisions in place, we hope the Committee will recommend that </w:t>
      </w:r>
      <w:r w:rsidR="00B903AD">
        <w:rPr>
          <w:sz w:val="22"/>
          <w:szCs w:val="22"/>
        </w:rPr>
        <w:t>Mauritania</w:t>
      </w:r>
      <w:r w:rsidR="00B903AD" w:rsidRPr="00A52B2B">
        <w:rPr>
          <w:color w:val="000000" w:themeColor="text1"/>
          <w:sz w:val="22"/>
          <w:szCs w:val="22"/>
        </w:rPr>
        <w:t xml:space="preserve"> </w:t>
      </w:r>
      <w:r w:rsidR="00BE6DF8" w:rsidRPr="00A52B2B">
        <w:rPr>
          <w:color w:val="000000" w:themeColor="text1"/>
          <w:sz w:val="22"/>
          <w:szCs w:val="22"/>
        </w:rPr>
        <w:t>work with stakeholders to overcome any obstacles in implementing these provisions.</w:t>
      </w:r>
    </w:p>
    <w:bookmarkEnd w:id="41"/>
    <w:p w14:paraId="22CD25CD" w14:textId="6D1CE37A" w:rsidR="00ED4891" w:rsidRDefault="00ED4891" w:rsidP="00ED4891">
      <w:pPr>
        <w:rPr>
          <w:b/>
          <w:i/>
        </w:rPr>
      </w:pPr>
    </w:p>
    <w:p w14:paraId="7DBD910B" w14:textId="77777777" w:rsidR="00DF6F0C" w:rsidRDefault="00DF6F0C" w:rsidP="00ED4891">
      <w:pPr>
        <w:rPr>
          <w:b/>
          <w:i/>
        </w:rPr>
      </w:pPr>
    </w:p>
    <w:p w14:paraId="6020C1F4" w14:textId="01C46002" w:rsidR="00ED4891" w:rsidRDefault="00ED4891" w:rsidP="00ED4891">
      <w:pPr>
        <w:rPr>
          <w:b/>
          <w:i/>
        </w:rPr>
      </w:pPr>
    </w:p>
    <w:p w14:paraId="65A3F04F" w14:textId="45973E1B" w:rsidR="00B903AD" w:rsidRDefault="00B903AD" w:rsidP="00ED4891">
      <w:pPr>
        <w:rPr>
          <w:b/>
          <w:i/>
        </w:rPr>
      </w:pPr>
    </w:p>
    <w:p w14:paraId="2F2CDD53" w14:textId="77777777" w:rsidR="002B4BF0" w:rsidRDefault="002B4BF0" w:rsidP="00ED4891">
      <w:pPr>
        <w:rPr>
          <w:b/>
          <w:i/>
        </w:rPr>
      </w:pPr>
    </w:p>
    <w:p w14:paraId="563666DA" w14:textId="77777777" w:rsidR="00B903AD" w:rsidRDefault="00B903AD" w:rsidP="00ED4891">
      <w:pPr>
        <w:rPr>
          <w:b/>
          <w:i/>
        </w:rPr>
      </w:pPr>
    </w:p>
    <w:p w14:paraId="07F4FF34" w14:textId="77777777" w:rsidR="00B903AD" w:rsidRDefault="00B903AD" w:rsidP="00ED4891">
      <w:pPr>
        <w:rPr>
          <w:b/>
          <w:i/>
        </w:rPr>
      </w:pPr>
    </w:p>
    <w:p w14:paraId="4C166A39" w14:textId="005013B8" w:rsidR="0096441A" w:rsidRDefault="0096441A" w:rsidP="00A52B2B">
      <w:pPr>
        <w:pStyle w:val="Heading1"/>
        <w:rPr>
          <w:rFonts w:eastAsia="Times New Roman"/>
          <w:b/>
          <w:bCs/>
        </w:rPr>
      </w:pPr>
      <w:bookmarkStart w:id="42" w:name="_Toc56070607"/>
      <w:bookmarkStart w:id="43" w:name="_Toc56079790"/>
      <w:bookmarkStart w:id="44" w:name="_Hlk56078328"/>
      <w:bookmarkStart w:id="45" w:name="_Toc58844323"/>
      <w:bookmarkStart w:id="46" w:name="_Toc61252071"/>
      <w:bookmarkStart w:id="47" w:name="_Hlk55550733"/>
      <w:r>
        <w:rPr>
          <w:rFonts w:eastAsia="Times New Roman"/>
          <w:b/>
          <w:bCs/>
        </w:rPr>
        <w:lastRenderedPageBreak/>
        <w:t>Summary of Findings and Recommendations</w:t>
      </w:r>
      <w:bookmarkEnd w:id="42"/>
      <w:bookmarkEnd w:id="43"/>
      <w:bookmarkEnd w:id="44"/>
      <w:bookmarkEnd w:id="45"/>
      <w:bookmarkEnd w:id="46"/>
    </w:p>
    <w:p w14:paraId="1B11399C" w14:textId="77777777" w:rsidR="0096441A" w:rsidRPr="0096441A" w:rsidRDefault="0096441A" w:rsidP="0096441A">
      <w:pPr>
        <w:pStyle w:val="NoSpacing"/>
      </w:pPr>
    </w:p>
    <w:p w14:paraId="519F2ADB" w14:textId="35C43723" w:rsidR="00964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48" w:name="_Toc58844326"/>
      <w:bookmarkStart w:id="49" w:name="_Toc61252072"/>
      <w:r>
        <w:rPr>
          <w:rFonts w:ascii="Calibri Light" w:eastAsia="Times New Roman" w:hAnsi="Calibri Light" w:cs="Times New Roman"/>
          <w:b/>
          <w:color w:val="2E74B5"/>
          <w:sz w:val="26"/>
          <w:szCs w:val="26"/>
        </w:rPr>
        <w:t>Sexual Harassment in Work and Employment</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General Recommendation No. 12)</w:t>
      </w:r>
      <w:bookmarkEnd w:id="48"/>
      <w:bookmarkEnd w:id="49"/>
    </w:p>
    <w:p w14:paraId="1A6C55EF" w14:textId="0442B612" w:rsidR="00B903AD" w:rsidRDefault="00B903AD" w:rsidP="00B903AD">
      <w:pPr>
        <w:rPr>
          <w:sz w:val="22"/>
          <w:szCs w:val="22"/>
        </w:rPr>
      </w:pPr>
      <w:r w:rsidRPr="007E2A89">
        <w:rPr>
          <w:sz w:val="22"/>
          <w:szCs w:val="22"/>
        </w:rPr>
        <w:t xml:space="preserve">Our systematic review of national legislation did not identify any legislative provisions that protect women from </w:t>
      </w:r>
      <w:r w:rsidR="008113EC">
        <w:rPr>
          <w:sz w:val="22"/>
          <w:szCs w:val="22"/>
        </w:rPr>
        <w:t xml:space="preserve">workplace </w:t>
      </w:r>
      <w:r w:rsidRPr="007E2A89">
        <w:rPr>
          <w:sz w:val="22"/>
          <w:szCs w:val="22"/>
        </w:rPr>
        <w:t xml:space="preserve">sexual harassment in </w:t>
      </w:r>
      <w:r>
        <w:rPr>
          <w:sz w:val="22"/>
          <w:szCs w:val="22"/>
        </w:rPr>
        <w:t>Mauritania.</w:t>
      </w:r>
    </w:p>
    <w:p w14:paraId="49297350" w14:textId="77777777" w:rsidR="00B903AD" w:rsidRPr="007E2A89" w:rsidRDefault="00B903AD" w:rsidP="00B903AD">
      <w:pPr>
        <w:rPr>
          <w:b/>
          <w:sz w:val="22"/>
          <w:szCs w:val="22"/>
        </w:rPr>
      </w:pPr>
      <w:r w:rsidRPr="007E2A89">
        <w:rPr>
          <w:b/>
          <w:sz w:val="22"/>
          <w:szCs w:val="22"/>
        </w:rPr>
        <w:t xml:space="preserve">We hope the Committee will: </w:t>
      </w:r>
    </w:p>
    <w:p w14:paraId="5639AB76" w14:textId="5E2C1DAD" w:rsidR="00B903AD" w:rsidRPr="007E2A89" w:rsidRDefault="00B903AD" w:rsidP="00B903AD">
      <w:pPr>
        <w:pStyle w:val="ListParagraph"/>
        <w:numPr>
          <w:ilvl w:val="0"/>
          <w:numId w:val="5"/>
        </w:numPr>
        <w:rPr>
          <w:sz w:val="22"/>
          <w:szCs w:val="22"/>
        </w:rPr>
      </w:pPr>
      <w:bookmarkStart w:id="50" w:name="_Hlk58846165"/>
      <w:r w:rsidRPr="007E2A89">
        <w:rPr>
          <w:sz w:val="22"/>
          <w:szCs w:val="22"/>
        </w:rPr>
        <w:t xml:space="preserve">In its list of issues, ask </w:t>
      </w:r>
      <w:r>
        <w:rPr>
          <w:sz w:val="22"/>
          <w:szCs w:val="22"/>
        </w:rPr>
        <w:t>Mauritania</w:t>
      </w:r>
      <w:r w:rsidRPr="007E2A89">
        <w:rPr>
          <w:sz w:val="22"/>
          <w:szCs w:val="22"/>
        </w:rPr>
        <w:t xml:space="preserve">: Can </w:t>
      </w:r>
      <w:r>
        <w:rPr>
          <w:sz w:val="22"/>
          <w:szCs w:val="22"/>
        </w:rPr>
        <w:t>Mauritania</w:t>
      </w:r>
      <w:r w:rsidRPr="007E2A89">
        <w:rPr>
          <w:sz w:val="22"/>
          <w:szCs w:val="22"/>
        </w:rPr>
        <w:t xml:space="preserve"> outline any concrete, near-term plans to pass legislation that explicitly prohibits workplace sexual harassment and includes the following key elements?</w:t>
      </w:r>
    </w:p>
    <w:bookmarkEnd w:id="50"/>
    <w:p w14:paraId="7D73C12E" w14:textId="77777777" w:rsidR="00B903AD" w:rsidRPr="007E2A89" w:rsidRDefault="00B903AD" w:rsidP="00B903AD">
      <w:pPr>
        <w:pStyle w:val="ListParagraph"/>
        <w:numPr>
          <w:ilvl w:val="1"/>
          <w:numId w:val="5"/>
        </w:numPr>
        <w:rPr>
          <w:sz w:val="22"/>
          <w:szCs w:val="22"/>
        </w:rPr>
      </w:pPr>
      <w:r w:rsidRPr="007E2A89">
        <w:rPr>
          <w:sz w:val="22"/>
          <w:szCs w:val="22"/>
        </w:rPr>
        <w:t xml:space="preserve">An explicit prohibition of sexual harassment that extends to anyone in the workplace, including supervisors, co-workers, and third-parties, such as customers, clients, or contractors; </w:t>
      </w:r>
    </w:p>
    <w:p w14:paraId="5CC6F074" w14:textId="77777777" w:rsidR="00B903AD" w:rsidRPr="007E2A89" w:rsidRDefault="00B903AD" w:rsidP="00B903AD">
      <w:pPr>
        <w:pStyle w:val="ListParagraph"/>
        <w:numPr>
          <w:ilvl w:val="1"/>
          <w:numId w:val="5"/>
        </w:numPr>
        <w:rPr>
          <w:sz w:val="22"/>
          <w:szCs w:val="22"/>
        </w:rPr>
      </w:pPr>
      <w:r w:rsidRPr="007E2A89">
        <w:rPr>
          <w:sz w:val="22"/>
          <w:szCs w:val="22"/>
        </w:rPr>
        <w:t xml:space="preserve">A clear definition of sexual harassment behaviors, including quid pro quo, conduct that creates a hostile work environment, and sex-based harassment; </w:t>
      </w:r>
    </w:p>
    <w:p w14:paraId="57037DF6" w14:textId="77777777" w:rsidR="00B903AD" w:rsidRPr="007E2A89" w:rsidRDefault="00B903AD" w:rsidP="00B903AD">
      <w:pPr>
        <w:pStyle w:val="ListParagraph"/>
        <w:numPr>
          <w:ilvl w:val="1"/>
          <w:numId w:val="5"/>
        </w:numPr>
        <w:rPr>
          <w:sz w:val="22"/>
          <w:szCs w:val="22"/>
        </w:rPr>
      </w:pPr>
      <w:r w:rsidRPr="007E2A89">
        <w:rPr>
          <w:sz w:val="22"/>
          <w:szCs w:val="22"/>
        </w:rPr>
        <w:t>A prohibition of retaliatory actions against persons who report cases of workplace sexual harassment;</w:t>
      </w:r>
    </w:p>
    <w:p w14:paraId="3C042ED1" w14:textId="77777777" w:rsidR="00B903AD" w:rsidRPr="007E2A89" w:rsidRDefault="00B903AD" w:rsidP="00B903AD">
      <w:pPr>
        <w:pStyle w:val="ListParagraph"/>
        <w:numPr>
          <w:ilvl w:val="1"/>
          <w:numId w:val="5"/>
        </w:numPr>
        <w:rPr>
          <w:sz w:val="22"/>
          <w:szCs w:val="22"/>
        </w:rPr>
      </w:pPr>
      <w:r w:rsidRPr="007E2A89">
        <w:rPr>
          <w:sz w:val="22"/>
          <w:szCs w:val="22"/>
        </w:rPr>
        <w:t xml:space="preserve">An effective and inclusive reporting process that ensures all women, regardless of income or social status, have legal recourse. </w:t>
      </w:r>
    </w:p>
    <w:p w14:paraId="288A1151" w14:textId="360C5D9D" w:rsidR="0096441A" w:rsidRDefault="00B903AD" w:rsidP="0096441A">
      <w:pPr>
        <w:pStyle w:val="ListParagraph"/>
        <w:numPr>
          <w:ilvl w:val="0"/>
          <w:numId w:val="5"/>
        </w:numPr>
        <w:rPr>
          <w:sz w:val="22"/>
          <w:szCs w:val="22"/>
        </w:rPr>
      </w:pPr>
      <w:r w:rsidRPr="007E2A89">
        <w:rPr>
          <w:sz w:val="22"/>
          <w:szCs w:val="22"/>
        </w:rPr>
        <w:t xml:space="preserve">If concrete, near-term plans are not in place, recommend in its concluding observations that </w:t>
      </w:r>
      <w:r>
        <w:rPr>
          <w:sz w:val="22"/>
          <w:szCs w:val="22"/>
        </w:rPr>
        <w:t xml:space="preserve">Mauritania </w:t>
      </w:r>
      <w:r w:rsidRPr="007E2A89">
        <w:rPr>
          <w:sz w:val="22"/>
          <w:szCs w:val="22"/>
        </w:rPr>
        <w:t xml:space="preserve">pass and implement legislation that explicitly develops a comprehensive anti-sexual harassment law which includes all elements listed above. </w:t>
      </w:r>
    </w:p>
    <w:p w14:paraId="0A4B8690" w14:textId="77777777" w:rsidR="00535893" w:rsidRPr="00535893" w:rsidRDefault="00535893" w:rsidP="00535893">
      <w:pPr>
        <w:pStyle w:val="ListParagraph"/>
        <w:rPr>
          <w:sz w:val="22"/>
          <w:szCs w:val="22"/>
        </w:rPr>
      </w:pPr>
    </w:p>
    <w:p w14:paraId="4A29DC4F" w14:textId="6DECE8E0" w:rsidR="0096441A" w:rsidRPr="00964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51" w:name="_Toc61252073"/>
      <w:r w:rsidRPr="0096441A">
        <w:rPr>
          <w:rFonts w:ascii="Calibri Light" w:eastAsia="Times New Roman" w:hAnsi="Calibri Light" w:cs="Times New Roman"/>
          <w:b/>
          <w:color w:val="2E74B5"/>
          <w:sz w:val="26"/>
          <w:szCs w:val="26"/>
        </w:rPr>
        <w:t>Child Marriage (Articles 16, 2)</w:t>
      </w:r>
      <w:bookmarkEnd w:id="51"/>
    </w:p>
    <w:p w14:paraId="7F7BBAB7" w14:textId="1A1CA7DC" w:rsidR="00687587" w:rsidRDefault="00241C32" w:rsidP="00241C32">
      <w:pPr>
        <w:tabs>
          <w:tab w:val="left" w:pos="3060"/>
        </w:tabs>
        <w:rPr>
          <w:sz w:val="22"/>
          <w:szCs w:val="22"/>
        </w:rPr>
      </w:pPr>
      <w:r w:rsidRPr="00241C32">
        <w:rPr>
          <w:sz w:val="22"/>
          <w:szCs w:val="22"/>
        </w:rPr>
        <w:t>Based on our review</w:t>
      </w:r>
      <w:r>
        <w:rPr>
          <w:sz w:val="22"/>
          <w:szCs w:val="22"/>
        </w:rPr>
        <w:t xml:space="preserve"> of national legislation</w:t>
      </w:r>
      <w:r w:rsidRPr="00241C32">
        <w:rPr>
          <w:sz w:val="22"/>
          <w:szCs w:val="22"/>
        </w:rPr>
        <w:t xml:space="preserve">, </w:t>
      </w:r>
      <w:r>
        <w:rPr>
          <w:sz w:val="22"/>
          <w:szCs w:val="22"/>
        </w:rPr>
        <w:t>Mauritania</w:t>
      </w:r>
      <w:r w:rsidR="00687587">
        <w:rPr>
          <w:sz w:val="22"/>
          <w:szCs w:val="22"/>
        </w:rPr>
        <w:t xml:space="preserve"> establishes a minimum age of marriage of 18 years for </w:t>
      </w:r>
      <w:r w:rsidR="00A02C47">
        <w:rPr>
          <w:sz w:val="22"/>
          <w:szCs w:val="22"/>
        </w:rPr>
        <w:t>women and men</w:t>
      </w:r>
      <w:r w:rsidR="00687587">
        <w:rPr>
          <w:sz w:val="22"/>
          <w:szCs w:val="22"/>
        </w:rPr>
        <w:t xml:space="preserve">. Despite this provision, data </w:t>
      </w:r>
      <w:r w:rsidR="00DB09D1">
        <w:rPr>
          <w:sz w:val="22"/>
          <w:szCs w:val="22"/>
        </w:rPr>
        <w:t xml:space="preserve">from the UNICEF </w:t>
      </w:r>
      <w:r w:rsidR="00DB09D1" w:rsidRPr="00DB09D1">
        <w:rPr>
          <w:sz w:val="22"/>
          <w:szCs w:val="22"/>
        </w:rPr>
        <w:t>Multiple Indicator Cluster Surveys</w:t>
      </w:r>
      <w:r w:rsidR="00DB09D1">
        <w:rPr>
          <w:sz w:val="22"/>
          <w:szCs w:val="22"/>
        </w:rPr>
        <w:t xml:space="preserve"> </w:t>
      </w:r>
      <w:r w:rsidR="00A02C47">
        <w:rPr>
          <w:sz w:val="22"/>
          <w:szCs w:val="22"/>
        </w:rPr>
        <w:t>indicates</w:t>
      </w:r>
      <w:r w:rsidR="00687587">
        <w:rPr>
          <w:sz w:val="22"/>
          <w:szCs w:val="22"/>
        </w:rPr>
        <w:t xml:space="preserve"> that girls in Mauritania are</w:t>
      </w:r>
      <w:r w:rsidR="008B59AC">
        <w:rPr>
          <w:sz w:val="22"/>
          <w:szCs w:val="22"/>
        </w:rPr>
        <w:t xml:space="preserve"> commonly</w:t>
      </w:r>
      <w:r w:rsidR="00687587">
        <w:rPr>
          <w:sz w:val="22"/>
          <w:szCs w:val="22"/>
        </w:rPr>
        <w:t xml:space="preserve"> being married at ages younger than 18</w:t>
      </w:r>
      <w:r w:rsidR="00DB09D1">
        <w:rPr>
          <w:sz w:val="22"/>
          <w:szCs w:val="22"/>
        </w:rPr>
        <w:t xml:space="preserve">; in 2015, nearly 30% of girls aged 15 to 19 were married. </w:t>
      </w:r>
      <w:r w:rsidR="00A02C47">
        <w:rPr>
          <w:sz w:val="22"/>
          <w:szCs w:val="22"/>
        </w:rPr>
        <w:t xml:space="preserve">In the same year, </w:t>
      </w:r>
      <w:r w:rsidR="00DB09D1">
        <w:rPr>
          <w:sz w:val="22"/>
          <w:szCs w:val="22"/>
        </w:rPr>
        <w:t xml:space="preserve">18% of women aged 20-24 reported having been married before the </w:t>
      </w:r>
      <w:r w:rsidR="002B4BF0">
        <w:rPr>
          <w:sz w:val="22"/>
          <w:szCs w:val="22"/>
        </w:rPr>
        <w:t xml:space="preserve">age </w:t>
      </w:r>
      <w:r w:rsidR="00DB09D1">
        <w:rPr>
          <w:sz w:val="22"/>
          <w:szCs w:val="22"/>
        </w:rPr>
        <w:t>of 15, and 37% reported having been married before the age of 18.</w:t>
      </w:r>
      <w:r w:rsidR="00535893">
        <w:rPr>
          <w:rStyle w:val="FootnoteReference"/>
          <w:sz w:val="22"/>
          <w:szCs w:val="22"/>
        </w:rPr>
        <w:footnoteReference w:id="1"/>
      </w:r>
      <w:r w:rsidR="00DB09D1">
        <w:rPr>
          <w:sz w:val="22"/>
          <w:szCs w:val="22"/>
        </w:rPr>
        <w:t xml:space="preserve"> </w:t>
      </w:r>
    </w:p>
    <w:p w14:paraId="7862278D" w14:textId="77777777" w:rsidR="00535893" w:rsidRPr="00535893" w:rsidRDefault="00535893" w:rsidP="00535893">
      <w:pPr>
        <w:spacing w:before="0" w:afterLines="100" w:after="240"/>
        <w:rPr>
          <w:rFonts w:eastAsiaTheme="minorHAnsi"/>
          <w:b/>
          <w:bCs/>
          <w:sz w:val="22"/>
          <w:szCs w:val="22"/>
        </w:rPr>
      </w:pPr>
      <w:bookmarkStart w:id="52" w:name="_Hlk60920697"/>
      <w:r w:rsidRPr="00535893">
        <w:rPr>
          <w:rFonts w:eastAsiaTheme="minorHAnsi"/>
          <w:b/>
          <w:bCs/>
          <w:sz w:val="22"/>
          <w:szCs w:val="22"/>
        </w:rPr>
        <w:t xml:space="preserve">We hope the Committee will: </w:t>
      </w:r>
    </w:p>
    <w:p w14:paraId="5C5AD079" w14:textId="58607352" w:rsidR="007938BA" w:rsidRDefault="00535893" w:rsidP="006D5DA0">
      <w:pPr>
        <w:numPr>
          <w:ilvl w:val="0"/>
          <w:numId w:val="6"/>
        </w:numPr>
        <w:spacing w:before="0" w:afterLines="100" w:after="240" w:line="259" w:lineRule="auto"/>
        <w:contextualSpacing/>
        <w:rPr>
          <w:rFonts w:eastAsiaTheme="minorHAnsi"/>
          <w:sz w:val="22"/>
          <w:szCs w:val="22"/>
        </w:rPr>
      </w:pPr>
      <w:bookmarkStart w:id="53" w:name="_Hlk48731245"/>
      <w:r w:rsidRPr="00535893">
        <w:rPr>
          <w:rFonts w:eastAsiaTheme="minorHAnsi"/>
          <w:sz w:val="22"/>
          <w:szCs w:val="22"/>
        </w:rPr>
        <w:t xml:space="preserve">In its list of issues, ask </w:t>
      </w:r>
      <w:r w:rsidRPr="009475B9">
        <w:rPr>
          <w:rFonts w:eastAsiaTheme="minorHAnsi"/>
          <w:sz w:val="22"/>
          <w:szCs w:val="22"/>
        </w:rPr>
        <w:t>Mauritania</w:t>
      </w:r>
      <w:r w:rsidRPr="00535893">
        <w:rPr>
          <w:rFonts w:eastAsiaTheme="minorHAnsi"/>
          <w:sz w:val="22"/>
          <w:szCs w:val="22"/>
        </w:rPr>
        <w:t xml:space="preserve">: Can </w:t>
      </w:r>
      <w:r w:rsidRPr="009475B9">
        <w:rPr>
          <w:rFonts w:eastAsiaTheme="minorHAnsi"/>
          <w:sz w:val="22"/>
          <w:szCs w:val="22"/>
        </w:rPr>
        <w:t>Mauritania</w:t>
      </w:r>
      <w:r w:rsidRPr="00535893">
        <w:rPr>
          <w:rFonts w:eastAsiaTheme="minorHAnsi"/>
          <w:sz w:val="22"/>
          <w:szCs w:val="22"/>
        </w:rPr>
        <w:t xml:space="preserve"> </w:t>
      </w:r>
      <w:r w:rsidR="009475B9" w:rsidRPr="009475B9">
        <w:rPr>
          <w:rFonts w:eastAsiaTheme="minorHAnsi"/>
          <w:sz w:val="22"/>
          <w:szCs w:val="22"/>
        </w:rPr>
        <w:t xml:space="preserve">outline the steps it is taking to implement the legal </w:t>
      </w:r>
      <w:r w:rsidRPr="009475B9">
        <w:rPr>
          <w:rFonts w:eastAsiaTheme="minorHAnsi"/>
          <w:sz w:val="22"/>
          <w:szCs w:val="22"/>
        </w:rPr>
        <w:t xml:space="preserve">minimum age of marriage </w:t>
      </w:r>
      <w:r w:rsidR="009475B9" w:rsidRPr="009475B9">
        <w:rPr>
          <w:rFonts w:eastAsiaTheme="minorHAnsi"/>
          <w:sz w:val="22"/>
          <w:szCs w:val="22"/>
        </w:rPr>
        <w:t xml:space="preserve">and ensure all girls under </w:t>
      </w:r>
      <w:bookmarkStart w:id="54" w:name="_GoBack"/>
      <w:r w:rsidR="009475B9" w:rsidRPr="009475B9">
        <w:rPr>
          <w:rFonts w:eastAsiaTheme="minorHAnsi"/>
          <w:sz w:val="22"/>
          <w:szCs w:val="22"/>
        </w:rPr>
        <w:t>the age of</w:t>
      </w:r>
      <w:bookmarkEnd w:id="54"/>
      <w:r w:rsidR="009475B9" w:rsidRPr="009475B9">
        <w:rPr>
          <w:rFonts w:eastAsiaTheme="minorHAnsi"/>
          <w:sz w:val="22"/>
          <w:szCs w:val="22"/>
        </w:rPr>
        <w:t xml:space="preserve"> 18 are protected from early marriage?</w:t>
      </w:r>
      <w:r w:rsidR="009475B9">
        <w:rPr>
          <w:rFonts w:eastAsiaTheme="minorHAnsi"/>
          <w:sz w:val="22"/>
          <w:szCs w:val="22"/>
        </w:rPr>
        <w:t xml:space="preserve"> </w:t>
      </w:r>
    </w:p>
    <w:p w14:paraId="4858F4E9" w14:textId="1E509097" w:rsidR="006F387C" w:rsidRDefault="006F387C" w:rsidP="00535893">
      <w:pPr>
        <w:numPr>
          <w:ilvl w:val="1"/>
          <w:numId w:val="6"/>
        </w:numPr>
        <w:spacing w:before="0" w:afterLines="100" w:after="240" w:line="259" w:lineRule="auto"/>
        <w:contextualSpacing/>
        <w:rPr>
          <w:rFonts w:eastAsiaTheme="minorHAnsi"/>
          <w:sz w:val="22"/>
          <w:szCs w:val="22"/>
        </w:rPr>
      </w:pPr>
      <w:r>
        <w:rPr>
          <w:rFonts w:eastAsiaTheme="minorHAnsi"/>
          <w:sz w:val="22"/>
          <w:szCs w:val="22"/>
        </w:rPr>
        <w:t>If</w:t>
      </w:r>
      <w:r w:rsidR="00535893" w:rsidRPr="00535893">
        <w:rPr>
          <w:rFonts w:eastAsiaTheme="minorHAnsi"/>
          <w:sz w:val="22"/>
          <w:szCs w:val="22"/>
        </w:rPr>
        <w:t xml:space="preserve"> </w:t>
      </w:r>
      <w:r w:rsidR="007938BA">
        <w:rPr>
          <w:rFonts w:eastAsiaTheme="minorHAnsi"/>
          <w:sz w:val="22"/>
          <w:szCs w:val="22"/>
        </w:rPr>
        <w:t>Mauritania</w:t>
      </w:r>
      <w:r w:rsidR="00535893" w:rsidRPr="00535893">
        <w:rPr>
          <w:rFonts w:eastAsiaTheme="minorHAnsi"/>
          <w:sz w:val="22"/>
          <w:szCs w:val="22"/>
        </w:rPr>
        <w:t xml:space="preserve"> </w:t>
      </w:r>
      <w:r>
        <w:rPr>
          <w:rFonts w:eastAsiaTheme="minorHAnsi"/>
          <w:sz w:val="22"/>
          <w:szCs w:val="22"/>
        </w:rPr>
        <w:t xml:space="preserve">is unable to outline steps it is taking to implement the legal minimum age of marriage, recommend in its concluding observations that Mauritania take concrete steps towards implementing the law and protecting all children under the age of 18 from early marriage. </w:t>
      </w:r>
    </w:p>
    <w:bookmarkEnd w:id="53"/>
    <w:bookmarkEnd w:id="52"/>
    <w:p w14:paraId="6350E08E" w14:textId="77777777" w:rsidR="00241C32" w:rsidRPr="0096441A" w:rsidRDefault="00241C32" w:rsidP="0096441A"/>
    <w:p w14:paraId="5C2A9063" w14:textId="579C479B" w:rsidR="00FA45F7" w:rsidRPr="00A52B2B" w:rsidRDefault="00623047" w:rsidP="00A52B2B">
      <w:pPr>
        <w:pStyle w:val="Heading1"/>
        <w:rPr>
          <w:rFonts w:eastAsia="Times New Roman"/>
          <w:b/>
          <w:bCs/>
        </w:rPr>
      </w:pPr>
      <w:bookmarkStart w:id="55" w:name="_Toc61252074"/>
      <w:r w:rsidRPr="00A52B2B">
        <w:rPr>
          <w:rFonts w:eastAsia="Times New Roman"/>
          <w:b/>
          <w:bCs/>
        </w:rPr>
        <w:t xml:space="preserve">Detail of Legislative </w:t>
      </w:r>
      <w:r w:rsidR="00FA45F7" w:rsidRPr="00A52B2B">
        <w:rPr>
          <w:rFonts w:eastAsia="Times New Roman"/>
          <w:b/>
          <w:bCs/>
        </w:rPr>
        <w:t>Findings</w:t>
      </w:r>
      <w:bookmarkEnd w:id="55"/>
    </w:p>
    <w:bookmarkEnd w:id="47"/>
    <w:p w14:paraId="5448E56E" w14:textId="316FB993" w:rsidR="00FF10FA" w:rsidRPr="008113EC" w:rsidRDefault="00FA45F7" w:rsidP="008113EC">
      <w:pPr>
        <w:rPr>
          <w:sz w:val="22"/>
          <w:szCs w:val="22"/>
        </w:rPr>
      </w:pPr>
      <w:r w:rsidRPr="00A52B2B">
        <w:rPr>
          <w:sz w:val="22"/>
          <w:szCs w:val="22"/>
        </w:rPr>
        <w:t>While the following review is systematic and rigorous, we recognize that there may be laws or policies governing these areas that we have not captured</w:t>
      </w:r>
      <w:r w:rsidR="002B4BF0">
        <w:rPr>
          <w:sz w:val="22"/>
          <w:szCs w:val="22"/>
        </w:rPr>
        <w:t xml:space="preserve">, including </w:t>
      </w:r>
      <w:r w:rsidRPr="00A52B2B">
        <w:rPr>
          <w:sz w:val="22"/>
          <w:szCs w:val="22"/>
        </w:rPr>
        <w:t>new legislation or policies that have not yet been published global</w:t>
      </w:r>
      <w:r w:rsidR="008113EC">
        <w:rPr>
          <w:sz w:val="22"/>
          <w:szCs w:val="22"/>
        </w:rPr>
        <w:t>l</w:t>
      </w:r>
      <w:r w:rsidRPr="00A52B2B">
        <w:rPr>
          <w:sz w:val="22"/>
          <w:szCs w:val="22"/>
        </w:rPr>
        <w:t>y.</w:t>
      </w:r>
    </w:p>
    <w:p w14:paraId="0F02C8A3" w14:textId="59EFB693" w:rsidR="00FA45F7" w:rsidRPr="00FF10F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56" w:name="_Toc61252075"/>
      <w:r>
        <w:rPr>
          <w:rFonts w:ascii="Calibri Light" w:eastAsia="Times New Roman" w:hAnsi="Calibri Light" w:cs="Times New Roman"/>
          <w:b/>
          <w:color w:val="2E74B5"/>
          <w:sz w:val="26"/>
          <w:szCs w:val="26"/>
        </w:rPr>
        <w:t>Sexual Harassment in Work and Employment</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General Recommendation No. 12)</w:t>
      </w:r>
      <w:bookmarkEnd w:id="56"/>
    </w:p>
    <w:p w14:paraId="78D7BCD9" w14:textId="77777777" w:rsidR="00FA45F7" w:rsidRPr="00FF10FA" w:rsidRDefault="00FA45F7" w:rsidP="00FF10FA">
      <w:pPr>
        <w:rPr>
          <w:sz w:val="22"/>
          <w:szCs w:val="22"/>
        </w:rPr>
      </w:pPr>
      <w:r w:rsidRPr="00FF10FA">
        <w:rPr>
          <w:sz w:val="22"/>
          <w:szCs w:val="22"/>
        </w:rPr>
        <w:t xml:space="preserve">Referencing Articles 2, 5, 11, 12, and 16 of the Convention, General Recommendation 12 further recommends that States parties implement legislation protecting women from sexual harassment in the workplace. </w:t>
      </w:r>
    </w:p>
    <w:p w14:paraId="0774D469" w14:textId="77777777" w:rsidR="00FA45F7" w:rsidRPr="00FF10FA" w:rsidRDefault="00FA45F7" w:rsidP="00FF10FA">
      <w:pPr>
        <w:rPr>
          <w:sz w:val="22"/>
          <w:szCs w:val="22"/>
        </w:rPr>
      </w:pPr>
      <w:r w:rsidRPr="00FF10FA">
        <w:rPr>
          <w:sz w:val="22"/>
          <w:szCs w:val="22"/>
        </w:rPr>
        <w:t>We systematically reviewed national labor codes, penal codes, equal opportunity, and other relevant legislation available through the International Labor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744EFB74" w14:textId="6ABF5BD9" w:rsidR="00FF10FA" w:rsidRDefault="00715D3D" w:rsidP="00FF10FA">
      <w:pPr>
        <w:keepNext/>
        <w:keepLines/>
        <w:spacing w:before="40" w:afterLines="100" w:after="240"/>
        <w:outlineLvl w:val="3"/>
        <w:rPr>
          <w:rFonts w:ascii="Calibri Light" w:eastAsia="Times New Roman" w:hAnsi="Calibri Light" w:cs="Times New Roman"/>
          <w:i/>
          <w:iCs/>
          <w:color w:val="2E74B5"/>
          <w:sz w:val="22"/>
          <w:szCs w:val="22"/>
        </w:rPr>
      </w:pPr>
      <w:r w:rsidRPr="00715D3D">
        <w:rPr>
          <w:rFonts w:ascii="Calibri Light" w:eastAsia="Times New Roman" w:hAnsi="Calibri Light" w:cs="Times New Roman"/>
          <w:i/>
          <w:iCs/>
          <w:color w:val="2E74B5"/>
          <w:sz w:val="22"/>
          <w:szCs w:val="22"/>
        </w:rPr>
        <w:t>MAURITANIA</w:t>
      </w:r>
      <w:r w:rsidR="00FF10FA" w:rsidRPr="00715D3D">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E85785">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Pr="00715D3D">
        <w:rPr>
          <w:rFonts w:ascii="Calibri Light" w:eastAsia="Times New Roman" w:hAnsi="Calibri Light" w:cs="Times New Roman"/>
          <w:i/>
          <w:iCs/>
          <w:color w:val="2E74B5"/>
          <w:sz w:val="22"/>
          <w:szCs w:val="22"/>
        </w:rPr>
        <w:t>MISSING EXPLICIT LEGISLATIVE PROTECTION FROM WORKPLACE SEXUAL HARASSMENT</w:t>
      </w:r>
    </w:p>
    <w:p w14:paraId="5CE7FB63" w14:textId="471D2C84" w:rsidR="00FF10FA" w:rsidRPr="002B4BF0" w:rsidRDefault="008113EC" w:rsidP="00FF10FA">
      <w:pPr>
        <w:spacing w:after="0"/>
        <w:rPr>
          <w:b/>
          <w:sz w:val="22"/>
          <w:szCs w:val="22"/>
        </w:rPr>
      </w:pPr>
      <w:r w:rsidRPr="002B4BF0">
        <w:rPr>
          <w:b/>
          <w:sz w:val="22"/>
          <w:szCs w:val="22"/>
        </w:rPr>
        <w:t>Our systematic review of national legislation did not identify any legislative provisions that protect women from workplace sexual harassment in Mauritania.</w:t>
      </w:r>
    </w:p>
    <w:p w14:paraId="16178B66" w14:textId="77777777" w:rsidR="00FF10FA" w:rsidRDefault="00FF10FA" w:rsidP="00FF10FA">
      <w:pPr>
        <w:spacing w:after="0"/>
      </w:pPr>
    </w:p>
    <w:p w14:paraId="313C200D" w14:textId="6E3B83F7" w:rsidR="00FA45F7" w:rsidRPr="00FF10FA" w:rsidRDefault="00FF10FA" w:rsidP="00B903AD">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57" w:name="_Toc61252076"/>
      <w:r>
        <w:rPr>
          <w:rFonts w:ascii="Calibri Light" w:eastAsia="Times New Roman" w:hAnsi="Calibri Light" w:cs="Times New Roman"/>
          <w:b/>
          <w:color w:val="2E74B5"/>
          <w:sz w:val="26"/>
          <w:szCs w:val="26"/>
        </w:rPr>
        <w:t>Child Marriage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16, 2)</w:t>
      </w:r>
      <w:bookmarkEnd w:id="57"/>
    </w:p>
    <w:p w14:paraId="6AA66F7B" w14:textId="763328AD"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w:t>
      </w:r>
      <w:r w:rsidR="002B4BF0">
        <w:rPr>
          <w:sz w:val="22"/>
          <w:szCs w:val="22"/>
        </w:rPr>
        <w:t>tween girls and boys contravenes</w:t>
      </w:r>
      <w:r w:rsidRPr="00FF10FA">
        <w:rPr>
          <w:sz w:val="22"/>
          <w:szCs w:val="22"/>
        </w:rPr>
        <w:t xml:space="preserve">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BCBD9CB" w14:textId="171F847D" w:rsidR="00FF10FA" w:rsidRPr="008B59AC" w:rsidRDefault="00FA45F7" w:rsidP="008B59AC">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Labor Organization’s NATLEX database, regional sources, and official country websites.</w:t>
      </w:r>
    </w:p>
    <w:p w14:paraId="562B1E4B" w14:textId="23AC75CD" w:rsidR="00687587" w:rsidRPr="008B59AC" w:rsidRDefault="00687587" w:rsidP="008B59AC">
      <w:pPr>
        <w:keepNext/>
        <w:keepLines/>
        <w:spacing w:before="40" w:afterLines="100" w:after="240"/>
        <w:outlineLvl w:val="3"/>
        <w:rPr>
          <w:rFonts w:ascii="Calibri Light" w:eastAsia="Times New Roman" w:hAnsi="Calibri Light" w:cs="Times New Roman"/>
          <w:i/>
          <w:iCs/>
          <w:color w:val="2E74B5"/>
          <w:sz w:val="22"/>
          <w:szCs w:val="22"/>
        </w:rPr>
      </w:pPr>
      <w:r w:rsidRPr="00687587">
        <w:rPr>
          <w:rFonts w:ascii="Calibri Light" w:eastAsia="Times New Roman" w:hAnsi="Calibri Light" w:cs="Times New Roman"/>
          <w:i/>
          <w:iCs/>
          <w:color w:val="2E74B5"/>
          <w:sz w:val="22"/>
          <w:szCs w:val="22"/>
        </w:rPr>
        <w:t>MAURITANIA</w:t>
      </w:r>
      <w:r w:rsidR="00FF10FA" w:rsidRPr="00687587">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2B4BF0">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8B59AC">
        <w:rPr>
          <w:rFonts w:ascii="Calibri Light" w:eastAsia="Times New Roman" w:hAnsi="Calibri Light" w:cs="Times New Roman"/>
          <w:i/>
          <w:iCs/>
          <w:color w:val="2E74B5"/>
          <w:sz w:val="22"/>
          <w:szCs w:val="22"/>
        </w:rPr>
        <w:t>NEED TO IMPROVE IMPLEMENTATION OF MARRIAGE LAWS</w:t>
      </w:r>
    </w:p>
    <w:p w14:paraId="200D4D4F" w14:textId="35A68741" w:rsidR="008B59AC" w:rsidRPr="008B59AC" w:rsidRDefault="008B59AC" w:rsidP="008B59AC">
      <w:pPr>
        <w:tabs>
          <w:tab w:val="left" w:pos="3060"/>
        </w:tabs>
        <w:rPr>
          <w:sz w:val="22"/>
          <w:szCs w:val="22"/>
        </w:rPr>
      </w:pPr>
      <w:r w:rsidRPr="00241C32">
        <w:rPr>
          <w:sz w:val="22"/>
          <w:szCs w:val="22"/>
        </w:rPr>
        <w:t>Based on our review</w:t>
      </w:r>
      <w:r>
        <w:rPr>
          <w:sz w:val="22"/>
          <w:szCs w:val="22"/>
        </w:rPr>
        <w:t xml:space="preserve"> of national legislation</w:t>
      </w:r>
      <w:r w:rsidRPr="00241C32">
        <w:rPr>
          <w:sz w:val="22"/>
          <w:szCs w:val="22"/>
        </w:rPr>
        <w:t xml:space="preserve">, </w:t>
      </w:r>
      <w:r>
        <w:rPr>
          <w:sz w:val="22"/>
          <w:szCs w:val="22"/>
        </w:rPr>
        <w:t xml:space="preserve">the </w:t>
      </w:r>
      <w:r w:rsidRPr="008B59AC">
        <w:rPr>
          <w:i/>
          <w:iCs/>
          <w:sz w:val="22"/>
          <w:szCs w:val="22"/>
        </w:rPr>
        <w:t>Personal Status Law</w:t>
      </w:r>
      <w:r>
        <w:rPr>
          <w:sz w:val="22"/>
          <w:szCs w:val="22"/>
        </w:rPr>
        <w:t xml:space="preserve"> of Mauritania establishes a minimum age of marriage of 18 years for all </w:t>
      </w:r>
      <w:r w:rsidR="00A02C47">
        <w:rPr>
          <w:sz w:val="22"/>
          <w:szCs w:val="22"/>
        </w:rPr>
        <w:t>women and men</w:t>
      </w:r>
      <w:r>
        <w:rPr>
          <w:sz w:val="22"/>
          <w:szCs w:val="22"/>
        </w:rPr>
        <w:t xml:space="preserve">. Despite this provision, data from the UNICEF </w:t>
      </w:r>
      <w:r w:rsidRPr="00DB09D1">
        <w:rPr>
          <w:sz w:val="22"/>
          <w:szCs w:val="22"/>
        </w:rPr>
        <w:t>Multiple Indicator Cluster Surveys</w:t>
      </w:r>
      <w:r>
        <w:rPr>
          <w:sz w:val="22"/>
          <w:szCs w:val="22"/>
        </w:rPr>
        <w:t xml:space="preserve"> </w:t>
      </w:r>
      <w:r w:rsidR="00A02C47">
        <w:rPr>
          <w:sz w:val="22"/>
          <w:szCs w:val="22"/>
        </w:rPr>
        <w:t>indicates</w:t>
      </w:r>
      <w:r>
        <w:rPr>
          <w:sz w:val="22"/>
          <w:szCs w:val="22"/>
        </w:rPr>
        <w:t xml:space="preserve"> that girls in Mauritania are commonly being married at ages younger than 18; in 2015, nearly 30% of girls aged 15 to 19 were married. Additionally, </w:t>
      </w:r>
      <w:r w:rsidR="00A02C47">
        <w:rPr>
          <w:sz w:val="22"/>
          <w:szCs w:val="22"/>
        </w:rPr>
        <w:t xml:space="preserve">during the same year, </w:t>
      </w:r>
      <w:r>
        <w:rPr>
          <w:sz w:val="22"/>
          <w:szCs w:val="22"/>
        </w:rPr>
        <w:t>18% of women aged 20-24 reported having been married before the</w:t>
      </w:r>
      <w:r w:rsidR="00E85785">
        <w:rPr>
          <w:sz w:val="22"/>
          <w:szCs w:val="22"/>
        </w:rPr>
        <w:t xml:space="preserve"> age</w:t>
      </w:r>
      <w:r>
        <w:rPr>
          <w:sz w:val="22"/>
          <w:szCs w:val="22"/>
        </w:rPr>
        <w:t xml:space="preserve"> of 15, and 37% reported having been married before the age of 18.</w:t>
      </w:r>
      <w:r>
        <w:rPr>
          <w:rStyle w:val="FootnoteReference"/>
          <w:sz w:val="22"/>
          <w:szCs w:val="22"/>
        </w:rPr>
        <w:footnoteReference w:id="2"/>
      </w:r>
      <w:r>
        <w:rPr>
          <w:sz w:val="22"/>
          <w:szCs w:val="22"/>
        </w:rPr>
        <w:t xml:space="preserve"> </w:t>
      </w:r>
    </w:p>
    <w:p w14:paraId="35820F86" w14:textId="5D9B0B4C" w:rsidR="00687587" w:rsidRPr="00687587" w:rsidRDefault="00687587" w:rsidP="00687587">
      <w:pPr>
        <w:spacing w:after="0"/>
        <w:ind w:left="720"/>
        <w:rPr>
          <w:b/>
          <w:bCs/>
          <w:i/>
          <w:iCs/>
          <w:sz w:val="22"/>
          <w:szCs w:val="22"/>
          <w:lang w:val="fr-CM"/>
        </w:rPr>
      </w:pPr>
      <w:r w:rsidRPr="00687587">
        <w:rPr>
          <w:b/>
          <w:bCs/>
          <w:i/>
          <w:iCs/>
          <w:sz w:val="22"/>
          <w:szCs w:val="22"/>
          <w:lang w:val="fr-CM"/>
        </w:rPr>
        <w:t>Loi Portant Code du Statut Personnel</w:t>
      </w:r>
    </w:p>
    <w:p w14:paraId="599A64E4" w14:textId="77777777" w:rsidR="00687587" w:rsidRPr="00687587" w:rsidRDefault="00687587" w:rsidP="00687587">
      <w:pPr>
        <w:spacing w:after="0"/>
        <w:ind w:left="720"/>
        <w:rPr>
          <w:i/>
          <w:iCs/>
          <w:sz w:val="22"/>
          <w:szCs w:val="22"/>
          <w:lang w:val="fr-CM"/>
        </w:rPr>
      </w:pPr>
      <w:r w:rsidRPr="00687587">
        <w:rPr>
          <w:i/>
          <w:iCs/>
          <w:sz w:val="22"/>
          <w:szCs w:val="22"/>
          <w:lang w:val="fr-CM"/>
        </w:rPr>
        <w:t xml:space="preserve">CHAPITRE III : LES ELEMENTS CONSTITUTIFS DU MARIAGE </w:t>
      </w:r>
    </w:p>
    <w:p w14:paraId="131D572C" w14:textId="77777777" w:rsidR="00687587" w:rsidRPr="00687587" w:rsidRDefault="00687587" w:rsidP="00687587">
      <w:pPr>
        <w:spacing w:after="0"/>
        <w:ind w:left="720"/>
        <w:rPr>
          <w:i/>
          <w:iCs/>
          <w:sz w:val="22"/>
          <w:szCs w:val="22"/>
          <w:lang w:val="fr-CM"/>
        </w:rPr>
      </w:pPr>
      <w:r w:rsidRPr="00687587">
        <w:rPr>
          <w:i/>
          <w:iCs/>
          <w:sz w:val="22"/>
          <w:szCs w:val="22"/>
          <w:lang w:val="fr-CM"/>
        </w:rPr>
        <w:t xml:space="preserve">Article 5 : Les éléments constitutifs du mariage sont: les deux époux, le tuteur « </w:t>
      </w:r>
      <w:proofErr w:type="spellStart"/>
      <w:r w:rsidRPr="00687587">
        <w:rPr>
          <w:i/>
          <w:iCs/>
          <w:sz w:val="22"/>
          <w:szCs w:val="22"/>
          <w:lang w:val="fr-CM"/>
        </w:rPr>
        <w:t>weli</w:t>
      </w:r>
      <w:proofErr w:type="spellEnd"/>
      <w:r w:rsidRPr="00687587">
        <w:rPr>
          <w:i/>
          <w:iCs/>
          <w:sz w:val="22"/>
          <w:szCs w:val="22"/>
          <w:lang w:val="fr-CM"/>
        </w:rPr>
        <w:t xml:space="preserve"> », la dot et le consentement. </w:t>
      </w:r>
    </w:p>
    <w:p w14:paraId="67A5EC61" w14:textId="77777777" w:rsidR="00687587" w:rsidRPr="00687587" w:rsidRDefault="00687587" w:rsidP="00687587">
      <w:pPr>
        <w:spacing w:after="0"/>
        <w:ind w:left="720"/>
        <w:rPr>
          <w:i/>
          <w:iCs/>
          <w:sz w:val="22"/>
          <w:szCs w:val="22"/>
          <w:lang w:val="fr-CM"/>
        </w:rPr>
      </w:pPr>
    </w:p>
    <w:p w14:paraId="636A2452" w14:textId="77777777" w:rsidR="00687587" w:rsidRPr="00687587" w:rsidRDefault="00687587" w:rsidP="00687587">
      <w:pPr>
        <w:spacing w:after="0"/>
        <w:ind w:left="720"/>
        <w:rPr>
          <w:i/>
          <w:iCs/>
          <w:sz w:val="22"/>
          <w:szCs w:val="22"/>
          <w:lang w:val="fr-CM"/>
        </w:rPr>
      </w:pPr>
      <w:r w:rsidRPr="00687587">
        <w:rPr>
          <w:i/>
          <w:iCs/>
          <w:sz w:val="22"/>
          <w:szCs w:val="22"/>
          <w:lang w:val="fr-CM"/>
        </w:rPr>
        <w:t xml:space="preserve">SECTION 1 : LES EPOUX </w:t>
      </w:r>
    </w:p>
    <w:p w14:paraId="22028BF9" w14:textId="7A004AE2" w:rsidR="00FF10FA" w:rsidRPr="00687587" w:rsidRDefault="00687587" w:rsidP="00687587">
      <w:pPr>
        <w:spacing w:after="0"/>
        <w:ind w:left="720"/>
        <w:rPr>
          <w:sz w:val="22"/>
          <w:szCs w:val="22"/>
          <w:lang w:val="fr-CM"/>
        </w:rPr>
      </w:pPr>
      <w:r w:rsidRPr="00687587">
        <w:rPr>
          <w:i/>
          <w:iCs/>
          <w:sz w:val="22"/>
          <w:szCs w:val="22"/>
          <w:lang w:val="fr-CM"/>
        </w:rPr>
        <w:t>Article 6 : La capacité de se marier est accomplie pour toute personne douée de raison et âgée de 18 ans révolus. L'incapable peut être marié par son tuteur «</w:t>
      </w:r>
      <w:proofErr w:type="spellStart"/>
      <w:r w:rsidRPr="00687587">
        <w:rPr>
          <w:i/>
          <w:iCs/>
          <w:sz w:val="22"/>
          <w:szCs w:val="22"/>
          <w:lang w:val="fr-CM"/>
        </w:rPr>
        <w:t>weli</w:t>
      </w:r>
      <w:proofErr w:type="spellEnd"/>
      <w:r w:rsidRPr="00687587">
        <w:rPr>
          <w:i/>
          <w:iCs/>
          <w:sz w:val="22"/>
          <w:szCs w:val="22"/>
          <w:lang w:val="fr-CM"/>
        </w:rPr>
        <w:t>» s'il y voit un intérêt évident.</w:t>
      </w:r>
    </w:p>
    <w:p w14:paraId="1399139D" w14:textId="72922F72" w:rsidR="00FF10FA" w:rsidRPr="00687587" w:rsidRDefault="00FF10FA" w:rsidP="00BE6DF8">
      <w:pPr>
        <w:pStyle w:val="NoSpacing"/>
        <w:rPr>
          <w:i/>
          <w:lang w:val="fr-CM"/>
        </w:rPr>
      </w:pPr>
    </w:p>
    <w:p w14:paraId="6D331834" w14:textId="5C348364" w:rsidR="00FF10FA" w:rsidRPr="00687587" w:rsidRDefault="00FF10FA" w:rsidP="00BE6DF8">
      <w:pPr>
        <w:pStyle w:val="NoSpacing"/>
        <w:rPr>
          <w:i/>
          <w:lang w:val="fr-CM"/>
        </w:rPr>
      </w:pPr>
    </w:p>
    <w:p w14:paraId="65A180F2" w14:textId="7FDCBA26" w:rsidR="00FF10FA" w:rsidRPr="00687587" w:rsidRDefault="00FF10FA" w:rsidP="00BE6DF8">
      <w:pPr>
        <w:pStyle w:val="NoSpacing"/>
        <w:rPr>
          <w:i/>
          <w:lang w:val="fr-CM"/>
        </w:rPr>
      </w:pPr>
    </w:p>
    <w:p w14:paraId="06A0F5E4" w14:textId="3275D18F" w:rsidR="00FF10FA" w:rsidRPr="00B903AD" w:rsidRDefault="00406D5E" w:rsidP="00B903AD">
      <w:pPr>
        <w:pStyle w:val="Heading4"/>
        <w:rPr>
          <w:i/>
          <w:sz w:val="18"/>
          <w:szCs w:val="18"/>
        </w:rPr>
      </w:pPr>
      <w:r>
        <w:rPr>
          <w:i/>
          <w:sz w:val="18"/>
          <w:szCs w:val="18"/>
        </w:rPr>
        <w:t>Brief</w:t>
      </w:r>
      <w:r w:rsidR="00FF10FA" w:rsidRPr="000E03A6">
        <w:rPr>
          <w:i/>
          <w:sz w:val="18"/>
          <w:szCs w:val="18"/>
        </w:rPr>
        <w:t xml:space="preserve"> prepared by the WORLD Policy Analysis Center, University of California, Los Angeles</w:t>
      </w:r>
    </w:p>
    <w:sectPr w:rsidR="00FF10FA" w:rsidRPr="00B903AD"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F98D4" w14:textId="77777777" w:rsidR="00400A74" w:rsidRDefault="00400A74" w:rsidP="00263795">
      <w:pPr>
        <w:spacing w:after="0" w:line="240" w:lineRule="auto"/>
      </w:pPr>
      <w:r>
        <w:separator/>
      </w:r>
    </w:p>
  </w:endnote>
  <w:endnote w:type="continuationSeparator" w:id="0">
    <w:p w14:paraId="1722AABF" w14:textId="77777777" w:rsidR="00400A74" w:rsidRDefault="00400A7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E85785">
          <w:rPr>
            <w:noProof/>
          </w:rPr>
          <w:t>4</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F7DFB" w14:textId="77777777" w:rsidR="00400A74" w:rsidRDefault="00400A74" w:rsidP="00263795">
      <w:pPr>
        <w:spacing w:after="0" w:line="240" w:lineRule="auto"/>
      </w:pPr>
      <w:r>
        <w:separator/>
      </w:r>
    </w:p>
  </w:footnote>
  <w:footnote w:type="continuationSeparator" w:id="0">
    <w:p w14:paraId="6F43F9CA" w14:textId="77777777" w:rsidR="00400A74" w:rsidRDefault="00400A74" w:rsidP="00263795">
      <w:pPr>
        <w:spacing w:after="0" w:line="240" w:lineRule="auto"/>
      </w:pPr>
      <w:r>
        <w:continuationSeparator/>
      </w:r>
    </w:p>
  </w:footnote>
  <w:footnote w:id="1">
    <w:p w14:paraId="0F38C543" w14:textId="4D610A41" w:rsidR="00535893" w:rsidRDefault="00535893">
      <w:pPr>
        <w:pStyle w:val="FootnoteText"/>
      </w:pPr>
      <w:r>
        <w:rPr>
          <w:rStyle w:val="FootnoteReference"/>
        </w:rPr>
        <w:footnoteRef/>
      </w:r>
      <w:r>
        <w:t xml:space="preserve"> UNICEF Data Warehouse. &lt;</w:t>
      </w:r>
      <w:r w:rsidRPr="00535893">
        <w:t xml:space="preserve"> https://data.unicef.org/dv_index/</w:t>
      </w:r>
      <w:r>
        <w:t>&gt;</w:t>
      </w:r>
    </w:p>
  </w:footnote>
  <w:footnote w:id="2">
    <w:p w14:paraId="0A89FB92" w14:textId="77777777" w:rsidR="008B59AC" w:rsidRDefault="008B59AC" w:rsidP="008B59AC">
      <w:pPr>
        <w:pStyle w:val="FootnoteText"/>
      </w:pPr>
      <w:r>
        <w:rPr>
          <w:rStyle w:val="FootnoteReference"/>
        </w:rPr>
        <w:footnoteRef/>
      </w:r>
      <w:r>
        <w:t xml:space="preserve"> UNICEF Data Warehouse. &lt;</w:t>
      </w:r>
      <w:r w:rsidRPr="00535893">
        <w:t xml:space="preserve"> https://data.unicef.org/dv_index/</w:t>
      </w:r>
      <w:r>
        <w:t>&gt;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2F3CFA0D"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831B92">
      <w:t>J</w:t>
    </w:r>
    <w:r w:rsidR="00EE12D1">
      <w:t>anuary 25</w:t>
    </w:r>
    <w:r w:rsidR="00F8334F">
      <w:t>, 2021</w:t>
    </w:r>
  </w:p>
  <w:p w14:paraId="288FAFE4" w14:textId="77777777" w:rsidR="009F2054" w:rsidRDefault="009F2054" w:rsidP="00831B92">
    <w:pPr>
      <w:pStyle w:val="Header"/>
      <w:jc w:val="right"/>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3375F" w14:textId="0BF82DA1" w:rsidR="002B4BF0" w:rsidRDefault="002B4BF0" w:rsidP="002B4BF0">
    <w:pPr>
      <w:pStyle w:val="Header"/>
      <w:jc w:val="right"/>
    </w:pPr>
    <w:r>
      <w:rPr>
        <w:noProof/>
      </w:rPr>
      <w:drawing>
        <wp:anchor distT="0" distB="0" distL="114300" distR="114300" simplePos="0" relativeHeight="251659264" behindDoc="1" locked="0" layoutInCell="1" allowOverlap="1" wp14:anchorId="41E2B077" wp14:editId="22DEEB4A">
          <wp:simplePos x="0" y="0"/>
          <wp:positionH relativeFrom="column">
            <wp:posOffset>-771525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EE12D1">
      <w:t>January 25</w:t>
    </w:r>
    <w:r>
      <w:t>,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23A"/>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155B"/>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1121"/>
    <w:rsid w:val="001A2BB4"/>
    <w:rsid w:val="001B0629"/>
    <w:rsid w:val="001B130D"/>
    <w:rsid w:val="001B6472"/>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1C32"/>
    <w:rsid w:val="00242A41"/>
    <w:rsid w:val="00244E0B"/>
    <w:rsid w:val="002463EE"/>
    <w:rsid w:val="00246EC7"/>
    <w:rsid w:val="00250B7A"/>
    <w:rsid w:val="002529A1"/>
    <w:rsid w:val="002553AC"/>
    <w:rsid w:val="0025596E"/>
    <w:rsid w:val="00262139"/>
    <w:rsid w:val="0026260D"/>
    <w:rsid w:val="00263795"/>
    <w:rsid w:val="00267D06"/>
    <w:rsid w:val="00277988"/>
    <w:rsid w:val="002802A1"/>
    <w:rsid w:val="00280964"/>
    <w:rsid w:val="002822B0"/>
    <w:rsid w:val="002874BF"/>
    <w:rsid w:val="00293C07"/>
    <w:rsid w:val="002A27CB"/>
    <w:rsid w:val="002A2ECC"/>
    <w:rsid w:val="002A35ED"/>
    <w:rsid w:val="002B4BF0"/>
    <w:rsid w:val="002B4C4A"/>
    <w:rsid w:val="002B6072"/>
    <w:rsid w:val="002C79FD"/>
    <w:rsid w:val="002D3CE2"/>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106E"/>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06D5E"/>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893"/>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68A8"/>
    <w:rsid w:val="00681002"/>
    <w:rsid w:val="00687587"/>
    <w:rsid w:val="006A25BB"/>
    <w:rsid w:val="006A4D85"/>
    <w:rsid w:val="006A5F21"/>
    <w:rsid w:val="006B1C1E"/>
    <w:rsid w:val="006B44D9"/>
    <w:rsid w:val="006C2730"/>
    <w:rsid w:val="006C292B"/>
    <w:rsid w:val="006C75D7"/>
    <w:rsid w:val="006D29B2"/>
    <w:rsid w:val="006D4E5A"/>
    <w:rsid w:val="006D57E4"/>
    <w:rsid w:val="006E0A8A"/>
    <w:rsid w:val="006E25EC"/>
    <w:rsid w:val="006E409F"/>
    <w:rsid w:val="006F387C"/>
    <w:rsid w:val="006F537E"/>
    <w:rsid w:val="00700A3A"/>
    <w:rsid w:val="007033CF"/>
    <w:rsid w:val="00704E40"/>
    <w:rsid w:val="007124C0"/>
    <w:rsid w:val="00714794"/>
    <w:rsid w:val="00715D3D"/>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37C1"/>
    <w:rsid w:val="007938BA"/>
    <w:rsid w:val="0079395B"/>
    <w:rsid w:val="00794A0A"/>
    <w:rsid w:val="00797894"/>
    <w:rsid w:val="007A64C7"/>
    <w:rsid w:val="007A7B6B"/>
    <w:rsid w:val="007B0B11"/>
    <w:rsid w:val="007B2070"/>
    <w:rsid w:val="007B20C7"/>
    <w:rsid w:val="007C3B75"/>
    <w:rsid w:val="007D7849"/>
    <w:rsid w:val="007E2764"/>
    <w:rsid w:val="00801FB9"/>
    <w:rsid w:val="00802E98"/>
    <w:rsid w:val="008113EC"/>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A1018"/>
    <w:rsid w:val="008B1008"/>
    <w:rsid w:val="008B59AC"/>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475B9"/>
    <w:rsid w:val="009518E1"/>
    <w:rsid w:val="0095267F"/>
    <w:rsid w:val="00953FE8"/>
    <w:rsid w:val="00957619"/>
    <w:rsid w:val="0096441A"/>
    <w:rsid w:val="00972640"/>
    <w:rsid w:val="009761DE"/>
    <w:rsid w:val="00976550"/>
    <w:rsid w:val="00983852"/>
    <w:rsid w:val="00995882"/>
    <w:rsid w:val="009A538D"/>
    <w:rsid w:val="009B0366"/>
    <w:rsid w:val="009B46C8"/>
    <w:rsid w:val="009B62F1"/>
    <w:rsid w:val="009C161B"/>
    <w:rsid w:val="009D0245"/>
    <w:rsid w:val="009D2F67"/>
    <w:rsid w:val="009D407C"/>
    <w:rsid w:val="009E00C6"/>
    <w:rsid w:val="009E2678"/>
    <w:rsid w:val="009E5C20"/>
    <w:rsid w:val="009F0C73"/>
    <w:rsid w:val="009F0E0C"/>
    <w:rsid w:val="009F10C4"/>
    <w:rsid w:val="009F2054"/>
    <w:rsid w:val="00A02C47"/>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927BA"/>
    <w:rsid w:val="00A92EFA"/>
    <w:rsid w:val="00A93A22"/>
    <w:rsid w:val="00A949AD"/>
    <w:rsid w:val="00A95712"/>
    <w:rsid w:val="00AA5740"/>
    <w:rsid w:val="00AA69AC"/>
    <w:rsid w:val="00AA729A"/>
    <w:rsid w:val="00AB1925"/>
    <w:rsid w:val="00AB1A8A"/>
    <w:rsid w:val="00AB1FF5"/>
    <w:rsid w:val="00AB5D04"/>
    <w:rsid w:val="00AC703A"/>
    <w:rsid w:val="00AD3CC3"/>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2628"/>
    <w:rsid w:val="00B67FA2"/>
    <w:rsid w:val="00B73451"/>
    <w:rsid w:val="00B75136"/>
    <w:rsid w:val="00B755F5"/>
    <w:rsid w:val="00B759A4"/>
    <w:rsid w:val="00B83EEF"/>
    <w:rsid w:val="00B903AD"/>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27D4D"/>
    <w:rsid w:val="00C31A62"/>
    <w:rsid w:val="00C3317D"/>
    <w:rsid w:val="00C36B64"/>
    <w:rsid w:val="00C370E4"/>
    <w:rsid w:val="00C4687E"/>
    <w:rsid w:val="00C554A3"/>
    <w:rsid w:val="00C618C4"/>
    <w:rsid w:val="00C62B18"/>
    <w:rsid w:val="00C63CF4"/>
    <w:rsid w:val="00C7178A"/>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9D1"/>
    <w:rsid w:val="00DB0AD1"/>
    <w:rsid w:val="00DB4DC6"/>
    <w:rsid w:val="00DC0D8F"/>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835A3"/>
    <w:rsid w:val="00E85785"/>
    <w:rsid w:val="00E91006"/>
    <w:rsid w:val="00E94851"/>
    <w:rsid w:val="00E95620"/>
    <w:rsid w:val="00E97E49"/>
    <w:rsid w:val="00EA0E61"/>
    <w:rsid w:val="00EA1029"/>
    <w:rsid w:val="00EA1798"/>
    <w:rsid w:val="00EA4351"/>
    <w:rsid w:val="00EB621C"/>
    <w:rsid w:val="00EC1A49"/>
    <w:rsid w:val="00EC3388"/>
    <w:rsid w:val="00ED4891"/>
    <w:rsid w:val="00ED644D"/>
    <w:rsid w:val="00EE12D1"/>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7665A"/>
    <w:rsid w:val="00F802A3"/>
    <w:rsid w:val="00F80D67"/>
    <w:rsid w:val="00F8334F"/>
    <w:rsid w:val="00F842C9"/>
    <w:rsid w:val="00F86C29"/>
    <w:rsid w:val="00F95088"/>
    <w:rsid w:val="00FA063C"/>
    <w:rsid w:val="00FA108F"/>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UnresolvedMention">
    <w:name w:val="Unresolved Mention"/>
    <w:basedOn w:val="DefaultParagraphFont"/>
    <w:uiPriority w:val="99"/>
    <w:semiHidden/>
    <w:unhideWhenUsed/>
    <w:rsid w:val="001A2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525798387">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6D1C4-A8EC-4EDB-91D6-8621C883F897}">
  <ds:schemaRefs>
    <ds:schemaRef ds:uri="http://schemas.openxmlformats.org/officeDocument/2006/bibliography"/>
  </ds:schemaRefs>
</ds:datastoreItem>
</file>

<file path=customXml/itemProps2.xml><?xml version="1.0" encoding="utf-8"?>
<ds:datastoreItem xmlns:ds="http://schemas.openxmlformats.org/officeDocument/2006/customXml" ds:itemID="{54E05574-A0F8-42A4-84DF-27D7084FE334}"/>
</file>

<file path=customXml/itemProps3.xml><?xml version="1.0" encoding="utf-8"?>
<ds:datastoreItem xmlns:ds="http://schemas.openxmlformats.org/officeDocument/2006/customXml" ds:itemID="{47EA849A-B3E9-4B51-BCFB-B574388AE919}"/>
</file>

<file path=customXml/itemProps4.xml><?xml version="1.0" encoding="utf-8"?>
<ds:datastoreItem xmlns:ds="http://schemas.openxmlformats.org/officeDocument/2006/customXml" ds:itemID="{92B81478-2BCB-40F8-BAEF-30811B638E53}"/>
</file>

<file path=docProps/app.xml><?xml version="1.0" encoding="utf-8"?>
<Properties xmlns="http://schemas.openxmlformats.org/officeDocument/2006/extended-properties" xmlns:vt="http://schemas.openxmlformats.org/officeDocument/2006/docPropsVTypes">
  <Template>Normal.dotm</Template>
  <TotalTime>6</TotalTime>
  <Pages>6</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9797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6</cp:revision>
  <cp:lastPrinted>2020-01-03T22:52:00Z</cp:lastPrinted>
  <dcterms:created xsi:type="dcterms:W3CDTF">2021-01-14T21:10:00Z</dcterms:created>
  <dcterms:modified xsi:type="dcterms:W3CDTF">2021-01-25T15:56:00Z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593ee036-11b9-3170-afa0-0055273821c0</vt:lpwstr>
  </property>
  <property fmtid="{D5CDD505-2E9C-101B-9397-08002B2CF9AE}" pid="4" name="ContentTypeId">
    <vt:lpwstr>0x010100F397614B75B84E4C841CE911BA0CCB9D</vt:lpwstr>
  </property>
</Properties>
</file>