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F4EEF" w14:textId="10A7234A" w:rsidR="001D11E1" w:rsidRPr="00290A87" w:rsidRDefault="00290A87" w:rsidP="00290A87">
      <w:pPr>
        <w:pStyle w:val="Sansinterligne"/>
        <w:jc w:val="center"/>
        <w:rPr>
          <w:rFonts w:ascii="Book Antiqua" w:hAnsi="Book Antiqua" w:cs="Times New Roman"/>
          <w:b/>
          <w:bCs/>
          <w:sz w:val="24"/>
          <w:szCs w:val="24"/>
        </w:rPr>
      </w:pPr>
      <w:r w:rsidRPr="00290A87">
        <w:rPr>
          <w:rFonts w:ascii="Book Antiqua" w:hAnsi="Book Antiqua" w:cs="Times New Roman"/>
          <w:b/>
          <w:bCs/>
          <w:sz w:val="24"/>
          <w:szCs w:val="24"/>
        </w:rPr>
        <w:t xml:space="preserve">PROJET </w:t>
      </w:r>
      <w:r w:rsidR="00D342B1">
        <w:rPr>
          <w:rFonts w:ascii="Book Antiqua" w:hAnsi="Book Antiqua" w:cs="Times New Roman"/>
          <w:b/>
          <w:bCs/>
          <w:sz w:val="24"/>
          <w:szCs w:val="24"/>
        </w:rPr>
        <w:t xml:space="preserve">DE </w:t>
      </w:r>
      <w:r w:rsidRPr="00290A87">
        <w:rPr>
          <w:rFonts w:ascii="Book Antiqua" w:hAnsi="Book Antiqua" w:cs="Times New Roman"/>
          <w:b/>
          <w:bCs/>
          <w:sz w:val="24"/>
          <w:szCs w:val="24"/>
        </w:rPr>
        <w:t xml:space="preserve">DISCOURS </w:t>
      </w:r>
    </w:p>
    <w:p w14:paraId="2FA939E6" w14:textId="77777777" w:rsidR="00290A87" w:rsidRDefault="00290A87" w:rsidP="00EE0E66">
      <w:pPr>
        <w:pStyle w:val="Sansinterligne"/>
        <w:rPr>
          <w:rFonts w:ascii="Book Antiqua" w:hAnsi="Book Antiqua" w:cs="Times New Roman"/>
          <w:sz w:val="24"/>
          <w:szCs w:val="24"/>
        </w:rPr>
      </w:pPr>
    </w:p>
    <w:p w14:paraId="3933BB24" w14:textId="5E4AE884" w:rsidR="00D342B1" w:rsidRPr="00D342B1" w:rsidRDefault="00D342B1" w:rsidP="00EE0E66">
      <w:pPr>
        <w:pStyle w:val="Sansinterligne"/>
        <w:rPr>
          <w:rFonts w:cstheme="minorHAnsi"/>
          <w:sz w:val="24"/>
          <w:szCs w:val="24"/>
        </w:rPr>
      </w:pPr>
      <w:r w:rsidRPr="00D342B1">
        <w:rPr>
          <w:rFonts w:cstheme="minorHAnsi"/>
          <w:sz w:val="24"/>
          <w:szCs w:val="24"/>
        </w:rPr>
        <w:t xml:space="preserve">S.E. Mme Carole Lanteri, </w:t>
      </w:r>
    </w:p>
    <w:p w14:paraId="3DEF6C4E" w14:textId="3116494D" w:rsidR="00D342B1" w:rsidRPr="00D342B1" w:rsidRDefault="00D342B1" w:rsidP="00EE0E66">
      <w:pPr>
        <w:pStyle w:val="Sansinterligne"/>
        <w:rPr>
          <w:rFonts w:cstheme="minorHAnsi"/>
          <w:sz w:val="24"/>
          <w:szCs w:val="24"/>
        </w:rPr>
      </w:pPr>
      <w:r w:rsidRPr="00D342B1">
        <w:rPr>
          <w:rFonts w:cstheme="minorHAnsi"/>
          <w:sz w:val="24"/>
          <w:szCs w:val="24"/>
        </w:rPr>
        <w:t>Ambassadeur, Représentant permanent de Monaco auprès de l’Office des Nations Unies à Genève</w:t>
      </w:r>
    </w:p>
    <w:p w14:paraId="61A734FC" w14:textId="77777777" w:rsidR="00290A87" w:rsidRPr="00D342B1" w:rsidRDefault="00290A87" w:rsidP="00EE0E66">
      <w:pPr>
        <w:pStyle w:val="Sansinterligne"/>
        <w:rPr>
          <w:rFonts w:cstheme="minorHAnsi"/>
          <w:sz w:val="24"/>
          <w:szCs w:val="24"/>
        </w:rPr>
      </w:pPr>
    </w:p>
    <w:p w14:paraId="7A1E0912" w14:textId="54E76F88" w:rsidR="00D342B1" w:rsidRPr="00D342B1" w:rsidRDefault="00D342B1" w:rsidP="00EE0E66">
      <w:pPr>
        <w:pStyle w:val="Sansinterligne"/>
        <w:rPr>
          <w:rFonts w:cstheme="minorHAnsi"/>
          <w:sz w:val="24"/>
          <w:szCs w:val="24"/>
        </w:rPr>
      </w:pPr>
      <w:r w:rsidRPr="00D342B1">
        <w:rPr>
          <w:rFonts w:cstheme="minorHAnsi"/>
          <w:sz w:val="24"/>
          <w:szCs w:val="24"/>
        </w:rPr>
        <w:t>114</w:t>
      </w:r>
      <w:r w:rsidRPr="00D342B1">
        <w:rPr>
          <w:rFonts w:cstheme="minorHAnsi"/>
          <w:sz w:val="24"/>
          <w:szCs w:val="24"/>
          <w:vertAlign w:val="superscript"/>
        </w:rPr>
        <w:t>ème</w:t>
      </w:r>
      <w:r w:rsidRPr="00D342B1">
        <w:rPr>
          <w:rFonts w:cstheme="minorHAnsi"/>
          <w:sz w:val="24"/>
          <w:szCs w:val="24"/>
        </w:rPr>
        <w:t xml:space="preserve"> session du CERD</w:t>
      </w:r>
      <w:r>
        <w:rPr>
          <w:rFonts w:cstheme="minorHAnsi"/>
          <w:sz w:val="24"/>
          <w:szCs w:val="24"/>
        </w:rPr>
        <w:t>,</w:t>
      </w:r>
    </w:p>
    <w:p w14:paraId="05F6328F" w14:textId="0CFC942D" w:rsidR="00D342B1" w:rsidRPr="00D342B1" w:rsidRDefault="00D342B1" w:rsidP="00EE0E66">
      <w:pPr>
        <w:pStyle w:val="Sansinterligne"/>
        <w:rPr>
          <w:rFonts w:cstheme="minorHAnsi"/>
          <w:sz w:val="24"/>
          <w:szCs w:val="24"/>
        </w:rPr>
      </w:pPr>
      <w:r w:rsidRPr="00D342B1">
        <w:rPr>
          <w:rFonts w:cstheme="minorHAnsi"/>
          <w:sz w:val="24"/>
          <w:szCs w:val="24"/>
        </w:rPr>
        <w:t>28 novembre 2024</w:t>
      </w:r>
    </w:p>
    <w:p w14:paraId="46EE02C7" w14:textId="77777777" w:rsidR="00D342B1" w:rsidRDefault="00D342B1" w:rsidP="00EE0E66">
      <w:pPr>
        <w:pStyle w:val="Sansinterligne"/>
        <w:rPr>
          <w:rFonts w:ascii="Book Antiqua" w:hAnsi="Book Antiqua" w:cs="Times New Roman"/>
          <w:sz w:val="24"/>
          <w:szCs w:val="24"/>
        </w:rPr>
      </w:pPr>
    </w:p>
    <w:p w14:paraId="35F55234" w14:textId="77777777" w:rsidR="00D342B1" w:rsidRDefault="00D342B1" w:rsidP="00EE0E66">
      <w:pPr>
        <w:pStyle w:val="Sansinterligne"/>
        <w:rPr>
          <w:rFonts w:ascii="Book Antiqua" w:hAnsi="Book Antiqua" w:cs="Times New Roman"/>
          <w:sz w:val="24"/>
          <w:szCs w:val="24"/>
        </w:rPr>
      </w:pPr>
    </w:p>
    <w:p w14:paraId="18B0E254" w14:textId="77777777" w:rsidR="00D342B1" w:rsidRPr="00495A7B" w:rsidRDefault="00D342B1" w:rsidP="00EE0E66">
      <w:pPr>
        <w:pStyle w:val="Sansinterligne"/>
        <w:rPr>
          <w:rFonts w:ascii="Book Antiqua" w:hAnsi="Book Antiqua" w:cs="Times New Roman"/>
          <w:sz w:val="24"/>
          <w:szCs w:val="24"/>
        </w:rPr>
      </w:pPr>
    </w:p>
    <w:p w14:paraId="2E953BAE" w14:textId="179A299C" w:rsidR="00EE0E66" w:rsidRPr="00495A7B" w:rsidRDefault="00EE0E66" w:rsidP="00EE0E66">
      <w:pPr>
        <w:pStyle w:val="Sansinterligne"/>
        <w:rPr>
          <w:rFonts w:ascii="Book Antiqua" w:hAnsi="Book Antiqua" w:cs="Times New Roman"/>
          <w:sz w:val="24"/>
          <w:szCs w:val="24"/>
        </w:rPr>
      </w:pPr>
      <w:r w:rsidRPr="00495A7B">
        <w:rPr>
          <w:rFonts w:ascii="Book Antiqua" w:hAnsi="Book Antiqua" w:cs="Times New Roman"/>
          <w:sz w:val="24"/>
          <w:szCs w:val="24"/>
        </w:rPr>
        <w:t xml:space="preserve">Monsieur le Président, </w:t>
      </w:r>
    </w:p>
    <w:p w14:paraId="44DED129" w14:textId="2805E5C2" w:rsidR="00EE0E66" w:rsidRPr="00495A7B" w:rsidRDefault="00675DA2" w:rsidP="00EE0E66">
      <w:pPr>
        <w:pStyle w:val="Sansinterligne"/>
        <w:rPr>
          <w:rFonts w:ascii="Book Antiqua" w:hAnsi="Book Antiqua" w:cs="Times New Roman"/>
          <w:sz w:val="24"/>
          <w:szCs w:val="24"/>
        </w:rPr>
      </w:pPr>
      <w:r w:rsidRPr="00495A7B">
        <w:rPr>
          <w:rFonts w:ascii="Book Antiqua" w:hAnsi="Book Antiqua" w:cs="Times New Roman"/>
          <w:sz w:val="24"/>
          <w:szCs w:val="24"/>
        </w:rPr>
        <w:t xml:space="preserve">Mesdames et Messieurs les experts du Comité contre la discrimination raciale, </w:t>
      </w:r>
    </w:p>
    <w:p w14:paraId="4F9B314F" w14:textId="77777777" w:rsidR="00675DA2" w:rsidRPr="00495A7B" w:rsidRDefault="00675DA2" w:rsidP="0038680D">
      <w:pPr>
        <w:pStyle w:val="Sansinterligne"/>
        <w:jc w:val="both"/>
        <w:rPr>
          <w:rFonts w:ascii="Book Antiqua" w:hAnsi="Book Antiqua" w:cs="Times New Roman"/>
          <w:sz w:val="24"/>
          <w:szCs w:val="24"/>
        </w:rPr>
      </w:pPr>
    </w:p>
    <w:p w14:paraId="21B89027" w14:textId="77777777" w:rsidR="00EE0E66" w:rsidRPr="00495A7B" w:rsidRDefault="00EE0E66" w:rsidP="0038680D">
      <w:pPr>
        <w:pStyle w:val="Sansinterligne"/>
        <w:jc w:val="both"/>
        <w:rPr>
          <w:rFonts w:ascii="Book Antiqua" w:hAnsi="Book Antiqua" w:cs="Times New Roman"/>
          <w:sz w:val="24"/>
          <w:szCs w:val="24"/>
        </w:rPr>
      </w:pPr>
    </w:p>
    <w:p w14:paraId="5D6C9E3C" w14:textId="0D3DE9D2" w:rsidR="00EE0E66" w:rsidRPr="00495A7B" w:rsidRDefault="00EE0E66" w:rsidP="0038680D">
      <w:pPr>
        <w:pStyle w:val="Sansinterligne"/>
        <w:jc w:val="both"/>
        <w:rPr>
          <w:rFonts w:ascii="Book Antiqua" w:hAnsi="Book Antiqua" w:cs="Times New Roman"/>
          <w:sz w:val="24"/>
          <w:szCs w:val="24"/>
        </w:rPr>
      </w:pPr>
      <w:r w:rsidRPr="00495A7B">
        <w:rPr>
          <w:rFonts w:ascii="Book Antiqua" w:hAnsi="Book Antiqua" w:cs="Times New Roman"/>
          <w:sz w:val="24"/>
          <w:szCs w:val="24"/>
        </w:rPr>
        <w:t xml:space="preserve">Présentant son rapport national pour la deuxième fois, la Principauté de Monaco réaffirme à l’occasion de cet examen son plus ferme attachement à la lutte contre toutes les formes de discrimination et en particulier la discrimination fondée sur la race, la couleur de peau ou l’ascendance. </w:t>
      </w:r>
    </w:p>
    <w:p w14:paraId="6D4F8BE1" w14:textId="77777777" w:rsidR="00EE0E66" w:rsidRPr="00495A7B" w:rsidRDefault="00EE0E66" w:rsidP="0038680D">
      <w:pPr>
        <w:pStyle w:val="Sansinterligne"/>
        <w:jc w:val="both"/>
        <w:rPr>
          <w:rFonts w:ascii="Book Antiqua" w:hAnsi="Book Antiqua" w:cs="Times New Roman"/>
          <w:sz w:val="24"/>
          <w:szCs w:val="24"/>
        </w:rPr>
      </w:pPr>
    </w:p>
    <w:p w14:paraId="337EB7F2" w14:textId="77777777" w:rsidR="00675DA2" w:rsidRPr="00495A7B" w:rsidRDefault="00675DA2" w:rsidP="0038680D">
      <w:pPr>
        <w:pStyle w:val="Sansinterligne"/>
        <w:jc w:val="both"/>
        <w:rPr>
          <w:rFonts w:ascii="Book Antiqua" w:hAnsi="Book Antiqua" w:cs="Times New Roman"/>
          <w:sz w:val="24"/>
          <w:szCs w:val="24"/>
        </w:rPr>
      </w:pPr>
    </w:p>
    <w:p w14:paraId="6D2CF1DA" w14:textId="303C7545" w:rsidR="00F17D92" w:rsidRPr="00495A7B" w:rsidRDefault="00F17D92" w:rsidP="0038680D">
      <w:pPr>
        <w:pStyle w:val="Sansinterligne"/>
        <w:jc w:val="both"/>
        <w:rPr>
          <w:rFonts w:ascii="Book Antiqua" w:hAnsi="Book Antiqua" w:cs="Times New Roman"/>
          <w:sz w:val="24"/>
          <w:szCs w:val="24"/>
        </w:rPr>
      </w:pPr>
      <w:r w:rsidRPr="00495A7B">
        <w:rPr>
          <w:rFonts w:ascii="Book Antiqua" w:hAnsi="Book Antiqua" w:cs="Times New Roman"/>
          <w:sz w:val="24"/>
          <w:szCs w:val="24"/>
        </w:rPr>
        <w:t>D</w:t>
      </w:r>
      <w:r w:rsidR="0084012C">
        <w:rPr>
          <w:rFonts w:ascii="Book Antiqua" w:hAnsi="Book Antiqua" w:cs="Times New Roman"/>
          <w:sz w:val="24"/>
          <w:szCs w:val="24"/>
        </w:rPr>
        <w:t>epuis ce premier examen en 2010, d</w:t>
      </w:r>
      <w:r w:rsidRPr="00495A7B">
        <w:rPr>
          <w:rFonts w:ascii="Book Antiqua" w:hAnsi="Book Antiqua" w:cs="Times New Roman"/>
          <w:sz w:val="24"/>
          <w:szCs w:val="24"/>
        </w:rPr>
        <w:t>es développement</w:t>
      </w:r>
      <w:r w:rsidR="00C22118" w:rsidRPr="00495A7B">
        <w:rPr>
          <w:rFonts w:ascii="Book Antiqua" w:hAnsi="Book Antiqua" w:cs="Times New Roman"/>
          <w:sz w:val="24"/>
          <w:szCs w:val="24"/>
        </w:rPr>
        <w:t>s</w:t>
      </w:r>
      <w:r w:rsidRPr="00495A7B">
        <w:rPr>
          <w:rFonts w:ascii="Book Antiqua" w:hAnsi="Book Antiqua" w:cs="Times New Roman"/>
          <w:sz w:val="24"/>
          <w:szCs w:val="24"/>
        </w:rPr>
        <w:t xml:space="preserve">, dans le domaine législatif ou sur le plan de mesures concrètes sont toutefois à relever, ce que notre délégation s’attachera à présenter. </w:t>
      </w:r>
    </w:p>
    <w:p w14:paraId="750C8CAA" w14:textId="77777777" w:rsidR="00F17D92" w:rsidRPr="00495A7B" w:rsidRDefault="00F17D92" w:rsidP="0038680D">
      <w:pPr>
        <w:pStyle w:val="Sansinterligne"/>
        <w:jc w:val="both"/>
        <w:rPr>
          <w:rFonts w:ascii="Book Antiqua" w:hAnsi="Book Antiqua" w:cs="Times New Roman"/>
          <w:sz w:val="24"/>
          <w:szCs w:val="24"/>
        </w:rPr>
      </w:pPr>
    </w:p>
    <w:p w14:paraId="4B7B1680" w14:textId="242A234E" w:rsidR="00675DA2" w:rsidRPr="00495A7B" w:rsidRDefault="00F17D92" w:rsidP="0038680D">
      <w:pPr>
        <w:pStyle w:val="Sansinterligne"/>
        <w:jc w:val="both"/>
        <w:rPr>
          <w:rFonts w:ascii="Book Antiqua" w:hAnsi="Book Antiqua" w:cs="Times New Roman"/>
          <w:sz w:val="24"/>
          <w:szCs w:val="24"/>
        </w:rPr>
      </w:pPr>
      <w:r w:rsidRPr="00495A7B">
        <w:rPr>
          <w:rFonts w:ascii="Book Antiqua" w:hAnsi="Book Antiqua" w:cs="Times New Roman"/>
          <w:sz w:val="24"/>
          <w:szCs w:val="24"/>
        </w:rPr>
        <w:t xml:space="preserve">La délégation monégasque devant </w:t>
      </w:r>
      <w:r w:rsidR="0084012C">
        <w:rPr>
          <w:rFonts w:ascii="Book Antiqua" w:hAnsi="Book Antiqua" w:cs="Times New Roman"/>
          <w:sz w:val="24"/>
          <w:szCs w:val="24"/>
        </w:rPr>
        <w:t>c</w:t>
      </w:r>
      <w:r w:rsidRPr="00495A7B">
        <w:rPr>
          <w:rFonts w:ascii="Book Antiqua" w:hAnsi="Book Antiqua" w:cs="Times New Roman"/>
          <w:sz w:val="24"/>
          <w:szCs w:val="24"/>
        </w:rPr>
        <w:t>e Comité se compose de :</w:t>
      </w:r>
    </w:p>
    <w:p w14:paraId="494F485C" w14:textId="55C92CFD" w:rsidR="00F17D92" w:rsidRPr="00495A7B" w:rsidRDefault="00F17D92" w:rsidP="00F17D92">
      <w:pPr>
        <w:pStyle w:val="Paragraphedeliste"/>
        <w:numPr>
          <w:ilvl w:val="0"/>
          <w:numId w:val="2"/>
        </w:numPr>
        <w:autoSpaceDE w:val="0"/>
        <w:autoSpaceDN w:val="0"/>
        <w:adjustRightInd w:val="0"/>
        <w:ind w:left="851"/>
        <w:jc w:val="both"/>
        <w:rPr>
          <w:rFonts w:ascii="Book Antiqua" w:hAnsi="Book Antiqua" w:cs="Times New Roman"/>
          <w:sz w:val="24"/>
          <w:szCs w:val="24"/>
        </w:rPr>
      </w:pPr>
      <w:r w:rsidRPr="00495A7B">
        <w:rPr>
          <w:rFonts w:ascii="Book Antiqua" w:hAnsi="Book Antiqua" w:cs="Times New Roman"/>
          <w:sz w:val="24"/>
          <w:szCs w:val="24"/>
        </w:rPr>
        <w:t>Mme Isabelle ROSABRUNETTO, Directeur Général du Département des Relations Extérieures et de la Coopération,</w:t>
      </w:r>
    </w:p>
    <w:p w14:paraId="0197C50C" w14:textId="046A7CCE" w:rsidR="00F17D92" w:rsidRPr="00495A7B" w:rsidRDefault="00F17D92" w:rsidP="00F17D92">
      <w:pPr>
        <w:pStyle w:val="Paragraphedeliste"/>
        <w:numPr>
          <w:ilvl w:val="0"/>
          <w:numId w:val="2"/>
        </w:numPr>
        <w:autoSpaceDE w:val="0"/>
        <w:autoSpaceDN w:val="0"/>
        <w:adjustRightInd w:val="0"/>
        <w:ind w:left="851"/>
        <w:jc w:val="both"/>
        <w:rPr>
          <w:rFonts w:ascii="Book Antiqua" w:hAnsi="Book Antiqua" w:cs="Times New Roman"/>
          <w:sz w:val="24"/>
          <w:szCs w:val="24"/>
        </w:rPr>
      </w:pPr>
      <w:r w:rsidRPr="00495A7B">
        <w:rPr>
          <w:rFonts w:ascii="Book Antiqua" w:hAnsi="Book Antiqua" w:cs="Times New Roman"/>
          <w:sz w:val="24"/>
          <w:szCs w:val="24"/>
        </w:rPr>
        <w:t xml:space="preserve">Mme </w:t>
      </w:r>
      <w:proofErr w:type="spellStart"/>
      <w:r w:rsidRPr="00495A7B">
        <w:rPr>
          <w:rFonts w:ascii="Book Antiqua" w:hAnsi="Book Antiqua" w:cs="Times New Roman"/>
          <w:sz w:val="24"/>
          <w:szCs w:val="24"/>
        </w:rPr>
        <w:t>Ludmila</w:t>
      </w:r>
      <w:proofErr w:type="spellEnd"/>
      <w:r w:rsidRPr="00495A7B">
        <w:rPr>
          <w:rFonts w:ascii="Book Antiqua" w:hAnsi="Book Antiqua" w:cs="Times New Roman"/>
          <w:sz w:val="24"/>
          <w:szCs w:val="24"/>
        </w:rPr>
        <w:t xml:space="preserve"> RACONNAT LE GOFF, Directeur Général du Département des Affaires Sociales et de la Santé,</w:t>
      </w:r>
    </w:p>
    <w:p w14:paraId="366F05BF" w14:textId="280371F9" w:rsidR="00F17D92" w:rsidRPr="00495A7B" w:rsidRDefault="00F17D92" w:rsidP="00F17D92">
      <w:pPr>
        <w:pStyle w:val="Paragraphedeliste"/>
        <w:numPr>
          <w:ilvl w:val="0"/>
          <w:numId w:val="2"/>
        </w:numPr>
        <w:autoSpaceDE w:val="0"/>
        <w:autoSpaceDN w:val="0"/>
        <w:adjustRightInd w:val="0"/>
        <w:ind w:left="851"/>
        <w:jc w:val="both"/>
        <w:rPr>
          <w:rFonts w:ascii="Book Antiqua" w:hAnsi="Book Antiqua" w:cs="Times New Roman"/>
          <w:sz w:val="24"/>
          <w:szCs w:val="24"/>
        </w:rPr>
      </w:pPr>
      <w:r w:rsidRPr="00495A7B">
        <w:rPr>
          <w:rFonts w:ascii="Book Antiqua" w:hAnsi="Book Antiqua" w:cs="Times New Roman"/>
          <w:sz w:val="24"/>
          <w:szCs w:val="24"/>
        </w:rPr>
        <w:t>M. Rémy LE JUSTE, Commissaire divisionnaire à la Direction de la sûreté publique,</w:t>
      </w:r>
    </w:p>
    <w:p w14:paraId="5C3C468E" w14:textId="09575379" w:rsidR="00F17D92" w:rsidRPr="00495A7B" w:rsidRDefault="00F17D92" w:rsidP="00F17D92">
      <w:pPr>
        <w:pStyle w:val="Paragraphedeliste"/>
        <w:numPr>
          <w:ilvl w:val="0"/>
          <w:numId w:val="2"/>
        </w:numPr>
        <w:autoSpaceDE w:val="0"/>
        <w:autoSpaceDN w:val="0"/>
        <w:adjustRightInd w:val="0"/>
        <w:ind w:left="851"/>
        <w:jc w:val="both"/>
        <w:rPr>
          <w:rFonts w:ascii="Book Antiqua" w:hAnsi="Book Antiqua" w:cs="Times New Roman"/>
          <w:sz w:val="24"/>
          <w:szCs w:val="24"/>
        </w:rPr>
      </w:pPr>
      <w:r w:rsidRPr="00495A7B">
        <w:rPr>
          <w:rFonts w:ascii="Book Antiqua" w:hAnsi="Book Antiqua" w:cs="Times New Roman"/>
          <w:sz w:val="24"/>
          <w:szCs w:val="24"/>
        </w:rPr>
        <w:t>M. Carmelo ROSITANO, Chef de Division au Service du Droit International, des Droits de l’Homme et des Libertés Fondamentales,</w:t>
      </w:r>
    </w:p>
    <w:p w14:paraId="20251633" w14:textId="6B923AF8" w:rsidR="00F17D92" w:rsidRPr="00495A7B" w:rsidRDefault="00F17D92" w:rsidP="00F17D92">
      <w:pPr>
        <w:pStyle w:val="Paragraphedeliste"/>
        <w:numPr>
          <w:ilvl w:val="0"/>
          <w:numId w:val="2"/>
        </w:numPr>
        <w:autoSpaceDE w:val="0"/>
        <w:autoSpaceDN w:val="0"/>
        <w:adjustRightInd w:val="0"/>
        <w:ind w:left="851"/>
        <w:jc w:val="both"/>
        <w:rPr>
          <w:rFonts w:ascii="Book Antiqua" w:hAnsi="Book Antiqua" w:cs="Times New Roman"/>
          <w:sz w:val="24"/>
          <w:szCs w:val="24"/>
        </w:rPr>
      </w:pPr>
      <w:r w:rsidRPr="00495A7B">
        <w:rPr>
          <w:rFonts w:ascii="Book Antiqua" w:hAnsi="Book Antiqua" w:cs="Times New Roman"/>
          <w:sz w:val="24"/>
          <w:szCs w:val="24"/>
        </w:rPr>
        <w:t>M. Samy DOUIDER, Chef de section à la Direction des Services Judiciaires.</w:t>
      </w:r>
    </w:p>
    <w:p w14:paraId="45EB70F7" w14:textId="77777777" w:rsidR="00675DA2" w:rsidRPr="00495A7B" w:rsidRDefault="00675DA2" w:rsidP="0038680D">
      <w:pPr>
        <w:pStyle w:val="Sansinterligne"/>
        <w:jc w:val="both"/>
        <w:rPr>
          <w:rFonts w:ascii="Book Antiqua" w:hAnsi="Book Antiqua" w:cs="Times New Roman"/>
          <w:sz w:val="24"/>
          <w:szCs w:val="24"/>
        </w:rPr>
      </w:pPr>
    </w:p>
    <w:p w14:paraId="1E7B3E89" w14:textId="1E71E26F" w:rsidR="00675DA2" w:rsidRPr="00495A7B" w:rsidRDefault="00675DA2" w:rsidP="0038680D">
      <w:pPr>
        <w:pStyle w:val="Sansinterligne"/>
        <w:jc w:val="both"/>
        <w:rPr>
          <w:rFonts w:ascii="Book Antiqua" w:hAnsi="Book Antiqua" w:cs="Times New Roman"/>
          <w:sz w:val="24"/>
          <w:szCs w:val="24"/>
        </w:rPr>
      </w:pPr>
      <w:r w:rsidRPr="00495A7B">
        <w:rPr>
          <w:rFonts w:ascii="Book Antiqua" w:hAnsi="Book Antiqua" w:cs="Times New Roman"/>
          <w:sz w:val="24"/>
          <w:szCs w:val="24"/>
        </w:rPr>
        <w:t xml:space="preserve">Je souhaiterais, à titre liminaire, présenter </w:t>
      </w:r>
      <w:r w:rsidR="00F17D92" w:rsidRPr="00495A7B">
        <w:rPr>
          <w:rFonts w:ascii="Book Antiqua" w:hAnsi="Book Antiqua" w:cs="Times New Roman"/>
          <w:sz w:val="24"/>
          <w:szCs w:val="24"/>
        </w:rPr>
        <w:t>un aperçu de</w:t>
      </w:r>
      <w:r w:rsidRPr="00495A7B">
        <w:rPr>
          <w:rFonts w:ascii="Book Antiqua" w:hAnsi="Book Antiqua" w:cs="Times New Roman"/>
          <w:sz w:val="24"/>
          <w:szCs w:val="24"/>
        </w:rPr>
        <w:t xml:space="preserve"> la situation</w:t>
      </w:r>
      <w:r w:rsidR="00C22118" w:rsidRPr="00495A7B">
        <w:rPr>
          <w:rFonts w:ascii="Book Antiqua" w:hAnsi="Book Antiqua" w:cs="Times New Roman"/>
          <w:sz w:val="24"/>
          <w:szCs w:val="24"/>
        </w:rPr>
        <w:t>,</w:t>
      </w:r>
      <w:r w:rsidRPr="00495A7B">
        <w:rPr>
          <w:rFonts w:ascii="Book Antiqua" w:hAnsi="Book Antiqua" w:cs="Times New Roman"/>
          <w:sz w:val="24"/>
          <w:szCs w:val="24"/>
        </w:rPr>
        <w:t xml:space="preserve"> </w:t>
      </w:r>
      <w:r w:rsidR="00F17D92" w:rsidRPr="00495A7B">
        <w:rPr>
          <w:rFonts w:ascii="Book Antiqua" w:hAnsi="Book Antiqua" w:cs="Times New Roman"/>
          <w:sz w:val="24"/>
          <w:szCs w:val="24"/>
        </w:rPr>
        <w:t xml:space="preserve">avant </w:t>
      </w:r>
      <w:r w:rsidR="00F0384F">
        <w:rPr>
          <w:rFonts w:ascii="Book Antiqua" w:hAnsi="Book Antiqua" w:cs="Times New Roman"/>
          <w:sz w:val="24"/>
          <w:szCs w:val="24"/>
        </w:rPr>
        <w:t xml:space="preserve">que </w:t>
      </w:r>
      <w:r w:rsidR="00E5099F">
        <w:rPr>
          <w:rFonts w:ascii="Book Antiqua" w:hAnsi="Book Antiqua" w:cs="Times New Roman"/>
          <w:sz w:val="24"/>
          <w:szCs w:val="24"/>
        </w:rPr>
        <w:t xml:space="preserve">ne </w:t>
      </w:r>
      <w:r w:rsidR="00F0384F">
        <w:rPr>
          <w:rFonts w:ascii="Book Antiqua" w:hAnsi="Book Antiqua" w:cs="Times New Roman"/>
          <w:sz w:val="24"/>
          <w:szCs w:val="24"/>
        </w:rPr>
        <w:t>s’</w:t>
      </w:r>
      <w:r w:rsidR="00835E6E">
        <w:rPr>
          <w:rFonts w:ascii="Book Antiqua" w:hAnsi="Book Antiqua" w:cs="Times New Roman"/>
          <w:sz w:val="24"/>
          <w:szCs w:val="24"/>
        </w:rPr>
        <w:t>engage</w:t>
      </w:r>
      <w:r w:rsidR="00F0384F">
        <w:rPr>
          <w:rFonts w:ascii="Book Antiqua" w:hAnsi="Book Antiqua" w:cs="Times New Roman"/>
          <w:sz w:val="24"/>
          <w:szCs w:val="24"/>
        </w:rPr>
        <w:t>nt</w:t>
      </w:r>
      <w:r w:rsidR="00835E6E">
        <w:rPr>
          <w:rFonts w:ascii="Book Antiqua" w:hAnsi="Book Antiqua" w:cs="Times New Roman"/>
          <w:sz w:val="24"/>
          <w:szCs w:val="24"/>
        </w:rPr>
        <w:t xml:space="preserve"> les </w:t>
      </w:r>
      <w:r w:rsidR="00F0384F">
        <w:rPr>
          <w:rFonts w:ascii="Book Antiqua" w:hAnsi="Book Antiqua" w:cs="Times New Roman"/>
          <w:sz w:val="24"/>
          <w:szCs w:val="24"/>
        </w:rPr>
        <w:t>discussions</w:t>
      </w:r>
      <w:r w:rsidR="00835E6E">
        <w:rPr>
          <w:rFonts w:ascii="Book Antiqua" w:hAnsi="Book Antiqua" w:cs="Times New Roman"/>
          <w:sz w:val="24"/>
          <w:szCs w:val="24"/>
        </w:rPr>
        <w:t xml:space="preserve"> interacti</w:t>
      </w:r>
      <w:r w:rsidR="00F0384F">
        <w:rPr>
          <w:rFonts w:ascii="Book Antiqua" w:hAnsi="Book Antiqua" w:cs="Times New Roman"/>
          <w:sz w:val="24"/>
          <w:szCs w:val="24"/>
        </w:rPr>
        <w:t>ve</w:t>
      </w:r>
      <w:r w:rsidR="00835E6E">
        <w:rPr>
          <w:rFonts w:ascii="Book Antiqua" w:hAnsi="Book Antiqua" w:cs="Times New Roman"/>
          <w:sz w:val="24"/>
          <w:szCs w:val="24"/>
        </w:rPr>
        <w:t>s</w:t>
      </w:r>
      <w:r w:rsidRPr="00495A7B">
        <w:rPr>
          <w:rFonts w:ascii="Book Antiqua" w:hAnsi="Book Antiqua" w:cs="Times New Roman"/>
          <w:sz w:val="24"/>
          <w:szCs w:val="24"/>
        </w:rPr>
        <w:t>.</w:t>
      </w:r>
    </w:p>
    <w:p w14:paraId="25D588AA" w14:textId="77777777" w:rsidR="0068660F" w:rsidRPr="00495A7B" w:rsidRDefault="0068660F" w:rsidP="0038680D">
      <w:pPr>
        <w:pStyle w:val="Sansinterligne"/>
        <w:jc w:val="both"/>
        <w:rPr>
          <w:rFonts w:ascii="Book Antiqua" w:hAnsi="Book Antiqua" w:cs="Times New Roman"/>
          <w:sz w:val="24"/>
          <w:szCs w:val="24"/>
        </w:rPr>
      </w:pPr>
    </w:p>
    <w:p w14:paraId="12A7EE62" w14:textId="312A7DC7" w:rsidR="00EE0E66" w:rsidRDefault="0038680D" w:rsidP="0038680D">
      <w:pPr>
        <w:pStyle w:val="Sansinterligne"/>
        <w:jc w:val="both"/>
        <w:rPr>
          <w:rFonts w:ascii="Book Antiqua" w:hAnsi="Book Antiqua" w:cs="Times New Roman"/>
          <w:sz w:val="24"/>
          <w:szCs w:val="24"/>
        </w:rPr>
      </w:pPr>
      <w:r w:rsidRPr="00495A7B">
        <w:rPr>
          <w:rFonts w:ascii="Book Antiqua" w:hAnsi="Book Antiqua" w:cs="Times New Roman"/>
          <w:sz w:val="24"/>
          <w:szCs w:val="24"/>
        </w:rPr>
        <w:t xml:space="preserve">Par sa démographie, son identité, son histoire, </w:t>
      </w:r>
      <w:r w:rsidR="0084012C">
        <w:rPr>
          <w:rFonts w:ascii="Book Antiqua" w:hAnsi="Book Antiqua" w:cs="Times New Roman"/>
          <w:sz w:val="24"/>
          <w:szCs w:val="24"/>
        </w:rPr>
        <w:t>l</w:t>
      </w:r>
      <w:r w:rsidRPr="00495A7B">
        <w:rPr>
          <w:rFonts w:ascii="Book Antiqua" w:hAnsi="Book Antiqua" w:cs="Times New Roman"/>
          <w:sz w:val="24"/>
          <w:szCs w:val="24"/>
        </w:rPr>
        <w:t xml:space="preserve">a </w:t>
      </w:r>
      <w:r w:rsidR="00E5099F">
        <w:rPr>
          <w:rFonts w:ascii="Book Antiqua" w:hAnsi="Book Antiqua" w:cs="Times New Roman"/>
          <w:sz w:val="24"/>
          <w:szCs w:val="24"/>
        </w:rPr>
        <w:t>P</w:t>
      </w:r>
      <w:r w:rsidRPr="00495A7B">
        <w:rPr>
          <w:rFonts w:ascii="Book Antiqua" w:hAnsi="Book Antiqua" w:cs="Times New Roman"/>
          <w:sz w:val="24"/>
          <w:szCs w:val="24"/>
        </w:rPr>
        <w:t xml:space="preserve">rincipauté de Monaco est une terre de tolérance. </w:t>
      </w:r>
    </w:p>
    <w:p w14:paraId="7BBC4603" w14:textId="77777777" w:rsidR="00835E6E" w:rsidRPr="00495A7B" w:rsidRDefault="00835E6E" w:rsidP="0038680D">
      <w:pPr>
        <w:pStyle w:val="Sansinterligne"/>
        <w:jc w:val="both"/>
        <w:rPr>
          <w:rFonts w:ascii="Book Antiqua" w:hAnsi="Book Antiqua" w:cs="Times New Roman"/>
          <w:sz w:val="24"/>
          <w:szCs w:val="24"/>
        </w:rPr>
      </w:pPr>
    </w:p>
    <w:p w14:paraId="74DAD699" w14:textId="46280180" w:rsidR="0068660F" w:rsidRDefault="0038680D" w:rsidP="00835E6E">
      <w:pPr>
        <w:pStyle w:val="Sansinterligne"/>
        <w:jc w:val="both"/>
        <w:rPr>
          <w:rFonts w:ascii="Book Antiqua" w:hAnsi="Book Antiqua" w:cs="Times New Roman"/>
          <w:sz w:val="24"/>
          <w:szCs w:val="24"/>
        </w:rPr>
      </w:pPr>
      <w:r w:rsidRPr="00495A7B">
        <w:rPr>
          <w:rFonts w:ascii="Book Antiqua" w:hAnsi="Book Antiqua" w:cs="Times New Roman"/>
          <w:sz w:val="24"/>
          <w:szCs w:val="24"/>
        </w:rPr>
        <w:t>14</w:t>
      </w:r>
      <w:r w:rsidR="0068660F">
        <w:rPr>
          <w:rFonts w:ascii="Book Antiqua" w:hAnsi="Book Antiqua" w:cs="Times New Roman"/>
          <w:sz w:val="24"/>
          <w:szCs w:val="24"/>
        </w:rPr>
        <w:t>0</w:t>
      </w:r>
      <w:r w:rsidRPr="00495A7B">
        <w:rPr>
          <w:rFonts w:ascii="Book Antiqua" w:hAnsi="Book Antiqua" w:cs="Times New Roman"/>
          <w:sz w:val="24"/>
          <w:szCs w:val="24"/>
        </w:rPr>
        <w:t xml:space="preserve"> nationalités coexistent </w:t>
      </w:r>
      <w:r w:rsidR="00675DA2" w:rsidRPr="00495A7B">
        <w:rPr>
          <w:rFonts w:ascii="Book Antiqua" w:hAnsi="Book Antiqua" w:cs="Times New Roman"/>
          <w:sz w:val="24"/>
          <w:szCs w:val="24"/>
        </w:rPr>
        <w:t>de façon pacifique</w:t>
      </w:r>
      <w:r w:rsidRPr="00495A7B">
        <w:rPr>
          <w:rFonts w:ascii="Book Antiqua" w:hAnsi="Book Antiqua" w:cs="Times New Roman"/>
          <w:sz w:val="24"/>
          <w:szCs w:val="24"/>
        </w:rPr>
        <w:t xml:space="preserve"> sur un territoire de 2 km</w:t>
      </w:r>
      <w:r w:rsidRPr="00F0384F">
        <w:rPr>
          <w:rFonts w:ascii="Book Antiqua" w:hAnsi="Book Antiqua" w:cs="Times New Roman"/>
          <w:sz w:val="24"/>
          <w:szCs w:val="24"/>
          <w:vertAlign w:val="superscript"/>
        </w:rPr>
        <w:t>2</w:t>
      </w:r>
      <w:r w:rsidRPr="00495A7B">
        <w:rPr>
          <w:rFonts w:ascii="Book Antiqua" w:hAnsi="Book Antiqua" w:cs="Times New Roman"/>
          <w:sz w:val="24"/>
          <w:szCs w:val="24"/>
        </w:rPr>
        <w:t xml:space="preserve">. </w:t>
      </w:r>
      <w:r w:rsidR="00702828" w:rsidRPr="004A013E">
        <w:rPr>
          <w:rFonts w:ascii="Book Antiqua" w:hAnsi="Book Antiqua" w:cs="Times New Roman"/>
          <w:sz w:val="24"/>
          <w:szCs w:val="24"/>
        </w:rPr>
        <w:t xml:space="preserve">Les </w:t>
      </w:r>
      <w:r w:rsidR="0081000F">
        <w:rPr>
          <w:rFonts w:ascii="Book Antiqua" w:hAnsi="Book Antiqua" w:cs="Times New Roman"/>
          <w:sz w:val="24"/>
          <w:szCs w:val="24"/>
        </w:rPr>
        <w:t>M</w:t>
      </w:r>
      <w:r w:rsidR="00702828" w:rsidRPr="004A013E">
        <w:rPr>
          <w:rFonts w:ascii="Book Antiqua" w:hAnsi="Book Antiqua" w:cs="Times New Roman"/>
          <w:sz w:val="24"/>
          <w:szCs w:val="24"/>
        </w:rPr>
        <w:t xml:space="preserve">onégasques </w:t>
      </w:r>
      <w:r w:rsidR="006D57CD" w:rsidRPr="004A013E">
        <w:rPr>
          <w:rFonts w:ascii="Book Antiqua" w:hAnsi="Book Antiqua" w:cs="Times New Roman"/>
          <w:sz w:val="24"/>
          <w:szCs w:val="24"/>
        </w:rPr>
        <w:t>représentent</w:t>
      </w:r>
      <w:r w:rsidR="00702828" w:rsidRPr="004A013E">
        <w:rPr>
          <w:rFonts w:ascii="Book Antiqua" w:hAnsi="Book Antiqua" w:cs="Times New Roman"/>
          <w:sz w:val="24"/>
          <w:szCs w:val="24"/>
        </w:rPr>
        <w:t xml:space="preserve"> seulement </w:t>
      </w:r>
      <w:r w:rsidR="0068660F">
        <w:rPr>
          <w:rFonts w:ascii="Book Antiqua" w:hAnsi="Book Antiqua" w:cs="Times New Roman"/>
          <w:sz w:val="24"/>
          <w:szCs w:val="24"/>
        </w:rPr>
        <w:t xml:space="preserve">1/4 </w:t>
      </w:r>
      <w:r w:rsidR="00702828" w:rsidRPr="004A013E">
        <w:rPr>
          <w:rFonts w:ascii="Book Antiqua" w:hAnsi="Book Antiqua" w:cs="Times New Roman"/>
          <w:sz w:val="24"/>
          <w:szCs w:val="24"/>
        </w:rPr>
        <w:t xml:space="preserve"> </w:t>
      </w:r>
      <w:r w:rsidR="004A013E" w:rsidRPr="004A013E">
        <w:rPr>
          <w:rFonts w:ascii="Book Antiqua" w:hAnsi="Book Antiqua" w:cs="Times New Roman"/>
          <w:sz w:val="24"/>
          <w:szCs w:val="24"/>
        </w:rPr>
        <w:t>de</w:t>
      </w:r>
      <w:r w:rsidR="00702828" w:rsidRPr="004A013E">
        <w:rPr>
          <w:rFonts w:ascii="Book Antiqua" w:hAnsi="Book Antiqua" w:cs="Times New Roman"/>
          <w:sz w:val="24"/>
          <w:szCs w:val="24"/>
        </w:rPr>
        <w:t xml:space="preserve"> la population totale de Monaco.</w:t>
      </w:r>
    </w:p>
    <w:p w14:paraId="36D12D49" w14:textId="2E510288" w:rsidR="00EE0E66" w:rsidRPr="00495A7B" w:rsidRDefault="00702828" w:rsidP="00835E6E">
      <w:pPr>
        <w:pStyle w:val="Sansinterligne"/>
        <w:jc w:val="both"/>
        <w:rPr>
          <w:rFonts w:ascii="Book Antiqua" w:hAnsi="Book Antiqua" w:cs="Times New Roman"/>
          <w:sz w:val="24"/>
          <w:szCs w:val="24"/>
        </w:rPr>
      </w:pPr>
      <w:r w:rsidRPr="00495A7B">
        <w:rPr>
          <w:rFonts w:ascii="Book Antiqua" w:hAnsi="Book Antiqua" w:cs="Times New Roman"/>
          <w:sz w:val="24"/>
          <w:szCs w:val="24"/>
        </w:rPr>
        <w:t xml:space="preserve"> </w:t>
      </w:r>
    </w:p>
    <w:p w14:paraId="78991939" w14:textId="7AA556F8" w:rsidR="0038680D" w:rsidRDefault="0038680D" w:rsidP="00835E6E">
      <w:pPr>
        <w:pStyle w:val="Sansinterligne"/>
        <w:jc w:val="both"/>
        <w:rPr>
          <w:rFonts w:ascii="Book Antiqua" w:hAnsi="Book Antiqua" w:cs="Times New Roman"/>
          <w:sz w:val="24"/>
          <w:szCs w:val="24"/>
        </w:rPr>
      </w:pPr>
      <w:r w:rsidRPr="00495A7B">
        <w:rPr>
          <w:rFonts w:ascii="Book Antiqua" w:hAnsi="Book Antiqua" w:cs="Times New Roman"/>
          <w:sz w:val="24"/>
          <w:szCs w:val="24"/>
        </w:rPr>
        <w:t>Etat européen, méditerranéen, profondément pacifique et aspirant au développement durable et au respect des droits humains pour tous, Monaco est un Etat tourné vers le monde</w:t>
      </w:r>
      <w:r w:rsidR="00430EE4">
        <w:rPr>
          <w:rFonts w:ascii="Book Antiqua" w:hAnsi="Book Antiqua" w:cs="Times New Roman"/>
          <w:sz w:val="24"/>
          <w:szCs w:val="24"/>
        </w:rPr>
        <w:t xml:space="preserve"> et profondément attaché au </w:t>
      </w:r>
      <w:proofErr w:type="spellStart"/>
      <w:r w:rsidR="00430EE4">
        <w:rPr>
          <w:rFonts w:ascii="Book Antiqua" w:hAnsi="Book Antiqua" w:cs="Times New Roman"/>
          <w:sz w:val="24"/>
          <w:szCs w:val="24"/>
        </w:rPr>
        <w:t>multilaéralisme</w:t>
      </w:r>
      <w:proofErr w:type="spellEnd"/>
      <w:r w:rsidRPr="00495A7B">
        <w:rPr>
          <w:rFonts w:ascii="Book Antiqua" w:hAnsi="Book Antiqua" w:cs="Times New Roman"/>
          <w:sz w:val="24"/>
          <w:szCs w:val="24"/>
        </w:rPr>
        <w:t xml:space="preserve">.  </w:t>
      </w:r>
    </w:p>
    <w:p w14:paraId="290F62FC" w14:textId="77777777" w:rsidR="004A013E" w:rsidRPr="00495A7B" w:rsidRDefault="004A013E" w:rsidP="00835E6E">
      <w:pPr>
        <w:pStyle w:val="Sansinterligne"/>
        <w:jc w:val="both"/>
        <w:rPr>
          <w:rFonts w:ascii="Book Antiqua" w:hAnsi="Book Antiqua" w:cs="Times New Roman"/>
          <w:sz w:val="24"/>
          <w:szCs w:val="24"/>
        </w:rPr>
      </w:pPr>
    </w:p>
    <w:p w14:paraId="60FB8E07" w14:textId="267003FF" w:rsidR="0038680D" w:rsidRPr="00495A7B" w:rsidRDefault="0038680D" w:rsidP="00835E6E">
      <w:pPr>
        <w:pStyle w:val="Sansinterligne"/>
        <w:jc w:val="both"/>
        <w:rPr>
          <w:rFonts w:ascii="Book Antiqua" w:hAnsi="Book Antiqua" w:cs="Times New Roman"/>
          <w:sz w:val="24"/>
          <w:szCs w:val="24"/>
        </w:rPr>
      </w:pPr>
      <w:r w:rsidRPr="00495A7B">
        <w:rPr>
          <w:rFonts w:ascii="Book Antiqua" w:hAnsi="Book Antiqua" w:cs="Times New Roman"/>
          <w:sz w:val="24"/>
          <w:szCs w:val="24"/>
        </w:rPr>
        <w:t xml:space="preserve">Etat membre de l’ONU depuis 1993, Partie à la Convention pour l’élimination de la discrimination raciale depuis 1995, Monaco </w:t>
      </w:r>
      <w:r w:rsidR="0066214A" w:rsidRPr="00495A7B">
        <w:rPr>
          <w:rFonts w:ascii="Book Antiqua" w:hAnsi="Book Antiqua" w:cs="Times New Roman"/>
          <w:sz w:val="24"/>
          <w:szCs w:val="24"/>
        </w:rPr>
        <w:t xml:space="preserve">réaffirme </w:t>
      </w:r>
      <w:r w:rsidR="004530FB" w:rsidRPr="00495A7B">
        <w:rPr>
          <w:rFonts w:ascii="Book Antiqua" w:hAnsi="Book Antiqua" w:cs="Times New Roman"/>
          <w:sz w:val="24"/>
          <w:szCs w:val="24"/>
        </w:rPr>
        <w:t xml:space="preserve">sans ambigüité </w:t>
      </w:r>
      <w:r w:rsidR="00430EE4">
        <w:rPr>
          <w:rFonts w:ascii="Book Antiqua" w:hAnsi="Book Antiqua" w:cs="Times New Roman"/>
          <w:sz w:val="24"/>
          <w:szCs w:val="24"/>
        </w:rPr>
        <w:t>dans les enceintes onusiennes</w:t>
      </w:r>
      <w:r w:rsidR="004530FB" w:rsidRPr="00495A7B">
        <w:rPr>
          <w:rFonts w:ascii="Book Antiqua" w:hAnsi="Book Antiqua" w:cs="Times New Roman"/>
          <w:sz w:val="24"/>
          <w:szCs w:val="24"/>
        </w:rPr>
        <w:t xml:space="preserve"> que les règles les plus importantes pour la dignité humaine </w:t>
      </w:r>
      <w:r w:rsidR="00430EE4">
        <w:rPr>
          <w:rFonts w:ascii="Book Antiqua" w:hAnsi="Book Antiqua" w:cs="Times New Roman"/>
          <w:sz w:val="24"/>
          <w:szCs w:val="24"/>
        </w:rPr>
        <w:t>doivent être</w:t>
      </w:r>
      <w:r w:rsidR="00430EE4" w:rsidRPr="00495A7B">
        <w:rPr>
          <w:rFonts w:ascii="Book Antiqua" w:hAnsi="Book Antiqua" w:cs="Times New Roman"/>
          <w:sz w:val="24"/>
          <w:szCs w:val="24"/>
        </w:rPr>
        <w:t xml:space="preserve"> </w:t>
      </w:r>
      <w:r w:rsidR="004530FB" w:rsidRPr="00495A7B">
        <w:rPr>
          <w:rFonts w:ascii="Book Antiqua" w:hAnsi="Book Antiqua" w:cs="Times New Roman"/>
          <w:sz w:val="24"/>
          <w:szCs w:val="24"/>
        </w:rPr>
        <w:t xml:space="preserve">pleinement respectées. </w:t>
      </w:r>
      <w:r w:rsidRPr="00495A7B">
        <w:rPr>
          <w:rFonts w:ascii="Book Antiqua" w:hAnsi="Book Antiqua" w:cs="Times New Roman"/>
          <w:sz w:val="24"/>
          <w:szCs w:val="24"/>
        </w:rPr>
        <w:t xml:space="preserve"> </w:t>
      </w:r>
    </w:p>
    <w:p w14:paraId="0324AEAF" w14:textId="77777777" w:rsidR="0066214A" w:rsidRPr="00495A7B" w:rsidRDefault="0066214A" w:rsidP="0066214A">
      <w:pPr>
        <w:jc w:val="both"/>
        <w:rPr>
          <w:rFonts w:ascii="Book Antiqua" w:hAnsi="Book Antiqua"/>
        </w:rPr>
      </w:pPr>
    </w:p>
    <w:p w14:paraId="47E35628" w14:textId="2AB46D58" w:rsidR="00675DA2" w:rsidRPr="00495A7B" w:rsidRDefault="00675DA2" w:rsidP="0066214A">
      <w:pPr>
        <w:jc w:val="both"/>
        <w:rPr>
          <w:rFonts w:ascii="Book Antiqua" w:hAnsi="Book Antiqua"/>
        </w:rPr>
      </w:pPr>
      <w:r w:rsidRPr="00495A7B">
        <w:rPr>
          <w:rFonts w:ascii="Book Antiqua" w:hAnsi="Book Antiqua"/>
        </w:rPr>
        <w:t xml:space="preserve">Par </w:t>
      </w:r>
      <w:r w:rsidR="00F17D92" w:rsidRPr="00495A7B">
        <w:rPr>
          <w:rFonts w:ascii="Book Antiqua" w:hAnsi="Book Antiqua"/>
        </w:rPr>
        <w:t>l’</w:t>
      </w:r>
      <w:r w:rsidRPr="00495A7B">
        <w:rPr>
          <w:rFonts w:ascii="Book Antiqua" w:hAnsi="Book Antiqua"/>
        </w:rPr>
        <w:t xml:space="preserve">action du Gouvernement Princier, </w:t>
      </w:r>
      <w:r w:rsidR="00F17D92" w:rsidRPr="00495A7B">
        <w:rPr>
          <w:rFonts w:ascii="Book Antiqua" w:hAnsi="Book Antiqua"/>
        </w:rPr>
        <w:t>par sa législation et par s</w:t>
      </w:r>
      <w:r w:rsidRPr="00495A7B">
        <w:rPr>
          <w:rFonts w:ascii="Book Antiqua" w:hAnsi="Book Antiqua"/>
        </w:rPr>
        <w:t xml:space="preserve">es autorités </w:t>
      </w:r>
      <w:r w:rsidR="00F17D92" w:rsidRPr="00495A7B">
        <w:rPr>
          <w:rFonts w:ascii="Book Antiqua" w:hAnsi="Book Antiqua"/>
        </w:rPr>
        <w:t xml:space="preserve">judiciaires, Monaco est </w:t>
      </w:r>
      <w:r w:rsidR="0084012C">
        <w:rPr>
          <w:rFonts w:ascii="Book Antiqua" w:hAnsi="Book Antiqua"/>
        </w:rPr>
        <w:t>un Etat</w:t>
      </w:r>
      <w:r w:rsidR="00F17D92" w:rsidRPr="00495A7B">
        <w:rPr>
          <w:rFonts w:ascii="Book Antiqua" w:hAnsi="Book Antiqua"/>
        </w:rPr>
        <w:t xml:space="preserve"> de droit. </w:t>
      </w:r>
    </w:p>
    <w:p w14:paraId="0258FF87" w14:textId="77777777" w:rsidR="001D3B11" w:rsidRDefault="001D3B11" w:rsidP="008619CC">
      <w:pPr>
        <w:contextualSpacing/>
        <w:jc w:val="both"/>
        <w:rPr>
          <w:rFonts w:ascii="Book Antiqua" w:hAnsi="Book Antiqua"/>
          <w:color w:val="0D0D0D" w:themeColor="text1" w:themeTint="F2"/>
        </w:rPr>
      </w:pPr>
    </w:p>
    <w:p w14:paraId="041CA93D" w14:textId="2DDA7794" w:rsidR="001D3B11" w:rsidRPr="00495A7B" w:rsidRDefault="001D3B11" w:rsidP="001D3B11">
      <w:pPr>
        <w:jc w:val="both"/>
        <w:rPr>
          <w:rFonts w:ascii="Book Antiqua" w:hAnsi="Book Antiqua"/>
        </w:rPr>
      </w:pPr>
      <w:r w:rsidRPr="00495A7B">
        <w:rPr>
          <w:rFonts w:ascii="Book Antiqua" w:hAnsi="Book Antiqua"/>
        </w:rPr>
        <w:t>Le droit monégasque interdit et réprime toute forme de discrimination raciale au travers de plusieurs mesures essentielles dans divers domaines et tend ainsi à couvrir les motifs de discrimination visés au paragraphe 1 de l’article premier de la Convention</w:t>
      </w:r>
      <w:r w:rsidR="00C22118" w:rsidRPr="00495A7B">
        <w:rPr>
          <w:rFonts w:ascii="Book Antiqua" w:hAnsi="Book Antiqua"/>
        </w:rPr>
        <w:t>.</w:t>
      </w:r>
    </w:p>
    <w:p w14:paraId="7975F93C" w14:textId="77777777" w:rsidR="001D3B11" w:rsidRPr="00495A7B" w:rsidRDefault="001D3B11" w:rsidP="008619CC">
      <w:pPr>
        <w:contextualSpacing/>
        <w:jc w:val="both"/>
        <w:rPr>
          <w:rFonts w:ascii="Book Antiqua" w:hAnsi="Book Antiqua"/>
          <w:color w:val="0D0D0D" w:themeColor="text1" w:themeTint="F2"/>
        </w:rPr>
      </w:pPr>
    </w:p>
    <w:p w14:paraId="5BA4300F" w14:textId="4F67D31E" w:rsidR="008619CC" w:rsidRPr="00495A7B" w:rsidRDefault="001D3B11" w:rsidP="008619CC">
      <w:pPr>
        <w:contextualSpacing/>
        <w:jc w:val="both"/>
        <w:rPr>
          <w:rFonts w:ascii="Book Antiqua" w:hAnsi="Book Antiqua"/>
          <w:color w:val="0D0D0D" w:themeColor="text1" w:themeTint="F2"/>
        </w:rPr>
      </w:pPr>
      <w:r w:rsidRPr="00495A7B">
        <w:rPr>
          <w:rFonts w:ascii="Book Antiqua" w:hAnsi="Book Antiqua"/>
          <w:color w:val="0D0D0D" w:themeColor="text1" w:themeTint="F2"/>
        </w:rPr>
        <w:t>En se fondant sur la définition fournie par la Convention, aucune distinction, exclusion, restriction ou préférence fondée sur la race, l’ascendance ou l’origine ethnique</w:t>
      </w:r>
      <w:r w:rsidR="00F57B3A" w:rsidRPr="00495A7B">
        <w:rPr>
          <w:rFonts w:ascii="Book Antiqua" w:hAnsi="Book Antiqua"/>
          <w:color w:val="0D0D0D" w:themeColor="text1" w:themeTint="F2"/>
        </w:rPr>
        <w:t xml:space="preserve"> n’est permise en droit interne.</w:t>
      </w:r>
    </w:p>
    <w:p w14:paraId="326B79E8" w14:textId="77777777" w:rsidR="00D94BB9" w:rsidRPr="00495A7B" w:rsidRDefault="00D94BB9" w:rsidP="008619CC">
      <w:pPr>
        <w:contextualSpacing/>
        <w:jc w:val="both"/>
        <w:rPr>
          <w:rFonts w:ascii="Book Antiqua" w:hAnsi="Book Antiqua"/>
          <w:color w:val="0D0D0D" w:themeColor="text1" w:themeTint="F2"/>
        </w:rPr>
      </w:pPr>
    </w:p>
    <w:p w14:paraId="308EFD18" w14:textId="5833FC74" w:rsidR="00C22118" w:rsidRDefault="00C22118" w:rsidP="00C22118">
      <w:pPr>
        <w:pStyle w:val="Default"/>
        <w:contextualSpacing/>
        <w:jc w:val="both"/>
        <w:rPr>
          <w:rFonts w:ascii="Book Antiqua" w:hAnsi="Book Antiqua"/>
          <w14:ligatures w14:val="standardContextual"/>
        </w:rPr>
      </w:pPr>
      <w:r w:rsidRPr="00495A7B">
        <w:rPr>
          <w:rFonts w:ascii="Book Antiqua" w:hAnsi="Book Antiqua" w:cs="Times New Roman"/>
          <w:color w:val="0D0D0D" w:themeColor="text1" w:themeTint="F2"/>
        </w:rPr>
        <w:t xml:space="preserve">La Constitution monégasque </w:t>
      </w:r>
      <w:r w:rsidR="00E5099F">
        <w:rPr>
          <w:rFonts w:ascii="Book Antiqua" w:hAnsi="Book Antiqua" w:cs="Times New Roman"/>
          <w:color w:val="0D0D0D" w:themeColor="text1" w:themeTint="F2"/>
        </w:rPr>
        <w:t xml:space="preserve">dispose </w:t>
      </w:r>
      <w:r w:rsidR="00495A7B">
        <w:rPr>
          <w:rFonts w:ascii="Book Antiqua" w:hAnsi="Book Antiqua" w:cs="Times New Roman"/>
          <w:color w:val="0D0D0D" w:themeColor="text1" w:themeTint="F2"/>
        </w:rPr>
        <w:t xml:space="preserve">à </w:t>
      </w:r>
      <w:r w:rsidR="00E5099F">
        <w:rPr>
          <w:rFonts w:ascii="Book Antiqua" w:hAnsi="Book Antiqua" w:cs="Times New Roman"/>
          <w:color w:val="0D0D0D" w:themeColor="text1" w:themeTint="F2"/>
        </w:rPr>
        <w:t>l’</w:t>
      </w:r>
      <w:r w:rsidRPr="00495A7B">
        <w:rPr>
          <w:rFonts w:ascii="Book Antiqua" w:hAnsi="Book Antiqua" w:cs="Times New Roman"/>
          <w:color w:val="0D0D0D" w:themeColor="text1" w:themeTint="F2"/>
        </w:rPr>
        <w:t xml:space="preserve">article 17 </w:t>
      </w:r>
      <w:r w:rsidR="00495A7B">
        <w:rPr>
          <w:rFonts w:ascii="Book Antiqua" w:hAnsi="Book Antiqua" w:cs="Times New Roman"/>
          <w:color w:val="0D0D0D" w:themeColor="text1" w:themeTint="F2"/>
        </w:rPr>
        <w:t>que</w:t>
      </w:r>
      <w:r w:rsidRPr="00495A7B">
        <w:rPr>
          <w:rFonts w:ascii="Book Antiqua" w:hAnsi="Book Antiqua" w:cs="Times New Roman"/>
          <w:color w:val="0D0D0D" w:themeColor="text1" w:themeTint="F2"/>
        </w:rPr>
        <w:t xml:space="preserve"> « </w:t>
      </w:r>
      <w:r w:rsidRPr="00495A7B">
        <w:rPr>
          <w:rFonts w:ascii="Book Antiqua" w:hAnsi="Book Antiqua" w:cs="Times New Roman"/>
          <w:i/>
          <w:iCs/>
          <w:color w:val="0D0D0D" w:themeColor="text1" w:themeTint="F2"/>
        </w:rPr>
        <w:t>tous les ressortissants monégasques sont égaux devant la loi</w:t>
      </w:r>
      <w:r w:rsidR="00495A7B">
        <w:rPr>
          <w:rFonts w:ascii="Book Antiqua" w:hAnsi="Book Antiqua" w:cs="Times New Roman"/>
          <w:i/>
          <w:iCs/>
          <w:color w:val="0D0D0D" w:themeColor="text1" w:themeTint="F2"/>
        </w:rPr>
        <w:t xml:space="preserve"> </w:t>
      </w:r>
      <w:r w:rsidRPr="00495A7B">
        <w:rPr>
          <w:rFonts w:ascii="Book Antiqua" w:hAnsi="Book Antiqua" w:cs="Times New Roman"/>
          <w:color w:val="0D0D0D" w:themeColor="text1" w:themeTint="F2"/>
        </w:rPr>
        <w:t>»</w:t>
      </w:r>
      <w:r w:rsidR="00495A7B">
        <w:rPr>
          <w:rFonts w:ascii="Book Antiqua" w:hAnsi="Book Antiqua" w:cs="Times New Roman"/>
          <w:color w:val="0D0D0D" w:themeColor="text1" w:themeTint="F2"/>
        </w:rPr>
        <w:t xml:space="preserve"> et à </w:t>
      </w:r>
      <w:r w:rsidR="00E5099F">
        <w:rPr>
          <w:rFonts w:ascii="Book Antiqua" w:hAnsi="Book Antiqua" w:cs="Times New Roman"/>
          <w:color w:val="0D0D0D" w:themeColor="text1" w:themeTint="F2"/>
        </w:rPr>
        <w:t>l’</w:t>
      </w:r>
      <w:r w:rsidRPr="00495A7B">
        <w:rPr>
          <w:rFonts w:ascii="Book Antiqua" w:hAnsi="Book Antiqua" w:cs="Times New Roman"/>
          <w:color w:val="0D0D0D" w:themeColor="text1" w:themeTint="F2"/>
        </w:rPr>
        <w:t xml:space="preserve">article 32 que </w:t>
      </w:r>
      <w:r w:rsidR="00495A7B">
        <w:rPr>
          <w:rFonts w:ascii="Book Antiqua" w:hAnsi="Book Antiqua" w:cs="Times New Roman"/>
          <w:color w:val="0D0D0D" w:themeColor="text1" w:themeTint="F2"/>
        </w:rPr>
        <w:t>les étrangers</w:t>
      </w:r>
      <w:r w:rsidRPr="00495A7B">
        <w:rPr>
          <w:rFonts w:ascii="Book Antiqua" w:hAnsi="Book Antiqua" w:cs="Times New Roman"/>
          <w:color w:val="0D0D0D" w:themeColor="text1" w:themeTint="F2"/>
        </w:rPr>
        <w:t xml:space="preserve"> jouissent dans la Principauté « </w:t>
      </w:r>
      <w:r w:rsidRPr="00495A7B">
        <w:rPr>
          <w:rFonts w:ascii="Book Antiqua" w:hAnsi="Book Antiqua" w:cs="Times New Roman"/>
          <w:i/>
          <w:iCs/>
          <w:color w:val="0D0D0D" w:themeColor="text1" w:themeTint="F2"/>
        </w:rPr>
        <w:t>de tous les droits publics et privés qui ne sont pas formellement réservés aux nationaux</w:t>
      </w:r>
      <w:r w:rsidRPr="00495A7B">
        <w:rPr>
          <w:rFonts w:ascii="Book Antiqua" w:hAnsi="Book Antiqua" w:cs="Times New Roman"/>
          <w:color w:val="0D0D0D" w:themeColor="text1" w:themeTint="F2"/>
        </w:rPr>
        <w:t> ».</w:t>
      </w:r>
      <w:r w:rsidR="00495A7B" w:rsidRPr="00495A7B">
        <w:rPr>
          <w:rFonts w:ascii="Book Antiqua" w:hAnsi="Book Antiqua"/>
          <w14:ligatures w14:val="standardContextual"/>
        </w:rPr>
        <w:t xml:space="preserve"> </w:t>
      </w:r>
    </w:p>
    <w:p w14:paraId="6B561FFF" w14:textId="77777777" w:rsidR="004A013E" w:rsidRDefault="004A013E" w:rsidP="004A013E">
      <w:pPr>
        <w:jc w:val="both"/>
        <w:rPr>
          <w:rFonts w:ascii="Book Antiqua" w:hAnsi="Book Antiqua"/>
        </w:rPr>
      </w:pPr>
    </w:p>
    <w:p w14:paraId="698AA27F" w14:textId="77777777" w:rsidR="0079176E" w:rsidRPr="00F0384F" w:rsidRDefault="0079176E" w:rsidP="0079176E">
      <w:pPr>
        <w:pStyle w:val="Default"/>
        <w:contextualSpacing/>
        <w:jc w:val="both"/>
        <w:rPr>
          <w:rFonts w:ascii="Book Antiqua" w:hAnsi="Book Antiqua" w:cs="Open Sans"/>
          <w:color w:val="auto"/>
          <w:shd w:val="clear" w:color="auto" w:fill="FFFFFF"/>
        </w:rPr>
      </w:pPr>
      <w:r w:rsidRPr="0079176E">
        <w:rPr>
          <w:rFonts w:ascii="Book Antiqua" w:hAnsi="Book Antiqua" w:cs="Times New Roman"/>
          <w:color w:val="0D0D0D" w:themeColor="text1" w:themeTint="F2"/>
        </w:rPr>
        <w:t xml:space="preserve">Les libertés et </w:t>
      </w:r>
      <w:r w:rsidRPr="00F0384F">
        <w:rPr>
          <w:rFonts w:ascii="Book Antiqua" w:hAnsi="Book Antiqua" w:cs="Times New Roman"/>
          <w:color w:val="auto"/>
        </w:rPr>
        <w:t xml:space="preserve">droits fondamentaux sont garantis par la Constitution et sont pleinement respectés, y compris le droit au respect de la vie privée, la liberté des cultes, le </w:t>
      </w:r>
      <w:r w:rsidRPr="00F0384F">
        <w:rPr>
          <w:rFonts w:ascii="Book Antiqua" w:hAnsi="Book Antiqua" w:cs="Open Sans"/>
          <w:color w:val="auto"/>
          <w:shd w:val="clear" w:color="auto" w:fill="FFFFFF"/>
        </w:rPr>
        <w:t>droit à l'aide de l'État en cas d'indigence, de chômage, de maladie, d’invalidité, de vieillesse et de maternité, ainsi que le droit à l'instruction gratuite, primaire et secondaire.</w:t>
      </w:r>
    </w:p>
    <w:p w14:paraId="4C181883" w14:textId="77777777" w:rsidR="0079176E" w:rsidRPr="00F0384F" w:rsidRDefault="0079176E" w:rsidP="0079176E">
      <w:pPr>
        <w:pStyle w:val="Default"/>
        <w:contextualSpacing/>
        <w:jc w:val="both"/>
        <w:rPr>
          <w:rFonts w:ascii="Book Antiqua" w:hAnsi="Book Antiqua" w:cs="Times New Roman"/>
          <w:color w:val="auto"/>
        </w:rPr>
      </w:pPr>
    </w:p>
    <w:p w14:paraId="6A22F122" w14:textId="537126EA" w:rsidR="00A73D81" w:rsidRDefault="004A013E" w:rsidP="004A013E">
      <w:pPr>
        <w:jc w:val="both"/>
        <w:rPr>
          <w:rFonts w:ascii="Book Antiqua" w:hAnsi="Book Antiqua"/>
        </w:rPr>
      </w:pPr>
      <w:r w:rsidRPr="00F0384F">
        <w:rPr>
          <w:rFonts w:ascii="Book Antiqua" w:hAnsi="Book Antiqua"/>
        </w:rPr>
        <w:t xml:space="preserve">La distinction dans </w:t>
      </w:r>
      <w:r w:rsidRPr="00495A7B">
        <w:rPr>
          <w:rFonts w:ascii="Book Antiqua" w:hAnsi="Book Antiqua"/>
        </w:rPr>
        <w:t xml:space="preserve">l’octroi de certains droits ou avantages est fondée sur le critère de la </w:t>
      </w:r>
      <w:r w:rsidRPr="004A013E">
        <w:rPr>
          <w:rFonts w:ascii="Book Antiqua" w:hAnsi="Book Antiqua"/>
        </w:rPr>
        <w:t xml:space="preserve">nationalité ou celui de la résidence sur le territoire monégasque et exclut donc toute distinction fondée sur la race ou l’ethnie, conformément à </w:t>
      </w:r>
      <w:r w:rsidRPr="00495A7B">
        <w:rPr>
          <w:rFonts w:ascii="Book Antiqua" w:hAnsi="Book Antiqua"/>
        </w:rPr>
        <w:t>l’article premier de la Convention.</w:t>
      </w:r>
    </w:p>
    <w:p w14:paraId="01D11081" w14:textId="77777777" w:rsidR="0079176E" w:rsidRPr="0079176E" w:rsidRDefault="0079176E" w:rsidP="004A013E">
      <w:pPr>
        <w:jc w:val="both"/>
        <w:rPr>
          <w:rFonts w:ascii="Book Antiqua" w:hAnsi="Book Antiqua"/>
        </w:rPr>
      </w:pPr>
    </w:p>
    <w:p w14:paraId="79EF599E" w14:textId="39FC60CF" w:rsidR="00A73D81" w:rsidRPr="004A013E" w:rsidRDefault="00A73D81" w:rsidP="00A73D81">
      <w:pPr>
        <w:contextualSpacing/>
        <w:jc w:val="both"/>
        <w:rPr>
          <w:rFonts w:ascii="Book Antiqua" w:hAnsi="Book Antiqua"/>
          <w:color w:val="0D0D0D" w:themeColor="text1" w:themeTint="F2"/>
        </w:rPr>
      </w:pPr>
      <w:r w:rsidRPr="004A013E">
        <w:rPr>
          <w:rFonts w:ascii="Book Antiqua" w:hAnsi="Book Antiqua"/>
          <w:color w:val="0D0D0D" w:themeColor="text1" w:themeTint="F2"/>
        </w:rPr>
        <w:t xml:space="preserve">Je rappelle d’ailleurs </w:t>
      </w:r>
      <w:r w:rsidRPr="004A013E">
        <w:rPr>
          <w:rFonts w:ascii="Book Antiqua" w:eastAsia="Calibri" w:hAnsi="Book Antiqua"/>
        </w:rPr>
        <w:t>que, concernant la place de la Convention dans l’ordre juridique interne,</w:t>
      </w:r>
      <w:r w:rsidRPr="004A013E">
        <w:rPr>
          <w:rFonts w:ascii="Book Antiqua" w:hAnsi="Book Antiqua"/>
          <w:color w:val="0D0D0D" w:themeColor="text1" w:themeTint="F2"/>
        </w:rPr>
        <w:t xml:space="preserve"> </w:t>
      </w:r>
      <w:r w:rsidRPr="004A013E">
        <w:rPr>
          <w:rFonts w:ascii="Book Antiqua" w:hAnsi="Book Antiqua"/>
        </w:rPr>
        <w:t xml:space="preserve">la hiérarchie des normes à Monaco place les traités internationaux </w:t>
      </w:r>
      <w:r w:rsidR="0068660F">
        <w:rPr>
          <w:rFonts w:ascii="Book Antiqua" w:hAnsi="Book Antiqua"/>
        </w:rPr>
        <w:t>au-dessus d</w:t>
      </w:r>
      <w:r w:rsidRPr="004A013E">
        <w:rPr>
          <w:rFonts w:ascii="Book Antiqua" w:hAnsi="Book Antiqua"/>
        </w:rPr>
        <w:t xml:space="preserve">es lois et normes </w:t>
      </w:r>
      <w:r w:rsidR="00E5099F">
        <w:rPr>
          <w:rFonts w:ascii="Book Antiqua" w:hAnsi="Book Antiqua"/>
        </w:rPr>
        <w:t>domestiques</w:t>
      </w:r>
      <w:r w:rsidRPr="004A013E">
        <w:rPr>
          <w:rFonts w:ascii="Book Antiqua" w:hAnsi="Book Antiqua"/>
        </w:rPr>
        <w:t>.</w:t>
      </w:r>
    </w:p>
    <w:p w14:paraId="2460ECAF" w14:textId="77777777" w:rsidR="00C22118" w:rsidRPr="004A013E" w:rsidRDefault="00C22118" w:rsidP="008619CC">
      <w:pPr>
        <w:contextualSpacing/>
        <w:jc w:val="both"/>
        <w:rPr>
          <w:rFonts w:ascii="Book Antiqua" w:hAnsi="Book Antiqua"/>
          <w:color w:val="0D0D0D" w:themeColor="text1" w:themeTint="F2"/>
        </w:rPr>
      </w:pPr>
    </w:p>
    <w:p w14:paraId="7DAC64D4" w14:textId="3D40455B" w:rsidR="00495A7B" w:rsidRPr="004A013E" w:rsidRDefault="00495A7B" w:rsidP="00495A7B">
      <w:pPr>
        <w:pStyle w:val="Default"/>
        <w:contextualSpacing/>
        <w:jc w:val="both"/>
        <w:rPr>
          <w:rFonts w:ascii="Book Antiqua" w:hAnsi="Book Antiqua"/>
          <w14:ligatures w14:val="standardContextual"/>
        </w:rPr>
      </w:pPr>
      <w:r w:rsidRPr="004A013E">
        <w:rPr>
          <w:rFonts w:ascii="Book Antiqua" w:hAnsi="Book Antiqua" w:cs="Times New Roman"/>
          <w:color w:val="0D0D0D" w:themeColor="text1" w:themeTint="F2"/>
        </w:rPr>
        <w:t xml:space="preserve">A niveau législatif, </w:t>
      </w:r>
      <w:r w:rsidRPr="004A013E">
        <w:rPr>
          <w:rFonts w:ascii="Book Antiqua" w:hAnsi="Book Antiqua"/>
          <w14:ligatures w14:val="standardContextual"/>
        </w:rPr>
        <w:t xml:space="preserve">la loi n°975 portant statut des fonctionnaires de l’État, modifiée </w:t>
      </w:r>
      <w:r w:rsidR="0068660F">
        <w:rPr>
          <w:rFonts w:ascii="Book Antiqua" w:hAnsi="Book Antiqua"/>
          <w14:ligatures w14:val="standardContextual"/>
        </w:rPr>
        <w:t xml:space="preserve">en dernier lieu en </w:t>
      </w:r>
      <w:r w:rsidRPr="004A013E">
        <w:rPr>
          <w:rFonts w:ascii="Book Antiqua" w:hAnsi="Book Antiqua"/>
          <w14:ligatures w14:val="standardContextual"/>
        </w:rPr>
        <w:t xml:space="preserve">2022, dispose que : « </w:t>
      </w:r>
      <w:r w:rsidRPr="004A013E">
        <w:rPr>
          <w:rFonts w:ascii="Book Antiqua" w:hAnsi="Book Antiqua"/>
          <w:i/>
          <w:iCs/>
          <w14:ligatures w14:val="standardContextual"/>
        </w:rPr>
        <w:t>aucune distinction ne peut être faite entre les fonctionnaires en raison de leur genre, de leurs opinions politiques, philosophiques, religieuses ou syndicales, de leur orientation sexuelle, de leur état de santé, de leur handicap, de leur apparence physique ou de leur appartenance ethnique</w:t>
      </w:r>
      <w:r w:rsidRPr="004A013E">
        <w:rPr>
          <w:rFonts w:ascii="Book Antiqua" w:hAnsi="Book Antiqua"/>
          <w14:ligatures w14:val="standardContextual"/>
        </w:rPr>
        <w:t>. »</w:t>
      </w:r>
    </w:p>
    <w:p w14:paraId="20117018" w14:textId="77777777" w:rsidR="00A22CFC" w:rsidRPr="004A013E" w:rsidRDefault="00A22CFC" w:rsidP="00495A7B">
      <w:pPr>
        <w:pStyle w:val="Default"/>
        <w:contextualSpacing/>
        <w:jc w:val="both"/>
        <w:rPr>
          <w:rFonts w:ascii="Book Antiqua" w:hAnsi="Book Antiqua"/>
          <w14:ligatures w14:val="standardContextual"/>
        </w:rPr>
      </w:pPr>
    </w:p>
    <w:p w14:paraId="0AAD1905" w14:textId="7A0521F2" w:rsidR="00495A7B" w:rsidRPr="006D57CD" w:rsidRDefault="00495A7B" w:rsidP="00495A7B">
      <w:pPr>
        <w:pStyle w:val="Default"/>
        <w:contextualSpacing/>
        <w:jc w:val="both"/>
        <w:rPr>
          <w:rFonts w:ascii="Book Antiqua" w:hAnsi="Book Antiqua" w:cs="Times New Roman"/>
          <w:color w:val="0D0D0D" w:themeColor="text1" w:themeTint="F2"/>
        </w:rPr>
      </w:pPr>
      <w:r w:rsidRPr="0079176E">
        <w:rPr>
          <w:rFonts w:ascii="Book Antiqua" w:hAnsi="Book Antiqua" w:cs="Times New Roman"/>
          <w:color w:val="0D0D0D" w:themeColor="text1" w:themeTint="F2"/>
        </w:rPr>
        <w:t>Dans un autre domaine, la loi n</w:t>
      </w:r>
      <w:r w:rsidR="004B6ACA">
        <w:rPr>
          <w:rFonts w:ascii="Book Antiqua" w:hAnsi="Book Antiqua" w:cs="Times New Roman"/>
          <w:color w:val="0D0D0D" w:themeColor="text1" w:themeTint="F2"/>
        </w:rPr>
        <w:t>°</w:t>
      </w:r>
      <w:r w:rsidRPr="0079176E">
        <w:rPr>
          <w:rFonts w:ascii="Book Antiqua" w:hAnsi="Book Antiqua" w:cs="Times New Roman"/>
          <w:color w:val="0D0D0D" w:themeColor="text1" w:themeTint="F2"/>
        </w:rPr>
        <w:t xml:space="preserve">1.299 du 15 juillet 2005 sur la liberté d’expression publique, à son article 16, réprime pénalement les faits de provocation à la haine ou à la violence à l’égard d’une personne ou d’un groupe de personnes en raison de leur </w:t>
      </w:r>
      <w:r w:rsidRPr="0079176E">
        <w:rPr>
          <w:rFonts w:ascii="Book Antiqua" w:hAnsi="Book Antiqua" w:cs="Times New Roman"/>
          <w:color w:val="0D0D0D" w:themeColor="text1" w:themeTint="F2"/>
        </w:rPr>
        <w:lastRenderedPageBreak/>
        <w:t>origine</w:t>
      </w:r>
      <w:r w:rsidRPr="006D57CD">
        <w:rPr>
          <w:rFonts w:ascii="Book Antiqua" w:hAnsi="Book Antiqua" w:cs="Times New Roman"/>
          <w:color w:val="0D0D0D" w:themeColor="text1" w:themeTint="F2"/>
        </w:rPr>
        <w:t>, de leur appartenance ou de leur non-appartenance, réelle ou supposée, à une ethnie, une nation, une race ou une religion déterminée.</w:t>
      </w:r>
    </w:p>
    <w:p w14:paraId="468EEB0E" w14:textId="77777777" w:rsidR="00E02F37" w:rsidRDefault="00E02F37" w:rsidP="00A22CFC">
      <w:pPr>
        <w:contextualSpacing/>
        <w:jc w:val="both"/>
        <w:rPr>
          <w:rFonts w:ascii="Book Antiqua" w:eastAsiaTheme="minorHAnsi" w:hAnsi="Book Antiqua"/>
          <w:kern w:val="2"/>
          <w:lang w:eastAsia="en-US"/>
          <w14:ligatures w14:val="standardContextual"/>
        </w:rPr>
      </w:pPr>
    </w:p>
    <w:p w14:paraId="20CA6067" w14:textId="221ABF7D" w:rsidR="00A22CFC" w:rsidRPr="006D57CD" w:rsidRDefault="00A22CFC" w:rsidP="00A22CFC">
      <w:pPr>
        <w:contextualSpacing/>
        <w:jc w:val="both"/>
        <w:rPr>
          <w:rFonts w:ascii="Book Antiqua" w:hAnsi="Book Antiqua"/>
          <w:color w:val="0D0D0D" w:themeColor="text1" w:themeTint="F2"/>
        </w:rPr>
      </w:pPr>
      <w:r w:rsidRPr="006D57CD">
        <w:rPr>
          <w:rFonts w:ascii="Book Antiqua" w:hAnsi="Book Antiqua"/>
          <w:color w:val="0D0D0D" w:themeColor="text1" w:themeTint="F2"/>
        </w:rPr>
        <w:t xml:space="preserve">En vertu de la loi n° 1.478 du 12 novembre 2019, le motif raciste est devenu une nouvelle circonstance aggravante, lorsque des violences auront été commises </w:t>
      </w:r>
      <w:r w:rsidR="00C8242A">
        <w:rPr>
          <w:rFonts w:ascii="Book Antiqua" w:hAnsi="Book Antiqua"/>
          <w:color w:val="0D0D0D" w:themeColor="text1" w:themeTint="F2"/>
        </w:rPr>
        <w:t>en</w:t>
      </w:r>
      <w:r w:rsidR="00C8242A" w:rsidRPr="006D57CD">
        <w:rPr>
          <w:rFonts w:ascii="Book Antiqua" w:hAnsi="Book Antiqua"/>
          <w:color w:val="0D0D0D" w:themeColor="text1" w:themeTint="F2"/>
        </w:rPr>
        <w:t xml:space="preserve"> </w:t>
      </w:r>
      <w:r w:rsidRPr="006D57CD">
        <w:rPr>
          <w:rFonts w:ascii="Book Antiqua" w:hAnsi="Book Antiqua"/>
          <w:color w:val="0D0D0D" w:themeColor="text1" w:themeTint="F2"/>
        </w:rPr>
        <w:t>raison de l’origine, de l’appartenance ou de la non-appartenance, réelle ou supposée</w:t>
      </w:r>
      <w:r w:rsidR="0068660F">
        <w:rPr>
          <w:rFonts w:ascii="Book Antiqua" w:hAnsi="Book Antiqua"/>
          <w:color w:val="0D0D0D" w:themeColor="text1" w:themeTint="F2"/>
        </w:rPr>
        <w:t>,</w:t>
      </w:r>
      <w:r w:rsidRPr="006D57CD">
        <w:rPr>
          <w:rFonts w:ascii="Book Antiqua" w:hAnsi="Book Antiqua"/>
          <w:color w:val="0D0D0D" w:themeColor="text1" w:themeTint="F2"/>
        </w:rPr>
        <w:t xml:space="preserve"> à une ethnie, une nation ou une race déterminée de la victime.</w:t>
      </w:r>
    </w:p>
    <w:p w14:paraId="6DF8C628" w14:textId="77777777" w:rsidR="00A22CFC" w:rsidRPr="006D57CD" w:rsidRDefault="00A22CFC" w:rsidP="00A22CFC">
      <w:pPr>
        <w:ind w:firstLine="1418"/>
        <w:contextualSpacing/>
        <w:jc w:val="both"/>
        <w:rPr>
          <w:rFonts w:ascii="Book Antiqua" w:hAnsi="Book Antiqua"/>
          <w:color w:val="0D0D0D" w:themeColor="text1" w:themeTint="F2"/>
        </w:rPr>
      </w:pPr>
    </w:p>
    <w:p w14:paraId="70F69968" w14:textId="7730F387" w:rsidR="00A22CFC" w:rsidRPr="006D57CD" w:rsidRDefault="00A22CFC" w:rsidP="00A22CFC">
      <w:pPr>
        <w:contextualSpacing/>
        <w:jc w:val="both"/>
        <w:rPr>
          <w:rFonts w:ascii="Book Antiqua" w:hAnsi="Book Antiqua"/>
          <w:color w:val="0D0D0D" w:themeColor="text1" w:themeTint="F2"/>
        </w:rPr>
      </w:pPr>
      <w:r w:rsidRPr="006D57CD">
        <w:rPr>
          <w:rFonts w:ascii="Book Antiqua" w:hAnsi="Book Antiqua"/>
          <w:color w:val="0D0D0D" w:themeColor="text1" w:themeTint="F2"/>
        </w:rPr>
        <w:t xml:space="preserve">En outre, le motif raciste constitue également une circonstance aggravante de l’infraction de harcèlement en milieu scolaire, créée par la loi n° 1.513 du 3 décembre 2021. </w:t>
      </w:r>
    </w:p>
    <w:p w14:paraId="3F6814F4" w14:textId="77777777" w:rsidR="00A22CFC" w:rsidRPr="006D57CD" w:rsidRDefault="00A22CFC" w:rsidP="00A22CFC">
      <w:pPr>
        <w:ind w:firstLine="1418"/>
        <w:contextualSpacing/>
        <w:jc w:val="both"/>
        <w:rPr>
          <w:rFonts w:ascii="Book Antiqua" w:hAnsi="Book Antiqua"/>
          <w:color w:val="0D0D0D" w:themeColor="text1" w:themeTint="F2"/>
        </w:rPr>
      </w:pPr>
    </w:p>
    <w:p w14:paraId="16F8BD51" w14:textId="52EF6546" w:rsidR="00A22CFC" w:rsidRPr="006D57CD" w:rsidRDefault="00A22CFC" w:rsidP="00A22CFC">
      <w:pPr>
        <w:contextualSpacing/>
        <w:jc w:val="both"/>
        <w:rPr>
          <w:rFonts w:ascii="Book Antiqua" w:hAnsi="Book Antiqua"/>
          <w:color w:val="0D0D0D" w:themeColor="text1" w:themeTint="F2"/>
        </w:rPr>
      </w:pPr>
      <w:r w:rsidRPr="006D57CD">
        <w:rPr>
          <w:rFonts w:ascii="Book Antiqua" w:hAnsi="Book Antiqua"/>
          <w:color w:val="0D0D0D" w:themeColor="text1" w:themeTint="F2"/>
        </w:rPr>
        <w:t>Ainsi, le motif raciste constitue désormais une circonstance aggravante des infractions de menaces, de violences, de harcèlement en milieu scolaire, de diffamation et d’injure publiques et non-publiques.</w:t>
      </w:r>
    </w:p>
    <w:p w14:paraId="6219D35D" w14:textId="77777777" w:rsidR="00A22CFC" w:rsidRPr="006D57CD" w:rsidRDefault="00A22CFC" w:rsidP="008619CC">
      <w:pPr>
        <w:contextualSpacing/>
        <w:jc w:val="both"/>
        <w:rPr>
          <w:rFonts w:ascii="Book Antiqua" w:hAnsi="Book Antiqua"/>
          <w:color w:val="0D0D0D" w:themeColor="text1" w:themeTint="F2"/>
        </w:rPr>
      </w:pPr>
    </w:p>
    <w:p w14:paraId="3EB62344" w14:textId="2BFB6912" w:rsidR="00CE11FA" w:rsidRPr="006D57CD" w:rsidRDefault="00CE11FA" w:rsidP="00CE11FA">
      <w:pPr>
        <w:pStyle w:val="Sansinterligne"/>
        <w:rPr>
          <w:rFonts w:ascii="Book Antiqua" w:hAnsi="Book Antiqua" w:cs="Times New Roman"/>
          <w:sz w:val="24"/>
          <w:szCs w:val="24"/>
        </w:rPr>
      </w:pPr>
      <w:r w:rsidRPr="006D57CD">
        <w:rPr>
          <w:rFonts w:ascii="Book Antiqua" w:hAnsi="Book Antiqua" w:cs="Times New Roman"/>
          <w:sz w:val="24"/>
          <w:szCs w:val="24"/>
        </w:rPr>
        <w:t>Mesdames et Messieurs les experts,</w:t>
      </w:r>
    </w:p>
    <w:p w14:paraId="43C6B31A" w14:textId="77777777" w:rsidR="00A73D81" w:rsidRDefault="00A73D81" w:rsidP="008619CC">
      <w:pPr>
        <w:contextualSpacing/>
        <w:jc w:val="both"/>
        <w:rPr>
          <w:rFonts w:ascii="Book Antiqua" w:hAnsi="Book Antiqua"/>
          <w:color w:val="0D0D0D" w:themeColor="text1" w:themeTint="F2"/>
        </w:rPr>
      </w:pPr>
    </w:p>
    <w:p w14:paraId="376E6462" w14:textId="390F37F3" w:rsidR="004A013E" w:rsidRPr="004A013E" w:rsidRDefault="004A013E" w:rsidP="004A013E">
      <w:pPr>
        <w:ind w:right="-142"/>
        <w:contextualSpacing/>
        <w:jc w:val="both"/>
        <w:rPr>
          <w:rFonts w:ascii="Book Antiqua" w:hAnsi="Book Antiqua"/>
        </w:rPr>
      </w:pPr>
      <w:r w:rsidRPr="004A013E">
        <w:rPr>
          <w:rFonts w:ascii="Book Antiqua" w:hAnsi="Book Antiqua"/>
        </w:rPr>
        <w:t xml:space="preserve">Monaco se félicite de la rareté des plaintes, poursuites et jugements concernant les actes de discrimination raciale. Cela ne doit en aucune manière être interprété comme découlant d’une information insuffisante des victimes sur leurs droits, d’une peur de réprobation, de l’inaccessibilité des procédures, voire d’un manque de confiance à l’égard des autorités de police et de Justice. </w:t>
      </w:r>
    </w:p>
    <w:p w14:paraId="2A349DE6" w14:textId="77777777" w:rsidR="004A013E" w:rsidRPr="004A013E" w:rsidRDefault="004A013E" w:rsidP="004A013E">
      <w:pPr>
        <w:ind w:right="-142"/>
        <w:contextualSpacing/>
        <w:jc w:val="both"/>
        <w:rPr>
          <w:rFonts w:ascii="Book Antiqua" w:hAnsi="Book Antiqua"/>
        </w:rPr>
      </w:pPr>
    </w:p>
    <w:p w14:paraId="7B10E3F5" w14:textId="4F14D422" w:rsidR="004A013E" w:rsidRPr="00290A87" w:rsidRDefault="004A013E" w:rsidP="00290A87">
      <w:pPr>
        <w:ind w:right="-142"/>
        <w:contextualSpacing/>
        <w:jc w:val="both"/>
        <w:rPr>
          <w:rFonts w:ascii="Book Antiqua" w:hAnsi="Book Antiqua"/>
        </w:rPr>
      </w:pPr>
      <w:r w:rsidRPr="004A013E">
        <w:rPr>
          <w:rFonts w:ascii="Book Antiqua" w:hAnsi="Book Antiqua"/>
        </w:rPr>
        <w:t>L’accès à la Justice est libre et facile</w:t>
      </w:r>
      <w:r w:rsidR="00C8242A">
        <w:rPr>
          <w:rFonts w:ascii="Book Antiqua" w:hAnsi="Book Antiqua"/>
        </w:rPr>
        <w:t>.</w:t>
      </w:r>
      <w:r w:rsidRPr="004A013E">
        <w:rPr>
          <w:rFonts w:ascii="Book Antiqua" w:hAnsi="Book Antiqua"/>
        </w:rPr>
        <w:t xml:space="preserve"> </w:t>
      </w:r>
      <w:r w:rsidR="00C8242A">
        <w:rPr>
          <w:rFonts w:ascii="Book Antiqua" w:hAnsi="Book Antiqua"/>
        </w:rPr>
        <w:t>L</w:t>
      </w:r>
      <w:r w:rsidRPr="004A013E">
        <w:rPr>
          <w:rFonts w:ascii="Book Antiqua" w:hAnsi="Book Antiqua"/>
        </w:rPr>
        <w:t xml:space="preserve">es citoyens, les résidents et </w:t>
      </w:r>
      <w:r w:rsidR="007D3474">
        <w:rPr>
          <w:rFonts w:ascii="Book Antiqua" w:hAnsi="Book Antiqua"/>
        </w:rPr>
        <w:t xml:space="preserve">les </w:t>
      </w:r>
      <w:r w:rsidRPr="004A013E">
        <w:rPr>
          <w:rFonts w:ascii="Book Antiqua" w:hAnsi="Book Antiqua"/>
        </w:rPr>
        <w:t xml:space="preserve">non-résidents ont </w:t>
      </w:r>
      <w:r w:rsidR="00C8242A">
        <w:rPr>
          <w:rFonts w:ascii="Book Antiqua" w:hAnsi="Book Antiqua"/>
        </w:rPr>
        <w:t xml:space="preserve">également </w:t>
      </w:r>
      <w:r w:rsidRPr="004A013E">
        <w:rPr>
          <w:rFonts w:ascii="Book Antiqua" w:hAnsi="Book Antiqua"/>
        </w:rPr>
        <w:t xml:space="preserve">un rapport de confiance avec les forces de police. Les autorités de la Principauté font preuve </w:t>
      </w:r>
      <w:r w:rsidRPr="00290A87">
        <w:rPr>
          <w:rFonts w:ascii="Book Antiqua" w:hAnsi="Book Antiqua"/>
        </w:rPr>
        <w:t xml:space="preserve">d’une grande vigilance à </w:t>
      </w:r>
      <w:r w:rsidR="00C8242A" w:rsidRPr="00290A87">
        <w:rPr>
          <w:rFonts w:ascii="Book Antiqua" w:hAnsi="Book Antiqua"/>
        </w:rPr>
        <w:t>ce</w:t>
      </w:r>
      <w:r w:rsidR="00C8242A">
        <w:rPr>
          <w:rFonts w:ascii="Book Antiqua" w:hAnsi="Book Antiqua"/>
        </w:rPr>
        <w:t>t</w:t>
      </w:r>
      <w:r w:rsidR="00C8242A" w:rsidRPr="00290A87">
        <w:rPr>
          <w:rFonts w:ascii="Book Antiqua" w:hAnsi="Book Antiqua"/>
        </w:rPr>
        <w:t xml:space="preserve"> </w:t>
      </w:r>
      <w:r w:rsidRPr="00290A87">
        <w:rPr>
          <w:rFonts w:ascii="Book Antiqua" w:hAnsi="Book Antiqua"/>
        </w:rPr>
        <w:t>égard.</w:t>
      </w:r>
    </w:p>
    <w:p w14:paraId="47482888" w14:textId="77777777" w:rsidR="004A013E" w:rsidRPr="00290A87" w:rsidRDefault="004A013E" w:rsidP="00290A87">
      <w:pPr>
        <w:contextualSpacing/>
        <w:jc w:val="both"/>
        <w:rPr>
          <w:rFonts w:ascii="Book Antiqua" w:eastAsia="Calibri" w:hAnsi="Book Antiqua"/>
        </w:rPr>
      </w:pPr>
    </w:p>
    <w:p w14:paraId="43BA0336" w14:textId="6D1AFF68" w:rsidR="00290A87" w:rsidRPr="00CE11FA" w:rsidRDefault="00C8242A" w:rsidP="00CE11FA">
      <w:pPr>
        <w:tabs>
          <w:tab w:val="left" w:pos="1701"/>
          <w:tab w:val="left" w:pos="2268"/>
          <w:tab w:val="left" w:pos="2835"/>
          <w:tab w:val="left" w:pos="7938"/>
        </w:tabs>
        <w:suppressAutoHyphens/>
        <w:kinsoku w:val="0"/>
        <w:overflowPunct w:val="0"/>
        <w:autoSpaceDE w:val="0"/>
        <w:autoSpaceDN w:val="0"/>
        <w:adjustRightInd w:val="0"/>
        <w:snapToGrid w:val="0"/>
        <w:spacing w:after="120" w:line="240" w:lineRule="atLeast"/>
        <w:ind w:right="-142"/>
        <w:contextualSpacing/>
        <w:jc w:val="both"/>
        <w:rPr>
          <w:rFonts w:ascii="Book Antiqua" w:eastAsia="Calibri" w:hAnsi="Book Antiqua"/>
          <w:lang w:val="fr-CH"/>
        </w:rPr>
      </w:pPr>
      <w:r>
        <w:rPr>
          <w:rFonts w:ascii="Book Antiqua" w:hAnsi="Book Antiqua"/>
        </w:rPr>
        <w:t>En outre</w:t>
      </w:r>
      <w:r w:rsidR="00290A87" w:rsidRPr="00290A87">
        <w:rPr>
          <w:rFonts w:ascii="Book Antiqua" w:hAnsi="Book Antiqua"/>
        </w:rPr>
        <w:t xml:space="preserve">, l’assistance judiciaire prévue par la loi </w:t>
      </w:r>
      <w:r w:rsidR="0068660F">
        <w:rPr>
          <w:rFonts w:ascii="Book Antiqua" w:hAnsi="Book Antiqua"/>
        </w:rPr>
        <w:t>monégasque</w:t>
      </w:r>
      <w:r w:rsidR="00290A87" w:rsidRPr="00290A87">
        <w:rPr>
          <w:rFonts w:ascii="Book Antiqua" w:hAnsi="Book Antiqua"/>
        </w:rPr>
        <w:t xml:space="preserve"> permet aux personnes physiques dont les ressources sont insuffisantes de faire valoir leurs </w:t>
      </w:r>
      <w:r w:rsidR="00290A87" w:rsidRPr="00CE11FA">
        <w:rPr>
          <w:rFonts w:ascii="Book Antiqua" w:hAnsi="Book Antiqua"/>
        </w:rPr>
        <w:t>droits en justice, en toutes matières</w:t>
      </w:r>
      <w:r w:rsidR="0068660F">
        <w:rPr>
          <w:rFonts w:ascii="Book Antiqua" w:hAnsi="Book Antiqua"/>
        </w:rPr>
        <w:t>, en obtenant par exemple gratuitement les services d’un avocat</w:t>
      </w:r>
      <w:r w:rsidR="00290A87" w:rsidRPr="00CE11FA">
        <w:rPr>
          <w:rFonts w:ascii="Book Antiqua" w:hAnsi="Book Antiqua"/>
        </w:rPr>
        <w:t>.</w:t>
      </w:r>
    </w:p>
    <w:p w14:paraId="79A15EFD" w14:textId="77777777" w:rsidR="004A013E" w:rsidRPr="00CE11FA" w:rsidRDefault="004A013E" w:rsidP="00CE11FA">
      <w:pPr>
        <w:contextualSpacing/>
        <w:jc w:val="both"/>
        <w:rPr>
          <w:rFonts w:ascii="Book Antiqua" w:eastAsia="Calibri" w:hAnsi="Book Antiqua"/>
          <w:lang w:val="fr-CH"/>
        </w:rPr>
      </w:pPr>
    </w:p>
    <w:p w14:paraId="24AB0E68" w14:textId="19B6B660" w:rsidR="00CE11FA" w:rsidRDefault="00CE11FA" w:rsidP="00CE11FA">
      <w:pPr>
        <w:tabs>
          <w:tab w:val="left" w:pos="1701"/>
          <w:tab w:val="left" w:pos="2268"/>
          <w:tab w:val="left" w:pos="2835"/>
          <w:tab w:val="left" w:pos="7938"/>
        </w:tabs>
        <w:suppressAutoHyphens/>
        <w:kinsoku w:val="0"/>
        <w:overflowPunct w:val="0"/>
        <w:autoSpaceDE w:val="0"/>
        <w:autoSpaceDN w:val="0"/>
        <w:adjustRightInd w:val="0"/>
        <w:snapToGrid w:val="0"/>
        <w:spacing w:after="120" w:line="240" w:lineRule="atLeast"/>
        <w:ind w:right="-142"/>
        <w:contextualSpacing/>
        <w:jc w:val="both"/>
        <w:rPr>
          <w:rFonts w:ascii="Book Antiqua" w:eastAsia="Calibri" w:hAnsi="Book Antiqua"/>
          <w:lang w:val="fr-CH"/>
        </w:rPr>
      </w:pPr>
      <w:r w:rsidRPr="00CE11FA">
        <w:rPr>
          <w:rFonts w:ascii="Book Antiqua" w:eastAsia="Calibri" w:hAnsi="Book Antiqua"/>
          <w:lang w:val="fr-CH"/>
        </w:rPr>
        <w:t>Par ailleurs, le Haut-Commissaire à la Protection des Droits et à la Médiation</w:t>
      </w:r>
      <w:r>
        <w:rPr>
          <w:rFonts w:ascii="Book Antiqua" w:eastAsia="Calibri" w:hAnsi="Book Antiqua"/>
          <w:lang w:val="fr-CH"/>
        </w:rPr>
        <w:t xml:space="preserve">, </w:t>
      </w:r>
      <w:r w:rsidR="0068660F">
        <w:rPr>
          <w:rFonts w:ascii="Book Antiqua" w:eastAsia="Calibri" w:hAnsi="Book Antiqua"/>
          <w:lang w:val="fr-CH"/>
        </w:rPr>
        <w:t xml:space="preserve">dont la fonction a été </w:t>
      </w:r>
      <w:r>
        <w:rPr>
          <w:rFonts w:ascii="Book Antiqua" w:eastAsia="Calibri" w:hAnsi="Book Antiqua"/>
          <w:lang w:val="fr-CH"/>
        </w:rPr>
        <w:t>créé</w:t>
      </w:r>
      <w:r w:rsidR="0068660F">
        <w:rPr>
          <w:rFonts w:ascii="Book Antiqua" w:eastAsia="Calibri" w:hAnsi="Book Antiqua"/>
          <w:lang w:val="fr-CH"/>
        </w:rPr>
        <w:t>e</w:t>
      </w:r>
      <w:r>
        <w:rPr>
          <w:rFonts w:ascii="Book Antiqua" w:eastAsia="Calibri" w:hAnsi="Book Antiqua"/>
          <w:lang w:val="fr-CH"/>
        </w:rPr>
        <w:t xml:space="preserve"> en </w:t>
      </w:r>
      <w:r w:rsidR="00E02F37">
        <w:rPr>
          <w:rFonts w:ascii="Book Antiqua" w:eastAsia="Calibri" w:hAnsi="Book Antiqua"/>
          <w:lang w:val="fr-CH"/>
        </w:rPr>
        <w:t>2013</w:t>
      </w:r>
      <w:r>
        <w:rPr>
          <w:rFonts w:ascii="Book Antiqua" w:eastAsia="Calibri" w:hAnsi="Book Antiqua"/>
          <w:lang w:val="fr-CH"/>
        </w:rPr>
        <w:t>, a vu son champ d’application être étend</w:t>
      </w:r>
      <w:r w:rsidR="0068660F">
        <w:rPr>
          <w:rFonts w:ascii="Book Antiqua" w:eastAsia="Calibri" w:hAnsi="Book Antiqua"/>
          <w:lang w:val="fr-CH"/>
        </w:rPr>
        <w:t>u</w:t>
      </w:r>
      <w:r w:rsidRPr="00CE11FA">
        <w:rPr>
          <w:rFonts w:ascii="Book Antiqua" w:eastAsia="Calibri" w:hAnsi="Book Antiqua"/>
          <w:lang w:val="fr-CH"/>
        </w:rPr>
        <w:t xml:space="preserve"> par l’Ordonnance Souveraine </w:t>
      </w:r>
      <w:r>
        <w:t xml:space="preserve">n° 10.845 </w:t>
      </w:r>
      <w:r w:rsidRPr="00CE11FA">
        <w:rPr>
          <w:rFonts w:ascii="Book Antiqua" w:eastAsia="Calibri" w:hAnsi="Book Antiqua"/>
          <w:lang w:val="fr-CH"/>
        </w:rPr>
        <w:t>du 1</w:t>
      </w:r>
      <w:r w:rsidRPr="00CE11FA">
        <w:rPr>
          <w:rFonts w:ascii="Book Antiqua" w:eastAsia="Calibri" w:hAnsi="Book Antiqua"/>
          <w:vertAlign w:val="superscript"/>
          <w:lang w:val="fr-CH"/>
        </w:rPr>
        <w:t>er</w:t>
      </w:r>
      <w:r w:rsidRPr="00CE11FA">
        <w:rPr>
          <w:rFonts w:ascii="Book Antiqua" w:eastAsia="Calibri" w:hAnsi="Book Antiqua"/>
          <w:lang w:val="fr-CH"/>
        </w:rPr>
        <w:t xml:space="preserve"> octobre 2024</w:t>
      </w:r>
      <w:r>
        <w:rPr>
          <w:rFonts w:ascii="Book Antiqua" w:eastAsia="Calibri" w:hAnsi="Book Antiqua"/>
          <w:lang w:val="fr-CH"/>
        </w:rPr>
        <w:t xml:space="preserve">. </w:t>
      </w:r>
    </w:p>
    <w:p w14:paraId="2D2D74C5" w14:textId="77777777" w:rsidR="00CE11FA" w:rsidRDefault="00CE11FA" w:rsidP="00CE11FA">
      <w:pPr>
        <w:tabs>
          <w:tab w:val="left" w:pos="1701"/>
          <w:tab w:val="left" w:pos="2268"/>
          <w:tab w:val="left" w:pos="2835"/>
          <w:tab w:val="left" w:pos="7938"/>
        </w:tabs>
        <w:suppressAutoHyphens/>
        <w:kinsoku w:val="0"/>
        <w:overflowPunct w:val="0"/>
        <w:autoSpaceDE w:val="0"/>
        <w:autoSpaceDN w:val="0"/>
        <w:adjustRightInd w:val="0"/>
        <w:snapToGrid w:val="0"/>
        <w:spacing w:after="120" w:line="240" w:lineRule="atLeast"/>
        <w:ind w:right="-142"/>
        <w:contextualSpacing/>
        <w:jc w:val="both"/>
        <w:rPr>
          <w:rFonts w:ascii="Book Antiqua" w:eastAsia="Calibri" w:hAnsi="Book Antiqua"/>
          <w:lang w:val="fr-CH"/>
        </w:rPr>
      </w:pPr>
    </w:p>
    <w:p w14:paraId="65D5A7BE" w14:textId="3FC51791" w:rsidR="00CE11FA" w:rsidRPr="00CE11FA" w:rsidRDefault="00CE11FA" w:rsidP="00CE11FA">
      <w:pPr>
        <w:tabs>
          <w:tab w:val="left" w:pos="1701"/>
          <w:tab w:val="left" w:pos="2268"/>
          <w:tab w:val="left" w:pos="2835"/>
          <w:tab w:val="left" w:pos="7938"/>
        </w:tabs>
        <w:suppressAutoHyphens/>
        <w:kinsoku w:val="0"/>
        <w:overflowPunct w:val="0"/>
        <w:autoSpaceDE w:val="0"/>
        <w:autoSpaceDN w:val="0"/>
        <w:adjustRightInd w:val="0"/>
        <w:snapToGrid w:val="0"/>
        <w:spacing w:after="120" w:line="240" w:lineRule="atLeast"/>
        <w:ind w:right="-142"/>
        <w:contextualSpacing/>
        <w:jc w:val="both"/>
        <w:rPr>
          <w:rFonts w:ascii="Book Antiqua" w:eastAsia="Calibri" w:hAnsi="Book Antiqua"/>
          <w:lang w:val="fr-CH"/>
        </w:rPr>
      </w:pPr>
      <w:r>
        <w:rPr>
          <w:rFonts w:ascii="Book Antiqua" w:eastAsia="Calibri" w:hAnsi="Book Antiqua"/>
          <w:lang w:val="fr-CH"/>
        </w:rPr>
        <w:t>Le Haut-Commissaire</w:t>
      </w:r>
      <w:r w:rsidR="00CB405E">
        <w:rPr>
          <w:rFonts w:ascii="Book Antiqua" w:eastAsia="Calibri" w:hAnsi="Book Antiqua"/>
          <w:lang w:val="fr-CH"/>
        </w:rPr>
        <w:t xml:space="preserve"> </w:t>
      </w:r>
      <w:r w:rsidRPr="00CE11FA">
        <w:rPr>
          <w:rFonts w:ascii="Book Antiqua" w:eastAsia="Calibri" w:hAnsi="Book Antiqua"/>
          <w:lang w:val="fr-CH"/>
        </w:rPr>
        <w:t>peut être saisi</w:t>
      </w:r>
      <w:r>
        <w:rPr>
          <w:rFonts w:ascii="Book Antiqua" w:eastAsia="Calibri" w:hAnsi="Book Antiqua"/>
          <w:lang w:val="fr-CH"/>
        </w:rPr>
        <w:t>, à titre gratuit,</w:t>
      </w:r>
      <w:r w:rsidRPr="00CE11FA">
        <w:rPr>
          <w:rFonts w:ascii="Book Antiqua" w:eastAsia="Calibri" w:hAnsi="Book Antiqua"/>
          <w:lang w:val="fr-CH"/>
        </w:rPr>
        <w:t xml:space="preserve"> par des personnes physiques ou morales estimant avoir été victimes de discriminations injustifiées. Il peut également lui-même saisir le Procureur général en présence de faits susceptibles de revêtir une qualification pénale afin que des poursuites soient enclenchées. </w:t>
      </w:r>
    </w:p>
    <w:p w14:paraId="2A84E560" w14:textId="77777777" w:rsidR="00290A87" w:rsidRPr="00CE11FA" w:rsidRDefault="00290A87" w:rsidP="00CE11FA">
      <w:pPr>
        <w:contextualSpacing/>
        <w:jc w:val="both"/>
        <w:rPr>
          <w:rFonts w:ascii="Book Antiqua" w:eastAsia="Calibri" w:hAnsi="Book Antiqua"/>
        </w:rPr>
      </w:pPr>
    </w:p>
    <w:p w14:paraId="47A202B1" w14:textId="2092E7FB" w:rsidR="00CE11FA" w:rsidRPr="00D342B1" w:rsidRDefault="00CE11FA" w:rsidP="00CE11FA">
      <w:pPr>
        <w:contextualSpacing/>
        <w:jc w:val="both"/>
        <w:rPr>
          <w:rFonts w:ascii="Book Antiqua" w:eastAsia="Calibri" w:hAnsi="Book Antiqua"/>
        </w:rPr>
      </w:pPr>
      <w:r w:rsidRPr="00CE11FA">
        <w:rPr>
          <w:rFonts w:ascii="Book Antiqua" w:eastAsia="Calibri" w:hAnsi="Book Antiqua"/>
        </w:rPr>
        <w:t>Concernant les mesures prises pour faire mieux connaître la Convention auprès des juges</w:t>
      </w:r>
      <w:r w:rsidRPr="00D342B1">
        <w:rPr>
          <w:rFonts w:ascii="Book Antiqua" w:eastAsia="Calibri" w:hAnsi="Book Antiqua"/>
        </w:rPr>
        <w:t xml:space="preserve">, de tous les professionnels judiciaires, , l’Institut monégasque de formation aux professions judiciaires a été créé en 2021. Il assure la formation continue des magistrats, y compris </w:t>
      </w:r>
      <w:r w:rsidRPr="00D342B1">
        <w:rPr>
          <w:rFonts w:ascii="Book Antiqua" w:eastAsia="Calibri" w:hAnsi="Book Antiqua"/>
          <w:lang w:val="fr-CH"/>
        </w:rPr>
        <w:t>en matière de dignité humaine et de défense des droits fondamentaux de toutes les personnes, sans discrimination fondée sur la race, la couleur ou l’origine nationale ou ethnique.</w:t>
      </w:r>
    </w:p>
    <w:p w14:paraId="2D4E1785" w14:textId="77777777" w:rsidR="00CE11FA" w:rsidRPr="00D342B1" w:rsidRDefault="00CE11FA" w:rsidP="00CE11FA">
      <w:pPr>
        <w:contextualSpacing/>
        <w:jc w:val="both"/>
        <w:rPr>
          <w:rFonts w:ascii="Book Antiqua" w:eastAsia="Calibri" w:hAnsi="Book Antiqua"/>
        </w:rPr>
      </w:pPr>
    </w:p>
    <w:p w14:paraId="1168B58E" w14:textId="437AE8AD" w:rsidR="00290A87" w:rsidRPr="00D342B1" w:rsidRDefault="00E02F37" w:rsidP="00CE11FA">
      <w:pPr>
        <w:tabs>
          <w:tab w:val="left" w:pos="1701"/>
          <w:tab w:val="left" w:pos="2268"/>
          <w:tab w:val="left" w:pos="2835"/>
          <w:tab w:val="left" w:pos="7938"/>
        </w:tabs>
        <w:suppressAutoHyphens/>
        <w:kinsoku w:val="0"/>
        <w:overflowPunct w:val="0"/>
        <w:autoSpaceDE w:val="0"/>
        <w:autoSpaceDN w:val="0"/>
        <w:adjustRightInd w:val="0"/>
        <w:snapToGrid w:val="0"/>
        <w:spacing w:after="120" w:line="240" w:lineRule="atLeast"/>
        <w:ind w:right="-142"/>
        <w:contextualSpacing/>
        <w:jc w:val="both"/>
        <w:rPr>
          <w:rFonts w:ascii="Book Antiqua" w:eastAsia="Calibri" w:hAnsi="Book Antiqua"/>
        </w:rPr>
      </w:pPr>
      <w:r w:rsidRPr="00D342B1">
        <w:rPr>
          <w:rFonts w:ascii="Book Antiqua" w:eastAsia="Calibri" w:hAnsi="Book Antiqua"/>
        </w:rPr>
        <w:lastRenderedPageBreak/>
        <w:t xml:space="preserve">Dans tous les domaines de la vie quotidienne, la non-discrimination est une valeur cardinale des services du Gouvernement Princier. </w:t>
      </w:r>
    </w:p>
    <w:p w14:paraId="06DF33B6" w14:textId="77777777" w:rsidR="00290A87" w:rsidRPr="00D342B1" w:rsidRDefault="00290A87" w:rsidP="00CE11FA">
      <w:pPr>
        <w:tabs>
          <w:tab w:val="left" w:pos="1701"/>
          <w:tab w:val="left" w:pos="2268"/>
          <w:tab w:val="left" w:pos="2835"/>
          <w:tab w:val="left" w:pos="7938"/>
        </w:tabs>
        <w:suppressAutoHyphens/>
        <w:kinsoku w:val="0"/>
        <w:overflowPunct w:val="0"/>
        <w:autoSpaceDE w:val="0"/>
        <w:autoSpaceDN w:val="0"/>
        <w:adjustRightInd w:val="0"/>
        <w:snapToGrid w:val="0"/>
        <w:spacing w:after="120" w:line="240" w:lineRule="atLeast"/>
        <w:ind w:right="-142"/>
        <w:contextualSpacing/>
        <w:jc w:val="both"/>
        <w:rPr>
          <w:rFonts w:ascii="Book Antiqua" w:eastAsia="Calibri" w:hAnsi="Book Antiqua"/>
          <w:lang w:val="fr-CH"/>
        </w:rPr>
      </w:pPr>
    </w:p>
    <w:p w14:paraId="5D3CFC67" w14:textId="38E62E62" w:rsidR="00E02F37" w:rsidRPr="00D342B1" w:rsidRDefault="00E02F37" w:rsidP="00E02F37">
      <w:pPr>
        <w:jc w:val="both"/>
        <w:rPr>
          <w:rFonts w:ascii="Book Antiqua" w:hAnsi="Book Antiqua"/>
        </w:rPr>
      </w:pPr>
      <w:r w:rsidRPr="00D342B1">
        <w:rPr>
          <w:rFonts w:ascii="Book Antiqua" w:hAnsi="Book Antiqua"/>
        </w:rPr>
        <w:t>Aussi, la santé publique occupe une place prépondérante dans la politique du Gouvernement</w:t>
      </w:r>
      <w:r w:rsidR="00E82DF9">
        <w:rPr>
          <w:rFonts w:ascii="Book Antiqua" w:hAnsi="Book Antiqua"/>
        </w:rPr>
        <w:t xml:space="preserve"> permettant à u</w:t>
      </w:r>
      <w:r w:rsidR="0068660F">
        <w:rPr>
          <w:rFonts w:ascii="Book Antiqua" w:hAnsi="Book Antiqua"/>
        </w:rPr>
        <w:t xml:space="preserve">n bassin de population </w:t>
      </w:r>
      <w:r w:rsidR="00E82DF9" w:rsidRPr="00D342B1">
        <w:rPr>
          <w:rFonts w:ascii="Book Antiqua" w:hAnsi="Book Antiqua"/>
        </w:rPr>
        <w:t>d’environ 130</w:t>
      </w:r>
      <w:r w:rsidR="00E82DF9">
        <w:rPr>
          <w:rFonts w:ascii="Book Antiqua" w:hAnsi="Book Antiqua"/>
        </w:rPr>
        <w:t>.</w:t>
      </w:r>
      <w:r w:rsidR="00E82DF9" w:rsidRPr="00D342B1">
        <w:rPr>
          <w:rFonts w:ascii="Book Antiqua" w:hAnsi="Book Antiqua"/>
        </w:rPr>
        <w:t>000 personnes</w:t>
      </w:r>
      <w:r w:rsidR="00E82DF9">
        <w:rPr>
          <w:rFonts w:ascii="Book Antiqua" w:hAnsi="Book Antiqua"/>
        </w:rPr>
        <w:t xml:space="preserve"> (citoyens </w:t>
      </w:r>
      <w:r w:rsidRPr="00D342B1">
        <w:rPr>
          <w:rFonts w:ascii="Book Antiqua" w:hAnsi="Book Antiqua"/>
        </w:rPr>
        <w:t xml:space="preserve">monégasques, </w:t>
      </w:r>
      <w:r w:rsidR="00E82DF9">
        <w:rPr>
          <w:rFonts w:ascii="Book Antiqua" w:hAnsi="Book Antiqua"/>
        </w:rPr>
        <w:t xml:space="preserve">autres </w:t>
      </w:r>
      <w:r w:rsidRPr="00D342B1">
        <w:rPr>
          <w:rFonts w:ascii="Book Antiqua" w:hAnsi="Book Antiqua"/>
        </w:rPr>
        <w:t>résidents</w:t>
      </w:r>
      <w:r w:rsidR="00E82DF9">
        <w:rPr>
          <w:rFonts w:ascii="Book Antiqua" w:hAnsi="Book Antiqua"/>
        </w:rPr>
        <w:t xml:space="preserve"> à Monaco</w:t>
      </w:r>
      <w:r w:rsidRPr="00D342B1">
        <w:rPr>
          <w:rFonts w:ascii="Book Antiqua" w:hAnsi="Book Antiqua"/>
        </w:rPr>
        <w:t xml:space="preserve">, </w:t>
      </w:r>
      <w:r w:rsidR="003B3374">
        <w:rPr>
          <w:rFonts w:ascii="Book Antiqua" w:hAnsi="Book Antiqua"/>
        </w:rPr>
        <w:t>personnes</w:t>
      </w:r>
      <w:r w:rsidRPr="00D342B1">
        <w:rPr>
          <w:rFonts w:ascii="Book Antiqua" w:hAnsi="Book Antiqua"/>
        </w:rPr>
        <w:t xml:space="preserve"> </w:t>
      </w:r>
      <w:r w:rsidR="00E82DF9">
        <w:rPr>
          <w:rFonts w:ascii="Book Antiqua" w:hAnsi="Book Antiqua"/>
        </w:rPr>
        <w:t>exerçant une activité professionnelle</w:t>
      </w:r>
      <w:r w:rsidRPr="00D342B1">
        <w:rPr>
          <w:rFonts w:ascii="Book Antiqua" w:hAnsi="Book Antiqua"/>
        </w:rPr>
        <w:t xml:space="preserve"> à Monaco</w:t>
      </w:r>
      <w:r w:rsidR="00E82DF9">
        <w:rPr>
          <w:rFonts w:ascii="Book Antiqua" w:hAnsi="Book Antiqua"/>
        </w:rPr>
        <w:t xml:space="preserve"> et</w:t>
      </w:r>
      <w:r w:rsidRPr="00D342B1">
        <w:rPr>
          <w:rFonts w:ascii="Book Antiqua" w:hAnsi="Book Antiqua"/>
        </w:rPr>
        <w:t xml:space="preserve"> habitants </w:t>
      </w:r>
      <w:r w:rsidR="00E82DF9">
        <w:rPr>
          <w:rFonts w:ascii="Book Antiqua" w:hAnsi="Book Antiqua"/>
        </w:rPr>
        <w:t>de la région voisine)</w:t>
      </w:r>
      <w:r w:rsidRPr="00D342B1">
        <w:rPr>
          <w:rFonts w:ascii="Book Antiqua" w:hAnsi="Book Antiqua"/>
        </w:rPr>
        <w:t xml:space="preserve"> </w:t>
      </w:r>
      <w:r w:rsidR="00E82DF9">
        <w:rPr>
          <w:rFonts w:ascii="Book Antiqua" w:hAnsi="Book Antiqua"/>
        </w:rPr>
        <w:t xml:space="preserve">d’avoir accès à </w:t>
      </w:r>
      <w:r w:rsidRPr="00D342B1">
        <w:rPr>
          <w:rFonts w:ascii="Book Antiqua" w:hAnsi="Book Antiqua"/>
        </w:rPr>
        <w:t>de</w:t>
      </w:r>
      <w:r w:rsidR="00E82DF9">
        <w:rPr>
          <w:rFonts w:ascii="Book Antiqua" w:hAnsi="Book Antiqua"/>
        </w:rPr>
        <w:t>s</w:t>
      </w:r>
      <w:r w:rsidRPr="00D342B1">
        <w:rPr>
          <w:rFonts w:ascii="Book Antiqua" w:hAnsi="Book Antiqua"/>
        </w:rPr>
        <w:t xml:space="preserve"> soins et </w:t>
      </w:r>
      <w:r w:rsidR="00E82DF9">
        <w:rPr>
          <w:rFonts w:ascii="Book Antiqua" w:hAnsi="Book Antiqua"/>
        </w:rPr>
        <w:t xml:space="preserve">des </w:t>
      </w:r>
      <w:r w:rsidRPr="00D342B1">
        <w:rPr>
          <w:rFonts w:ascii="Book Antiqua" w:hAnsi="Book Antiqua"/>
        </w:rPr>
        <w:t xml:space="preserve">services </w:t>
      </w:r>
      <w:r w:rsidR="003B3374">
        <w:rPr>
          <w:rFonts w:ascii="Book Antiqua" w:hAnsi="Book Antiqua"/>
        </w:rPr>
        <w:t xml:space="preserve">de santé </w:t>
      </w:r>
      <w:r w:rsidRPr="00D342B1">
        <w:rPr>
          <w:rFonts w:ascii="Book Antiqua" w:hAnsi="Book Antiqua"/>
        </w:rPr>
        <w:t>de</w:t>
      </w:r>
      <w:r w:rsidR="003B3374">
        <w:rPr>
          <w:rFonts w:ascii="Book Antiqua" w:hAnsi="Book Antiqua"/>
        </w:rPr>
        <w:t xml:space="preserve"> grande</w:t>
      </w:r>
      <w:r w:rsidRPr="00D342B1">
        <w:rPr>
          <w:rFonts w:ascii="Book Antiqua" w:hAnsi="Book Antiqua"/>
        </w:rPr>
        <w:t xml:space="preserve"> qualité. </w:t>
      </w:r>
    </w:p>
    <w:p w14:paraId="53EDE4DD" w14:textId="25437DA2" w:rsidR="00E02F37" w:rsidRPr="00D342B1" w:rsidRDefault="00E02F37" w:rsidP="00CE11FA">
      <w:pPr>
        <w:contextualSpacing/>
        <w:jc w:val="both"/>
        <w:rPr>
          <w:rFonts w:ascii="Book Antiqua" w:hAnsi="Book Antiqua"/>
        </w:rPr>
      </w:pPr>
    </w:p>
    <w:p w14:paraId="127F6A27" w14:textId="31F43009" w:rsidR="004A013E" w:rsidRPr="00D342B1" w:rsidRDefault="00E02F37" w:rsidP="00CE11FA">
      <w:pPr>
        <w:contextualSpacing/>
        <w:jc w:val="both"/>
        <w:rPr>
          <w:rFonts w:ascii="Book Antiqua" w:eastAsia="Calibri" w:hAnsi="Book Antiqua"/>
        </w:rPr>
      </w:pPr>
      <w:r w:rsidRPr="00D342B1">
        <w:rPr>
          <w:rFonts w:ascii="Book Antiqua" w:hAnsi="Book Antiqua"/>
        </w:rPr>
        <w:t xml:space="preserve">Le code </w:t>
      </w:r>
      <w:r w:rsidR="00164AE5" w:rsidRPr="00D342B1">
        <w:rPr>
          <w:rFonts w:ascii="Book Antiqua" w:hAnsi="Book Antiqua"/>
        </w:rPr>
        <w:t xml:space="preserve">monégasque </w:t>
      </w:r>
      <w:r w:rsidRPr="00D342B1">
        <w:rPr>
          <w:rFonts w:ascii="Book Antiqua" w:hAnsi="Book Antiqua"/>
        </w:rPr>
        <w:t>de déontologie médicale impose aux professionnels médicaux</w:t>
      </w:r>
      <w:r w:rsidR="00164AE5" w:rsidRPr="00D342B1">
        <w:rPr>
          <w:rFonts w:ascii="Book Antiqua" w:hAnsi="Book Antiqua"/>
        </w:rPr>
        <w:t xml:space="preserve"> de respecter l’accessibilité des soins pour tous</w:t>
      </w:r>
      <w:r w:rsidR="004B6ACA">
        <w:rPr>
          <w:rFonts w:ascii="Book Antiqua" w:hAnsi="Book Antiqua"/>
        </w:rPr>
        <w:t>,</w:t>
      </w:r>
      <w:r w:rsidRPr="00D342B1">
        <w:rPr>
          <w:rFonts w:ascii="Book Antiqua" w:hAnsi="Book Antiqua"/>
        </w:rPr>
        <w:t xml:space="preserve"> quel</w:t>
      </w:r>
      <w:r w:rsidR="0081000F">
        <w:rPr>
          <w:rFonts w:ascii="Book Antiqua" w:hAnsi="Book Antiqua"/>
        </w:rPr>
        <w:t>le</w:t>
      </w:r>
      <w:r w:rsidRPr="00D342B1">
        <w:rPr>
          <w:rFonts w:ascii="Book Antiqua" w:hAnsi="Book Antiqua"/>
        </w:rPr>
        <w:t>s que soient leur origine, leur appartenance ou leur non-appartenance à une ethnie, une nation ou une religion déterminée</w:t>
      </w:r>
      <w:r w:rsidR="00164AE5" w:rsidRPr="00D342B1">
        <w:rPr>
          <w:rFonts w:ascii="Book Antiqua" w:hAnsi="Book Antiqua"/>
        </w:rPr>
        <w:t>.</w:t>
      </w:r>
    </w:p>
    <w:p w14:paraId="3435AF77" w14:textId="77777777" w:rsidR="00F0384F" w:rsidRDefault="00F0384F" w:rsidP="00F0384F">
      <w:pPr>
        <w:pStyle w:val="Sansinterligne"/>
        <w:jc w:val="both"/>
        <w:rPr>
          <w:rFonts w:ascii="Book Antiqua" w:hAnsi="Book Antiqua" w:cs="Times New Roman"/>
          <w:sz w:val="24"/>
          <w:szCs w:val="24"/>
        </w:rPr>
      </w:pPr>
    </w:p>
    <w:p w14:paraId="1D23088D" w14:textId="5683717D" w:rsidR="00F0384F" w:rsidRDefault="00F0384F" w:rsidP="00F0384F">
      <w:pPr>
        <w:pStyle w:val="Sansinterligne"/>
        <w:jc w:val="both"/>
        <w:rPr>
          <w:rFonts w:ascii="Book Antiqua" w:hAnsi="Book Antiqua" w:cs="Times New Roman"/>
          <w:sz w:val="24"/>
          <w:szCs w:val="24"/>
        </w:rPr>
      </w:pPr>
      <w:r>
        <w:rPr>
          <w:rFonts w:ascii="Book Antiqua" w:hAnsi="Book Antiqua" w:cs="Times New Roman"/>
          <w:sz w:val="24"/>
          <w:szCs w:val="24"/>
        </w:rPr>
        <w:t>Dans le domaine de l’éducation</w:t>
      </w:r>
      <w:r w:rsidR="001E0B9D">
        <w:rPr>
          <w:rFonts w:ascii="Book Antiqua" w:hAnsi="Book Antiqua" w:cs="Times New Roman"/>
          <w:sz w:val="24"/>
          <w:szCs w:val="24"/>
        </w:rPr>
        <w:t xml:space="preserve"> également</w:t>
      </w:r>
      <w:r>
        <w:rPr>
          <w:rFonts w:ascii="Book Antiqua" w:hAnsi="Book Antiqua" w:cs="Times New Roman"/>
          <w:sz w:val="24"/>
          <w:szCs w:val="24"/>
        </w:rPr>
        <w:t xml:space="preserve">, aucune distinction n’est faite entre les élèves et l’accès </w:t>
      </w:r>
      <w:r w:rsidR="003B154F">
        <w:rPr>
          <w:rFonts w:ascii="Book Antiqua" w:hAnsi="Book Antiqua" w:cs="Times New Roman"/>
          <w:sz w:val="24"/>
          <w:szCs w:val="24"/>
        </w:rPr>
        <w:t xml:space="preserve">gratuit </w:t>
      </w:r>
      <w:r>
        <w:rPr>
          <w:rFonts w:ascii="Book Antiqua" w:hAnsi="Book Antiqua" w:cs="Times New Roman"/>
          <w:sz w:val="24"/>
          <w:szCs w:val="24"/>
        </w:rPr>
        <w:t xml:space="preserve">à l’école est assuré sans aucune discrimination sur la base de </w:t>
      </w:r>
      <w:r w:rsidR="001E0B9D">
        <w:rPr>
          <w:rFonts w:ascii="Book Antiqua" w:hAnsi="Book Antiqua" w:cs="Times New Roman"/>
          <w:sz w:val="24"/>
          <w:szCs w:val="24"/>
        </w:rPr>
        <w:t xml:space="preserve">tels </w:t>
      </w:r>
      <w:r>
        <w:rPr>
          <w:rFonts w:ascii="Book Antiqua" w:hAnsi="Book Antiqua" w:cs="Times New Roman"/>
          <w:sz w:val="24"/>
          <w:szCs w:val="24"/>
        </w:rPr>
        <w:t>motifs.</w:t>
      </w:r>
      <w:r w:rsidR="00E82DF9">
        <w:rPr>
          <w:rFonts w:ascii="Book Antiqua" w:hAnsi="Book Antiqua" w:cs="Times New Roman"/>
          <w:sz w:val="24"/>
          <w:szCs w:val="24"/>
        </w:rPr>
        <w:t xml:space="preserve"> </w:t>
      </w:r>
    </w:p>
    <w:p w14:paraId="66ACF065" w14:textId="77777777" w:rsidR="00495A7B" w:rsidRPr="00D342B1" w:rsidRDefault="00495A7B" w:rsidP="00EE0E66">
      <w:pPr>
        <w:pStyle w:val="Sansinterligne"/>
        <w:rPr>
          <w:rFonts w:ascii="Book Antiqua" w:hAnsi="Book Antiqua" w:cs="Times New Roman"/>
          <w:sz w:val="24"/>
          <w:szCs w:val="24"/>
        </w:rPr>
      </w:pPr>
    </w:p>
    <w:p w14:paraId="6878E929" w14:textId="6CC86D63" w:rsidR="00E02F37" w:rsidRDefault="00164AE5" w:rsidP="007D3474">
      <w:pPr>
        <w:pStyle w:val="Sansinterligne"/>
        <w:jc w:val="both"/>
        <w:rPr>
          <w:rFonts w:ascii="Book Antiqua" w:hAnsi="Book Antiqua" w:cs="Times New Roman"/>
          <w:sz w:val="24"/>
          <w:szCs w:val="24"/>
        </w:rPr>
      </w:pPr>
      <w:r w:rsidRPr="00D342B1">
        <w:rPr>
          <w:rFonts w:ascii="Book Antiqua" w:hAnsi="Book Antiqua" w:cs="Times New Roman"/>
          <w:sz w:val="24"/>
          <w:szCs w:val="24"/>
        </w:rPr>
        <w:t>Il en va de même pour le large panel de prestations sociales ou financières et en matière d’accès aux services sociaux de la Principauté..</w:t>
      </w:r>
      <w:r w:rsidRPr="00D342B1">
        <w:rPr>
          <w:rFonts w:ascii="Book Antiqua" w:hAnsi="Book Antiqua" w:cs="Times New Roman"/>
          <w:b/>
          <w:bCs/>
          <w:sz w:val="24"/>
          <w:szCs w:val="24"/>
        </w:rPr>
        <w:t xml:space="preserve"> </w:t>
      </w:r>
      <w:r w:rsidRPr="00D342B1">
        <w:rPr>
          <w:rFonts w:ascii="Book Antiqua" w:hAnsi="Book Antiqua" w:cs="Times New Roman"/>
          <w:sz w:val="24"/>
          <w:szCs w:val="24"/>
        </w:rPr>
        <w:t xml:space="preserve">S’agissant des conditions relatives à la prise en charge et à l’ouverture de droits au bénéfice de dispositifs d'action, d'aide et aux prestations sociales, la seule limitation tient généralement à </w:t>
      </w:r>
      <w:r w:rsidR="00430EE4">
        <w:rPr>
          <w:rFonts w:ascii="Book Antiqua" w:hAnsi="Book Antiqua" w:cs="Times New Roman"/>
          <w:sz w:val="24"/>
          <w:szCs w:val="24"/>
        </w:rPr>
        <w:t>la qualité de</w:t>
      </w:r>
      <w:r w:rsidR="00430EE4" w:rsidRPr="00D342B1">
        <w:rPr>
          <w:rFonts w:ascii="Book Antiqua" w:hAnsi="Book Antiqua" w:cs="Times New Roman"/>
          <w:sz w:val="24"/>
          <w:szCs w:val="24"/>
        </w:rPr>
        <w:t xml:space="preserve"> </w:t>
      </w:r>
      <w:r w:rsidRPr="00D342B1">
        <w:rPr>
          <w:rFonts w:ascii="Book Antiqua" w:hAnsi="Book Antiqua" w:cs="Times New Roman"/>
          <w:sz w:val="24"/>
          <w:szCs w:val="24"/>
        </w:rPr>
        <w:t xml:space="preserve">ressortissant </w:t>
      </w:r>
      <w:r w:rsidR="00E5099F">
        <w:rPr>
          <w:rFonts w:ascii="Book Antiqua" w:hAnsi="Book Antiqua" w:cs="Times New Roman"/>
          <w:sz w:val="24"/>
          <w:szCs w:val="24"/>
        </w:rPr>
        <w:t xml:space="preserve">monégasque </w:t>
      </w:r>
      <w:r w:rsidRPr="00D342B1">
        <w:rPr>
          <w:rFonts w:ascii="Book Antiqua" w:hAnsi="Book Antiqua" w:cs="Times New Roman"/>
          <w:sz w:val="24"/>
          <w:szCs w:val="24"/>
        </w:rPr>
        <w:t xml:space="preserve">ou </w:t>
      </w:r>
      <w:r w:rsidR="00430EE4">
        <w:rPr>
          <w:rFonts w:ascii="Book Antiqua" w:hAnsi="Book Antiqua" w:cs="Times New Roman"/>
          <w:sz w:val="24"/>
          <w:szCs w:val="24"/>
        </w:rPr>
        <w:t xml:space="preserve">de </w:t>
      </w:r>
      <w:r w:rsidRPr="00D342B1">
        <w:rPr>
          <w:rFonts w:ascii="Book Antiqua" w:hAnsi="Book Antiqua" w:cs="Times New Roman"/>
          <w:sz w:val="24"/>
          <w:szCs w:val="24"/>
        </w:rPr>
        <w:t>résident.</w:t>
      </w:r>
    </w:p>
    <w:p w14:paraId="6F99F357" w14:textId="77777777" w:rsidR="00AE7ABE" w:rsidRDefault="00AE7ABE" w:rsidP="007D3474">
      <w:pPr>
        <w:pStyle w:val="Sansinterligne"/>
        <w:jc w:val="both"/>
        <w:rPr>
          <w:rFonts w:ascii="Book Antiqua" w:hAnsi="Book Antiqua" w:cs="Times New Roman"/>
          <w:sz w:val="24"/>
          <w:szCs w:val="24"/>
        </w:rPr>
      </w:pPr>
    </w:p>
    <w:p w14:paraId="2187060C" w14:textId="54103850" w:rsidR="0066214A" w:rsidRPr="00D342B1" w:rsidRDefault="007D3474" w:rsidP="00EE0E66">
      <w:pPr>
        <w:pStyle w:val="Sansinterligne"/>
        <w:rPr>
          <w:rFonts w:ascii="Book Antiqua" w:hAnsi="Book Antiqua" w:cs="Times New Roman"/>
          <w:sz w:val="24"/>
          <w:szCs w:val="24"/>
        </w:rPr>
      </w:pPr>
      <w:r>
        <w:rPr>
          <w:rFonts w:ascii="Book Antiqua" w:hAnsi="Book Antiqua" w:cs="Times New Roman"/>
          <w:sz w:val="24"/>
          <w:szCs w:val="24"/>
        </w:rPr>
        <w:t xml:space="preserve">En conclusion, </w:t>
      </w:r>
    </w:p>
    <w:p w14:paraId="2D4DD1AF" w14:textId="747BB8F4" w:rsidR="0066214A" w:rsidRPr="00D342B1" w:rsidRDefault="00D94BB9" w:rsidP="0079176E">
      <w:pPr>
        <w:jc w:val="both"/>
        <w:rPr>
          <w:rFonts w:ascii="Book Antiqua" w:hAnsi="Book Antiqua"/>
        </w:rPr>
      </w:pPr>
      <w:r w:rsidRPr="00D342B1">
        <w:rPr>
          <w:rFonts w:ascii="Book Antiqua" w:hAnsi="Book Antiqua"/>
        </w:rPr>
        <w:t>Monaco condamne fermement la discrimination raciale</w:t>
      </w:r>
      <w:r w:rsidR="007D3474">
        <w:rPr>
          <w:rFonts w:ascii="Book Antiqua" w:hAnsi="Book Antiqua"/>
        </w:rPr>
        <w:t>,</w:t>
      </w:r>
      <w:r w:rsidRPr="00D342B1">
        <w:rPr>
          <w:rFonts w:ascii="Book Antiqua" w:hAnsi="Book Antiqua"/>
        </w:rPr>
        <w:t xml:space="preserve"> réitère son plein engagement en faveur de son élimination partout dans le monde</w:t>
      </w:r>
      <w:r w:rsidR="007D3474">
        <w:rPr>
          <w:rFonts w:ascii="Book Antiqua" w:hAnsi="Book Antiqua"/>
        </w:rPr>
        <w:t xml:space="preserve"> et réaffirme sa grande attention à </w:t>
      </w:r>
      <w:r w:rsidR="00E82DF9">
        <w:rPr>
          <w:rFonts w:ascii="Book Antiqua" w:hAnsi="Book Antiqua"/>
        </w:rPr>
        <w:t>ce que d</w:t>
      </w:r>
      <w:r w:rsidR="007D3474">
        <w:rPr>
          <w:rFonts w:ascii="Book Antiqua" w:hAnsi="Book Antiqua"/>
        </w:rPr>
        <w:t xml:space="preserve">es cas de discrimination raciale </w:t>
      </w:r>
      <w:r w:rsidR="00E82DF9">
        <w:rPr>
          <w:rFonts w:ascii="Book Antiqua" w:hAnsi="Book Antiqua"/>
        </w:rPr>
        <w:t xml:space="preserve">ne surviennent pas </w:t>
      </w:r>
      <w:r w:rsidR="007D3474">
        <w:rPr>
          <w:rFonts w:ascii="Book Antiqua" w:hAnsi="Book Antiqua"/>
        </w:rPr>
        <w:t>sur son territoire.</w:t>
      </w:r>
      <w:r w:rsidRPr="00D342B1">
        <w:rPr>
          <w:rFonts w:ascii="Book Antiqua" w:hAnsi="Book Antiqua"/>
        </w:rPr>
        <w:t xml:space="preserve"> </w:t>
      </w:r>
    </w:p>
    <w:sectPr w:rsidR="0066214A" w:rsidRPr="00D342B1" w:rsidSect="0079176E">
      <w:footerReference w:type="default" r:id="rId7"/>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CA52E" w14:textId="77777777" w:rsidR="007212ED" w:rsidRDefault="007212ED" w:rsidP="00A22CFC">
      <w:r>
        <w:separator/>
      </w:r>
    </w:p>
  </w:endnote>
  <w:endnote w:type="continuationSeparator" w:id="0">
    <w:p w14:paraId="16E365C5" w14:textId="77777777" w:rsidR="007212ED" w:rsidRDefault="007212ED" w:rsidP="00A22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667995"/>
      <w:docPartObj>
        <w:docPartGallery w:val="Page Numbers (Bottom of Page)"/>
        <w:docPartUnique/>
      </w:docPartObj>
    </w:sdtPr>
    <w:sdtEndPr/>
    <w:sdtContent>
      <w:p w14:paraId="283F620C" w14:textId="4F2312D0" w:rsidR="0079176E" w:rsidRDefault="0079176E">
        <w:pPr>
          <w:pStyle w:val="Pieddepage"/>
          <w:jc w:val="right"/>
        </w:pPr>
        <w:r>
          <w:fldChar w:fldCharType="begin"/>
        </w:r>
        <w:r>
          <w:instrText>PAGE   \* MERGEFORMAT</w:instrText>
        </w:r>
        <w:r>
          <w:fldChar w:fldCharType="separate"/>
        </w:r>
        <w:r>
          <w:t>2</w:t>
        </w:r>
        <w:r>
          <w:fldChar w:fldCharType="end"/>
        </w:r>
      </w:p>
    </w:sdtContent>
  </w:sdt>
  <w:p w14:paraId="74001877" w14:textId="77777777" w:rsidR="0079176E" w:rsidRDefault="0079176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4AD0A" w14:textId="77777777" w:rsidR="007212ED" w:rsidRDefault="007212ED" w:rsidP="00A22CFC">
      <w:r>
        <w:separator/>
      </w:r>
    </w:p>
  </w:footnote>
  <w:footnote w:type="continuationSeparator" w:id="0">
    <w:p w14:paraId="5C2198EA" w14:textId="77777777" w:rsidR="007212ED" w:rsidRDefault="007212ED" w:rsidP="00A22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044E8"/>
    <w:multiLevelType w:val="hybridMultilevel"/>
    <w:tmpl w:val="23782760"/>
    <w:lvl w:ilvl="0" w:tplc="EAD8F32A">
      <w:numFmt w:val="bullet"/>
      <w:lvlText w:val="-"/>
      <w:lvlJc w:val="left"/>
      <w:pPr>
        <w:ind w:left="1353" w:hanging="360"/>
      </w:pPr>
      <w:rPr>
        <w:rFonts w:ascii="Times New Roman" w:eastAsia="Times New Roman" w:hAnsi="Times New Roman" w:cs="Times New Roman" w:hint="default"/>
      </w:rPr>
    </w:lvl>
    <w:lvl w:ilvl="1" w:tplc="040C0003" w:tentative="1">
      <w:start w:val="1"/>
      <w:numFmt w:val="bullet"/>
      <w:lvlText w:val="o"/>
      <w:lvlJc w:val="left"/>
      <w:pPr>
        <w:ind w:left="2073" w:hanging="360"/>
      </w:pPr>
      <w:rPr>
        <w:rFonts w:ascii="Courier New" w:hAnsi="Courier New" w:cs="Courier New" w:hint="default"/>
      </w:rPr>
    </w:lvl>
    <w:lvl w:ilvl="2" w:tplc="040C0005" w:tentative="1">
      <w:start w:val="1"/>
      <w:numFmt w:val="bullet"/>
      <w:lvlText w:val=""/>
      <w:lvlJc w:val="left"/>
      <w:pPr>
        <w:ind w:left="2793" w:hanging="360"/>
      </w:pPr>
      <w:rPr>
        <w:rFonts w:ascii="Wingdings" w:hAnsi="Wingdings" w:hint="default"/>
      </w:rPr>
    </w:lvl>
    <w:lvl w:ilvl="3" w:tplc="040C0001" w:tentative="1">
      <w:start w:val="1"/>
      <w:numFmt w:val="bullet"/>
      <w:lvlText w:val=""/>
      <w:lvlJc w:val="left"/>
      <w:pPr>
        <w:ind w:left="3513" w:hanging="360"/>
      </w:pPr>
      <w:rPr>
        <w:rFonts w:ascii="Symbol" w:hAnsi="Symbol" w:hint="default"/>
      </w:rPr>
    </w:lvl>
    <w:lvl w:ilvl="4" w:tplc="040C0003" w:tentative="1">
      <w:start w:val="1"/>
      <w:numFmt w:val="bullet"/>
      <w:lvlText w:val="o"/>
      <w:lvlJc w:val="left"/>
      <w:pPr>
        <w:ind w:left="4233" w:hanging="360"/>
      </w:pPr>
      <w:rPr>
        <w:rFonts w:ascii="Courier New" w:hAnsi="Courier New" w:cs="Courier New" w:hint="default"/>
      </w:rPr>
    </w:lvl>
    <w:lvl w:ilvl="5" w:tplc="040C0005" w:tentative="1">
      <w:start w:val="1"/>
      <w:numFmt w:val="bullet"/>
      <w:lvlText w:val=""/>
      <w:lvlJc w:val="left"/>
      <w:pPr>
        <w:ind w:left="4953" w:hanging="360"/>
      </w:pPr>
      <w:rPr>
        <w:rFonts w:ascii="Wingdings" w:hAnsi="Wingdings" w:hint="default"/>
      </w:rPr>
    </w:lvl>
    <w:lvl w:ilvl="6" w:tplc="040C0001" w:tentative="1">
      <w:start w:val="1"/>
      <w:numFmt w:val="bullet"/>
      <w:lvlText w:val=""/>
      <w:lvlJc w:val="left"/>
      <w:pPr>
        <w:ind w:left="5673" w:hanging="360"/>
      </w:pPr>
      <w:rPr>
        <w:rFonts w:ascii="Symbol" w:hAnsi="Symbol" w:hint="default"/>
      </w:rPr>
    </w:lvl>
    <w:lvl w:ilvl="7" w:tplc="040C0003" w:tentative="1">
      <w:start w:val="1"/>
      <w:numFmt w:val="bullet"/>
      <w:lvlText w:val="o"/>
      <w:lvlJc w:val="left"/>
      <w:pPr>
        <w:ind w:left="6393" w:hanging="360"/>
      </w:pPr>
      <w:rPr>
        <w:rFonts w:ascii="Courier New" w:hAnsi="Courier New" w:cs="Courier New" w:hint="default"/>
      </w:rPr>
    </w:lvl>
    <w:lvl w:ilvl="8" w:tplc="040C0005" w:tentative="1">
      <w:start w:val="1"/>
      <w:numFmt w:val="bullet"/>
      <w:lvlText w:val=""/>
      <w:lvlJc w:val="left"/>
      <w:pPr>
        <w:ind w:left="7113" w:hanging="360"/>
      </w:pPr>
      <w:rPr>
        <w:rFonts w:ascii="Wingdings" w:hAnsi="Wingdings" w:hint="default"/>
      </w:rPr>
    </w:lvl>
  </w:abstractNum>
  <w:abstractNum w:abstractNumId="1" w15:restartNumberingAfterBreak="0">
    <w:nsid w:val="56A658F5"/>
    <w:multiLevelType w:val="hybridMultilevel"/>
    <w:tmpl w:val="4EAA3226"/>
    <w:lvl w:ilvl="0" w:tplc="F622210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44947460">
    <w:abstractNumId w:val="1"/>
  </w:num>
  <w:num w:numId="2" w16cid:durableId="1755978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E66"/>
    <w:rsid w:val="00144C7C"/>
    <w:rsid w:val="00164AE5"/>
    <w:rsid w:val="001D11E1"/>
    <w:rsid w:val="001D3B11"/>
    <w:rsid w:val="001E0B9D"/>
    <w:rsid w:val="00290A87"/>
    <w:rsid w:val="00302283"/>
    <w:rsid w:val="0038680D"/>
    <w:rsid w:val="003B154F"/>
    <w:rsid w:val="003B3374"/>
    <w:rsid w:val="00430EE4"/>
    <w:rsid w:val="004530FB"/>
    <w:rsid w:val="00495A7B"/>
    <w:rsid w:val="004A013E"/>
    <w:rsid w:val="004B6ACA"/>
    <w:rsid w:val="005B065F"/>
    <w:rsid w:val="0066214A"/>
    <w:rsid w:val="00675DA2"/>
    <w:rsid w:val="0068660F"/>
    <w:rsid w:val="006D57CD"/>
    <w:rsid w:val="00702828"/>
    <w:rsid w:val="007212ED"/>
    <w:rsid w:val="0079176E"/>
    <w:rsid w:val="007D3474"/>
    <w:rsid w:val="0081000F"/>
    <w:rsid w:val="00835E6E"/>
    <w:rsid w:val="0084012C"/>
    <w:rsid w:val="00847272"/>
    <w:rsid w:val="008619CC"/>
    <w:rsid w:val="008830E5"/>
    <w:rsid w:val="00A22CFC"/>
    <w:rsid w:val="00A62A32"/>
    <w:rsid w:val="00A73D81"/>
    <w:rsid w:val="00A81B4C"/>
    <w:rsid w:val="00AE7ABE"/>
    <w:rsid w:val="00BE7544"/>
    <w:rsid w:val="00C22118"/>
    <w:rsid w:val="00C8242A"/>
    <w:rsid w:val="00CB405E"/>
    <w:rsid w:val="00CE11FA"/>
    <w:rsid w:val="00D342B1"/>
    <w:rsid w:val="00D54DA3"/>
    <w:rsid w:val="00D94BB9"/>
    <w:rsid w:val="00DB433E"/>
    <w:rsid w:val="00E02F37"/>
    <w:rsid w:val="00E4530D"/>
    <w:rsid w:val="00E5099F"/>
    <w:rsid w:val="00E655FD"/>
    <w:rsid w:val="00E82DF9"/>
    <w:rsid w:val="00EE0E66"/>
    <w:rsid w:val="00F0384F"/>
    <w:rsid w:val="00F17D92"/>
    <w:rsid w:val="00F57B3A"/>
    <w:rsid w:val="00FF08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DC8CA"/>
  <w15:chartTrackingRefBased/>
  <w15:docId w15:val="{61BAB6FB-C9A5-4B25-87F8-965E004A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80D"/>
    <w:pPr>
      <w:spacing w:after="0" w:line="240" w:lineRule="auto"/>
    </w:pPr>
    <w:rPr>
      <w:rFonts w:ascii="Times New Roman" w:eastAsia="Times New Roman" w:hAnsi="Times New Roman" w:cs="Times New Roman"/>
      <w:kern w:val="0"/>
      <w:sz w:val="24"/>
      <w:szCs w:val="24"/>
      <w:lang w:eastAsia="fr-FR"/>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EE0E66"/>
    <w:pPr>
      <w:spacing w:after="0" w:line="240" w:lineRule="auto"/>
    </w:pPr>
  </w:style>
  <w:style w:type="paragraph" w:styleId="Paragraphedeliste">
    <w:name w:val="List Paragraph"/>
    <w:basedOn w:val="Normal"/>
    <w:uiPriority w:val="34"/>
    <w:qFormat/>
    <w:rsid w:val="00F17D92"/>
    <w:pPr>
      <w:ind w:left="720"/>
      <w:contextualSpacing/>
    </w:pPr>
    <w:rPr>
      <w:rFonts w:ascii="Calibri" w:eastAsiaTheme="minorHAnsi" w:hAnsi="Calibri" w:cs="Calibri"/>
      <w:sz w:val="22"/>
      <w:szCs w:val="22"/>
      <w:lang w:eastAsia="en-US"/>
    </w:rPr>
  </w:style>
  <w:style w:type="paragraph" w:customStyle="1" w:styleId="Default">
    <w:name w:val="Default"/>
    <w:rsid w:val="00C22118"/>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Notedebasdepage">
    <w:name w:val="footnote text"/>
    <w:basedOn w:val="Normal"/>
    <w:link w:val="NotedebasdepageCar"/>
    <w:uiPriority w:val="99"/>
    <w:semiHidden/>
    <w:unhideWhenUsed/>
    <w:rsid w:val="00A22CFC"/>
    <w:rPr>
      <w:rFonts w:asciiTheme="minorHAnsi" w:eastAsiaTheme="minorHAnsi" w:hAnsiTheme="minorHAnsi" w:cstheme="minorBidi"/>
      <w:sz w:val="20"/>
      <w:szCs w:val="20"/>
      <w:lang w:eastAsia="en-US"/>
    </w:rPr>
  </w:style>
  <w:style w:type="character" w:customStyle="1" w:styleId="NotedebasdepageCar">
    <w:name w:val="Note de bas de page Car"/>
    <w:basedOn w:val="Policepardfaut"/>
    <w:link w:val="Notedebasdepage"/>
    <w:uiPriority w:val="99"/>
    <w:semiHidden/>
    <w:rsid w:val="00A22CFC"/>
    <w:rPr>
      <w:kern w:val="0"/>
      <w:sz w:val="20"/>
      <w:szCs w:val="20"/>
      <w14:ligatures w14:val="none"/>
    </w:rPr>
  </w:style>
  <w:style w:type="character" w:styleId="Appelnotedebasdep">
    <w:name w:val="footnote reference"/>
    <w:basedOn w:val="Policepardfaut"/>
    <w:uiPriority w:val="99"/>
    <w:semiHidden/>
    <w:unhideWhenUsed/>
    <w:rsid w:val="00A22CFC"/>
    <w:rPr>
      <w:vertAlign w:val="superscript"/>
    </w:rPr>
  </w:style>
  <w:style w:type="paragraph" w:styleId="En-tte">
    <w:name w:val="header"/>
    <w:basedOn w:val="Normal"/>
    <w:link w:val="En-tteCar"/>
    <w:uiPriority w:val="99"/>
    <w:unhideWhenUsed/>
    <w:rsid w:val="0079176E"/>
    <w:pPr>
      <w:tabs>
        <w:tab w:val="center" w:pos="4536"/>
        <w:tab w:val="right" w:pos="9072"/>
      </w:tabs>
    </w:pPr>
  </w:style>
  <w:style w:type="character" w:customStyle="1" w:styleId="En-tteCar">
    <w:name w:val="En-tête Car"/>
    <w:basedOn w:val="Policepardfaut"/>
    <w:link w:val="En-tte"/>
    <w:uiPriority w:val="99"/>
    <w:rsid w:val="0079176E"/>
    <w:rPr>
      <w:rFonts w:ascii="Times New Roman" w:eastAsia="Times New Roman" w:hAnsi="Times New Roman" w:cs="Times New Roman"/>
      <w:kern w:val="0"/>
      <w:sz w:val="24"/>
      <w:szCs w:val="24"/>
      <w:lang w:eastAsia="fr-FR"/>
      <w14:ligatures w14:val="none"/>
    </w:rPr>
  </w:style>
  <w:style w:type="paragraph" w:styleId="Pieddepage">
    <w:name w:val="footer"/>
    <w:basedOn w:val="Normal"/>
    <w:link w:val="PieddepageCar"/>
    <w:uiPriority w:val="99"/>
    <w:unhideWhenUsed/>
    <w:rsid w:val="0079176E"/>
    <w:pPr>
      <w:tabs>
        <w:tab w:val="center" w:pos="4536"/>
        <w:tab w:val="right" w:pos="9072"/>
      </w:tabs>
    </w:pPr>
  </w:style>
  <w:style w:type="character" w:customStyle="1" w:styleId="PieddepageCar">
    <w:name w:val="Pied de page Car"/>
    <w:basedOn w:val="Policepardfaut"/>
    <w:link w:val="Pieddepage"/>
    <w:uiPriority w:val="99"/>
    <w:rsid w:val="0079176E"/>
    <w:rPr>
      <w:rFonts w:ascii="Times New Roman" w:eastAsia="Times New Roman" w:hAnsi="Times New Roman" w:cs="Times New Roman"/>
      <w:kern w:val="0"/>
      <w:sz w:val="24"/>
      <w:szCs w:val="24"/>
      <w:lang w:eastAsia="fr-FR"/>
      <w14:ligatures w14:val="none"/>
    </w:rPr>
  </w:style>
  <w:style w:type="paragraph" w:styleId="Rvision">
    <w:name w:val="Revision"/>
    <w:hidden/>
    <w:uiPriority w:val="99"/>
    <w:semiHidden/>
    <w:rsid w:val="00FF08C2"/>
    <w:pPr>
      <w:spacing w:after="0" w:line="240" w:lineRule="auto"/>
    </w:pPr>
    <w:rPr>
      <w:rFonts w:ascii="Times New Roman" w:eastAsia="Times New Roman" w:hAnsi="Times New Roman" w:cs="Times New Roman"/>
      <w:kern w:val="0"/>
      <w:sz w:val="24"/>
      <w:szCs w:val="24"/>
      <w:lang w:eastAsia="fr-FR"/>
      <w14:ligatures w14:val="none"/>
    </w:rPr>
  </w:style>
  <w:style w:type="character" w:styleId="Marquedecommentaire">
    <w:name w:val="annotation reference"/>
    <w:basedOn w:val="Policepardfaut"/>
    <w:uiPriority w:val="99"/>
    <w:semiHidden/>
    <w:unhideWhenUsed/>
    <w:rsid w:val="00C8242A"/>
    <w:rPr>
      <w:sz w:val="16"/>
      <w:szCs w:val="16"/>
    </w:rPr>
  </w:style>
  <w:style w:type="paragraph" w:styleId="Commentaire">
    <w:name w:val="annotation text"/>
    <w:basedOn w:val="Normal"/>
    <w:link w:val="CommentaireCar"/>
    <w:uiPriority w:val="99"/>
    <w:unhideWhenUsed/>
    <w:rsid w:val="00C8242A"/>
    <w:rPr>
      <w:sz w:val="20"/>
      <w:szCs w:val="20"/>
    </w:rPr>
  </w:style>
  <w:style w:type="character" w:customStyle="1" w:styleId="CommentaireCar">
    <w:name w:val="Commentaire Car"/>
    <w:basedOn w:val="Policepardfaut"/>
    <w:link w:val="Commentaire"/>
    <w:uiPriority w:val="99"/>
    <w:rsid w:val="00C8242A"/>
    <w:rPr>
      <w:rFonts w:ascii="Times New Roman" w:eastAsia="Times New Roman" w:hAnsi="Times New Roman" w:cs="Times New Roman"/>
      <w:kern w:val="0"/>
      <w:sz w:val="20"/>
      <w:szCs w:val="20"/>
      <w:lang w:eastAsia="fr-FR"/>
      <w14:ligatures w14:val="none"/>
    </w:rPr>
  </w:style>
  <w:style w:type="paragraph" w:styleId="Objetducommentaire">
    <w:name w:val="annotation subject"/>
    <w:basedOn w:val="Commentaire"/>
    <w:next w:val="Commentaire"/>
    <w:link w:val="ObjetducommentaireCar"/>
    <w:uiPriority w:val="99"/>
    <w:semiHidden/>
    <w:unhideWhenUsed/>
    <w:rsid w:val="00C8242A"/>
    <w:rPr>
      <w:b/>
      <w:bCs/>
    </w:rPr>
  </w:style>
  <w:style w:type="character" w:customStyle="1" w:styleId="ObjetducommentaireCar">
    <w:name w:val="Objet du commentaire Car"/>
    <w:basedOn w:val="CommentaireCar"/>
    <w:link w:val="Objetducommentaire"/>
    <w:uiPriority w:val="99"/>
    <w:semiHidden/>
    <w:rsid w:val="00C8242A"/>
    <w:rPr>
      <w:rFonts w:ascii="Times New Roman" w:eastAsia="Times New Roman" w:hAnsi="Times New Roman" w:cs="Times New Roman"/>
      <w:b/>
      <w:bCs/>
      <w:kern w:val="0"/>
      <w:sz w:val="20"/>
      <w:szCs w:val="20"/>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802">
      <w:bodyDiv w:val="1"/>
      <w:marLeft w:val="0"/>
      <w:marRight w:val="0"/>
      <w:marTop w:val="0"/>
      <w:marBottom w:val="0"/>
      <w:divBdr>
        <w:top w:val="none" w:sz="0" w:space="0" w:color="auto"/>
        <w:left w:val="none" w:sz="0" w:space="0" w:color="auto"/>
        <w:bottom w:val="none" w:sz="0" w:space="0" w:color="auto"/>
        <w:right w:val="none" w:sz="0" w:space="0" w:color="auto"/>
      </w:divBdr>
    </w:div>
    <w:div w:id="179243493">
      <w:bodyDiv w:val="1"/>
      <w:marLeft w:val="0"/>
      <w:marRight w:val="0"/>
      <w:marTop w:val="0"/>
      <w:marBottom w:val="0"/>
      <w:divBdr>
        <w:top w:val="none" w:sz="0" w:space="0" w:color="auto"/>
        <w:left w:val="none" w:sz="0" w:space="0" w:color="auto"/>
        <w:bottom w:val="none" w:sz="0" w:space="0" w:color="auto"/>
        <w:right w:val="none" w:sz="0" w:space="0" w:color="auto"/>
      </w:divBdr>
    </w:div>
    <w:div w:id="990906502">
      <w:bodyDiv w:val="1"/>
      <w:marLeft w:val="0"/>
      <w:marRight w:val="0"/>
      <w:marTop w:val="0"/>
      <w:marBottom w:val="0"/>
      <w:divBdr>
        <w:top w:val="none" w:sz="0" w:space="0" w:color="auto"/>
        <w:left w:val="none" w:sz="0" w:space="0" w:color="auto"/>
        <w:bottom w:val="none" w:sz="0" w:space="0" w:color="auto"/>
        <w:right w:val="none" w:sz="0" w:space="0" w:color="auto"/>
      </w:divBdr>
    </w:div>
    <w:div w:id="150820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2024-11-25T16:55:27+00:00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BE9E14F-5E8D-402F-9D8E-F15EE35C0C29}"/>
</file>

<file path=customXml/itemProps2.xml><?xml version="1.0" encoding="utf-8"?>
<ds:datastoreItem xmlns:ds="http://schemas.openxmlformats.org/officeDocument/2006/customXml" ds:itemID="{F412BDD5-F351-4CDB-BB42-5A6CA90BAA08}"/>
</file>

<file path=customXml/itemProps3.xml><?xml version="1.0" encoding="utf-8"?>
<ds:datastoreItem xmlns:ds="http://schemas.openxmlformats.org/officeDocument/2006/customXml" ds:itemID="{D362C055-6E92-4F0C-9C29-2F002070FC06}"/>
</file>

<file path=docProps/app.xml><?xml version="1.0" encoding="utf-8"?>
<Properties xmlns="http://schemas.openxmlformats.org/officeDocument/2006/extended-properties" xmlns:vt="http://schemas.openxmlformats.org/officeDocument/2006/docPropsVTypes">
  <Template>Normal.dotm</Template>
  <TotalTime>0</TotalTime>
  <Pages>4</Pages>
  <Words>1378</Words>
  <Characters>7580</Characters>
  <Application>Microsoft Office Word</Application>
  <DocSecurity>4</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Florian BOTTO</dc:creator>
  <cp:keywords/>
  <dc:description/>
  <cp:lastModifiedBy>Gilles REALINI</cp:lastModifiedBy>
  <cp:revision>2</cp:revision>
  <cp:lastPrinted>2024-11-25T13:19:00Z</cp:lastPrinted>
  <dcterms:created xsi:type="dcterms:W3CDTF">2024-11-25T16:01:00Z</dcterms:created>
  <dcterms:modified xsi:type="dcterms:W3CDTF">2024-11-25T16:01:00Z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