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endnotes.xml" ContentType="application/vnd.openxmlformats-officedocument.wordprocessingml.endnotes+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Override PartName="/docProps/app.xml" ContentType="application/vnd.openxmlformats-officedocument.extended-properties+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B83CA48" w14:textId="2D4968C1" w:rsidR="009A2D7B" w:rsidRPr="009A2D7B" w:rsidRDefault="009A2D7B" w:rsidP="009E0811">
      <w:pPr>
        <w:rPr>
          <w:rFonts w:ascii="Calibri" w:hAnsi="Calibri" w:cs="Calibri"/>
          <w:b/>
          <w:sz w:val="28"/>
          <w:szCs w:val="28"/>
        </w:rPr>
      </w:pPr>
      <w:bookmarkStart w:id="0" w:name="_GoBack"/>
      <w:bookmarkEnd w:id="0"/>
      <w:r w:rsidRPr="009A2D7B">
        <w:rPr>
          <w:rFonts w:ascii="Calibri" w:hAnsi="Calibri" w:cs="Calibri"/>
          <w:b/>
          <w:sz w:val="28"/>
          <w:szCs w:val="28"/>
        </w:rPr>
        <w:t>Committee on the Elimination of Discrimination Against Women (CEDAW)</w:t>
      </w:r>
    </w:p>
    <w:p w14:paraId="09F422C5" w14:textId="77777777" w:rsidR="009A2D7B" w:rsidRPr="009A2D7B" w:rsidRDefault="009A2D7B" w:rsidP="009A2D7B">
      <w:pPr>
        <w:jc w:val="center"/>
        <w:rPr>
          <w:rFonts w:ascii="Calibri" w:hAnsi="Calibri" w:cs="Calibri"/>
          <w:b/>
          <w:sz w:val="28"/>
          <w:szCs w:val="28"/>
        </w:rPr>
      </w:pPr>
    </w:p>
    <w:p w14:paraId="75E6A7B8" w14:textId="77777777" w:rsidR="009A2D7B" w:rsidRPr="009A2D7B" w:rsidRDefault="009A2D7B" w:rsidP="009A2D7B">
      <w:pPr>
        <w:jc w:val="center"/>
        <w:rPr>
          <w:rFonts w:ascii="Calibri" w:hAnsi="Calibri" w:cs="Calibri"/>
          <w:b/>
          <w:sz w:val="28"/>
          <w:szCs w:val="28"/>
        </w:rPr>
      </w:pPr>
      <w:r w:rsidRPr="009A2D7B">
        <w:rPr>
          <w:rFonts w:ascii="Calibri" w:hAnsi="Calibri" w:cs="Calibri"/>
          <w:b/>
          <w:sz w:val="28"/>
          <w:szCs w:val="28"/>
        </w:rPr>
        <w:t>72</w:t>
      </w:r>
      <w:r w:rsidRPr="009A2D7B">
        <w:rPr>
          <w:rFonts w:ascii="Calibri" w:hAnsi="Calibri" w:cs="Calibri"/>
          <w:b/>
          <w:sz w:val="28"/>
          <w:szCs w:val="28"/>
          <w:vertAlign w:val="superscript"/>
        </w:rPr>
        <w:t>nd</w:t>
      </w:r>
      <w:r w:rsidRPr="009A2D7B">
        <w:rPr>
          <w:rFonts w:ascii="Calibri" w:hAnsi="Calibri" w:cs="Calibri"/>
          <w:b/>
          <w:sz w:val="28"/>
          <w:szCs w:val="28"/>
        </w:rPr>
        <w:t xml:space="preserve"> Session</w:t>
      </w:r>
    </w:p>
    <w:p w14:paraId="2CBD3AFA" w14:textId="77777777" w:rsidR="009A2D7B" w:rsidRPr="009A2D7B" w:rsidRDefault="009A2D7B" w:rsidP="009A2D7B">
      <w:pPr>
        <w:jc w:val="center"/>
        <w:rPr>
          <w:rFonts w:ascii="Calibri" w:hAnsi="Calibri" w:cs="Calibri"/>
          <w:b/>
          <w:sz w:val="28"/>
          <w:szCs w:val="28"/>
        </w:rPr>
      </w:pPr>
    </w:p>
    <w:p w14:paraId="728C497B" w14:textId="0643FFB5" w:rsidR="009A2D7B" w:rsidRPr="009A2D7B" w:rsidRDefault="009A2D7B" w:rsidP="009A2D7B">
      <w:pPr>
        <w:jc w:val="center"/>
        <w:rPr>
          <w:rFonts w:ascii="Calibri" w:hAnsi="Calibri" w:cs="Calibri"/>
          <w:b/>
          <w:sz w:val="28"/>
          <w:szCs w:val="28"/>
        </w:rPr>
      </w:pPr>
      <w:r w:rsidRPr="009A2D7B">
        <w:rPr>
          <w:rFonts w:ascii="Calibri" w:hAnsi="Calibri" w:cs="Calibri"/>
          <w:b/>
          <w:sz w:val="28"/>
          <w:szCs w:val="28"/>
        </w:rPr>
        <w:t xml:space="preserve">Alternative Report for the Evaluation of </w:t>
      </w:r>
      <w:r>
        <w:rPr>
          <w:rFonts w:ascii="Calibri" w:hAnsi="Calibri" w:cs="Calibri"/>
          <w:b/>
          <w:sz w:val="28"/>
          <w:szCs w:val="28"/>
        </w:rPr>
        <w:t>Serbia</w:t>
      </w:r>
    </w:p>
    <w:p w14:paraId="0AEBEA86" w14:textId="77777777" w:rsidR="009A2D7B" w:rsidRPr="009A2D7B" w:rsidRDefault="009A2D7B" w:rsidP="009A2D7B">
      <w:pPr>
        <w:jc w:val="center"/>
        <w:rPr>
          <w:rFonts w:ascii="Calibri" w:hAnsi="Calibri" w:cs="Calibri"/>
          <w:b/>
          <w:sz w:val="28"/>
          <w:szCs w:val="28"/>
        </w:rPr>
      </w:pPr>
    </w:p>
    <w:p w14:paraId="1790CD74" w14:textId="77777777" w:rsidR="009A2D7B" w:rsidRPr="009A2D7B" w:rsidRDefault="009A2D7B" w:rsidP="009A2D7B">
      <w:pPr>
        <w:jc w:val="center"/>
        <w:rPr>
          <w:rFonts w:ascii="Calibri" w:hAnsi="Calibri" w:cs="Calibri"/>
          <w:b/>
          <w:sz w:val="28"/>
          <w:szCs w:val="28"/>
        </w:rPr>
      </w:pPr>
    </w:p>
    <w:p w14:paraId="2926AC84" w14:textId="77777777" w:rsidR="009A2D7B" w:rsidRPr="009A2D7B" w:rsidRDefault="009A2D7B" w:rsidP="009A2D7B">
      <w:pPr>
        <w:jc w:val="center"/>
        <w:rPr>
          <w:rFonts w:ascii="Calibri" w:hAnsi="Calibri" w:cs="Calibri"/>
          <w:b/>
          <w:sz w:val="28"/>
          <w:szCs w:val="28"/>
        </w:rPr>
      </w:pPr>
    </w:p>
    <w:p w14:paraId="4BB50178" w14:textId="66353FCD" w:rsidR="009A2D7B" w:rsidRPr="009A2D7B" w:rsidRDefault="009A2D7B" w:rsidP="009A2D7B">
      <w:pPr>
        <w:jc w:val="center"/>
        <w:rPr>
          <w:rFonts w:ascii="Calibri" w:hAnsi="Calibri" w:cs="Calibri"/>
          <w:b/>
          <w:sz w:val="28"/>
          <w:szCs w:val="28"/>
        </w:rPr>
      </w:pPr>
      <w:r w:rsidRPr="009A2D7B">
        <w:rPr>
          <w:rFonts w:ascii="Calibri" w:hAnsi="Calibri" w:cs="Calibri"/>
          <w:b/>
          <w:sz w:val="28"/>
          <w:szCs w:val="28"/>
        </w:rPr>
        <w:t xml:space="preserve">“Gender ideology” discourse as a threat to the full enjoyment of Women’s rights and gender equality in </w:t>
      </w:r>
      <w:r>
        <w:rPr>
          <w:rFonts w:ascii="Calibri" w:hAnsi="Calibri" w:cs="Calibri"/>
          <w:b/>
          <w:sz w:val="28"/>
          <w:szCs w:val="28"/>
        </w:rPr>
        <w:t>Serbia</w:t>
      </w:r>
    </w:p>
    <w:p w14:paraId="7A06374D" w14:textId="77777777" w:rsidR="009A2D7B" w:rsidRPr="009A2D7B" w:rsidRDefault="009A2D7B" w:rsidP="009A2D7B">
      <w:pPr>
        <w:jc w:val="center"/>
        <w:rPr>
          <w:rFonts w:ascii="Calibri" w:hAnsi="Calibri" w:cs="Calibri"/>
          <w:b/>
          <w:sz w:val="28"/>
          <w:szCs w:val="28"/>
        </w:rPr>
      </w:pPr>
    </w:p>
    <w:p w14:paraId="5B847597" w14:textId="77777777" w:rsidR="009A2D7B" w:rsidRPr="009A2D7B" w:rsidRDefault="009A2D7B" w:rsidP="009A2D7B">
      <w:pPr>
        <w:jc w:val="center"/>
        <w:rPr>
          <w:rFonts w:ascii="Calibri" w:hAnsi="Calibri" w:cs="Calibri"/>
          <w:b/>
          <w:sz w:val="28"/>
          <w:szCs w:val="28"/>
        </w:rPr>
      </w:pPr>
    </w:p>
    <w:p w14:paraId="039FFC00" w14:textId="77777777" w:rsidR="009A2D7B" w:rsidRPr="009A2D7B" w:rsidRDefault="009A2D7B" w:rsidP="009A2D7B">
      <w:pPr>
        <w:jc w:val="center"/>
        <w:rPr>
          <w:rFonts w:ascii="Calibri" w:hAnsi="Calibri" w:cs="Calibri"/>
          <w:b/>
          <w:sz w:val="28"/>
          <w:szCs w:val="28"/>
        </w:rPr>
      </w:pPr>
    </w:p>
    <w:p w14:paraId="2B932CD2" w14:textId="77777777" w:rsidR="009A2D7B" w:rsidRPr="00666414" w:rsidRDefault="009A2D7B" w:rsidP="009A2D7B">
      <w:pPr>
        <w:jc w:val="center"/>
        <w:rPr>
          <w:rFonts w:cstheme="minorHAnsi"/>
          <w:b/>
          <w:sz w:val="28"/>
          <w:szCs w:val="28"/>
        </w:rPr>
      </w:pPr>
    </w:p>
    <w:p w14:paraId="482B3D32" w14:textId="77777777" w:rsidR="009A2D7B" w:rsidRPr="00666414" w:rsidRDefault="009A2D7B" w:rsidP="009A2D7B">
      <w:pPr>
        <w:jc w:val="center"/>
        <w:rPr>
          <w:rFonts w:cstheme="minorHAnsi"/>
          <w:b/>
          <w:sz w:val="28"/>
          <w:szCs w:val="28"/>
        </w:rPr>
      </w:pPr>
    </w:p>
    <w:p w14:paraId="3DD776E3" w14:textId="77777777" w:rsidR="009A2D7B" w:rsidRPr="00666414" w:rsidRDefault="009A2D7B" w:rsidP="009A2D7B">
      <w:pPr>
        <w:jc w:val="center"/>
        <w:rPr>
          <w:rFonts w:cstheme="minorHAnsi"/>
          <w:b/>
          <w:sz w:val="28"/>
          <w:szCs w:val="28"/>
        </w:rPr>
      </w:pPr>
    </w:p>
    <w:p w14:paraId="0DF8C67F" w14:textId="77777777" w:rsidR="009A2D7B" w:rsidRPr="00666414" w:rsidRDefault="009A2D7B" w:rsidP="009A2D7B">
      <w:pPr>
        <w:jc w:val="center"/>
        <w:rPr>
          <w:rFonts w:cstheme="minorHAnsi"/>
          <w:b/>
          <w:sz w:val="28"/>
          <w:szCs w:val="28"/>
        </w:rPr>
      </w:pPr>
    </w:p>
    <w:p w14:paraId="1BE3BC6C" w14:textId="77777777" w:rsidR="009A2D7B" w:rsidRPr="00666414" w:rsidRDefault="009A2D7B" w:rsidP="009A2D7B">
      <w:pPr>
        <w:jc w:val="center"/>
        <w:rPr>
          <w:rFonts w:cstheme="minorHAnsi"/>
          <w:b/>
          <w:sz w:val="28"/>
          <w:szCs w:val="28"/>
        </w:rPr>
      </w:pPr>
    </w:p>
    <w:p w14:paraId="0AC03D40" w14:textId="77777777" w:rsidR="009A2D7B" w:rsidRPr="00666414" w:rsidRDefault="009A2D7B" w:rsidP="009A2D7B">
      <w:pPr>
        <w:jc w:val="center"/>
        <w:rPr>
          <w:rFonts w:cstheme="minorHAnsi"/>
          <w:b/>
          <w:sz w:val="28"/>
          <w:szCs w:val="28"/>
        </w:rPr>
      </w:pPr>
      <w:r w:rsidRPr="00666414">
        <w:rPr>
          <w:rFonts w:ascii="Helvetica Neue" w:eastAsia="Helvetica Neue" w:hAnsi="Helvetica Neue" w:cs="Helvetica Neue"/>
          <w:noProof/>
        </w:rPr>
        <w:drawing>
          <wp:inline distT="114300" distB="114300" distL="114300" distR="114300" wp14:anchorId="2EAC50FE" wp14:editId="23ABE177">
            <wp:extent cx="1432173" cy="2424661"/>
            <wp:effectExtent l="0" t="0" r="0" b="0"/>
            <wp:docPr id="4" name="image6.png"/>
            <wp:cNvGraphicFramePr/>
            <a:graphic xmlns:a="http://schemas.openxmlformats.org/drawingml/2006/main">
              <a:graphicData uri="http://schemas.openxmlformats.org/drawingml/2006/picture">
                <pic:pic xmlns:pic="http://schemas.openxmlformats.org/drawingml/2006/picture">
                  <pic:nvPicPr>
                    <pic:cNvPr id="0" name="image6.png"/>
                    <pic:cNvPicPr preferRelativeResize="0"/>
                  </pic:nvPicPr>
                  <pic:blipFill>
                    <a:blip r:embed="rId8"/>
                    <a:srcRect/>
                    <a:stretch>
                      <a:fillRect/>
                    </a:stretch>
                  </pic:blipFill>
                  <pic:spPr>
                    <a:xfrm>
                      <a:off x="0" y="0"/>
                      <a:ext cx="1432173" cy="2424661"/>
                    </a:xfrm>
                    <a:prstGeom prst="rect">
                      <a:avLst/>
                    </a:prstGeom>
                    <a:ln/>
                  </pic:spPr>
                </pic:pic>
              </a:graphicData>
            </a:graphic>
          </wp:inline>
        </w:drawing>
      </w:r>
    </w:p>
    <w:p w14:paraId="0BFA74B4" w14:textId="77777777" w:rsidR="009A2D7B" w:rsidRPr="00666414" w:rsidRDefault="009A2D7B" w:rsidP="009A2D7B">
      <w:pPr>
        <w:jc w:val="center"/>
        <w:rPr>
          <w:rFonts w:cstheme="minorHAnsi"/>
          <w:b/>
          <w:sz w:val="28"/>
          <w:szCs w:val="28"/>
        </w:rPr>
      </w:pPr>
    </w:p>
    <w:p w14:paraId="225BD690" w14:textId="77777777" w:rsidR="009A2D7B" w:rsidRPr="00666414" w:rsidRDefault="009A2D7B" w:rsidP="009A2D7B">
      <w:pPr>
        <w:jc w:val="center"/>
        <w:rPr>
          <w:rFonts w:cstheme="minorHAnsi"/>
          <w:b/>
          <w:sz w:val="28"/>
          <w:szCs w:val="28"/>
        </w:rPr>
      </w:pPr>
    </w:p>
    <w:p w14:paraId="38431C7E" w14:textId="77777777" w:rsidR="009A2D7B" w:rsidRPr="00666414" w:rsidRDefault="009A2D7B" w:rsidP="009A2D7B">
      <w:pPr>
        <w:jc w:val="center"/>
        <w:rPr>
          <w:rFonts w:cstheme="minorHAnsi"/>
          <w:b/>
          <w:sz w:val="28"/>
          <w:szCs w:val="28"/>
        </w:rPr>
      </w:pPr>
    </w:p>
    <w:p w14:paraId="01A8E0DF" w14:textId="13F546C2" w:rsidR="009A2D7B" w:rsidRDefault="009A2D7B" w:rsidP="009A2D7B">
      <w:pPr>
        <w:jc w:val="center"/>
        <w:rPr>
          <w:rFonts w:cstheme="minorHAnsi"/>
          <w:b/>
          <w:sz w:val="28"/>
          <w:szCs w:val="28"/>
        </w:rPr>
      </w:pPr>
    </w:p>
    <w:p w14:paraId="43A8409E" w14:textId="28C3B375" w:rsidR="009A2D7B" w:rsidRDefault="009A2D7B" w:rsidP="009A2D7B">
      <w:pPr>
        <w:jc w:val="center"/>
        <w:rPr>
          <w:rFonts w:cstheme="minorHAnsi"/>
          <w:b/>
          <w:sz w:val="28"/>
          <w:szCs w:val="28"/>
        </w:rPr>
      </w:pPr>
    </w:p>
    <w:p w14:paraId="76C862F9" w14:textId="0089D1A3" w:rsidR="009A2D7B" w:rsidRDefault="009A2D7B" w:rsidP="009A2D7B">
      <w:pPr>
        <w:jc w:val="center"/>
        <w:rPr>
          <w:rFonts w:cstheme="minorHAnsi"/>
          <w:b/>
          <w:sz w:val="28"/>
          <w:szCs w:val="28"/>
        </w:rPr>
      </w:pPr>
    </w:p>
    <w:p w14:paraId="423C1256" w14:textId="159848F5" w:rsidR="009A2D7B" w:rsidRDefault="009A2D7B" w:rsidP="009A2D7B">
      <w:pPr>
        <w:jc w:val="center"/>
        <w:rPr>
          <w:rFonts w:cstheme="minorHAnsi"/>
          <w:b/>
          <w:sz w:val="28"/>
          <w:szCs w:val="28"/>
        </w:rPr>
      </w:pPr>
    </w:p>
    <w:p w14:paraId="0E33AA89" w14:textId="6F2200D7" w:rsidR="009A2D7B" w:rsidRDefault="009A2D7B" w:rsidP="009A2D7B">
      <w:pPr>
        <w:jc w:val="center"/>
        <w:rPr>
          <w:rFonts w:cstheme="minorHAnsi"/>
          <w:b/>
          <w:sz w:val="28"/>
          <w:szCs w:val="28"/>
        </w:rPr>
      </w:pPr>
    </w:p>
    <w:p w14:paraId="5CF22F4E" w14:textId="77777777" w:rsidR="009A2D7B" w:rsidRPr="00666414" w:rsidRDefault="009A2D7B" w:rsidP="009A2D7B">
      <w:pPr>
        <w:jc w:val="center"/>
        <w:rPr>
          <w:rFonts w:cstheme="minorHAnsi"/>
          <w:b/>
          <w:sz w:val="28"/>
          <w:szCs w:val="28"/>
        </w:rPr>
      </w:pPr>
    </w:p>
    <w:p w14:paraId="46C78F59" w14:textId="77777777" w:rsidR="009A2D7B" w:rsidRPr="00666414" w:rsidRDefault="009A2D7B" w:rsidP="009A2D7B">
      <w:pPr>
        <w:jc w:val="center"/>
        <w:rPr>
          <w:rFonts w:cstheme="minorHAnsi"/>
          <w:b/>
          <w:sz w:val="28"/>
          <w:szCs w:val="28"/>
        </w:rPr>
      </w:pPr>
    </w:p>
    <w:p w14:paraId="70D315FB" w14:textId="77777777" w:rsidR="009A2D7B" w:rsidRPr="00666414" w:rsidRDefault="009A2D7B" w:rsidP="009A2D7B">
      <w:pPr>
        <w:jc w:val="center"/>
        <w:rPr>
          <w:rFonts w:cstheme="minorHAnsi"/>
          <w:b/>
          <w:sz w:val="28"/>
          <w:szCs w:val="28"/>
        </w:rPr>
      </w:pPr>
    </w:p>
    <w:p w14:paraId="6CFF42E1" w14:textId="77777777" w:rsidR="009A2D7B" w:rsidRPr="00666414" w:rsidRDefault="009A2D7B" w:rsidP="009A2D7B">
      <w:pPr>
        <w:jc w:val="center"/>
        <w:rPr>
          <w:rFonts w:cstheme="minorHAnsi"/>
          <w:b/>
          <w:sz w:val="28"/>
          <w:szCs w:val="28"/>
        </w:rPr>
      </w:pPr>
    </w:p>
    <w:p w14:paraId="17B5A5F4" w14:textId="77777777" w:rsidR="009A2D7B" w:rsidRPr="009A2D7B" w:rsidRDefault="009A2D7B" w:rsidP="009A2D7B">
      <w:pPr>
        <w:jc w:val="center"/>
        <w:rPr>
          <w:rFonts w:ascii="Calibri" w:hAnsi="Calibri" w:cs="Calibri"/>
          <w:sz w:val="22"/>
          <w:szCs w:val="22"/>
        </w:rPr>
      </w:pPr>
      <w:r w:rsidRPr="009A2D7B">
        <w:rPr>
          <w:rFonts w:ascii="Calibri" w:hAnsi="Calibri" w:cs="Calibri"/>
          <w:sz w:val="22"/>
          <w:szCs w:val="22"/>
        </w:rPr>
        <w:t>Geneva, 28 January 2019</w:t>
      </w:r>
      <w:r w:rsidRPr="009A2D7B">
        <w:rPr>
          <w:rFonts w:ascii="Calibri" w:hAnsi="Calibri" w:cs="Calibri"/>
          <w:sz w:val="22"/>
          <w:szCs w:val="22"/>
        </w:rPr>
        <w:br w:type="page"/>
      </w:r>
    </w:p>
    <w:p w14:paraId="19218C5F" w14:textId="77777777" w:rsidR="007964BA" w:rsidRDefault="007964BA">
      <w:pPr>
        <w:rPr>
          <w:rFonts w:ascii="Calibri" w:hAnsi="Calibri" w:cs="Calibri"/>
          <w:b/>
          <w:sz w:val="20"/>
          <w:szCs w:val="20"/>
        </w:rPr>
      </w:pPr>
    </w:p>
    <w:p w14:paraId="0CF22B9A" w14:textId="0849FAA7" w:rsidR="004E7AB7" w:rsidRPr="00CF3928" w:rsidRDefault="004E7AB7" w:rsidP="004E7AB7">
      <w:pPr>
        <w:spacing w:after="120"/>
        <w:rPr>
          <w:rFonts w:ascii="Calibri" w:hAnsi="Calibri" w:cs="Calibri"/>
          <w:b/>
          <w:sz w:val="20"/>
          <w:szCs w:val="20"/>
        </w:rPr>
      </w:pPr>
      <w:r w:rsidRPr="00CF3928">
        <w:rPr>
          <w:rFonts w:ascii="Calibri" w:hAnsi="Calibri" w:cs="Calibri"/>
          <w:b/>
          <w:sz w:val="20"/>
          <w:szCs w:val="20"/>
        </w:rPr>
        <w:t xml:space="preserve">Contributors: </w:t>
      </w:r>
    </w:p>
    <w:p w14:paraId="417F7867" w14:textId="0CA52D5A" w:rsidR="004E7AB7" w:rsidRPr="00CF3928" w:rsidRDefault="004E7AB7" w:rsidP="004E7AB7">
      <w:pPr>
        <w:spacing w:after="120"/>
        <w:jc w:val="both"/>
        <w:rPr>
          <w:rFonts w:ascii="Calibri" w:eastAsia="Helvetica Neue" w:hAnsi="Calibri" w:cs="Calibri"/>
          <w:sz w:val="20"/>
          <w:szCs w:val="20"/>
        </w:rPr>
      </w:pPr>
      <w:r w:rsidRPr="00CF3928">
        <w:rPr>
          <w:rFonts w:ascii="Calibri" w:eastAsia="Helvetica Neue" w:hAnsi="Calibri" w:cs="Calibri"/>
          <w:sz w:val="20"/>
          <w:szCs w:val="20"/>
        </w:rPr>
        <w:t xml:space="preserve">The </w:t>
      </w:r>
      <w:r w:rsidR="00B729BA" w:rsidRPr="00CF3928">
        <w:rPr>
          <w:rFonts w:ascii="Calibri" w:eastAsia="Helvetica Neue" w:hAnsi="Calibri" w:cs="Calibri"/>
          <w:i/>
          <w:sz w:val="20"/>
          <w:szCs w:val="20"/>
        </w:rPr>
        <w:t xml:space="preserve">International Network for Human Rights </w:t>
      </w:r>
      <w:r w:rsidRPr="00CF3928">
        <w:rPr>
          <w:rFonts w:ascii="Calibri" w:eastAsia="Helvetica Neue" w:hAnsi="Calibri" w:cs="Calibri"/>
          <w:sz w:val="20"/>
          <w:szCs w:val="20"/>
        </w:rPr>
        <w:t>(</w:t>
      </w:r>
      <w:r w:rsidR="00B729BA" w:rsidRPr="00CF3928">
        <w:rPr>
          <w:rFonts w:ascii="Calibri" w:eastAsia="Helvetica Neue" w:hAnsi="Calibri" w:cs="Calibri"/>
          <w:sz w:val="20"/>
          <w:szCs w:val="20"/>
        </w:rPr>
        <w:t>INHR</w:t>
      </w:r>
      <w:r w:rsidR="00CF3928">
        <w:rPr>
          <w:rFonts w:ascii="Calibri" w:eastAsia="Helvetica Neue" w:hAnsi="Calibri" w:cs="Calibri"/>
          <w:sz w:val="20"/>
          <w:szCs w:val="20"/>
        </w:rPr>
        <w:t>/</w:t>
      </w:r>
      <w:r w:rsidRPr="00CF3928">
        <w:rPr>
          <w:rFonts w:ascii="Calibri" w:eastAsia="Helvetica Neue" w:hAnsi="Calibri" w:cs="Calibri"/>
          <w:sz w:val="20"/>
          <w:szCs w:val="20"/>
        </w:rPr>
        <w:t>RIDH) is a Geneva-based NGO with ECOSOC Consultative Status since 2014. The organisation specialises in the promotion and protection of human rights and facilitates the link between civil society actors and the UN Human Rights System.</w:t>
      </w:r>
    </w:p>
    <w:p w14:paraId="523AEFDE" w14:textId="5DC9546E" w:rsidR="004E7AB7" w:rsidRPr="00CF3928" w:rsidRDefault="004E7AB7" w:rsidP="004E7AB7">
      <w:pPr>
        <w:spacing w:after="120"/>
        <w:jc w:val="both"/>
        <w:rPr>
          <w:rFonts w:ascii="Calibri" w:eastAsia="Helvetica Neue" w:hAnsi="Calibri" w:cs="Calibri"/>
          <w:sz w:val="20"/>
          <w:szCs w:val="20"/>
        </w:rPr>
      </w:pPr>
      <w:r w:rsidRPr="00CF3928">
        <w:rPr>
          <w:rFonts w:ascii="Calibri" w:eastAsia="Helvetica Neue" w:hAnsi="Calibri" w:cs="Calibri"/>
          <w:i/>
          <w:sz w:val="20"/>
          <w:szCs w:val="20"/>
        </w:rPr>
        <w:t xml:space="preserve">Gender Studies for Human Rights </w:t>
      </w:r>
      <w:r w:rsidRPr="00CF3928">
        <w:rPr>
          <w:rFonts w:ascii="Calibri" w:eastAsia="Helvetica Neue" w:hAnsi="Calibri" w:cs="Calibri"/>
          <w:sz w:val="20"/>
          <w:szCs w:val="20"/>
        </w:rPr>
        <w:t>is an international network of academics, researchers and human rights advocates specialised in gender studies. The network was formed</w:t>
      </w:r>
      <w:r w:rsidR="00CF3928">
        <w:rPr>
          <w:rFonts w:ascii="Calibri" w:eastAsia="Helvetica Neue" w:hAnsi="Calibri" w:cs="Calibri"/>
          <w:sz w:val="20"/>
          <w:szCs w:val="20"/>
        </w:rPr>
        <w:t xml:space="preserve"> in 2019</w:t>
      </w:r>
      <w:r w:rsidRPr="00CF3928">
        <w:rPr>
          <w:rFonts w:ascii="Calibri" w:eastAsia="Helvetica Neue" w:hAnsi="Calibri" w:cs="Calibri"/>
          <w:sz w:val="20"/>
          <w:szCs w:val="20"/>
        </w:rPr>
        <w:t xml:space="preserve"> to begin the monitoring of anti-gender discourse within the field of education and especially raise awareness to threats against gender studies or sexual education and anti-gender discrimination educational programmes.</w:t>
      </w:r>
    </w:p>
    <w:p w14:paraId="3A10F96E" w14:textId="77777777" w:rsidR="003961DB" w:rsidRPr="00CF3928" w:rsidRDefault="003961DB">
      <w:pPr>
        <w:rPr>
          <w:rFonts w:ascii="Calibri" w:eastAsia="Helvetica Neue" w:hAnsi="Calibri" w:cs="Calibri"/>
          <w:sz w:val="20"/>
          <w:szCs w:val="20"/>
        </w:rPr>
      </w:pPr>
      <w:r w:rsidRPr="00CF3928">
        <w:rPr>
          <w:rFonts w:ascii="Calibri" w:eastAsia="Helvetica Neue" w:hAnsi="Calibri" w:cs="Calibri"/>
          <w:sz w:val="20"/>
          <w:szCs w:val="20"/>
        </w:rPr>
        <w:br w:type="page"/>
      </w:r>
    </w:p>
    <w:p w14:paraId="383DCC60" w14:textId="72D7F8E5" w:rsidR="004E7AB7" w:rsidRPr="002C63DC" w:rsidRDefault="004E7AB7" w:rsidP="00660371">
      <w:pPr>
        <w:spacing w:after="120"/>
        <w:jc w:val="both"/>
        <w:rPr>
          <w:rFonts w:ascii="Calibri" w:eastAsia="Helvetica Neue" w:hAnsi="Calibri" w:cs="Calibri"/>
          <w:b/>
        </w:rPr>
      </w:pPr>
      <w:r w:rsidRPr="002C63DC">
        <w:rPr>
          <w:rFonts w:ascii="Calibri" w:eastAsia="Helvetica Neue" w:hAnsi="Calibri" w:cs="Calibri"/>
          <w:b/>
        </w:rPr>
        <w:lastRenderedPageBreak/>
        <w:t>Introduction</w:t>
      </w:r>
    </w:p>
    <w:p w14:paraId="177498CD" w14:textId="4C31602F" w:rsidR="00B729BA" w:rsidRPr="002C63DC" w:rsidRDefault="004E7AB7" w:rsidP="00660371">
      <w:pPr>
        <w:jc w:val="both"/>
        <w:rPr>
          <w:rFonts w:ascii="Calibri" w:hAnsi="Calibri" w:cs="Calibri"/>
          <w:sz w:val="20"/>
          <w:szCs w:val="20"/>
        </w:rPr>
      </w:pPr>
      <w:r w:rsidRPr="002C63DC">
        <w:rPr>
          <w:rFonts w:ascii="Calibri" w:hAnsi="Calibri" w:cs="Calibri"/>
          <w:sz w:val="20"/>
          <w:szCs w:val="20"/>
        </w:rPr>
        <w:t>This submission is presented for the CEDAW Committee’s 72 session and 4</w:t>
      </w:r>
      <w:r w:rsidRPr="002C63DC">
        <w:rPr>
          <w:rFonts w:ascii="Calibri" w:hAnsi="Calibri" w:cs="Calibri"/>
          <w:sz w:val="20"/>
          <w:szCs w:val="20"/>
          <w:vertAlign w:val="superscript"/>
        </w:rPr>
        <w:t>th</w:t>
      </w:r>
      <w:r w:rsidRPr="002C63DC">
        <w:rPr>
          <w:rFonts w:ascii="Calibri" w:hAnsi="Calibri" w:cs="Calibri"/>
          <w:sz w:val="20"/>
          <w:szCs w:val="20"/>
        </w:rPr>
        <w:t xml:space="preserve"> examination of Serbia. It will focus on the </w:t>
      </w:r>
      <w:r w:rsidR="003961DB" w:rsidRPr="002C63DC">
        <w:rPr>
          <w:rFonts w:ascii="Calibri" w:hAnsi="Calibri" w:cs="Calibri"/>
          <w:sz w:val="20"/>
          <w:szCs w:val="20"/>
        </w:rPr>
        <w:t>growing anti-gender rhetoric in the mainstream public discourse</w:t>
      </w:r>
      <w:r w:rsidR="00B729BA" w:rsidRPr="002C63DC">
        <w:rPr>
          <w:rFonts w:ascii="Calibri" w:hAnsi="Calibri" w:cs="Calibri"/>
          <w:sz w:val="20"/>
          <w:szCs w:val="20"/>
        </w:rPr>
        <w:t xml:space="preserve">, </w:t>
      </w:r>
      <w:r w:rsidR="003961DB" w:rsidRPr="002C63DC">
        <w:rPr>
          <w:rFonts w:ascii="Calibri" w:hAnsi="Calibri" w:cs="Calibri"/>
          <w:sz w:val="20"/>
          <w:szCs w:val="20"/>
        </w:rPr>
        <w:t>its impact on gender and sexual education</w:t>
      </w:r>
      <w:r w:rsidR="00B729BA" w:rsidRPr="002C63DC">
        <w:rPr>
          <w:rFonts w:ascii="Calibri" w:hAnsi="Calibri" w:cs="Calibri"/>
          <w:sz w:val="20"/>
          <w:szCs w:val="20"/>
        </w:rPr>
        <w:t xml:space="preserve"> and the rights of women and gender equality.</w:t>
      </w:r>
    </w:p>
    <w:p w14:paraId="26FE9C9A" w14:textId="77777777" w:rsidR="00660371" w:rsidRPr="002C63DC" w:rsidRDefault="00660371" w:rsidP="00660371">
      <w:pPr>
        <w:jc w:val="both"/>
        <w:rPr>
          <w:rFonts w:ascii="Calibri" w:hAnsi="Calibri" w:cs="Calibri"/>
          <w:sz w:val="20"/>
          <w:szCs w:val="20"/>
        </w:rPr>
      </w:pPr>
    </w:p>
    <w:p w14:paraId="2EC48044" w14:textId="79E96E46" w:rsidR="00660371" w:rsidRPr="002C63DC" w:rsidRDefault="00B729BA" w:rsidP="00660371">
      <w:pPr>
        <w:jc w:val="both"/>
        <w:rPr>
          <w:rFonts w:ascii="Calibri" w:hAnsi="Calibri" w:cs="Calibri"/>
          <w:sz w:val="20"/>
          <w:szCs w:val="20"/>
        </w:rPr>
      </w:pPr>
      <w:r w:rsidRPr="002C63DC">
        <w:rPr>
          <w:rFonts w:ascii="Calibri" w:hAnsi="Calibri" w:cs="Calibri"/>
          <w:sz w:val="20"/>
          <w:szCs w:val="20"/>
        </w:rPr>
        <w:t xml:space="preserve">For the past two decades, Serbia has taken significant steps in its political and legal framework to ensure gender equality and women’s access to political participation through </w:t>
      </w:r>
      <w:r w:rsidR="00660371" w:rsidRPr="002C63DC">
        <w:rPr>
          <w:rFonts w:ascii="Calibri" w:hAnsi="Calibri" w:cs="Calibri"/>
          <w:sz w:val="20"/>
          <w:szCs w:val="20"/>
        </w:rPr>
        <w:t xml:space="preserve">the creation of the </w:t>
      </w:r>
      <w:r w:rsidR="00660371" w:rsidRPr="002C63DC">
        <w:rPr>
          <w:rFonts w:ascii="Calibri" w:hAnsi="Calibri" w:cs="Calibri"/>
          <w:i/>
          <w:sz w:val="20"/>
          <w:szCs w:val="20"/>
        </w:rPr>
        <w:t xml:space="preserve">Committee on Human and Minority Rights and Gender Equality, </w:t>
      </w:r>
      <w:r w:rsidR="00660371" w:rsidRPr="002C63DC">
        <w:rPr>
          <w:rFonts w:ascii="Calibri" w:hAnsi="Calibri" w:cs="Calibri"/>
          <w:sz w:val="20"/>
          <w:szCs w:val="20"/>
        </w:rPr>
        <w:t xml:space="preserve">the formation of the </w:t>
      </w:r>
      <w:r w:rsidR="00660371" w:rsidRPr="002C63DC">
        <w:rPr>
          <w:rFonts w:ascii="Calibri" w:hAnsi="Calibri" w:cs="Calibri"/>
          <w:i/>
          <w:sz w:val="20"/>
          <w:szCs w:val="20"/>
        </w:rPr>
        <w:t xml:space="preserve">Women’s Parliamentary Network </w:t>
      </w:r>
      <w:r w:rsidR="00660371" w:rsidRPr="002C63DC">
        <w:rPr>
          <w:rFonts w:ascii="Calibri" w:hAnsi="Calibri" w:cs="Calibri"/>
          <w:sz w:val="20"/>
          <w:szCs w:val="20"/>
        </w:rPr>
        <w:t>as an informal intra-parliamentary group overseeing the implementation of gender equality measures such as women’s access to health and education, efforts to combat gender-based violence and women’s economic empowerment. The past couple of years have also been marked by the drafting of various key legal frameworks such as the Draft Law on Gender Equality</w:t>
      </w:r>
      <w:r w:rsidR="00451B50" w:rsidRPr="002C63DC">
        <w:rPr>
          <w:rFonts w:ascii="Calibri" w:hAnsi="Calibri" w:cs="Calibri"/>
          <w:sz w:val="20"/>
          <w:szCs w:val="20"/>
        </w:rPr>
        <w:t>, the Anti-discrimination laws and the law on the prevention of domestic violence.</w:t>
      </w:r>
    </w:p>
    <w:p w14:paraId="0B387489" w14:textId="0FDB5E0D" w:rsidR="002633D0" w:rsidRPr="002C63DC" w:rsidRDefault="002633D0" w:rsidP="00660371">
      <w:pPr>
        <w:jc w:val="both"/>
        <w:rPr>
          <w:rFonts w:ascii="Calibri" w:hAnsi="Calibri" w:cs="Calibri"/>
          <w:sz w:val="20"/>
          <w:szCs w:val="20"/>
        </w:rPr>
      </w:pPr>
    </w:p>
    <w:p w14:paraId="6DB3C7A0" w14:textId="36E6A4BE" w:rsidR="002633D0" w:rsidRPr="002C63DC" w:rsidRDefault="002633D0" w:rsidP="004B7A23">
      <w:pPr>
        <w:jc w:val="both"/>
        <w:rPr>
          <w:rFonts w:ascii="Calibri" w:hAnsi="Calibri" w:cs="Calibri"/>
          <w:sz w:val="20"/>
          <w:szCs w:val="20"/>
        </w:rPr>
      </w:pPr>
      <w:r w:rsidRPr="002C63DC">
        <w:rPr>
          <w:rFonts w:ascii="Calibri" w:hAnsi="Calibri" w:cs="Calibri"/>
          <w:sz w:val="20"/>
          <w:szCs w:val="20"/>
        </w:rPr>
        <w:t>However, as it has repeatedly been highlighted in Serbia’s latest evaluations before the Human Rights Committee (2017), the Child’s Rights Committee (2017), the Committee on Economic, Social and Cultural Rights (2014) and most recently at the country’s 3</w:t>
      </w:r>
      <w:r w:rsidRPr="002C63DC">
        <w:rPr>
          <w:rFonts w:ascii="Calibri" w:hAnsi="Calibri" w:cs="Calibri"/>
          <w:sz w:val="20"/>
          <w:szCs w:val="20"/>
          <w:vertAlign w:val="superscript"/>
        </w:rPr>
        <w:t>rd</w:t>
      </w:r>
      <w:r w:rsidRPr="002C63DC">
        <w:rPr>
          <w:rFonts w:ascii="Calibri" w:hAnsi="Calibri" w:cs="Calibri"/>
          <w:sz w:val="20"/>
          <w:szCs w:val="20"/>
        </w:rPr>
        <w:t xml:space="preserve"> Universal Periodic Review which took place last January (2018), there exists a considerable gap between these actions plans and other measures, and their adequate implementation.</w:t>
      </w:r>
    </w:p>
    <w:p w14:paraId="494AD960" w14:textId="5782153C" w:rsidR="002633D0" w:rsidRPr="002C63DC" w:rsidRDefault="002633D0" w:rsidP="004B7A23">
      <w:pPr>
        <w:jc w:val="both"/>
        <w:rPr>
          <w:rFonts w:ascii="Calibri" w:hAnsi="Calibri" w:cs="Calibri"/>
          <w:sz w:val="20"/>
          <w:szCs w:val="20"/>
        </w:rPr>
      </w:pPr>
    </w:p>
    <w:p w14:paraId="4AAAE315" w14:textId="77777777" w:rsidR="0032286A" w:rsidRPr="002C63DC" w:rsidRDefault="002633D0" w:rsidP="004B7A23">
      <w:pPr>
        <w:jc w:val="both"/>
        <w:rPr>
          <w:rFonts w:ascii="Calibri" w:hAnsi="Calibri" w:cs="Calibri"/>
          <w:sz w:val="20"/>
          <w:szCs w:val="20"/>
        </w:rPr>
      </w:pPr>
      <w:r w:rsidRPr="002C63DC">
        <w:rPr>
          <w:rFonts w:ascii="Calibri" w:hAnsi="Calibri" w:cs="Calibri"/>
          <w:sz w:val="20"/>
          <w:szCs w:val="20"/>
        </w:rPr>
        <w:t xml:space="preserve">Additionally, NGOs and other civil society actors have been </w:t>
      </w:r>
      <w:r w:rsidR="0032286A" w:rsidRPr="002C63DC">
        <w:rPr>
          <w:rFonts w:ascii="Calibri" w:hAnsi="Calibri" w:cs="Calibri"/>
          <w:sz w:val="20"/>
          <w:szCs w:val="20"/>
        </w:rPr>
        <w:t>facing new a new set of threats to women’s rights and gender equality through a growing banalisation of anti-gender discourse that has become increasingly mainstreamed even at the highest political spheres.</w:t>
      </w:r>
    </w:p>
    <w:p w14:paraId="74E529BD" w14:textId="77777777" w:rsidR="0032286A" w:rsidRPr="002C63DC" w:rsidRDefault="0032286A" w:rsidP="004B7A23">
      <w:pPr>
        <w:jc w:val="both"/>
        <w:rPr>
          <w:rFonts w:ascii="Calibri" w:hAnsi="Calibri" w:cs="Calibri"/>
          <w:sz w:val="20"/>
          <w:szCs w:val="20"/>
        </w:rPr>
      </w:pPr>
    </w:p>
    <w:p w14:paraId="3E0BEDDD" w14:textId="04183C91" w:rsidR="003961DB" w:rsidRPr="002C63DC" w:rsidRDefault="0032286A" w:rsidP="004B7A23">
      <w:pPr>
        <w:spacing w:after="120"/>
        <w:jc w:val="both"/>
        <w:rPr>
          <w:rFonts w:ascii="Calibri" w:hAnsi="Calibri" w:cs="Calibri"/>
          <w:b/>
        </w:rPr>
      </w:pPr>
      <w:r w:rsidRPr="002C63DC">
        <w:rPr>
          <w:rFonts w:ascii="Calibri" w:hAnsi="Calibri" w:cs="Calibri"/>
        </w:rPr>
        <w:t>“</w:t>
      </w:r>
      <w:r w:rsidRPr="002C63DC">
        <w:rPr>
          <w:rFonts w:ascii="Calibri" w:hAnsi="Calibri" w:cs="Calibri"/>
          <w:b/>
        </w:rPr>
        <w:t>Gender Ideology” and anti-gender discourse in the Serbian Context</w:t>
      </w:r>
    </w:p>
    <w:p w14:paraId="30D83642" w14:textId="4DF8A65C" w:rsidR="0032286A" w:rsidRPr="002C63DC" w:rsidRDefault="0032286A" w:rsidP="004B7A23">
      <w:pPr>
        <w:jc w:val="both"/>
        <w:rPr>
          <w:rFonts w:ascii="Calibri" w:eastAsia="Helvetica Neue" w:hAnsi="Calibri" w:cs="Calibri"/>
          <w:sz w:val="20"/>
          <w:szCs w:val="20"/>
        </w:rPr>
      </w:pPr>
      <w:r w:rsidRPr="002C63DC">
        <w:rPr>
          <w:rFonts w:ascii="Calibri" w:eastAsia="Helvetica Neue" w:hAnsi="Calibri" w:cs="Calibri"/>
          <w:sz w:val="20"/>
          <w:szCs w:val="20"/>
        </w:rPr>
        <w:t xml:space="preserve">In the past few years, </w:t>
      </w:r>
      <w:r w:rsidR="00474227" w:rsidRPr="002C63DC">
        <w:rPr>
          <w:rFonts w:ascii="Calibri" w:eastAsia="Helvetica Neue" w:hAnsi="Calibri" w:cs="Calibri"/>
          <w:sz w:val="20"/>
          <w:szCs w:val="20"/>
        </w:rPr>
        <w:t>there has been a growing trend to challenge and undermine efforts to combat the root causes and effects of gender discrimination and the struggle for gender equality by assimilating them to a so-called “Gender Ideology”.</w:t>
      </w:r>
    </w:p>
    <w:p w14:paraId="5712E592" w14:textId="0AFDFD31" w:rsidR="00474227" w:rsidRPr="002C63DC" w:rsidRDefault="00474227" w:rsidP="004B7A23">
      <w:pPr>
        <w:jc w:val="both"/>
        <w:rPr>
          <w:rFonts w:ascii="Calibri" w:eastAsia="Helvetica Neue" w:hAnsi="Calibri" w:cs="Calibri"/>
          <w:sz w:val="20"/>
          <w:szCs w:val="20"/>
        </w:rPr>
      </w:pPr>
    </w:p>
    <w:p w14:paraId="5A0768C4" w14:textId="77777777" w:rsidR="009B2AA2" w:rsidRPr="002C63DC" w:rsidRDefault="009B2AA2" w:rsidP="004B7A23">
      <w:pPr>
        <w:jc w:val="both"/>
        <w:rPr>
          <w:rFonts w:ascii="Calibri" w:eastAsia="Helvetica Neue" w:hAnsi="Calibri" w:cs="Calibri"/>
          <w:sz w:val="20"/>
          <w:szCs w:val="20"/>
        </w:rPr>
      </w:pPr>
      <w:r w:rsidRPr="002C63DC">
        <w:rPr>
          <w:rFonts w:ascii="Calibri" w:eastAsia="Helvetica Neue" w:hAnsi="Calibri" w:cs="Calibri"/>
          <w:sz w:val="20"/>
          <w:szCs w:val="20"/>
        </w:rPr>
        <w:t xml:space="preserve">As it was pointed out in last year’s </w:t>
      </w:r>
      <w:hyperlink r:id="rId9" w:history="1">
        <w:r w:rsidRPr="002C63DC">
          <w:rPr>
            <w:rStyle w:val="Hyperlink"/>
            <w:rFonts w:ascii="Calibri" w:hAnsi="Calibri" w:cs="Calibri"/>
            <w:sz w:val="20"/>
            <w:szCs w:val="20"/>
          </w:rPr>
          <w:t>Report of the Working Group on the</w:t>
        </w:r>
        <w:r w:rsidRPr="002C63DC">
          <w:rPr>
            <w:rStyle w:val="Hyperlink"/>
            <w:rFonts w:ascii="Calibri" w:hAnsi="Calibri" w:cs="Calibri"/>
            <w:sz w:val="20"/>
            <w:szCs w:val="20"/>
          </w:rPr>
          <w:t xml:space="preserve"> </w:t>
        </w:r>
        <w:r w:rsidRPr="002C63DC">
          <w:rPr>
            <w:rStyle w:val="Hyperlink"/>
            <w:rFonts w:ascii="Calibri" w:hAnsi="Calibri" w:cs="Calibri"/>
            <w:sz w:val="20"/>
            <w:szCs w:val="20"/>
          </w:rPr>
          <w:t>issue of discrimination against women in law and in practice</w:t>
        </w:r>
      </w:hyperlink>
      <w:r w:rsidRPr="002C63DC">
        <w:rPr>
          <w:rFonts w:ascii="Calibri" w:hAnsi="Calibri" w:cs="Calibri"/>
          <w:sz w:val="20"/>
          <w:szCs w:val="20"/>
        </w:rPr>
        <w:t>, this</w:t>
      </w:r>
      <w:r w:rsidR="00474227" w:rsidRPr="002C63DC">
        <w:rPr>
          <w:rFonts w:ascii="Calibri" w:eastAsia="Helvetica Neue" w:hAnsi="Calibri" w:cs="Calibri"/>
          <w:sz w:val="20"/>
          <w:szCs w:val="20"/>
        </w:rPr>
        <w:t xml:space="preserve"> so-called “Gender Ideology” is portrayed by conservative</w:t>
      </w:r>
      <w:r w:rsidRPr="002C63DC">
        <w:rPr>
          <w:rFonts w:ascii="Calibri" w:eastAsia="Helvetica Neue" w:hAnsi="Calibri" w:cs="Calibri"/>
          <w:sz w:val="20"/>
          <w:szCs w:val="20"/>
        </w:rPr>
        <w:t xml:space="preserve"> – </w:t>
      </w:r>
      <w:r w:rsidR="00474227" w:rsidRPr="002C63DC">
        <w:rPr>
          <w:rFonts w:ascii="Calibri" w:eastAsia="Helvetica Neue" w:hAnsi="Calibri" w:cs="Calibri"/>
          <w:sz w:val="20"/>
          <w:szCs w:val="20"/>
        </w:rPr>
        <w:t>often religious</w:t>
      </w:r>
      <w:r w:rsidRPr="002C63DC">
        <w:rPr>
          <w:rFonts w:ascii="Calibri" w:eastAsia="Helvetica Neue" w:hAnsi="Calibri" w:cs="Calibri"/>
          <w:sz w:val="20"/>
          <w:szCs w:val="20"/>
        </w:rPr>
        <w:t xml:space="preserve"> –</w:t>
      </w:r>
      <w:r w:rsidR="00474227" w:rsidRPr="002C63DC">
        <w:rPr>
          <w:rFonts w:ascii="Calibri" w:eastAsia="Helvetica Neue" w:hAnsi="Calibri" w:cs="Calibri"/>
          <w:sz w:val="20"/>
          <w:szCs w:val="20"/>
        </w:rPr>
        <w:t xml:space="preserve"> lobby groups as an attack to the core “traditional values” of society. The struggle for gender equality </w:t>
      </w:r>
      <w:r w:rsidRPr="002C63DC">
        <w:rPr>
          <w:rFonts w:ascii="Calibri" w:eastAsia="Helvetica Neue" w:hAnsi="Calibri" w:cs="Calibri"/>
          <w:sz w:val="20"/>
          <w:szCs w:val="20"/>
        </w:rPr>
        <w:t>is thus framed as an “imposition of ideas and beliefs that seek to destroy such institutions as the family, marriage and religious freedom”.</w:t>
      </w:r>
    </w:p>
    <w:p w14:paraId="0161E768" w14:textId="77777777" w:rsidR="009B2AA2" w:rsidRPr="002C63DC" w:rsidRDefault="009B2AA2" w:rsidP="004B7A23">
      <w:pPr>
        <w:jc w:val="both"/>
        <w:rPr>
          <w:rFonts w:ascii="Calibri" w:eastAsia="Helvetica Neue" w:hAnsi="Calibri" w:cs="Calibri"/>
          <w:sz w:val="20"/>
          <w:szCs w:val="20"/>
        </w:rPr>
      </w:pPr>
    </w:p>
    <w:p w14:paraId="4CE6EA89" w14:textId="4B321DA2" w:rsidR="00474227" w:rsidRPr="002C63DC" w:rsidRDefault="004B7A23" w:rsidP="004B7A23">
      <w:pPr>
        <w:jc w:val="both"/>
        <w:rPr>
          <w:rFonts w:ascii="Calibri" w:eastAsia="Helvetica Neue" w:hAnsi="Calibri" w:cs="Calibri"/>
          <w:sz w:val="20"/>
          <w:szCs w:val="20"/>
        </w:rPr>
      </w:pPr>
      <w:r w:rsidRPr="002C63DC">
        <w:rPr>
          <w:rFonts w:ascii="Calibri" w:eastAsia="Helvetica Neue" w:hAnsi="Calibri" w:cs="Calibri"/>
          <w:sz w:val="20"/>
          <w:szCs w:val="20"/>
        </w:rPr>
        <w:t>This phenomenon is not unique to Serbia of course, as it has been increasingly widespread across Latin America and other European countries (especially Eastern Europe), the Serbian context does however show aspect</w:t>
      </w:r>
      <w:r w:rsidR="004177B5" w:rsidRPr="002C63DC">
        <w:rPr>
          <w:rFonts w:ascii="Calibri" w:eastAsia="Helvetica Neue" w:hAnsi="Calibri" w:cs="Calibri"/>
          <w:sz w:val="20"/>
          <w:szCs w:val="20"/>
        </w:rPr>
        <w:t>s</w:t>
      </w:r>
      <w:r w:rsidRPr="002C63DC">
        <w:rPr>
          <w:rFonts w:ascii="Calibri" w:eastAsia="Helvetica Neue" w:hAnsi="Calibri" w:cs="Calibri"/>
          <w:sz w:val="20"/>
          <w:szCs w:val="20"/>
        </w:rPr>
        <w:t xml:space="preserve"> that are worthy of concern.</w:t>
      </w:r>
    </w:p>
    <w:p w14:paraId="5CA7ADCF" w14:textId="27C3D5DD" w:rsidR="004177B5" w:rsidRPr="002C63DC" w:rsidRDefault="004177B5" w:rsidP="004B7A23">
      <w:pPr>
        <w:jc w:val="both"/>
        <w:rPr>
          <w:rFonts w:ascii="Calibri" w:eastAsia="Helvetica Neue" w:hAnsi="Calibri" w:cs="Calibri"/>
          <w:sz w:val="20"/>
          <w:szCs w:val="20"/>
        </w:rPr>
      </w:pPr>
    </w:p>
    <w:p w14:paraId="70A3CA58" w14:textId="4FEB6173" w:rsidR="00D360E4" w:rsidRPr="002C63DC" w:rsidRDefault="0078187C" w:rsidP="00D2168E">
      <w:pPr>
        <w:jc w:val="both"/>
        <w:rPr>
          <w:rFonts w:ascii="Calibri" w:hAnsi="Calibri" w:cs="Calibri"/>
          <w:sz w:val="20"/>
          <w:szCs w:val="20"/>
        </w:rPr>
      </w:pPr>
      <w:r w:rsidRPr="002C63DC">
        <w:rPr>
          <w:rFonts w:ascii="Calibri" w:eastAsia="Helvetica Neue" w:hAnsi="Calibri" w:cs="Calibri"/>
          <w:sz w:val="20"/>
          <w:szCs w:val="20"/>
        </w:rPr>
        <w:t>The anti-gender discourse in Serbia</w:t>
      </w:r>
      <w:r w:rsidR="00D80CE0" w:rsidRPr="002C63DC">
        <w:rPr>
          <w:rFonts w:ascii="Calibri" w:eastAsia="Helvetica Neue" w:hAnsi="Calibri" w:cs="Calibri"/>
          <w:sz w:val="20"/>
          <w:szCs w:val="20"/>
        </w:rPr>
        <w:t xml:space="preserve"> </w:t>
      </w:r>
      <w:r w:rsidRPr="002C63DC">
        <w:rPr>
          <w:rFonts w:ascii="Calibri" w:eastAsia="Helvetica Neue" w:hAnsi="Calibri" w:cs="Calibri"/>
          <w:sz w:val="20"/>
          <w:szCs w:val="20"/>
        </w:rPr>
        <w:t>has become a key element in populist far-right and nationalist parties that have political successes and a return to the mainstream national political debate (</w:t>
      </w:r>
      <w:proofErr w:type="spellStart"/>
      <w:r w:rsidRPr="002C63DC">
        <w:rPr>
          <w:rFonts w:ascii="Calibri" w:eastAsia="Helvetica Neue" w:hAnsi="Calibri" w:cs="Calibri"/>
          <w:sz w:val="20"/>
          <w:szCs w:val="20"/>
        </w:rPr>
        <w:t>Vi</w:t>
      </w:r>
      <w:r w:rsidR="00AF116C" w:rsidRPr="002C63DC">
        <w:rPr>
          <w:rFonts w:ascii="Calibri" w:hAnsi="Calibri" w:cs="Calibri"/>
          <w:sz w:val="20"/>
          <w:szCs w:val="20"/>
          <w:shd w:val="clear" w:color="auto" w:fill="FFFFFF"/>
        </w:rPr>
        <w:t>šnić</w:t>
      </w:r>
      <w:proofErr w:type="spellEnd"/>
      <w:r w:rsidR="00AF116C" w:rsidRPr="002C63DC">
        <w:rPr>
          <w:rFonts w:ascii="Calibri" w:hAnsi="Calibri" w:cs="Calibri"/>
          <w:sz w:val="20"/>
          <w:szCs w:val="20"/>
          <w:shd w:val="clear" w:color="auto" w:fill="FFFFFF"/>
        </w:rPr>
        <w:t>, 2016).</w:t>
      </w:r>
      <w:r w:rsidR="00D80CE0" w:rsidRPr="002C63DC">
        <w:rPr>
          <w:rFonts w:ascii="Calibri" w:hAnsi="Calibri" w:cs="Calibri"/>
          <w:sz w:val="20"/>
          <w:szCs w:val="20"/>
          <w:shd w:val="clear" w:color="auto" w:fill="FFFFFF"/>
        </w:rPr>
        <w:t xml:space="preserve"> While the rise of these parties share similar factors as in other European countries such as the economic, political and national identity crises fomenting a favourable environment for such discourse to resonate with public opinion, </w:t>
      </w:r>
      <w:r w:rsidR="00D360E4" w:rsidRPr="002C63DC">
        <w:rPr>
          <w:rFonts w:ascii="Calibri" w:hAnsi="Calibri" w:cs="Calibri"/>
          <w:sz w:val="20"/>
          <w:szCs w:val="20"/>
          <w:shd w:val="clear" w:color="auto" w:fill="FFFFFF"/>
        </w:rPr>
        <w:t xml:space="preserve">the </w:t>
      </w:r>
      <w:r w:rsidR="00D80CE0" w:rsidRPr="002C63DC">
        <w:rPr>
          <w:rFonts w:ascii="Calibri" w:hAnsi="Calibri" w:cs="Calibri"/>
          <w:sz w:val="20"/>
          <w:szCs w:val="20"/>
          <w:shd w:val="clear" w:color="auto" w:fill="FFFFFF"/>
        </w:rPr>
        <w:t xml:space="preserve">Serbian </w:t>
      </w:r>
      <w:r w:rsidR="00D360E4" w:rsidRPr="002C63DC">
        <w:rPr>
          <w:rFonts w:ascii="Calibri" w:hAnsi="Calibri" w:cs="Calibri"/>
          <w:sz w:val="20"/>
          <w:szCs w:val="20"/>
          <w:shd w:val="clear" w:color="auto" w:fill="FFFFFF"/>
        </w:rPr>
        <w:t xml:space="preserve">political panorama also saw the rise </w:t>
      </w:r>
      <w:proofErr w:type="spellStart"/>
      <w:r w:rsidR="00D80CE0" w:rsidRPr="002C63DC">
        <w:rPr>
          <w:rFonts w:ascii="Calibri" w:hAnsi="Calibri" w:cs="Calibri"/>
          <w:sz w:val="20"/>
          <w:szCs w:val="20"/>
          <w:shd w:val="clear" w:color="auto" w:fill="FFFFFF"/>
        </w:rPr>
        <w:t>ultra right-wing</w:t>
      </w:r>
      <w:proofErr w:type="spellEnd"/>
      <w:r w:rsidR="00D80CE0" w:rsidRPr="002C63DC">
        <w:rPr>
          <w:rFonts w:ascii="Calibri" w:hAnsi="Calibri" w:cs="Calibri"/>
          <w:sz w:val="20"/>
          <w:szCs w:val="20"/>
          <w:shd w:val="clear" w:color="auto" w:fill="FFFFFF"/>
        </w:rPr>
        <w:t xml:space="preserve"> organisations</w:t>
      </w:r>
      <w:r w:rsidR="00D360E4" w:rsidRPr="002C63DC">
        <w:rPr>
          <w:rFonts w:ascii="Calibri" w:hAnsi="Calibri" w:cs="Calibri"/>
          <w:sz w:val="20"/>
          <w:szCs w:val="20"/>
          <w:shd w:val="clear" w:color="auto" w:fill="FFFFFF"/>
        </w:rPr>
        <w:t xml:space="preserve"> – which have become more and more active in the public sphere – that build heavily on “the apology of war crimes, the obsession with national humiliation and victim status, as well as advocating national </w:t>
      </w:r>
      <w:proofErr w:type="spellStart"/>
      <w:r w:rsidR="00D360E4" w:rsidRPr="002C63DC">
        <w:rPr>
          <w:rFonts w:ascii="Calibri" w:hAnsi="Calibri" w:cs="Calibri"/>
          <w:sz w:val="20"/>
          <w:szCs w:val="20"/>
          <w:shd w:val="clear" w:color="auto" w:fill="FFFFFF"/>
        </w:rPr>
        <w:t>revanchism</w:t>
      </w:r>
      <w:proofErr w:type="spellEnd"/>
      <w:r w:rsidR="00D360E4" w:rsidRPr="002C63DC">
        <w:rPr>
          <w:rFonts w:ascii="Calibri" w:hAnsi="Calibri" w:cs="Calibri"/>
          <w:sz w:val="20"/>
          <w:szCs w:val="20"/>
          <w:shd w:val="clear" w:color="auto" w:fill="FFFFFF"/>
        </w:rPr>
        <w:t>” (</w:t>
      </w:r>
      <w:proofErr w:type="spellStart"/>
      <w:r w:rsidR="00D360E4" w:rsidRPr="002C63DC">
        <w:rPr>
          <w:rFonts w:ascii="Calibri" w:hAnsi="Calibri" w:cs="Calibri"/>
          <w:sz w:val="20"/>
          <w:szCs w:val="20"/>
          <w:shd w:val="clear" w:color="auto" w:fill="FFFFFF"/>
        </w:rPr>
        <w:t>Stakić</w:t>
      </w:r>
      <w:proofErr w:type="spellEnd"/>
      <w:r w:rsidR="00D360E4" w:rsidRPr="002C63DC">
        <w:rPr>
          <w:rFonts w:ascii="Calibri" w:hAnsi="Calibri" w:cs="Calibri"/>
          <w:sz w:val="20"/>
          <w:szCs w:val="20"/>
          <w:shd w:val="clear" w:color="auto" w:fill="FFFFFF"/>
        </w:rPr>
        <w:t>, 2013</w:t>
      </w:r>
      <w:r w:rsidR="00D2168E" w:rsidRPr="002C63DC">
        <w:rPr>
          <w:rFonts w:ascii="Calibri" w:hAnsi="Calibri" w:cs="Calibri"/>
          <w:sz w:val="20"/>
          <w:szCs w:val="20"/>
          <w:shd w:val="clear" w:color="auto" w:fill="FFFFFF"/>
        </w:rPr>
        <w:t xml:space="preserve">, </w:t>
      </w:r>
      <w:proofErr w:type="spellStart"/>
      <w:r w:rsidR="00D2168E" w:rsidRPr="002C63DC">
        <w:rPr>
          <w:rFonts w:ascii="Calibri" w:hAnsi="Calibri" w:cs="Calibri"/>
          <w:iCs/>
          <w:sz w:val="20"/>
          <w:szCs w:val="20"/>
        </w:rPr>
        <w:t>Višnjić</w:t>
      </w:r>
      <w:proofErr w:type="spellEnd"/>
      <w:r w:rsidR="002F710C" w:rsidRPr="002C63DC">
        <w:rPr>
          <w:rFonts w:ascii="Calibri" w:hAnsi="Calibri" w:cs="Calibri"/>
          <w:sz w:val="20"/>
          <w:szCs w:val="20"/>
        </w:rPr>
        <w:t xml:space="preserve"> </w:t>
      </w:r>
      <w:r w:rsidR="00D2168E" w:rsidRPr="002C63DC">
        <w:rPr>
          <w:rFonts w:ascii="Calibri" w:hAnsi="Calibri" w:cs="Calibri"/>
          <w:sz w:val="20"/>
          <w:szCs w:val="20"/>
          <w:shd w:val="clear" w:color="auto" w:fill="FFFFFF"/>
        </w:rPr>
        <w:t>2015</w:t>
      </w:r>
      <w:r w:rsidR="00D360E4" w:rsidRPr="002C63DC">
        <w:rPr>
          <w:rFonts w:ascii="Calibri" w:hAnsi="Calibri" w:cs="Calibri"/>
          <w:sz w:val="20"/>
          <w:szCs w:val="20"/>
          <w:shd w:val="clear" w:color="auto" w:fill="FFFFFF"/>
        </w:rPr>
        <w:t xml:space="preserve">). </w:t>
      </w:r>
    </w:p>
    <w:p w14:paraId="670B4F68" w14:textId="77777777" w:rsidR="00D360E4" w:rsidRPr="002C63DC" w:rsidRDefault="00D360E4" w:rsidP="00D2168E">
      <w:pPr>
        <w:jc w:val="both"/>
        <w:rPr>
          <w:rFonts w:ascii="Calibri" w:hAnsi="Calibri" w:cs="Calibri"/>
          <w:sz w:val="20"/>
          <w:szCs w:val="20"/>
          <w:shd w:val="clear" w:color="auto" w:fill="FFFFFF"/>
        </w:rPr>
      </w:pPr>
    </w:p>
    <w:p w14:paraId="1EF035D6" w14:textId="69A202A3" w:rsidR="004177B5" w:rsidRPr="002C63DC" w:rsidRDefault="00D360E4" w:rsidP="00D2168E">
      <w:pPr>
        <w:jc w:val="both"/>
        <w:rPr>
          <w:rFonts w:ascii="Calibri" w:hAnsi="Calibri" w:cs="Calibri"/>
          <w:sz w:val="20"/>
          <w:szCs w:val="20"/>
          <w:shd w:val="clear" w:color="auto" w:fill="FFFFFF"/>
        </w:rPr>
      </w:pPr>
      <w:r w:rsidRPr="002C63DC">
        <w:rPr>
          <w:rFonts w:ascii="Calibri" w:hAnsi="Calibri" w:cs="Calibri"/>
          <w:sz w:val="20"/>
          <w:szCs w:val="20"/>
          <w:shd w:val="clear" w:color="auto" w:fill="FFFFFF"/>
        </w:rPr>
        <w:t xml:space="preserve">Under the name of protecting “traditional Serbian values”, these organisations’ political agenda – with the implicit legitimisation of these discourses through the Orthodox Church and some media outlets – has enjoyed considerable </w:t>
      </w:r>
      <w:r w:rsidR="007900EC" w:rsidRPr="002C63DC">
        <w:rPr>
          <w:rFonts w:ascii="Calibri" w:hAnsi="Calibri" w:cs="Calibri"/>
          <w:sz w:val="20"/>
          <w:szCs w:val="20"/>
          <w:shd w:val="clear" w:color="auto" w:fill="FFFFFF"/>
        </w:rPr>
        <w:t>normalisation and has consequentially heavily tipped the general political debate further to the right. With respect to anti-gender rhetoric, this “radicalisation” of the debate is particularly true when discussing expected gender roles a</w:t>
      </w:r>
      <w:r w:rsidR="00D2168E" w:rsidRPr="002C63DC">
        <w:rPr>
          <w:rFonts w:ascii="Calibri" w:hAnsi="Calibri" w:cs="Calibri"/>
          <w:sz w:val="20"/>
          <w:szCs w:val="20"/>
          <w:shd w:val="clear" w:color="auto" w:fill="FFFFFF"/>
        </w:rPr>
        <w:t>nd attitudes towards LGBTQI persons.</w:t>
      </w:r>
    </w:p>
    <w:p w14:paraId="074C185C" w14:textId="0D4F3F8A" w:rsidR="00D2168E" w:rsidRPr="002C63DC" w:rsidRDefault="00D2168E" w:rsidP="00AF116C">
      <w:pPr>
        <w:jc w:val="both"/>
        <w:rPr>
          <w:rFonts w:ascii="Calibri" w:hAnsi="Calibri" w:cs="Calibri"/>
          <w:sz w:val="20"/>
          <w:szCs w:val="20"/>
          <w:shd w:val="clear" w:color="auto" w:fill="FFFFFF"/>
        </w:rPr>
      </w:pPr>
    </w:p>
    <w:p w14:paraId="34455ADD" w14:textId="144A795F" w:rsidR="00D2168E" w:rsidRPr="002C63DC" w:rsidRDefault="00D2168E" w:rsidP="00AF116C">
      <w:pPr>
        <w:jc w:val="both"/>
        <w:rPr>
          <w:rFonts w:ascii="Calibri" w:hAnsi="Calibri" w:cs="Calibri"/>
          <w:sz w:val="20"/>
          <w:szCs w:val="20"/>
          <w:shd w:val="clear" w:color="auto" w:fill="FFFFFF"/>
        </w:rPr>
      </w:pPr>
      <w:r w:rsidRPr="002C63DC">
        <w:rPr>
          <w:rFonts w:ascii="Calibri" w:hAnsi="Calibri" w:cs="Calibri"/>
          <w:sz w:val="20"/>
          <w:szCs w:val="20"/>
          <w:shd w:val="clear" w:color="auto" w:fill="FFFFFF"/>
        </w:rPr>
        <w:t xml:space="preserve">The </w:t>
      </w:r>
      <w:hyperlink r:id="rId10" w:history="1">
        <w:r w:rsidRPr="002C63DC">
          <w:rPr>
            <w:rStyle w:val="Hyperlink"/>
            <w:rFonts w:ascii="Calibri" w:hAnsi="Calibri" w:cs="Calibri"/>
            <w:sz w:val="20"/>
            <w:szCs w:val="20"/>
            <w:shd w:val="clear" w:color="auto" w:fill="FFFFFF"/>
          </w:rPr>
          <w:t>UN Country Team submission to the UPR in January 2018</w:t>
        </w:r>
      </w:hyperlink>
      <w:r w:rsidRPr="002C63DC">
        <w:rPr>
          <w:rFonts w:ascii="Calibri" w:hAnsi="Calibri" w:cs="Calibri"/>
          <w:sz w:val="20"/>
          <w:szCs w:val="20"/>
          <w:shd w:val="clear" w:color="auto" w:fill="FFFFFF"/>
        </w:rPr>
        <w:t xml:space="preserve"> highlighted that in addition to persistent “deep-rooted stereotypes in Serbia”, there is in fact a re-establishment of traditional gender roles and responsibilities regarding women and men’s expected roles within the family and society that constitute a worrying obstacle to </w:t>
      </w:r>
      <w:r w:rsidRPr="002C63DC">
        <w:rPr>
          <w:rFonts w:ascii="Calibri" w:hAnsi="Calibri" w:cs="Calibri"/>
          <w:sz w:val="20"/>
          <w:szCs w:val="20"/>
          <w:shd w:val="clear" w:color="auto" w:fill="FFFFFF"/>
        </w:rPr>
        <w:lastRenderedPageBreak/>
        <w:t>the guarantee of women’s access to equality especially in their professional careers and participation in public life. These observations echo those made by many Stakeholders for the UPR as well as the CCPR Committee’s Concluding observations the previous year</w:t>
      </w:r>
      <w:r w:rsidR="001650C8" w:rsidRPr="002C63DC">
        <w:rPr>
          <w:rFonts w:ascii="Calibri" w:hAnsi="Calibri" w:cs="Calibri"/>
          <w:sz w:val="20"/>
          <w:szCs w:val="20"/>
          <w:shd w:val="clear" w:color="auto" w:fill="FFFFFF"/>
        </w:rPr>
        <w:t>.</w:t>
      </w:r>
    </w:p>
    <w:p w14:paraId="081EE8D0" w14:textId="24D628FD" w:rsidR="001650C8" w:rsidRPr="002C63DC" w:rsidRDefault="001650C8" w:rsidP="00AF116C">
      <w:pPr>
        <w:jc w:val="both"/>
        <w:rPr>
          <w:rFonts w:ascii="Calibri" w:hAnsi="Calibri" w:cs="Calibri"/>
          <w:sz w:val="20"/>
          <w:szCs w:val="20"/>
          <w:shd w:val="clear" w:color="auto" w:fill="FFFFFF"/>
        </w:rPr>
      </w:pPr>
    </w:p>
    <w:p w14:paraId="46EF38F1" w14:textId="29045805" w:rsidR="001650C8" w:rsidRPr="002C63DC" w:rsidRDefault="001650C8" w:rsidP="00AF116C">
      <w:pPr>
        <w:jc w:val="both"/>
        <w:rPr>
          <w:rFonts w:ascii="Calibri" w:hAnsi="Calibri" w:cs="Calibri"/>
          <w:b/>
          <w:shd w:val="clear" w:color="auto" w:fill="FFFFFF"/>
        </w:rPr>
      </w:pPr>
      <w:r w:rsidRPr="002C63DC">
        <w:rPr>
          <w:rFonts w:ascii="Calibri" w:hAnsi="Calibri" w:cs="Calibri"/>
          <w:b/>
          <w:shd w:val="clear" w:color="auto" w:fill="FFFFFF"/>
        </w:rPr>
        <w:t>Illustrative cases</w:t>
      </w:r>
    </w:p>
    <w:p w14:paraId="26B170C4" w14:textId="003FDB7C" w:rsidR="001650C8" w:rsidRPr="002C63DC" w:rsidRDefault="001650C8" w:rsidP="00AF116C">
      <w:pPr>
        <w:jc w:val="both"/>
        <w:rPr>
          <w:rFonts w:ascii="Calibri" w:hAnsi="Calibri" w:cs="Calibri"/>
          <w:b/>
          <w:shd w:val="clear" w:color="auto" w:fill="FFFFFF"/>
        </w:rPr>
      </w:pPr>
    </w:p>
    <w:p w14:paraId="2CD3D414" w14:textId="3CA441A4" w:rsidR="001650C8" w:rsidRPr="002C63DC" w:rsidRDefault="002F710C" w:rsidP="00AF116C">
      <w:pPr>
        <w:jc w:val="both"/>
        <w:rPr>
          <w:rFonts w:ascii="Calibri" w:hAnsi="Calibri" w:cs="Calibri"/>
          <w:b/>
          <w:sz w:val="20"/>
          <w:szCs w:val="20"/>
          <w:shd w:val="clear" w:color="auto" w:fill="FFFFFF"/>
        </w:rPr>
      </w:pPr>
      <w:hyperlink r:id="rId11" w:history="1">
        <w:r w:rsidR="001650C8" w:rsidRPr="002C63DC">
          <w:rPr>
            <w:rStyle w:val="Hyperlink"/>
            <w:rFonts w:ascii="Calibri" w:hAnsi="Calibri" w:cs="Calibri"/>
            <w:b/>
            <w:sz w:val="20"/>
            <w:szCs w:val="20"/>
            <w:shd w:val="clear" w:color="auto" w:fill="FFFFFF"/>
          </w:rPr>
          <w:t>The Sexual Violence Prevention Educational Package</w:t>
        </w:r>
      </w:hyperlink>
    </w:p>
    <w:p w14:paraId="3D01F185" w14:textId="0E9B4367" w:rsidR="001650C8" w:rsidRPr="002C63DC" w:rsidRDefault="001650C8" w:rsidP="00AF116C">
      <w:pPr>
        <w:jc w:val="both"/>
        <w:rPr>
          <w:rFonts w:ascii="Calibri" w:hAnsi="Calibri" w:cs="Calibri"/>
          <w:b/>
          <w:sz w:val="20"/>
          <w:szCs w:val="20"/>
          <w:shd w:val="clear" w:color="auto" w:fill="FFFFFF"/>
        </w:rPr>
      </w:pPr>
    </w:p>
    <w:p w14:paraId="17A92C64" w14:textId="77777777" w:rsidR="00BC37AF" w:rsidRPr="002C63DC" w:rsidRDefault="001650C8" w:rsidP="00BC37AF">
      <w:pPr>
        <w:jc w:val="both"/>
        <w:rPr>
          <w:rFonts w:ascii="Calibri" w:hAnsi="Calibri" w:cs="Calibri"/>
          <w:sz w:val="20"/>
          <w:szCs w:val="20"/>
          <w:shd w:val="clear" w:color="auto" w:fill="FFFFFF"/>
        </w:rPr>
      </w:pPr>
      <w:r w:rsidRPr="002C63DC">
        <w:rPr>
          <w:rFonts w:ascii="Calibri" w:hAnsi="Calibri" w:cs="Calibri"/>
          <w:sz w:val="20"/>
          <w:szCs w:val="20"/>
          <w:shd w:val="clear" w:color="auto" w:fill="FFFFFF"/>
        </w:rPr>
        <w:t xml:space="preserve">As mentioned above the “gender panic” is a relatively recent trend in Serbia and only really gathered momentum with the rise of populist parties within the mainstream political arena. One of the most illustrative cases of this shift was the heated debate surrounding the </w:t>
      </w:r>
      <w:r w:rsidR="00BC37AF" w:rsidRPr="002C63DC">
        <w:rPr>
          <w:rFonts w:ascii="Calibri" w:hAnsi="Calibri" w:cs="Calibri"/>
          <w:sz w:val="20"/>
          <w:szCs w:val="20"/>
          <w:shd w:val="clear" w:color="auto" w:fill="FFFFFF"/>
        </w:rPr>
        <w:t>elaboration of an education package aimed at preventing sexual violence against children and minors.</w:t>
      </w:r>
    </w:p>
    <w:p w14:paraId="5E10A92B" w14:textId="77777777" w:rsidR="00BC37AF" w:rsidRPr="002C63DC" w:rsidRDefault="00BC37AF" w:rsidP="00BC37AF">
      <w:pPr>
        <w:jc w:val="both"/>
        <w:rPr>
          <w:rFonts w:ascii="Calibri" w:hAnsi="Calibri" w:cs="Calibri"/>
          <w:sz w:val="20"/>
          <w:szCs w:val="20"/>
          <w:shd w:val="clear" w:color="auto" w:fill="FFFFFF"/>
        </w:rPr>
      </w:pPr>
    </w:p>
    <w:p w14:paraId="75756FDA" w14:textId="2BE58684" w:rsidR="001650C8" w:rsidRPr="002C63DC" w:rsidRDefault="00BC37AF" w:rsidP="00AF116C">
      <w:pPr>
        <w:jc w:val="both"/>
        <w:rPr>
          <w:rFonts w:ascii="Calibri" w:hAnsi="Calibri" w:cs="Calibri"/>
          <w:sz w:val="20"/>
          <w:szCs w:val="20"/>
          <w:shd w:val="clear" w:color="auto" w:fill="FFFFFF"/>
        </w:rPr>
      </w:pPr>
      <w:r w:rsidRPr="002C63DC">
        <w:rPr>
          <w:rFonts w:ascii="Calibri" w:hAnsi="Calibri" w:cs="Calibri"/>
          <w:sz w:val="20"/>
          <w:szCs w:val="20"/>
          <w:shd w:val="clear" w:color="auto" w:fill="FFFFFF"/>
        </w:rPr>
        <w:t xml:space="preserve">Since 2014, the </w:t>
      </w:r>
      <w:hyperlink r:id="rId12" w:history="1">
        <w:r w:rsidRPr="000365B4">
          <w:rPr>
            <w:rStyle w:val="Hyperlink"/>
            <w:rFonts w:ascii="Calibri" w:hAnsi="Calibri" w:cs="Calibri"/>
            <w:sz w:val="20"/>
            <w:szCs w:val="20"/>
            <w:shd w:val="clear" w:color="auto" w:fill="FFFFFF"/>
          </w:rPr>
          <w:t>Incest Trauma Centre-Belgrade (ITC)</w:t>
        </w:r>
      </w:hyperlink>
      <w:r w:rsidRPr="002C63DC">
        <w:rPr>
          <w:rFonts w:ascii="Calibri" w:hAnsi="Calibri" w:cs="Calibri"/>
          <w:sz w:val="20"/>
          <w:szCs w:val="20"/>
          <w:shd w:val="clear" w:color="auto" w:fill="FFFFFF"/>
        </w:rPr>
        <w:t xml:space="preserve"> was appointed to work on an educational package against sexual assault in Serbia. The organisation worked closely with national institution and was supported by the Council of Europe. In November 2016, the Ministry of Education and ITC presented their </w:t>
      </w:r>
      <w:hyperlink r:id="rId13" w:history="1">
        <w:r w:rsidRPr="002C63DC">
          <w:rPr>
            <w:rStyle w:val="Hyperlink"/>
            <w:rFonts w:ascii="Calibri" w:hAnsi="Calibri" w:cs="Calibri"/>
            <w:sz w:val="20"/>
            <w:szCs w:val="20"/>
            <w:shd w:val="clear" w:color="auto" w:fill="FFFFFF"/>
          </w:rPr>
          <w:t>final version of the package</w:t>
        </w:r>
      </w:hyperlink>
      <w:r w:rsidRPr="002C63DC">
        <w:rPr>
          <w:rFonts w:ascii="Calibri" w:hAnsi="Calibri" w:cs="Calibri"/>
          <w:sz w:val="20"/>
          <w:szCs w:val="20"/>
          <w:shd w:val="clear" w:color="auto" w:fill="FFFFFF"/>
        </w:rPr>
        <w:t>. This document addressed different types of sexual violence against minors as well as provided guidance for teachers on how to approach “</w:t>
      </w:r>
      <w:r w:rsidRPr="002C63DC">
        <w:rPr>
          <w:rFonts w:ascii="Calibri" w:hAnsi="Calibri" w:cs="Calibri"/>
          <w:color w:val="000000"/>
          <w:sz w:val="20"/>
          <w:szCs w:val="20"/>
          <w:shd w:val="clear" w:color="auto" w:fill="FFFFFF"/>
        </w:rPr>
        <w:t>issues of body image, sexuality and wanted and unwanted physical contact”, discourse and raise awareness about gender and sexual-based violence, how to identify it and what steps to take to prevent it or report it (</w:t>
      </w:r>
      <w:proofErr w:type="spellStart"/>
      <w:r w:rsidRPr="002C63DC">
        <w:rPr>
          <w:rFonts w:ascii="Calibri" w:hAnsi="Calibri" w:cs="Calibri"/>
          <w:iCs/>
          <w:color w:val="000000"/>
          <w:sz w:val="20"/>
          <w:szCs w:val="20"/>
        </w:rPr>
        <w:t>Zaharijević</w:t>
      </w:r>
      <w:proofErr w:type="spellEnd"/>
      <w:r w:rsidRPr="002C63DC">
        <w:rPr>
          <w:rFonts w:ascii="Calibri" w:hAnsi="Calibri" w:cs="Calibri"/>
          <w:i/>
          <w:iCs/>
          <w:color w:val="000000"/>
          <w:sz w:val="20"/>
          <w:szCs w:val="20"/>
        </w:rPr>
        <w:t xml:space="preserve">, </w:t>
      </w:r>
      <w:r w:rsidRPr="002C63DC">
        <w:rPr>
          <w:rFonts w:ascii="Calibri" w:hAnsi="Calibri" w:cs="Calibri"/>
          <w:iCs/>
          <w:color w:val="000000"/>
          <w:sz w:val="20"/>
          <w:szCs w:val="20"/>
        </w:rPr>
        <w:t>2018</w:t>
      </w:r>
      <w:r w:rsidRPr="00427B0A">
        <w:rPr>
          <w:rFonts w:ascii="Calibri" w:hAnsi="Calibri" w:cs="Calibri"/>
          <w:iCs/>
          <w:color w:val="000000"/>
          <w:sz w:val="20"/>
          <w:szCs w:val="20"/>
        </w:rPr>
        <w:t>)</w:t>
      </w:r>
      <w:r w:rsidRPr="002C63DC">
        <w:rPr>
          <w:rFonts w:ascii="Calibri" w:hAnsi="Calibri" w:cs="Calibri"/>
          <w:color w:val="000000"/>
          <w:sz w:val="20"/>
          <w:szCs w:val="20"/>
          <w:shd w:val="clear" w:color="auto" w:fill="FFFFFF"/>
        </w:rPr>
        <w:t xml:space="preserve">. Additionally, this </w:t>
      </w:r>
      <w:r w:rsidR="004E0E95" w:rsidRPr="002C63DC">
        <w:rPr>
          <w:rFonts w:ascii="Calibri" w:hAnsi="Calibri" w:cs="Calibri"/>
          <w:color w:val="000000"/>
          <w:sz w:val="20"/>
          <w:szCs w:val="20"/>
          <w:shd w:val="clear" w:color="auto" w:fill="FFFFFF"/>
        </w:rPr>
        <w:t>extensive package was also comprehensive and comprised age-sensitive approaches from kindergarten to adolescents.</w:t>
      </w:r>
    </w:p>
    <w:p w14:paraId="098C63E8" w14:textId="69E170C7" w:rsidR="004E0E95" w:rsidRPr="002C63DC" w:rsidRDefault="004E0E95" w:rsidP="00AF116C">
      <w:pPr>
        <w:jc w:val="both"/>
        <w:rPr>
          <w:rFonts w:ascii="Calibri" w:hAnsi="Calibri" w:cs="Calibri"/>
          <w:sz w:val="20"/>
          <w:szCs w:val="20"/>
          <w:shd w:val="clear" w:color="auto" w:fill="FFFFFF"/>
        </w:rPr>
      </w:pPr>
    </w:p>
    <w:p w14:paraId="08B076A9" w14:textId="413DD5D5" w:rsidR="004E0E95" w:rsidRPr="002C63DC" w:rsidRDefault="004E0E95" w:rsidP="00AF116C">
      <w:pPr>
        <w:jc w:val="both"/>
        <w:rPr>
          <w:rFonts w:ascii="Calibri" w:hAnsi="Calibri" w:cs="Calibri"/>
          <w:sz w:val="20"/>
          <w:szCs w:val="20"/>
          <w:shd w:val="clear" w:color="auto" w:fill="FFFFFF"/>
        </w:rPr>
      </w:pPr>
      <w:r w:rsidRPr="002C63DC">
        <w:rPr>
          <w:rFonts w:ascii="Calibri" w:hAnsi="Calibri" w:cs="Calibri"/>
          <w:sz w:val="20"/>
          <w:szCs w:val="20"/>
          <w:shd w:val="clear" w:color="auto" w:fill="FFFFFF"/>
        </w:rPr>
        <w:t xml:space="preserve">However, in April </w:t>
      </w:r>
      <w:r w:rsidR="002F710C" w:rsidRPr="002C63DC">
        <w:rPr>
          <w:rFonts w:ascii="Calibri" w:hAnsi="Calibri" w:cs="Calibri"/>
          <w:sz w:val="20"/>
          <w:szCs w:val="20"/>
          <w:shd w:val="clear" w:color="auto" w:fill="FFFFFF"/>
        </w:rPr>
        <w:t xml:space="preserve">2017, Slobodan </w:t>
      </w:r>
      <w:proofErr w:type="spellStart"/>
      <w:r w:rsidR="002F710C" w:rsidRPr="002C63DC">
        <w:rPr>
          <w:rFonts w:ascii="Calibri" w:hAnsi="Calibri" w:cs="Calibri"/>
          <w:sz w:val="20"/>
          <w:szCs w:val="20"/>
          <w:shd w:val="clear" w:color="auto" w:fill="FFFFFF"/>
        </w:rPr>
        <w:t>Antonić</w:t>
      </w:r>
      <w:proofErr w:type="spellEnd"/>
      <w:r w:rsidR="002F710C" w:rsidRPr="002C63DC">
        <w:rPr>
          <w:rFonts w:ascii="Calibri" w:hAnsi="Calibri" w:cs="Calibri"/>
          <w:sz w:val="20"/>
          <w:szCs w:val="20"/>
          <w:shd w:val="clear" w:color="auto" w:fill="FFFFFF"/>
        </w:rPr>
        <w:t xml:space="preserve">, a </w:t>
      </w:r>
      <w:r w:rsidR="008318F5" w:rsidRPr="002C63DC">
        <w:rPr>
          <w:rFonts w:ascii="Calibri" w:hAnsi="Calibri" w:cs="Calibri"/>
          <w:sz w:val="20"/>
          <w:szCs w:val="20"/>
          <w:shd w:val="clear" w:color="auto" w:fill="FFFFFF"/>
        </w:rPr>
        <w:t xml:space="preserve">conservative </w:t>
      </w:r>
      <w:r w:rsidR="002F710C" w:rsidRPr="002C63DC">
        <w:rPr>
          <w:rFonts w:ascii="Calibri" w:hAnsi="Calibri" w:cs="Calibri"/>
          <w:sz w:val="20"/>
          <w:szCs w:val="20"/>
          <w:shd w:val="clear" w:color="auto" w:fill="FFFFFF"/>
        </w:rPr>
        <w:t xml:space="preserve">Serbian academic ignited the </w:t>
      </w:r>
      <w:r w:rsidR="008318F5" w:rsidRPr="002C63DC">
        <w:rPr>
          <w:rFonts w:ascii="Calibri" w:hAnsi="Calibri" w:cs="Calibri"/>
          <w:sz w:val="20"/>
          <w:szCs w:val="20"/>
          <w:shd w:val="clear" w:color="auto" w:fill="FFFFFF"/>
        </w:rPr>
        <w:t>debate around the educational package accusing the toolkit to “</w:t>
      </w:r>
      <w:proofErr w:type="spellStart"/>
      <w:r w:rsidR="008318F5" w:rsidRPr="002C63DC">
        <w:rPr>
          <w:rFonts w:ascii="Calibri" w:hAnsi="Calibri" w:cs="Calibri"/>
          <w:sz w:val="20"/>
          <w:szCs w:val="20"/>
          <w:shd w:val="clear" w:color="auto" w:fill="FFFFFF"/>
        </w:rPr>
        <w:t>pathologise</w:t>
      </w:r>
      <w:proofErr w:type="spellEnd"/>
      <w:r w:rsidR="008318F5" w:rsidRPr="002C63DC">
        <w:rPr>
          <w:rFonts w:ascii="Calibri" w:hAnsi="Calibri" w:cs="Calibri"/>
          <w:sz w:val="20"/>
          <w:szCs w:val="20"/>
          <w:shd w:val="clear" w:color="auto" w:fill="FFFFFF"/>
        </w:rPr>
        <w:t xml:space="preserve"> and sexualise” children, that it was a “propaganda for homosexual relationships” (</w:t>
      </w:r>
      <w:proofErr w:type="spellStart"/>
      <w:r w:rsidR="008318F5" w:rsidRPr="002C63DC">
        <w:rPr>
          <w:rFonts w:ascii="Calibri" w:hAnsi="Calibri" w:cs="Calibri"/>
          <w:sz w:val="20"/>
          <w:szCs w:val="20"/>
          <w:shd w:val="clear" w:color="auto" w:fill="FFFFFF"/>
        </w:rPr>
        <w:t>Zaharijević</w:t>
      </w:r>
      <w:proofErr w:type="spellEnd"/>
      <w:r w:rsidR="008318F5" w:rsidRPr="002C63DC">
        <w:rPr>
          <w:rFonts w:ascii="Calibri" w:hAnsi="Calibri" w:cs="Calibri"/>
          <w:sz w:val="20"/>
          <w:szCs w:val="20"/>
          <w:shd w:val="clear" w:color="auto" w:fill="FFFFFF"/>
        </w:rPr>
        <w:t xml:space="preserve"> 2017) and thus recycling the well-known trope of </w:t>
      </w:r>
      <w:r w:rsidR="00F2187D" w:rsidRPr="002C63DC">
        <w:rPr>
          <w:rFonts w:ascii="Calibri" w:hAnsi="Calibri" w:cs="Calibri"/>
          <w:sz w:val="20"/>
          <w:szCs w:val="20"/>
          <w:shd w:val="clear" w:color="auto" w:fill="FFFFFF"/>
        </w:rPr>
        <w:t xml:space="preserve">gender and sex education as a vector for the </w:t>
      </w:r>
      <w:proofErr w:type="spellStart"/>
      <w:r w:rsidR="00F2187D" w:rsidRPr="002C63DC">
        <w:rPr>
          <w:rFonts w:ascii="Calibri" w:hAnsi="Calibri" w:cs="Calibri"/>
          <w:sz w:val="20"/>
          <w:szCs w:val="20"/>
          <w:shd w:val="clear" w:color="auto" w:fill="FFFFFF"/>
        </w:rPr>
        <w:t>hypersexualisation</w:t>
      </w:r>
      <w:proofErr w:type="spellEnd"/>
      <w:r w:rsidR="00F2187D" w:rsidRPr="002C63DC">
        <w:rPr>
          <w:rFonts w:ascii="Calibri" w:hAnsi="Calibri" w:cs="Calibri"/>
          <w:sz w:val="20"/>
          <w:szCs w:val="20"/>
          <w:shd w:val="clear" w:color="auto" w:fill="FFFFFF"/>
        </w:rPr>
        <w:t xml:space="preserve"> and insidious perversion of children’s mind and bodies (</w:t>
      </w:r>
      <w:proofErr w:type="spellStart"/>
      <w:r w:rsidR="00F2187D" w:rsidRPr="002C63DC">
        <w:rPr>
          <w:rFonts w:ascii="Calibri" w:hAnsi="Calibri" w:cs="Calibri"/>
          <w:sz w:val="20"/>
          <w:szCs w:val="20"/>
          <w:shd w:val="clear" w:color="auto" w:fill="FFFFFF"/>
        </w:rPr>
        <w:t>Patternotte</w:t>
      </w:r>
      <w:proofErr w:type="spellEnd"/>
      <w:r w:rsidR="00F2187D" w:rsidRPr="002C63DC">
        <w:rPr>
          <w:rFonts w:ascii="Calibri" w:hAnsi="Calibri" w:cs="Calibri"/>
          <w:sz w:val="20"/>
          <w:szCs w:val="20"/>
          <w:shd w:val="clear" w:color="auto" w:fill="FFFFFF"/>
        </w:rPr>
        <w:t xml:space="preserve"> &amp; </w:t>
      </w:r>
      <w:proofErr w:type="spellStart"/>
      <w:r w:rsidR="00F2187D" w:rsidRPr="002C63DC">
        <w:rPr>
          <w:rFonts w:ascii="Calibri" w:hAnsi="Calibri" w:cs="Calibri"/>
          <w:sz w:val="20"/>
          <w:szCs w:val="20"/>
          <w:shd w:val="clear" w:color="auto" w:fill="FFFFFF"/>
        </w:rPr>
        <w:t>Kuhar</w:t>
      </w:r>
      <w:proofErr w:type="spellEnd"/>
      <w:r w:rsidR="00F2187D" w:rsidRPr="002C63DC">
        <w:rPr>
          <w:rFonts w:ascii="Calibri" w:hAnsi="Calibri" w:cs="Calibri"/>
          <w:sz w:val="20"/>
          <w:szCs w:val="20"/>
          <w:shd w:val="clear" w:color="auto" w:fill="FFFFFF"/>
        </w:rPr>
        <w:t xml:space="preserve">, 2018). </w:t>
      </w:r>
    </w:p>
    <w:p w14:paraId="665DBAB9" w14:textId="34D12738" w:rsidR="00F2187D" w:rsidRPr="002C63DC" w:rsidRDefault="00F2187D" w:rsidP="00AF116C">
      <w:pPr>
        <w:jc w:val="both"/>
        <w:rPr>
          <w:rFonts w:ascii="Calibri" w:hAnsi="Calibri" w:cs="Calibri"/>
          <w:sz w:val="20"/>
          <w:szCs w:val="20"/>
          <w:shd w:val="clear" w:color="auto" w:fill="FFFFFF"/>
        </w:rPr>
      </w:pPr>
    </w:p>
    <w:p w14:paraId="7B2FAB8F" w14:textId="2BCAEF1E" w:rsidR="00B3640B" w:rsidRPr="002C63DC" w:rsidRDefault="00F2187D" w:rsidP="00B3640B">
      <w:pPr>
        <w:jc w:val="both"/>
        <w:rPr>
          <w:rFonts w:ascii="Calibri" w:hAnsi="Calibri" w:cs="Calibri"/>
          <w:sz w:val="20"/>
          <w:szCs w:val="20"/>
          <w:shd w:val="clear" w:color="auto" w:fill="FFFFFF"/>
        </w:rPr>
      </w:pPr>
      <w:r w:rsidRPr="002C63DC">
        <w:rPr>
          <w:rFonts w:ascii="Calibri" w:hAnsi="Calibri" w:cs="Calibri"/>
          <w:sz w:val="20"/>
          <w:szCs w:val="20"/>
          <w:shd w:val="clear" w:color="auto" w:fill="FFFFFF"/>
        </w:rPr>
        <w:t xml:space="preserve">This could have remained an isolated </w:t>
      </w:r>
      <w:r w:rsidR="00B3640B" w:rsidRPr="002C63DC">
        <w:rPr>
          <w:rFonts w:ascii="Calibri" w:hAnsi="Calibri" w:cs="Calibri"/>
          <w:sz w:val="20"/>
          <w:szCs w:val="20"/>
          <w:shd w:val="clear" w:color="auto" w:fill="FFFFFF"/>
        </w:rPr>
        <w:t>incident</w:t>
      </w:r>
      <w:r w:rsidRPr="002C63DC">
        <w:rPr>
          <w:rFonts w:ascii="Calibri" w:hAnsi="Calibri" w:cs="Calibri"/>
          <w:sz w:val="20"/>
          <w:szCs w:val="20"/>
          <w:shd w:val="clear" w:color="auto" w:fill="FFFFFF"/>
        </w:rPr>
        <w:t xml:space="preserve"> however a few days later another academic released an op-ed in a national newspaper, accusing the education package of promoting </w:t>
      </w:r>
      <w:proofErr w:type="spellStart"/>
      <w:r w:rsidRPr="002C63DC">
        <w:rPr>
          <w:rFonts w:ascii="Calibri" w:hAnsi="Calibri" w:cs="Calibri"/>
          <w:sz w:val="20"/>
          <w:szCs w:val="20"/>
          <w:shd w:val="clear" w:color="auto" w:fill="FFFFFF"/>
        </w:rPr>
        <w:t>homosexualisation</w:t>
      </w:r>
      <w:proofErr w:type="spellEnd"/>
      <w:r w:rsidRPr="002C63DC">
        <w:rPr>
          <w:rFonts w:ascii="Calibri" w:hAnsi="Calibri" w:cs="Calibri"/>
          <w:sz w:val="20"/>
          <w:szCs w:val="20"/>
          <w:shd w:val="clear" w:color="auto" w:fill="FFFFFF"/>
        </w:rPr>
        <w:t xml:space="preserve"> and encouraging children to have devious sexual behaviour and to go against religious values while concluding that this package is part of an artillery of “gender violence” that threatens his Christian and national rights, guaranteed by the Constitution” (</w:t>
      </w:r>
      <w:proofErr w:type="spellStart"/>
      <w:r w:rsidRPr="002C63DC">
        <w:rPr>
          <w:rFonts w:ascii="Calibri" w:hAnsi="Calibri" w:cs="Calibri"/>
          <w:sz w:val="20"/>
          <w:szCs w:val="20"/>
          <w:shd w:val="clear" w:color="auto" w:fill="FFFFFF"/>
        </w:rPr>
        <w:t>Zaharijević</w:t>
      </w:r>
      <w:proofErr w:type="spellEnd"/>
      <w:r w:rsidRPr="002C63DC">
        <w:rPr>
          <w:rFonts w:ascii="Calibri" w:hAnsi="Calibri" w:cs="Calibri"/>
          <w:sz w:val="20"/>
          <w:szCs w:val="20"/>
          <w:shd w:val="clear" w:color="auto" w:fill="FFFFFF"/>
        </w:rPr>
        <w:t xml:space="preserve"> 2017)</w:t>
      </w:r>
      <w:r w:rsidR="00B3640B" w:rsidRPr="002C63DC">
        <w:rPr>
          <w:rFonts w:ascii="Calibri" w:hAnsi="Calibri" w:cs="Calibri"/>
          <w:sz w:val="20"/>
          <w:szCs w:val="20"/>
          <w:shd w:val="clear" w:color="auto" w:fill="FFFFFF"/>
        </w:rPr>
        <w:t>. Again, the same week the Serbian Sputnik News Agency blew up the debate by publishing a story and affirming that this package “turned into a declaration of war against the family and family values, and into propaganda of LGBT and gender ideology”</w:t>
      </w:r>
      <w:r w:rsidR="000365B4">
        <w:rPr>
          <w:rFonts w:ascii="Calibri" w:hAnsi="Calibri" w:cs="Calibri"/>
          <w:sz w:val="20"/>
          <w:szCs w:val="20"/>
          <w:shd w:val="clear" w:color="auto" w:fill="FFFFFF"/>
        </w:rPr>
        <w:t xml:space="preserve"> </w:t>
      </w:r>
      <w:r w:rsidR="00B3640B" w:rsidRPr="002C63DC">
        <w:rPr>
          <w:rFonts w:ascii="Calibri" w:hAnsi="Calibri" w:cs="Calibri"/>
          <w:sz w:val="20"/>
          <w:szCs w:val="20"/>
          <w:shd w:val="clear" w:color="auto" w:fill="FFFFFF"/>
        </w:rPr>
        <w:t>(Ibid).</w:t>
      </w:r>
    </w:p>
    <w:p w14:paraId="4F4D92E6" w14:textId="6E09637C" w:rsidR="00B3640B" w:rsidRPr="002C63DC" w:rsidRDefault="00B3640B" w:rsidP="00B3640B">
      <w:pPr>
        <w:jc w:val="both"/>
        <w:rPr>
          <w:rFonts w:ascii="Calibri" w:hAnsi="Calibri" w:cs="Calibri"/>
          <w:sz w:val="20"/>
          <w:szCs w:val="20"/>
          <w:shd w:val="clear" w:color="auto" w:fill="FFFFFF"/>
        </w:rPr>
      </w:pPr>
    </w:p>
    <w:p w14:paraId="4B1A3430" w14:textId="77777777" w:rsidR="000365B4" w:rsidRDefault="00B3640B" w:rsidP="000365B4">
      <w:pPr>
        <w:jc w:val="both"/>
        <w:rPr>
          <w:rFonts w:ascii="Calibri" w:hAnsi="Calibri" w:cs="Calibri"/>
          <w:sz w:val="20"/>
          <w:szCs w:val="20"/>
          <w:shd w:val="clear" w:color="auto" w:fill="FFFFFF"/>
        </w:rPr>
      </w:pPr>
      <w:r w:rsidRPr="002C63DC">
        <w:rPr>
          <w:rFonts w:ascii="Calibri" w:hAnsi="Calibri" w:cs="Calibri"/>
          <w:sz w:val="20"/>
          <w:szCs w:val="20"/>
          <w:shd w:val="clear" w:color="auto" w:fill="FFFFFF"/>
        </w:rPr>
        <w:t xml:space="preserve">The “discovery” (as all the research and project </w:t>
      </w:r>
      <w:r w:rsidR="000365B4">
        <w:rPr>
          <w:rFonts w:ascii="Calibri" w:hAnsi="Calibri" w:cs="Calibri"/>
          <w:sz w:val="20"/>
          <w:szCs w:val="20"/>
          <w:shd w:val="clear" w:color="auto" w:fill="FFFFFF"/>
        </w:rPr>
        <w:t>details</w:t>
      </w:r>
      <w:r w:rsidRPr="002C63DC">
        <w:rPr>
          <w:rFonts w:ascii="Calibri" w:hAnsi="Calibri" w:cs="Calibri"/>
          <w:sz w:val="20"/>
          <w:szCs w:val="20"/>
          <w:shd w:val="clear" w:color="auto" w:fill="FFFFFF"/>
        </w:rPr>
        <w:t xml:space="preserve"> </w:t>
      </w:r>
      <w:r w:rsidR="000365B4">
        <w:rPr>
          <w:rFonts w:ascii="Calibri" w:hAnsi="Calibri" w:cs="Calibri"/>
          <w:sz w:val="20"/>
          <w:szCs w:val="20"/>
          <w:shd w:val="clear" w:color="auto" w:fill="FFFFFF"/>
        </w:rPr>
        <w:t>were</w:t>
      </w:r>
      <w:r w:rsidRPr="002C63DC">
        <w:rPr>
          <w:rFonts w:ascii="Calibri" w:hAnsi="Calibri" w:cs="Calibri"/>
          <w:sz w:val="20"/>
          <w:szCs w:val="20"/>
          <w:shd w:val="clear" w:color="auto" w:fill="FFFFFF"/>
        </w:rPr>
        <w:t xml:space="preserve"> public) that this package was an initiative </w:t>
      </w:r>
      <w:r w:rsidR="000365B4">
        <w:rPr>
          <w:rFonts w:ascii="Calibri" w:hAnsi="Calibri" w:cs="Calibri"/>
          <w:sz w:val="20"/>
          <w:szCs w:val="20"/>
          <w:shd w:val="clear" w:color="auto" w:fill="FFFFFF"/>
        </w:rPr>
        <w:t>backed</w:t>
      </w:r>
      <w:r w:rsidRPr="002C63DC">
        <w:rPr>
          <w:rFonts w:ascii="Calibri" w:hAnsi="Calibri" w:cs="Calibri"/>
          <w:sz w:val="20"/>
          <w:szCs w:val="20"/>
          <w:shd w:val="clear" w:color="auto" w:fill="FFFFFF"/>
        </w:rPr>
        <w:t xml:space="preserve"> by the EU as part of the Campaign against Sexual Violence in Serbia </w:t>
      </w:r>
      <w:r w:rsidR="000365B4">
        <w:rPr>
          <w:rFonts w:ascii="Calibri" w:hAnsi="Calibri" w:cs="Calibri"/>
          <w:sz w:val="20"/>
          <w:szCs w:val="20"/>
          <w:shd w:val="clear" w:color="auto" w:fill="FFFFFF"/>
        </w:rPr>
        <w:t>was but yet anothe</w:t>
      </w:r>
      <w:r w:rsidR="000365B4" w:rsidRPr="000365B4">
        <w:rPr>
          <w:rFonts w:ascii="Calibri" w:hAnsi="Calibri" w:cs="Calibri"/>
          <w:sz w:val="20"/>
          <w:szCs w:val="20"/>
          <w:shd w:val="clear" w:color="auto" w:fill="FFFFFF"/>
        </w:rPr>
        <w:t>r proof that such a project was following a “foreign” interventionist agenda whose aim was to destabilise the core Serbian values through “extreme feminism and totalitarian LGBT and gender ideology</w:t>
      </w:r>
      <w:r w:rsidR="000365B4" w:rsidRPr="000365B4">
        <w:rPr>
          <w:rFonts w:ascii="Calibri" w:hAnsi="Calibri" w:cs="Calibri"/>
          <w:sz w:val="20"/>
          <w:szCs w:val="20"/>
        </w:rPr>
        <w:t>”</w:t>
      </w:r>
      <w:r w:rsidR="000365B4">
        <w:rPr>
          <w:rFonts w:ascii="Calibri" w:hAnsi="Calibri" w:cs="Calibri"/>
          <w:sz w:val="20"/>
          <w:szCs w:val="20"/>
        </w:rPr>
        <w:t xml:space="preserve"> </w:t>
      </w:r>
      <w:r w:rsidR="000365B4" w:rsidRPr="002C63DC">
        <w:rPr>
          <w:rFonts w:ascii="Calibri" w:hAnsi="Calibri" w:cs="Calibri"/>
          <w:sz w:val="20"/>
          <w:szCs w:val="20"/>
          <w:shd w:val="clear" w:color="auto" w:fill="FFFFFF"/>
        </w:rPr>
        <w:t>(</w:t>
      </w:r>
      <w:proofErr w:type="spellStart"/>
      <w:r w:rsidR="000365B4" w:rsidRPr="002C63DC">
        <w:rPr>
          <w:rFonts w:ascii="Calibri" w:hAnsi="Calibri" w:cs="Calibri"/>
          <w:sz w:val="20"/>
          <w:szCs w:val="20"/>
          <w:shd w:val="clear" w:color="auto" w:fill="FFFFFF"/>
        </w:rPr>
        <w:t>Zaharijević</w:t>
      </w:r>
      <w:proofErr w:type="spellEnd"/>
      <w:r w:rsidR="000365B4" w:rsidRPr="002C63DC">
        <w:rPr>
          <w:rFonts w:ascii="Calibri" w:hAnsi="Calibri" w:cs="Calibri"/>
          <w:sz w:val="20"/>
          <w:szCs w:val="20"/>
          <w:shd w:val="clear" w:color="auto" w:fill="FFFFFF"/>
        </w:rPr>
        <w:t xml:space="preserve"> 2017)</w:t>
      </w:r>
      <w:r w:rsidR="000365B4">
        <w:rPr>
          <w:rFonts w:ascii="Calibri" w:hAnsi="Calibri" w:cs="Calibri"/>
          <w:sz w:val="20"/>
          <w:szCs w:val="20"/>
          <w:shd w:val="clear" w:color="auto" w:fill="FFFFFF"/>
        </w:rPr>
        <w:t>. Eventually the package was dropped by the Ministry of Education.</w:t>
      </w:r>
    </w:p>
    <w:p w14:paraId="07E414DE" w14:textId="77777777" w:rsidR="000365B4" w:rsidRDefault="000365B4" w:rsidP="000365B4">
      <w:pPr>
        <w:jc w:val="both"/>
        <w:rPr>
          <w:rFonts w:ascii="Calibri" w:hAnsi="Calibri" w:cs="Calibri"/>
          <w:sz w:val="20"/>
          <w:szCs w:val="20"/>
          <w:shd w:val="clear" w:color="auto" w:fill="FFFFFF"/>
        </w:rPr>
      </w:pPr>
    </w:p>
    <w:p w14:paraId="3E5EBD47" w14:textId="2D114825" w:rsidR="00CF3928" w:rsidRDefault="000365B4" w:rsidP="000365B4">
      <w:pPr>
        <w:jc w:val="both"/>
        <w:rPr>
          <w:rFonts w:ascii="Calibri" w:hAnsi="Calibri" w:cs="Calibri"/>
          <w:sz w:val="20"/>
          <w:szCs w:val="20"/>
          <w:shd w:val="clear" w:color="auto" w:fill="FFFFFF"/>
        </w:rPr>
      </w:pPr>
      <w:r>
        <w:rPr>
          <w:rFonts w:ascii="Calibri" w:hAnsi="Calibri" w:cs="Calibri"/>
          <w:sz w:val="20"/>
          <w:szCs w:val="20"/>
          <w:shd w:val="clear" w:color="auto" w:fill="FFFFFF"/>
        </w:rPr>
        <w:t xml:space="preserve">What this case illustrates is not only the arguments with which the </w:t>
      </w:r>
      <w:r w:rsidR="00CB1647">
        <w:rPr>
          <w:rFonts w:ascii="Calibri" w:hAnsi="Calibri" w:cs="Calibri"/>
          <w:sz w:val="20"/>
          <w:szCs w:val="20"/>
          <w:shd w:val="clear" w:color="auto" w:fill="FFFFFF"/>
        </w:rPr>
        <w:t xml:space="preserve">spectre of </w:t>
      </w:r>
      <w:r>
        <w:rPr>
          <w:rFonts w:ascii="Calibri" w:hAnsi="Calibri" w:cs="Calibri"/>
          <w:sz w:val="20"/>
          <w:szCs w:val="20"/>
          <w:shd w:val="clear" w:color="auto" w:fill="FFFFFF"/>
        </w:rPr>
        <w:t xml:space="preserve">“gender ideology” </w:t>
      </w:r>
      <w:r w:rsidR="00CB1647">
        <w:rPr>
          <w:rFonts w:ascii="Calibri" w:hAnsi="Calibri" w:cs="Calibri"/>
          <w:sz w:val="20"/>
          <w:szCs w:val="20"/>
          <w:shd w:val="clear" w:color="auto" w:fill="FFFFFF"/>
        </w:rPr>
        <w:t>successfully managed to thwart a well-needed tool to prevent and identify sexual violence against children and youths</w:t>
      </w:r>
      <w:r w:rsidR="00746B0B">
        <w:rPr>
          <w:rStyle w:val="FootnoteReference"/>
          <w:rFonts w:ascii="Calibri" w:hAnsi="Calibri" w:cs="Calibri"/>
          <w:sz w:val="20"/>
          <w:szCs w:val="20"/>
          <w:shd w:val="clear" w:color="auto" w:fill="FFFFFF"/>
        </w:rPr>
        <w:footnoteReference w:id="1"/>
      </w:r>
      <w:r w:rsidR="00CB1647">
        <w:rPr>
          <w:rFonts w:ascii="Calibri" w:hAnsi="Calibri" w:cs="Calibri"/>
          <w:sz w:val="20"/>
          <w:szCs w:val="20"/>
          <w:shd w:val="clear" w:color="auto" w:fill="FFFFFF"/>
        </w:rPr>
        <w:t>, the lack of clear support from the government itself for this package and for the comprehensive work conducted in collaboration with the ITC is deeply worrying and sadly very much representative of an increasingly accepted anti-gender political agenda.</w:t>
      </w:r>
      <w:r w:rsidR="00CF3928">
        <w:rPr>
          <w:rFonts w:ascii="Calibri" w:hAnsi="Calibri" w:cs="Calibri"/>
          <w:sz w:val="20"/>
          <w:szCs w:val="20"/>
          <w:shd w:val="clear" w:color="auto" w:fill="FFFFFF"/>
        </w:rPr>
        <w:t xml:space="preserve"> This attitude also contributes to legitimise the stigmatisation of women and gender rights organisations and activists as well as scholars.</w:t>
      </w:r>
    </w:p>
    <w:p w14:paraId="258EF700" w14:textId="77777777" w:rsidR="00CF3928" w:rsidRDefault="00CF3928">
      <w:pPr>
        <w:rPr>
          <w:rFonts w:ascii="Calibri" w:hAnsi="Calibri" w:cs="Calibri"/>
          <w:sz w:val="20"/>
          <w:szCs w:val="20"/>
          <w:shd w:val="clear" w:color="auto" w:fill="FFFFFF"/>
        </w:rPr>
      </w:pPr>
      <w:r>
        <w:rPr>
          <w:rFonts w:ascii="Calibri" w:hAnsi="Calibri" w:cs="Calibri"/>
          <w:sz w:val="20"/>
          <w:szCs w:val="20"/>
          <w:shd w:val="clear" w:color="auto" w:fill="FFFFFF"/>
        </w:rPr>
        <w:br w:type="page"/>
      </w:r>
    </w:p>
    <w:p w14:paraId="184DEBC3" w14:textId="03A63CF1" w:rsidR="00CF3928" w:rsidRPr="00427B0A" w:rsidRDefault="00CF3928" w:rsidP="000365B4">
      <w:pPr>
        <w:jc w:val="both"/>
        <w:rPr>
          <w:rFonts w:ascii="Calibri" w:hAnsi="Calibri" w:cs="Calibri"/>
          <w:b/>
          <w:sz w:val="20"/>
          <w:szCs w:val="20"/>
          <w:u w:val="single"/>
          <w:shd w:val="clear" w:color="auto" w:fill="FFFFFF"/>
        </w:rPr>
      </w:pPr>
      <w:r w:rsidRPr="00427B0A">
        <w:rPr>
          <w:rFonts w:ascii="Calibri" w:hAnsi="Calibri" w:cs="Calibri"/>
          <w:b/>
          <w:sz w:val="20"/>
          <w:szCs w:val="20"/>
          <w:u w:val="single"/>
          <w:shd w:val="clear" w:color="auto" w:fill="FFFFFF"/>
        </w:rPr>
        <w:lastRenderedPageBreak/>
        <w:t>Anti-gender discourse in the highest level of political spheres</w:t>
      </w:r>
      <w:r w:rsidR="00FE63FF" w:rsidRPr="00427B0A">
        <w:rPr>
          <w:rFonts w:ascii="Calibri" w:hAnsi="Calibri" w:cs="Calibri"/>
          <w:b/>
          <w:sz w:val="20"/>
          <w:szCs w:val="20"/>
          <w:u w:val="single"/>
          <w:shd w:val="clear" w:color="auto" w:fill="FFFFFF"/>
        </w:rPr>
        <w:t xml:space="preserve"> </w:t>
      </w:r>
    </w:p>
    <w:p w14:paraId="7D438178" w14:textId="21CAE4F0" w:rsidR="00CF3928" w:rsidRDefault="00CF3928" w:rsidP="000365B4">
      <w:pPr>
        <w:jc w:val="both"/>
        <w:rPr>
          <w:rFonts w:ascii="Calibri" w:hAnsi="Calibri" w:cs="Calibri"/>
          <w:b/>
          <w:sz w:val="20"/>
          <w:szCs w:val="20"/>
          <w:shd w:val="clear" w:color="auto" w:fill="FFFFFF"/>
        </w:rPr>
      </w:pPr>
    </w:p>
    <w:p w14:paraId="7FBD86E7" w14:textId="3A5F2D91" w:rsidR="00CF3928" w:rsidRDefault="00CF3928" w:rsidP="000365B4">
      <w:pPr>
        <w:jc w:val="both"/>
        <w:rPr>
          <w:rFonts w:ascii="Calibri" w:hAnsi="Calibri" w:cs="Calibri"/>
          <w:sz w:val="20"/>
          <w:szCs w:val="20"/>
          <w:shd w:val="clear" w:color="auto" w:fill="FFFFFF"/>
        </w:rPr>
      </w:pPr>
      <w:r>
        <w:rPr>
          <w:rFonts w:ascii="Calibri" w:hAnsi="Calibri" w:cs="Calibri"/>
          <w:sz w:val="20"/>
          <w:szCs w:val="20"/>
          <w:shd w:val="clear" w:color="auto" w:fill="FFFFFF"/>
        </w:rPr>
        <w:t>As mentioned before, various UN human rights bodies have observed</w:t>
      </w:r>
      <w:r w:rsidR="00D769F2">
        <w:rPr>
          <w:rFonts w:ascii="Calibri" w:hAnsi="Calibri" w:cs="Calibri"/>
          <w:sz w:val="20"/>
          <w:szCs w:val="20"/>
          <w:shd w:val="clear" w:color="auto" w:fill="FFFFFF"/>
        </w:rPr>
        <w:t xml:space="preserve"> with concern</w:t>
      </w:r>
      <w:r>
        <w:rPr>
          <w:rFonts w:ascii="Calibri" w:hAnsi="Calibri" w:cs="Calibri"/>
          <w:sz w:val="20"/>
          <w:szCs w:val="20"/>
          <w:shd w:val="clear" w:color="auto" w:fill="FFFFFF"/>
        </w:rPr>
        <w:t xml:space="preserve"> a growing </w:t>
      </w:r>
      <w:r w:rsidR="00D769F2">
        <w:rPr>
          <w:rFonts w:ascii="Calibri" w:hAnsi="Calibri" w:cs="Calibri"/>
          <w:sz w:val="20"/>
          <w:szCs w:val="20"/>
          <w:shd w:val="clear" w:color="auto" w:fill="FFFFFF"/>
        </w:rPr>
        <w:t>trend of re-</w:t>
      </w:r>
      <w:proofErr w:type="spellStart"/>
      <w:r w:rsidR="00D769F2">
        <w:rPr>
          <w:rFonts w:ascii="Calibri" w:hAnsi="Calibri" w:cs="Calibri"/>
          <w:sz w:val="20"/>
          <w:szCs w:val="20"/>
          <w:shd w:val="clear" w:color="auto" w:fill="FFFFFF"/>
        </w:rPr>
        <w:t>traditionalisation</w:t>
      </w:r>
      <w:proofErr w:type="spellEnd"/>
      <w:r w:rsidR="00D769F2">
        <w:rPr>
          <w:rFonts w:ascii="Calibri" w:hAnsi="Calibri" w:cs="Calibri"/>
          <w:sz w:val="20"/>
          <w:szCs w:val="20"/>
          <w:shd w:val="clear" w:color="auto" w:fill="FFFFFF"/>
        </w:rPr>
        <w:t xml:space="preserve"> of gender stereotypes and men’s and women’s roles in society.</w:t>
      </w:r>
    </w:p>
    <w:p w14:paraId="7063EC17" w14:textId="44651515" w:rsidR="00854D49" w:rsidRDefault="00854D49" w:rsidP="000365B4">
      <w:pPr>
        <w:jc w:val="both"/>
        <w:rPr>
          <w:rFonts w:ascii="Calibri" w:hAnsi="Calibri" w:cs="Calibri"/>
          <w:sz w:val="20"/>
          <w:szCs w:val="20"/>
          <w:shd w:val="clear" w:color="auto" w:fill="FFFFFF"/>
        </w:rPr>
      </w:pPr>
    </w:p>
    <w:p w14:paraId="52CFD129" w14:textId="52774A72" w:rsidR="00854D49" w:rsidRDefault="00854D49" w:rsidP="000365B4">
      <w:pPr>
        <w:jc w:val="both"/>
        <w:rPr>
          <w:rFonts w:ascii="Calibri" w:hAnsi="Calibri" w:cs="Calibri"/>
          <w:sz w:val="20"/>
          <w:szCs w:val="20"/>
          <w:shd w:val="clear" w:color="auto" w:fill="FFFFFF"/>
        </w:rPr>
      </w:pPr>
      <w:r>
        <w:rPr>
          <w:rFonts w:ascii="Calibri" w:hAnsi="Calibri" w:cs="Calibri"/>
          <w:sz w:val="20"/>
          <w:szCs w:val="20"/>
          <w:shd w:val="clear" w:color="auto" w:fill="FFFFFF"/>
        </w:rPr>
        <w:t>While women’s basic rights such as the right to education, health, abortion, divorce and the choice of professional career are technically enshrined in the State’s legal apparatus, the current public discourse offered by many political leaders appear to threaten an erosion of these essential rights. The first threat to these rights is the State’s continued failure to properly implement any of the legal frameworks and mechanisms for gender equality it has created in the past decad</w:t>
      </w:r>
      <w:r w:rsidR="00FE63FF">
        <w:rPr>
          <w:rFonts w:ascii="Calibri" w:hAnsi="Calibri" w:cs="Calibri"/>
          <w:sz w:val="20"/>
          <w:szCs w:val="20"/>
          <w:shd w:val="clear" w:color="auto" w:fill="FFFFFF"/>
        </w:rPr>
        <w:t xml:space="preserve">e </w:t>
      </w:r>
      <w:r>
        <w:rPr>
          <w:rFonts w:ascii="Calibri" w:hAnsi="Calibri" w:cs="Calibri"/>
          <w:sz w:val="20"/>
          <w:szCs w:val="20"/>
          <w:shd w:val="clear" w:color="auto" w:fill="FFFFFF"/>
        </w:rPr>
        <w:t>(</w:t>
      </w:r>
      <w:proofErr w:type="spellStart"/>
      <w:r w:rsidRPr="002C63DC">
        <w:rPr>
          <w:rFonts w:ascii="Calibri" w:hAnsi="Calibri" w:cs="Calibri"/>
          <w:iCs/>
          <w:sz w:val="20"/>
          <w:szCs w:val="20"/>
        </w:rPr>
        <w:t>Višnjić</w:t>
      </w:r>
      <w:proofErr w:type="spellEnd"/>
      <w:r w:rsidR="00FE63FF">
        <w:rPr>
          <w:rFonts w:ascii="Calibri" w:hAnsi="Calibri" w:cs="Calibri"/>
          <w:sz w:val="20"/>
          <w:szCs w:val="20"/>
        </w:rPr>
        <w:t xml:space="preserve">, </w:t>
      </w:r>
      <w:r w:rsidRPr="002C63DC">
        <w:rPr>
          <w:rFonts w:ascii="Calibri" w:hAnsi="Calibri" w:cs="Calibri"/>
          <w:sz w:val="20"/>
          <w:szCs w:val="20"/>
          <w:shd w:val="clear" w:color="auto" w:fill="FFFFFF"/>
        </w:rPr>
        <w:t>2015</w:t>
      </w:r>
      <w:r w:rsidR="00FE63FF">
        <w:rPr>
          <w:rFonts w:ascii="Calibri" w:hAnsi="Calibri" w:cs="Calibri"/>
          <w:sz w:val="20"/>
          <w:szCs w:val="20"/>
          <w:shd w:val="clear" w:color="auto" w:fill="FFFFFF"/>
        </w:rPr>
        <w:t xml:space="preserve"> and as the repeated UN human rights bodies’ observations have demonstrated over the years</w:t>
      </w:r>
      <w:r>
        <w:rPr>
          <w:rFonts w:ascii="Calibri" w:hAnsi="Calibri" w:cs="Calibri"/>
          <w:sz w:val="20"/>
          <w:szCs w:val="20"/>
          <w:shd w:val="clear" w:color="auto" w:fill="FFFFFF"/>
        </w:rPr>
        <w:t>)</w:t>
      </w:r>
      <w:r w:rsidR="00FE63FF">
        <w:rPr>
          <w:rFonts w:ascii="Calibri" w:hAnsi="Calibri" w:cs="Calibri"/>
          <w:sz w:val="20"/>
          <w:szCs w:val="20"/>
          <w:shd w:val="clear" w:color="auto" w:fill="FFFFFF"/>
        </w:rPr>
        <w:t>.</w:t>
      </w:r>
    </w:p>
    <w:p w14:paraId="249478F6" w14:textId="77777777" w:rsidR="00854D49" w:rsidRDefault="00854D49" w:rsidP="000365B4">
      <w:pPr>
        <w:jc w:val="both"/>
        <w:rPr>
          <w:rFonts w:ascii="Calibri" w:hAnsi="Calibri" w:cs="Calibri"/>
          <w:sz w:val="20"/>
          <w:szCs w:val="20"/>
          <w:shd w:val="clear" w:color="auto" w:fill="FFFFFF"/>
        </w:rPr>
      </w:pPr>
    </w:p>
    <w:p w14:paraId="74E6A1AA" w14:textId="1B7C9191" w:rsidR="00854D49" w:rsidRDefault="00FE63FF" w:rsidP="000365B4">
      <w:pPr>
        <w:jc w:val="both"/>
        <w:rPr>
          <w:rFonts w:ascii="Calibri" w:hAnsi="Calibri" w:cs="Calibri"/>
          <w:sz w:val="20"/>
          <w:szCs w:val="20"/>
          <w:shd w:val="clear" w:color="auto" w:fill="FFFFFF"/>
        </w:rPr>
      </w:pPr>
      <w:r>
        <w:rPr>
          <w:rFonts w:ascii="Calibri" w:hAnsi="Calibri" w:cs="Calibri"/>
          <w:sz w:val="20"/>
          <w:szCs w:val="20"/>
          <w:shd w:val="clear" w:color="auto" w:fill="FFFFFF"/>
        </w:rPr>
        <w:t>Moreover, the mainstreaming of populist right-wing discourses – the protection of traditional gender roles being one of its cornerstones – has created favourable conditions for government leaders to either discredit any claim for gender equality and non-discrimination of women and LGBTQI persons as part of a “gender extremist” agenda that is foreign to the Serbian national context (as it happened with the educational package in 2017).</w:t>
      </w:r>
    </w:p>
    <w:p w14:paraId="14E91B01" w14:textId="4DBDB919" w:rsidR="00FE63FF" w:rsidRDefault="00FE63FF" w:rsidP="000365B4">
      <w:pPr>
        <w:jc w:val="both"/>
        <w:rPr>
          <w:rFonts w:ascii="Calibri" w:hAnsi="Calibri" w:cs="Calibri"/>
          <w:sz w:val="20"/>
          <w:szCs w:val="20"/>
          <w:shd w:val="clear" w:color="auto" w:fill="FFFFFF"/>
        </w:rPr>
      </w:pPr>
    </w:p>
    <w:p w14:paraId="21AFD9F6" w14:textId="183952FA" w:rsidR="00F65291" w:rsidRDefault="00FE63FF" w:rsidP="000365B4">
      <w:pPr>
        <w:jc w:val="both"/>
        <w:rPr>
          <w:rFonts w:ascii="Calibri" w:hAnsi="Calibri" w:cs="Calibri"/>
          <w:sz w:val="20"/>
          <w:szCs w:val="20"/>
          <w:shd w:val="clear" w:color="auto" w:fill="FFFFFF"/>
        </w:rPr>
      </w:pPr>
      <w:r>
        <w:rPr>
          <w:rFonts w:ascii="Calibri" w:hAnsi="Calibri" w:cs="Calibri"/>
          <w:sz w:val="20"/>
          <w:szCs w:val="20"/>
          <w:shd w:val="clear" w:color="auto" w:fill="FFFFFF"/>
        </w:rPr>
        <w:t xml:space="preserve">One cause of concern is the exacerbation of these gender stereotypes via the </w:t>
      </w:r>
      <w:r w:rsidR="00F65291">
        <w:rPr>
          <w:rFonts w:ascii="Calibri" w:hAnsi="Calibri" w:cs="Calibri"/>
          <w:sz w:val="20"/>
          <w:szCs w:val="20"/>
          <w:shd w:val="clear" w:color="auto" w:fill="FFFFFF"/>
        </w:rPr>
        <w:t>Strategy for Encouraging Births</w:t>
      </w:r>
      <w:r w:rsidR="00E64290">
        <w:rPr>
          <w:rFonts w:ascii="Calibri" w:hAnsi="Calibri" w:cs="Calibri"/>
          <w:sz w:val="20"/>
          <w:szCs w:val="20"/>
          <w:shd w:val="clear" w:color="auto" w:fill="FFFFFF"/>
        </w:rPr>
        <w:t xml:space="preserve"> aimed at pushing for higher birth-rates in order to mitigate the low fertility rate and subsequent population decline Serbia has been facing (the birth rate is a little lower than the European average).</w:t>
      </w:r>
    </w:p>
    <w:p w14:paraId="090DB085" w14:textId="75468030" w:rsidR="00F65291" w:rsidRPr="00102211" w:rsidRDefault="00A85C18" w:rsidP="00102211">
      <w:pPr>
        <w:pStyle w:val="NormalWeb"/>
        <w:jc w:val="both"/>
        <w:rPr>
          <w:rFonts w:ascii="Calibri" w:hAnsi="Calibri" w:cs="Calibri"/>
          <w:sz w:val="20"/>
          <w:szCs w:val="20"/>
        </w:rPr>
      </w:pPr>
      <w:r w:rsidRPr="00A85C18">
        <w:rPr>
          <w:rFonts w:ascii="Calibri" w:hAnsi="Calibri" w:cs="Calibri"/>
          <w:sz w:val="20"/>
          <w:szCs w:val="20"/>
          <w:shd w:val="clear" w:color="auto" w:fill="FFFFFF"/>
        </w:rPr>
        <w:t xml:space="preserve">As </w:t>
      </w:r>
      <w:r w:rsidRPr="00A85C18">
        <w:rPr>
          <w:rFonts w:ascii="Calibri" w:hAnsi="Calibri" w:cs="Calibri"/>
          <w:sz w:val="20"/>
          <w:szCs w:val="20"/>
        </w:rPr>
        <w:t xml:space="preserve">mentioned in </w:t>
      </w:r>
      <w:hyperlink r:id="rId14" w:history="1">
        <w:proofErr w:type="spellStart"/>
        <w:r w:rsidRPr="00A85C18">
          <w:rPr>
            <w:rStyle w:val="Hyperlink"/>
            <w:rFonts w:ascii="Calibri" w:hAnsi="Calibri" w:cs="Calibri"/>
            <w:sz w:val="20"/>
            <w:szCs w:val="20"/>
          </w:rPr>
          <w:t>FemPlatz</w:t>
        </w:r>
        <w:proofErr w:type="spellEnd"/>
        <w:r w:rsidRPr="00A85C18">
          <w:rPr>
            <w:rStyle w:val="Hyperlink"/>
            <w:rFonts w:ascii="Calibri" w:hAnsi="Calibri" w:cs="Calibri"/>
            <w:sz w:val="20"/>
            <w:szCs w:val="20"/>
          </w:rPr>
          <w:t xml:space="preserve"> and Initiative A11 for Economic and Social Right</w:t>
        </w:r>
        <w:r>
          <w:rPr>
            <w:rStyle w:val="Hyperlink"/>
            <w:rFonts w:ascii="Calibri" w:hAnsi="Calibri" w:cs="Calibri"/>
            <w:sz w:val="20"/>
            <w:szCs w:val="20"/>
          </w:rPr>
          <w:t>s submission for the CEDAW’s LOI</w:t>
        </w:r>
        <w:r w:rsidRPr="00A85C18">
          <w:rPr>
            <w:rStyle w:val="Hyperlink"/>
            <w:rFonts w:ascii="Calibri" w:hAnsi="Calibri" w:cs="Calibri"/>
            <w:sz w:val="20"/>
            <w:szCs w:val="20"/>
          </w:rPr>
          <w:t>s</w:t>
        </w:r>
      </w:hyperlink>
      <w:r>
        <w:rPr>
          <w:rFonts w:ascii="Calibri" w:hAnsi="Calibri" w:cs="Calibri"/>
          <w:sz w:val="20"/>
          <w:szCs w:val="20"/>
        </w:rPr>
        <w:t xml:space="preserve"> to Serbia, th</w:t>
      </w:r>
      <w:r w:rsidRPr="00A85C18">
        <w:rPr>
          <w:rFonts w:ascii="Calibri" w:hAnsi="Calibri" w:cs="Calibri"/>
          <w:sz w:val="20"/>
          <w:szCs w:val="20"/>
        </w:rPr>
        <w:t>e promotion of the population policy included call</w:t>
      </w:r>
      <w:r>
        <w:rPr>
          <w:rFonts w:ascii="Calibri" w:hAnsi="Calibri" w:cs="Calibri"/>
          <w:sz w:val="20"/>
          <w:szCs w:val="20"/>
        </w:rPr>
        <w:t>s</w:t>
      </w:r>
      <w:r w:rsidRPr="00A85C18">
        <w:rPr>
          <w:rFonts w:ascii="Calibri" w:hAnsi="Calibri" w:cs="Calibri"/>
          <w:sz w:val="20"/>
          <w:szCs w:val="20"/>
        </w:rPr>
        <w:t xml:space="preserve"> for natalist slogans with awards going to slogans such as “Give birth, don’t delay,” “Enough words, let us hear the baby’s cry”</w:t>
      </w:r>
      <w:r>
        <w:rPr>
          <w:rFonts w:ascii="Calibri" w:hAnsi="Calibri" w:cs="Calibri"/>
          <w:sz w:val="20"/>
          <w:szCs w:val="20"/>
        </w:rPr>
        <w:t xml:space="preserve">. Instead of taking into consideration the backlash this policy and especially the slogans provoked, the Serbian President defended his measures and expressed his disdain to the opponents of </w:t>
      </w:r>
      <w:r w:rsidRPr="00102211">
        <w:rPr>
          <w:rFonts w:ascii="Calibri" w:hAnsi="Calibri" w:cs="Calibri"/>
          <w:sz w:val="20"/>
          <w:szCs w:val="20"/>
        </w:rPr>
        <w:t>this policy.</w:t>
      </w:r>
    </w:p>
    <w:p w14:paraId="351D33A4" w14:textId="479E5C04" w:rsidR="005946F0" w:rsidRPr="00102211" w:rsidRDefault="00A85C18" w:rsidP="00102211">
      <w:pPr>
        <w:jc w:val="both"/>
        <w:rPr>
          <w:rFonts w:ascii="Calibri" w:hAnsi="Calibri" w:cs="Calibri"/>
          <w:sz w:val="20"/>
          <w:szCs w:val="20"/>
        </w:rPr>
      </w:pPr>
      <w:r w:rsidRPr="00102211">
        <w:rPr>
          <w:rFonts w:ascii="Calibri" w:hAnsi="Calibri" w:cs="Calibri"/>
          <w:sz w:val="20"/>
          <w:szCs w:val="20"/>
        </w:rPr>
        <w:t xml:space="preserve">The stereotypical approach to encouraging births, implying </w:t>
      </w:r>
      <w:r w:rsidR="00924AC7" w:rsidRPr="00102211">
        <w:rPr>
          <w:rFonts w:ascii="Calibri" w:hAnsi="Calibri" w:cs="Calibri"/>
          <w:sz w:val="20"/>
          <w:szCs w:val="20"/>
        </w:rPr>
        <w:t>motherhood</w:t>
      </w:r>
      <w:r w:rsidRPr="00102211">
        <w:rPr>
          <w:rFonts w:ascii="Calibri" w:hAnsi="Calibri" w:cs="Calibri"/>
          <w:sz w:val="20"/>
          <w:szCs w:val="20"/>
        </w:rPr>
        <w:t xml:space="preserve"> should be a woman’s </w:t>
      </w:r>
      <w:r w:rsidR="00924AC7" w:rsidRPr="00102211">
        <w:rPr>
          <w:rFonts w:ascii="Calibri" w:hAnsi="Calibri" w:cs="Calibri"/>
          <w:sz w:val="20"/>
          <w:szCs w:val="20"/>
        </w:rPr>
        <w:t xml:space="preserve">primary role should be addressed with serious concern and adds to further pressures women must face especially in their career </w:t>
      </w:r>
      <w:r w:rsidR="005946F0" w:rsidRPr="00102211">
        <w:rPr>
          <w:rFonts w:ascii="Calibri" w:hAnsi="Calibri" w:cs="Calibri"/>
          <w:sz w:val="20"/>
          <w:szCs w:val="20"/>
        </w:rPr>
        <w:t xml:space="preserve">and life </w:t>
      </w:r>
      <w:r w:rsidR="00924AC7" w:rsidRPr="00102211">
        <w:rPr>
          <w:rFonts w:ascii="Calibri" w:hAnsi="Calibri" w:cs="Calibri"/>
          <w:sz w:val="20"/>
          <w:szCs w:val="20"/>
        </w:rPr>
        <w:t>choices, their social status and their core right to decide on whether to have children or not and when to have them.</w:t>
      </w:r>
      <w:r w:rsidR="005946F0" w:rsidRPr="00102211">
        <w:rPr>
          <w:rFonts w:ascii="Calibri" w:hAnsi="Calibri" w:cs="Calibri"/>
          <w:sz w:val="20"/>
          <w:szCs w:val="20"/>
        </w:rPr>
        <w:t xml:space="preserve"> </w:t>
      </w:r>
    </w:p>
    <w:p w14:paraId="2FC22F53" w14:textId="5D1E4C3C" w:rsidR="00102211" w:rsidRPr="00102211" w:rsidRDefault="005946F0" w:rsidP="00102211">
      <w:pPr>
        <w:pStyle w:val="NormalWeb"/>
        <w:jc w:val="both"/>
        <w:rPr>
          <w:rFonts w:ascii="Calibri" w:hAnsi="Calibri" w:cs="Calibri"/>
        </w:rPr>
      </w:pPr>
      <w:r w:rsidRPr="00102211">
        <w:rPr>
          <w:rFonts w:ascii="Calibri" w:hAnsi="Calibri" w:cs="Calibri"/>
          <w:sz w:val="20"/>
          <w:szCs w:val="20"/>
        </w:rPr>
        <w:t>Additionally, there is concern at the lack of systematic approach to combatting stereotypes and discrimination of women and the promotion of gender equality and elimination of all forms of violence against women and girls in the education system</w:t>
      </w:r>
      <w:r w:rsidR="00427B0A">
        <w:rPr>
          <w:rFonts w:ascii="Calibri" w:hAnsi="Calibri" w:cs="Calibri"/>
          <w:sz w:val="20"/>
          <w:szCs w:val="20"/>
        </w:rPr>
        <w:t>.</w:t>
      </w:r>
      <w:r w:rsidR="00102211">
        <w:rPr>
          <w:rStyle w:val="FootnoteReference"/>
          <w:rFonts w:ascii="Calibri" w:hAnsi="Calibri" w:cs="Calibri"/>
          <w:sz w:val="20"/>
          <w:szCs w:val="20"/>
        </w:rPr>
        <w:footnoteReference w:id="2"/>
      </w:r>
      <w:r w:rsidRPr="00102211">
        <w:rPr>
          <w:rFonts w:ascii="Calibri" w:hAnsi="Calibri" w:cs="Calibri"/>
          <w:sz w:val="20"/>
          <w:szCs w:val="20"/>
        </w:rPr>
        <w:t xml:space="preserve"> With pro-birth-rate policies being implemented, it is equally important to </w:t>
      </w:r>
      <w:r w:rsidR="00102211" w:rsidRPr="00102211">
        <w:rPr>
          <w:rFonts w:ascii="Calibri" w:hAnsi="Calibri" w:cs="Calibri"/>
          <w:sz w:val="20"/>
          <w:szCs w:val="20"/>
        </w:rPr>
        <w:t xml:space="preserve">disseminate </w:t>
      </w:r>
      <w:r w:rsidRPr="00102211">
        <w:rPr>
          <w:rFonts w:ascii="Calibri" w:hAnsi="Calibri" w:cs="Calibri"/>
          <w:sz w:val="20"/>
          <w:szCs w:val="20"/>
        </w:rPr>
        <w:t xml:space="preserve">public educational campaigns to raise awareness on </w:t>
      </w:r>
      <w:r w:rsidR="00102211" w:rsidRPr="00102211">
        <w:rPr>
          <w:rFonts w:ascii="Calibri" w:hAnsi="Calibri" w:cs="Calibri"/>
          <w:sz w:val="20"/>
          <w:szCs w:val="20"/>
        </w:rPr>
        <w:t>negative social attitudes perpetuated by gender stereotypes as well as ensure the implementation of objective and informed sexual education and promote awareness and access to safe, effective, accessible and acceptable methods of contraception according to their free choice</w:t>
      </w:r>
      <w:r w:rsidR="00102211">
        <w:rPr>
          <w:rFonts w:ascii="Calibri" w:hAnsi="Calibri" w:cs="Calibri"/>
          <w:sz w:val="20"/>
          <w:szCs w:val="20"/>
        </w:rPr>
        <w:t xml:space="preserve"> (</w:t>
      </w:r>
      <w:proofErr w:type="spellStart"/>
      <w:r w:rsidR="00102211">
        <w:rPr>
          <w:rFonts w:ascii="Calibri" w:hAnsi="Calibri" w:cs="Calibri"/>
          <w:sz w:val="20"/>
          <w:szCs w:val="20"/>
        </w:rPr>
        <w:t>Jevtić</w:t>
      </w:r>
      <w:proofErr w:type="spellEnd"/>
      <w:r w:rsidR="00102211">
        <w:rPr>
          <w:rFonts w:ascii="Calibri" w:hAnsi="Calibri" w:cs="Calibri"/>
          <w:sz w:val="20"/>
          <w:szCs w:val="20"/>
        </w:rPr>
        <w:t xml:space="preserve"> et al 2016).</w:t>
      </w:r>
    </w:p>
    <w:p w14:paraId="2CB0B756" w14:textId="213CEFA1" w:rsidR="00102211" w:rsidRDefault="00102211">
      <w:pPr>
        <w:rPr>
          <w:rFonts w:ascii="Calibri" w:hAnsi="Calibri" w:cs="Calibri"/>
          <w:sz w:val="20"/>
          <w:szCs w:val="20"/>
        </w:rPr>
      </w:pPr>
      <w:r>
        <w:rPr>
          <w:rFonts w:ascii="Calibri" w:hAnsi="Calibri" w:cs="Calibri"/>
          <w:sz w:val="20"/>
          <w:szCs w:val="20"/>
        </w:rPr>
        <w:br w:type="page"/>
      </w:r>
    </w:p>
    <w:p w14:paraId="39C1B5BA" w14:textId="4A25568C" w:rsidR="00A85C18" w:rsidRDefault="00102211" w:rsidP="00102211">
      <w:pPr>
        <w:jc w:val="both"/>
        <w:rPr>
          <w:rFonts w:ascii="Calibri" w:hAnsi="Calibri" w:cs="Calibri"/>
          <w:b/>
          <w:sz w:val="26"/>
          <w:szCs w:val="26"/>
        </w:rPr>
      </w:pPr>
      <w:r w:rsidRPr="00102211">
        <w:rPr>
          <w:rFonts w:ascii="Calibri" w:hAnsi="Calibri" w:cs="Calibri"/>
          <w:b/>
          <w:sz w:val="26"/>
          <w:szCs w:val="26"/>
        </w:rPr>
        <w:lastRenderedPageBreak/>
        <w:t>Recommendations</w:t>
      </w:r>
      <w:r>
        <w:rPr>
          <w:rFonts w:ascii="Calibri" w:hAnsi="Calibri" w:cs="Calibri"/>
          <w:b/>
          <w:sz w:val="26"/>
          <w:szCs w:val="26"/>
        </w:rPr>
        <w:t>:</w:t>
      </w:r>
    </w:p>
    <w:p w14:paraId="0E2F3D3D" w14:textId="529D111B" w:rsidR="00102211" w:rsidRDefault="00102211" w:rsidP="00427B0A">
      <w:pPr>
        <w:jc w:val="both"/>
        <w:rPr>
          <w:rFonts w:ascii="Calibri" w:hAnsi="Calibri" w:cs="Calibri"/>
          <w:b/>
          <w:sz w:val="26"/>
          <w:szCs w:val="26"/>
        </w:rPr>
      </w:pPr>
    </w:p>
    <w:p w14:paraId="6EA612A5" w14:textId="7DB2AFC5" w:rsidR="00102211" w:rsidRPr="00102211" w:rsidRDefault="00102211" w:rsidP="00427B0A">
      <w:pPr>
        <w:jc w:val="both"/>
        <w:rPr>
          <w:rFonts w:ascii="Calibri" w:hAnsi="Calibri" w:cs="Calibri"/>
          <w:i/>
        </w:rPr>
      </w:pPr>
      <w:r w:rsidRPr="00102211">
        <w:rPr>
          <w:rFonts w:ascii="Calibri" w:hAnsi="Calibri" w:cs="Calibri"/>
          <w:i/>
        </w:rPr>
        <w:t>Recalling the recommendations made by the WG on the issue of discrimination against women in law and practice’s annual thematic report of 2018 we would encourage to:</w:t>
      </w:r>
    </w:p>
    <w:p w14:paraId="30632322" w14:textId="485F3A62" w:rsidR="00427B0A" w:rsidRPr="00427B0A" w:rsidRDefault="00102211" w:rsidP="00427B0A">
      <w:pPr>
        <w:pStyle w:val="NormalWeb"/>
        <w:numPr>
          <w:ilvl w:val="0"/>
          <w:numId w:val="4"/>
        </w:numPr>
        <w:spacing w:afterAutospacing="0"/>
        <w:ind w:left="425" w:hanging="425"/>
        <w:jc w:val="both"/>
        <w:rPr>
          <w:rFonts w:ascii="Calibri" w:hAnsi="Calibri" w:cs="Calibri"/>
          <w:sz w:val="22"/>
          <w:szCs w:val="22"/>
        </w:rPr>
      </w:pPr>
      <w:r w:rsidRPr="00427B0A">
        <w:rPr>
          <w:rFonts w:ascii="Calibri" w:hAnsi="Calibri" w:cs="Calibri"/>
          <w:b/>
          <w:sz w:val="22"/>
          <w:szCs w:val="22"/>
        </w:rPr>
        <w:t>Create an enabling, supportive environment for civil society and other stakeholders to combat the backlash against women’s human rights</w:t>
      </w:r>
      <w:r w:rsidRPr="00102211">
        <w:rPr>
          <w:rFonts w:ascii="Calibri" w:hAnsi="Calibri" w:cs="Calibri"/>
          <w:sz w:val="22"/>
          <w:szCs w:val="22"/>
        </w:rPr>
        <w:t xml:space="preserve"> and to resist all anti-rights trends and movements with a definitive response grounded in binding human rights obligations, with</w:t>
      </w:r>
      <w:r w:rsidR="00427B0A">
        <w:rPr>
          <w:rFonts w:ascii="Calibri" w:hAnsi="Calibri" w:cs="Calibri"/>
          <w:sz w:val="22"/>
          <w:szCs w:val="22"/>
        </w:rPr>
        <w:br/>
      </w:r>
      <w:r w:rsidRPr="00102211">
        <w:rPr>
          <w:rFonts w:ascii="Calibri" w:hAnsi="Calibri" w:cs="Calibri"/>
          <w:sz w:val="22"/>
          <w:szCs w:val="22"/>
        </w:rPr>
        <w:t>women’s</w:t>
      </w:r>
      <w:r w:rsidR="00427B0A">
        <w:rPr>
          <w:rFonts w:ascii="Calibri" w:hAnsi="Calibri" w:cs="Calibri"/>
          <w:sz w:val="22"/>
          <w:szCs w:val="22"/>
        </w:rPr>
        <w:t xml:space="preserve"> </w:t>
      </w:r>
      <w:r w:rsidRPr="00102211">
        <w:rPr>
          <w:rFonts w:ascii="Calibri" w:hAnsi="Calibri" w:cs="Calibri"/>
          <w:sz w:val="22"/>
          <w:szCs w:val="22"/>
        </w:rPr>
        <w:t>and girls’ rights at the centre;</w:t>
      </w:r>
    </w:p>
    <w:p w14:paraId="7960E41C" w14:textId="5DF71425" w:rsidR="00102211" w:rsidRDefault="00102211" w:rsidP="00427B0A">
      <w:pPr>
        <w:pStyle w:val="NormalWeb"/>
        <w:numPr>
          <w:ilvl w:val="0"/>
          <w:numId w:val="4"/>
        </w:numPr>
        <w:spacing w:afterAutospacing="0"/>
        <w:ind w:left="425" w:hanging="425"/>
        <w:jc w:val="both"/>
        <w:rPr>
          <w:rFonts w:ascii="Calibri" w:hAnsi="Calibri" w:cs="Calibri"/>
          <w:sz w:val="22"/>
          <w:szCs w:val="22"/>
        </w:rPr>
      </w:pPr>
      <w:r w:rsidRPr="00427B0A">
        <w:rPr>
          <w:rFonts w:ascii="Calibri" w:hAnsi="Calibri" w:cs="Calibri"/>
          <w:b/>
          <w:sz w:val="22"/>
          <w:szCs w:val="22"/>
        </w:rPr>
        <w:t>Counter the narratives around gender ideology</w:t>
      </w:r>
      <w:r w:rsidRPr="00102211">
        <w:rPr>
          <w:rFonts w:ascii="Calibri" w:hAnsi="Calibri" w:cs="Calibri"/>
          <w:sz w:val="22"/>
          <w:szCs w:val="22"/>
        </w:rPr>
        <w:t xml:space="preserve"> used by conservative lobbies to misinform societies and undermine the advancement of women’s rights and gender equality; </w:t>
      </w:r>
    </w:p>
    <w:p w14:paraId="6ACCBC29" w14:textId="73B46CFD" w:rsidR="00427B0A" w:rsidRPr="00427B0A" w:rsidRDefault="00427B0A" w:rsidP="00427B0A">
      <w:pPr>
        <w:pStyle w:val="NormalWeb"/>
        <w:jc w:val="both"/>
        <w:rPr>
          <w:rFonts w:ascii="Calibri" w:hAnsi="Calibri" w:cs="Calibri"/>
          <w:i/>
        </w:rPr>
      </w:pPr>
      <w:r w:rsidRPr="00427B0A">
        <w:rPr>
          <w:rFonts w:ascii="Calibri" w:hAnsi="Calibri" w:cs="Calibri"/>
          <w:i/>
        </w:rPr>
        <w:t>And additionally:</w:t>
      </w:r>
    </w:p>
    <w:p w14:paraId="5D09555A" w14:textId="77777777" w:rsidR="00427B0A" w:rsidRPr="00666414" w:rsidRDefault="00427B0A" w:rsidP="00427B0A">
      <w:pPr>
        <w:pStyle w:val="ListParagraph"/>
        <w:numPr>
          <w:ilvl w:val="0"/>
          <w:numId w:val="6"/>
        </w:numPr>
        <w:spacing w:before="100" w:beforeAutospacing="1" w:after="100"/>
        <w:ind w:left="357" w:hanging="357"/>
        <w:contextualSpacing w:val="0"/>
        <w:jc w:val="both"/>
        <w:rPr>
          <w:rFonts w:ascii="Calibri" w:hAnsi="Calibri" w:cs="Calibri"/>
          <w:sz w:val="22"/>
          <w:szCs w:val="22"/>
        </w:rPr>
      </w:pPr>
      <w:r w:rsidRPr="00666414">
        <w:rPr>
          <w:rFonts w:ascii="Calibri" w:hAnsi="Calibri" w:cs="Calibri"/>
          <w:b/>
          <w:bCs/>
          <w:sz w:val="22"/>
          <w:szCs w:val="22"/>
        </w:rPr>
        <w:t xml:space="preserve">Expand capacity-building on gender equality </w:t>
      </w:r>
      <w:r w:rsidRPr="00666414">
        <w:rPr>
          <w:rFonts w:ascii="Calibri" w:hAnsi="Calibri" w:cs="Calibri"/>
          <w:bCs/>
          <w:sz w:val="22"/>
          <w:szCs w:val="22"/>
        </w:rPr>
        <w:t xml:space="preserve">for government officials, parliamentarians, leaders of political parties and of religious movements and public and private media actors; </w:t>
      </w:r>
    </w:p>
    <w:p w14:paraId="6BC60956" w14:textId="5E910A4E" w:rsidR="00427B0A" w:rsidRDefault="00427B0A" w:rsidP="00427B0A">
      <w:pPr>
        <w:pStyle w:val="ListParagraph"/>
        <w:numPr>
          <w:ilvl w:val="0"/>
          <w:numId w:val="6"/>
        </w:numPr>
        <w:spacing w:before="100" w:beforeAutospacing="1" w:after="100"/>
        <w:ind w:left="357" w:hanging="357"/>
        <w:contextualSpacing w:val="0"/>
        <w:jc w:val="both"/>
        <w:rPr>
          <w:rFonts w:ascii="Calibri" w:hAnsi="Calibri" w:cs="Calibri"/>
          <w:bCs/>
          <w:sz w:val="22"/>
          <w:szCs w:val="22"/>
        </w:rPr>
      </w:pPr>
      <w:r w:rsidRPr="00666414">
        <w:rPr>
          <w:rFonts w:ascii="Calibri" w:hAnsi="Calibri" w:cs="Calibri"/>
          <w:b/>
          <w:sz w:val="22"/>
          <w:szCs w:val="22"/>
        </w:rPr>
        <w:t>E</w:t>
      </w:r>
      <w:r w:rsidRPr="00666414">
        <w:rPr>
          <w:rFonts w:ascii="Calibri" w:hAnsi="Calibri" w:cs="Calibri"/>
          <w:b/>
          <w:bCs/>
          <w:sz w:val="22"/>
          <w:szCs w:val="22"/>
        </w:rPr>
        <w:t xml:space="preserve">nsure sufficient consultation and collaboration </w:t>
      </w:r>
      <w:r w:rsidRPr="00666414">
        <w:rPr>
          <w:rFonts w:ascii="Calibri" w:hAnsi="Calibri" w:cs="Calibri"/>
          <w:bCs/>
          <w:sz w:val="22"/>
          <w:szCs w:val="22"/>
        </w:rPr>
        <w:t>with a broad base of civil society representatives when drafting legislation, policies and programmes with regard to the elimination of gender discrimination and the promotion of gender equality</w:t>
      </w:r>
      <w:r>
        <w:rPr>
          <w:rFonts w:ascii="Calibri" w:hAnsi="Calibri" w:cs="Calibri"/>
          <w:bCs/>
          <w:sz w:val="22"/>
          <w:szCs w:val="22"/>
        </w:rPr>
        <w:t>.</w:t>
      </w:r>
    </w:p>
    <w:p w14:paraId="7D45438D" w14:textId="77777777" w:rsidR="00427B0A" w:rsidRDefault="00427B0A">
      <w:pPr>
        <w:rPr>
          <w:rFonts w:ascii="Calibri" w:hAnsi="Calibri" w:cs="Calibri"/>
          <w:bCs/>
          <w:sz w:val="22"/>
          <w:szCs w:val="22"/>
        </w:rPr>
      </w:pPr>
      <w:r>
        <w:rPr>
          <w:rFonts w:ascii="Calibri" w:hAnsi="Calibri" w:cs="Calibri"/>
          <w:bCs/>
          <w:sz w:val="22"/>
          <w:szCs w:val="22"/>
        </w:rPr>
        <w:br w:type="page"/>
      </w:r>
    </w:p>
    <w:p w14:paraId="3CE955E5" w14:textId="37F4B4DA" w:rsidR="00427B0A" w:rsidRPr="007964BA" w:rsidRDefault="00427B0A" w:rsidP="007964BA">
      <w:pPr>
        <w:pStyle w:val="ListParagraph"/>
        <w:spacing w:before="100" w:beforeAutospacing="1" w:after="100"/>
        <w:ind w:left="0"/>
        <w:contextualSpacing w:val="0"/>
        <w:jc w:val="both"/>
        <w:rPr>
          <w:rFonts w:ascii="Calibri" w:hAnsi="Calibri" w:cs="Calibri"/>
          <w:b/>
          <w:bCs/>
        </w:rPr>
      </w:pPr>
      <w:r w:rsidRPr="007964BA">
        <w:rPr>
          <w:rFonts w:ascii="Calibri" w:hAnsi="Calibri" w:cs="Calibri"/>
          <w:b/>
          <w:bCs/>
        </w:rPr>
        <w:lastRenderedPageBreak/>
        <w:t>Bibliography:</w:t>
      </w:r>
    </w:p>
    <w:p w14:paraId="55709D4D" w14:textId="3C581D9D" w:rsidR="007964BA" w:rsidRDefault="007964BA" w:rsidP="00427B0A">
      <w:pPr>
        <w:rPr>
          <w:rFonts w:ascii="Calibri" w:hAnsi="Calibri" w:cs="Calibri"/>
          <w:color w:val="222222"/>
          <w:sz w:val="20"/>
          <w:szCs w:val="20"/>
          <w:shd w:val="clear" w:color="auto" w:fill="FFFFFF"/>
        </w:rPr>
      </w:pPr>
    </w:p>
    <w:p w14:paraId="1B74E2FC" w14:textId="0EFE7F6E" w:rsidR="007964BA" w:rsidRPr="007964BA" w:rsidRDefault="007964BA" w:rsidP="00427B0A">
      <w:pPr>
        <w:rPr>
          <w:rFonts w:ascii="Calibri" w:hAnsi="Calibri" w:cs="Calibri"/>
        </w:rPr>
      </w:pPr>
      <w:r w:rsidRPr="007964BA">
        <w:rPr>
          <w:rFonts w:ascii="Calibri" w:hAnsi="Calibri" w:cs="Calibri"/>
          <w:color w:val="222222"/>
          <w:sz w:val="20"/>
          <w:szCs w:val="20"/>
          <w:shd w:val="clear" w:color="auto" w:fill="FFFFFF"/>
        </w:rPr>
        <w:t xml:space="preserve">Jevtic, </w:t>
      </w:r>
      <w:proofErr w:type="spellStart"/>
      <w:r w:rsidRPr="007964BA">
        <w:rPr>
          <w:rFonts w:ascii="Calibri" w:hAnsi="Calibri" w:cs="Calibri"/>
          <w:color w:val="222222"/>
          <w:sz w:val="20"/>
          <w:szCs w:val="20"/>
          <w:shd w:val="clear" w:color="auto" w:fill="FFFFFF"/>
        </w:rPr>
        <w:t>Marija</w:t>
      </w:r>
      <w:proofErr w:type="spellEnd"/>
      <w:r w:rsidRPr="007964BA">
        <w:rPr>
          <w:rFonts w:ascii="Calibri" w:hAnsi="Calibri" w:cs="Calibri"/>
          <w:color w:val="222222"/>
          <w:sz w:val="20"/>
          <w:szCs w:val="20"/>
          <w:shd w:val="clear" w:color="auto" w:fill="FFFFFF"/>
        </w:rPr>
        <w:t>, et al. "Reproductive health in Serbia: Condition, perspectives and demographic significance."</w:t>
      </w:r>
      <w:r w:rsidRPr="007964BA">
        <w:rPr>
          <w:rStyle w:val="apple-converted-space"/>
          <w:rFonts w:ascii="Calibri" w:hAnsi="Calibri" w:cs="Calibri"/>
          <w:color w:val="222222"/>
          <w:sz w:val="20"/>
          <w:szCs w:val="20"/>
          <w:shd w:val="clear" w:color="auto" w:fill="FFFFFF"/>
        </w:rPr>
        <w:t> </w:t>
      </w:r>
      <w:r w:rsidRPr="007964BA">
        <w:rPr>
          <w:rFonts w:ascii="Calibri" w:hAnsi="Calibri" w:cs="Calibri"/>
          <w:i/>
          <w:iCs/>
          <w:color w:val="222222"/>
          <w:sz w:val="20"/>
          <w:szCs w:val="20"/>
        </w:rPr>
        <w:t>Anthropological Notebooks</w:t>
      </w:r>
      <w:r w:rsidRPr="007964BA">
        <w:rPr>
          <w:rStyle w:val="apple-converted-space"/>
          <w:rFonts w:ascii="Calibri" w:hAnsi="Calibri" w:cs="Calibri"/>
          <w:color w:val="222222"/>
          <w:sz w:val="20"/>
          <w:szCs w:val="20"/>
          <w:shd w:val="clear" w:color="auto" w:fill="FFFFFF"/>
        </w:rPr>
        <w:t> </w:t>
      </w:r>
      <w:r w:rsidRPr="007964BA">
        <w:rPr>
          <w:rFonts w:ascii="Calibri" w:hAnsi="Calibri" w:cs="Calibri"/>
          <w:color w:val="222222"/>
          <w:sz w:val="20"/>
          <w:szCs w:val="20"/>
          <w:shd w:val="clear" w:color="auto" w:fill="FFFFFF"/>
        </w:rPr>
        <w:t>22.3 (2016): 47-60.</w:t>
      </w:r>
    </w:p>
    <w:p w14:paraId="6F58CA5C" w14:textId="77777777" w:rsidR="007964BA" w:rsidRPr="007964BA" w:rsidRDefault="007964BA" w:rsidP="00427B0A">
      <w:pPr>
        <w:rPr>
          <w:rFonts w:ascii="Calibri" w:hAnsi="Calibri" w:cs="Calibri"/>
          <w:color w:val="222222"/>
          <w:sz w:val="20"/>
          <w:szCs w:val="20"/>
          <w:shd w:val="clear" w:color="auto" w:fill="FFFFFF"/>
        </w:rPr>
      </w:pPr>
    </w:p>
    <w:p w14:paraId="60FB7B20" w14:textId="5C4F756D" w:rsidR="007964BA" w:rsidRPr="007964BA" w:rsidRDefault="007964BA" w:rsidP="00427B0A">
      <w:pPr>
        <w:rPr>
          <w:rFonts w:ascii="Calibri" w:hAnsi="Calibri" w:cs="Calibri"/>
          <w:sz w:val="20"/>
          <w:szCs w:val="20"/>
        </w:rPr>
      </w:pPr>
      <w:proofErr w:type="spellStart"/>
      <w:r w:rsidRPr="007964BA">
        <w:rPr>
          <w:rFonts w:ascii="Calibri" w:hAnsi="Calibri" w:cs="Calibri"/>
          <w:color w:val="222222"/>
          <w:sz w:val="20"/>
          <w:szCs w:val="20"/>
          <w:shd w:val="clear" w:color="auto" w:fill="FFFFFF"/>
        </w:rPr>
        <w:t>Paternotte</w:t>
      </w:r>
      <w:proofErr w:type="spellEnd"/>
      <w:r w:rsidRPr="007964BA">
        <w:rPr>
          <w:rFonts w:ascii="Calibri" w:hAnsi="Calibri" w:cs="Calibri"/>
          <w:color w:val="222222"/>
          <w:sz w:val="20"/>
          <w:szCs w:val="20"/>
          <w:shd w:val="clear" w:color="auto" w:fill="FFFFFF"/>
        </w:rPr>
        <w:t xml:space="preserve">, David, and Roman </w:t>
      </w:r>
      <w:proofErr w:type="spellStart"/>
      <w:r w:rsidRPr="007964BA">
        <w:rPr>
          <w:rFonts w:ascii="Calibri" w:hAnsi="Calibri" w:cs="Calibri"/>
          <w:color w:val="222222"/>
          <w:sz w:val="20"/>
          <w:szCs w:val="20"/>
          <w:shd w:val="clear" w:color="auto" w:fill="FFFFFF"/>
        </w:rPr>
        <w:t>Kuhar</w:t>
      </w:r>
      <w:proofErr w:type="spellEnd"/>
      <w:r w:rsidRPr="007964BA">
        <w:rPr>
          <w:rFonts w:ascii="Calibri" w:hAnsi="Calibri" w:cs="Calibri"/>
          <w:color w:val="222222"/>
          <w:sz w:val="20"/>
          <w:szCs w:val="20"/>
          <w:shd w:val="clear" w:color="auto" w:fill="FFFFFF"/>
        </w:rPr>
        <w:t>. "Disentangling and locating the “global right”: Anti-gender campaigns in Europe."</w:t>
      </w:r>
      <w:r w:rsidRPr="007964BA">
        <w:rPr>
          <w:rStyle w:val="apple-converted-space"/>
          <w:rFonts w:ascii="Calibri" w:hAnsi="Calibri" w:cs="Calibri"/>
          <w:color w:val="222222"/>
          <w:sz w:val="20"/>
          <w:szCs w:val="20"/>
          <w:shd w:val="clear" w:color="auto" w:fill="FFFFFF"/>
        </w:rPr>
        <w:t> </w:t>
      </w:r>
      <w:r w:rsidRPr="007964BA">
        <w:rPr>
          <w:rFonts w:ascii="Calibri" w:hAnsi="Calibri" w:cs="Calibri"/>
          <w:i/>
          <w:iCs/>
          <w:color w:val="222222"/>
          <w:sz w:val="20"/>
          <w:szCs w:val="20"/>
        </w:rPr>
        <w:t>Politics and Governance</w:t>
      </w:r>
      <w:r w:rsidRPr="007964BA">
        <w:rPr>
          <w:rStyle w:val="apple-converted-space"/>
          <w:rFonts w:ascii="Calibri" w:hAnsi="Calibri" w:cs="Calibri"/>
          <w:color w:val="222222"/>
          <w:sz w:val="20"/>
          <w:szCs w:val="20"/>
          <w:shd w:val="clear" w:color="auto" w:fill="FFFFFF"/>
        </w:rPr>
        <w:t> </w:t>
      </w:r>
      <w:r w:rsidRPr="007964BA">
        <w:rPr>
          <w:rFonts w:ascii="Calibri" w:hAnsi="Calibri" w:cs="Calibri"/>
          <w:color w:val="222222"/>
          <w:sz w:val="20"/>
          <w:szCs w:val="20"/>
          <w:shd w:val="clear" w:color="auto" w:fill="FFFFFF"/>
        </w:rPr>
        <w:t>6.3 (2018): 6-19.</w:t>
      </w:r>
    </w:p>
    <w:p w14:paraId="26B20397" w14:textId="77777777" w:rsidR="007964BA" w:rsidRPr="007964BA" w:rsidRDefault="007964BA" w:rsidP="00427B0A">
      <w:pPr>
        <w:rPr>
          <w:rFonts w:ascii="Calibri" w:hAnsi="Calibri" w:cs="Calibri"/>
          <w:color w:val="111111"/>
          <w:sz w:val="20"/>
          <w:szCs w:val="20"/>
        </w:rPr>
      </w:pPr>
    </w:p>
    <w:p w14:paraId="65AF487C" w14:textId="72452077" w:rsidR="007964BA" w:rsidRPr="007964BA" w:rsidRDefault="007964BA" w:rsidP="00427B0A">
      <w:pPr>
        <w:rPr>
          <w:rFonts w:ascii="Calibri" w:hAnsi="Calibri" w:cs="Calibri"/>
          <w:sz w:val="20"/>
          <w:szCs w:val="20"/>
        </w:rPr>
      </w:pPr>
      <w:proofErr w:type="spellStart"/>
      <w:r w:rsidRPr="007964BA">
        <w:rPr>
          <w:rFonts w:ascii="Calibri" w:hAnsi="Calibri" w:cs="Calibri"/>
          <w:color w:val="111111"/>
          <w:sz w:val="20"/>
          <w:szCs w:val="20"/>
        </w:rPr>
        <w:t>Stakić</w:t>
      </w:r>
      <w:proofErr w:type="spellEnd"/>
      <w:r w:rsidRPr="007964BA">
        <w:rPr>
          <w:rFonts w:ascii="Calibri" w:hAnsi="Calibri" w:cs="Calibri"/>
          <w:color w:val="111111"/>
          <w:sz w:val="20"/>
          <w:szCs w:val="20"/>
        </w:rPr>
        <w:t xml:space="preserve">, </w:t>
      </w:r>
      <w:proofErr w:type="spellStart"/>
      <w:r w:rsidRPr="007964BA">
        <w:rPr>
          <w:rFonts w:ascii="Calibri" w:hAnsi="Calibri" w:cs="Calibri"/>
          <w:color w:val="111111"/>
          <w:sz w:val="20"/>
          <w:szCs w:val="20"/>
        </w:rPr>
        <w:t>Isidora</w:t>
      </w:r>
      <w:proofErr w:type="spellEnd"/>
      <w:r w:rsidRPr="007964BA">
        <w:rPr>
          <w:rFonts w:ascii="Calibri" w:hAnsi="Calibri" w:cs="Calibri"/>
          <w:color w:val="111111"/>
          <w:sz w:val="20"/>
          <w:szCs w:val="20"/>
        </w:rPr>
        <w:t>. “</w:t>
      </w:r>
      <w:proofErr w:type="spellStart"/>
      <w:r w:rsidRPr="007964BA">
        <w:rPr>
          <w:rFonts w:ascii="Calibri" w:hAnsi="Calibri" w:cs="Calibri"/>
          <w:color w:val="111111"/>
          <w:sz w:val="20"/>
          <w:szCs w:val="20"/>
        </w:rPr>
        <w:t>Odnos</w:t>
      </w:r>
      <w:proofErr w:type="spellEnd"/>
      <w:r w:rsidRPr="007964BA">
        <w:rPr>
          <w:rFonts w:ascii="Calibri" w:hAnsi="Calibri" w:cs="Calibri"/>
          <w:color w:val="111111"/>
          <w:sz w:val="20"/>
          <w:szCs w:val="20"/>
        </w:rPr>
        <w:t xml:space="preserve"> </w:t>
      </w:r>
      <w:proofErr w:type="spellStart"/>
      <w:r w:rsidRPr="007964BA">
        <w:rPr>
          <w:rFonts w:ascii="Calibri" w:hAnsi="Calibri" w:cs="Calibri"/>
          <w:color w:val="111111"/>
          <w:sz w:val="20"/>
          <w:szCs w:val="20"/>
        </w:rPr>
        <w:t>Srbije</w:t>
      </w:r>
      <w:proofErr w:type="spellEnd"/>
      <w:r w:rsidRPr="007964BA">
        <w:rPr>
          <w:rFonts w:ascii="Calibri" w:hAnsi="Calibri" w:cs="Calibri"/>
          <w:color w:val="111111"/>
          <w:sz w:val="20"/>
          <w:szCs w:val="20"/>
        </w:rPr>
        <w:t xml:space="preserve"> </w:t>
      </w:r>
      <w:proofErr w:type="spellStart"/>
      <w:r w:rsidRPr="007964BA">
        <w:rPr>
          <w:rFonts w:ascii="Calibri" w:hAnsi="Calibri" w:cs="Calibri"/>
          <w:color w:val="111111"/>
          <w:sz w:val="20"/>
          <w:szCs w:val="20"/>
        </w:rPr>
        <w:t>prema</w:t>
      </w:r>
      <w:proofErr w:type="spellEnd"/>
      <w:r w:rsidRPr="007964BA">
        <w:rPr>
          <w:rFonts w:ascii="Calibri" w:hAnsi="Calibri" w:cs="Calibri"/>
          <w:color w:val="111111"/>
          <w:sz w:val="20"/>
          <w:szCs w:val="20"/>
        </w:rPr>
        <w:t xml:space="preserve"> </w:t>
      </w:r>
      <w:proofErr w:type="spellStart"/>
      <w:r w:rsidRPr="007964BA">
        <w:rPr>
          <w:rFonts w:ascii="Calibri" w:hAnsi="Calibri" w:cs="Calibri"/>
          <w:color w:val="111111"/>
          <w:sz w:val="20"/>
          <w:szCs w:val="20"/>
        </w:rPr>
        <w:t>ekstremno</w:t>
      </w:r>
      <w:proofErr w:type="spellEnd"/>
      <w:r w:rsidRPr="007964BA">
        <w:rPr>
          <w:rFonts w:ascii="Calibri" w:hAnsi="Calibri" w:cs="Calibri"/>
          <w:color w:val="111111"/>
          <w:sz w:val="20"/>
          <w:szCs w:val="20"/>
        </w:rPr>
        <w:t xml:space="preserve"> </w:t>
      </w:r>
      <w:proofErr w:type="spellStart"/>
      <w:r w:rsidRPr="007964BA">
        <w:rPr>
          <w:rFonts w:ascii="Calibri" w:hAnsi="Calibri" w:cs="Calibri"/>
          <w:color w:val="111111"/>
          <w:sz w:val="20"/>
          <w:szCs w:val="20"/>
        </w:rPr>
        <w:t>desničarskim</w:t>
      </w:r>
      <w:proofErr w:type="spellEnd"/>
      <w:r w:rsidRPr="007964BA">
        <w:rPr>
          <w:rFonts w:ascii="Calibri" w:hAnsi="Calibri" w:cs="Calibri"/>
          <w:color w:val="111111"/>
          <w:sz w:val="20"/>
          <w:szCs w:val="20"/>
        </w:rPr>
        <w:t xml:space="preserve"> </w:t>
      </w:r>
      <w:proofErr w:type="spellStart"/>
      <w:r w:rsidRPr="007964BA">
        <w:rPr>
          <w:rFonts w:ascii="Calibri" w:hAnsi="Calibri" w:cs="Calibri"/>
          <w:color w:val="111111"/>
          <w:sz w:val="20"/>
          <w:szCs w:val="20"/>
        </w:rPr>
        <w:t>organizacijama</w:t>
      </w:r>
      <w:proofErr w:type="spellEnd"/>
      <w:r w:rsidRPr="007964BA">
        <w:rPr>
          <w:rFonts w:ascii="Calibri" w:hAnsi="Calibri" w:cs="Calibri"/>
          <w:color w:val="111111"/>
          <w:sz w:val="20"/>
          <w:szCs w:val="20"/>
        </w:rPr>
        <w:t xml:space="preserve">” </w:t>
      </w:r>
      <w:r w:rsidRPr="007964BA">
        <w:rPr>
          <w:rFonts w:ascii="Calibri" w:hAnsi="Calibri" w:cs="Calibri"/>
          <w:color w:val="111111"/>
          <w:sz w:val="20"/>
          <w:szCs w:val="20"/>
        </w:rPr>
        <w:t>(</w:t>
      </w:r>
      <w:r w:rsidRPr="007964BA">
        <w:rPr>
          <w:rFonts w:ascii="Calibri" w:hAnsi="Calibri" w:cs="Calibri"/>
          <w:color w:val="111111"/>
          <w:sz w:val="20"/>
          <w:szCs w:val="20"/>
        </w:rPr>
        <w:t>2013</w:t>
      </w:r>
      <w:r w:rsidRPr="007964BA">
        <w:rPr>
          <w:rFonts w:ascii="Calibri" w:hAnsi="Calibri" w:cs="Calibri"/>
          <w:color w:val="111111"/>
          <w:sz w:val="20"/>
          <w:szCs w:val="20"/>
        </w:rPr>
        <w:t>)</w:t>
      </w:r>
      <w:r w:rsidRPr="007964BA">
        <w:rPr>
          <w:rFonts w:ascii="Calibri" w:hAnsi="Calibri" w:cs="Calibri"/>
          <w:color w:val="111111"/>
          <w:sz w:val="20"/>
          <w:szCs w:val="20"/>
        </w:rPr>
        <w:t xml:space="preserve">. Available at: </w:t>
      </w:r>
      <w:hyperlink r:id="rId15" w:history="1">
        <w:r w:rsidRPr="007964BA">
          <w:rPr>
            <w:rStyle w:val="Hyperlink"/>
            <w:rFonts w:ascii="Calibri" w:hAnsi="Calibri" w:cs="Calibri"/>
            <w:sz w:val="20"/>
            <w:szCs w:val="20"/>
          </w:rPr>
          <w:t>http://www.bezbednost.org/upload/document/odnos_srbije_prema_ekstremno_desniarskim_organizac.pdf</w:t>
        </w:r>
      </w:hyperlink>
      <w:r w:rsidRPr="007964BA">
        <w:rPr>
          <w:rFonts w:ascii="Calibri" w:hAnsi="Calibri" w:cs="Calibri"/>
          <w:color w:val="111111"/>
          <w:sz w:val="20"/>
          <w:szCs w:val="20"/>
        </w:rPr>
        <w:t xml:space="preserve"> </w:t>
      </w:r>
    </w:p>
    <w:p w14:paraId="19DFEFAB" w14:textId="77777777" w:rsidR="007964BA" w:rsidRPr="007964BA" w:rsidRDefault="007964BA" w:rsidP="00427B0A">
      <w:pPr>
        <w:rPr>
          <w:rFonts w:ascii="Calibri" w:hAnsi="Calibri" w:cs="Calibri"/>
          <w:color w:val="222222"/>
          <w:sz w:val="20"/>
          <w:szCs w:val="20"/>
          <w:shd w:val="clear" w:color="auto" w:fill="FFFFFF"/>
        </w:rPr>
      </w:pPr>
    </w:p>
    <w:p w14:paraId="4C160F7C" w14:textId="1A0C51EA" w:rsidR="00427B0A" w:rsidRPr="007964BA" w:rsidRDefault="00427B0A" w:rsidP="00427B0A">
      <w:pPr>
        <w:rPr>
          <w:rFonts w:ascii="Calibri" w:hAnsi="Calibri" w:cs="Calibri"/>
          <w:sz w:val="20"/>
          <w:szCs w:val="20"/>
        </w:rPr>
      </w:pPr>
      <w:proofErr w:type="spellStart"/>
      <w:r w:rsidRPr="007964BA">
        <w:rPr>
          <w:rFonts w:ascii="Calibri" w:hAnsi="Calibri" w:cs="Calibri"/>
          <w:color w:val="222222"/>
          <w:sz w:val="20"/>
          <w:szCs w:val="20"/>
          <w:shd w:val="clear" w:color="auto" w:fill="FFFFFF"/>
        </w:rPr>
        <w:t>Višnjić</w:t>
      </w:r>
      <w:proofErr w:type="spellEnd"/>
      <w:r w:rsidRPr="007964BA">
        <w:rPr>
          <w:rFonts w:ascii="Calibri" w:hAnsi="Calibri" w:cs="Calibri"/>
          <w:color w:val="222222"/>
          <w:sz w:val="20"/>
          <w:szCs w:val="20"/>
          <w:shd w:val="clear" w:color="auto" w:fill="FFFFFF"/>
        </w:rPr>
        <w:t>, Jelena. "“Let’s begin love anew”: Right wing on women, women on right wing, case of Serbia."</w:t>
      </w:r>
      <w:r w:rsidRPr="007964BA">
        <w:rPr>
          <w:rStyle w:val="apple-converted-space"/>
          <w:rFonts w:ascii="Calibri" w:hAnsi="Calibri" w:cs="Calibri"/>
          <w:color w:val="222222"/>
          <w:sz w:val="20"/>
          <w:szCs w:val="20"/>
          <w:shd w:val="clear" w:color="auto" w:fill="FFFFFF"/>
        </w:rPr>
        <w:t> </w:t>
      </w:r>
      <w:proofErr w:type="spellStart"/>
      <w:r w:rsidRPr="007964BA">
        <w:rPr>
          <w:rFonts w:ascii="Calibri" w:hAnsi="Calibri" w:cs="Calibri"/>
          <w:i/>
          <w:iCs/>
          <w:color w:val="222222"/>
          <w:sz w:val="20"/>
          <w:szCs w:val="20"/>
        </w:rPr>
        <w:t>Facta</w:t>
      </w:r>
      <w:proofErr w:type="spellEnd"/>
      <w:r w:rsidRPr="007964BA">
        <w:rPr>
          <w:rFonts w:ascii="Calibri" w:hAnsi="Calibri" w:cs="Calibri"/>
          <w:i/>
          <w:iCs/>
          <w:color w:val="222222"/>
          <w:sz w:val="20"/>
          <w:szCs w:val="20"/>
        </w:rPr>
        <w:t xml:space="preserve"> </w:t>
      </w:r>
      <w:proofErr w:type="spellStart"/>
      <w:r w:rsidRPr="007964BA">
        <w:rPr>
          <w:rFonts w:ascii="Calibri" w:hAnsi="Calibri" w:cs="Calibri"/>
          <w:i/>
          <w:iCs/>
          <w:color w:val="222222"/>
          <w:sz w:val="20"/>
          <w:szCs w:val="20"/>
        </w:rPr>
        <w:t>Universitatis</w:t>
      </w:r>
      <w:proofErr w:type="spellEnd"/>
      <w:r w:rsidRPr="007964BA">
        <w:rPr>
          <w:rFonts w:ascii="Calibri" w:hAnsi="Calibri" w:cs="Calibri"/>
          <w:i/>
          <w:iCs/>
          <w:color w:val="222222"/>
          <w:sz w:val="20"/>
          <w:szCs w:val="20"/>
        </w:rPr>
        <w:t>, Series: Philosophy, Sociology, Psychology and History</w:t>
      </w:r>
      <w:r w:rsidRPr="007964BA">
        <w:rPr>
          <w:rStyle w:val="apple-converted-space"/>
          <w:rFonts w:ascii="Calibri" w:hAnsi="Calibri" w:cs="Calibri"/>
          <w:color w:val="222222"/>
          <w:sz w:val="20"/>
          <w:szCs w:val="20"/>
          <w:shd w:val="clear" w:color="auto" w:fill="FFFFFF"/>
        </w:rPr>
        <w:t> </w:t>
      </w:r>
      <w:r w:rsidRPr="007964BA">
        <w:rPr>
          <w:rFonts w:ascii="Calibri" w:hAnsi="Calibri" w:cs="Calibri"/>
          <w:color w:val="222222"/>
          <w:sz w:val="20"/>
          <w:szCs w:val="20"/>
          <w:shd w:val="clear" w:color="auto" w:fill="FFFFFF"/>
        </w:rPr>
        <w:t>(2016): 135-142.</w:t>
      </w:r>
    </w:p>
    <w:p w14:paraId="0FA08809" w14:textId="77777777" w:rsidR="00427B0A" w:rsidRPr="007964BA" w:rsidRDefault="00427B0A" w:rsidP="00427B0A">
      <w:pPr>
        <w:rPr>
          <w:rFonts w:ascii="Calibri" w:hAnsi="Calibri" w:cs="Calibri"/>
          <w:color w:val="222222"/>
          <w:sz w:val="20"/>
          <w:szCs w:val="20"/>
          <w:shd w:val="clear" w:color="auto" w:fill="FFFFFF"/>
        </w:rPr>
      </w:pPr>
    </w:p>
    <w:p w14:paraId="5C309C5F" w14:textId="25E3BADB" w:rsidR="007964BA" w:rsidRPr="007964BA" w:rsidRDefault="007964BA" w:rsidP="007964BA">
      <w:pPr>
        <w:rPr>
          <w:rFonts w:ascii="Calibri" w:hAnsi="Calibri" w:cs="Calibri"/>
          <w:sz w:val="20"/>
          <w:szCs w:val="20"/>
        </w:rPr>
      </w:pPr>
      <w:proofErr w:type="spellStart"/>
      <w:r w:rsidRPr="007964BA">
        <w:rPr>
          <w:rFonts w:ascii="Calibri" w:hAnsi="Calibri" w:cs="Calibri"/>
          <w:color w:val="222222"/>
          <w:sz w:val="20"/>
          <w:szCs w:val="20"/>
          <w:shd w:val="clear" w:color="auto" w:fill="FFFFFF"/>
        </w:rPr>
        <w:t>Višnjić</w:t>
      </w:r>
      <w:proofErr w:type="spellEnd"/>
      <w:r w:rsidRPr="007964BA">
        <w:rPr>
          <w:rFonts w:ascii="Calibri" w:hAnsi="Calibri" w:cs="Calibri"/>
          <w:color w:val="222222"/>
          <w:sz w:val="20"/>
          <w:szCs w:val="20"/>
          <w:shd w:val="clear" w:color="auto" w:fill="FFFFFF"/>
        </w:rPr>
        <w:t>, Jelena</w:t>
      </w:r>
      <w:r w:rsidR="00427B0A" w:rsidRPr="007964BA">
        <w:rPr>
          <w:rFonts w:ascii="Calibri" w:hAnsi="Calibri" w:cs="Calibri"/>
          <w:color w:val="222222"/>
          <w:sz w:val="20"/>
          <w:szCs w:val="20"/>
          <w:shd w:val="clear" w:color="auto" w:fill="FFFFFF"/>
        </w:rPr>
        <w:t>. "Feminist Practices in Contemporary Serbia."</w:t>
      </w:r>
      <w:r w:rsidR="00427B0A" w:rsidRPr="007964BA">
        <w:rPr>
          <w:rStyle w:val="apple-converted-space"/>
          <w:rFonts w:ascii="Calibri" w:hAnsi="Calibri" w:cs="Calibri"/>
          <w:color w:val="222222"/>
          <w:sz w:val="20"/>
          <w:szCs w:val="20"/>
          <w:shd w:val="clear" w:color="auto" w:fill="FFFFFF"/>
        </w:rPr>
        <w:t> </w:t>
      </w:r>
      <w:r w:rsidR="00427B0A" w:rsidRPr="007964BA">
        <w:rPr>
          <w:rFonts w:ascii="Calibri" w:hAnsi="Calibri" w:cs="Calibri"/>
          <w:i/>
          <w:iCs/>
          <w:color w:val="222222"/>
          <w:sz w:val="20"/>
          <w:szCs w:val="20"/>
        </w:rPr>
        <w:t xml:space="preserve">Anti-Gender Movements on the Rise? </w:t>
      </w:r>
      <w:proofErr w:type="spellStart"/>
      <w:r w:rsidR="00427B0A" w:rsidRPr="007964BA">
        <w:rPr>
          <w:rFonts w:ascii="Calibri" w:hAnsi="Calibri" w:cs="Calibri"/>
          <w:i/>
          <w:iCs/>
          <w:color w:val="222222"/>
          <w:sz w:val="20"/>
          <w:szCs w:val="20"/>
        </w:rPr>
        <w:t>Strategising</w:t>
      </w:r>
      <w:proofErr w:type="spellEnd"/>
      <w:r w:rsidR="00427B0A" w:rsidRPr="007964BA">
        <w:rPr>
          <w:rFonts w:ascii="Calibri" w:hAnsi="Calibri" w:cs="Calibri"/>
          <w:i/>
          <w:iCs/>
          <w:color w:val="222222"/>
          <w:sz w:val="20"/>
          <w:szCs w:val="20"/>
        </w:rPr>
        <w:t xml:space="preserve"> for G</w:t>
      </w:r>
      <w:r w:rsidRPr="007964BA">
        <w:rPr>
          <w:rFonts w:ascii="Calibri" w:hAnsi="Calibri" w:cs="Calibri"/>
          <w:i/>
          <w:iCs/>
          <w:color w:val="222222"/>
          <w:sz w:val="20"/>
          <w:szCs w:val="20"/>
        </w:rPr>
        <w:t xml:space="preserve">ender Equality in Central and Eastern Europe. </w:t>
      </w:r>
      <w:r w:rsidRPr="007964BA">
        <w:rPr>
          <w:rFonts w:ascii="Calibri" w:hAnsi="Calibri" w:cs="Calibri"/>
          <w:iCs/>
          <w:color w:val="222222"/>
          <w:sz w:val="20"/>
          <w:szCs w:val="20"/>
        </w:rPr>
        <w:t>Vol 38 (2015)</w:t>
      </w:r>
      <w:r w:rsidR="00427B0A" w:rsidRPr="007964BA">
        <w:rPr>
          <w:rFonts w:ascii="Calibri" w:hAnsi="Calibri" w:cs="Calibri"/>
          <w:color w:val="222222"/>
          <w:sz w:val="20"/>
          <w:szCs w:val="20"/>
          <w:shd w:val="clear" w:color="auto" w:fill="FFFFFF"/>
        </w:rPr>
        <w:t>: 94</w:t>
      </w:r>
      <w:r w:rsidRPr="007964BA">
        <w:rPr>
          <w:rFonts w:ascii="Calibri" w:hAnsi="Calibri" w:cs="Calibri"/>
          <w:color w:val="222222"/>
          <w:sz w:val="20"/>
          <w:szCs w:val="20"/>
          <w:shd w:val="clear" w:color="auto" w:fill="FFFFFF"/>
        </w:rPr>
        <w:t>-101</w:t>
      </w:r>
      <w:r w:rsidR="00427B0A" w:rsidRPr="007964BA">
        <w:rPr>
          <w:rFonts w:ascii="Calibri" w:hAnsi="Calibri" w:cs="Calibri"/>
          <w:color w:val="222222"/>
          <w:sz w:val="20"/>
          <w:szCs w:val="20"/>
          <w:shd w:val="clear" w:color="auto" w:fill="FFFFFF"/>
        </w:rPr>
        <w:t>.</w:t>
      </w:r>
      <w:r w:rsidRPr="007964BA">
        <w:rPr>
          <w:rFonts w:ascii="Calibri" w:hAnsi="Calibri" w:cs="Calibri"/>
          <w:color w:val="222222"/>
          <w:sz w:val="20"/>
          <w:szCs w:val="20"/>
          <w:shd w:val="clear" w:color="auto" w:fill="FFFFFF"/>
        </w:rPr>
        <w:br/>
      </w:r>
    </w:p>
    <w:p w14:paraId="27E09FC2" w14:textId="106FE57C" w:rsidR="007964BA" w:rsidRPr="007964BA" w:rsidRDefault="007964BA" w:rsidP="007964BA">
      <w:pPr>
        <w:rPr>
          <w:rFonts w:ascii="Calibri" w:hAnsi="Calibri" w:cs="Calibri"/>
          <w:iCs/>
          <w:sz w:val="20"/>
          <w:szCs w:val="20"/>
        </w:rPr>
      </w:pPr>
      <w:proofErr w:type="spellStart"/>
      <w:r w:rsidRPr="007964BA">
        <w:rPr>
          <w:rFonts w:ascii="Calibri" w:hAnsi="Calibri" w:cs="Calibri"/>
          <w:iCs/>
          <w:sz w:val="20"/>
          <w:szCs w:val="20"/>
        </w:rPr>
        <w:t>Zaharijević</w:t>
      </w:r>
      <w:proofErr w:type="spellEnd"/>
      <w:r w:rsidRPr="007964BA">
        <w:rPr>
          <w:rFonts w:ascii="Calibri" w:hAnsi="Calibri" w:cs="Calibri"/>
          <w:i/>
          <w:iCs/>
          <w:sz w:val="20"/>
          <w:szCs w:val="20"/>
        </w:rPr>
        <w:t xml:space="preserve">, </w:t>
      </w:r>
      <w:r w:rsidRPr="007964BA">
        <w:rPr>
          <w:rFonts w:ascii="Calibri" w:hAnsi="Calibri" w:cs="Calibri"/>
          <w:iCs/>
          <w:sz w:val="20"/>
          <w:szCs w:val="20"/>
        </w:rPr>
        <w:t>Adriana</w:t>
      </w:r>
      <w:r w:rsidRPr="007964BA">
        <w:rPr>
          <w:rFonts w:ascii="Calibri" w:hAnsi="Calibri" w:cs="Calibri"/>
          <w:iCs/>
          <w:sz w:val="20"/>
          <w:szCs w:val="20"/>
        </w:rPr>
        <w:t>. “</w:t>
      </w:r>
      <w:proofErr w:type="spellStart"/>
      <w:r w:rsidRPr="007964BA">
        <w:rPr>
          <w:rFonts w:ascii="Calibri" w:hAnsi="Calibri" w:cs="Calibri"/>
          <w:iCs/>
          <w:sz w:val="20"/>
          <w:szCs w:val="20"/>
        </w:rPr>
        <w:t>Habemus</w:t>
      </w:r>
      <w:proofErr w:type="spellEnd"/>
      <w:r w:rsidRPr="007964BA">
        <w:rPr>
          <w:rFonts w:ascii="Calibri" w:hAnsi="Calibri" w:cs="Calibri"/>
          <w:iCs/>
          <w:sz w:val="20"/>
          <w:szCs w:val="20"/>
        </w:rPr>
        <w:t xml:space="preserve"> Gender: The Serbian Case”, </w:t>
      </w:r>
      <w:proofErr w:type="spellStart"/>
      <w:r w:rsidRPr="007964BA">
        <w:rPr>
          <w:rFonts w:ascii="Calibri" w:hAnsi="Calibri" w:cs="Calibri"/>
          <w:i/>
          <w:iCs/>
          <w:sz w:val="20"/>
          <w:szCs w:val="20"/>
        </w:rPr>
        <w:t>Feministiqá</w:t>
      </w:r>
      <w:proofErr w:type="spellEnd"/>
      <w:r w:rsidRPr="007964BA">
        <w:rPr>
          <w:rFonts w:ascii="Calibri" w:hAnsi="Calibri" w:cs="Calibri"/>
          <w:iCs/>
          <w:sz w:val="20"/>
          <w:szCs w:val="20"/>
        </w:rPr>
        <w:t xml:space="preserve"> (2017). Available at: </w:t>
      </w:r>
      <w:hyperlink r:id="rId16" w:history="1">
        <w:r w:rsidRPr="007964BA">
          <w:rPr>
            <w:rStyle w:val="Hyperlink"/>
            <w:rFonts w:ascii="Calibri" w:hAnsi="Calibri" w:cs="Calibri"/>
            <w:iCs/>
            <w:sz w:val="20"/>
            <w:szCs w:val="20"/>
          </w:rPr>
          <w:t>http://feministiqa.net/habemus-gender-the-serbian-case/</w:t>
        </w:r>
      </w:hyperlink>
      <w:r w:rsidRPr="007964BA">
        <w:rPr>
          <w:rFonts w:ascii="Calibri" w:hAnsi="Calibri" w:cs="Calibri"/>
          <w:iCs/>
          <w:sz w:val="20"/>
          <w:szCs w:val="20"/>
        </w:rPr>
        <w:t xml:space="preserve"> </w:t>
      </w:r>
      <w:r w:rsidRPr="007964BA">
        <w:rPr>
          <w:rFonts w:ascii="Calibri" w:hAnsi="Calibri" w:cs="Calibri"/>
          <w:iCs/>
          <w:sz w:val="20"/>
          <w:szCs w:val="20"/>
        </w:rPr>
        <w:br/>
      </w:r>
    </w:p>
    <w:p w14:paraId="46E0B558" w14:textId="261B81A9" w:rsidR="00427B0A" w:rsidRPr="007964BA" w:rsidRDefault="00427B0A" w:rsidP="007964BA">
      <w:pPr>
        <w:rPr>
          <w:rFonts w:ascii="Calibri" w:hAnsi="Calibri" w:cs="Calibri"/>
          <w:sz w:val="20"/>
          <w:szCs w:val="20"/>
        </w:rPr>
      </w:pPr>
      <w:proofErr w:type="spellStart"/>
      <w:r w:rsidRPr="007964BA">
        <w:rPr>
          <w:rFonts w:ascii="Calibri" w:hAnsi="Calibri" w:cs="Calibri"/>
          <w:iCs/>
          <w:sz w:val="20"/>
          <w:szCs w:val="20"/>
        </w:rPr>
        <w:t>Zaharijević</w:t>
      </w:r>
      <w:proofErr w:type="spellEnd"/>
      <w:r w:rsidRPr="007964BA">
        <w:rPr>
          <w:rFonts w:ascii="Calibri" w:hAnsi="Calibri" w:cs="Calibri"/>
          <w:i/>
          <w:iCs/>
          <w:sz w:val="20"/>
          <w:szCs w:val="20"/>
        </w:rPr>
        <w:t>,</w:t>
      </w:r>
      <w:r w:rsidR="007964BA" w:rsidRPr="007964BA">
        <w:rPr>
          <w:rFonts w:ascii="Calibri" w:hAnsi="Calibri" w:cs="Calibri"/>
          <w:i/>
          <w:iCs/>
          <w:sz w:val="20"/>
          <w:szCs w:val="20"/>
        </w:rPr>
        <w:t xml:space="preserve"> </w:t>
      </w:r>
      <w:r w:rsidR="007964BA" w:rsidRPr="007964BA">
        <w:rPr>
          <w:rFonts w:ascii="Calibri" w:hAnsi="Calibri" w:cs="Calibri"/>
          <w:iCs/>
          <w:sz w:val="20"/>
          <w:szCs w:val="20"/>
        </w:rPr>
        <w:t>Adriana.</w:t>
      </w:r>
      <w:r w:rsidRPr="007964BA">
        <w:rPr>
          <w:rFonts w:ascii="Calibri" w:hAnsi="Calibri" w:cs="Calibri"/>
          <w:i/>
          <w:iCs/>
          <w:sz w:val="20"/>
          <w:szCs w:val="20"/>
        </w:rPr>
        <w:t xml:space="preserve"> </w:t>
      </w:r>
      <w:r w:rsidR="007964BA" w:rsidRPr="007964BA">
        <w:rPr>
          <w:rFonts w:ascii="Calibri" w:hAnsi="Calibri" w:cs="Calibri"/>
          <w:iCs/>
          <w:sz w:val="20"/>
          <w:szCs w:val="20"/>
        </w:rPr>
        <w:t>“</w:t>
      </w:r>
      <w:proofErr w:type="spellStart"/>
      <w:r w:rsidR="007964BA" w:rsidRPr="007964BA">
        <w:rPr>
          <w:rFonts w:ascii="Calibri" w:hAnsi="Calibri" w:cs="Calibri"/>
          <w:bCs/>
          <w:sz w:val="20"/>
          <w:szCs w:val="20"/>
        </w:rPr>
        <w:fldChar w:fldCharType="begin"/>
      </w:r>
      <w:r w:rsidR="007964BA" w:rsidRPr="007964BA">
        <w:rPr>
          <w:rFonts w:ascii="Calibri" w:hAnsi="Calibri" w:cs="Calibri"/>
          <w:bCs/>
          <w:sz w:val="20"/>
          <w:szCs w:val="20"/>
        </w:rPr>
        <w:instrText xml:space="preserve"> HYPERLINK "http://blogs.lse.ac.uk/gender/2018/10/08/dzenderizam-nesting-in-serbia/" </w:instrText>
      </w:r>
      <w:r w:rsidR="007964BA" w:rsidRPr="007964BA">
        <w:rPr>
          <w:rFonts w:ascii="Calibri" w:hAnsi="Calibri" w:cs="Calibri"/>
          <w:bCs/>
          <w:sz w:val="20"/>
          <w:szCs w:val="20"/>
        </w:rPr>
        <w:fldChar w:fldCharType="separate"/>
      </w:r>
      <w:r w:rsidR="007964BA" w:rsidRPr="007964BA">
        <w:rPr>
          <w:rStyle w:val="Hyperlink"/>
          <w:rFonts w:ascii="Calibri" w:hAnsi="Calibri" w:cs="Calibri"/>
          <w:bCs/>
          <w:color w:val="auto"/>
          <w:sz w:val="20"/>
          <w:szCs w:val="20"/>
          <w:u w:val="none"/>
        </w:rPr>
        <w:t>Dženderizam</w:t>
      </w:r>
      <w:proofErr w:type="spellEnd"/>
      <w:r w:rsidR="007964BA" w:rsidRPr="007964BA">
        <w:rPr>
          <w:rStyle w:val="Hyperlink"/>
          <w:rFonts w:ascii="Calibri" w:hAnsi="Calibri" w:cs="Calibri"/>
          <w:bCs/>
          <w:color w:val="auto"/>
          <w:sz w:val="20"/>
          <w:szCs w:val="20"/>
          <w:u w:val="none"/>
        </w:rPr>
        <w:t xml:space="preserve"> nesting in Serbia</w:t>
      </w:r>
      <w:r w:rsidR="007964BA" w:rsidRPr="007964BA">
        <w:rPr>
          <w:rFonts w:ascii="Calibri" w:hAnsi="Calibri" w:cs="Calibri"/>
          <w:bCs/>
          <w:sz w:val="20"/>
          <w:szCs w:val="20"/>
        </w:rPr>
        <w:fldChar w:fldCharType="end"/>
      </w:r>
      <w:r w:rsidR="007964BA" w:rsidRPr="007964BA">
        <w:rPr>
          <w:rFonts w:ascii="Calibri" w:hAnsi="Calibri" w:cs="Calibri"/>
          <w:bCs/>
          <w:sz w:val="20"/>
          <w:szCs w:val="20"/>
        </w:rPr>
        <w:t xml:space="preserve">”, </w:t>
      </w:r>
      <w:r w:rsidR="007964BA" w:rsidRPr="007964BA">
        <w:rPr>
          <w:rFonts w:ascii="Calibri" w:hAnsi="Calibri" w:cs="Calibri"/>
          <w:bCs/>
          <w:i/>
          <w:sz w:val="20"/>
          <w:szCs w:val="20"/>
        </w:rPr>
        <w:t xml:space="preserve">LSE </w:t>
      </w:r>
      <w:r w:rsidR="007964BA" w:rsidRPr="007964BA">
        <w:rPr>
          <w:rStyle w:val="Emphasis"/>
          <w:rFonts w:ascii="Calibri" w:hAnsi="Calibri" w:cs="Calibri"/>
          <w:sz w:val="20"/>
          <w:szCs w:val="20"/>
        </w:rPr>
        <w:t xml:space="preserve">Department of Gender Studies and </w:t>
      </w:r>
      <w:proofErr w:type="spellStart"/>
      <w:r w:rsidR="007964BA" w:rsidRPr="007964BA">
        <w:rPr>
          <w:rStyle w:val="Emphasis"/>
          <w:rFonts w:ascii="Calibri" w:hAnsi="Calibri" w:cs="Calibri"/>
          <w:sz w:val="20"/>
          <w:szCs w:val="20"/>
        </w:rPr>
        <w:t>Engenderings</w:t>
      </w:r>
      <w:proofErr w:type="spellEnd"/>
      <w:r w:rsidR="007964BA" w:rsidRPr="007964BA">
        <w:rPr>
          <w:rStyle w:val="apple-converted-space"/>
          <w:rFonts w:ascii="Calibri" w:hAnsi="Calibri" w:cs="Calibri"/>
          <w:i/>
          <w:iCs/>
          <w:sz w:val="20"/>
          <w:szCs w:val="20"/>
        </w:rPr>
        <w:t xml:space="preserve">: Transnational Anti-Gender Politics blog series </w:t>
      </w:r>
      <w:r w:rsidR="007964BA" w:rsidRPr="007964BA">
        <w:rPr>
          <w:rFonts w:ascii="Calibri" w:hAnsi="Calibri" w:cs="Calibri"/>
          <w:bCs/>
          <w:sz w:val="20"/>
          <w:szCs w:val="20"/>
        </w:rPr>
        <w:t>(2018)</w:t>
      </w:r>
      <w:r w:rsidR="007964BA" w:rsidRPr="007964BA">
        <w:rPr>
          <w:rFonts w:ascii="Calibri" w:hAnsi="Calibri" w:cs="Calibri"/>
          <w:bCs/>
          <w:sz w:val="20"/>
          <w:szCs w:val="20"/>
        </w:rPr>
        <w:t xml:space="preserve">. Available at: </w:t>
      </w:r>
      <w:hyperlink r:id="rId17" w:history="1">
        <w:r w:rsidR="007964BA" w:rsidRPr="007964BA">
          <w:rPr>
            <w:rStyle w:val="Hyperlink"/>
            <w:rFonts w:ascii="Calibri" w:hAnsi="Calibri" w:cs="Calibri"/>
            <w:bCs/>
            <w:sz w:val="20"/>
            <w:szCs w:val="20"/>
          </w:rPr>
          <w:t>http://blogs.lse.ac.uk/gender/2018/10/08/dzenderizam-nesting-in-serbia/</w:t>
        </w:r>
      </w:hyperlink>
      <w:r w:rsidR="007964BA" w:rsidRPr="007964BA">
        <w:rPr>
          <w:rFonts w:ascii="Calibri" w:hAnsi="Calibri" w:cs="Calibri"/>
          <w:bCs/>
          <w:sz w:val="20"/>
          <w:szCs w:val="20"/>
        </w:rPr>
        <w:t xml:space="preserve"> </w:t>
      </w:r>
    </w:p>
    <w:sectPr w:rsidR="00427B0A" w:rsidRPr="007964BA" w:rsidSect="007A4E8A">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FF1BC8C" w14:textId="77777777" w:rsidR="00056EDD" w:rsidRDefault="00056EDD" w:rsidP="00746B0B">
      <w:r>
        <w:separator/>
      </w:r>
    </w:p>
  </w:endnote>
  <w:endnote w:type="continuationSeparator" w:id="0">
    <w:p w14:paraId="6CBBC21C" w14:textId="77777777" w:rsidR="00056EDD" w:rsidRDefault="00056EDD" w:rsidP="00746B0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Calibri Light">
    <w:panose1 w:val="020F0302020204030204"/>
    <w:charset w:val="00"/>
    <w:family w:val="swiss"/>
    <w:pitch w:val="variable"/>
    <w:sig w:usb0="E0002AFF" w:usb1="C000247B" w:usb2="00000009" w:usb3="00000000" w:csb0="000001FF" w:csb1="00000000"/>
  </w:font>
  <w:font w:name="Helvetica Neue">
    <w:panose1 w:val="02000503000000020004"/>
    <w:charset w:val="00"/>
    <w:family w:val="auto"/>
    <w:pitch w:val="variable"/>
    <w:sig w:usb0="E50002FF" w:usb1="500079DB" w:usb2="0000001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6256838A" w14:textId="77777777" w:rsidR="00056EDD" w:rsidRDefault="00056EDD" w:rsidP="00746B0B">
      <w:r>
        <w:separator/>
      </w:r>
    </w:p>
  </w:footnote>
  <w:footnote w:type="continuationSeparator" w:id="0">
    <w:p w14:paraId="4743CC1F" w14:textId="77777777" w:rsidR="00056EDD" w:rsidRDefault="00056EDD" w:rsidP="00746B0B">
      <w:r>
        <w:continuationSeparator/>
      </w:r>
    </w:p>
  </w:footnote>
  <w:footnote w:id="1">
    <w:p w14:paraId="000C2B85" w14:textId="5BC4B40F" w:rsidR="00427B0A" w:rsidRPr="002B655A" w:rsidRDefault="00427B0A" w:rsidP="002B655A">
      <w:pPr>
        <w:rPr>
          <w:rFonts w:ascii="Calibri" w:hAnsi="Calibri" w:cs="Calibri"/>
          <w:sz w:val="12"/>
          <w:szCs w:val="12"/>
        </w:rPr>
      </w:pPr>
      <w:r w:rsidRPr="00746B0B">
        <w:rPr>
          <w:rStyle w:val="FootnoteReference"/>
          <w:rFonts w:ascii="Calibri" w:hAnsi="Calibri" w:cs="Calibri"/>
          <w:sz w:val="12"/>
          <w:szCs w:val="12"/>
        </w:rPr>
        <w:footnoteRef/>
      </w:r>
      <w:r w:rsidRPr="00746B0B">
        <w:rPr>
          <w:rFonts w:ascii="Calibri" w:hAnsi="Calibri" w:cs="Calibri"/>
          <w:sz w:val="12"/>
          <w:szCs w:val="12"/>
        </w:rPr>
        <w:t xml:space="preserve"> Echoing here the concluding observations of the CRC who expressed serious concern over the lack of comprehensive national legislation ensuring children’s rights, the continued widespread violence against children, the persistent overall discrimination against children from sexual and ethnic minorities and the lack of dissemination and awareness raising of </w:t>
      </w:r>
      <w:r w:rsidRPr="002B655A">
        <w:rPr>
          <w:rFonts w:ascii="Calibri" w:hAnsi="Calibri" w:cs="Calibri"/>
          <w:sz w:val="12"/>
          <w:szCs w:val="12"/>
        </w:rPr>
        <w:t>children’s rights aimed to address negative social attitudes (CRC/C/SRB/CO/2-3)</w:t>
      </w:r>
    </w:p>
  </w:footnote>
  <w:footnote w:id="2">
    <w:p w14:paraId="02921C3A" w14:textId="7E80A174" w:rsidR="00427B0A" w:rsidRPr="00427B0A" w:rsidRDefault="00427B0A" w:rsidP="00427B0A">
      <w:pPr>
        <w:pStyle w:val="NormalWeb"/>
        <w:rPr>
          <w:rFonts w:ascii="Calibri" w:hAnsi="Calibri" w:cs="Calibri"/>
          <w:sz w:val="12"/>
          <w:szCs w:val="12"/>
        </w:rPr>
      </w:pPr>
      <w:r w:rsidRPr="00427B0A">
        <w:rPr>
          <w:rStyle w:val="FootnoteReference"/>
          <w:rFonts w:ascii="Calibri" w:hAnsi="Calibri" w:cs="Calibri"/>
          <w:sz w:val="12"/>
          <w:szCs w:val="12"/>
        </w:rPr>
        <w:footnoteRef/>
      </w:r>
      <w:r w:rsidRPr="00427B0A">
        <w:rPr>
          <w:rFonts w:ascii="Calibri" w:hAnsi="Calibri" w:cs="Calibri"/>
          <w:sz w:val="12"/>
          <w:szCs w:val="12"/>
        </w:rPr>
        <w:t xml:space="preserve"> As quoted from Women in Black, Autonomous women’s centre and ASTRA-Anti trafficking action’s joint stakeholder submission for Serbia’s UPR in January 2018 (</w:t>
      </w:r>
      <w:hyperlink r:id="rId1" w:history="1">
        <w:r w:rsidRPr="00427B0A">
          <w:rPr>
            <w:rStyle w:val="Hyperlink"/>
            <w:rFonts w:ascii="Calibri" w:hAnsi="Calibri" w:cs="Calibri"/>
            <w:sz w:val="12"/>
            <w:szCs w:val="12"/>
          </w:rPr>
          <w:t>JS4</w:t>
        </w:r>
      </w:hyperlink>
      <w:r w:rsidRPr="00427B0A">
        <w:rPr>
          <w:rFonts w:ascii="Calibri" w:hAnsi="Calibri" w:cs="Calibri"/>
          <w:sz w:val="12"/>
          <w:szCs w:val="12"/>
        </w:rPr>
        <w:t>)</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D63D48"/>
    <w:multiLevelType w:val="hybridMultilevel"/>
    <w:tmpl w:val="6C50B582"/>
    <w:lvl w:ilvl="0" w:tplc="29C02274">
      <w:start w:val="1"/>
      <w:numFmt w:val="bullet"/>
      <w:lvlText w:val=""/>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 w15:restartNumberingAfterBreak="0">
    <w:nsid w:val="146B1353"/>
    <w:multiLevelType w:val="hybridMultilevel"/>
    <w:tmpl w:val="2A36DEDC"/>
    <w:lvl w:ilvl="0" w:tplc="8842EFA8">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27605592"/>
    <w:multiLevelType w:val="hybridMultilevel"/>
    <w:tmpl w:val="0114C1BC"/>
    <w:lvl w:ilvl="0" w:tplc="8842E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8D749ED"/>
    <w:multiLevelType w:val="hybridMultilevel"/>
    <w:tmpl w:val="AC26B67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51DF17F4"/>
    <w:multiLevelType w:val="hybridMultilevel"/>
    <w:tmpl w:val="5942B0C2"/>
    <w:lvl w:ilvl="0" w:tplc="8842EFA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9E373F2"/>
    <w:multiLevelType w:val="hybridMultilevel"/>
    <w:tmpl w:val="BDC265F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
  </w:num>
  <w:num w:numId="2">
    <w:abstractNumId w:val="5"/>
  </w:num>
  <w:num w:numId="3">
    <w:abstractNumId w:val="4"/>
  </w:num>
  <w:num w:numId="4">
    <w:abstractNumId w:val="1"/>
  </w:num>
  <w:num w:numId="5">
    <w:abstractNumId w:val="2"/>
  </w:num>
  <w:num w:numId="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7AB7"/>
    <w:rsid w:val="00024E71"/>
    <w:rsid w:val="000365B4"/>
    <w:rsid w:val="00056EDD"/>
    <w:rsid w:val="00102211"/>
    <w:rsid w:val="00135518"/>
    <w:rsid w:val="001650C8"/>
    <w:rsid w:val="002633D0"/>
    <w:rsid w:val="002B655A"/>
    <w:rsid w:val="002C63DC"/>
    <w:rsid w:val="002F710C"/>
    <w:rsid w:val="0032286A"/>
    <w:rsid w:val="003961DB"/>
    <w:rsid w:val="004177B5"/>
    <w:rsid w:val="00427B0A"/>
    <w:rsid w:val="00451B50"/>
    <w:rsid w:val="00474227"/>
    <w:rsid w:val="00490D9E"/>
    <w:rsid w:val="004B7A23"/>
    <w:rsid w:val="004E0E95"/>
    <w:rsid w:val="004E7AB7"/>
    <w:rsid w:val="005946F0"/>
    <w:rsid w:val="00660371"/>
    <w:rsid w:val="00746B0B"/>
    <w:rsid w:val="0078187C"/>
    <w:rsid w:val="007900EC"/>
    <w:rsid w:val="007964BA"/>
    <w:rsid w:val="007A4E8A"/>
    <w:rsid w:val="008318F5"/>
    <w:rsid w:val="00854D49"/>
    <w:rsid w:val="008F7C7E"/>
    <w:rsid w:val="00924AC7"/>
    <w:rsid w:val="009A2D7B"/>
    <w:rsid w:val="009B2AA2"/>
    <w:rsid w:val="009E0811"/>
    <w:rsid w:val="00A85C18"/>
    <w:rsid w:val="00AF116C"/>
    <w:rsid w:val="00B3640B"/>
    <w:rsid w:val="00B729BA"/>
    <w:rsid w:val="00BC37AF"/>
    <w:rsid w:val="00CB1647"/>
    <w:rsid w:val="00CF3928"/>
    <w:rsid w:val="00D2168E"/>
    <w:rsid w:val="00D360E4"/>
    <w:rsid w:val="00D769F2"/>
    <w:rsid w:val="00D80CE0"/>
    <w:rsid w:val="00E64290"/>
    <w:rsid w:val="00F2187D"/>
    <w:rsid w:val="00F65291"/>
    <w:rsid w:val="00FE63F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243B9DB3"/>
  <w15:chartTrackingRefBased/>
  <w15:docId w15:val="{DAEF78F2-4EE8-944B-AA3B-65162894467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427B0A"/>
    <w:rPr>
      <w:rFonts w:ascii="Times New Roman" w:eastAsia="Times New Roman" w:hAnsi="Times New Roman" w:cs="Times New Roman"/>
    </w:rPr>
  </w:style>
  <w:style w:type="paragraph" w:styleId="Heading2">
    <w:name w:val="heading 2"/>
    <w:basedOn w:val="Normal"/>
    <w:next w:val="Normal"/>
    <w:link w:val="Heading2Char"/>
    <w:uiPriority w:val="9"/>
    <w:semiHidden/>
    <w:unhideWhenUsed/>
    <w:qFormat/>
    <w:rsid w:val="007964BA"/>
    <w:pPr>
      <w:keepNext/>
      <w:keepLines/>
      <w:spacing w:before="40"/>
      <w:outlineLvl w:val="1"/>
    </w:pPr>
    <w:rPr>
      <w:rFonts w:asciiTheme="majorHAnsi" w:eastAsiaTheme="majorEastAsia" w:hAnsiTheme="majorHAnsi" w:cstheme="majorBidi"/>
      <w:color w:val="2F5496" w:themeColor="accent1" w:themeShade="BF"/>
      <w:sz w:val="26"/>
      <w:szCs w:val="26"/>
    </w:rPr>
  </w:style>
  <w:style w:type="paragraph" w:styleId="Heading3">
    <w:name w:val="heading 3"/>
    <w:basedOn w:val="Normal"/>
    <w:link w:val="Heading3Char"/>
    <w:uiPriority w:val="9"/>
    <w:qFormat/>
    <w:rsid w:val="00660371"/>
    <w:pPr>
      <w:spacing w:before="100" w:beforeAutospacing="1" w:after="100" w:afterAutospacing="1"/>
      <w:outlineLvl w:val="2"/>
    </w:pPr>
    <w:rPr>
      <w:b/>
      <w:bCs/>
      <w:sz w:val="27"/>
      <w:szCs w:val="27"/>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E7AB7"/>
    <w:pPr>
      <w:ind w:left="720"/>
      <w:contextualSpacing/>
    </w:pPr>
  </w:style>
  <w:style w:type="character" w:customStyle="1" w:styleId="Heading3Char">
    <w:name w:val="Heading 3 Char"/>
    <w:basedOn w:val="DefaultParagraphFont"/>
    <w:link w:val="Heading3"/>
    <w:uiPriority w:val="9"/>
    <w:rsid w:val="00660371"/>
    <w:rPr>
      <w:rFonts w:ascii="Times New Roman" w:eastAsia="Times New Roman" w:hAnsi="Times New Roman" w:cs="Times New Roman"/>
      <w:b/>
      <w:bCs/>
      <w:sz w:val="27"/>
      <w:szCs w:val="27"/>
    </w:rPr>
  </w:style>
  <w:style w:type="character" w:styleId="Hyperlink">
    <w:name w:val="Hyperlink"/>
    <w:basedOn w:val="DefaultParagraphFont"/>
    <w:uiPriority w:val="99"/>
    <w:unhideWhenUsed/>
    <w:rsid w:val="009B2AA2"/>
    <w:rPr>
      <w:color w:val="0563C1" w:themeColor="hyperlink"/>
      <w:u w:val="single"/>
    </w:rPr>
  </w:style>
  <w:style w:type="character" w:styleId="UnresolvedMention">
    <w:name w:val="Unresolved Mention"/>
    <w:basedOn w:val="DefaultParagraphFont"/>
    <w:uiPriority w:val="99"/>
    <w:semiHidden/>
    <w:unhideWhenUsed/>
    <w:rsid w:val="009B2AA2"/>
    <w:rPr>
      <w:color w:val="605E5C"/>
      <w:shd w:val="clear" w:color="auto" w:fill="E1DFDD"/>
    </w:rPr>
  </w:style>
  <w:style w:type="character" w:styleId="FollowedHyperlink">
    <w:name w:val="FollowedHyperlink"/>
    <w:basedOn w:val="DefaultParagraphFont"/>
    <w:uiPriority w:val="99"/>
    <w:semiHidden/>
    <w:unhideWhenUsed/>
    <w:rsid w:val="009B2AA2"/>
    <w:rPr>
      <w:color w:val="954F72" w:themeColor="followedHyperlink"/>
      <w:u w:val="single"/>
    </w:rPr>
  </w:style>
  <w:style w:type="character" w:styleId="Emphasis">
    <w:name w:val="Emphasis"/>
    <w:basedOn w:val="DefaultParagraphFont"/>
    <w:uiPriority w:val="20"/>
    <w:qFormat/>
    <w:rsid w:val="00D2168E"/>
    <w:rPr>
      <w:i/>
      <w:iCs/>
    </w:rPr>
  </w:style>
  <w:style w:type="character" w:customStyle="1" w:styleId="apple-converted-space">
    <w:name w:val="apple-converted-space"/>
    <w:basedOn w:val="DefaultParagraphFont"/>
    <w:rsid w:val="00BC37AF"/>
  </w:style>
  <w:style w:type="paragraph" w:styleId="FootnoteText">
    <w:name w:val="footnote text"/>
    <w:basedOn w:val="Normal"/>
    <w:link w:val="FootnoteTextChar"/>
    <w:uiPriority w:val="99"/>
    <w:semiHidden/>
    <w:unhideWhenUsed/>
    <w:rsid w:val="00746B0B"/>
    <w:rPr>
      <w:sz w:val="20"/>
      <w:szCs w:val="20"/>
    </w:rPr>
  </w:style>
  <w:style w:type="character" w:customStyle="1" w:styleId="FootnoteTextChar">
    <w:name w:val="Footnote Text Char"/>
    <w:basedOn w:val="DefaultParagraphFont"/>
    <w:link w:val="FootnoteText"/>
    <w:uiPriority w:val="99"/>
    <w:semiHidden/>
    <w:rsid w:val="00746B0B"/>
    <w:rPr>
      <w:rFonts w:ascii="Times New Roman" w:eastAsia="Times New Roman" w:hAnsi="Times New Roman" w:cs="Times New Roman"/>
      <w:sz w:val="20"/>
      <w:szCs w:val="20"/>
    </w:rPr>
  </w:style>
  <w:style w:type="character" w:styleId="FootnoteReference">
    <w:name w:val="footnote reference"/>
    <w:basedOn w:val="DefaultParagraphFont"/>
    <w:uiPriority w:val="99"/>
    <w:semiHidden/>
    <w:unhideWhenUsed/>
    <w:rsid w:val="00746B0B"/>
    <w:rPr>
      <w:vertAlign w:val="superscript"/>
    </w:rPr>
  </w:style>
  <w:style w:type="paragraph" w:styleId="Header">
    <w:name w:val="header"/>
    <w:basedOn w:val="Normal"/>
    <w:link w:val="HeaderChar"/>
    <w:uiPriority w:val="99"/>
    <w:unhideWhenUsed/>
    <w:rsid w:val="002B655A"/>
    <w:pPr>
      <w:tabs>
        <w:tab w:val="center" w:pos="4680"/>
        <w:tab w:val="right" w:pos="9360"/>
      </w:tabs>
    </w:pPr>
  </w:style>
  <w:style w:type="character" w:customStyle="1" w:styleId="HeaderChar">
    <w:name w:val="Header Char"/>
    <w:basedOn w:val="DefaultParagraphFont"/>
    <w:link w:val="Header"/>
    <w:uiPriority w:val="99"/>
    <w:rsid w:val="002B655A"/>
    <w:rPr>
      <w:rFonts w:ascii="Times New Roman" w:eastAsia="Times New Roman" w:hAnsi="Times New Roman" w:cs="Times New Roman"/>
    </w:rPr>
  </w:style>
  <w:style w:type="paragraph" w:styleId="Footer">
    <w:name w:val="footer"/>
    <w:basedOn w:val="Normal"/>
    <w:link w:val="FooterChar"/>
    <w:uiPriority w:val="99"/>
    <w:unhideWhenUsed/>
    <w:rsid w:val="002B655A"/>
    <w:pPr>
      <w:tabs>
        <w:tab w:val="center" w:pos="4680"/>
        <w:tab w:val="right" w:pos="9360"/>
      </w:tabs>
    </w:pPr>
  </w:style>
  <w:style w:type="character" w:customStyle="1" w:styleId="FooterChar">
    <w:name w:val="Footer Char"/>
    <w:basedOn w:val="DefaultParagraphFont"/>
    <w:link w:val="Footer"/>
    <w:uiPriority w:val="99"/>
    <w:rsid w:val="002B655A"/>
    <w:rPr>
      <w:rFonts w:ascii="Times New Roman" w:eastAsia="Times New Roman" w:hAnsi="Times New Roman" w:cs="Times New Roman"/>
    </w:rPr>
  </w:style>
  <w:style w:type="paragraph" w:styleId="NormalWeb">
    <w:name w:val="Normal (Web)"/>
    <w:basedOn w:val="Normal"/>
    <w:uiPriority w:val="99"/>
    <w:unhideWhenUsed/>
    <w:rsid w:val="00A85C18"/>
    <w:pPr>
      <w:spacing w:before="100" w:beforeAutospacing="1" w:after="100" w:afterAutospacing="1"/>
    </w:pPr>
  </w:style>
  <w:style w:type="character" w:customStyle="1" w:styleId="Heading2Char">
    <w:name w:val="Heading 2 Char"/>
    <w:basedOn w:val="DefaultParagraphFont"/>
    <w:link w:val="Heading2"/>
    <w:uiPriority w:val="9"/>
    <w:semiHidden/>
    <w:rsid w:val="007964BA"/>
    <w:rPr>
      <w:rFonts w:asciiTheme="majorHAnsi" w:eastAsiaTheme="majorEastAsia" w:hAnsiTheme="majorHAnsi" w:cstheme="majorBidi"/>
      <w:color w:val="2F5496" w:themeColor="accent1" w:themeShade="BF"/>
      <w:sz w:val="26"/>
      <w:szCs w:val="2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0709575">
      <w:bodyDiv w:val="1"/>
      <w:marLeft w:val="0"/>
      <w:marRight w:val="0"/>
      <w:marTop w:val="0"/>
      <w:marBottom w:val="0"/>
      <w:divBdr>
        <w:top w:val="none" w:sz="0" w:space="0" w:color="auto"/>
        <w:left w:val="none" w:sz="0" w:space="0" w:color="auto"/>
        <w:bottom w:val="none" w:sz="0" w:space="0" w:color="auto"/>
        <w:right w:val="none" w:sz="0" w:space="0" w:color="auto"/>
      </w:divBdr>
    </w:div>
    <w:div w:id="401373417">
      <w:bodyDiv w:val="1"/>
      <w:marLeft w:val="0"/>
      <w:marRight w:val="0"/>
      <w:marTop w:val="0"/>
      <w:marBottom w:val="0"/>
      <w:divBdr>
        <w:top w:val="none" w:sz="0" w:space="0" w:color="auto"/>
        <w:left w:val="none" w:sz="0" w:space="0" w:color="auto"/>
        <w:bottom w:val="none" w:sz="0" w:space="0" w:color="auto"/>
        <w:right w:val="none" w:sz="0" w:space="0" w:color="auto"/>
      </w:divBdr>
    </w:div>
    <w:div w:id="421606706">
      <w:bodyDiv w:val="1"/>
      <w:marLeft w:val="0"/>
      <w:marRight w:val="0"/>
      <w:marTop w:val="0"/>
      <w:marBottom w:val="0"/>
      <w:divBdr>
        <w:top w:val="none" w:sz="0" w:space="0" w:color="auto"/>
        <w:left w:val="none" w:sz="0" w:space="0" w:color="auto"/>
        <w:bottom w:val="none" w:sz="0" w:space="0" w:color="auto"/>
        <w:right w:val="none" w:sz="0" w:space="0" w:color="auto"/>
      </w:divBdr>
      <w:divsChild>
        <w:div w:id="1607076201">
          <w:marLeft w:val="0"/>
          <w:marRight w:val="0"/>
          <w:marTop w:val="0"/>
          <w:marBottom w:val="0"/>
          <w:divBdr>
            <w:top w:val="none" w:sz="0" w:space="0" w:color="auto"/>
            <w:left w:val="none" w:sz="0" w:space="0" w:color="auto"/>
            <w:bottom w:val="none" w:sz="0" w:space="0" w:color="auto"/>
            <w:right w:val="none" w:sz="0" w:space="0" w:color="auto"/>
          </w:divBdr>
          <w:divsChild>
            <w:div w:id="2126121280">
              <w:marLeft w:val="0"/>
              <w:marRight w:val="0"/>
              <w:marTop w:val="0"/>
              <w:marBottom w:val="0"/>
              <w:divBdr>
                <w:top w:val="none" w:sz="0" w:space="0" w:color="auto"/>
                <w:left w:val="none" w:sz="0" w:space="0" w:color="auto"/>
                <w:bottom w:val="none" w:sz="0" w:space="0" w:color="auto"/>
                <w:right w:val="none" w:sz="0" w:space="0" w:color="auto"/>
              </w:divBdr>
              <w:divsChild>
                <w:div w:id="575571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453527148">
      <w:bodyDiv w:val="1"/>
      <w:marLeft w:val="0"/>
      <w:marRight w:val="0"/>
      <w:marTop w:val="0"/>
      <w:marBottom w:val="0"/>
      <w:divBdr>
        <w:top w:val="none" w:sz="0" w:space="0" w:color="auto"/>
        <w:left w:val="none" w:sz="0" w:space="0" w:color="auto"/>
        <w:bottom w:val="none" w:sz="0" w:space="0" w:color="auto"/>
        <w:right w:val="none" w:sz="0" w:space="0" w:color="auto"/>
      </w:divBdr>
    </w:div>
    <w:div w:id="675229723">
      <w:bodyDiv w:val="1"/>
      <w:marLeft w:val="0"/>
      <w:marRight w:val="0"/>
      <w:marTop w:val="0"/>
      <w:marBottom w:val="0"/>
      <w:divBdr>
        <w:top w:val="none" w:sz="0" w:space="0" w:color="auto"/>
        <w:left w:val="none" w:sz="0" w:space="0" w:color="auto"/>
        <w:bottom w:val="none" w:sz="0" w:space="0" w:color="auto"/>
        <w:right w:val="none" w:sz="0" w:space="0" w:color="auto"/>
      </w:divBdr>
    </w:div>
    <w:div w:id="784694726">
      <w:bodyDiv w:val="1"/>
      <w:marLeft w:val="0"/>
      <w:marRight w:val="0"/>
      <w:marTop w:val="0"/>
      <w:marBottom w:val="0"/>
      <w:divBdr>
        <w:top w:val="none" w:sz="0" w:space="0" w:color="auto"/>
        <w:left w:val="none" w:sz="0" w:space="0" w:color="auto"/>
        <w:bottom w:val="none" w:sz="0" w:space="0" w:color="auto"/>
        <w:right w:val="none" w:sz="0" w:space="0" w:color="auto"/>
      </w:divBdr>
    </w:div>
    <w:div w:id="983662330">
      <w:bodyDiv w:val="1"/>
      <w:marLeft w:val="0"/>
      <w:marRight w:val="0"/>
      <w:marTop w:val="0"/>
      <w:marBottom w:val="0"/>
      <w:divBdr>
        <w:top w:val="none" w:sz="0" w:space="0" w:color="auto"/>
        <w:left w:val="none" w:sz="0" w:space="0" w:color="auto"/>
        <w:bottom w:val="none" w:sz="0" w:space="0" w:color="auto"/>
        <w:right w:val="none" w:sz="0" w:space="0" w:color="auto"/>
      </w:divBdr>
      <w:divsChild>
        <w:div w:id="954949713">
          <w:marLeft w:val="0"/>
          <w:marRight w:val="0"/>
          <w:marTop w:val="0"/>
          <w:marBottom w:val="0"/>
          <w:divBdr>
            <w:top w:val="none" w:sz="0" w:space="0" w:color="auto"/>
            <w:left w:val="none" w:sz="0" w:space="0" w:color="auto"/>
            <w:bottom w:val="none" w:sz="0" w:space="0" w:color="auto"/>
            <w:right w:val="none" w:sz="0" w:space="0" w:color="auto"/>
          </w:divBdr>
          <w:divsChild>
            <w:div w:id="1757555403">
              <w:marLeft w:val="0"/>
              <w:marRight w:val="0"/>
              <w:marTop w:val="0"/>
              <w:marBottom w:val="0"/>
              <w:divBdr>
                <w:top w:val="none" w:sz="0" w:space="0" w:color="auto"/>
                <w:left w:val="none" w:sz="0" w:space="0" w:color="auto"/>
                <w:bottom w:val="none" w:sz="0" w:space="0" w:color="auto"/>
                <w:right w:val="none" w:sz="0" w:space="0" w:color="auto"/>
              </w:divBdr>
              <w:divsChild>
                <w:div w:id="103508538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006328813">
      <w:bodyDiv w:val="1"/>
      <w:marLeft w:val="0"/>
      <w:marRight w:val="0"/>
      <w:marTop w:val="0"/>
      <w:marBottom w:val="0"/>
      <w:divBdr>
        <w:top w:val="none" w:sz="0" w:space="0" w:color="auto"/>
        <w:left w:val="none" w:sz="0" w:space="0" w:color="auto"/>
        <w:bottom w:val="none" w:sz="0" w:space="0" w:color="auto"/>
        <w:right w:val="none" w:sz="0" w:space="0" w:color="auto"/>
      </w:divBdr>
    </w:div>
    <w:div w:id="1038697099">
      <w:bodyDiv w:val="1"/>
      <w:marLeft w:val="0"/>
      <w:marRight w:val="0"/>
      <w:marTop w:val="0"/>
      <w:marBottom w:val="0"/>
      <w:divBdr>
        <w:top w:val="none" w:sz="0" w:space="0" w:color="auto"/>
        <w:left w:val="none" w:sz="0" w:space="0" w:color="auto"/>
        <w:bottom w:val="none" w:sz="0" w:space="0" w:color="auto"/>
        <w:right w:val="none" w:sz="0" w:space="0" w:color="auto"/>
      </w:divBdr>
    </w:div>
    <w:div w:id="1051538506">
      <w:bodyDiv w:val="1"/>
      <w:marLeft w:val="0"/>
      <w:marRight w:val="0"/>
      <w:marTop w:val="0"/>
      <w:marBottom w:val="0"/>
      <w:divBdr>
        <w:top w:val="none" w:sz="0" w:space="0" w:color="auto"/>
        <w:left w:val="none" w:sz="0" w:space="0" w:color="auto"/>
        <w:bottom w:val="none" w:sz="0" w:space="0" w:color="auto"/>
        <w:right w:val="none" w:sz="0" w:space="0" w:color="auto"/>
      </w:divBdr>
    </w:div>
    <w:div w:id="1098065130">
      <w:bodyDiv w:val="1"/>
      <w:marLeft w:val="0"/>
      <w:marRight w:val="0"/>
      <w:marTop w:val="0"/>
      <w:marBottom w:val="0"/>
      <w:divBdr>
        <w:top w:val="none" w:sz="0" w:space="0" w:color="auto"/>
        <w:left w:val="none" w:sz="0" w:space="0" w:color="auto"/>
        <w:bottom w:val="none" w:sz="0" w:space="0" w:color="auto"/>
        <w:right w:val="none" w:sz="0" w:space="0" w:color="auto"/>
      </w:divBdr>
    </w:div>
    <w:div w:id="1247764246">
      <w:bodyDiv w:val="1"/>
      <w:marLeft w:val="0"/>
      <w:marRight w:val="0"/>
      <w:marTop w:val="0"/>
      <w:marBottom w:val="0"/>
      <w:divBdr>
        <w:top w:val="none" w:sz="0" w:space="0" w:color="auto"/>
        <w:left w:val="none" w:sz="0" w:space="0" w:color="auto"/>
        <w:bottom w:val="none" w:sz="0" w:space="0" w:color="auto"/>
        <w:right w:val="none" w:sz="0" w:space="0" w:color="auto"/>
      </w:divBdr>
    </w:div>
    <w:div w:id="1257784193">
      <w:bodyDiv w:val="1"/>
      <w:marLeft w:val="0"/>
      <w:marRight w:val="0"/>
      <w:marTop w:val="0"/>
      <w:marBottom w:val="0"/>
      <w:divBdr>
        <w:top w:val="none" w:sz="0" w:space="0" w:color="auto"/>
        <w:left w:val="none" w:sz="0" w:space="0" w:color="auto"/>
        <w:bottom w:val="none" w:sz="0" w:space="0" w:color="auto"/>
        <w:right w:val="none" w:sz="0" w:space="0" w:color="auto"/>
      </w:divBdr>
    </w:div>
    <w:div w:id="1303657876">
      <w:bodyDiv w:val="1"/>
      <w:marLeft w:val="0"/>
      <w:marRight w:val="0"/>
      <w:marTop w:val="0"/>
      <w:marBottom w:val="0"/>
      <w:divBdr>
        <w:top w:val="none" w:sz="0" w:space="0" w:color="auto"/>
        <w:left w:val="none" w:sz="0" w:space="0" w:color="auto"/>
        <w:bottom w:val="none" w:sz="0" w:space="0" w:color="auto"/>
        <w:right w:val="none" w:sz="0" w:space="0" w:color="auto"/>
      </w:divBdr>
    </w:div>
    <w:div w:id="1417098078">
      <w:bodyDiv w:val="1"/>
      <w:marLeft w:val="0"/>
      <w:marRight w:val="0"/>
      <w:marTop w:val="0"/>
      <w:marBottom w:val="0"/>
      <w:divBdr>
        <w:top w:val="none" w:sz="0" w:space="0" w:color="auto"/>
        <w:left w:val="none" w:sz="0" w:space="0" w:color="auto"/>
        <w:bottom w:val="none" w:sz="0" w:space="0" w:color="auto"/>
        <w:right w:val="none" w:sz="0" w:space="0" w:color="auto"/>
      </w:divBdr>
      <w:divsChild>
        <w:div w:id="34936439">
          <w:marLeft w:val="0"/>
          <w:marRight w:val="0"/>
          <w:marTop w:val="0"/>
          <w:marBottom w:val="0"/>
          <w:divBdr>
            <w:top w:val="none" w:sz="0" w:space="0" w:color="auto"/>
            <w:left w:val="none" w:sz="0" w:space="0" w:color="auto"/>
            <w:bottom w:val="none" w:sz="0" w:space="0" w:color="auto"/>
            <w:right w:val="none" w:sz="0" w:space="0" w:color="auto"/>
          </w:divBdr>
          <w:divsChild>
            <w:div w:id="911739141">
              <w:marLeft w:val="0"/>
              <w:marRight w:val="0"/>
              <w:marTop w:val="0"/>
              <w:marBottom w:val="0"/>
              <w:divBdr>
                <w:top w:val="none" w:sz="0" w:space="0" w:color="auto"/>
                <w:left w:val="none" w:sz="0" w:space="0" w:color="auto"/>
                <w:bottom w:val="none" w:sz="0" w:space="0" w:color="auto"/>
                <w:right w:val="none" w:sz="0" w:space="0" w:color="auto"/>
              </w:divBdr>
              <w:divsChild>
                <w:div w:id="1965119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439331089">
      <w:bodyDiv w:val="1"/>
      <w:marLeft w:val="0"/>
      <w:marRight w:val="0"/>
      <w:marTop w:val="0"/>
      <w:marBottom w:val="0"/>
      <w:divBdr>
        <w:top w:val="none" w:sz="0" w:space="0" w:color="auto"/>
        <w:left w:val="none" w:sz="0" w:space="0" w:color="auto"/>
        <w:bottom w:val="none" w:sz="0" w:space="0" w:color="auto"/>
        <w:right w:val="none" w:sz="0" w:space="0" w:color="auto"/>
      </w:divBdr>
    </w:div>
    <w:div w:id="1664309907">
      <w:bodyDiv w:val="1"/>
      <w:marLeft w:val="0"/>
      <w:marRight w:val="0"/>
      <w:marTop w:val="0"/>
      <w:marBottom w:val="0"/>
      <w:divBdr>
        <w:top w:val="none" w:sz="0" w:space="0" w:color="auto"/>
        <w:left w:val="none" w:sz="0" w:space="0" w:color="auto"/>
        <w:bottom w:val="none" w:sz="0" w:space="0" w:color="auto"/>
        <w:right w:val="none" w:sz="0" w:space="0" w:color="auto"/>
      </w:divBdr>
    </w:div>
    <w:div w:id="1685131007">
      <w:bodyDiv w:val="1"/>
      <w:marLeft w:val="0"/>
      <w:marRight w:val="0"/>
      <w:marTop w:val="0"/>
      <w:marBottom w:val="0"/>
      <w:divBdr>
        <w:top w:val="none" w:sz="0" w:space="0" w:color="auto"/>
        <w:left w:val="none" w:sz="0" w:space="0" w:color="auto"/>
        <w:bottom w:val="none" w:sz="0" w:space="0" w:color="auto"/>
        <w:right w:val="none" w:sz="0" w:space="0" w:color="auto"/>
      </w:divBdr>
    </w:div>
    <w:div w:id="1685936618">
      <w:bodyDiv w:val="1"/>
      <w:marLeft w:val="0"/>
      <w:marRight w:val="0"/>
      <w:marTop w:val="0"/>
      <w:marBottom w:val="0"/>
      <w:divBdr>
        <w:top w:val="none" w:sz="0" w:space="0" w:color="auto"/>
        <w:left w:val="none" w:sz="0" w:space="0" w:color="auto"/>
        <w:bottom w:val="none" w:sz="0" w:space="0" w:color="auto"/>
        <w:right w:val="none" w:sz="0" w:space="0" w:color="auto"/>
      </w:divBdr>
    </w:div>
    <w:div w:id="1714504527">
      <w:bodyDiv w:val="1"/>
      <w:marLeft w:val="0"/>
      <w:marRight w:val="0"/>
      <w:marTop w:val="0"/>
      <w:marBottom w:val="0"/>
      <w:divBdr>
        <w:top w:val="none" w:sz="0" w:space="0" w:color="auto"/>
        <w:left w:val="none" w:sz="0" w:space="0" w:color="auto"/>
        <w:bottom w:val="none" w:sz="0" w:space="0" w:color="auto"/>
        <w:right w:val="none" w:sz="0" w:space="0" w:color="auto"/>
      </w:divBdr>
      <w:divsChild>
        <w:div w:id="1473905867">
          <w:marLeft w:val="0"/>
          <w:marRight w:val="0"/>
          <w:marTop w:val="0"/>
          <w:marBottom w:val="0"/>
          <w:divBdr>
            <w:top w:val="none" w:sz="0" w:space="0" w:color="auto"/>
            <w:left w:val="none" w:sz="0" w:space="0" w:color="auto"/>
            <w:bottom w:val="none" w:sz="0" w:space="0" w:color="auto"/>
            <w:right w:val="none" w:sz="0" w:space="0" w:color="auto"/>
          </w:divBdr>
          <w:divsChild>
            <w:div w:id="758136548">
              <w:marLeft w:val="0"/>
              <w:marRight w:val="0"/>
              <w:marTop w:val="0"/>
              <w:marBottom w:val="0"/>
              <w:divBdr>
                <w:top w:val="none" w:sz="0" w:space="0" w:color="auto"/>
                <w:left w:val="none" w:sz="0" w:space="0" w:color="auto"/>
                <w:bottom w:val="none" w:sz="0" w:space="0" w:color="auto"/>
                <w:right w:val="none" w:sz="0" w:space="0" w:color="auto"/>
              </w:divBdr>
              <w:divsChild>
                <w:div w:id="150014703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764446716">
      <w:bodyDiv w:val="1"/>
      <w:marLeft w:val="0"/>
      <w:marRight w:val="0"/>
      <w:marTop w:val="0"/>
      <w:marBottom w:val="0"/>
      <w:divBdr>
        <w:top w:val="none" w:sz="0" w:space="0" w:color="auto"/>
        <w:left w:val="none" w:sz="0" w:space="0" w:color="auto"/>
        <w:bottom w:val="none" w:sz="0" w:space="0" w:color="auto"/>
        <w:right w:val="none" w:sz="0" w:space="0" w:color="auto"/>
      </w:divBdr>
    </w:div>
    <w:div w:id="1858888038">
      <w:bodyDiv w:val="1"/>
      <w:marLeft w:val="0"/>
      <w:marRight w:val="0"/>
      <w:marTop w:val="0"/>
      <w:marBottom w:val="0"/>
      <w:divBdr>
        <w:top w:val="none" w:sz="0" w:space="0" w:color="auto"/>
        <w:left w:val="none" w:sz="0" w:space="0" w:color="auto"/>
        <w:bottom w:val="none" w:sz="0" w:space="0" w:color="auto"/>
        <w:right w:val="none" w:sz="0" w:space="0" w:color="auto"/>
      </w:divBdr>
    </w:div>
    <w:div w:id="1899591514">
      <w:bodyDiv w:val="1"/>
      <w:marLeft w:val="0"/>
      <w:marRight w:val="0"/>
      <w:marTop w:val="0"/>
      <w:marBottom w:val="0"/>
      <w:divBdr>
        <w:top w:val="none" w:sz="0" w:space="0" w:color="auto"/>
        <w:left w:val="none" w:sz="0" w:space="0" w:color="auto"/>
        <w:bottom w:val="none" w:sz="0" w:space="0" w:color="auto"/>
        <w:right w:val="none" w:sz="0" w:space="0" w:color="auto"/>
      </w:divBdr>
    </w:div>
    <w:div w:id="19945230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incesttraumacentar.org.rs/files/2016/MPNTR-ITC_Obrazovni_paket_za_osnovne_i_srednje_skole_2016.pdf" TargetMode="External"/><Relationship Id="rId18" Type="http://schemas.openxmlformats.org/officeDocument/2006/relationships/fontTable" Target="fontTable.xml"/><Relationship Id="rId3" Type="http://schemas.openxmlformats.org/officeDocument/2006/relationships/styles" Target="styles.xml"/><Relationship Id="rId21" Type="http://schemas.openxmlformats.org/officeDocument/2006/relationships/customXml" Target="../customXml/item3.xml"/><Relationship Id="rId7" Type="http://schemas.openxmlformats.org/officeDocument/2006/relationships/endnotes" Target="endnotes.xml"/><Relationship Id="rId12" Type="http://schemas.openxmlformats.org/officeDocument/2006/relationships/hyperlink" Target="http://www.incesttraumacentar.org.rs/index.php/en/" TargetMode="External"/><Relationship Id="rId17" Type="http://schemas.openxmlformats.org/officeDocument/2006/relationships/hyperlink" Target="http://blogs.lse.ac.uk/gender/2018/10/08/dzenderizam-nesting-in-serbia/" TargetMode="External"/><Relationship Id="rId2" Type="http://schemas.openxmlformats.org/officeDocument/2006/relationships/numbering" Target="numbering.xml"/><Relationship Id="rId16" Type="http://schemas.openxmlformats.org/officeDocument/2006/relationships/hyperlink" Target="http://feministiqa.net/habemus-gender-the-serbian-case/" TargetMode="External"/><Relationship Id="rId20"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blogs.lse.ac.uk/gender/2018/10/08/dzenderizam-nesting-in-serbia/" TargetMode="External"/><Relationship Id="rId5" Type="http://schemas.openxmlformats.org/officeDocument/2006/relationships/webSettings" Target="webSettings.xml"/><Relationship Id="rId15" Type="http://schemas.openxmlformats.org/officeDocument/2006/relationships/hyperlink" Target="http://www.bezbednost.org/upload/document/odnos_srbije_prema_ekstremno_desniarskim_organizac.pdf" TargetMode="External"/><Relationship Id="rId10" Type="http://schemas.openxmlformats.org/officeDocument/2006/relationships/hyperlink" Target="https://www.ohchr.org/EN/HRBodies/UPR/Pages/UPRSerbiaUNContributionsS29.aspx"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ap.ohchr.org/documents/dpage_e.aspx?si=A/HRC/38/46" TargetMode="External"/><Relationship Id="rId14" Type="http://schemas.openxmlformats.org/officeDocument/2006/relationships/hyperlink" Target="https://tbinternet.ohchr.org/Treaties/CEDAW/Shared%20Documents/SRB/INT_CEDAW_ICO_SRB_31783_E.pdf" TargetMode="External"/><Relationship Id="rId22" Type="http://schemas.openxmlformats.org/officeDocument/2006/relationships/customXml" Target="../customXml/item4.xml"/></Relationships>
</file>

<file path=word/_rels/footnotes.xml.rels><?xml version="1.0" encoding="UTF-8" standalone="yes"?>
<Relationships xmlns="http://schemas.openxmlformats.org/package/2006/relationships"><Relationship Id="rId1" Type="http://schemas.openxmlformats.org/officeDocument/2006/relationships/hyperlink" Target="https://www.ohchr.org/EN/HRBodies/UPR/Pages/UPRSerbiaStakeholdersInfoS29.asp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F397614B75B84E4C841CE911BA0CCB9D" ma:contentTypeVersion="0" ma:contentTypeDescription="Create a new document." ma:contentTypeScope="" ma:versionID="b9acb3b567b4927f9f8b9983bc350e30">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0446C8C1-4B87-4210-91CF-2FDCA4678CF3}"/>
</file>

<file path=customXml/itemProps2.xml><?xml version="1.0" encoding="utf-8"?>
<ds:datastoreItem xmlns:ds="http://schemas.openxmlformats.org/officeDocument/2006/customXml" ds:itemID="{1542DD7A-10D0-4153-B944-C52D586195AD}"/>
</file>

<file path=customXml/itemProps3.xml><?xml version="1.0" encoding="utf-8"?>
<ds:datastoreItem xmlns:ds="http://schemas.openxmlformats.org/officeDocument/2006/customXml" ds:itemID="{D68CEABC-6E57-6546-AB4F-9BF6D1C105CC}"/>
</file>

<file path=customXml/itemProps4.xml><?xml version="1.0" encoding="utf-8"?>
<ds:datastoreItem xmlns:ds="http://schemas.openxmlformats.org/officeDocument/2006/customXml" ds:itemID="{5426DF3F-D3C6-4C0F-8C09-EDA5973B8524}"/>
</file>

<file path=docProps/app.xml><?xml version="1.0" encoding="utf-8"?>
<Properties xmlns="http://schemas.openxmlformats.org/officeDocument/2006/extended-properties" xmlns:vt="http://schemas.openxmlformats.org/officeDocument/2006/docPropsVTypes">
  <Template>Normal.dotm</Template>
  <TotalTime>1</TotalTime>
  <Pages>7</Pages>
  <Words>2334</Words>
  <Characters>13305</Characters>
  <Application>Microsoft Office Word</Application>
  <DocSecurity>0</DocSecurity>
  <Lines>110</Lines>
  <Paragraphs>31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15608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Martha Jackson-Eade</dc:creator>
  <cp:keywords/>
  <dc:description/>
  <cp:lastModifiedBy>Martha Jackson-Eade</cp:lastModifiedBy>
  <cp:revision>4</cp:revision>
  <dcterms:created xsi:type="dcterms:W3CDTF">2019-01-28T18:10:00Z</dcterms:created>
  <dcterms:modified xsi:type="dcterms:W3CDTF">2019-01-28T18:10:00Z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0x010100F397614B75B84E4C841CE911BA0CCB9D</vt:lpwstr>
  </property>
</Properties>
</file>