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394710" w14:textId="46FE0EF5" w:rsidR="00C47774" w:rsidRDefault="6BA299CE" w:rsidP="17DE1C48">
      <w:pPr>
        <w:jc w:val="center"/>
        <w:rPr>
          <w:rFonts w:ascii="Arial" w:eastAsia="Arial" w:hAnsi="Arial" w:cs="Arial"/>
          <w:color w:val="000000" w:themeColor="text1"/>
          <w:sz w:val="32"/>
          <w:szCs w:val="32"/>
        </w:rPr>
      </w:pPr>
      <w:r w:rsidRPr="17DE1C48">
        <w:rPr>
          <w:rFonts w:ascii="Arial" w:eastAsia="Arial" w:hAnsi="Arial" w:cs="Arial"/>
          <w:b/>
          <w:bCs/>
          <w:color w:val="000000" w:themeColor="text1"/>
          <w:sz w:val="32"/>
          <w:szCs w:val="32"/>
          <w:lang w:val="es-CO"/>
        </w:rPr>
        <w:t xml:space="preserve">INFORME ALTERNATIVO DE LA SOCIEDAD CIVIL </w:t>
      </w:r>
    </w:p>
    <w:p w14:paraId="52025CB5" w14:textId="4E3C568B" w:rsidR="00C47774" w:rsidRDefault="00C47774" w:rsidP="17DE1C48">
      <w:pPr>
        <w:rPr>
          <w:rFonts w:ascii="Times New Roman" w:eastAsia="Times New Roman" w:hAnsi="Times New Roman" w:cs="Times New Roman"/>
          <w:color w:val="000000" w:themeColor="text1"/>
        </w:rPr>
      </w:pPr>
    </w:p>
    <w:p w14:paraId="588050AA" w14:textId="0C350847" w:rsidR="00C47774" w:rsidRDefault="6BA299CE" w:rsidP="17DE1C48">
      <w:pPr>
        <w:jc w:val="center"/>
        <w:rPr>
          <w:rFonts w:ascii="Times New Roman" w:eastAsia="Times New Roman" w:hAnsi="Times New Roman" w:cs="Times New Roman"/>
          <w:color w:val="000000" w:themeColor="text1"/>
          <w:sz w:val="28"/>
          <w:szCs w:val="28"/>
        </w:rPr>
      </w:pPr>
      <w:r w:rsidRPr="17DE1C48">
        <w:rPr>
          <w:rFonts w:ascii="Times New Roman" w:eastAsia="Times New Roman" w:hAnsi="Times New Roman" w:cs="Times New Roman"/>
          <w:color w:val="000000" w:themeColor="text1"/>
          <w:sz w:val="28"/>
          <w:szCs w:val="28"/>
          <w:lang w:val="es-CO"/>
        </w:rPr>
        <w:t>Séptimo informe periódico que España debía presentar en 2020 en virtud del artículo 40 del Pacto Internacional de Derechos Civiles y Políticos</w:t>
      </w:r>
    </w:p>
    <w:p w14:paraId="6F1A671F" w14:textId="68E2AE01" w:rsidR="00C47774" w:rsidRDefault="00C47774" w:rsidP="17DE1C48">
      <w:pPr>
        <w:rPr>
          <w:rFonts w:ascii="Times New Roman" w:eastAsia="Times New Roman" w:hAnsi="Times New Roman" w:cs="Times New Roman"/>
          <w:color w:val="000000" w:themeColor="text1"/>
        </w:rPr>
      </w:pPr>
    </w:p>
    <w:p w14:paraId="0FCBB326" w14:textId="4B668649" w:rsidR="00C47774" w:rsidRDefault="00C47774" w:rsidP="17DE1C48">
      <w:pPr>
        <w:rPr>
          <w:rFonts w:ascii="Times New Roman" w:eastAsia="Times New Roman" w:hAnsi="Times New Roman" w:cs="Times New Roman"/>
          <w:color w:val="000000" w:themeColor="text1"/>
        </w:rPr>
      </w:pPr>
    </w:p>
    <w:p w14:paraId="59252851" w14:textId="46849C6C" w:rsidR="00C47774" w:rsidRDefault="00C47774" w:rsidP="17DE1C48">
      <w:pPr>
        <w:rPr>
          <w:rFonts w:ascii="Times New Roman" w:eastAsia="Times New Roman" w:hAnsi="Times New Roman" w:cs="Times New Roman"/>
          <w:color w:val="000000" w:themeColor="text1"/>
        </w:rPr>
      </w:pPr>
    </w:p>
    <w:p w14:paraId="2FC2AB73" w14:textId="24672C79" w:rsidR="00C47774" w:rsidRDefault="00C47774" w:rsidP="17DE1C48">
      <w:pPr>
        <w:rPr>
          <w:rFonts w:ascii="Times New Roman" w:eastAsia="Times New Roman" w:hAnsi="Times New Roman" w:cs="Times New Roman"/>
          <w:color w:val="000000" w:themeColor="text1"/>
        </w:rPr>
      </w:pPr>
    </w:p>
    <w:p w14:paraId="104C78F8" w14:textId="3849F511" w:rsidR="00C47774" w:rsidRDefault="00C47774" w:rsidP="17DE1C48">
      <w:pPr>
        <w:rPr>
          <w:rFonts w:ascii="Times New Roman" w:eastAsia="Times New Roman" w:hAnsi="Times New Roman" w:cs="Times New Roman"/>
          <w:color w:val="000000" w:themeColor="text1"/>
        </w:rPr>
      </w:pPr>
    </w:p>
    <w:p w14:paraId="4FB9B8E1" w14:textId="26997587" w:rsidR="00C47774" w:rsidRDefault="00C47774" w:rsidP="17DE1C48">
      <w:pPr>
        <w:rPr>
          <w:rFonts w:ascii="Times New Roman" w:eastAsia="Times New Roman" w:hAnsi="Times New Roman" w:cs="Times New Roman"/>
          <w:color w:val="000000" w:themeColor="text1"/>
        </w:rPr>
      </w:pPr>
    </w:p>
    <w:p w14:paraId="69C883B0" w14:textId="31F69D87" w:rsidR="00C47774" w:rsidRDefault="00C47774" w:rsidP="17DE1C48">
      <w:pPr>
        <w:rPr>
          <w:rFonts w:ascii="Times New Roman" w:eastAsia="Times New Roman" w:hAnsi="Times New Roman" w:cs="Times New Roman"/>
          <w:color w:val="000000" w:themeColor="text1"/>
        </w:rPr>
      </w:pPr>
    </w:p>
    <w:p w14:paraId="2F5ED987" w14:textId="38179D47" w:rsidR="00C47774" w:rsidRDefault="00C47774" w:rsidP="17DE1C48">
      <w:pPr>
        <w:rPr>
          <w:rFonts w:ascii="Times New Roman" w:eastAsia="Times New Roman" w:hAnsi="Times New Roman" w:cs="Times New Roman"/>
          <w:color w:val="000000" w:themeColor="text1"/>
        </w:rPr>
      </w:pPr>
    </w:p>
    <w:p w14:paraId="4D7B301A" w14:textId="05AB6EE4" w:rsidR="00C47774" w:rsidRDefault="6BA299CE" w:rsidP="17DE1C48">
      <w:pPr>
        <w:jc w:val="center"/>
        <w:rPr>
          <w:rFonts w:ascii="Calibri" w:eastAsia="Calibri" w:hAnsi="Calibri" w:cs="Calibri"/>
          <w:color w:val="000000" w:themeColor="text1"/>
          <w:sz w:val="32"/>
          <w:szCs w:val="32"/>
        </w:rPr>
      </w:pPr>
      <w:r w:rsidRPr="17DE1C48">
        <w:rPr>
          <w:rFonts w:ascii="Calibri" w:eastAsia="Calibri" w:hAnsi="Calibri" w:cs="Calibri"/>
          <w:b/>
          <w:bCs/>
          <w:color w:val="000000" w:themeColor="text1"/>
          <w:sz w:val="32"/>
          <w:szCs w:val="32"/>
          <w:lang w:val="es-CO"/>
        </w:rPr>
        <w:t>ELABORADO POR LA PLATAFORMA</w:t>
      </w:r>
    </w:p>
    <w:p w14:paraId="352838B4" w14:textId="603001DA" w:rsidR="00C47774" w:rsidRDefault="00C47774" w:rsidP="17DE1C48">
      <w:pPr>
        <w:jc w:val="center"/>
        <w:rPr>
          <w:rFonts w:ascii="Calibri" w:eastAsia="Calibri" w:hAnsi="Calibri" w:cs="Calibri"/>
          <w:color w:val="000000" w:themeColor="text1"/>
        </w:rPr>
      </w:pPr>
    </w:p>
    <w:p w14:paraId="43793B71" w14:textId="6AEF9B99" w:rsidR="00C47774" w:rsidRDefault="6BA299CE" w:rsidP="17DE1C48">
      <w:pPr>
        <w:jc w:val="center"/>
        <w:rPr>
          <w:rFonts w:ascii="Calibri" w:eastAsia="Calibri" w:hAnsi="Calibri" w:cs="Calibri"/>
          <w:color w:val="000000" w:themeColor="text1"/>
        </w:rPr>
      </w:pPr>
      <w:r>
        <w:rPr>
          <w:noProof/>
          <w:lang w:eastAsia="es-ES"/>
        </w:rPr>
        <w:drawing>
          <wp:inline distT="0" distB="0" distL="0" distR="0" wp14:anchorId="6A83F043" wp14:editId="22B0D6F9">
            <wp:extent cx="2847975" cy="609600"/>
            <wp:effectExtent l="0" t="0" r="0" b="0"/>
            <wp:docPr id="1771367713" name="Imagen 1771367713" descr="Defender a quien Defien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847975" cy="609600"/>
                    </a:xfrm>
                    <a:prstGeom prst="rect">
                      <a:avLst/>
                    </a:prstGeom>
                  </pic:spPr>
                </pic:pic>
              </a:graphicData>
            </a:graphic>
          </wp:inline>
        </w:drawing>
      </w:r>
    </w:p>
    <w:p w14:paraId="474DA429" w14:textId="43A4BBD8" w:rsidR="00C47774" w:rsidRDefault="00C47774" w:rsidP="17DE1C48">
      <w:pPr>
        <w:jc w:val="center"/>
        <w:rPr>
          <w:rFonts w:ascii="Calibri" w:eastAsia="Calibri" w:hAnsi="Calibri" w:cs="Calibri"/>
          <w:color w:val="000000" w:themeColor="text1"/>
        </w:rPr>
      </w:pPr>
    </w:p>
    <w:p w14:paraId="06E4427B" w14:textId="4DBB971D" w:rsidR="00C47774" w:rsidRDefault="00C47774" w:rsidP="17DE1C48">
      <w:pPr>
        <w:jc w:val="center"/>
        <w:rPr>
          <w:rFonts w:ascii="Calibri" w:eastAsia="Calibri" w:hAnsi="Calibri" w:cs="Calibri"/>
          <w:color w:val="000000" w:themeColor="text1"/>
        </w:rPr>
      </w:pPr>
    </w:p>
    <w:p w14:paraId="2F1D1CD5" w14:textId="524054BE" w:rsidR="00C47774" w:rsidRDefault="00C47774" w:rsidP="17DE1C48">
      <w:pPr>
        <w:jc w:val="center"/>
        <w:rPr>
          <w:rFonts w:ascii="Calibri" w:eastAsia="Calibri" w:hAnsi="Calibri" w:cs="Calibri"/>
          <w:color w:val="000000" w:themeColor="text1"/>
        </w:rPr>
      </w:pPr>
    </w:p>
    <w:p w14:paraId="573F2B5C" w14:textId="61091ACD" w:rsidR="00C47774" w:rsidRDefault="00C47774" w:rsidP="17DE1C48">
      <w:pPr>
        <w:jc w:val="center"/>
        <w:rPr>
          <w:rFonts w:ascii="Calibri" w:eastAsia="Calibri" w:hAnsi="Calibri" w:cs="Calibri"/>
          <w:color w:val="000000" w:themeColor="text1"/>
        </w:rPr>
      </w:pPr>
    </w:p>
    <w:p w14:paraId="0A765C88" w14:textId="361E8BAC" w:rsidR="00C47774" w:rsidRDefault="00C47774" w:rsidP="17DE1C48">
      <w:pPr>
        <w:jc w:val="center"/>
        <w:rPr>
          <w:rFonts w:ascii="Calibri" w:eastAsia="Calibri" w:hAnsi="Calibri" w:cs="Calibri"/>
          <w:color w:val="000000" w:themeColor="text1"/>
        </w:rPr>
      </w:pPr>
    </w:p>
    <w:p w14:paraId="64BC88AA" w14:textId="7DE697DA" w:rsidR="00C47774" w:rsidRDefault="00C47774" w:rsidP="17DE1C48">
      <w:pPr>
        <w:jc w:val="center"/>
        <w:rPr>
          <w:rFonts w:ascii="Calibri" w:eastAsia="Calibri" w:hAnsi="Calibri" w:cs="Calibri"/>
          <w:color w:val="000000" w:themeColor="text1"/>
        </w:rPr>
      </w:pPr>
    </w:p>
    <w:p w14:paraId="2F26DC31" w14:textId="36E87890" w:rsidR="00C47774" w:rsidRDefault="00C47774" w:rsidP="17DE1C48">
      <w:pPr>
        <w:jc w:val="center"/>
        <w:rPr>
          <w:rFonts w:ascii="Calibri" w:eastAsia="Calibri" w:hAnsi="Calibri" w:cs="Calibri"/>
          <w:color w:val="000000" w:themeColor="text1"/>
        </w:rPr>
      </w:pPr>
    </w:p>
    <w:p w14:paraId="6D6455D5" w14:textId="59A2EA47" w:rsidR="00C47774" w:rsidRDefault="00C47774" w:rsidP="17DE1C48">
      <w:pPr>
        <w:jc w:val="center"/>
        <w:rPr>
          <w:rFonts w:ascii="Calibri" w:eastAsia="Calibri" w:hAnsi="Calibri" w:cs="Calibri"/>
          <w:color w:val="000000" w:themeColor="text1"/>
        </w:rPr>
      </w:pPr>
    </w:p>
    <w:p w14:paraId="3FFC0C72" w14:textId="09962A88" w:rsidR="00C47774" w:rsidRDefault="00C47774" w:rsidP="17DE1C48">
      <w:pPr>
        <w:jc w:val="center"/>
        <w:rPr>
          <w:rFonts w:ascii="Calibri" w:eastAsia="Calibri" w:hAnsi="Calibri" w:cs="Calibri"/>
          <w:color w:val="000000" w:themeColor="text1"/>
        </w:rPr>
      </w:pPr>
    </w:p>
    <w:p w14:paraId="39ABB4B8" w14:textId="49E29FC6" w:rsidR="00C47774" w:rsidRDefault="00C47774" w:rsidP="17DE1C48">
      <w:pPr>
        <w:jc w:val="center"/>
        <w:rPr>
          <w:rFonts w:ascii="Calibri" w:eastAsia="Calibri" w:hAnsi="Calibri" w:cs="Calibri"/>
          <w:color w:val="000000" w:themeColor="text1"/>
        </w:rPr>
      </w:pPr>
    </w:p>
    <w:p w14:paraId="5A2A3079" w14:textId="4AB45358" w:rsidR="00C47774" w:rsidRDefault="00C47774" w:rsidP="17DE1C48">
      <w:pPr>
        <w:jc w:val="center"/>
        <w:rPr>
          <w:rFonts w:ascii="Calibri" w:eastAsia="Calibri" w:hAnsi="Calibri" w:cs="Calibri"/>
          <w:color w:val="000000" w:themeColor="text1"/>
        </w:rPr>
      </w:pPr>
    </w:p>
    <w:p w14:paraId="52FECA50" w14:textId="2D3F3607" w:rsidR="00C47774" w:rsidRDefault="0003105E" w:rsidP="17DE1C48">
      <w:pPr>
        <w:jc w:val="center"/>
        <w:rPr>
          <w:rFonts w:ascii="Calibri" w:eastAsia="Calibri" w:hAnsi="Calibri" w:cs="Calibri"/>
          <w:color w:val="000000" w:themeColor="text1"/>
        </w:rPr>
      </w:pPr>
      <w:r>
        <w:rPr>
          <w:rFonts w:ascii="Calibri" w:eastAsia="Calibri" w:hAnsi="Calibri" w:cs="Calibri"/>
          <w:color w:val="000000" w:themeColor="text1"/>
        </w:rPr>
        <w:t>Mayo 2025</w:t>
      </w:r>
    </w:p>
    <w:p w14:paraId="576364B2" w14:textId="5A050161" w:rsidR="00C47774" w:rsidRDefault="00C47774" w:rsidP="17DE1C48">
      <w:pPr>
        <w:jc w:val="center"/>
        <w:rPr>
          <w:rFonts w:ascii="Calibri" w:eastAsia="Calibri" w:hAnsi="Calibri" w:cs="Calibri"/>
          <w:color w:val="000000" w:themeColor="text1"/>
        </w:rPr>
      </w:pPr>
    </w:p>
    <w:p w14:paraId="1906E0A3" w14:textId="77777777" w:rsidR="00E722C3" w:rsidRDefault="00E722C3" w:rsidP="17DE1C48">
      <w:pPr>
        <w:jc w:val="center"/>
        <w:rPr>
          <w:rFonts w:ascii="Calibri" w:eastAsia="Calibri" w:hAnsi="Calibri" w:cs="Calibri"/>
          <w:color w:val="000000" w:themeColor="text1"/>
        </w:rPr>
      </w:pPr>
    </w:p>
    <w:p w14:paraId="37E48F27" w14:textId="77777777" w:rsidR="00E722C3" w:rsidRDefault="00E722C3" w:rsidP="17DE1C48">
      <w:pPr>
        <w:jc w:val="center"/>
        <w:rPr>
          <w:rFonts w:ascii="Calibri" w:eastAsia="Calibri" w:hAnsi="Calibri" w:cs="Calibri"/>
          <w:color w:val="000000" w:themeColor="text1"/>
        </w:rPr>
      </w:pPr>
    </w:p>
    <w:p w14:paraId="56549F03" w14:textId="77777777" w:rsidR="00E722C3" w:rsidRDefault="00E722C3" w:rsidP="17DE1C48">
      <w:pPr>
        <w:jc w:val="center"/>
        <w:rPr>
          <w:rFonts w:ascii="Calibri" w:eastAsia="Calibri" w:hAnsi="Calibri" w:cs="Calibri"/>
          <w:color w:val="000000" w:themeColor="text1"/>
        </w:rPr>
      </w:pPr>
    </w:p>
    <w:p w14:paraId="076519C0" w14:textId="77777777" w:rsidR="00E722C3" w:rsidRDefault="00E722C3" w:rsidP="17DE1C48">
      <w:pPr>
        <w:jc w:val="center"/>
        <w:rPr>
          <w:rFonts w:ascii="Calibri" w:eastAsia="Calibri" w:hAnsi="Calibri" w:cs="Calibri"/>
          <w:color w:val="000000" w:themeColor="text1"/>
        </w:rPr>
      </w:pPr>
    </w:p>
    <w:p w14:paraId="5518314E" w14:textId="35FDA54A" w:rsidR="00C47774" w:rsidRDefault="00C47774" w:rsidP="17DE1C48">
      <w:pPr>
        <w:jc w:val="center"/>
        <w:rPr>
          <w:rFonts w:ascii="Calibri" w:eastAsia="Calibri" w:hAnsi="Calibri" w:cs="Calibri"/>
          <w:color w:val="000000" w:themeColor="text1"/>
        </w:rPr>
      </w:pPr>
    </w:p>
    <w:p w14:paraId="4F2C8426" w14:textId="44FF863C" w:rsidR="00C47774" w:rsidRDefault="6BA299CE" w:rsidP="17DE1C48">
      <w:pPr>
        <w:spacing w:beforeAutospacing="1" w:afterAutospacing="1"/>
        <w:rPr>
          <w:rFonts w:ascii="Times New Roman" w:eastAsia="Times New Roman" w:hAnsi="Times New Roman" w:cs="Times New Roman"/>
          <w:b/>
          <w:bCs/>
          <w:color w:val="000000" w:themeColor="text1"/>
          <w:sz w:val="28"/>
          <w:szCs w:val="28"/>
        </w:rPr>
      </w:pPr>
      <w:r w:rsidRPr="17DE1C48">
        <w:rPr>
          <w:rFonts w:ascii="Times New Roman" w:eastAsia="Times New Roman" w:hAnsi="Times New Roman" w:cs="Times New Roman"/>
          <w:b/>
          <w:bCs/>
          <w:color w:val="000000" w:themeColor="text1"/>
          <w:sz w:val="28"/>
          <w:szCs w:val="28"/>
        </w:rPr>
        <w:t>Defender a quien Defiende (</w:t>
      </w:r>
      <w:proofErr w:type="spellStart"/>
      <w:r w:rsidRPr="17DE1C48">
        <w:rPr>
          <w:rFonts w:ascii="Times New Roman" w:eastAsia="Times New Roman" w:hAnsi="Times New Roman" w:cs="Times New Roman"/>
          <w:b/>
          <w:bCs/>
          <w:color w:val="000000" w:themeColor="text1"/>
          <w:sz w:val="28"/>
          <w:szCs w:val="28"/>
        </w:rPr>
        <w:t>DqD</w:t>
      </w:r>
      <w:proofErr w:type="spellEnd"/>
      <w:r w:rsidRPr="17DE1C48">
        <w:rPr>
          <w:rFonts w:ascii="Times New Roman" w:eastAsia="Times New Roman" w:hAnsi="Times New Roman" w:cs="Times New Roman"/>
          <w:b/>
          <w:bCs/>
          <w:color w:val="000000" w:themeColor="text1"/>
          <w:sz w:val="28"/>
          <w:szCs w:val="28"/>
        </w:rPr>
        <w:t>)</w:t>
      </w:r>
    </w:p>
    <w:p w14:paraId="49CDD725" w14:textId="79193636" w:rsidR="00C47774" w:rsidRDefault="4EB1B06E" w:rsidP="00E722C3">
      <w:pPr>
        <w:spacing w:after="0" w:line="360" w:lineRule="auto"/>
        <w:jc w:val="both"/>
        <w:rPr>
          <w:rFonts w:ascii="Times New Roman" w:eastAsia="Times New Roman" w:hAnsi="Times New Roman" w:cs="Times New Roman"/>
          <w:b/>
          <w:bCs/>
          <w:color w:val="000000" w:themeColor="text1"/>
        </w:rPr>
      </w:pPr>
      <w:r w:rsidRPr="3E310E62">
        <w:rPr>
          <w:rFonts w:ascii="Times New Roman" w:eastAsia="Times New Roman" w:hAnsi="Times New Roman" w:cs="Times New Roman"/>
          <w:color w:val="000000" w:themeColor="text1"/>
        </w:rPr>
        <w:t xml:space="preserve">Somos una plataforma formada por personas defensoras de derechos humanos, periodistas, expertas legales, colectivos sociales, institutos universitarios y organizaciones del tercer sector que, ante el actual contexto de criminalización y represión de la protesta social así como el aumento de las violaciones de derechos por parte </w:t>
      </w:r>
      <w:r w:rsidR="20095BEA" w:rsidRPr="3E310E62">
        <w:rPr>
          <w:rFonts w:ascii="Times New Roman" w:eastAsia="Times New Roman" w:hAnsi="Times New Roman" w:cs="Times New Roman"/>
          <w:color w:val="000000" w:themeColor="text1"/>
        </w:rPr>
        <w:t xml:space="preserve">del Estado y, en particular por parte </w:t>
      </w:r>
      <w:r w:rsidRPr="3E310E62">
        <w:rPr>
          <w:rFonts w:ascii="Times New Roman" w:eastAsia="Times New Roman" w:hAnsi="Times New Roman" w:cs="Times New Roman"/>
          <w:color w:val="000000" w:themeColor="text1"/>
        </w:rPr>
        <w:t xml:space="preserve">de los cuerpos y fuerzas de seguridad pública, nos hemos organizado para crear conjuntamente un sistema de alerta y respuesta temprana ante los casos de </w:t>
      </w:r>
      <w:r w:rsidR="3C1D37BB" w:rsidRPr="3E310E62">
        <w:rPr>
          <w:rFonts w:ascii="Times New Roman" w:eastAsia="Times New Roman" w:hAnsi="Times New Roman" w:cs="Times New Roman"/>
          <w:color w:val="000000" w:themeColor="text1"/>
        </w:rPr>
        <w:t xml:space="preserve">vulneraciones </w:t>
      </w:r>
      <w:r w:rsidRPr="3E310E62">
        <w:rPr>
          <w:rFonts w:ascii="Times New Roman" w:eastAsia="Times New Roman" w:hAnsi="Times New Roman" w:cs="Times New Roman"/>
          <w:color w:val="000000" w:themeColor="text1"/>
        </w:rPr>
        <w:t>de derechos humanos</w:t>
      </w:r>
      <w:r w:rsidR="00210FD5">
        <w:rPr>
          <w:rFonts w:ascii="Times New Roman" w:eastAsia="Times New Roman" w:hAnsi="Times New Roman" w:cs="Times New Roman"/>
          <w:color w:val="000000" w:themeColor="text1"/>
        </w:rPr>
        <w:t xml:space="preserve"> vinculados especialmente con la libertad de expresión, la libertad de asociación, el derecho de reunión</w:t>
      </w:r>
      <w:r w:rsidR="00017A79">
        <w:rPr>
          <w:rFonts w:ascii="Times New Roman" w:eastAsia="Times New Roman" w:hAnsi="Times New Roman" w:cs="Times New Roman"/>
          <w:color w:val="000000" w:themeColor="text1"/>
        </w:rPr>
        <w:t xml:space="preserve"> en</w:t>
      </w:r>
      <w:r w:rsidR="00210FD5">
        <w:rPr>
          <w:rFonts w:ascii="Times New Roman" w:eastAsia="Times New Roman" w:hAnsi="Times New Roman" w:cs="Times New Roman"/>
          <w:color w:val="000000" w:themeColor="text1"/>
        </w:rPr>
        <w:t xml:space="preserve"> contexto general del derecho a la protesta y manifestación </w:t>
      </w:r>
      <w:r w:rsidRPr="3E310E62">
        <w:rPr>
          <w:rFonts w:ascii="Times New Roman" w:eastAsia="Times New Roman" w:hAnsi="Times New Roman" w:cs="Times New Roman"/>
          <w:color w:val="000000" w:themeColor="text1"/>
        </w:rPr>
        <w:t xml:space="preserve">en España. Un sistema basado en apoyar y reforzar las acciones y la coordinación de las personas que ya están trabajando contra los abusos, para </w:t>
      </w:r>
      <w:r w:rsidRPr="00FB032E">
        <w:rPr>
          <w:rFonts w:ascii="Times New Roman" w:eastAsia="Times New Roman" w:hAnsi="Times New Roman" w:cs="Times New Roman"/>
          <w:bCs/>
          <w:color w:val="000000" w:themeColor="text1"/>
        </w:rPr>
        <w:t>incidir política, social y jurídicamente en la protección efectiva de los derechos civiles y políticos.</w:t>
      </w:r>
      <w:r w:rsidRPr="3E310E62">
        <w:rPr>
          <w:rFonts w:ascii="Times New Roman" w:eastAsia="Times New Roman" w:hAnsi="Times New Roman" w:cs="Times New Roman"/>
          <w:b/>
          <w:bCs/>
          <w:color w:val="000000" w:themeColor="text1"/>
        </w:rPr>
        <w:t> </w:t>
      </w:r>
    </w:p>
    <w:p w14:paraId="56F1DC4C" w14:textId="77777777" w:rsidR="00E722C3" w:rsidRDefault="00E722C3" w:rsidP="00E722C3">
      <w:pPr>
        <w:spacing w:after="0" w:line="360" w:lineRule="auto"/>
        <w:jc w:val="both"/>
        <w:rPr>
          <w:rFonts w:ascii="Times New Roman" w:eastAsia="Times New Roman" w:hAnsi="Times New Roman" w:cs="Times New Roman"/>
          <w:b/>
          <w:bCs/>
          <w:color w:val="000000" w:themeColor="text1"/>
        </w:rPr>
      </w:pPr>
    </w:p>
    <w:p w14:paraId="179D3EBB" w14:textId="77777777" w:rsidR="00E722C3" w:rsidRDefault="00E722C3" w:rsidP="00E722C3">
      <w:pPr>
        <w:spacing w:after="0" w:line="360" w:lineRule="auto"/>
        <w:jc w:val="both"/>
        <w:rPr>
          <w:rFonts w:ascii="Times New Roman" w:eastAsia="Times New Roman" w:hAnsi="Times New Roman" w:cs="Times New Roman"/>
          <w:b/>
          <w:bCs/>
          <w:color w:val="000000" w:themeColor="text1"/>
        </w:rPr>
      </w:pPr>
    </w:p>
    <w:p w14:paraId="067C4DB9" w14:textId="77777777" w:rsidR="00E722C3" w:rsidRDefault="00E722C3" w:rsidP="00E722C3">
      <w:pPr>
        <w:spacing w:after="0" w:line="360" w:lineRule="auto"/>
        <w:jc w:val="both"/>
        <w:rPr>
          <w:rFonts w:ascii="Times New Roman" w:eastAsia="Times New Roman" w:hAnsi="Times New Roman" w:cs="Times New Roman"/>
          <w:b/>
          <w:bCs/>
          <w:color w:val="000000" w:themeColor="text1"/>
        </w:rPr>
      </w:pPr>
    </w:p>
    <w:p w14:paraId="69BE781D" w14:textId="77777777" w:rsidR="00E722C3" w:rsidRDefault="00E722C3" w:rsidP="00E722C3">
      <w:pPr>
        <w:spacing w:after="0" w:line="360" w:lineRule="auto"/>
        <w:jc w:val="both"/>
        <w:rPr>
          <w:rFonts w:ascii="Times New Roman" w:eastAsia="Times New Roman" w:hAnsi="Times New Roman" w:cs="Times New Roman"/>
          <w:b/>
          <w:bCs/>
          <w:color w:val="000000" w:themeColor="text1"/>
        </w:rPr>
      </w:pPr>
    </w:p>
    <w:p w14:paraId="4B12DC6E" w14:textId="77777777" w:rsidR="00E722C3" w:rsidRDefault="00E722C3" w:rsidP="00E722C3">
      <w:pPr>
        <w:spacing w:after="0" w:line="360" w:lineRule="auto"/>
        <w:jc w:val="both"/>
        <w:rPr>
          <w:rFonts w:ascii="Times New Roman" w:eastAsia="Times New Roman" w:hAnsi="Times New Roman" w:cs="Times New Roman"/>
          <w:b/>
          <w:bCs/>
          <w:color w:val="000000" w:themeColor="text1"/>
        </w:rPr>
      </w:pPr>
    </w:p>
    <w:p w14:paraId="2D9F5761" w14:textId="77777777" w:rsidR="00E722C3" w:rsidRDefault="00E722C3" w:rsidP="00E722C3">
      <w:pPr>
        <w:spacing w:after="0" w:line="360" w:lineRule="auto"/>
        <w:jc w:val="both"/>
        <w:rPr>
          <w:rFonts w:ascii="Times New Roman" w:eastAsia="Times New Roman" w:hAnsi="Times New Roman" w:cs="Times New Roman"/>
          <w:b/>
          <w:bCs/>
          <w:color w:val="000000" w:themeColor="text1"/>
        </w:rPr>
      </w:pPr>
    </w:p>
    <w:p w14:paraId="54E801E6" w14:textId="77777777" w:rsidR="00E722C3" w:rsidRDefault="00E722C3" w:rsidP="00E722C3">
      <w:pPr>
        <w:spacing w:after="0" w:line="360" w:lineRule="auto"/>
        <w:jc w:val="both"/>
        <w:rPr>
          <w:rFonts w:ascii="Times New Roman" w:eastAsia="Times New Roman" w:hAnsi="Times New Roman" w:cs="Times New Roman"/>
          <w:b/>
          <w:bCs/>
          <w:color w:val="000000" w:themeColor="text1"/>
        </w:rPr>
      </w:pPr>
    </w:p>
    <w:p w14:paraId="639DB057" w14:textId="77777777" w:rsidR="00E722C3" w:rsidRDefault="00E722C3" w:rsidP="00E722C3">
      <w:pPr>
        <w:spacing w:after="0" w:line="360" w:lineRule="auto"/>
        <w:jc w:val="both"/>
        <w:rPr>
          <w:rFonts w:ascii="Times New Roman" w:eastAsia="Times New Roman" w:hAnsi="Times New Roman" w:cs="Times New Roman"/>
          <w:b/>
          <w:bCs/>
          <w:color w:val="000000" w:themeColor="text1"/>
        </w:rPr>
      </w:pPr>
    </w:p>
    <w:p w14:paraId="3382E700" w14:textId="77777777" w:rsidR="00E722C3" w:rsidRDefault="00E722C3" w:rsidP="00E722C3">
      <w:pPr>
        <w:spacing w:after="0" w:line="360" w:lineRule="auto"/>
        <w:jc w:val="both"/>
        <w:rPr>
          <w:rFonts w:ascii="Times New Roman" w:eastAsia="Times New Roman" w:hAnsi="Times New Roman" w:cs="Times New Roman"/>
          <w:b/>
          <w:bCs/>
          <w:color w:val="000000" w:themeColor="text1"/>
        </w:rPr>
      </w:pPr>
    </w:p>
    <w:p w14:paraId="3FE4CC55" w14:textId="77777777" w:rsidR="00E722C3" w:rsidRDefault="00E722C3" w:rsidP="00E722C3">
      <w:pPr>
        <w:spacing w:after="0" w:line="360" w:lineRule="auto"/>
        <w:jc w:val="both"/>
        <w:rPr>
          <w:rFonts w:ascii="Times New Roman" w:eastAsia="Times New Roman" w:hAnsi="Times New Roman" w:cs="Times New Roman"/>
          <w:b/>
          <w:bCs/>
          <w:color w:val="000000" w:themeColor="text1"/>
        </w:rPr>
      </w:pPr>
    </w:p>
    <w:p w14:paraId="477FB0D8" w14:textId="77777777" w:rsidR="00E722C3" w:rsidRDefault="00E722C3" w:rsidP="00E722C3">
      <w:pPr>
        <w:spacing w:after="0" w:line="360" w:lineRule="auto"/>
        <w:jc w:val="both"/>
        <w:rPr>
          <w:rFonts w:ascii="Times New Roman" w:eastAsia="Times New Roman" w:hAnsi="Times New Roman" w:cs="Times New Roman"/>
          <w:b/>
          <w:bCs/>
          <w:color w:val="000000" w:themeColor="text1"/>
        </w:rPr>
      </w:pPr>
    </w:p>
    <w:p w14:paraId="08B031C1" w14:textId="77777777" w:rsidR="00E722C3" w:rsidRDefault="00E722C3" w:rsidP="00E722C3">
      <w:pPr>
        <w:spacing w:after="0" w:line="360" w:lineRule="auto"/>
        <w:jc w:val="both"/>
        <w:rPr>
          <w:rFonts w:ascii="Times New Roman" w:eastAsia="Times New Roman" w:hAnsi="Times New Roman" w:cs="Times New Roman"/>
          <w:b/>
          <w:bCs/>
          <w:color w:val="000000" w:themeColor="text1"/>
        </w:rPr>
      </w:pPr>
    </w:p>
    <w:p w14:paraId="6A716013" w14:textId="77777777" w:rsidR="00E722C3" w:rsidRDefault="00E722C3" w:rsidP="00E722C3">
      <w:pPr>
        <w:spacing w:after="0" w:line="360" w:lineRule="auto"/>
        <w:jc w:val="both"/>
        <w:rPr>
          <w:rFonts w:ascii="Times New Roman" w:eastAsia="Times New Roman" w:hAnsi="Times New Roman" w:cs="Times New Roman"/>
          <w:b/>
          <w:bCs/>
          <w:color w:val="000000" w:themeColor="text1"/>
        </w:rPr>
      </w:pPr>
    </w:p>
    <w:p w14:paraId="32463D49" w14:textId="77777777" w:rsidR="00E722C3" w:rsidRDefault="00E722C3" w:rsidP="00E722C3">
      <w:pPr>
        <w:spacing w:after="0" w:line="360" w:lineRule="auto"/>
        <w:jc w:val="both"/>
        <w:rPr>
          <w:rFonts w:ascii="Times New Roman" w:eastAsia="Times New Roman" w:hAnsi="Times New Roman" w:cs="Times New Roman"/>
          <w:b/>
          <w:bCs/>
          <w:color w:val="000000" w:themeColor="text1"/>
          <w:sz w:val="28"/>
          <w:szCs w:val="28"/>
        </w:rPr>
      </w:pPr>
    </w:p>
    <w:p w14:paraId="4BA9F934" w14:textId="77777777" w:rsidR="00E722C3" w:rsidRDefault="00E722C3" w:rsidP="00E722C3">
      <w:pPr>
        <w:spacing w:after="0" w:line="360" w:lineRule="auto"/>
        <w:jc w:val="both"/>
        <w:rPr>
          <w:rFonts w:ascii="Times New Roman" w:eastAsia="Times New Roman" w:hAnsi="Times New Roman" w:cs="Times New Roman"/>
          <w:b/>
          <w:bCs/>
          <w:color w:val="000000" w:themeColor="text1"/>
          <w:sz w:val="28"/>
          <w:szCs w:val="28"/>
        </w:rPr>
      </w:pPr>
    </w:p>
    <w:p w14:paraId="1A7FA421" w14:textId="7F61D593" w:rsidR="00E722C3" w:rsidRPr="00E722C3" w:rsidRDefault="00E722C3" w:rsidP="00E722C3">
      <w:pPr>
        <w:spacing w:after="0" w:line="360" w:lineRule="auto"/>
        <w:jc w:val="both"/>
        <w:rPr>
          <w:rFonts w:ascii="Times New Roman" w:eastAsia="Times New Roman" w:hAnsi="Times New Roman" w:cs="Times New Roman"/>
          <w:b/>
          <w:bCs/>
          <w:color w:val="000000" w:themeColor="text1"/>
          <w:sz w:val="28"/>
          <w:szCs w:val="28"/>
        </w:rPr>
      </w:pPr>
      <w:r w:rsidRPr="00E722C3">
        <w:rPr>
          <w:rFonts w:ascii="Times New Roman" w:eastAsia="Times New Roman" w:hAnsi="Times New Roman" w:cs="Times New Roman"/>
          <w:b/>
          <w:bCs/>
          <w:color w:val="000000" w:themeColor="text1"/>
          <w:sz w:val="28"/>
          <w:szCs w:val="28"/>
        </w:rPr>
        <w:t>Estructura general de este informe alternativo</w:t>
      </w:r>
    </w:p>
    <w:p w14:paraId="106366FE" w14:textId="3B13F9A9" w:rsidR="00C47774" w:rsidRDefault="00C47774" w:rsidP="00E722C3">
      <w:pPr>
        <w:spacing w:after="0" w:line="360" w:lineRule="auto"/>
        <w:jc w:val="center"/>
        <w:rPr>
          <w:rFonts w:ascii="Calibri" w:eastAsia="Calibri" w:hAnsi="Calibri" w:cs="Calibri"/>
          <w:color w:val="000000" w:themeColor="text1"/>
        </w:rPr>
      </w:pPr>
    </w:p>
    <w:p w14:paraId="207491FC" w14:textId="7AB5B31A" w:rsidR="00C47774" w:rsidRDefault="6BA299CE" w:rsidP="00E722C3">
      <w:pPr>
        <w:spacing w:after="0" w:line="360" w:lineRule="auto"/>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 xml:space="preserve">La Plataforma </w:t>
      </w:r>
      <w:proofErr w:type="spellStart"/>
      <w:r w:rsidRPr="17DE1C48">
        <w:rPr>
          <w:rFonts w:ascii="Times New Roman" w:eastAsia="Times New Roman" w:hAnsi="Times New Roman" w:cs="Times New Roman"/>
          <w:color w:val="000000" w:themeColor="text1"/>
          <w:lang w:val="es-CO"/>
        </w:rPr>
        <w:t>DqD</w:t>
      </w:r>
      <w:proofErr w:type="spellEnd"/>
      <w:r w:rsidRPr="17DE1C48">
        <w:rPr>
          <w:rFonts w:ascii="Times New Roman" w:eastAsia="Times New Roman" w:hAnsi="Times New Roman" w:cs="Times New Roman"/>
          <w:color w:val="000000" w:themeColor="text1"/>
          <w:lang w:val="es-CO"/>
        </w:rPr>
        <w:t xml:space="preserve"> con este nuevo informe, en primer lugar, quiere reiterar todo lo señalado en el informe que presentamos en el año 2019, toda vez que se mantienen vigentes y son aplicables muchos de los aspectos que ahí se establecieron. En segundo lugar, daremos respuesta a cuestiones que no estaban incluidas en nuestro informe 2019, así como algunas que consideramos importan</w:t>
      </w:r>
      <w:r w:rsidR="00E722C3">
        <w:rPr>
          <w:rFonts w:ascii="Times New Roman" w:eastAsia="Times New Roman" w:hAnsi="Times New Roman" w:cs="Times New Roman"/>
          <w:color w:val="000000" w:themeColor="text1"/>
          <w:lang w:val="es-CO"/>
        </w:rPr>
        <w:t>te que sean del conocimiento de ese</w:t>
      </w:r>
      <w:r w:rsidRPr="17DE1C48">
        <w:rPr>
          <w:rFonts w:ascii="Times New Roman" w:eastAsia="Times New Roman" w:hAnsi="Times New Roman" w:cs="Times New Roman"/>
          <w:color w:val="000000" w:themeColor="text1"/>
          <w:lang w:val="es-CO"/>
        </w:rPr>
        <w:t xml:space="preserve"> Comité de Derechos </w:t>
      </w:r>
      <w:r w:rsidR="00E722C3">
        <w:rPr>
          <w:rFonts w:ascii="Times New Roman" w:eastAsia="Times New Roman" w:hAnsi="Times New Roman" w:cs="Times New Roman"/>
          <w:color w:val="000000" w:themeColor="text1"/>
          <w:lang w:val="es-CO"/>
        </w:rPr>
        <w:t>Humanos</w:t>
      </w:r>
      <w:r w:rsidRPr="17DE1C48">
        <w:rPr>
          <w:rFonts w:ascii="Times New Roman" w:eastAsia="Times New Roman" w:hAnsi="Times New Roman" w:cs="Times New Roman"/>
          <w:color w:val="000000" w:themeColor="text1"/>
          <w:lang w:val="es-CO"/>
        </w:rPr>
        <w:t>.</w:t>
      </w:r>
    </w:p>
    <w:p w14:paraId="188239D8" w14:textId="77777777" w:rsidR="00E722C3" w:rsidRDefault="00E722C3" w:rsidP="00E722C3">
      <w:pPr>
        <w:spacing w:after="0" w:line="360" w:lineRule="auto"/>
        <w:jc w:val="both"/>
        <w:rPr>
          <w:rFonts w:ascii="Times New Roman" w:eastAsia="Times New Roman" w:hAnsi="Times New Roman" w:cs="Times New Roman"/>
          <w:color w:val="000000" w:themeColor="text1"/>
        </w:rPr>
      </w:pPr>
    </w:p>
    <w:p w14:paraId="0E193BB9" w14:textId="5640F839" w:rsidR="00C47774" w:rsidRDefault="6BA299CE" w:rsidP="00E722C3">
      <w:pPr>
        <w:spacing w:after="0" w:line="360" w:lineRule="auto"/>
        <w:jc w:val="both"/>
        <w:rPr>
          <w:rFonts w:ascii="Times New Roman" w:eastAsia="Times New Roman" w:hAnsi="Times New Roman" w:cs="Times New Roman"/>
          <w:color w:val="000000" w:themeColor="text1"/>
        </w:rPr>
      </w:pPr>
      <w:r w:rsidRPr="15FA8B55">
        <w:rPr>
          <w:rFonts w:ascii="Times New Roman" w:eastAsia="Times New Roman" w:hAnsi="Times New Roman" w:cs="Times New Roman"/>
          <w:color w:val="000000" w:themeColor="text1"/>
          <w:lang w:val="es-CO"/>
        </w:rPr>
        <w:t>En ese sentido, este inform</w:t>
      </w:r>
      <w:r w:rsidR="35EE554B" w:rsidRPr="15FA8B55">
        <w:rPr>
          <w:rFonts w:ascii="Times New Roman" w:eastAsia="Times New Roman" w:hAnsi="Times New Roman" w:cs="Times New Roman"/>
          <w:color w:val="000000" w:themeColor="text1"/>
          <w:lang w:val="es-CO"/>
        </w:rPr>
        <w:t>e</w:t>
      </w:r>
      <w:r w:rsidRPr="15FA8B55">
        <w:rPr>
          <w:rFonts w:ascii="Times New Roman" w:eastAsia="Times New Roman" w:hAnsi="Times New Roman" w:cs="Times New Roman"/>
          <w:color w:val="000000" w:themeColor="text1"/>
          <w:lang w:val="es-CO"/>
        </w:rPr>
        <w:t xml:space="preserve"> está organizado en dos partes. La primera, en la que se </w:t>
      </w:r>
      <w:r w:rsidR="009901AC">
        <w:rPr>
          <w:rFonts w:ascii="Times New Roman" w:eastAsia="Times New Roman" w:hAnsi="Times New Roman" w:cs="Times New Roman"/>
          <w:color w:val="000000" w:themeColor="text1"/>
          <w:lang w:val="es-CO"/>
        </w:rPr>
        <w:t>desarrollan</w:t>
      </w:r>
      <w:r w:rsidRPr="15FA8B55">
        <w:rPr>
          <w:rFonts w:ascii="Times New Roman" w:eastAsia="Times New Roman" w:hAnsi="Times New Roman" w:cs="Times New Roman"/>
          <w:color w:val="000000" w:themeColor="text1"/>
          <w:lang w:val="es-CO"/>
        </w:rPr>
        <w:t xml:space="preserve"> de manera argumentada </w:t>
      </w:r>
      <w:r w:rsidR="007F3CBC">
        <w:rPr>
          <w:rFonts w:ascii="Times New Roman" w:eastAsia="Times New Roman" w:hAnsi="Times New Roman" w:cs="Times New Roman"/>
          <w:color w:val="000000" w:themeColor="text1"/>
          <w:lang w:val="es-CO"/>
        </w:rPr>
        <w:t>contenidos del informe de</w:t>
      </w:r>
      <w:r w:rsidRPr="15FA8B55">
        <w:rPr>
          <w:rFonts w:ascii="Times New Roman" w:eastAsia="Times New Roman" w:hAnsi="Times New Roman" w:cs="Times New Roman"/>
          <w:color w:val="000000" w:themeColor="text1"/>
          <w:lang w:val="es-CO"/>
        </w:rPr>
        <w:t xml:space="preserve"> 2019</w:t>
      </w:r>
      <w:r w:rsidR="007F3CBC">
        <w:rPr>
          <w:rFonts w:ascii="Times New Roman" w:eastAsia="Times New Roman" w:hAnsi="Times New Roman" w:cs="Times New Roman"/>
          <w:color w:val="000000" w:themeColor="text1"/>
          <w:lang w:val="es-CO"/>
        </w:rPr>
        <w:t xml:space="preserve"> que sirven para dar</w:t>
      </w:r>
      <w:r w:rsidRPr="15FA8B55">
        <w:rPr>
          <w:rFonts w:ascii="Times New Roman" w:eastAsia="Times New Roman" w:hAnsi="Times New Roman" w:cs="Times New Roman"/>
          <w:color w:val="000000" w:themeColor="text1"/>
          <w:lang w:val="es-CO"/>
        </w:rPr>
        <w:t xml:space="preserve"> respuesta al informe del Estado</w:t>
      </w:r>
      <w:r w:rsidR="00E722C3">
        <w:rPr>
          <w:rFonts w:ascii="Times New Roman" w:eastAsia="Times New Roman" w:hAnsi="Times New Roman" w:cs="Times New Roman"/>
          <w:color w:val="000000" w:themeColor="text1"/>
          <w:lang w:val="es-CO"/>
        </w:rPr>
        <w:t xml:space="preserve"> presentado en 2024</w:t>
      </w:r>
      <w:r w:rsidRPr="15FA8B55">
        <w:rPr>
          <w:rFonts w:ascii="Times New Roman" w:eastAsia="Times New Roman" w:hAnsi="Times New Roman" w:cs="Times New Roman"/>
          <w:color w:val="000000" w:themeColor="text1"/>
          <w:lang w:val="es-CO"/>
        </w:rPr>
        <w:t>. La segunda, en la que se da respuesta e incluyen aspectos que no habíamos hecho valer en 2019</w:t>
      </w:r>
      <w:r w:rsidR="00E722C3">
        <w:rPr>
          <w:rFonts w:ascii="Times New Roman" w:eastAsia="Times New Roman" w:hAnsi="Times New Roman" w:cs="Times New Roman"/>
          <w:color w:val="000000" w:themeColor="text1"/>
          <w:lang w:val="es-CO"/>
        </w:rPr>
        <w:t>, al no haberse presentado en ese momento esas situaciones específicas, así como algunas más que no se incluyen en el inf</w:t>
      </w:r>
      <w:r w:rsidR="002F7079">
        <w:rPr>
          <w:rFonts w:ascii="Times New Roman" w:eastAsia="Times New Roman" w:hAnsi="Times New Roman" w:cs="Times New Roman"/>
          <w:color w:val="000000" w:themeColor="text1"/>
          <w:lang w:val="es-CO"/>
        </w:rPr>
        <w:t>orme del Estado.</w:t>
      </w:r>
    </w:p>
    <w:p w14:paraId="6A554A3A" w14:textId="0830D798" w:rsidR="00C47774" w:rsidRDefault="00C47774" w:rsidP="00E722C3">
      <w:pPr>
        <w:spacing w:after="0" w:line="360" w:lineRule="auto"/>
        <w:jc w:val="center"/>
        <w:rPr>
          <w:rFonts w:ascii="Calibri" w:eastAsia="Calibri" w:hAnsi="Calibri" w:cs="Calibri"/>
          <w:color w:val="000000" w:themeColor="text1"/>
        </w:rPr>
      </w:pPr>
    </w:p>
    <w:p w14:paraId="62D05E58" w14:textId="0ACBECA0" w:rsidR="00C47774" w:rsidRDefault="00C47774" w:rsidP="00E722C3">
      <w:pPr>
        <w:spacing w:after="0" w:line="360" w:lineRule="auto"/>
        <w:jc w:val="center"/>
        <w:rPr>
          <w:rFonts w:ascii="Calibri" w:eastAsia="Calibri" w:hAnsi="Calibri" w:cs="Calibri"/>
          <w:color w:val="000000" w:themeColor="text1"/>
        </w:rPr>
      </w:pPr>
    </w:p>
    <w:p w14:paraId="58D8931C" w14:textId="5F150A42" w:rsidR="00C47774" w:rsidRDefault="00C47774" w:rsidP="17DE1C48">
      <w:pPr>
        <w:jc w:val="center"/>
        <w:rPr>
          <w:rFonts w:ascii="Calibri" w:eastAsia="Calibri" w:hAnsi="Calibri" w:cs="Calibri"/>
          <w:color w:val="000000" w:themeColor="text1"/>
        </w:rPr>
      </w:pPr>
    </w:p>
    <w:p w14:paraId="48C80665" w14:textId="77777777" w:rsidR="0047558E" w:rsidRDefault="0047558E" w:rsidP="17DE1C48">
      <w:pPr>
        <w:jc w:val="center"/>
        <w:rPr>
          <w:rFonts w:ascii="Calibri" w:eastAsia="Calibri" w:hAnsi="Calibri" w:cs="Calibri"/>
          <w:color w:val="000000" w:themeColor="text1"/>
        </w:rPr>
      </w:pPr>
      <w:bookmarkStart w:id="0" w:name="_GoBack"/>
      <w:bookmarkEnd w:id="0"/>
    </w:p>
    <w:p w14:paraId="3CAA28E2" w14:textId="77777777" w:rsidR="0047558E" w:rsidRDefault="0047558E" w:rsidP="17DE1C48">
      <w:pPr>
        <w:jc w:val="center"/>
        <w:rPr>
          <w:rFonts w:ascii="Calibri" w:eastAsia="Calibri" w:hAnsi="Calibri" w:cs="Calibri"/>
          <w:color w:val="000000" w:themeColor="text1"/>
        </w:rPr>
      </w:pPr>
    </w:p>
    <w:p w14:paraId="70111C32" w14:textId="77777777" w:rsidR="00E722C3" w:rsidRDefault="00E722C3" w:rsidP="17DE1C48">
      <w:pPr>
        <w:jc w:val="center"/>
        <w:rPr>
          <w:rFonts w:ascii="Calibri" w:eastAsia="Calibri" w:hAnsi="Calibri" w:cs="Calibri"/>
          <w:color w:val="000000" w:themeColor="text1"/>
        </w:rPr>
      </w:pPr>
    </w:p>
    <w:p w14:paraId="750F3CAD" w14:textId="77777777" w:rsidR="00004388" w:rsidRDefault="00A70C2F">
      <w:pPr>
        <w:pStyle w:val="TDC1"/>
        <w:tabs>
          <w:tab w:val="right" w:leader="dot" w:pos="9016"/>
        </w:tabs>
        <w:rPr>
          <w:rFonts w:eastAsiaTheme="minorEastAsia"/>
          <w:noProof/>
          <w:sz w:val="22"/>
          <w:szCs w:val="22"/>
          <w:lang w:eastAsia="es-ES"/>
        </w:rPr>
      </w:pPr>
      <w:r>
        <w:rPr>
          <w:rFonts w:ascii="Calibri" w:eastAsia="Calibri" w:hAnsi="Calibri" w:cs="Calibri"/>
          <w:color w:val="000000" w:themeColor="text1"/>
        </w:rPr>
        <w:fldChar w:fldCharType="begin"/>
      </w:r>
      <w:r>
        <w:rPr>
          <w:rFonts w:ascii="Calibri" w:eastAsia="Calibri" w:hAnsi="Calibri" w:cs="Calibri"/>
          <w:color w:val="000000" w:themeColor="text1"/>
        </w:rPr>
        <w:instrText xml:space="preserve"> TOC \o "3-3" \h \z \t "Título 1;2;Título;1" </w:instrText>
      </w:r>
      <w:r>
        <w:rPr>
          <w:rFonts w:ascii="Calibri" w:eastAsia="Calibri" w:hAnsi="Calibri" w:cs="Calibri"/>
          <w:color w:val="000000" w:themeColor="text1"/>
        </w:rPr>
        <w:fldChar w:fldCharType="separate"/>
      </w:r>
      <w:hyperlink w:anchor="_Toc198886515" w:history="1">
        <w:r w:rsidR="00004388" w:rsidRPr="00AB7DF1">
          <w:rPr>
            <w:rStyle w:val="Hipervnculo"/>
            <w:rFonts w:eastAsia="Times New Roman"/>
            <w:noProof/>
            <w:lang w:val="es-CO"/>
          </w:rPr>
          <w:t>Parte I</w:t>
        </w:r>
        <w:r w:rsidR="00004388">
          <w:rPr>
            <w:noProof/>
            <w:webHidden/>
          </w:rPr>
          <w:tab/>
        </w:r>
        <w:r w:rsidR="00004388">
          <w:rPr>
            <w:noProof/>
            <w:webHidden/>
          </w:rPr>
          <w:fldChar w:fldCharType="begin"/>
        </w:r>
        <w:r w:rsidR="00004388">
          <w:rPr>
            <w:noProof/>
            <w:webHidden/>
          </w:rPr>
          <w:instrText xml:space="preserve"> PAGEREF _Toc198886515 \h </w:instrText>
        </w:r>
        <w:r w:rsidR="00004388">
          <w:rPr>
            <w:noProof/>
            <w:webHidden/>
          </w:rPr>
        </w:r>
        <w:r w:rsidR="00004388">
          <w:rPr>
            <w:noProof/>
            <w:webHidden/>
          </w:rPr>
          <w:fldChar w:fldCharType="separate"/>
        </w:r>
        <w:r w:rsidR="00004388">
          <w:rPr>
            <w:noProof/>
            <w:webHidden/>
          </w:rPr>
          <w:t>4</w:t>
        </w:r>
        <w:r w:rsidR="00004388">
          <w:rPr>
            <w:noProof/>
            <w:webHidden/>
          </w:rPr>
          <w:fldChar w:fldCharType="end"/>
        </w:r>
      </w:hyperlink>
    </w:p>
    <w:p w14:paraId="6497AEA2" w14:textId="77777777" w:rsidR="00004388" w:rsidRDefault="00004388">
      <w:pPr>
        <w:pStyle w:val="TDC1"/>
        <w:tabs>
          <w:tab w:val="right" w:leader="dot" w:pos="9016"/>
        </w:tabs>
        <w:rPr>
          <w:rFonts w:eastAsiaTheme="minorEastAsia"/>
          <w:noProof/>
          <w:sz w:val="22"/>
          <w:szCs w:val="22"/>
          <w:lang w:eastAsia="es-ES"/>
        </w:rPr>
      </w:pPr>
      <w:hyperlink w:anchor="_Toc198886516" w:history="1">
        <w:r w:rsidRPr="00AB7DF1">
          <w:rPr>
            <w:rStyle w:val="Hipervnculo"/>
            <w:rFonts w:eastAsia="Times New Roman"/>
            <w:noProof/>
            <w:lang w:val="es-CO"/>
          </w:rPr>
          <w:t>Parte II</w:t>
        </w:r>
        <w:r>
          <w:rPr>
            <w:noProof/>
            <w:webHidden/>
          </w:rPr>
          <w:tab/>
        </w:r>
        <w:r>
          <w:rPr>
            <w:noProof/>
            <w:webHidden/>
          </w:rPr>
          <w:fldChar w:fldCharType="begin"/>
        </w:r>
        <w:r>
          <w:rPr>
            <w:noProof/>
            <w:webHidden/>
          </w:rPr>
          <w:instrText xml:space="preserve"> PAGEREF _Toc198886516 \h </w:instrText>
        </w:r>
        <w:r>
          <w:rPr>
            <w:noProof/>
            <w:webHidden/>
          </w:rPr>
        </w:r>
        <w:r>
          <w:rPr>
            <w:noProof/>
            <w:webHidden/>
          </w:rPr>
          <w:fldChar w:fldCharType="separate"/>
        </w:r>
        <w:r>
          <w:rPr>
            <w:noProof/>
            <w:webHidden/>
          </w:rPr>
          <w:t>13</w:t>
        </w:r>
        <w:r>
          <w:rPr>
            <w:noProof/>
            <w:webHidden/>
          </w:rPr>
          <w:fldChar w:fldCharType="end"/>
        </w:r>
      </w:hyperlink>
    </w:p>
    <w:p w14:paraId="2A136B5F" w14:textId="77777777" w:rsidR="00004388" w:rsidRDefault="00004388">
      <w:pPr>
        <w:pStyle w:val="TDC1"/>
        <w:tabs>
          <w:tab w:val="right" w:leader="dot" w:pos="9016"/>
        </w:tabs>
        <w:rPr>
          <w:rFonts w:eastAsiaTheme="minorEastAsia"/>
          <w:noProof/>
          <w:sz w:val="22"/>
          <w:szCs w:val="22"/>
          <w:lang w:eastAsia="es-ES"/>
        </w:rPr>
      </w:pPr>
      <w:hyperlink w:anchor="_Toc198886517" w:history="1">
        <w:r w:rsidRPr="00AB7DF1">
          <w:rPr>
            <w:rStyle w:val="Hipervnculo"/>
            <w:noProof/>
          </w:rPr>
          <w:t>Conclusiones generales</w:t>
        </w:r>
        <w:r>
          <w:rPr>
            <w:noProof/>
            <w:webHidden/>
          </w:rPr>
          <w:tab/>
        </w:r>
        <w:r>
          <w:rPr>
            <w:noProof/>
            <w:webHidden/>
          </w:rPr>
          <w:fldChar w:fldCharType="begin"/>
        </w:r>
        <w:r>
          <w:rPr>
            <w:noProof/>
            <w:webHidden/>
          </w:rPr>
          <w:instrText xml:space="preserve"> PAGEREF _Toc198886517 \h </w:instrText>
        </w:r>
        <w:r>
          <w:rPr>
            <w:noProof/>
            <w:webHidden/>
          </w:rPr>
        </w:r>
        <w:r>
          <w:rPr>
            <w:noProof/>
            <w:webHidden/>
          </w:rPr>
          <w:fldChar w:fldCharType="separate"/>
        </w:r>
        <w:r>
          <w:rPr>
            <w:noProof/>
            <w:webHidden/>
          </w:rPr>
          <w:t>23</w:t>
        </w:r>
        <w:r>
          <w:rPr>
            <w:noProof/>
            <w:webHidden/>
          </w:rPr>
          <w:fldChar w:fldCharType="end"/>
        </w:r>
      </w:hyperlink>
    </w:p>
    <w:p w14:paraId="5B738FC4" w14:textId="77777777" w:rsidR="00E722C3" w:rsidRDefault="00A70C2F" w:rsidP="17DE1C48">
      <w:pPr>
        <w:jc w:val="center"/>
        <w:rPr>
          <w:rFonts w:ascii="Calibri" w:eastAsia="Calibri" w:hAnsi="Calibri" w:cs="Calibri"/>
          <w:color w:val="000000" w:themeColor="text1"/>
        </w:rPr>
      </w:pPr>
      <w:r>
        <w:rPr>
          <w:rFonts w:ascii="Calibri" w:eastAsia="Calibri" w:hAnsi="Calibri" w:cs="Calibri"/>
          <w:color w:val="000000" w:themeColor="text1"/>
        </w:rPr>
        <w:fldChar w:fldCharType="end"/>
      </w:r>
    </w:p>
    <w:p w14:paraId="7B5F37BA" w14:textId="77777777" w:rsidR="00E722C3" w:rsidRDefault="00E722C3" w:rsidP="17DE1C48">
      <w:pPr>
        <w:jc w:val="center"/>
        <w:rPr>
          <w:rFonts w:ascii="Calibri" w:eastAsia="Calibri" w:hAnsi="Calibri" w:cs="Calibri"/>
          <w:color w:val="000000" w:themeColor="text1"/>
        </w:rPr>
      </w:pPr>
    </w:p>
    <w:p w14:paraId="0EE9DF7F" w14:textId="77777777" w:rsidR="00E722C3" w:rsidRDefault="00E722C3" w:rsidP="17DE1C48">
      <w:pPr>
        <w:jc w:val="center"/>
        <w:rPr>
          <w:rFonts w:ascii="Calibri" w:eastAsia="Calibri" w:hAnsi="Calibri" w:cs="Calibri"/>
          <w:color w:val="000000" w:themeColor="text1"/>
        </w:rPr>
      </w:pPr>
    </w:p>
    <w:p w14:paraId="731A874E" w14:textId="77777777" w:rsidR="004562D9" w:rsidRDefault="004562D9" w:rsidP="17DE1C48">
      <w:pPr>
        <w:jc w:val="center"/>
        <w:rPr>
          <w:rFonts w:ascii="Calibri" w:eastAsia="Calibri" w:hAnsi="Calibri" w:cs="Calibri"/>
          <w:color w:val="000000" w:themeColor="text1"/>
        </w:rPr>
      </w:pPr>
    </w:p>
    <w:p w14:paraId="5BC5B23F" w14:textId="77777777" w:rsidR="004562D9" w:rsidRDefault="004562D9" w:rsidP="17DE1C48">
      <w:pPr>
        <w:jc w:val="center"/>
        <w:rPr>
          <w:rFonts w:ascii="Calibri" w:eastAsia="Calibri" w:hAnsi="Calibri" w:cs="Calibri"/>
          <w:color w:val="000000" w:themeColor="text1"/>
        </w:rPr>
      </w:pPr>
    </w:p>
    <w:p w14:paraId="78DBA3B1" w14:textId="6E3EF5E3" w:rsidR="00C47774" w:rsidRDefault="6BA299CE" w:rsidP="004562D9">
      <w:pPr>
        <w:pStyle w:val="Ttulo"/>
        <w:rPr>
          <w:rFonts w:eastAsia="Times New Roman"/>
        </w:rPr>
      </w:pPr>
      <w:bookmarkStart w:id="1" w:name="_Toc198886515"/>
      <w:r w:rsidRPr="17DE1C48">
        <w:rPr>
          <w:rFonts w:eastAsia="Times New Roman"/>
          <w:lang w:val="es-CO"/>
        </w:rPr>
        <w:lastRenderedPageBreak/>
        <w:t>Parte I</w:t>
      </w:r>
      <w:bookmarkEnd w:id="1"/>
    </w:p>
    <w:p w14:paraId="6A503065" w14:textId="577950D9"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 xml:space="preserve">La Plataforma </w:t>
      </w:r>
      <w:proofErr w:type="spellStart"/>
      <w:r w:rsidRPr="17DE1C48">
        <w:rPr>
          <w:rFonts w:ascii="Times New Roman" w:eastAsia="Times New Roman" w:hAnsi="Times New Roman" w:cs="Times New Roman"/>
          <w:color w:val="000000" w:themeColor="text1"/>
          <w:lang w:val="es-CO"/>
        </w:rPr>
        <w:t>DqD</w:t>
      </w:r>
      <w:proofErr w:type="spellEnd"/>
      <w:r w:rsidRPr="17DE1C48">
        <w:rPr>
          <w:rFonts w:ascii="Times New Roman" w:eastAsia="Times New Roman" w:hAnsi="Times New Roman" w:cs="Times New Roman"/>
          <w:color w:val="000000" w:themeColor="text1"/>
          <w:lang w:val="es-CO"/>
        </w:rPr>
        <w:t xml:space="preserve"> a continuación establecerá qué parte de nuestro informe de 2019, sirve para dar respuesta a aspectos concretos al informe presentado por el Estado español el 18 de julio de 2024 ante ese Comité.</w:t>
      </w:r>
    </w:p>
    <w:p w14:paraId="62AC91D7" w14:textId="77777777" w:rsidR="004562D9" w:rsidRDefault="004562D9" w:rsidP="17DE1C48">
      <w:pPr>
        <w:spacing w:beforeAutospacing="1" w:afterAutospacing="1"/>
        <w:jc w:val="both"/>
        <w:rPr>
          <w:rFonts w:ascii="Times New Roman" w:eastAsia="Times New Roman" w:hAnsi="Times New Roman" w:cs="Times New Roman"/>
          <w:b/>
          <w:bCs/>
          <w:color w:val="000000" w:themeColor="text1"/>
          <w:lang w:val="es-CO"/>
        </w:rPr>
      </w:pPr>
    </w:p>
    <w:p w14:paraId="7D563062" w14:textId="39DFE719"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b/>
          <w:bCs/>
          <w:color w:val="000000" w:themeColor="text1"/>
          <w:lang w:val="es-CO"/>
        </w:rPr>
        <w:t>1. Lo señalado en el punto 2.1 del Informe presentado en 2019, como respuesta y argumentos que contrastan el contenido de los párrafos 32 a 39 del Informe del Estado.</w:t>
      </w:r>
    </w:p>
    <w:p w14:paraId="27563EAD" w14:textId="49A006CC"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El informe del Estado sostiene que en España están prohibidos los controles de identidad basados en el perfil étnico y racial, y que la Ley Orgánica 4/2015, así como los códigos éticos de los cuerpos de seguridad y las instrucciones internas, garantizan un marco legal suficiente para prevenir actuaciones discriminatorias (</w:t>
      </w:r>
      <w:proofErr w:type="spellStart"/>
      <w:r w:rsidRPr="17DE1C48">
        <w:rPr>
          <w:rFonts w:ascii="Times New Roman" w:eastAsia="Times New Roman" w:hAnsi="Times New Roman" w:cs="Times New Roman"/>
          <w:color w:val="000000" w:themeColor="text1"/>
          <w:lang w:val="es-CO"/>
        </w:rPr>
        <w:t>párrs</w:t>
      </w:r>
      <w:proofErr w:type="spellEnd"/>
      <w:r w:rsidRPr="17DE1C48">
        <w:rPr>
          <w:rFonts w:ascii="Times New Roman" w:eastAsia="Times New Roman" w:hAnsi="Times New Roman" w:cs="Times New Roman"/>
          <w:color w:val="000000" w:themeColor="text1"/>
          <w:lang w:val="es-CO"/>
        </w:rPr>
        <w:t>. 32 a 39).</w:t>
      </w:r>
    </w:p>
    <w:p w14:paraId="2F82AD2F" w14:textId="77777777" w:rsidR="00172D64" w:rsidRDefault="6BA299CE" w:rsidP="17DE1C48">
      <w:pPr>
        <w:spacing w:beforeAutospacing="1" w:afterAutospacing="1"/>
        <w:jc w:val="both"/>
        <w:rPr>
          <w:rFonts w:ascii="Times New Roman" w:eastAsia="Times New Roman" w:hAnsi="Times New Roman" w:cs="Times New Roman"/>
          <w:color w:val="000000" w:themeColor="text1"/>
          <w:lang w:val="es-CO"/>
        </w:rPr>
      </w:pPr>
      <w:r w:rsidRPr="4A80CF19">
        <w:rPr>
          <w:rFonts w:ascii="Times New Roman" w:eastAsia="Times New Roman" w:hAnsi="Times New Roman" w:cs="Times New Roman"/>
          <w:color w:val="000000" w:themeColor="text1"/>
          <w:lang w:val="es-CO"/>
        </w:rPr>
        <w:t xml:space="preserve">Sin embargo, tal como señalamos en 2019 y sigue vigente, los estudios realizados por organizaciones como SOS Racisme </w:t>
      </w:r>
      <w:r w:rsidR="004562D9">
        <w:rPr>
          <w:rFonts w:ascii="Times New Roman" w:eastAsia="Times New Roman" w:hAnsi="Times New Roman" w:cs="Times New Roman"/>
          <w:color w:val="000000" w:themeColor="text1"/>
          <w:lang w:val="es-CO"/>
        </w:rPr>
        <w:t xml:space="preserve">Catalunya </w:t>
      </w:r>
      <w:r w:rsidRPr="4A80CF19">
        <w:rPr>
          <w:rFonts w:ascii="Times New Roman" w:eastAsia="Times New Roman" w:hAnsi="Times New Roman" w:cs="Times New Roman"/>
          <w:color w:val="000000" w:themeColor="text1"/>
          <w:lang w:val="es-CO"/>
        </w:rPr>
        <w:t>confirman que las identificaciones por perfil étnico se producen de forma sistemática por parte de diferentes cuerpos policiales, afectando de manera desproporcionada a personas no blancas. Esta práctica no ha sido erradicada ni existen garantías suficientes de supervisión y sanción.</w:t>
      </w:r>
      <w:r w:rsidR="7EABC634" w:rsidRPr="4A80CF19">
        <w:rPr>
          <w:rFonts w:ascii="Times New Roman" w:eastAsia="Times New Roman" w:hAnsi="Times New Roman" w:cs="Times New Roman"/>
          <w:color w:val="000000" w:themeColor="text1"/>
          <w:lang w:val="es-CO"/>
        </w:rPr>
        <w:t xml:space="preserve"> </w:t>
      </w:r>
      <w:r w:rsidR="615E833E" w:rsidRPr="4A80CF19">
        <w:rPr>
          <w:rFonts w:ascii="Times New Roman" w:eastAsia="Times New Roman" w:hAnsi="Times New Roman" w:cs="Times New Roman"/>
          <w:color w:val="000000" w:themeColor="text1"/>
          <w:lang w:val="es-CO"/>
        </w:rPr>
        <w:t>Para denunciarlo, más de 200 organizaciones se han adherido a la campaña</w:t>
      </w:r>
      <w:r w:rsidR="61537E24" w:rsidRPr="4A80CF19">
        <w:rPr>
          <w:rFonts w:ascii="Times New Roman" w:eastAsia="Times New Roman" w:hAnsi="Times New Roman" w:cs="Times New Roman"/>
          <w:color w:val="000000" w:themeColor="text1"/>
          <w:lang w:val="es-CO"/>
        </w:rPr>
        <w:t xml:space="preserve"> ‘</w:t>
      </w:r>
      <w:r w:rsidR="61537E24" w:rsidRPr="00172D64">
        <w:rPr>
          <w:rFonts w:ascii="Times New Roman" w:eastAsia="Times New Roman" w:hAnsi="Times New Roman" w:cs="Times New Roman"/>
          <w:i/>
          <w:iCs/>
          <w:color w:val="000000" w:themeColor="text1"/>
          <w:lang w:val="es-CO"/>
        </w:rPr>
        <w:t>Parad el racismo y no las personas</w:t>
      </w:r>
      <w:r w:rsidR="61537E24" w:rsidRPr="4A80CF19">
        <w:rPr>
          <w:rFonts w:ascii="Times New Roman" w:eastAsia="Times New Roman" w:hAnsi="Times New Roman" w:cs="Times New Roman"/>
          <w:color w:val="000000" w:themeColor="text1"/>
          <w:lang w:val="es-CO"/>
        </w:rPr>
        <w:t>’</w:t>
      </w:r>
      <w:r w:rsidR="00172D64">
        <w:rPr>
          <w:rStyle w:val="Refdenotaalpie"/>
          <w:rFonts w:ascii="Times New Roman" w:eastAsia="Times New Roman" w:hAnsi="Times New Roman" w:cs="Times New Roman"/>
          <w:color w:val="000000" w:themeColor="text1"/>
          <w:lang w:val="es-CO"/>
        </w:rPr>
        <w:footnoteReference w:id="1"/>
      </w:r>
      <w:r w:rsidR="61537E24" w:rsidRPr="4A80CF19">
        <w:rPr>
          <w:rFonts w:ascii="Times New Roman" w:eastAsia="Times New Roman" w:hAnsi="Times New Roman" w:cs="Times New Roman"/>
          <w:color w:val="000000" w:themeColor="text1"/>
          <w:lang w:val="es-CO"/>
        </w:rPr>
        <w:t xml:space="preserve"> para mostrar como </w:t>
      </w:r>
      <w:r w:rsidR="00FB0B5C" w:rsidRPr="4A80CF19">
        <w:rPr>
          <w:rFonts w:ascii="Times New Roman" w:eastAsia="Times New Roman" w:hAnsi="Times New Roman" w:cs="Times New Roman"/>
          <w:color w:val="000000" w:themeColor="text1"/>
          <w:lang w:val="es-CO"/>
        </w:rPr>
        <w:t>e</w:t>
      </w:r>
      <w:r w:rsidR="363ECC64" w:rsidRPr="4A80CF19">
        <w:rPr>
          <w:rFonts w:ascii="Times New Roman" w:eastAsia="Times New Roman" w:hAnsi="Times New Roman" w:cs="Times New Roman"/>
          <w:color w:val="000000" w:themeColor="text1"/>
          <w:lang w:val="es-CO"/>
        </w:rPr>
        <w:t xml:space="preserve">ste sigue </w:t>
      </w:r>
      <w:r w:rsidR="61537E24" w:rsidRPr="4A80CF19">
        <w:rPr>
          <w:rFonts w:ascii="Times New Roman" w:eastAsia="Times New Roman" w:hAnsi="Times New Roman" w:cs="Times New Roman"/>
          <w:color w:val="000000" w:themeColor="text1"/>
          <w:lang w:val="es-CO"/>
        </w:rPr>
        <w:t>siendo un problema</w:t>
      </w:r>
      <w:r w:rsidR="39006FD2" w:rsidRPr="4A80CF19">
        <w:rPr>
          <w:rFonts w:ascii="Times New Roman" w:eastAsia="Times New Roman" w:hAnsi="Times New Roman" w:cs="Times New Roman"/>
          <w:color w:val="000000" w:themeColor="text1"/>
          <w:lang w:val="es-CO"/>
        </w:rPr>
        <w:t>, sistemáticamente negado en el Estado español</w:t>
      </w:r>
      <w:r w:rsidR="3A47F6E4" w:rsidRPr="4A80CF19">
        <w:rPr>
          <w:rFonts w:ascii="Times New Roman" w:eastAsia="Times New Roman" w:hAnsi="Times New Roman" w:cs="Times New Roman"/>
          <w:color w:val="000000" w:themeColor="text1"/>
          <w:lang w:val="es-CO"/>
        </w:rPr>
        <w:t>.</w:t>
      </w:r>
    </w:p>
    <w:p w14:paraId="37A0EFC5" w14:textId="433AB403"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La reiteración por parte del Estado de que los controles de identidad se basan en indicios razonables no responde a la falta de mecanismos eficaces de fiscalización y transparencia en la práctica policial. Tampoco aborda las dificultades en la supervisión judicial ni la formación específica del personal sobre no discriminación racial.</w:t>
      </w:r>
    </w:p>
    <w:p w14:paraId="53C7D4B3" w14:textId="0B5F0E65" w:rsidR="00C47774" w:rsidRDefault="00C47774" w:rsidP="17DE1C48">
      <w:pPr>
        <w:spacing w:beforeAutospacing="1" w:afterAutospacing="1"/>
        <w:ind w:left="720"/>
        <w:jc w:val="both"/>
        <w:rPr>
          <w:rFonts w:ascii="Times New Roman" w:eastAsia="Times New Roman" w:hAnsi="Times New Roman" w:cs="Times New Roman"/>
          <w:color w:val="000000" w:themeColor="text1"/>
        </w:rPr>
      </w:pPr>
    </w:p>
    <w:p w14:paraId="380EEE57" w14:textId="0138F8F0"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b/>
          <w:bCs/>
          <w:color w:val="000000" w:themeColor="text1"/>
          <w:lang w:val="es-CO"/>
        </w:rPr>
        <w:t>2. Lo establecido en el punto 2.2 del Informe presentado en 2019, como respuesta y argumentos que contrastan el contenido de los párrafos 10 a 18 del Informe del Estado.</w:t>
      </w:r>
    </w:p>
    <w:p w14:paraId="03FF1E68" w14:textId="0CBF3D45"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 xml:space="preserve">El Estado, en los párrafos 10 a 18 de su informe, señala diversas reformas normativas orientadas a reforzar la lucha contra los delitos de odio, incluyendo la Ley Orgánica 1/2015, la Ley Orgánica 8/2021 y la Ley Orgánica 6/2022, así como la Ley 15/2022 de igualdad de trato y no discriminación. También se menciona la inclusión de nuevas categorías protegidas, como la </w:t>
      </w:r>
      <w:proofErr w:type="spellStart"/>
      <w:r w:rsidRPr="17DE1C48">
        <w:rPr>
          <w:rFonts w:ascii="Times New Roman" w:eastAsia="Times New Roman" w:hAnsi="Times New Roman" w:cs="Times New Roman"/>
          <w:color w:val="000000" w:themeColor="text1"/>
          <w:lang w:val="es-CO"/>
        </w:rPr>
        <w:t>aporofobia</w:t>
      </w:r>
      <w:proofErr w:type="spellEnd"/>
      <w:r w:rsidRPr="17DE1C48">
        <w:rPr>
          <w:rFonts w:ascii="Times New Roman" w:eastAsia="Times New Roman" w:hAnsi="Times New Roman" w:cs="Times New Roman"/>
          <w:color w:val="000000" w:themeColor="text1"/>
          <w:lang w:val="es-CO"/>
        </w:rPr>
        <w:t xml:space="preserve"> o la exclusión social.</w:t>
      </w:r>
    </w:p>
    <w:p w14:paraId="6AE814CE" w14:textId="4DB8258F"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lastRenderedPageBreak/>
        <w:t xml:space="preserve">Sin embargo, reiteramos lo señalado en el informe de 2019 en relación a las </w:t>
      </w:r>
      <w:r w:rsidRPr="17DE1C48">
        <w:rPr>
          <w:rFonts w:ascii="Times New Roman" w:eastAsia="Times New Roman" w:hAnsi="Times New Roman" w:cs="Times New Roman"/>
          <w:b/>
          <w:bCs/>
          <w:color w:val="000000" w:themeColor="text1"/>
          <w:lang w:val="es-CO"/>
        </w:rPr>
        <w:t>deficiencias y ambigüedades en la legislación penal antidiscriminatoria</w:t>
      </w:r>
      <w:r w:rsidRPr="17DE1C48">
        <w:rPr>
          <w:rFonts w:ascii="Times New Roman" w:eastAsia="Times New Roman" w:hAnsi="Times New Roman" w:cs="Times New Roman"/>
          <w:color w:val="000000" w:themeColor="text1"/>
          <w:lang w:val="es-CO"/>
        </w:rPr>
        <w:t xml:space="preserve">, que persisten a pesar de las reformas. Aún no se incluyen algunas categorías relevantes del artículo 2.1 del PIDCP, como el </w:t>
      </w:r>
      <w:r w:rsidRPr="17DE1C48">
        <w:rPr>
          <w:rFonts w:ascii="Times New Roman" w:eastAsia="Times New Roman" w:hAnsi="Times New Roman" w:cs="Times New Roman"/>
          <w:b/>
          <w:bCs/>
          <w:color w:val="000000" w:themeColor="text1"/>
          <w:lang w:val="es-CO"/>
        </w:rPr>
        <w:t>idioma o la situación económica</w:t>
      </w:r>
      <w:r w:rsidRPr="17DE1C48">
        <w:rPr>
          <w:rFonts w:ascii="Times New Roman" w:eastAsia="Times New Roman" w:hAnsi="Times New Roman" w:cs="Times New Roman"/>
          <w:color w:val="000000" w:themeColor="text1"/>
          <w:lang w:val="es-CO"/>
        </w:rPr>
        <w:t xml:space="preserve">, lo que limita la protección efectiva frente a ciertas formas de discriminación estructural, especialmente en el caso de personas en situación de </w:t>
      </w:r>
      <w:proofErr w:type="spellStart"/>
      <w:r w:rsidRPr="17DE1C48">
        <w:rPr>
          <w:rFonts w:ascii="Times New Roman" w:eastAsia="Times New Roman" w:hAnsi="Times New Roman" w:cs="Times New Roman"/>
          <w:color w:val="000000" w:themeColor="text1"/>
          <w:lang w:val="es-CO"/>
        </w:rPr>
        <w:t>sinhogarismo</w:t>
      </w:r>
      <w:proofErr w:type="spellEnd"/>
      <w:r w:rsidRPr="17DE1C48">
        <w:rPr>
          <w:rFonts w:ascii="Times New Roman" w:eastAsia="Times New Roman" w:hAnsi="Times New Roman" w:cs="Times New Roman"/>
          <w:color w:val="000000" w:themeColor="text1"/>
          <w:lang w:val="es-CO"/>
        </w:rPr>
        <w:t>.</w:t>
      </w:r>
    </w:p>
    <w:p w14:paraId="36F47B64" w14:textId="1E311E2E" w:rsidR="00C47774" w:rsidRDefault="6BA299CE" w:rsidP="0FCEF754">
      <w:pPr>
        <w:spacing w:beforeAutospacing="1" w:afterAutospacing="1"/>
        <w:jc w:val="both"/>
        <w:rPr>
          <w:rFonts w:ascii="Times New Roman" w:eastAsia="Times New Roman" w:hAnsi="Times New Roman" w:cs="Times New Roman"/>
          <w:color w:val="000000" w:themeColor="text1"/>
        </w:rPr>
      </w:pPr>
      <w:r w:rsidRPr="0FCEF754">
        <w:rPr>
          <w:rFonts w:ascii="Times New Roman" w:eastAsia="Times New Roman" w:hAnsi="Times New Roman" w:cs="Times New Roman"/>
          <w:color w:val="000000" w:themeColor="text1"/>
          <w:lang w:val="es-CO"/>
        </w:rPr>
        <w:t>Además, persiste el uso problemático del concepto de “ideología” como motivo de delito de odio, que ha derivado en interpretaciones expansivas por parte de la Fiscalía —particularmente en casos en los que se denuncia a ciudadanos por presunta incitación al odio contra cuerpos policiales, atribuyéndoles una “ideología” que, por su naturaleza institucional, no debería tener. Esta distorsión contradice el enfoque del PIDCP, que hace referencia a opiniones políticas y no a una ideología atribuida arbitrariamente a instituciones públicas.</w:t>
      </w:r>
    </w:p>
    <w:p w14:paraId="04544F17" w14:textId="7C6023D7" w:rsidR="00C47774" w:rsidRDefault="00C47774" w:rsidP="17DE1C48">
      <w:pPr>
        <w:spacing w:beforeAutospacing="1" w:afterAutospacing="1"/>
        <w:jc w:val="both"/>
        <w:rPr>
          <w:rFonts w:ascii="Times New Roman" w:eastAsia="Times New Roman" w:hAnsi="Times New Roman" w:cs="Times New Roman"/>
          <w:color w:val="000000" w:themeColor="text1"/>
        </w:rPr>
      </w:pPr>
    </w:p>
    <w:p w14:paraId="051265B1" w14:textId="2A47DD18"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b/>
          <w:bCs/>
          <w:color w:val="000000" w:themeColor="text1"/>
          <w:lang w:val="es-CO"/>
        </w:rPr>
        <w:t>3. Lo señalado en el punto 2.3 del Informe presentado en 2019, como respuesta y argumentos que contrastan el contenido de los párrafos 24 a 31 y 73 a 77 del Informe del Estado.</w:t>
      </w:r>
    </w:p>
    <w:p w14:paraId="29017490" w14:textId="69549193"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El informe del Estado expone, en los párrafos referidos, diversas estrategias y planes destinados a mejorar el acceso a derechos sociales de poblaciones vulnerables, como la población gitana y las personas migrantes, incluyendo medidas en salud, inclusión y prevención de la violencia de género. También se alude al II Plan Nacional de Derechos Humanos (2023–2027) como marco de referencia.</w:t>
      </w:r>
    </w:p>
    <w:p w14:paraId="208F6CEE" w14:textId="22E80AE3"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 xml:space="preserve">No obstante, reiteramos lo expuesto en el informe de 2019 en relación con la </w:t>
      </w:r>
      <w:r w:rsidRPr="17DE1C48">
        <w:rPr>
          <w:rFonts w:ascii="Times New Roman" w:eastAsia="Times New Roman" w:hAnsi="Times New Roman" w:cs="Times New Roman"/>
          <w:b/>
          <w:bCs/>
          <w:color w:val="000000" w:themeColor="text1"/>
          <w:lang w:val="es-CO"/>
        </w:rPr>
        <w:t>discriminación persistente en el acceso efectivo a derechos sociales, particularmente el derecho a la salud</w:t>
      </w:r>
      <w:r w:rsidRPr="17DE1C48">
        <w:rPr>
          <w:rFonts w:ascii="Times New Roman" w:eastAsia="Times New Roman" w:hAnsi="Times New Roman" w:cs="Times New Roman"/>
          <w:color w:val="000000" w:themeColor="text1"/>
          <w:lang w:val="es-CO"/>
        </w:rPr>
        <w:t>, por parte de personas migrantes en situación administrativa irregular. Tal como se documentó en su momento, ni siquiera la aprobación del Real Decreto-Ley 7/2018 ha logrado una garantía efectiva del acceso universal al sistema de salud, tal como lo acreditaron organizaciones como Médicos del Mundo y REDER.</w:t>
      </w:r>
    </w:p>
    <w:p w14:paraId="064CE890" w14:textId="6A847439"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El nuevo informe del Estado no hace referencia a la aplicación práctica del RD-Ley 7/2018, ni da cuenta de medidas concretas que permitan solventar las ambigüedades o vacíos normativos que siguen generando exclusión en la atención sanitaria, especialmente en contextos de urgencia o para personas sin documentación.</w:t>
      </w:r>
    </w:p>
    <w:p w14:paraId="20DDC031" w14:textId="6D2309B1"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 xml:space="preserve">Además, si bien se menciona un enfoque </w:t>
      </w:r>
      <w:proofErr w:type="spellStart"/>
      <w:r w:rsidRPr="17DE1C48">
        <w:rPr>
          <w:rFonts w:ascii="Times New Roman" w:eastAsia="Times New Roman" w:hAnsi="Times New Roman" w:cs="Times New Roman"/>
          <w:color w:val="000000" w:themeColor="text1"/>
          <w:lang w:val="es-CO"/>
        </w:rPr>
        <w:t>interseccional</w:t>
      </w:r>
      <w:proofErr w:type="spellEnd"/>
      <w:r w:rsidRPr="17DE1C48">
        <w:rPr>
          <w:rFonts w:ascii="Times New Roman" w:eastAsia="Times New Roman" w:hAnsi="Times New Roman" w:cs="Times New Roman"/>
          <w:color w:val="000000" w:themeColor="text1"/>
          <w:lang w:val="es-CO"/>
        </w:rPr>
        <w:t xml:space="preserve"> en planes estratégicos y encuestas sobre salud, </w:t>
      </w:r>
      <w:r w:rsidRPr="17DE1C48">
        <w:rPr>
          <w:rFonts w:ascii="Times New Roman" w:eastAsia="Times New Roman" w:hAnsi="Times New Roman" w:cs="Times New Roman"/>
          <w:b/>
          <w:bCs/>
          <w:color w:val="000000" w:themeColor="text1"/>
          <w:lang w:val="es-CO"/>
        </w:rPr>
        <w:t>no se identifica una revisión normativa ni un monitoreo efectivo que garantice el acceso real e igualitario</w:t>
      </w:r>
      <w:r w:rsidRPr="17DE1C48">
        <w:rPr>
          <w:rFonts w:ascii="Times New Roman" w:eastAsia="Times New Roman" w:hAnsi="Times New Roman" w:cs="Times New Roman"/>
          <w:color w:val="000000" w:themeColor="text1"/>
          <w:lang w:val="es-CO"/>
        </w:rPr>
        <w:t xml:space="preserve"> a servicios básicos para todas las personas que se encuentran en el territorio español, sin importar su estatus migratorio.</w:t>
      </w:r>
    </w:p>
    <w:p w14:paraId="29E11472" w14:textId="06CCD358" w:rsidR="00C47774" w:rsidRDefault="00C47774" w:rsidP="17DE1C48">
      <w:pPr>
        <w:spacing w:beforeAutospacing="1" w:afterAutospacing="1"/>
        <w:jc w:val="both"/>
        <w:rPr>
          <w:rFonts w:ascii="Times New Roman" w:eastAsia="Times New Roman" w:hAnsi="Times New Roman" w:cs="Times New Roman"/>
          <w:color w:val="000000" w:themeColor="text1"/>
        </w:rPr>
      </w:pPr>
    </w:p>
    <w:p w14:paraId="1ED667FF" w14:textId="08BF18AB" w:rsidR="00C47774" w:rsidRDefault="6BA299CE" w:rsidP="0FCEF754">
      <w:pPr>
        <w:spacing w:beforeAutospacing="1" w:afterAutospacing="1"/>
        <w:jc w:val="both"/>
        <w:rPr>
          <w:rFonts w:ascii="Times New Roman" w:eastAsia="Times New Roman" w:hAnsi="Times New Roman" w:cs="Times New Roman"/>
          <w:color w:val="000000" w:themeColor="text1"/>
        </w:rPr>
      </w:pPr>
      <w:r w:rsidRPr="0FCEF754">
        <w:rPr>
          <w:rFonts w:ascii="Times New Roman" w:eastAsia="Times New Roman" w:hAnsi="Times New Roman" w:cs="Times New Roman"/>
          <w:b/>
          <w:bCs/>
          <w:color w:val="000000" w:themeColor="text1"/>
          <w:lang w:val="es-CO"/>
        </w:rPr>
        <w:lastRenderedPageBreak/>
        <w:t>4. Lo señalado en los puntos 3.1, 3.2 y 3.3 del Informe presentado en 2019, como respuesta y argumentos que contrastan el contenido de los párrafos 32 a 39 del Informe del Estado.</w:t>
      </w:r>
    </w:p>
    <w:p w14:paraId="6A3E574A" w14:textId="5C9F1C5B"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El Estado sostiene, en los párrafos citados, que la Ley Orgánica 4/2015 y las instrucciones internas de las Fuerzas y Cuerpos de Seguridad del Estado (FFCCSE) garantizan un marco respetuoso con los principios de proporcionalidad, no discriminación e igualdad ante la ley. Además, afirma que los controles de identidad no se basan en perfiles étnicos y que los mecanismos de supervisión interna, como la ONGADH, permiten detectar vulneraciones de derechos.</w:t>
      </w:r>
    </w:p>
    <w:p w14:paraId="34C7DE64" w14:textId="78E66485" w:rsidR="00C47774" w:rsidRDefault="6BA299CE" w:rsidP="4A80CF19">
      <w:pPr>
        <w:spacing w:beforeAutospacing="1" w:afterAutospacing="1"/>
        <w:jc w:val="both"/>
        <w:rPr>
          <w:rFonts w:ascii="Times New Roman" w:eastAsia="Times New Roman" w:hAnsi="Times New Roman" w:cs="Times New Roman"/>
          <w:color w:val="000000" w:themeColor="text1"/>
        </w:rPr>
      </w:pPr>
      <w:r w:rsidRPr="4A80CF19">
        <w:rPr>
          <w:rFonts w:ascii="Times New Roman" w:eastAsia="Times New Roman" w:hAnsi="Times New Roman" w:cs="Times New Roman"/>
          <w:color w:val="000000" w:themeColor="text1"/>
          <w:lang w:val="es-CO"/>
        </w:rPr>
        <w:t xml:space="preserve">Sin embargo, los hechos descritos en el informe de 2019 siguen vigentes: </w:t>
      </w:r>
      <w:r w:rsidRPr="4A80CF19">
        <w:rPr>
          <w:rFonts w:ascii="Times New Roman" w:eastAsia="Times New Roman" w:hAnsi="Times New Roman" w:cs="Times New Roman"/>
          <w:b/>
          <w:bCs/>
          <w:color w:val="000000" w:themeColor="text1"/>
          <w:lang w:val="es-CO"/>
        </w:rPr>
        <w:t>la persistencia del uso desproporcionado de la fuerza en protestas sociales</w:t>
      </w:r>
      <w:r w:rsidRPr="4A80CF19">
        <w:rPr>
          <w:rFonts w:ascii="Times New Roman" w:eastAsia="Times New Roman" w:hAnsi="Times New Roman" w:cs="Times New Roman"/>
          <w:color w:val="000000" w:themeColor="text1"/>
          <w:lang w:val="es-CO"/>
        </w:rPr>
        <w:t xml:space="preserve">, especialmente contra colectivos vulnerables, periodistas, personas defensoras de derechos humanos y manifestantes pacíficos. Estas actuaciones, lejos de estar aisladas, responden a un patrón estructural que </w:t>
      </w:r>
      <w:r w:rsidR="716CAFF0" w:rsidRPr="4A80CF19">
        <w:rPr>
          <w:rFonts w:ascii="Times New Roman" w:eastAsia="Times New Roman" w:hAnsi="Times New Roman" w:cs="Times New Roman"/>
          <w:color w:val="000000" w:themeColor="text1"/>
          <w:lang w:val="es-CO"/>
        </w:rPr>
        <w:t xml:space="preserve">se </w:t>
      </w:r>
      <w:r w:rsidRPr="4A80CF19">
        <w:rPr>
          <w:rFonts w:ascii="Times New Roman" w:eastAsia="Times New Roman" w:hAnsi="Times New Roman" w:cs="Times New Roman"/>
          <w:color w:val="000000" w:themeColor="text1"/>
          <w:lang w:val="es-CO"/>
        </w:rPr>
        <w:t xml:space="preserve">sigue </w:t>
      </w:r>
      <w:r w:rsidR="0C29B529" w:rsidRPr="4A80CF19">
        <w:rPr>
          <w:rFonts w:ascii="Times New Roman" w:eastAsia="Times New Roman" w:hAnsi="Times New Roman" w:cs="Times New Roman"/>
          <w:color w:val="000000" w:themeColor="text1"/>
          <w:lang w:val="es-CO"/>
        </w:rPr>
        <w:t xml:space="preserve">documentando y sigue también </w:t>
      </w:r>
      <w:r w:rsidRPr="4A80CF19">
        <w:rPr>
          <w:rFonts w:ascii="Times New Roman" w:eastAsia="Times New Roman" w:hAnsi="Times New Roman" w:cs="Times New Roman"/>
          <w:color w:val="000000" w:themeColor="text1"/>
          <w:lang w:val="es-CO"/>
        </w:rPr>
        <w:t>sin recibir una respuesta adecuada del Estado.</w:t>
      </w:r>
    </w:p>
    <w:p w14:paraId="6B92279B" w14:textId="1551E468" w:rsidR="00C47774" w:rsidRDefault="6BA299CE" w:rsidP="4A80CF19">
      <w:pPr>
        <w:spacing w:beforeAutospacing="1" w:afterAutospacing="1"/>
        <w:jc w:val="both"/>
        <w:rPr>
          <w:rFonts w:ascii="Times New Roman" w:eastAsia="Times New Roman" w:hAnsi="Times New Roman" w:cs="Times New Roman"/>
          <w:color w:val="000000" w:themeColor="text1"/>
        </w:rPr>
      </w:pPr>
      <w:r w:rsidRPr="4A80CF19">
        <w:rPr>
          <w:rFonts w:ascii="Times New Roman" w:eastAsia="Times New Roman" w:hAnsi="Times New Roman" w:cs="Times New Roman"/>
          <w:color w:val="000000" w:themeColor="text1"/>
          <w:lang w:val="es-CO"/>
        </w:rPr>
        <w:t xml:space="preserve">A pesar de que el Estado menciona medidas de control administrativo y jurisdiccional, </w:t>
      </w:r>
      <w:r w:rsidRPr="4A80CF19">
        <w:rPr>
          <w:rFonts w:ascii="Times New Roman" w:eastAsia="Times New Roman" w:hAnsi="Times New Roman" w:cs="Times New Roman"/>
          <w:b/>
          <w:bCs/>
          <w:color w:val="000000" w:themeColor="text1"/>
          <w:lang w:val="es-CO"/>
        </w:rPr>
        <w:t>no se hace referencia a investigaciones efectivas, imparciales y rápidas</w:t>
      </w:r>
      <w:r w:rsidRPr="4A80CF19">
        <w:rPr>
          <w:rFonts w:ascii="Times New Roman" w:eastAsia="Times New Roman" w:hAnsi="Times New Roman" w:cs="Times New Roman"/>
          <w:color w:val="000000" w:themeColor="text1"/>
          <w:lang w:val="es-CO"/>
        </w:rPr>
        <w:t xml:space="preserve"> sobre estos hechos. Tal como se documentó en 2019, muchas veces estas actuaciones solo son investigadas a instancia de parte, y persiste una tendencia a la impunidad. Asimismo, los protocolos de actuación policial</w:t>
      </w:r>
      <w:r w:rsidR="3AE75770" w:rsidRPr="4A80CF19">
        <w:rPr>
          <w:rFonts w:ascii="Times New Roman" w:eastAsia="Times New Roman" w:hAnsi="Times New Roman" w:cs="Times New Roman"/>
          <w:color w:val="000000" w:themeColor="text1"/>
          <w:lang w:val="es-CO"/>
        </w:rPr>
        <w:t xml:space="preserve"> </w:t>
      </w:r>
      <w:r w:rsidR="3AE75770" w:rsidRPr="4A80CF19">
        <w:rPr>
          <w:rFonts w:ascii="Times New Roman" w:eastAsia="Times New Roman" w:hAnsi="Times New Roman" w:cs="Times New Roman"/>
          <w:lang w:val="es-CO"/>
        </w:rPr>
        <w:t>—</w:t>
      </w:r>
      <w:r w:rsidR="2CA4B300" w:rsidRPr="4A80CF19">
        <w:rPr>
          <w:rFonts w:ascii="Times New Roman" w:eastAsia="Times New Roman" w:hAnsi="Times New Roman" w:cs="Times New Roman"/>
          <w:color w:val="000000" w:themeColor="text1"/>
          <w:lang w:val="es-CO"/>
        </w:rPr>
        <w:t>particularmente aquellos en los que respe</w:t>
      </w:r>
      <w:r w:rsidR="4C62636F" w:rsidRPr="4A80CF19">
        <w:rPr>
          <w:rFonts w:ascii="Times New Roman" w:eastAsia="Times New Roman" w:hAnsi="Times New Roman" w:cs="Times New Roman"/>
          <w:color w:val="000000" w:themeColor="text1"/>
          <w:lang w:val="es-CO"/>
        </w:rPr>
        <w:t>c</w:t>
      </w:r>
      <w:r w:rsidR="2CA4B300" w:rsidRPr="4A80CF19">
        <w:rPr>
          <w:rFonts w:ascii="Times New Roman" w:eastAsia="Times New Roman" w:hAnsi="Times New Roman" w:cs="Times New Roman"/>
          <w:color w:val="000000" w:themeColor="text1"/>
          <w:lang w:val="es-CO"/>
        </w:rPr>
        <w:t>ta el uso de material antidisturbios</w:t>
      </w:r>
      <w:r w:rsidR="44FA089C" w:rsidRPr="4A80CF19">
        <w:rPr>
          <w:rFonts w:ascii="Times New Roman" w:eastAsia="Times New Roman" w:hAnsi="Times New Roman" w:cs="Times New Roman"/>
          <w:lang w:val="es-CO"/>
        </w:rPr>
        <w:t>—</w:t>
      </w:r>
      <w:r w:rsidR="44FA089C" w:rsidRPr="4A80CF19">
        <w:rPr>
          <w:rFonts w:ascii="Times New Roman" w:eastAsia="Times New Roman" w:hAnsi="Times New Roman" w:cs="Times New Roman"/>
          <w:color w:val="000000" w:themeColor="text1"/>
          <w:lang w:val="es-CO"/>
        </w:rPr>
        <w:t xml:space="preserve"> </w:t>
      </w:r>
      <w:r w:rsidR="2CA4B300" w:rsidRPr="4A80CF19">
        <w:rPr>
          <w:rFonts w:ascii="Times New Roman" w:eastAsia="Times New Roman" w:hAnsi="Times New Roman" w:cs="Times New Roman"/>
          <w:color w:val="000000" w:themeColor="text1"/>
          <w:lang w:val="es-CO"/>
        </w:rPr>
        <w:t xml:space="preserve">siguen </w:t>
      </w:r>
      <w:r w:rsidR="2CA4B300" w:rsidRPr="000D287D">
        <w:rPr>
          <w:rFonts w:ascii="Times New Roman" w:eastAsia="Times New Roman" w:hAnsi="Times New Roman" w:cs="Times New Roman"/>
          <w:b/>
          <w:color w:val="000000" w:themeColor="text1"/>
          <w:lang w:val="es-CO"/>
        </w:rPr>
        <w:t xml:space="preserve">sin </w:t>
      </w:r>
      <w:r w:rsidRPr="000D287D">
        <w:rPr>
          <w:rFonts w:ascii="Times New Roman" w:eastAsia="Times New Roman" w:hAnsi="Times New Roman" w:cs="Times New Roman"/>
          <w:b/>
          <w:color w:val="000000" w:themeColor="text1"/>
          <w:lang w:val="es-CO"/>
        </w:rPr>
        <w:t xml:space="preserve"> </w:t>
      </w:r>
      <w:r w:rsidR="1A112B49" w:rsidRPr="000D287D">
        <w:rPr>
          <w:rFonts w:ascii="Times New Roman" w:eastAsia="Times New Roman" w:hAnsi="Times New Roman" w:cs="Times New Roman"/>
          <w:b/>
          <w:color w:val="000000" w:themeColor="text1"/>
          <w:lang w:val="es-CO"/>
        </w:rPr>
        <w:t xml:space="preserve">ser </w:t>
      </w:r>
      <w:r w:rsidRPr="000D287D">
        <w:rPr>
          <w:rFonts w:ascii="Times New Roman" w:eastAsia="Times New Roman" w:hAnsi="Times New Roman" w:cs="Times New Roman"/>
          <w:b/>
          <w:color w:val="000000" w:themeColor="text1"/>
          <w:lang w:val="es-CO"/>
        </w:rPr>
        <w:t xml:space="preserve">públicos </w:t>
      </w:r>
      <w:r w:rsidR="03C93CDC" w:rsidRPr="000D287D">
        <w:rPr>
          <w:rFonts w:ascii="Times New Roman" w:eastAsia="Times New Roman" w:hAnsi="Times New Roman" w:cs="Times New Roman"/>
          <w:b/>
          <w:color w:val="000000" w:themeColor="text1"/>
          <w:lang w:val="es-CO"/>
        </w:rPr>
        <w:t>y accesibles</w:t>
      </w:r>
      <w:r w:rsidR="280BFDF6" w:rsidRPr="4A80CF19">
        <w:rPr>
          <w:rFonts w:ascii="Times New Roman" w:eastAsia="Times New Roman" w:hAnsi="Times New Roman" w:cs="Times New Roman"/>
          <w:color w:val="000000" w:themeColor="text1"/>
          <w:lang w:val="es-CO"/>
        </w:rPr>
        <w:t xml:space="preserve">; </w:t>
      </w:r>
      <w:r w:rsidR="000D287D">
        <w:rPr>
          <w:rFonts w:ascii="Times New Roman" w:eastAsia="Times New Roman" w:hAnsi="Times New Roman" w:cs="Times New Roman"/>
          <w:color w:val="000000" w:themeColor="text1"/>
          <w:lang w:val="es-CO"/>
        </w:rPr>
        <w:t xml:space="preserve">a la vez tampoco </w:t>
      </w:r>
      <w:r w:rsidRPr="4A80CF19">
        <w:rPr>
          <w:rFonts w:ascii="Times New Roman" w:eastAsia="Times New Roman" w:hAnsi="Times New Roman" w:cs="Times New Roman"/>
          <w:color w:val="000000" w:themeColor="text1"/>
          <w:lang w:val="es-CO"/>
        </w:rPr>
        <w:t>han sido revisados con un enfoque de derechos humanos</w:t>
      </w:r>
      <w:r w:rsidR="21455DA5" w:rsidRPr="4A80CF19">
        <w:rPr>
          <w:rFonts w:ascii="Times New Roman" w:eastAsia="Times New Roman" w:hAnsi="Times New Roman" w:cs="Times New Roman"/>
          <w:color w:val="000000" w:themeColor="text1"/>
          <w:lang w:val="es-CO"/>
        </w:rPr>
        <w:t>.</w:t>
      </w:r>
    </w:p>
    <w:p w14:paraId="3F6DE77E" w14:textId="2B4C74FF" w:rsidR="6BA299CE" w:rsidRDefault="6BA299CE">
      <w:pPr>
        <w:pStyle w:val="Prrafodelista"/>
        <w:numPr>
          <w:ilvl w:val="0"/>
          <w:numId w:val="1"/>
        </w:numPr>
        <w:spacing w:beforeAutospacing="1" w:afterAutospacing="1"/>
        <w:jc w:val="both"/>
        <w:rPr>
          <w:rFonts w:ascii="Times New Roman" w:eastAsia="Times New Roman" w:hAnsi="Times New Roman" w:cs="Times New Roman"/>
          <w:color w:val="000000" w:themeColor="text1"/>
          <w:lang w:val="es-CO"/>
        </w:rPr>
      </w:pPr>
      <w:r w:rsidRPr="4A80CF19">
        <w:rPr>
          <w:rFonts w:ascii="Times New Roman" w:eastAsia="Times New Roman" w:hAnsi="Times New Roman" w:cs="Times New Roman"/>
          <w:color w:val="000000" w:themeColor="text1"/>
          <w:lang w:val="es-CO"/>
        </w:rPr>
        <w:t>En cuanto a la identificación de agentes, reiteramos la preocupación ya señalada sobre la falta de visibilidad del Número de Operativo Policial (NOP)</w:t>
      </w:r>
      <w:r w:rsidR="08BF9501" w:rsidRPr="4A80CF19">
        <w:rPr>
          <w:rFonts w:ascii="Times New Roman" w:eastAsia="Times New Roman" w:hAnsi="Times New Roman" w:cs="Times New Roman"/>
          <w:color w:val="000000" w:themeColor="text1"/>
          <w:lang w:val="es-CO"/>
        </w:rPr>
        <w:t xml:space="preserve"> </w:t>
      </w:r>
      <w:r w:rsidR="65F45A99" w:rsidRPr="4A80CF19">
        <w:rPr>
          <w:rFonts w:ascii="Times New Roman" w:eastAsia="Times New Roman" w:hAnsi="Times New Roman" w:cs="Times New Roman"/>
          <w:color w:val="000000" w:themeColor="text1"/>
          <w:lang w:val="es-CO"/>
        </w:rPr>
        <w:t xml:space="preserve">de </w:t>
      </w:r>
      <w:r w:rsidR="08BF9501" w:rsidRPr="4A80CF19">
        <w:rPr>
          <w:rFonts w:ascii="Times New Roman" w:eastAsia="Times New Roman" w:hAnsi="Times New Roman" w:cs="Times New Roman"/>
          <w:color w:val="000000" w:themeColor="text1"/>
          <w:lang w:val="es-CO"/>
        </w:rPr>
        <w:t>los agentes antidisturbios del Cuerpo de Polic</w:t>
      </w:r>
      <w:r w:rsidR="3B4F13EC" w:rsidRPr="4A80CF19">
        <w:rPr>
          <w:rFonts w:ascii="Times New Roman" w:eastAsia="Times New Roman" w:hAnsi="Times New Roman" w:cs="Times New Roman"/>
          <w:color w:val="000000" w:themeColor="text1"/>
          <w:lang w:val="es-CO"/>
        </w:rPr>
        <w:t>í</w:t>
      </w:r>
      <w:r w:rsidR="08BF9501" w:rsidRPr="4A80CF19">
        <w:rPr>
          <w:rFonts w:ascii="Times New Roman" w:eastAsia="Times New Roman" w:hAnsi="Times New Roman" w:cs="Times New Roman"/>
          <w:color w:val="000000" w:themeColor="text1"/>
          <w:lang w:val="es-CO"/>
        </w:rPr>
        <w:t>a Nacional</w:t>
      </w:r>
      <w:r w:rsidRPr="4A80CF19">
        <w:rPr>
          <w:rFonts w:ascii="Times New Roman" w:eastAsia="Times New Roman" w:hAnsi="Times New Roman" w:cs="Times New Roman"/>
          <w:color w:val="000000" w:themeColor="text1"/>
          <w:lang w:val="es-CO"/>
        </w:rPr>
        <w:t>, ya que no siempre es visible, dificultando la rendición de cuentas y favoreciendo la impunidad.</w:t>
      </w:r>
      <w:r w:rsidR="032BEA04" w:rsidRPr="4A80CF19">
        <w:rPr>
          <w:rFonts w:ascii="Times New Roman" w:eastAsia="Times New Roman" w:hAnsi="Times New Roman" w:cs="Times New Roman"/>
          <w:color w:val="000000" w:themeColor="text1"/>
          <w:lang w:val="es-CO"/>
        </w:rPr>
        <w:t xml:space="preserve"> Asimismo, se </w:t>
      </w:r>
      <w:r w:rsidR="77ED6EDE" w:rsidRPr="4A80CF19">
        <w:rPr>
          <w:rFonts w:ascii="Times New Roman" w:eastAsia="Times New Roman" w:hAnsi="Times New Roman" w:cs="Times New Roman"/>
          <w:color w:val="000000" w:themeColor="text1"/>
          <w:lang w:val="es-CO"/>
        </w:rPr>
        <w:t xml:space="preserve">sigue haciendo </w:t>
      </w:r>
      <w:r w:rsidR="032BEA04" w:rsidRPr="4A80CF19">
        <w:rPr>
          <w:rFonts w:ascii="Times New Roman" w:eastAsia="Times New Roman" w:hAnsi="Times New Roman" w:cs="Times New Roman"/>
          <w:color w:val="000000" w:themeColor="text1"/>
          <w:lang w:val="es-CO"/>
        </w:rPr>
        <w:t>hincapié</w:t>
      </w:r>
      <w:r w:rsidR="6CD28694" w:rsidRPr="4A80CF19">
        <w:rPr>
          <w:rFonts w:ascii="Times New Roman" w:eastAsia="Times New Roman" w:hAnsi="Times New Roman" w:cs="Times New Roman"/>
          <w:color w:val="000000" w:themeColor="text1"/>
          <w:lang w:val="es-CO"/>
        </w:rPr>
        <w:t xml:space="preserve"> en</w:t>
      </w:r>
      <w:r w:rsidR="41B8AC64" w:rsidRPr="4A80CF19">
        <w:rPr>
          <w:rFonts w:ascii="Times New Roman" w:eastAsia="Times New Roman" w:hAnsi="Times New Roman" w:cs="Times New Roman"/>
          <w:color w:val="000000" w:themeColor="text1"/>
          <w:lang w:val="es-CO"/>
        </w:rPr>
        <w:t xml:space="preserve"> la necesidad de adoptar un modelo de identificación policial perimetral de 360 grados para adecuarse a los estándares internacional</w:t>
      </w:r>
      <w:r w:rsidR="35EFEC81" w:rsidRPr="4A80CF19">
        <w:rPr>
          <w:rFonts w:ascii="Times New Roman" w:eastAsia="Times New Roman" w:hAnsi="Times New Roman" w:cs="Times New Roman"/>
          <w:color w:val="000000" w:themeColor="text1"/>
          <w:lang w:val="es-CO"/>
        </w:rPr>
        <w:t>es.</w:t>
      </w:r>
      <w:r w:rsidR="41B8AC64" w:rsidRPr="4A80CF19">
        <w:rPr>
          <w:rFonts w:ascii="Times New Roman" w:eastAsia="Times New Roman" w:hAnsi="Times New Roman" w:cs="Times New Roman"/>
          <w:color w:val="000000" w:themeColor="text1"/>
          <w:lang w:val="es-CO"/>
        </w:rPr>
        <w:t xml:space="preserve"> Esta</w:t>
      </w:r>
      <w:r w:rsidR="6CD28694" w:rsidRPr="4A80CF19">
        <w:rPr>
          <w:rFonts w:ascii="Times New Roman" w:eastAsia="Times New Roman" w:hAnsi="Times New Roman" w:cs="Times New Roman"/>
          <w:color w:val="000000" w:themeColor="text1"/>
          <w:lang w:val="es-CO"/>
        </w:rPr>
        <w:t xml:space="preserve"> medida </w:t>
      </w:r>
      <w:r w:rsidR="61FBD346" w:rsidRPr="4A80CF19">
        <w:rPr>
          <w:rFonts w:ascii="Times New Roman" w:eastAsia="Times New Roman" w:hAnsi="Times New Roman" w:cs="Times New Roman"/>
          <w:color w:val="000000" w:themeColor="text1"/>
          <w:lang w:val="es-CO"/>
        </w:rPr>
        <w:t>ya se ha aplicado e</w:t>
      </w:r>
      <w:r w:rsidR="6CD28694" w:rsidRPr="4A80CF19">
        <w:rPr>
          <w:rFonts w:ascii="Times New Roman" w:eastAsia="Times New Roman" w:hAnsi="Times New Roman" w:cs="Times New Roman"/>
          <w:color w:val="000000" w:themeColor="text1"/>
          <w:lang w:val="es-CO"/>
        </w:rPr>
        <w:t xml:space="preserve">n otros países de la UE, pero también </w:t>
      </w:r>
      <w:r w:rsidR="3DE7FCDD" w:rsidRPr="4A80CF19">
        <w:rPr>
          <w:rFonts w:ascii="Times New Roman" w:eastAsia="Times New Roman" w:hAnsi="Times New Roman" w:cs="Times New Roman"/>
          <w:color w:val="000000" w:themeColor="text1"/>
          <w:lang w:val="es-CO"/>
        </w:rPr>
        <w:t xml:space="preserve">en </w:t>
      </w:r>
      <w:r w:rsidR="6CD28694" w:rsidRPr="4A80CF19">
        <w:rPr>
          <w:rFonts w:ascii="Times New Roman" w:eastAsia="Times New Roman" w:hAnsi="Times New Roman" w:cs="Times New Roman"/>
          <w:color w:val="000000" w:themeColor="text1"/>
          <w:lang w:val="es-CO"/>
        </w:rPr>
        <w:t>las policías autonómicas en algunas comunidades autónomas</w:t>
      </w:r>
      <w:r w:rsidR="5F549AEA" w:rsidRPr="4A80CF19">
        <w:rPr>
          <w:rFonts w:ascii="Times New Roman" w:eastAsia="Times New Roman" w:hAnsi="Times New Roman" w:cs="Times New Roman"/>
          <w:color w:val="000000" w:themeColor="text1"/>
          <w:lang w:val="es-CO"/>
        </w:rPr>
        <w:t xml:space="preserve">, </w:t>
      </w:r>
      <w:r w:rsidR="6CD28694" w:rsidRPr="4A80CF19">
        <w:rPr>
          <w:rFonts w:ascii="Times New Roman" w:eastAsia="Times New Roman" w:hAnsi="Times New Roman" w:cs="Times New Roman"/>
          <w:color w:val="000000" w:themeColor="text1"/>
          <w:lang w:val="es-CO"/>
        </w:rPr>
        <w:t xml:space="preserve">como </w:t>
      </w:r>
      <w:r w:rsidR="654BCD98" w:rsidRPr="4A80CF19">
        <w:rPr>
          <w:rFonts w:ascii="Times New Roman" w:eastAsia="Times New Roman" w:hAnsi="Times New Roman" w:cs="Times New Roman"/>
          <w:color w:val="000000" w:themeColor="text1"/>
          <w:lang w:val="es-CO"/>
        </w:rPr>
        <w:t xml:space="preserve">los </w:t>
      </w:r>
      <w:proofErr w:type="spellStart"/>
      <w:r w:rsidR="654BCD98" w:rsidRPr="4A80CF19">
        <w:rPr>
          <w:rFonts w:ascii="Times New Roman" w:eastAsia="Times New Roman" w:hAnsi="Times New Roman" w:cs="Times New Roman"/>
          <w:color w:val="000000" w:themeColor="text1"/>
          <w:lang w:val="es-CO"/>
        </w:rPr>
        <w:t>Mossos</w:t>
      </w:r>
      <w:proofErr w:type="spellEnd"/>
      <w:r w:rsidR="654BCD98" w:rsidRPr="4A80CF19">
        <w:rPr>
          <w:rFonts w:ascii="Times New Roman" w:eastAsia="Times New Roman" w:hAnsi="Times New Roman" w:cs="Times New Roman"/>
          <w:color w:val="000000" w:themeColor="text1"/>
          <w:lang w:val="es-CO"/>
        </w:rPr>
        <w:t xml:space="preserve"> </w:t>
      </w:r>
      <w:proofErr w:type="spellStart"/>
      <w:r w:rsidR="654BCD98" w:rsidRPr="4A80CF19">
        <w:rPr>
          <w:rFonts w:ascii="Times New Roman" w:eastAsia="Times New Roman" w:hAnsi="Times New Roman" w:cs="Times New Roman"/>
          <w:color w:val="000000" w:themeColor="text1"/>
          <w:lang w:val="es-CO"/>
        </w:rPr>
        <w:t>d’Esquadra</w:t>
      </w:r>
      <w:proofErr w:type="spellEnd"/>
      <w:r w:rsidR="654BCD98" w:rsidRPr="4A80CF19">
        <w:rPr>
          <w:rFonts w:ascii="Times New Roman" w:eastAsia="Times New Roman" w:hAnsi="Times New Roman" w:cs="Times New Roman"/>
          <w:color w:val="000000" w:themeColor="text1"/>
          <w:lang w:val="es-CO"/>
        </w:rPr>
        <w:t xml:space="preserve"> en </w:t>
      </w:r>
      <w:r w:rsidR="6CD28694" w:rsidRPr="4A80CF19">
        <w:rPr>
          <w:rFonts w:ascii="Times New Roman" w:eastAsia="Times New Roman" w:hAnsi="Times New Roman" w:cs="Times New Roman"/>
          <w:color w:val="000000" w:themeColor="text1"/>
          <w:lang w:val="es-CO"/>
        </w:rPr>
        <w:t>Cataluña</w:t>
      </w:r>
      <w:r w:rsidR="00CD0927" w:rsidRPr="4A80CF19">
        <w:rPr>
          <w:rFonts w:ascii="Times New Roman" w:eastAsia="Times New Roman" w:hAnsi="Times New Roman" w:cs="Times New Roman"/>
          <w:color w:val="000000" w:themeColor="text1"/>
          <w:lang w:val="es-CO"/>
        </w:rPr>
        <w:t>.</w:t>
      </w:r>
    </w:p>
    <w:p w14:paraId="037423A3" w14:textId="7F0638F1" w:rsidR="00C47774" w:rsidRDefault="00C47774" w:rsidP="17DE1C48">
      <w:pPr>
        <w:spacing w:beforeAutospacing="1" w:afterAutospacing="1"/>
        <w:jc w:val="both"/>
        <w:rPr>
          <w:rFonts w:ascii="Times New Roman" w:eastAsia="Times New Roman" w:hAnsi="Times New Roman" w:cs="Times New Roman"/>
          <w:color w:val="000000" w:themeColor="text1"/>
        </w:rPr>
      </w:pPr>
    </w:p>
    <w:p w14:paraId="54C8A30C" w14:textId="2A1F63FC"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b/>
          <w:bCs/>
          <w:color w:val="000000" w:themeColor="text1"/>
          <w:lang w:val="es-CO"/>
        </w:rPr>
        <w:t>5. Lo señalado en el punto 3.4 del Informe presentado en 2019, como respuesta y argumentos que contrastan el contenido de los párrafos 73 a 77 del Informe del Estado.</w:t>
      </w:r>
    </w:p>
    <w:p w14:paraId="76A744BC" w14:textId="1E716FD4"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En su informe más reciente, el Estado español menciona el II Plan Nacional de Derechos Humanos y algunas medidas generales dirigidas a la protección de los derechos de personas migrantes, solicitantes de asilo y personas beneficiarias de atención humanitaria (</w:t>
      </w:r>
      <w:proofErr w:type="spellStart"/>
      <w:r w:rsidRPr="17DE1C48">
        <w:rPr>
          <w:rFonts w:ascii="Times New Roman" w:eastAsia="Times New Roman" w:hAnsi="Times New Roman" w:cs="Times New Roman"/>
          <w:color w:val="000000" w:themeColor="text1"/>
          <w:lang w:val="es-CO"/>
        </w:rPr>
        <w:t>párrs</w:t>
      </w:r>
      <w:proofErr w:type="spellEnd"/>
      <w:r w:rsidRPr="17DE1C48">
        <w:rPr>
          <w:rFonts w:ascii="Times New Roman" w:eastAsia="Times New Roman" w:hAnsi="Times New Roman" w:cs="Times New Roman"/>
          <w:color w:val="000000" w:themeColor="text1"/>
          <w:lang w:val="es-CO"/>
        </w:rPr>
        <w:t>. 73–77). También se alude, de manera general, a la igualdad de trato en el acceso a servicios y a la violencia de género contra mujeres migrantes.</w:t>
      </w:r>
    </w:p>
    <w:p w14:paraId="40201F74" w14:textId="4535EBAE"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lastRenderedPageBreak/>
        <w:t xml:space="preserve">Sin embargo, </w:t>
      </w:r>
      <w:r w:rsidRPr="17DE1C48">
        <w:rPr>
          <w:rFonts w:ascii="Times New Roman" w:eastAsia="Times New Roman" w:hAnsi="Times New Roman" w:cs="Times New Roman"/>
          <w:b/>
          <w:bCs/>
          <w:color w:val="000000" w:themeColor="text1"/>
          <w:lang w:val="es-CO"/>
        </w:rPr>
        <w:t>no se hace mención específica a las condiciones en los Centros de Internamiento de Extranjeros (CIE)</w:t>
      </w:r>
      <w:r w:rsidRPr="17DE1C48">
        <w:rPr>
          <w:rFonts w:ascii="Times New Roman" w:eastAsia="Times New Roman" w:hAnsi="Times New Roman" w:cs="Times New Roman"/>
          <w:color w:val="000000" w:themeColor="text1"/>
          <w:lang w:val="es-CO"/>
        </w:rPr>
        <w:t xml:space="preserve"> ni a las reiteradas denuncias de malos tratos, opacidad, expulsiones inmediatas de denunciantes y utilización de instalaciones contrarias a derecho, como sí fue ampliamente documentado en el informe presentado en 2019.</w:t>
      </w:r>
    </w:p>
    <w:p w14:paraId="6D16681F" w14:textId="04A70F25"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 xml:space="preserve">Tampoco se abordan las deficiencias estructurales en la legislación que sigue permitiendo la detención de personas extranjeras sin haber explorado adecuadamente medidas alternativas, a pesar de las recomendaciones de este Comité (CCPR/C/ESP/CO/6, </w:t>
      </w:r>
      <w:proofErr w:type="spellStart"/>
      <w:r w:rsidRPr="17DE1C48">
        <w:rPr>
          <w:rFonts w:ascii="Times New Roman" w:eastAsia="Times New Roman" w:hAnsi="Times New Roman" w:cs="Times New Roman"/>
          <w:color w:val="000000" w:themeColor="text1"/>
          <w:lang w:val="es-CO"/>
        </w:rPr>
        <w:t>párrs</w:t>
      </w:r>
      <w:proofErr w:type="spellEnd"/>
      <w:r w:rsidRPr="17DE1C48">
        <w:rPr>
          <w:rFonts w:ascii="Times New Roman" w:eastAsia="Times New Roman" w:hAnsi="Times New Roman" w:cs="Times New Roman"/>
          <w:color w:val="000000" w:themeColor="text1"/>
          <w:lang w:val="es-CO"/>
        </w:rPr>
        <w:t>. 15 y 16).</w:t>
      </w:r>
    </w:p>
    <w:p w14:paraId="3B7D581C" w14:textId="05168B44" w:rsidR="00C47774" w:rsidRDefault="6BA299CE" w:rsidP="0FCEF754">
      <w:pPr>
        <w:spacing w:beforeAutospacing="1" w:afterAutospacing="1"/>
        <w:jc w:val="both"/>
        <w:rPr>
          <w:rFonts w:ascii="Times New Roman" w:eastAsia="Times New Roman" w:hAnsi="Times New Roman" w:cs="Times New Roman"/>
          <w:color w:val="000000" w:themeColor="text1"/>
        </w:rPr>
      </w:pPr>
      <w:r w:rsidRPr="0FCEF754">
        <w:rPr>
          <w:rFonts w:ascii="Times New Roman" w:eastAsia="Times New Roman" w:hAnsi="Times New Roman" w:cs="Times New Roman"/>
          <w:color w:val="000000" w:themeColor="text1"/>
          <w:lang w:val="es-CO"/>
        </w:rPr>
        <w:t xml:space="preserve">Los hechos expuestos en 2019, como la </w:t>
      </w:r>
      <w:r w:rsidRPr="0FCEF754">
        <w:rPr>
          <w:rFonts w:ascii="Times New Roman" w:eastAsia="Times New Roman" w:hAnsi="Times New Roman" w:cs="Times New Roman"/>
          <w:b/>
          <w:bCs/>
          <w:color w:val="000000" w:themeColor="text1"/>
          <w:lang w:val="es-CO"/>
        </w:rPr>
        <w:t>utilización del antiguo centro penitenciario Málaga II como CIE improvisado</w:t>
      </w:r>
      <w:r w:rsidRPr="0FCEF754">
        <w:rPr>
          <w:rFonts w:ascii="Times New Roman" w:eastAsia="Times New Roman" w:hAnsi="Times New Roman" w:cs="Times New Roman"/>
          <w:color w:val="000000" w:themeColor="text1"/>
          <w:lang w:val="es-CO"/>
        </w:rPr>
        <w:t>, y el fallecimiento por suicidio de un interno en ese contexto, siguen sin recibir respuesta institucional transparente. La ausencia de mecanismos efectivos de fiscalización de los CIE, así como la falta de acceso a información, continúa siendo motivo de seria preocupación.</w:t>
      </w:r>
    </w:p>
    <w:p w14:paraId="48C3DB89" w14:textId="545D7642" w:rsidR="00C47774" w:rsidRDefault="00C47774" w:rsidP="17DE1C48">
      <w:pPr>
        <w:spacing w:beforeAutospacing="1" w:afterAutospacing="1"/>
        <w:jc w:val="both"/>
        <w:rPr>
          <w:rFonts w:ascii="Times New Roman" w:eastAsia="Times New Roman" w:hAnsi="Times New Roman" w:cs="Times New Roman"/>
          <w:color w:val="000000" w:themeColor="text1"/>
        </w:rPr>
      </w:pPr>
    </w:p>
    <w:p w14:paraId="023A2C41" w14:textId="231CAFEE"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b/>
          <w:bCs/>
          <w:color w:val="000000" w:themeColor="text1"/>
          <w:lang w:val="es-CO"/>
        </w:rPr>
        <w:t>7. Lo señalado en el punto 3.5 del Informe presentado en 2019, ante la falta de respuesta en el Informe del Estado respecto a los experimentos en prisión.</w:t>
      </w:r>
    </w:p>
    <w:p w14:paraId="2E8BCC27" w14:textId="411B36EA"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En el informe presentado en 2019 se denunció la realización de un experimento en las prisiones de Huelva y Córdoba entre 2016 y 2019, en el que se aplicó estimulación eléctrica cerebral a personas privadas de libertad como parte de un estudio sobre agresividad. Este experimento fue calificado como contrario al artículo 7 del Pacto y a la Observación General N</w:t>
      </w:r>
      <w:proofErr w:type="gramStart"/>
      <w:r w:rsidRPr="17DE1C48">
        <w:rPr>
          <w:rFonts w:ascii="Times New Roman" w:eastAsia="Times New Roman" w:hAnsi="Times New Roman" w:cs="Times New Roman"/>
          <w:color w:val="000000" w:themeColor="text1"/>
          <w:lang w:val="es-CO"/>
        </w:rPr>
        <w:t>.º</w:t>
      </w:r>
      <w:proofErr w:type="gramEnd"/>
      <w:r w:rsidRPr="17DE1C48">
        <w:rPr>
          <w:rFonts w:ascii="Times New Roman" w:eastAsia="Times New Roman" w:hAnsi="Times New Roman" w:cs="Times New Roman"/>
          <w:color w:val="000000" w:themeColor="text1"/>
          <w:lang w:val="es-CO"/>
        </w:rPr>
        <w:t xml:space="preserve"> 21 del Comité, así como al Reglamento Penitenciario español.</w:t>
      </w:r>
    </w:p>
    <w:p w14:paraId="0A940FAC" w14:textId="714FEB87"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 xml:space="preserve">Hasta la fecha, </w:t>
      </w:r>
      <w:r w:rsidRPr="17DE1C48">
        <w:rPr>
          <w:rFonts w:ascii="Times New Roman" w:eastAsia="Times New Roman" w:hAnsi="Times New Roman" w:cs="Times New Roman"/>
          <w:b/>
          <w:bCs/>
          <w:color w:val="000000" w:themeColor="text1"/>
          <w:lang w:val="es-CO"/>
        </w:rPr>
        <w:t>no se ha iniciado ningún procedimiento disciplinario o judicial</w:t>
      </w:r>
      <w:r w:rsidRPr="17DE1C48">
        <w:rPr>
          <w:rFonts w:ascii="Times New Roman" w:eastAsia="Times New Roman" w:hAnsi="Times New Roman" w:cs="Times New Roman"/>
          <w:color w:val="000000" w:themeColor="text1"/>
          <w:lang w:val="es-CO"/>
        </w:rPr>
        <w:t xml:space="preserve"> en relación con estos hechos, a pesar de las graves irregularidades señaladas por organizaciones de derechos humanos y por el Defensor del Pueblo.</w:t>
      </w:r>
    </w:p>
    <w:p w14:paraId="2C7FB919" w14:textId="0D5F22AE"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El informe del Estado no hace ninguna mención a este caso ni a la existencia de protocolos o garantías institucionales que prevengan la repetición de situaciones similares en el ámbito penitenciario. Esta omisión es particularmente preocupante, dado que se trata de una posible vulneración grave de derechos humanos en un entorno cerrado y altamente vulnerable.</w:t>
      </w:r>
    </w:p>
    <w:p w14:paraId="69D4E8A2" w14:textId="6160A22F" w:rsidR="00C47774" w:rsidRDefault="00C47774" w:rsidP="17DE1C48">
      <w:pPr>
        <w:spacing w:beforeAutospacing="1" w:afterAutospacing="1"/>
        <w:jc w:val="both"/>
        <w:rPr>
          <w:rFonts w:ascii="Times New Roman" w:eastAsia="Times New Roman" w:hAnsi="Times New Roman" w:cs="Times New Roman"/>
          <w:color w:val="000000" w:themeColor="text1"/>
        </w:rPr>
      </w:pPr>
    </w:p>
    <w:p w14:paraId="07285B1E" w14:textId="1A4690F6"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b/>
          <w:bCs/>
          <w:color w:val="000000" w:themeColor="text1"/>
          <w:lang w:val="es-CO"/>
        </w:rPr>
        <w:t>8. Lo señalado en el punto 3.6 del Informe presentado en 2019, ante la ausencia de mención en el Informe del Estado respecto a los Centros de Menores Infractores (CIMI).</w:t>
      </w:r>
    </w:p>
    <w:p w14:paraId="0D35A54B" w14:textId="1A225D76"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 xml:space="preserve">El informe presentado en 2019 documentó con preocupación las denuncias creíbles de malos tratos físicos deliberados en los Centros de Menores Infractores “Tierras de Oria” (Almería) y </w:t>
      </w:r>
      <w:proofErr w:type="spellStart"/>
      <w:r w:rsidRPr="17DE1C48">
        <w:rPr>
          <w:rFonts w:ascii="Times New Roman" w:eastAsia="Times New Roman" w:hAnsi="Times New Roman" w:cs="Times New Roman"/>
          <w:color w:val="000000" w:themeColor="text1"/>
          <w:lang w:val="es-CO"/>
        </w:rPr>
        <w:t>Sograndio</w:t>
      </w:r>
      <w:proofErr w:type="spellEnd"/>
      <w:r w:rsidRPr="17DE1C48">
        <w:rPr>
          <w:rFonts w:ascii="Times New Roman" w:eastAsia="Times New Roman" w:hAnsi="Times New Roman" w:cs="Times New Roman"/>
          <w:color w:val="000000" w:themeColor="text1"/>
          <w:lang w:val="es-CO"/>
        </w:rPr>
        <w:t xml:space="preserve"> (Oviedo), según lo señalado por el Comité para la Prevención de la Tortura (CPT) </w:t>
      </w:r>
      <w:r w:rsidRPr="17DE1C48">
        <w:rPr>
          <w:rFonts w:ascii="Times New Roman" w:eastAsia="Times New Roman" w:hAnsi="Times New Roman" w:cs="Times New Roman"/>
          <w:color w:val="000000" w:themeColor="text1"/>
          <w:lang w:val="es-CO"/>
        </w:rPr>
        <w:lastRenderedPageBreak/>
        <w:t xml:space="preserve">del Consejo de Europa. También se incluyó información sobre muertes de menores bajo custodia, como la del joven </w:t>
      </w:r>
      <w:proofErr w:type="spellStart"/>
      <w:r w:rsidRPr="17DE1C48">
        <w:rPr>
          <w:rFonts w:ascii="Times New Roman" w:eastAsia="Times New Roman" w:hAnsi="Times New Roman" w:cs="Times New Roman"/>
          <w:color w:val="000000" w:themeColor="text1"/>
          <w:lang w:val="es-CO"/>
        </w:rPr>
        <w:t>Ilyas</w:t>
      </w:r>
      <w:proofErr w:type="spellEnd"/>
      <w:r w:rsidRPr="17DE1C48">
        <w:rPr>
          <w:rFonts w:ascii="Times New Roman" w:eastAsia="Times New Roman" w:hAnsi="Times New Roman" w:cs="Times New Roman"/>
          <w:color w:val="000000" w:themeColor="text1"/>
          <w:lang w:val="es-CO"/>
        </w:rPr>
        <w:t xml:space="preserve"> </w:t>
      </w:r>
      <w:proofErr w:type="spellStart"/>
      <w:r w:rsidRPr="17DE1C48">
        <w:rPr>
          <w:rFonts w:ascii="Times New Roman" w:eastAsia="Times New Roman" w:hAnsi="Times New Roman" w:cs="Times New Roman"/>
          <w:color w:val="000000" w:themeColor="text1"/>
          <w:lang w:val="es-CO"/>
        </w:rPr>
        <w:t>Tahiri</w:t>
      </w:r>
      <w:proofErr w:type="spellEnd"/>
      <w:r w:rsidRPr="17DE1C48">
        <w:rPr>
          <w:rFonts w:ascii="Times New Roman" w:eastAsia="Times New Roman" w:hAnsi="Times New Roman" w:cs="Times New Roman"/>
          <w:color w:val="000000" w:themeColor="text1"/>
          <w:lang w:val="es-CO"/>
        </w:rPr>
        <w:t>, fallecido tras una contención mecánica.</w:t>
      </w:r>
    </w:p>
    <w:p w14:paraId="7938A59B" w14:textId="3C3E721D"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Estas situaciones revelan prácticas institucionales que pueden constituir violaciones graves al artículo 7 del Pacto, y que requieren de una supervisión, transparencia y reforma urgente de los protocolos de actuación en estos centros.</w:t>
      </w:r>
    </w:p>
    <w:p w14:paraId="7A663C55" w14:textId="518F0865"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El informe del Estado no contiene ninguna mención a los CIMI, ni ofrece información sobre medidas adoptadas para prevenir nuevas muertes o garantizar la rendición de cuentas por las ya ocurridas. Esta omisión resulta alarmante, especialmente considerando que estos centros están bajo responsabilidad pública y deben estar sujetos a los más altos estándares de protección de la infancia.</w:t>
      </w:r>
    </w:p>
    <w:p w14:paraId="4CE584B1" w14:textId="7591622A" w:rsidR="00C47774" w:rsidRDefault="00C47774" w:rsidP="17DE1C48">
      <w:pPr>
        <w:spacing w:beforeAutospacing="1" w:afterAutospacing="1"/>
        <w:jc w:val="both"/>
        <w:rPr>
          <w:rFonts w:ascii="Times New Roman" w:eastAsia="Times New Roman" w:hAnsi="Times New Roman" w:cs="Times New Roman"/>
          <w:color w:val="000000" w:themeColor="text1"/>
        </w:rPr>
      </w:pPr>
    </w:p>
    <w:p w14:paraId="6E466003" w14:textId="58DC4A15"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b/>
          <w:bCs/>
          <w:color w:val="000000" w:themeColor="text1"/>
          <w:lang w:val="es-CO"/>
        </w:rPr>
        <w:t>9. Lo señalado en el punto 4.1 del Informe presentado en 2019, ante la ausencia de una respuesta específica en el Informe del Estado respecto al abuso de la prisión preventiva.</w:t>
      </w:r>
    </w:p>
    <w:p w14:paraId="1AE95523" w14:textId="27DAEBB3"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En nuestro informe de 2019 manifestamos preocupación por el incremento del uso de la prisión preventiva en España, así como por la falta de aplicación de criterios estrictos de excepcionalidad y proporcionalidad, en línea con los estándares del Pacto Internacional de Derechos Civiles y Políticos.</w:t>
      </w:r>
    </w:p>
    <w:p w14:paraId="50993001" w14:textId="6BF0CDC1"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 xml:space="preserve">Desde entonces, esta preocupación persiste. En el nuevo informe del Estado, aunque se detallan algunas reformas legislativas y medidas generales de protección de derechos procesales, </w:t>
      </w:r>
      <w:r w:rsidRPr="17DE1C48">
        <w:rPr>
          <w:rFonts w:ascii="Times New Roman" w:eastAsia="Times New Roman" w:hAnsi="Times New Roman" w:cs="Times New Roman"/>
          <w:b/>
          <w:bCs/>
          <w:color w:val="000000" w:themeColor="text1"/>
          <w:lang w:val="es-CO"/>
        </w:rPr>
        <w:t>no se proporciona información específica sobre la reducción o el control del uso de la prisión preventiva</w:t>
      </w:r>
      <w:r w:rsidRPr="17DE1C48">
        <w:rPr>
          <w:rFonts w:ascii="Times New Roman" w:eastAsia="Times New Roman" w:hAnsi="Times New Roman" w:cs="Times New Roman"/>
          <w:color w:val="000000" w:themeColor="text1"/>
          <w:lang w:val="es-CO"/>
        </w:rPr>
        <w:t>, ni se ofrece una evaluación de su aplicación conforme al artículo 9 del Pacto.</w:t>
      </w:r>
    </w:p>
    <w:p w14:paraId="15DD5C7A" w14:textId="024E3B06"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 xml:space="preserve">Casos emblemáticos como el de los “Titiriteros” y el de los líderes sociales catalanes (Jordi </w:t>
      </w:r>
      <w:proofErr w:type="spellStart"/>
      <w:r w:rsidRPr="17DE1C48">
        <w:rPr>
          <w:rFonts w:ascii="Times New Roman" w:eastAsia="Times New Roman" w:hAnsi="Times New Roman" w:cs="Times New Roman"/>
          <w:color w:val="000000" w:themeColor="text1"/>
          <w:lang w:val="es-CO"/>
        </w:rPr>
        <w:t>Cuixart</w:t>
      </w:r>
      <w:proofErr w:type="spellEnd"/>
      <w:r w:rsidRPr="17DE1C48">
        <w:rPr>
          <w:rFonts w:ascii="Times New Roman" w:eastAsia="Times New Roman" w:hAnsi="Times New Roman" w:cs="Times New Roman"/>
          <w:color w:val="000000" w:themeColor="text1"/>
          <w:lang w:val="es-CO"/>
        </w:rPr>
        <w:t xml:space="preserve"> y Jordi </w:t>
      </w:r>
      <w:proofErr w:type="spellStart"/>
      <w:r w:rsidRPr="17DE1C48">
        <w:rPr>
          <w:rFonts w:ascii="Times New Roman" w:eastAsia="Times New Roman" w:hAnsi="Times New Roman" w:cs="Times New Roman"/>
          <w:color w:val="000000" w:themeColor="text1"/>
          <w:lang w:val="es-CO"/>
        </w:rPr>
        <w:t>Sànchez</w:t>
      </w:r>
      <w:proofErr w:type="spellEnd"/>
      <w:r w:rsidRPr="17DE1C48">
        <w:rPr>
          <w:rFonts w:ascii="Times New Roman" w:eastAsia="Times New Roman" w:hAnsi="Times New Roman" w:cs="Times New Roman"/>
          <w:color w:val="000000" w:themeColor="text1"/>
          <w:lang w:val="es-CO"/>
        </w:rPr>
        <w:t>) —documentados en 2019—, ilustran patrones de uso arbitrario de la prisión preventiva que siguen sin recibir una respuesta adecuada en el marco del respeto a las libertades fundamentales.</w:t>
      </w:r>
    </w:p>
    <w:p w14:paraId="53422E79" w14:textId="6B1D1A53" w:rsidR="00C47774" w:rsidRDefault="00C47774" w:rsidP="17DE1C48">
      <w:pPr>
        <w:spacing w:beforeAutospacing="1" w:afterAutospacing="1"/>
        <w:jc w:val="both"/>
        <w:rPr>
          <w:rFonts w:ascii="Times New Roman" w:eastAsia="Times New Roman" w:hAnsi="Times New Roman" w:cs="Times New Roman"/>
          <w:color w:val="000000" w:themeColor="text1"/>
        </w:rPr>
      </w:pPr>
    </w:p>
    <w:p w14:paraId="5BFD2AB0" w14:textId="4704777B"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b/>
          <w:bCs/>
          <w:color w:val="000000" w:themeColor="text1"/>
          <w:lang w:val="es-CO"/>
        </w:rPr>
        <w:t>10. Lo señalado en el punto 4.2 del Informe presentado en 2019, como respuesta y argumentos que contrastan el contenido de los párrafos 73 a 77 del Informe del Estado.</w:t>
      </w:r>
    </w:p>
    <w:p w14:paraId="301E47E0" w14:textId="705884CA"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En el informe presentado en 2019 señalamos de forma específica la preocupación por la utilización sistemática de la privación de libertad de personas migrantes, solicitantes de asilo y menores de edad en situación administrativa irregular, en lugar de optar por medidas alternativas menos lesivas para los derechos humanos.</w:t>
      </w:r>
    </w:p>
    <w:p w14:paraId="3FEFE0EF" w14:textId="7E94E41B"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lastRenderedPageBreak/>
        <w:t xml:space="preserve">El nuevo informe del Estado se refiere, en términos generales, a la protección de derechos de migrantes en el marco del II Plan Nacional de Derechos Humanos y otras estrategias, pero </w:t>
      </w:r>
      <w:r w:rsidRPr="17DE1C48">
        <w:rPr>
          <w:rFonts w:ascii="Times New Roman" w:eastAsia="Times New Roman" w:hAnsi="Times New Roman" w:cs="Times New Roman"/>
          <w:b/>
          <w:bCs/>
          <w:color w:val="000000" w:themeColor="text1"/>
          <w:lang w:val="es-CO"/>
        </w:rPr>
        <w:t>no ofrece información concreta sobre medidas para evitar la detención administrativa, ni sobre la situación específica de menores y solicitantes de protección internacional</w:t>
      </w:r>
      <w:r w:rsidRPr="17DE1C48">
        <w:rPr>
          <w:rFonts w:ascii="Times New Roman" w:eastAsia="Times New Roman" w:hAnsi="Times New Roman" w:cs="Times New Roman"/>
          <w:color w:val="000000" w:themeColor="text1"/>
          <w:lang w:val="es-CO"/>
        </w:rPr>
        <w:t>. Tampoco se abordan los problemas detectados en los Centros de Internamiento de Extranjeros (CIE) ni en los Centros de Atención Temporal de Extranjeros (CATE), documentados en nuestro informe de 2019.</w:t>
      </w:r>
    </w:p>
    <w:p w14:paraId="266B0651" w14:textId="4703D1AD"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Persisten las preocupaciones por:</w:t>
      </w:r>
    </w:p>
    <w:p w14:paraId="27E796D9" w14:textId="7AFF9884" w:rsidR="00C47774" w:rsidRDefault="6BA299CE" w:rsidP="17DE1C48">
      <w:pPr>
        <w:pStyle w:val="Prrafodelista"/>
        <w:numPr>
          <w:ilvl w:val="0"/>
          <w:numId w:val="5"/>
        </w:num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El uso automático de la detención frente a alternativas existentes.</w:t>
      </w:r>
    </w:p>
    <w:p w14:paraId="32CEC1C5" w14:textId="08B4450F" w:rsidR="00C47774" w:rsidRDefault="6BA299CE" w:rsidP="17DE1C48">
      <w:pPr>
        <w:pStyle w:val="Prrafodelista"/>
        <w:numPr>
          <w:ilvl w:val="0"/>
          <w:numId w:val="5"/>
        </w:num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La falta de regulación clara de los CATE y la utilización de instalaciones inadecuadas.</w:t>
      </w:r>
    </w:p>
    <w:p w14:paraId="33043D0B" w14:textId="6E97A357" w:rsidR="00C47774" w:rsidRDefault="6BA299CE" w:rsidP="17DE1C48">
      <w:pPr>
        <w:pStyle w:val="Prrafodelista"/>
        <w:numPr>
          <w:ilvl w:val="0"/>
          <w:numId w:val="5"/>
        </w:num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La detención de menores y mujeres embarazadas en condiciones que no garantizan sus derechos fundamentales.</w:t>
      </w:r>
    </w:p>
    <w:p w14:paraId="1478A82D" w14:textId="48D9E45A" w:rsidR="00C47774" w:rsidRDefault="00C47774" w:rsidP="17DE1C48">
      <w:pPr>
        <w:spacing w:beforeAutospacing="1" w:afterAutospacing="1"/>
        <w:jc w:val="both"/>
        <w:rPr>
          <w:rFonts w:ascii="Times New Roman" w:eastAsia="Times New Roman" w:hAnsi="Times New Roman" w:cs="Times New Roman"/>
          <w:color w:val="000000" w:themeColor="text1"/>
        </w:rPr>
      </w:pPr>
    </w:p>
    <w:p w14:paraId="284B8929" w14:textId="27F30A29" w:rsidR="00C47774" w:rsidRDefault="4EB1B06E" w:rsidP="3E310E62">
      <w:pPr>
        <w:spacing w:beforeAutospacing="1" w:afterAutospacing="1"/>
        <w:jc w:val="both"/>
        <w:rPr>
          <w:rFonts w:ascii="Times New Roman" w:eastAsia="Times New Roman" w:hAnsi="Times New Roman" w:cs="Times New Roman"/>
          <w:color w:val="000000" w:themeColor="text1"/>
        </w:rPr>
      </w:pPr>
      <w:r w:rsidRPr="3E310E62">
        <w:rPr>
          <w:rFonts w:ascii="Times New Roman" w:eastAsia="Times New Roman" w:hAnsi="Times New Roman" w:cs="Times New Roman"/>
          <w:b/>
          <w:bCs/>
          <w:color w:val="000000" w:themeColor="text1"/>
          <w:lang w:val="es-CO"/>
        </w:rPr>
        <w:t>11. Lo señalado en el punto 5.1 del Informe presentado en 2019, ante la falta de respuesta en el Informe del Estado respecto a las expulsiones colectivas y la situación en la frontera sur.</w:t>
      </w:r>
    </w:p>
    <w:p w14:paraId="6530CE56" w14:textId="4DD2C77D"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En el informe presentado en 2019 alertamos sobre la práctica reiterada de expulsiones colectivas en la frontera sur de España, particularmente en las zonas de Ceuta y Melilla, mediante devoluciones inmediatas sin la debida evaluación individualizada de cada caso ni acceso efectivo a procedimientos de asilo y protección internacional.</w:t>
      </w:r>
    </w:p>
    <w:p w14:paraId="5A1A684E" w14:textId="0F10A761"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El nuevo informe del Estado no aborda de manera específica estas prácticas ni proporciona información sobre reformas legislativas o cambios operativos para garantizar el cumplimiento de las obligaciones internacionales asumidas por España en materia de no devolución y protección de derechos de las personas migrantes.</w:t>
      </w:r>
    </w:p>
    <w:p w14:paraId="7D2DB73A" w14:textId="40848C5C"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Tampoco se detallan medidas adoptadas para garantizar un recurso efectivo contra las expulsiones colectivas, como exige el artículo 13 del Pacto Internacional de Derechos Civiles y Políticos.</w:t>
      </w:r>
    </w:p>
    <w:p w14:paraId="30D69011" w14:textId="01EA4CFB" w:rsidR="00C47774" w:rsidRDefault="00C47774" w:rsidP="17DE1C48">
      <w:pPr>
        <w:spacing w:beforeAutospacing="1" w:afterAutospacing="1"/>
        <w:jc w:val="both"/>
        <w:rPr>
          <w:rFonts w:ascii="Times New Roman" w:eastAsia="Times New Roman" w:hAnsi="Times New Roman" w:cs="Times New Roman"/>
          <w:color w:val="000000" w:themeColor="text1"/>
        </w:rPr>
      </w:pPr>
    </w:p>
    <w:p w14:paraId="766F5B70" w14:textId="4C62DE13"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b/>
          <w:bCs/>
          <w:color w:val="000000" w:themeColor="text1"/>
          <w:lang w:val="es-CO"/>
        </w:rPr>
        <w:t>12. Lo señalado en los puntos 6.1 y 6.2 del Informe presentado en 2019, ante la falta de respuesta en el Informe del Estado respecto a la aplicación de la Ley de Seguridad Ciudadana y a las violaciones al derecho a un juicio justo.</w:t>
      </w:r>
    </w:p>
    <w:p w14:paraId="6ECACAAA" w14:textId="77777777" w:rsidR="00986DEB" w:rsidRDefault="6BA299CE" w:rsidP="17DE1C48">
      <w:pPr>
        <w:spacing w:beforeAutospacing="1" w:afterAutospacing="1"/>
        <w:jc w:val="both"/>
        <w:rPr>
          <w:rFonts w:ascii="Times New Roman" w:eastAsia="Times New Roman" w:hAnsi="Times New Roman" w:cs="Times New Roman"/>
          <w:color w:val="000000" w:themeColor="text1"/>
          <w:lang w:val="es-CO"/>
        </w:rPr>
      </w:pPr>
      <w:r w:rsidRPr="4A80CF19">
        <w:rPr>
          <w:rFonts w:ascii="Times New Roman" w:eastAsia="Times New Roman" w:hAnsi="Times New Roman" w:cs="Times New Roman"/>
          <w:color w:val="000000" w:themeColor="text1"/>
          <w:lang w:val="es-CO"/>
        </w:rPr>
        <w:t xml:space="preserve">En nuestro informe de 2019 alertamos sobre el uso expansivo de sanciones administrativas al amparo de la Ley Orgánica 4/2015, de Protección de la Seguridad Ciudadana (popularmente conocida como "Ley Mordaza"), que ha tenido un efecto restrictivo sobre el ejercicio de los </w:t>
      </w:r>
      <w:r w:rsidRPr="4A80CF19">
        <w:rPr>
          <w:rFonts w:ascii="Times New Roman" w:eastAsia="Times New Roman" w:hAnsi="Times New Roman" w:cs="Times New Roman"/>
          <w:color w:val="000000" w:themeColor="text1"/>
          <w:lang w:val="es-CO"/>
        </w:rPr>
        <w:lastRenderedPageBreak/>
        <w:t>derechos a la libertad de expresión, reunión y asociación</w:t>
      </w:r>
      <w:r w:rsidR="547F93F0" w:rsidRPr="4A80CF19">
        <w:rPr>
          <w:rFonts w:ascii="Times New Roman" w:eastAsia="Times New Roman" w:hAnsi="Times New Roman" w:cs="Times New Roman"/>
          <w:color w:val="000000" w:themeColor="text1"/>
          <w:lang w:val="es-CO"/>
        </w:rPr>
        <w:t xml:space="preserve"> y ha implicado el retroceso de los valores democráticos</w:t>
      </w:r>
      <w:r w:rsidRPr="4A80CF19">
        <w:rPr>
          <w:rFonts w:ascii="Times New Roman" w:eastAsia="Times New Roman" w:hAnsi="Times New Roman" w:cs="Times New Roman"/>
          <w:color w:val="000000" w:themeColor="text1"/>
          <w:lang w:val="es-CO"/>
        </w:rPr>
        <w:t>.</w:t>
      </w:r>
      <w:r w:rsidR="4BFC0FE6" w:rsidRPr="4A80CF19">
        <w:rPr>
          <w:rFonts w:ascii="Times New Roman" w:eastAsia="Times New Roman" w:hAnsi="Times New Roman" w:cs="Times New Roman"/>
          <w:color w:val="000000" w:themeColor="text1"/>
          <w:lang w:val="es-CO"/>
        </w:rPr>
        <w:t xml:space="preserve"> Es importante señalar que este año (2025) se cumplen los 10 años desde su aprobación y entrada en vigo</w:t>
      </w:r>
      <w:r w:rsidR="1D35EA1E" w:rsidRPr="4A80CF19">
        <w:rPr>
          <w:rFonts w:ascii="Times New Roman" w:eastAsia="Times New Roman" w:hAnsi="Times New Roman" w:cs="Times New Roman"/>
          <w:color w:val="000000" w:themeColor="text1"/>
          <w:lang w:val="es-CO"/>
        </w:rPr>
        <w:t xml:space="preserve">r, por lo que se sigue exigiendo la </w:t>
      </w:r>
      <w:r w:rsidR="1D35EA1E" w:rsidRPr="00986DEB">
        <w:rPr>
          <w:rFonts w:ascii="Times New Roman" w:eastAsia="Times New Roman" w:hAnsi="Times New Roman" w:cs="Times New Roman"/>
          <w:b/>
          <w:color w:val="000000" w:themeColor="text1"/>
          <w:lang w:val="es-CO"/>
        </w:rPr>
        <w:t>necesidad de una reforma</w:t>
      </w:r>
      <w:r w:rsidR="1D35EA1E" w:rsidRPr="4A80CF19">
        <w:rPr>
          <w:rFonts w:ascii="Times New Roman" w:eastAsia="Times New Roman" w:hAnsi="Times New Roman" w:cs="Times New Roman"/>
          <w:color w:val="000000" w:themeColor="text1"/>
          <w:lang w:val="es-CO"/>
        </w:rPr>
        <w:t xml:space="preserve"> que alinee la legislación española a los estándares internacionales de derechos humanos</w:t>
      </w:r>
      <w:r w:rsidR="00986DEB">
        <w:rPr>
          <w:rFonts w:ascii="Times New Roman" w:eastAsia="Times New Roman" w:hAnsi="Times New Roman" w:cs="Times New Roman"/>
          <w:color w:val="000000" w:themeColor="text1"/>
          <w:lang w:val="es-CO"/>
        </w:rPr>
        <w:t xml:space="preserve"> establecidos y derivados del Pacto Internacional de Derechos Civiles y Políticos</w:t>
      </w:r>
      <w:r w:rsidR="1D35EA1E" w:rsidRPr="4A80CF19">
        <w:rPr>
          <w:rFonts w:ascii="Times New Roman" w:eastAsia="Times New Roman" w:hAnsi="Times New Roman" w:cs="Times New Roman"/>
          <w:color w:val="000000" w:themeColor="text1"/>
          <w:lang w:val="es-CO"/>
        </w:rPr>
        <w:t xml:space="preserve">. </w:t>
      </w:r>
    </w:p>
    <w:p w14:paraId="4A7DCED8" w14:textId="74CDDCEE"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 xml:space="preserve">Asimismo, documentamos graves vulneraciones al derecho a un juicio justo en el proceso penal seguido contra los líderes sociales catalanes, Jordi </w:t>
      </w:r>
      <w:proofErr w:type="spellStart"/>
      <w:r w:rsidRPr="17DE1C48">
        <w:rPr>
          <w:rFonts w:ascii="Times New Roman" w:eastAsia="Times New Roman" w:hAnsi="Times New Roman" w:cs="Times New Roman"/>
          <w:color w:val="000000" w:themeColor="text1"/>
          <w:lang w:val="es-CO"/>
        </w:rPr>
        <w:t>Cuixart</w:t>
      </w:r>
      <w:proofErr w:type="spellEnd"/>
      <w:r w:rsidRPr="17DE1C48">
        <w:rPr>
          <w:rFonts w:ascii="Times New Roman" w:eastAsia="Times New Roman" w:hAnsi="Times New Roman" w:cs="Times New Roman"/>
          <w:color w:val="000000" w:themeColor="text1"/>
          <w:lang w:val="es-CO"/>
        </w:rPr>
        <w:t xml:space="preserve"> y Jordi </w:t>
      </w:r>
      <w:proofErr w:type="spellStart"/>
      <w:r w:rsidRPr="17DE1C48">
        <w:rPr>
          <w:rFonts w:ascii="Times New Roman" w:eastAsia="Times New Roman" w:hAnsi="Times New Roman" w:cs="Times New Roman"/>
          <w:color w:val="000000" w:themeColor="text1"/>
          <w:lang w:val="es-CO"/>
        </w:rPr>
        <w:t>Sànchez</w:t>
      </w:r>
      <w:proofErr w:type="spellEnd"/>
      <w:r w:rsidRPr="17DE1C48">
        <w:rPr>
          <w:rFonts w:ascii="Times New Roman" w:eastAsia="Times New Roman" w:hAnsi="Times New Roman" w:cs="Times New Roman"/>
          <w:color w:val="000000" w:themeColor="text1"/>
          <w:lang w:val="es-CO"/>
        </w:rPr>
        <w:t>, particularmente por la utilización de tipos penales ambiguos como rebelión y sedición, y la desproporcionalidad de las penas impuestas.</w:t>
      </w:r>
    </w:p>
    <w:p w14:paraId="48032E2C" w14:textId="19EC2B74" w:rsidR="00C47774" w:rsidRDefault="6BA299CE" w:rsidP="4A80CF19">
      <w:pPr>
        <w:spacing w:beforeAutospacing="1" w:afterAutospacing="1"/>
        <w:jc w:val="both"/>
        <w:rPr>
          <w:rFonts w:ascii="Times New Roman" w:eastAsia="Times New Roman" w:hAnsi="Times New Roman" w:cs="Times New Roman"/>
          <w:color w:val="000000" w:themeColor="text1"/>
        </w:rPr>
      </w:pPr>
      <w:r w:rsidRPr="4A80CF19">
        <w:rPr>
          <w:rFonts w:ascii="Times New Roman" w:eastAsia="Times New Roman" w:hAnsi="Times New Roman" w:cs="Times New Roman"/>
          <w:color w:val="000000" w:themeColor="text1"/>
          <w:lang w:val="es-CO"/>
        </w:rPr>
        <w:t>El informe del Estado no aborda estos puntos de forma concreta</w:t>
      </w:r>
      <w:r w:rsidR="00B96975">
        <w:rPr>
          <w:rFonts w:ascii="Times New Roman" w:eastAsia="Times New Roman" w:hAnsi="Times New Roman" w:cs="Times New Roman"/>
          <w:color w:val="000000" w:themeColor="text1"/>
          <w:lang w:val="es-CO"/>
        </w:rPr>
        <w:t xml:space="preserve"> y clara</w:t>
      </w:r>
      <w:r w:rsidRPr="4A80CF19">
        <w:rPr>
          <w:rFonts w:ascii="Times New Roman" w:eastAsia="Times New Roman" w:hAnsi="Times New Roman" w:cs="Times New Roman"/>
          <w:color w:val="000000" w:themeColor="text1"/>
          <w:lang w:val="es-CO"/>
        </w:rPr>
        <w:t xml:space="preserve">. No se ofrece información </w:t>
      </w:r>
      <w:r w:rsidR="00B96975">
        <w:rPr>
          <w:rFonts w:ascii="Times New Roman" w:eastAsia="Times New Roman" w:hAnsi="Times New Roman" w:cs="Times New Roman"/>
          <w:color w:val="000000" w:themeColor="text1"/>
          <w:lang w:val="es-CO"/>
        </w:rPr>
        <w:t xml:space="preserve">completa </w:t>
      </w:r>
      <w:r w:rsidRPr="4A80CF19">
        <w:rPr>
          <w:rFonts w:ascii="Times New Roman" w:eastAsia="Times New Roman" w:hAnsi="Times New Roman" w:cs="Times New Roman"/>
          <w:color w:val="000000" w:themeColor="text1"/>
          <w:lang w:val="es-CO"/>
        </w:rPr>
        <w:t>sobre reformas legislativas relativas a la Ley de Seguridad Ciudadana</w:t>
      </w:r>
      <w:r w:rsidR="54E70465" w:rsidRPr="4A80CF19">
        <w:rPr>
          <w:rFonts w:ascii="Times New Roman" w:eastAsia="Times New Roman" w:hAnsi="Times New Roman" w:cs="Times New Roman"/>
          <w:color w:val="000000" w:themeColor="text1"/>
          <w:lang w:val="es-CO"/>
        </w:rPr>
        <w:t xml:space="preserve"> (a pesar de ser una promesa del gobierno)</w:t>
      </w:r>
      <w:r w:rsidRPr="4A80CF19">
        <w:rPr>
          <w:rFonts w:ascii="Times New Roman" w:eastAsia="Times New Roman" w:hAnsi="Times New Roman" w:cs="Times New Roman"/>
          <w:color w:val="000000" w:themeColor="text1"/>
          <w:lang w:val="es-CO"/>
        </w:rPr>
        <w:t>, ni sobre revisiones judiciales de procesos que afectaron a derechos civiles y políticos fundamentales, como los derivados del ejercicio de libertades públicas en Cataluña.</w:t>
      </w:r>
      <w:r w:rsidR="00624807">
        <w:rPr>
          <w:rFonts w:ascii="Times New Roman" w:eastAsia="Times New Roman" w:hAnsi="Times New Roman" w:cs="Times New Roman"/>
          <w:color w:val="000000" w:themeColor="text1"/>
          <w:lang w:val="es-CO"/>
        </w:rPr>
        <w:t xml:space="preserve"> Es decir, se informa de algunos cambios y decisiones, pero no de todos aquellos que continúan dando muestra del incumplimiento de sus obligaciones internacionales.</w:t>
      </w:r>
    </w:p>
    <w:p w14:paraId="211ACAA2" w14:textId="74475976" w:rsidR="00C47774" w:rsidRDefault="00C47774" w:rsidP="17DE1C48">
      <w:pPr>
        <w:spacing w:beforeAutospacing="1" w:afterAutospacing="1"/>
        <w:jc w:val="both"/>
        <w:rPr>
          <w:rFonts w:ascii="Times New Roman" w:eastAsia="Times New Roman" w:hAnsi="Times New Roman" w:cs="Times New Roman"/>
          <w:color w:val="000000" w:themeColor="text1"/>
        </w:rPr>
      </w:pPr>
    </w:p>
    <w:p w14:paraId="4D72E025" w14:textId="6B163BA8"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b/>
          <w:bCs/>
          <w:color w:val="000000" w:themeColor="text1"/>
          <w:lang w:val="es-CO"/>
        </w:rPr>
        <w:t>13. Lo señalado en los puntos 7 y 8 del Informe presentado en 2019, ante la falta de respuesta específica en el Informe del Estado respecto a las afectaciones a la libertad de expresión, de reunión pacífica y de asociación.</w:t>
      </w:r>
    </w:p>
    <w:p w14:paraId="556E6CC3" w14:textId="69B46698"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En el informe presentado en 2019, señalamos que diversas reformas legislativas —en particular la Ley Orgánica de Protección de la Seguridad Ciudadana de 2015 y la reforma del Código Penal de 2015— han tenido un impacto negativo en el ejercicio de los derechos a la libertad de expresión, reunión pacífica y asociación.</w:t>
      </w:r>
    </w:p>
    <w:p w14:paraId="181C6D08" w14:textId="46ECAA61"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Se denunció, entre otros aspectos:</w:t>
      </w:r>
    </w:p>
    <w:p w14:paraId="34EEAB3C" w14:textId="685F3E57" w:rsidR="00C47774" w:rsidRDefault="6BA299CE" w:rsidP="17DE1C48">
      <w:pPr>
        <w:pStyle w:val="Prrafodelista"/>
        <w:numPr>
          <w:ilvl w:val="0"/>
          <w:numId w:val="4"/>
        </w:num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La aplicación desproporcionada de sanciones administrativas a quienes ejercen estos derechos.</w:t>
      </w:r>
    </w:p>
    <w:p w14:paraId="753BD8E3" w14:textId="310601C5" w:rsidR="00C47774" w:rsidRDefault="6BA299CE" w:rsidP="17DE1C48">
      <w:pPr>
        <w:pStyle w:val="Prrafodelista"/>
        <w:numPr>
          <w:ilvl w:val="0"/>
          <w:numId w:val="4"/>
        </w:num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La tipificación penal ambigua de delitos como enaltecimiento del terrorismo e incitación al odio, que ha generado autocensura y criminalización de expresiones legítimas.</w:t>
      </w:r>
    </w:p>
    <w:p w14:paraId="0F38BA05" w14:textId="654748E2"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El informe del Estado no da respuesta específica a estas preocupaciones. No se abordan las consecuencias de estas reformas sobre el ejercicio de los derechos protegidos por los artículos 19, 21 y 22 del Pacto, ni se detallan medidas para garantizar su pleno respeto.</w:t>
      </w:r>
    </w:p>
    <w:p w14:paraId="62BC784B" w14:textId="01E2BFAF" w:rsidR="00C47774" w:rsidRDefault="00C47774" w:rsidP="17DE1C48">
      <w:pPr>
        <w:spacing w:beforeAutospacing="1" w:afterAutospacing="1"/>
        <w:jc w:val="both"/>
        <w:rPr>
          <w:rFonts w:ascii="Times New Roman" w:eastAsia="Times New Roman" w:hAnsi="Times New Roman" w:cs="Times New Roman"/>
          <w:color w:val="000000" w:themeColor="text1"/>
        </w:rPr>
      </w:pPr>
    </w:p>
    <w:p w14:paraId="340184CE" w14:textId="17EE7A19"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b/>
          <w:bCs/>
          <w:color w:val="000000" w:themeColor="text1"/>
          <w:lang w:val="es-CO"/>
        </w:rPr>
        <w:lastRenderedPageBreak/>
        <w:t>14. Lo señalado en el punto 9 del Informe presentado en 2019, ante la falta de respuesta en el Informe del Estado respecto al derecho de acceso a la información.</w:t>
      </w:r>
    </w:p>
    <w:p w14:paraId="39805530" w14:textId="17C9BECA"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En el informe presentado en 2019 señalamos con preocupación las restricciones y limitaciones al derecho de acceso a la información en España, particularmente en relación con asuntos de interés público como la actuación de las fuerzas de seguridad, la gestión de los centros de internamiento de extranjeros (CIE) y las condiciones de detención de personas migrantes y solicitantes de asilo.</w:t>
      </w:r>
    </w:p>
    <w:p w14:paraId="5F857E98" w14:textId="77777777" w:rsidR="004217B6" w:rsidRDefault="6BA299CE" w:rsidP="4A80CF19">
      <w:pPr>
        <w:spacing w:beforeAutospacing="1" w:afterAutospacing="1"/>
        <w:jc w:val="both"/>
        <w:rPr>
          <w:rFonts w:ascii="Times New Roman" w:eastAsia="Times New Roman" w:hAnsi="Times New Roman" w:cs="Times New Roman"/>
          <w:color w:val="000000" w:themeColor="text1"/>
          <w:lang w:val="es-CO"/>
        </w:rPr>
      </w:pPr>
      <w:r w:rsidRPr="4A80CF19">
        <w:rPr>
          <w:rFonts w:ascii="Times New Roman" w:eastAsia="Times New Roman" w:hAnsi="Times New Roman" w:cs="Times New Roman"/>
          <w:color w:val="000000" w:themeColor="text1"/>
          <w:lang w:val="es-CO"/>
        </w:rPr>
        <w:t>El informe del Estado no proporciona información específica sobre medidas adoptadas para fortalecer el derecho de acceso a la información ni sobre reformas legales o administrativas orientadas a garantizar la máxima transparencia y el acceso efectivo a documentos e informaciones de interés público, tal como exige el artículo 19 del Pacto.</w:t>
      </w:r>
    </w:p>
    <w:p w14:paraId="1CD7A891" w14:textId="548AF047" w:rsidR="00C47774" w:rsidRDefault="3B08449D" w:rsidP="4A80CF19">
      <w:pPr>
        <w:spacing w:beforeAutospacing="1" w:afterAutospacing="1"/>
        <w:jc w:val="both"/>
        <w:rPr>
          <w:rFonts w:ascii="Times New Roman" w:eastAsia="Times New Roman" w:hAnsi="Times New Roman" w:cs="Times New Roman"/>
          <w:color w:val="000000" w:themeColor="text1"/>
          <w:lang w:val="es-CO"/>
        </w:rPr>
      </w:pPr>
      <w:r w:rsidRPr="4A80CF19">
        <w:rPr>
          <w:rFonts w:ascii="Times New Roman" w:eastAsia="Times New Roman" w:hAnsi="Times New Roman" w:cs="Times New Roman"/>
          <w:color w:val="000000" w:themeColor="text1"/>
          <w:lang w:val="es-CO"/>
        </w:rPr>
        <w:t xml:space="preserve">Asimismo, se sigue documentando la agresión, </w:t>
      </w:r>
      <w:r w:rsidR="6E9BFB6B" w:rsidRPr="4A80CF19">
        <w:rPr>
          <w:rFonts w:ascii="Times New Roman" w:eastAsia="Times New Roman" w:hAnsi="Times New Roman" w:cs="Times New Roman"/>
          <w:color w:val="000000" w:themeColor="text1"/>
          <w:lang w:val="es-CO"/>
        </w:rPr>
        <w:t xml:space="preserve">obstaculización, </w:t>
      </w:r>
      <w:r w:rsidRPr="4A80CF19">
        <w:rPr>
          <w:rFonts w:ascii="Times New Roman" w:eastAsia="Times New Roman" w:hAnsi="Times New Roman" w:cs="Times New Roman"/>
          <w:color w:val="000000" w:themeColor="text1"/>
          <w:lang w:val="es-CO"/>
        </w:rPr>
        <w:t>identificación e</w:t>
      </w:r>
      <w:r w:rsidR="5861EA15" w:rsidRPr="4A80CF19">
        <w:rPr>
          <w:rFonts w:ascii="Times New Roman" w:eastAsia="Times New Roman" w:hAnsi="Times New Roman" w:cs="Times New Roman"/>
          <w:color w:val="000000" w:themeColor="text1"/>
          <w:lang w:val="es-CO"/>
        </w:rPr>
        <w:t xml:space="preserve"> </w:t>
      </w:r>
      <w:r w:rsidRPr="4A80CF19">
        <w:rPr>
          <w:rFonts w:ascii="Times New Roman" w:eastAsia="Times New Roman" w:hAnsi="Times New Roman" w:cs="Times New Roman"/>
          <w:color w:val="000000" w:themeColor="text1"/>
          <w:lang w:val="es-CO"/>
        </w:rPr>
        <w:t>incluso</w:t>
      </w:r>
      <w:r w:rsidR="04C957C1" w:rsidRPr="4A80CF19">
        <w:rPr>
          <w:rFonts w:ascii="Times New Roman" w:eastAsia="Times New Roman" w:hAnsi="Times New Roman" w:cs="Times New Roman"/>
          <w:color w:val="000000" w:themeColor="text1"/>
          <w:lang w:val="es-CO"/>
        </w:rPr>
        <w:t xml:space="preserve">, </w:t>
      </w:r>
      <w:r w:rsidRPr="4A80CF19">
        <w:rPr>
          <w:rFonts w:ascii="Times New Roman" w:eastAsia="Times New Roman" w:hAnsi="Times New Roman" w:cs="Times New Roman"/>
          <w:color w:val="000000" w:themeColor="text1"/>
          <w:lang w:val="es-CO"/>
        </w:rPr>
        <w:t>en algunos casos</w:t>
      </w:r>
      <w:r w:rsidR="1FF25B2D" w:rsidRPr="4A80CF19">
        <w:rPr>
          <w:rFonts w:ascii="Times New Roman" w:eastAsia="Times New Roman" w:hAnsi="Times New Roman" w:cs="Times New Roman"/>
          <w:color w:val="000000" w:themeColor="text1"/>
          <w:lang w:val="es-CO"/>
        </w:rPr>
        <w:t>,</w:t>
      </w:r>
      <w:r w:rsidRPr="4A80CF19">
        <w:rPr>
          <w:rFonts w:ascii="Times New Roman" w:eastAsia="Times New Roman" w:hAnsi="Times New Roman" w:cs="Times New Roman"/>
          <w:color w:val="000000" w:themeColor="text1"/>
          <w:lang w:val="es-CO"/>
        </w:rPr>
        <w:t xml:space="preserve"> la detención</w:t>
      </w:r>
      <w:r w:rsidR="29A27ED2" w:rsidRPr="4A80CF19">
        <w:rPr>
          <w:rFonts w:ascii="Times New Roman" w:eastAsia="Times New Roman" w:hAnsi="Times New Roman" w:cs="Times New Roman"/>
          <w:color w:val="000000" w:themeColor="text1"/>
          <w:lang w:val="es-CO"/>
        </w:rPr>
        <w:t xml:space="preserve"> </w:t>
      </w:r>
      <w:r w:rsidRPr="4A80CF19">
        <w:rPr>
          <w:rFonts w:ascii="Times New Roman" w:eastAsia="Times New Roman" w:hAnsi="Times New Roman" w:cs="Times New Roman"/>
          <w:color w:val="000000" w:themeColor="text1"/>
          <w:lang w:val="es-CO"/>
        </w:rPr>
        <w:t xml:space="preserve">de los profesionales de la información cuando cubren movilizaciones y/o acciones </w:t>
      </w:r>
      <w:r w:rsidR="228CF32D" w:rsidRPr="4A80CF19">
        <w:rPr>
          <w:rFonts w:ascii="Times New Roman" w:eastAsia="Times New Roman" w:hAnsi="Times New Roman" w:cs="Times New Roman"/>
          <w:color w:val="000000" w:themeColor="text1"/>
          <w:lang w:val="es-CO"/>
        </w:rPr>
        <w:t>sociales</w:t>
      </w:r>
      <w:r w:rsidRPr="4A80CF19">
        <w:rPr>
          <w:rFonts w:ascii="Times New Roman" w:eastAsia="Times New Roman" w:hAnsi="Times New Roman" w:cs="Times New Roman"/>
          <w:color w:val="000000" w:themeColor="text1"/>
          <w:lang w:val="es-CO"/>
        </w:rPr>
        <w:t>; una cuestión que se ha enfatizado en los últimos años.</w:t>
      </w:r>
    </w:p>
    <w:p w14:paraId="36EEF333" w14:textId="79A7DCE0"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Esta omisión es relevante, especialmente considerando que la falta de acceso a información completa y veraz impacta negativamente en el ejercicio de otros derechos fundamentales y limita la rendición de cuentas del Estado.</w:t>
      </w:r>
    </w:p>
    <w:p w14:paraId="1BDEE125" w14:textId="272100DC" w:rsidR="00C47774" w:rsidRDefault="00C47774" w:rsidP="17DE1C48">
      <w:pPr>
        <w:spacing w:beforeAutospacing="1" w:afterAutospacing="1"/>
        <w:jc w:val="both"/>
        <w:rPr>
          <w:rFonts w:ascii="Times New Roman" w:eastAsia="Times New Roman" w:hAnsi="Times New Roman" w:cs="Times New Roman"/>
          <w:color w:val="000000" w:themeColor="text1"/>
        </w:rPr>
      </w:pPr>
    </w:p>
    <w:p w14:paraId="70FA03FE" w14:textId="2A9DA232"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b/>
          <w:bCs/>
          <w:color w:val="000000" w:themeColor="text1"/>
          <w:lang w:val="es-CO"/>
        </w:rPr>
        <w:t>15. Lo señalado en el punto 10 del Informe presentado en 2019, ante la falta de respuesta específica en el Informe del Estado respecto a la libertad de reunión pacífica.</w:t>
      </w:r>
    </w:p>
    <w:p w14:paraId="47F4EE24" w14:textId="3059F75A"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En el informe presentado en 2019 expresamos preocupación por las restricciones indebidas a la libertad de reunión pacífica en España, derivadas principalmente de la aplicación de la Ley de Seguridad Ciudadana de 2015, que introdujo requisitos y sanciones que han tenido un efecto disuasorio sobre el ejercicio de este derecho fundamental.</w:t>
      </w:r>
    </w:p>
    <w:p w14:paraId="3F49093D" w14:textId="565BE352"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Se documentaron situaciones de disolución injustificada de manifestaciones pacíficas, multas desproporcionadas a participantes y organizadores, así como un entorno generalizado de criminalización de la protesta social.</w:t>
      </w:r>
    </w:p>
    <w:p w14:paraId="30056EE1" w14:textId="5174E1DB" w:rsidR="00C47774" w:rsidRDefault="6BA299CE" w:rsidP="003A3BC5">
      <w:pPr>
        <w:spacing w:beforeAutospacing="1" w:afterAutospacing="1"/>
        <w:jc w:val="both"/>
        <w:rPr>
          <w:rFonts w:ascii="Times New Roman" w:eastAsia="Times New Roman" w:hAnsi="Times New Roman" w:cs="Times New Roman"/>
          <w:color w:val="000000" w:themeColor="text1"/>
          <w:lang w:val="es-CO"/>
        </w:rPr>
      </w:pPr>
      <w:r w:rsidRPr="4A80CF19">
        <w:rPr>
          <w:rFonts w:ascii="Times New Roman" w:eastAsia="Times New Roman" w:hAnsi="Times New Roman" w:cs="Times New Roman"/>
          <w:color w:val="000000" w:themeColor="text1"/>
          <w:lang w:val="es-CO"/>
        </w:rPr>
        <w:t>El nuevo informe del Estado no ofrece información específica sobre medidas adoptadas para garantizar el ejercicio efectivo del derecho de reunión pacífica conforme al artículo 21 del Pacto. Tampoco se aborda la necesidad de revisar las disposiciones legales que restringen este derecho</w:t>
      </w:r>
      <w:r w:rsidR="1014FB9F" w:rsidRPr="4A80CF19">
        <w:rPr>
          <w:rFonts w:ascii="Times New Roman" w:eastAsia="Times New Roman" w:hAnsi="Times New Roman" w:cs="Times New Roman"/>
          <w:color w:val="000000" w:themeColor="text1"/>
          <w:lang w:val="es-CO"/>
        </w:rPr>
        <w:t xml:space="preserve"> (</w:t>
      </w:r>
      <w:r w:rsidR="1B686209" w:rsidRPr="4A80CF19">
        <w:rPr>
          <w:rFonts w:ascii="Times New Roman" w:eastAsia="Times New Roman" w:hAnsi="Times New Roman" w:cs="Times New Roman"/>
          <w:color w:val="000000" w:themeColor="text1"/>
          <w:lang w:val="es-CO"/>
        </w:rPr>
        <w:t xml:space="preserve">Ley Orgánica </w:t>
      </w:r>
      <w:r w:rsidR="3126E62E" w:rsidRPr="4A80CF19">
        <w:rPr>
          <w:rFonts w:ascii="Times New Roman" w:eastAsia="Times New Roman" w:hAnsi="Times New Roman" w:cs="Times New Roman"/>
          <w:color w:val="000000" w:themeColor="text1"/>
          <w:lang w:val="es-CO"/>
        </w:rPr>
        <w:t>de</w:t>
      </w:r>
      <w:r w:rsidR="1B686209" w:rsidRPr="4A80CF19">
        <w:rPr>
          <w:rFonts w:ascii="Times New Roman" w:eastAsia="Times New Roman" w:hAnsi="Times New Roman" w:cs="Times New Roman"/>
          <w:color w:val="000000" w:themeColor="text1"/>
          <w:lang w:val="es-CO"/>
        </w:rPr>
        <w:t xml:space="preserve"> Seguridad Ciudadana y Código Penal)</w:t>
      </w:r>
      <w:r w:rsidR="4A80CF19" w:rsidRPr="4A80CF19">
        <w:rPr>
          <w:rFonts w:ascii="Times New Roman" w:eastAsia="Times New Roman" w:hAnsi="Times New Roman" w:cs="Times New Roman"/>
          <w:color w:val="000000" w:themeColor="text1"/>
          <w:lang w:val="es-CO"/>
        </w:rPr>
        <w:t>, ni se mencionan reformas encaminadas a armonizar la legislación nacional con los estándares internacionales</w:t>
      </w:r>
      <w:r w:rsidR="6C1161F2" w:rsidRPr="4A80CF19">
        <w:rPr>
          <w:rFonts w:ascii="Times New Roman" w:eastAsia="Times New Roman" w:hAnsi="Times New Roman" w:cs="Times New Roman"/>
          <w:color w:val="000000" w:themeColor="text1"/>
          <w:lang w:val="es-CO"/>
        </w:rPr>
        <w:t xml:space="preserve">. La necesidad de reforma es una </w:t>
      </w:r>
      <w:r w:rsidR="170569D4" w:rsidRPr="4A80CF19">
        <w:rPr>
          <w:rFonts w:ascii="Times New Roman" w:eastAsia="Times New Roman" w:hAnsi="Times New Roman" w:cs="Times New Roman"/>
          <w:color w:val="000000" w:themeColor="text1"/>
          <w:lang w:val="es-CO"/>
        </w:rPr>
        <w:t xml:space="preserve">demanda </w:t>
      </w:r>
      <w:r w:rsidR="6C1161F2" w:rsidRPr="4A80CF19">
        <w:rPr>
          <w:rFonts w:ascii="Times New Roman" w:eastAsia="Times New Roman" w:hAnsi="Times New Roman" w:cs="Times New Roman"/>
          <w:color w:val="000000" w:themeColor="text1"/>
          <w:lang w:val="es-CO"/>
        </w:rPr>
        <w:t xml:space="preserve">social, pero también de organismos </w:t>
      </w:r>
      <w:r w:rsidR="6C1161F2" w:rsidRPr="4A80CF19">
        <w:rPr>
          <w:rFonts w:ascii="Times New Roman" w:eastAsia="Times New Roman" w:hAnsi="Times New Roman" w:cs="Times New Roman"/>
          <w:color w:val="000000" w:themeColor="text1"/>
          <w:lang w:val="es-CO"/>
        </w:rPr>
        <w:lastRenderedPageBreak/>
        <w:t>internacionales</w:t>
      </w:r>
      <w:r w:rsidR="003A3BC5">
        <w:rPr>
          <w:rStyle w:val="Refdenotaalpie"/>
          <w:rFonts w:ascii="Times New Roman" w:eastAsia="Times New Roman" w:hAnsi="Times New Roman" w:cs="Times New Roman"/>
          <w:color w:val="000000" w:themeColor="text1"/>
          <w:lang w:val="es-CO"/>
        </w:rPr>
        <w:footnoteReference w:id="2"/>
      </w:r>
      <w:r w:rsidR="70EB4463" w:rsidRPr="4A80CF19">
        <w:rPr>
          <w:rFonts w:ascii="Times New Roman" w:eastAsia="Times New Roman" w:hAnsi="Times New Roman" w:cs="Times New Roman"/>
          <w:color w:val="000000" w:themeColor="text1"/>
          <w:lang w:val="es-CO"/>
        </w:rPr>
        <w:t>*</w:t>
      </w:r>
      <w:r w:rsidR="6C1161F2" w:rsidRPr="4A80CF19">
        <w:rPr>
          <w:rFonts w:ascii="Times New Roman" w:eastAsia="Times New Roman" w:hAnsi="Times New Roman" w:cs="Times New Roman"/>
          <w:color w:val="000000" w:themeColor="text1"/>
          <w:lang w:val="es-CO"/>
        </w:rPr>
        <w:t xml:space="preserve"> que, en reiteradas ocasiones</w:t>
      </w:r>
      <w:r w:rsidR="3A54FAFF" w:rsidRPr="4A80CF19">
        <w:rPr>
          <w:rFonts w:ascii="Times New Roman" w:eastAsia="Times New Roman" w:hAnsi="Times New Roman" w:cs="Times New Roman"/>
          <w:color w:val="000000" w:themeColor="text1"/>
          <w:lang w:val="es-CO"/>
        </w:rPr>
        <w:t xml:space="preserve">, han denunciado que el marco legislativo se utiliza de manera </w:t>
      </w:r>
      <w:r w:rsidR="555E71CC" w:rsidRPr="4A80CF19">
        <w:rPr>
          <w:rFonts w:ascii="Times New Roman" w:eastAsia="Times New Roman" w:hAnsi="Times New Roman" w:cs="Times New Roman"/>
          <w:color w:val="000000" w:themeColor="text1"/>
          <w:lang w:val="es-CO"/>
        </w:rPr>
        <w:t xml:space="preserve">abusiva </w:t>
      </w:r>
      <w:r w:rsidR="3A54FAFF" w:rsidRPr="4A80CF19">
        <w:rPr>
          <w:rFonts w:ascii="Times New Roman" w:eastAsia="Times New Roman" w:hAnsi="Times New Roman" w:cs="Times New Roman"/>
          <w:color w:val="000000" w:themeColor="text1"/>
          <w:lang w:val="es-CO"/>
        </w:rPr>
        <w:t>y desproporcionada.</w:t>
      </w:r>
    </w:p>
    <w:p w14:paraId="47D36D42" w14:textId="28EF7327" w:rsidR="00C47774" w:rsidRDefault="00C47774" w:rsidP="17DE1C48">
      <w:pPr>
        <w:spacing w:beforeAutospacing="1" w:afterAutospacing="1"/>
        <w:jc w:val="both"/>
        <w:rPr>
          <w:rFonts w:ascii="Times New Roman" w:eastAsia="Times New Roman" w:hAnsi="Times New Roman" w:cs="Times New Roman"/>
          <w:color w:val="000000" w:themeColor="text1"/>
        </w:rPr>
      </w:pPr>
    </w:p>
    <w:p w14:paraId="0DEDA961" w14:textId="4A16BD42"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b/>
          <w:bCs/>
          <w:color w:val="000000" w:themeColor="text1"/>
          <w:lang w:val="es-CO"/>
        </w:rPr>
        <w:t>16. Reiteración de las solicitudes al Comité formuladas en el Informe de 2019.</w:t>
      </w:r>
    </w:p>
    <w:p w14:paraId="37649A70" w14:textId="1EF10173"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Finalmente, reiteramos todas las solicitudes formuladas en nuestro informe de 2019, ya que las preocupaciones ahí expresadas mantienen su vigencia, y el nuevo informe presentado por el Estado no ofrece una respuesta suficiente a muchas de las cuestiones planteadas.</w:t>
      </w:r>
    </w:p>
    <w:p w14:paraId="71C1D58C" w14:textId="61B3F92F" w:rsidR="00C47774" w:rsidRDefault="6BA299CE" w:rsidP="17DE1C48">
      <w:pPr>
        <w:spacing w:beforeAutospacing="1" w:afterAutospacing="1"/>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color w:val="000000" w:themeColor="text1"/>
          <w:lang w:val="es-CO"/>
        </w:rPr>
        <w:t>En particular, solicitamos nuevamente que el Comité:</w:t>
      </w:r>
    </w:p>
    <w:p w14:paraId="1370778A" w14:textId="50343AB2" w:rsidR="00C47774" w:rsidRDefault="6BA299CE" w:rsidP="17DE1C48">
      <w:pPr>
        <w:pStyle w:val="Prrafodelista"/>
        <w:numPr>
          <w:ilvl w:val="0"/>
          <w:numId w:val="3"/>
        </w:numPr>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b/>
          <w:bCs/>
          <w:color w:val="000000" w:themeColor="text1"/>
          <w:lang w:val="es-CO"/>
        </w:rPr>
        <w:t>Insté al Estado español</w:t>
      </w:r>
      <w:r w:rsidRPr="17DE1C48">
        <w:rPr>
          <w:rFonts w:ascii="Times New Roman" w:eastAsia="Times New Roman" w:hAnsi="Times New Roman" w:cs="Times New Roman"/>
          <w:color w:val="000000" w:themeColor="text1"/>
          <w:lang w:val="es-CO"/>
        </w:rPr>
        <w:t xml:space="preserve"> a adoptar todas las medidas necesarias para garantizar la plena implementación de las obligaciones establecidas en el Pacto Internacional de Derechos Civiles y Políticos, en particular en lo relativo a la prohibición de tortura y malos tratos, la libertad de expresión, reunión y asociación, el derecho a un juicio justo y la prohibición de detención arbitraria.</w:t>
      </w:r>
    </w:p>
    <w:p w14:paraId="44DFFC1F" w14:textId="531C1969" w:rsidR="00C47774" w:rsidRDefault="00C47774" w:rsidP="17DE1C48">
      <w:pPr>
        <w:ind w:left="720"/>
        <w:jc w:val="both"/>
        <w:rPr>
          <w:rFonts w:ascii="Times New Roman" w:eastAsia="Times New Roman" w:hAnsi="Times New Roman" w:cs="Times New Roman"/>
          <w:color w:val="000000" w:themeColor="text1"/>
        </w:rPr>
      </w:pPr>
    </w:p>
    <w:p w14:paraId="238A73EB" w14:textId="04D62D3C" w:rsidR="00C47774" w:rsidRDefault="6BA299CE" w:rsidP="17DE1C48">
      <w:pPr>
        <w:pStyle w:val="Prrafodelista"/>
        <w:numPr>
          <w:ilvl w:val="0"/>
          <w:numId w:val="3"/>
        </w:numPr>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b/>
          <w:bCs/>
          <w:color w:val="000000" w:themeColor="text1"/>
          <w:lang w:val="es-CO"/>
        </w:rPr>
        <w:t>Recomiende la modificación de la legislación interna</w:t>
      </w:r>
      <w:r w:rsidRPr="17DE1C48">
        <w:rPr>
          <w:rFonts w:ascii="Times New Roman" w:eastAsia="Times New Roman" w:hAnsi="Times New Roman" w:cs="Times New Roman"/>
          <w:color w:val="000000" w:themeColor="text1"/>
          <w:lang w:val="es-CO"/>
        </w:rPr>
        <w:t>, incluyendo la revisión de la Ley de Seguridad Ciudadana y del Código Penal, para asegurar su plena conformidad con los estándares internacionales de derechos humanos.</w:t>
      </w:r>
    </w:p>
    <w:p w14:paraId="3E524FF3" w14:textId="2914D9B8" w:rsidR="00C47774" w:rsidRDefault="00C47774" w:rsidP="17DE1C48">
      <w:pPr>
        <w:ind w:left="720"/>
        <w:jc w:val="both"/>
        <w:rPr>
          <w:rFonts w:ascii="Times New Roman" w:eastAsia="Times New Roman" w:hAnsi="Times New Roman" w:cs="Times New Roman"/>
          <w:color w:val="000000" w:themeColor="text1"/>
        </w:rPr>
      </w:pPr>
    </w:p>
    <w:p w14:paraId="54C120A3" w14:textId="5244705B" w:rsidR="00C47774" w:rsidRDefault="6BA299CE" w:rsidP="17DE1C48">
      <w:pPr>
        <w:pStyle w:val="Prrafodelista"/>
        <w:numPr>
          <w:ilvl w:val="0"/>
          <w:numId w:val="3"/>
        </w:numPr>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b/>
          <w:bCs/>
          <w:color w:val="000000" w:themeColor="text1"/>
          <w:lang w:val="es-CO"/>
        </w:rPr>
        <w:t>Exhorte al Estado</w:t>
      </w:r>
      <w:r w:rsidRPr="17DE1C48">
        <w:rPr>
          <w:rFonts w:ascii="Times New Roman" w:eastAsia="Times New Roman" w:hAnsi="Times New Roman" w:cs="Times New Roman"/>
          <w:color w:val="000000" w:themeColor="text1"/>
          <w:lang w:val="es-CO"/>
        </w:rPr>
        <w:t xml:space="preserve"> a implementar medidas efectivas de protección frente a prácticas discriminatorias, incluyendo la eliminación de controles de identidad basados en perfil étnico y la prevención de los delitos de odio, garantizando un enfoque </w:t>
      </w:r>
      <w:proofErr w:type="spellStart"/>
      <w:r w:rsidRPr="17DE1C48">
        <w:rPr>
          <w:rFonts w:ascii="Times New Roman" w:eastAsia="Times New Roman" w:hAnsi="Times New Roman" w:cs="Times New Roman"/>
          <w:color w:val="000000" w:themeColor="text1"/>
          <w:lang w:val="es-CO"/>
        </w:rPr>
        <w:t>interseccional</w:t>
      </w:r>
      <w:proofErr w:type="spellEnd"/>
      <w:r w:rsidRPr="17DE1C48">
        <w:rPr>
          <w:rFonts w:ascii="Times New Roman" w:eastAsia="Times New Roman" w:hAnsi="Times New Roman" w:cs="Times New Roman"/>
          <w:color w:val="000000" w:themeColor="text1"/>
          <w:lang w:val="es-CO"/>
        </w:rPr>
        <w:t xml:space="preserve"> y de derechos humanos.</w:t>
      </w:r>
    </w:p>
    <w:p w14:paraId="73B2440E" w14:textId="4330C757" w:rsidR="00C47774" w:rsidRDefault="00C47774" w:rsidP="17DE1C48">
      <w:pPr>
        <w:jc w:val="both"/>
        <w:rPr>
          <w:rFonts w:ascii="Times New Roman" w:eastAsia="Times New Roman" w:hAnsi="Times New Roman" w:cs="Times New Roman"/>
          <w:color w:val="000000" w:themeColor="text1"/>
        </w:rPr>
      </w:pPr>
    </w:p>
    <w:p w14:paraId="1ACC29DC" w14:textId="082CE9C8" w:rsidR="00C47774" w:rsidRDefault="6BA299CE" w:rsidP="17DE1C48">
      <w:pPr>
        <w:pStyle w:val="Prrafodelista"/>
        <w:numPr>
          <w:ilvl w:val="0"/>
          <w:numId w:val="3"/>
        </w:numPr>
        <w:jc w:val="both"/>
        <w:rPr>
          <w:rFonts w:ascii="Times New Roman" w:eastAsia="Times New Roman" w:hAnsi="Times New Roman" w:cs="Times New Roman"/>
          <w:color w:val="000000" w:themeColor="text1"/>
        </w:rPr>
      </w:pPr>
      <w:r w:rsidRPr="17DE1C48">
        <w:rPr>
          <w:rFonts w:ascii="Times New Roman" w:eastAsia="Times New Roman" w:hAnsi="Times New Roman" w:cs="Times New Roman"/>
          <w:b/>
          <w:bCs/>
          <w:color w:val="000000" w:themeColor="text1"/>
          <w:lang w:val="es-CO"/>
        </w:rPr>
        <w:t>Solicite al Estado</w:t>
      </w:r>
      <w:r w:rsidRPr="17DE1C48">
        <w:rPr>
          <w:rFonts w:ascii="Times New Roman" w:eastAsia="Times New Roman" w:hAnsi="Times New Roman" w:cs="Times New Roman"/>
          <w:color w:val="000000" w:themeColor="text1"/>
          <w:lang w:val="es-CO"/>
        </w:rPr>
        <w:t xml:space="preserve"> información detallada y específica sobre los casos de vulneraciones documentadas, incluyendo los procedimientos disciplinarios o judiciales iniciados, las medidas de reparación adoptadas y los mecanismos de no repetición.</w:t>
      </w:r>
    </w:p>
    <w:p w14:paraId="3661B9DF" w14:textId="5801ADEB" w:rsidR="4A80CF19" w:rsidRDefault="4A80CF19" w:rsidP="4A80CF19">
      <w:pPr>
        <w:jc w:val="both"/>
        <w:rPr>
          <w:rFonts w:ascii="Times New Roman" w:eastAsia="Times New Roman" w:hAnsi="Times New Roman" w:cs="Times New Roman"/>
          <w:color w:val="000000" w:themeColor="text1"/>
        </w:rPr>
      </w:pPr>
    </w:p>
    <w:p w14:paraId="02DD1E51" w14:textId="66A5763E" w:rsidR="4A80CF19" w:rsidRDefault="4A80CF19" w:rsidP="4A80CF19">
      <w:pPr>
        <w:jc w:val="both"/>
        <w:rPr>
          <w:rFonts w:ascii="Times New Roman" w:eastAsia="Times New Roman" w:hAnsi="Times New Roman" w:cs="Times New Roman"/>
          <w:color w:val="000000" w:themeColor="text1"/>
        </w:rPr>
      </w:pPr>
    </w:p>
    <w:p w14:paraId="74EA048F" w14:textId="2020EB83" w:rsidR="4A80CF19" w:rsidRDefault="4A80CF19" w:rsidP="4A80CF19">
      <w:pPr>
        <w:jc w:val="both"/>
        <w:rPr>
          <w:rFonts w:ascii="Times New Roman" w:eastAsia="Times New Roman" w:hAnsi="Times New Roman" w:cs="Times New Roman"/>
          <w:color w:val="000000" w:themeColor="text1"/>
        </w:rPr>
      </w:pPr>
    </w:p>
    <w:p w14:paraId="39385DEE" w14:textId="0F76AA98" w:rsidR="4A80CF19" w:rsidRDefault="4A80CF19" w:rsidP="4A80CF19">
      <w:pPr>
        <w:jc w:val="both"/>
        <w:rPr>
          <w:rFonts w:ascii="Times New Roman" w:eastAsia="Times New Roman" w:hAnsi="Times New Roman" w:cs="Times New Roman"/>
          <w:color w:val="000000" w:themeColor="text1"/>
        </w:rPr>
      </w:pPr>
    </w:p>
    <w:p w14:paraId="4A431792" w14:textId="5C25A925" w:rsidR="00C47774" w:rsidRDefault="6BA299CE" w:rsidP="000E3918">
      <w:pPr>
        <w:pStyle w:val="Ttulo"/>
        <w:rPr>
          <w:rFonts w:eastAsia="Times New Roman"/>
        </w:rPr>
      </w:pPr>
      <w:bookmarkStart w:id="2" w:name="_Toc198886516"/>
      <w:r w:rsidRPr="17DE1C48">
        <w:rPr>
          <w:rFonts w:eastAsia="Times New Roman"/>
          <w:lang w:val="es-CO"/>
        </w:rPr>
        <w:lastRenderedPageBreak/>
        <w:t>Parte II</w:t>
      </w:r>
      <w:bookmarkEnd w:id="2"/>
    </w:p>
    <w:p w14:paraId="138B1E82" w14:textId="77777777" w:rsidR="0047558E" w:rsidRDefault="4EB1B06E" w:rsidP="005A3EDB">
      <w:pPr>
        <w:spacing w:after="0" w:line="360" w:lineRule="auto"/>
        <w:jc w:val="both"/>
        <w:rPr>
          <w:rFonts w:ascii="Times New Roman" w:eastAsia="Times New Roman" w:hAnsi="Times New Roman" w:cs="Times New Roman"/>
          <w:color w:val="000000" w:themeColor="text1"/>
          <w:lang w:val="es-CO"/>
        </w:rPr>
      </w:pPr>
      <w:r w:rsidRPr="3E310E62">
        <w:rPr>
          <w:rFonts w:ascii="Times New Roman" w:eastAsia="Times New Roman" w:hAnsi="Times New Roman" w:cs="Times New Roman"/>
          <w:color w:val="000000" w:themeColor="text1"/>
          <w:lang w:val="es-CO"/>
        </w:rPr>
        <w:t xml:space="preserve">La Plataforma </w:t>
      </w:r>
      <w:proofErr w:type="spellStart"/>
      <w:r w:rsidRPr="3E310E62">
        <w:rPr>
          <w:rFonts w:ascii="Times New Roman" w:eastAsia="Times New Roman" w:hAnsi="Times New Roman" w:cs="Times New Roman"/>
          <w:color w:val="000000" w:themeColor="text1"/>
          <w:lang w:val="es-CO"/>
        </w:rPr>
        <w:t>DqD</w:t>
      </w:r>
      <w:proofErr w:type="spellEnd"/>
      <w:r w:rsidRPr="3E310E62">
        <w:rPr>
          <w:rFonts w:ascii="Times New Roman" w:eastAsia="Times New Roman" w:hAnsi="Times New Roman" w:cs="Times New Roman"/>
          <w:color w:val="000000" w:themeColor="text1"/>
          <w:lang w:val="es-CO"/>
        </w:rPr>
        <w:t xml:space="preserve"> a continuación establecerá temas no incluidos en nuestro informe de 2019</w:t>
      </w:r>
      <w:r w:rsidR="226A4D28" w:rsidRPr="3E310E62">
        <w:rPr>
          <w:rFonts w:ascii="Times New Roman" w:eastAsia="Times New Roman" w:hAnsi="Times New Roman" w:cs="Times New Roman"/>
          <w:color w:val="000000" w:themeColor="text1"/>
          <w:lang w:val="es-CO"/>
        </w:rPr>
        <w:t xml:space="preserve"> </w:t>
      </w:r>
      <w:r w:rsidR="226A4D28" w:rsidRPr="3E310E62">
        <w:rPr>
          <w:rFonts w:ascii="Times New Roman" w:eastAsia="Times New Roman" w:hAnsi="Times New Roman" w:cs="Times New Roman"/>
          <w:lang w:val="es-CO"/>
        </w:rPr>
        <w:t>—</w:t>
      </w:r>
      <w:r w:rsidR="54520E44" w:rsidRPr="3E310E62">
        <w:rPr>
          <w:rFonts w:ascii="Times New Roman" w:eastAsia="Times New Roman" w:hAnsi="Times New Roman" w:cs="Times New Roman"/>
          <w:color w:val="000000" w:themeColor="text1"/>
          <w:lang w:val="es-CO"/>
        </w:rPr>
        <w:t xml:space="preserve">ya sea porque en el momento de su redacción se desconocía </w:t>
      </w:r>
      <w:r w:rsidR="2FCEEBD6" w:rsidRPr="3E310E62">
        <w:rPr>
          <w:rFonts w:ascii="Times New Roman" w:eastAsia="Times New Roman" w:hAnsi="Times New Roman" w:cs="Times New Roman"/>
          <w:color w:val="000000" w:themeColor="text1"/>
          <w:lang w:val="es-CO"/>
        </w:rPr>
        <w:t xml:space="preserve">su existencia y/o uso </w:t>
      </w:r>
      <w:r w:rsidR="54520E44" w:rsidRPr="3E310E62">
        <w:rPr>
          <w:rFonts w:ascii="Times New Roman" w:eastAsia="Times New Roman" w:hAnsi="Times New Roman" w:cs="Times New Roman"/>
          <w:color w:val="000000" w:themeColor="text1"/>
          <w:lang w:val="es-CO"/>
        </w:rPr>
        <w:t>o porque s</w:t>
      </w:r>
      <w:r w:rsidR="150BABA5" w:rsidRPr="3E310E62">
        <w:rPr>
          <w:rFonts w:ascii="Times New Roman" w:eastAsia="Times New Roman" w:hAnsi="Times New Roman" w:cs="Times New Roman"/>
          <w:color w:val="000000" w:themeColor="text1"/>
          <w:lang w:val="es-CO"/>
        </w:rPr>
        <w:t xml:space="preserve">e ha documentado una escalada preocupante en su </w:t>
      </w:r>
      <w:r w:rsidR="43A3D09D" w:rsidRPr="3E310E62">
        <w:rPr>
          <w:rFonts w:ascii="Times New Roman" w:eastAsia="Times New Roman" w:hAnsi="Times New Roman" w:cs="Times New Roman"/>
          <w:color w:val="000000" w:themeColor="text1"/>
          <w:lang w:val="es-CO"/>
        </w:rPr>
        <w:t>empleo</w:t>
      </w:r>
      <w:r w:rsidR="6DB867D3" w:rsidRPr="3E310E62">
        <w:rPr>
          <w:rFonts w:ascii="Times New Roman" w:eastAsia="Times New Roman" w:hAnsi="Times New Roman" w:cs="Times New Roman"/>
          <w:lang w:val="es-CO"/>
        </w:rPr>
        <w:t>—</w:t>
      </w:r>
      <w:r w:rsidR="43A3D09D" w:rsidRPr="3E310E62">
        <w:rPr>
          <w:rFonts w:ascii="Times New Roman" w:eastAsia="Times New Roman" w:hAnsi="Times New Roman" w:cs="Times New Roman"/>
          <w:color w:val="000000" w:themeColor="text1"/>
          <w:lang w:val="es-CO"/>
        </w:rPr>
        <w:t xml:space="preserve"> </w:t>
      </w:r>
      <w:r w:rsidRPr="3E310E62">
        <w:rPr>
          <w:rFonts w:ascii="Times New Roman" w:eastAsia="Times New Roman" w:hAnsi="Times New Roman" w:cs="Times New Roman"/>
          <w:color w:val="000000" w:themeColor="text1"/>
          <w:lang w:val="es-CO"/>
        </w:rPr>
        <w:t>para dar respuesta a aspectos novedosos concretos contenidos en el informe presentado por el Estado español el 18 de julio de 2024 ante ese Comité.</w:t>
      </w:r>
      <w:r w:rsidR="72650143" w:rsidRPr="3E310E62">
        <w:rPr>
          <w:rFonts w:ascii="Times New Roman" w:eastAsia="Times New Roman" w:hAnsi="Times New Roman" w:cs="Times New Roman"/>
          <w:color w:val="000000" w:themeColor="text1"/>
          <w:lang w:val="es-CO"/>
        </w:rPr>
        <w:t xml:space="preserve"> </w:t>
      </w:r>
    </w:p>
    <w:p w14:paraId="34EBF7EC" w14:textId="77777777" w:rsidR="005A3EDB" w:rsidRDefault="005A3EDB" w:rsidP="005A3EDB">
      <w:pPr>
        <w:spacing w:after="0" w:line="360" w:lineRule="auto"/>
        <w:jc w:val="both"/>
        <w:rPr>
          <w:rFonts w:ascii="Times New Roman" w:eastAsia="Times New Roman" w:hAnsi="Times New Roman" w:cs="Times New Roman"/>
          <w:color w:val="000000" w:themeColor="text1"/>
          <w:lang w:val="es-CO"/>
        </w:rPr>
      </w:pPr>
    </w:p>
    <w:p w14:paraId="38BBF24C" w14:textId="2319FE84" w:rsidR="00C47774" w:rsidRDefault="72650143" w:rsidP="005A3EDB">
      <w:pPr>
        <w:spacing w:after="0" w:line="360" w:lineRule="auto"/>
        <w:jc w:val="both"/>
        <w:rPr>
          <w:rFonts w:ascii="Times New Roman" w:eastAsia="Times New Roman" w:hAnsi="Times New Roman" w:cs="Times New Roman"/>
          <w:lang w:val="es-CO"/>
        </w:rPr>
      </w:pPr>
      <w:r w:rsidRPr="3E310E62">
        <w:rPr>
          <w:rFonts w:ascii="Times New Roman" w:eastAsia="Times New Roman" w:hAnsi="Times New Roman" w:cs="Times New Roman"/>
          <w:color w:val="000000" w:themeColor="text1"/>
          <w:lang w:val="es-CO"/>
        </w:rPr>
        <w:t xml:space="preserve">Es importante subrayar que </w:t>
      </w:r>
      <w:r w:rsidR="23192C42" w:rsidRPr="3E310E62">
        <w:rPr>
          <w:rFonts w:ascii="Times New Roman" w:eastAsia="Times New Roman" w:hAnsi="Times New Roman" w:cs="Times New Roman"/>
          <w:color w:val="000000" w:themeColor="text1"/>
          <w:lang w:val="es-CO"/>
        </w:rPr>
        <w:t xml:space="preserve">en </w:t>
      </w:r>
      <w:r w:rsidR="74DAE794" w:rsidRPr="3E310E62">
        <w:rPr>
          <w:rFonts w:ascii="Times New Roman" w:eastAsia="Times New Roman" w:hAnsi="Times New Roman" w:cs="Times New Roman"/>
          <w:color w:val="000000" w:themeColor="text1"/>
          <w:lang w:val="es-CO"/>
        </w:rPr>
        <w:t xml:space="preserve">su </w:t>
      </w:r>
      <w:r w:rsidR="5BAAE5DD" w:rsidRPr="3E310E62">
        <w:rPr>
          <w:rFonts w:ascii="Times New Roman" w:eastAsia="Times New Roman" w:hAnsi="Times New Roman" w:cs="Times New Roman"/>
          <w:color w:val="000000" w:themeColor="text1"/>
          <w:lang w:val="es-CO"/>
        </w:rPr>
        <w:t xml:space="preserve">último </w:t>
      </w:r>
      <w:r w:rsidRPr="3E310E62">
        <w:rPr>
          <w:rFonts w:ascii="Times New Roman" w:eastAsia="Times New Roman" w:hAnsi="Times New Roman" w:cs="Times New Roman"/>
          <w:color w:val="000000" w:themeColor="text1"/>
          <w:lang w:val="es-CO"/>
        </w:rPr>
        <w:t xml:space="preserve">informe </w:t>
      </w:r>
      <w:r w:rsidR="7F1AF984" w:rsidRPr="3E310E62">
        <w:rPr>
          <w:rFonts w:ascii="Times New Roman" w:eastAsia="Times New Roman" w:hAnsi="Times New Roman" w:cs="Times New Roman"/>
          <w:color w:val="000000" w:themeColor="text1"/>
          <w:lang w:val="es-CO"/>
        </w:rPr>
        <w:t xml:space="preserve">el gobierno español </w:t>
      </w:r>
      <w:r w:rsidR="0E62745C" w:rsidRPr="3E310E62">
        <w:rPr>
          <w:rFonts w:ascii="Times New Roman" w:eastAsia="Times New Roman" w:hAnsi="Times New Roman" w:cs="Times New Roman"/>
          <w:color w:val="000000" w:themeColor="text1"/>
          <w:lang w:val="es-CO"/>
        </w:rPr>
        <w:t>obvia</w:t>
      </w:r>
      <w:r w:rsidR="0047558E">
        <w:rPr>
          <w:rFonts w:ascii="Times New Roman" w:eastAsia="Times New Roman" w:hAnsi="Times New Roman" w:cs="Times New Roman"/>
          <w:color w:val="000000" w:themeColor="text1"/>
          <w:lang w:val="es-CO"/>
        </w:rPr>
        <w:t xml:space="preserve"> muchas de</w:t>
      </w:r>
      <w:r w:rsidR="0E62745C" w:rsidRPr="3E310E62">
        <w:rPr>
          <w:rFonts w:ascii="Times New Roman" w:eastAsia="Times New Roman" w:hAnsi="Times New Roman" w:cs="Times New Roman"/>
          <w:lang w:val="es-CO"/>
        </w:rPr>
        <w:t xml:space="preserve"> </w:t>
      </w:r>
      <w:r w:rsidR="5796C9FA" w:rsidRPr="3E310E62">
        <w:rPr>
          <w:rFonts w:ascii="Times New Roman" w:eastAsia="Times New Roman" w:hAnsi="Times New Roman" w:cs="Times New Roman"/>
          <w:lang w:val="es-CO"/>
        </w:rPr>
        <w:t xml:space="preserve">las </w:t>
      </w:r>
      <w:r w:rsidR="0047558E">
        <w:rPr>
          <w:rFonts w:ascii="Times New Roman" w:eastAsia="Times New Roman" w:hAnsi="Times New Roman" w:cs="Times New Roman"/>
          <w:lang w:val="es-CO"/>
        </w:rPr>
        <w:t>temáticas y problemas</w:t>
      </w:r>
      <w:r w:rsidR="5796C9FA" w:rsidRPr="3E310E62">
        <w:rPr>
          <w:rFonts w:ascii="Times New Roman" w:eastAsia="Times New Roman" w:hAnsi="Times New Roman" w:cs="Times New Roman"/>
          <w:lang w:val="es-CO"/>
        </w:rPr>
        <w:t xml:space="preserve"> que se </w:t>
      </w:r>
      <w:r w:rsidR="6DE488F8" w:rsidRPr="3E310E62">
        <w:rPr>
          <w:rFonts w:ascii="Times New Roman" w:eastAsia="Times New Roman" w:hAnsi="Times New Roman" w:cs="Times New Roman"/>
          <w:lang w:val="es-CO"/>
        </w:rPr>
        <w:t xml:space="preserve">enunciarán </w:t>
      </w:r>
      <w:r w:rsidR="5796C9FA" w:rsidRPr="3E310E62">
        <w:rPr>
          <w:rFonts w:ascii="Times New Roman" w:eastAsia="Times New Roman" w:hAnsi="Times New Roman" w:cs="Times New Roman"/>
          <w:lang w:val="es-CO"/>
        </w:rPr>
        <w:t>a continuación</w:t>
      </w:r>
      <w:r w:rsidR="0E62745C" w:rsidRPr="3E310E62">
        <w:rPr>
          <w:rFonts w:ascii="Times New Roman" w:eastAsia="Times New Roman" w:hAnsi="Times New Roman" w:cs="Times New Roman"/>
          <w:lang w:val="es-CO"/>
        </w:rPr>
        <w:t xml:space="preserve">, </w:t>
      </w:r>
      <w:r w:rsidR="0047558E">
        <w:rPr>
          <w:rFonts w:ascii="Times New Roman" w:eastAsia="Times New Roman" w:hAnsi="Times New Roman" w:cs="Times New Roman"/>
          <w:lang w:val="es-CO"/>
        </w:rPr>
        <w:t xml:space="preserve">a pesar de que podrían considerarse dentro de la lista de cuestiones previas a la que da respuesta, </w:t>
      </w:r>
      <w:r w:rsidR="0E62745C" w:rsidRPr="3E310E62">
        <w:rPr>
          <w:rFonts w:ascii="Times New Roman" w:eastAsia="Times New Roman" w:hAnsi="Times New Roman" w:cs="Times New Roman"/>
          <w:lang w:val="es-CO"/>
        </w:rPr>
        <w:t xml:space="preserve">por lo que </w:t>
      </w:r>
      <w:r w:rsidR="0047558E">
        <w:rPr>
          <w:rFonts w:ascii="Times New Roman" w:eastAsia="Times New Roman" w:hAnsi="Times New Roman" w:cs="Times New Roman"/>
          <w:lang w:val="es-CO"/>
        </w:rPr>
        <w:t>consideramos</w:t>
      </w:r>
      <w:r w:rsidR="0E62745C" w:rsidRPr="3E310E62">
        <w:rPr>
          <w:rFonts w:ascii="Times New Roman" w:eastAsia="Times New Roman" w:hAnsi="Times New Roman" w:cs="Times New Roman"/>
          <w:lang w:val="es-CO"/>
        </w:rPr>
        <w:t xml:space="preserve"> que es de especial importancia</w:t>
      </w:r>
      <w:r w:rsidR="0047558E">
        <w:rPr>
          <w:rFonts w:ascii="Times New Roman" w:eastAsia="Times New Roman" w:hAnsi="Times New Roman" w:cs="Times New Roman"/>
          <w:lang w:val="es-CO"/>
        </w:rPr>
        <w:t xml:space="preserve"> que este Comité de Derechos Humanos conozca</w:t>
      </w:r>
      <w:r w:rsidR="0E62745C" w:rsidRPr="3E310E62">
        <w:rPr>
          <w:rFonts w:ascii="Times New Roman" w:eastAsia="Times New Roman" w:hAnsi="Times New Roman" w:cs="Times New Roman"/>
          <w:lang w:val="es-CO"/>
        </w:rPr>
        <w:t xml:space="preserve"> su empleo, por el ataque directo </w:t>
      </w:r>
      <w:r w:rsidR="03071AA2" w:rsidRPr="3E310E62">
        <w:rPr>
          <w:rFonts w:ascii="Times New Roman" w:eastAsia="Times New Roman" w:hAnsi="Times New Roman" w:cs="Times New Roman"/>
          <w:lang w:val="es-CO"/>
        </w:rPr>
        <w:t>al</w:t>
      </w:r>
      <w:r w:rsidR="0E62745C" w:rsidRPr="3E310E62">
        <w:rPr>
          <w:rFonts w:ascii="Times New Roman" w:eastAsia="Times New Roman" w:hAnsi="Times New Roman" w:cs="Times New Roman"/>
          <w:lang w:val="es-CO"/>
        </w:rPr>
        <w:t xml:space="preserve"> Estado de derecho democrático</w:t>
      </w:r>
      <w:r w:rsidR="679594D0" w:rsidRPr="3E310E62">
        <w:rPr>
          <w:rFonts w:ascii="Times New Roman" w:eastAsia="Times New Roman" w:hAnsi="Times New Roman" w:cs="Times New Roman"/>
          <w:lang w:val="es-CO"/>
        </w:rPr>
        <w:t xml:space="preserve"> que estas implican</w:t>
      </w:r>
      <w:r w:rsidR="0047558E">
        <w:rPr>
          <w:rFonts w:ascii="Times New Roman" w:eastAsia="Times New Roman" w:hAnsi="Times New Roman" w:cs="Times New Roman"/>
          <w:lang w:val="es-CO"/>
        </w:rPr>
        <w:t xml:space="preserve"> y, por tanto, a las obligaciones derivadas del Pacto Internacional de Derechos Civiles y Políticos</w:t>
      </w:r>
      <w:r w:rsidR="679594D0" w:rsidRPr="3E310E62">
        <w:rPr>
          <w:rFonts w:ascii="Times New Roman" w:eastAsia="Times New Roman" w:hAnsi="Times New Roman" w:cs="Times New Roman"/>
          <w:lang w:val="es-CO"/>
        </w:rPr>
        <w:t>.</w:t>
      </w:r>
    </w:p>
    <w:p w14:paraId="0D157CC5" w14:textId="070903AA" w:rsidR="00C47774" w:rsidRDefault="00C47774" w:rsidP="005A3EDB">
      <w:pPr>
        <w:spacing w:after="0" w:line="360" w:lineRule="auto"/>
        <w:jc w:val="both"/>
        <w:rPr>
          <w:rFonts w:ascii="Times New Roman" w:eastAsia="Times New Roman" w:hAnsi="Times New Roman" w:cs="Times New Roman"/>
          <w:color w:val="000000" w:themeColor="text1"/>
        </w:rPr>
      </w:pPr>
    </w:p>
    <w:p w14:paraId="490B1356" w14:textId="64703391" w:rsidR="1917FA8B" w:rsidRDefault="1917FA8B" w:rsidP="4A80CF19">
      <w:pPr>
        <w:pStyle w:val="Prrafodelista"/>
        <w:numPr>
          <w:ilvl w:val="0"/>
          <w:numId w:val="2"/>
        </w:numPr>
        <w:jc w:val="both"/>
        <w:rPr>
          <w:rFonts w:ascii="Times New Roman" w:eastAsia="Times New Roman" w:hAnsi="Times New Roman" w:cs="Times New Roman"/>
          <w:b/>
          <w:bCs/>
          <w:color w:val="000000" w:themeColor="text1"/>
          <w:lang w:val="es-CO"/>
        </w:rPr>
      </w:pPr>
      <w:r w:rsidRPr="4A80CF19">
        <w:rPr>
          <w:rFonts w:ascii="Times New Roman" w:eastAsia="Times New Roman" w:hAnsi="Times New Roman" w:cs="Times New Roman"/>
          <w:b/>
          <w:bCs/>
          <w:color w:val="000000" w:themeColor="text1"/>
          <w:lang w:val="es-CO"/>
        </w:rPr>
        <w:t xml:space="preserve">Espionaje estatal </w:t>
      </w:r>
    </w:p>
    <w:p w14:paraId="57D49554" w14:textId="713C0875" w:rsidR="781421A1" w:rsidRDefault="781421A1" w:rsidP="005A3EDB">
      <w:pPr>
        <w:spacing w:after="0" w:line="360" w:lineRule="auto"/>
        <w:jc w:val="both"/>
        <w:rPr>
          <w:rFonts w:ascii="Times New Roman" w:eastAsia="Times New Roman" w:hAnsi="Times New Roman" w:cs="Times New Roman"/>
          <w:color w:val="000000" w:themeColor="text1"/>
          <w:lang w:val="es-CO"/>
        </w:rPr>
      </w:pPr>
      <w:r w:rsidRPr="4A80CF19">
        <w:rPr>
          <w:rFonts w:ascii="Times New Roman" w:eastAsia="Times New Roman" w:hAnsi="Times New Roman" w:cs="Times New Roman"/>
          <w:color w:val="000000" w:themeColor="text1"/>
          <w:lang w:val="es-CO"/>
        </w:rPr>
        <w:t>Desde 2022 hemos podido documentar una escalada de la criminalización de un gran número y variedad de aspectos que configuran el derecho a la protesta</w:t>
      </w:r>
      <w:r w:rsidR="3EB3EBBA" w:rsidRPr="4A80CF19">
        <w:rPr>
          <w:rFonts w:ascii="Times New Roman" w:eastAsia="Times New Roman" w:hAnsi="Times New Roman" w:cs="Times New Roman"/>
          <w:color w:val="000000" w:themeColor="text1"/>
          <w:lang w:val="es-CO"/>
        </w:rPr>
        <w:t>.</w:t>
      </w:r>
      <w:r w:rsidRPr="4A80CF19">
        <w:rPr>
          <w:rFonts w:ascii="Times New Roman" w:eastAsia="Times New Roman" w:hAnsi="Times New Roman" w:cs="Times New Roman"/>
          <w:color w:val="000000" w:themeColor="text1"/>
          <w:lang w:val="es-CO"/>
        </w:rPr>
        <w:t xml:space="preserve"> </w:t>
      </w:r>
      <w:r w:rsidR="5A7AE80E" w:rsidRPr="4A80CF19">
        <w:rPr>
          <w:rFonts w:ascii="Times New Roman" w:eastAsia="Times New Roman" w:hAnsi="Times New Roman" w:cs="Times New Roman"/>
          <w:color w:val="000000" w:themeColor="text1"/>
          <w:lang w:val="es-CO"/>
        </w:rPr>
        <w:t>Tal como se ha mencionado, s</w:t>
      </w:r>
      <w:r w:rsidR="47EB7E8E" w:rsidRPr="4A80CF19">
        <w:rPr>
          <w:rFonts w:ascii="Times New Roman" w:eastAsia="Times New Roman" w:hAnsi="Times New Roman" w:cs="Times New Roman"/>
          <w:color w:val="000000" w:themeColor="text1"/>
          <w:lang w:val="es-CO"/>
        </w:rPr>
        <w:t xml:space="preserve">e sigue </w:t>
      </w:r>
      <w:r w:rsidR="47EB7E8E" w:rsidRPr="4A80CF19">
        <w:rPr>
          <w:rFonts w:ascii="Times New Roman" w:eastAsia="Times New Roman" w:hAnsi="Times New Roman" w:cs="Times New Roman"/>
          <w:lang w:val="es-CO"/>
        </w:rPr>
        <w:t>—</w:t>
      </w:r>
      <w:r w:rsidR="47EB7E8E" w:rsidRPr="4A80CF19">
        <w:rPr>
          <w:rFonts w:ascii="Times New Roman" w:eastAsia="Times New Roman" w:hAnsi="Times New Roman" w:cs="Times New Roman"/>
          <w:color w:val="000000" w:themeColor="text1"/>
          <w:lang w:val="es-CO"/>
        </w:rPr>
        <w:t>pero se ha acentuado</w:t>
      </w:r>
      <w:r w:rsidR="47EB7E8E" w:rsidRPr="4A80CF19">
        <w:rPr>
          <w:rFonts w:ascii="Times New Roman" w:eastAsia="Times New Roman" w:hAnsi="Times New Roman" w:cs="Times New Roman"/>
          <w:lang w:val="es-CO"/>
        </w:rPr>
        <w:t>—</w:t>
      </w:r>
      <w:r w:rsidR="5A7AE80E" w:rsidRPr="4A80CF19">
        <w:rPr>
          <w:rFonts w:ascii="Times New Roman" w:eastAsia="Times New Roman" w:hAnsi="Times New Roman" w:cs="Times New Roman"/>
          <w:color w:val="000000" w:themeColor="text1"/>
          <w:lang w:val="es-CO"/>
        </w:rPr>
        <w:t xml:space="preserve"> la utilización de los delitos más graves del Código Penal (terrorismo u organización criminal) para criminalizar acciones reconocidas por el derecho inter</w:t>
      </w:r>
      <w:r w:rsidR="4BCFC0C9" w:rsidRPr="4A80CF19">
        <w:rPr>
          <w:rFonts w:ascii="Times New Roman" w:eastAsia="Times New Roman" w:hAnsi="Times New Roman" w:cs="Times New Roman"/>
          <w:color w:val="000000" w:themeColor="text1"/>
          <w:lang w:val="es-CO"/>
        </w:rPr>
        <w:t>nacional como manifestaciones</w:t>
      </w:r>
      <w:r w:rsidR="00C47974">
        <w:rPr>
          <w:rStyle w:val="Refdenotaalpie"/>
          <w:rFonts w:ascii="Times New Roman" w:eastAsia="Times New Roman" w:hAnsi="Times New Roman" w:cs="Times New Roman"/>
          <w:color w:val="000000" w:themeColor="text1"/>
          <w:lang w:val="es-CO"/>
        </w:rPr>
        <w:footnoteReference w:id="3"/>
      </w:r>
      <w:r w:rsidR="5D17EBC4" w:rsidRPr="4A80CF19">
        <w:rPr>
          <w:rFonts w:ascii="Times New Roman" w:eastAsia="Times New Roman" w:hAnsi="Times New Roman" w:cs="Times New Roman"/>
          <w:color w:val="000000" w:themeColor="text1"/>
          <w:lang w:val="es-CO"/>
        </w:rPr>
        <w:t>*</w:t>
      </w:r>
      <w:r w:rsidR="4BCFC0C9" w:rsidRPr="4A80CF19">
        <w:rPr>
          <w:rFonts w:ascii="Times New Roman" w:eastAsia="Times New Roman" w:hAnsi="Times New Roman" w:cs="Times New Roman"/>
          <w:color w:val="000000" w:themeColor="text1"/>
          <w:lang w:val="es-CO"/>
        </w:rPr>
        <w:t>, sentadas o acciones de desobediencia pacífica</w:t>
      </w:r>
      <w:r w:rsidR="00C47974">
        <w:rPr>
          <w:rStyle w:val="Refdenotaalpie"/>
          <w:rFonts w:ascii="Times New Roman" w:eastAsia="Times New Roman" w:hAnsi="Times New Roman" w:cs="Times New Roman"/>
          <w:color w:val="000000" w:themeColor="text1"/>
          <w:lang w:val="es-CO"/>
        </w:rPr>
        <w:footnoteReference w:id="4"/>
      </w:r>
      <w:r w:rsidR="4BCFC0C9" w:rsidRPr="4A80CF19">
        <w:rPr>
          <w:rFonts w:ascii="Times New Roman" w:eastAsia="Times New Roman" w:hAnsi="Times New Roman" w:cs="Times New Roman"/>
          <w:color w:val="000000" w:themeColor="text1"/>
          <w:lang w:val="es-CO"/>
        </w:rPr>
        <w:t>.</w:t>
      </w:r>
    </w:p>
    <w:p w14:paraId="25AB8135" w14:textId="77777777" w:rsidR="005A3EDB" w:rsidRDefault="005A3EDB" w:rsidP="005A3EDB">
      <w:pPr>
        <w:spacing w:after="0" w:line="360" w:lineRule="auto"/>
        <w:jc w:val="both"/>
        <w:rPr>
          <w:rFonts w:ascii="Times New Roman" w:eastAsia="Times New Roman" w:hAnsi="Times New Roman" w:cs="Times New Roman"/>
          <w:color w:val="000000" w:themeColor="text1"/>
          <w:lang w:val="es-CO"/>
        </w:rPr>
      </w:pPr>
    </w:p>
    <w:p w14:paraId="3C18DAFA" w14:textId="78495766" w:rsidR="1E454891" w:rsidRDefault="1E454891" w:rsidP="005A3EDB">
      <w:pPr>
        <w:spacing w:after="0" w:line="360" w:lineRule="auto"/>
        <w:jc w:val="both"/>
        <w:rPr>
          <w:rFonts w:ascii="Times New Roman" w:eastAsia="Times New Roman" w:hAnsi="Times New Roman" w:cs="Times New Roman"/>
          <w:color w:val="000000" w:themeColor="text1"/>
          <w:lang w:val="es-CO"/>
        </w:rPr>
      </w:pPr>
      <w:r w:rsidRPr="35BCD51C">
        <w:rPr>
          <w:rFonts w:ascii="Times New Roman" w:eastAsia="Times New Roman" w:hAnsi="Times New Roman" w:cs="Times New Roman"/>
          <w:color w:val="000000" w:themeColor="text1"/>
          <w:lang w:val="es-CO"/>
        </w:rPr>
        <w:t>En algunos casos, esto se materializa a través de acusaciones falsas que se tramitan por la vía penal y justifican investigaciones con herramientas de espionaje. En otr</w:t>
      </w:r>
      <w:r w:rsidR="41D0EE06" w:rsidRPr="35BCD51C">
        <w:rPr>
          <w:rFonts w:ascii="Times New Roman" w:eastAsia="Times New Roman" w:hAnsi="Times New Roman" w:cs="Times New Roman"/>
          <w:color w:val="000000" w:themeColor="text1"/>
          <w:lang w:val="es-CO"/>
        </w:rPr>
        <w:t>os</w:t>
      </w:r>
      <w:r w:rsidRPr="35BCD51C">
        <w:rPr>
          <w:rFonts w:ascii="Times New Roman" w:eastAsia="Times New Roman" w:hAnsi="Times New Roman" w:cs="Times New Roman"/>
          <w:color w:val="000000" w:themeColor="text1"/>
          <w:lang w:val="es-CO"/>
        </w:rPr>
        <w:t>, se emplean primero estas herramientas de espionaje para encontrar un pretexto delictivo con el cual acusar y denunciar.</w:t>
      </w:r>
      <w:r w:rsidR="73EAB7F2" w:rsidRPr="35BCD51C">
        <w:rPr>
          <w:rFonts w:ascii="Times New Roman" w:eastAsia="Times New Roman" w:hAnsi="Times New Roman" w:cs="Times New Roman"/>
          <w:color w:val="000000" w:themeColor="text1"/>
          <w:lang w:val="es-CO"/>
        </w:rPr>
        <w:t xml:space="preserve"> Por ello, la utilización de mecanismos desproporcionados de espionaje se debe entender como parte de un</w:t>
      </w:r>
      <w:r w:rsidR="301AF5B4" w:rsidRPr="35BCD51C">
        <w:rPr>
          <w:rFonts w:ascii="Times New Roman" w:eastAsia="Times New Roman" w:hAnsi="Times New Roman" w:cs="Times New Roman"/>
          <w:color w:val="000000" w:themeColor="text1"/>
          <w:lang w:val="es-CO"/>
        </w:rPr>
        <w:t xml:space="preserve"> c</w:t>
      </w:r>
      <w:r w:rsidR="73EAB7F2" w:rsidRPr="35BCD51C">
        <w:rPr>
          <w:rFonts w:ascii="Times New Roman" w:eastAsia="Times New Roman" w:hAnsi="Times New Roman" w:cs="Times New Roman"/>
          <w:color w:val="000000" w:themeColor="text1"/>
          <w:lang w:val="es-CO"/>
        </w:rPr>
        <w:t>onjunto de herramientas destinadas a la persecución de la disidencia</w:t>
      </w:r>
      <w:r w:rsidR="4F32AEF0" w:rsidRPr="35BCD51C">
        <w:rPr>
          <w:rFonts w:ascii="Times New Roman" w:eastAsia="Times New Roman" w:hAnsi="Times New Roman" w:cs="Times New Roman"/>
          <w:color w:val="000000" w:themeColor="text1"/>
          <w:lang w:val="es-CO"/>
        </w:rPr>
        <w:t xml:space="preserve"> </w:t>
      </w:r>
      <w:r w:rsidR="73EAB7F2" w:rsidRPr="35BCD51C">
        <w:rPr>
          <w:rFonts w:ascii="Times New Roman" w:eastAsia="Times New Roman" w:hAnsi="Times New Roman" w:cs="Times New Roman"/>
          <w:color w:val="000000" w:themeColor="text1"/>
          <w:lang w:val="es-CO"/>
        </w:rPr>
        <w:t>política</w:t>
      </w:r>
      <w:r w:rsidR="5578BCE8" w:rsidRPr="35BCD51C">
        <w:rPr>
          <w:rFonts w:ascii="Times New Roman" w:eastAsia="Times New Roman" w:hAnsi="Times New Roman" w:cs="Times New Roman"/>
          <w:color w:val="000000" w:themeColor="text1"/>
          <w:lang w:val="es-CO"/>
        </w:rPr>
        <w:t xml:space="preserve"> y a la reducción del espacio de la sociedad civil.</w:t>
      </w:r>
    </w:p>
    <w:p w14:paraId="29EFA720" w14:textId="77777777" w:rsidR="00B90F91" w:rsidRPr="00B90F91" w:rsidRDefault="00B90F91" w:rsidP="005A3EDB">
      <w:pPr>
        <w:spacing w:after="0" w:line="360" w:lineRule="auto"/>
        <w:jc w:val="both"/>
        <w:rPr>
          <w:rFonts w:ascii="Times New Roman" w:eastAsia="Times New Roman" w:hAnsi="Times New Roman" w:cs="Times New Roman"/>
          <w:color w:val="000000" w:themeColor="text1"/>
          <w:lang w:val="es-CO"/>
        </w:rPr>
      </w:pPr>
    </w:p>
    <w:p w14:paraId="6A82F9F9" w14:textId="102D0398" w:rsidR="00C47774" w:rsidRDefault="008C1505" w:rsidP="4A80CF19">
      <w:pPr>
        <w:pStyle w:val="Prrafodelista"/>
        <w:numPr>
          <w:ilvl w:val="1"/>
          <w:numId w:val="2"/>
        </w:numPr>
        <w:jc w:val="both"/>
        <w:rPr>
          <w:rFonts w:ascii="Times New Roman" w:eastAsia="Times New Roman" w:hAnsi="Times New Roman" w:cs="Times New Roman"/>
          <w:b/>
          <w:bCs/>
          <w:color w:val="000000" w:themeColor="text1"/>
          <w:lang w:val="es-CO"/>
        </w:rPr>
      </w:pPr>
      <w:r w:rsidRPr="4A80CF19">
        <w:rPr>
          <w:rFonts w:ascii="Times New Roman" w:eastAsia="Times New Roman" w:hAnsi="Times New Roman" w:cs="Times New Roman"/>
          <w:b/>
          <w:bCs/>
          <w:color w:val="000000" w:themeColor="text1"/>
          <w:lang w:val="es-CO"/>
        </w:rPr>
        <w:t>Infiltración policial</w:t>
      </w:r>
    </w:p>
    <w:p w14:paraId="26E11B50" w14:textId="1F00A58F" w:rsidR="00A611E7" w:rsidRDefault="667BB81A" w:rsidP="005A3EDB">
      <w:pPr>
        <w:spacing w:after="0" w:line="360" w:lineRule="auto"/>
        <w:jc w:val="both"/>
        <w:rPr>
          <w:rFonts w:ascii="Times New Roman" w:eastAsia="Times New Roman" w:hAnsi="Times New Roman" w:cs="Times New Roman"/>
          <w:lang w:val="es-CO"/>
        </w:rPr>
      </w:pPr>
      <w:r w:rsidRPr="00B90F91">
        <w:rPr>
          <w:rFonts w:ascii="Times New Roman" w:eastAsia="Times New Roman" w:hAnsi="Times New Roman" w:cs="Times New Roman"/>
          <w:lang w:val="es-CO"/>
        </w:rPr>
        <w:lastRenderedPageBreak/>
        <w:t>Desde 2022 y gracias al trabajo de investigación de medios de comunicación, se ha destapado un total de 12 agentes infiltrados</w:t>
      </w:r>
      <w:r w:rsidR="069E8AE0" w:rsidRPr="4A80CF19">
        <w:rPr>
          <w:rFonts w:ascii="Times New Roman" w:eastAsia="Times New Roman" w:hAnsi="Times New Roman" w:cs="Times New Roman"/>
          <w:lang w:val="es-CO"/>
        </w:rPr>
        <w:t xml:space="preserve"> sin autorización judicial en espacios sociales y políticos. </w:t>
      </w:r>
      <w:r w:rsidRPr="00B90F91">
        <w:rPr>
          <w:rFonts w:ascii="Times New Roman" w:eastAsia="Times New Roman" w:hAnsi="Times New Roman" w:cs="Times New Roman"/>
          <w:lang w:val="es-CO"/>
        </w:rPr>
        <w:t>Todos ellos formaban parte del Cuerpo Nacional de Policía y operaban bajo la dirección y autorización del Estado. Su infiltración se ha documentado en una gran cantidad y diversidad de movimientos en 5 ciudades (Barcelona, Valencia, Girona</w:t>
      </w:r>
      <w:r w:rsidR="4770BD2C" w:rsidRPr="00B90F91">
        <w:rPr>
          <w:rFonts w:ascii="Times New Roman" w:eastAsia="Times New Roman" w:hAnsi="Times New Roman" w:cs="Times New Roman"/>
          <w:lang w:val="es-CO"/>
        </w:rPr>
        <w:t>, Madrid y Lleida)</w:t>
      </w:r>
      <w:r w:rsidRPr="00B90F91">
        <w:rPr>
          <w:rFonts w:ascii="Times New Roman" w:eastAsia="Times New Roman" w:hAnsi="Times New Roman" w:cs="Times New Roman"/>
          <w:lang w:val="es-CO"/>
        </w:rPr>
        <w:t xml:space="preserve">. Si bien su actuación tendría el objetivo de acceder a información íntima, personal y familiar de las personas afectadas y sobre los patrones de funcionamiento y objetivos de los movimientos sociales, no formaría parte de una investigación penal en curso. </w:t>
      </w:r>
      <w:r w:rsidR="3F0BBD9A" w:rsidRPr="00B90F91">
        <w:rPr>
          <w:rFonts w:ascii="Times New Roman" w:eastAsia="Times New Roman" w:hAnsi="Times New Roman" w:cs="Times New Roman"/>
          <w:lang w:val="es-CO"/>
        </w:rPr>
        <w:t>L</w:t>
      </w:r>
      <w:r w:rsidRPr="00B90F91">
        <w:rPr>
          <w:rFonts w:ascii="Times New Roman" w:eastAsia="Times New Roman" w:hAnsi="Times New Roman" w:cs="Times New Roman"/>
          <w:lang w:val="es-CO"/>
        </w:rPr>
        <w:t xml:space="preserve">os agentes estuvieron infiltrados entre </w:t>
      </w:r>
      <w:r w:rsidR="20494620" w:rsidRPr="00DE489B">
        <w:rPr>
          <w:rFonts w:ascii="Times New Roman" w:eastAsia="Times New Roman" w:hAnsi="Times New Roman" w:cs="Times New Roman"/>
          <w:lang w:val="es-CO"/>
        </w:rPr>
        <w:t xml:space="preserve">2 </w:t>
      </w:r>
      <w:r w:rsidRPr="00DE489B">
        <w:rPr>
          <w:rFonts w:ascii="Times New Roman" w:eastAsia="Times New Roman" w:hAnsi="Times New Roman" w:cs="Times New Roman"/>
          <w:lang w:val="es-CO"/>
        </w:rPr>
        <w:t xml:space="preserve">a </w:t>
      </w:r>
      <w:r w:rsidR="6F99044C" w:rsidRPr="00DE489B">
        <w:rPr>
          <w:rFonts w:ascii="Times New Roman" w:eastAsia="Times New Roman" w:hAnsi="Times New Roman" w:cs="Times New Roman"/>
          <w:lang w:val="es-CO"/>
        </w:rPr>
        <w:t xml:space="preserve">6 </w:t>
      </w:r>
      <w:r w:rsidRPr="00DE489B">
        <w:rPr>
          <w:rFonts w:ascii="Times New Roman" w:eastAsia="Times New Roman" w:hAnsi="Times New Roman" w:cs="Times New Roman"/>
          <w:lang w:val="es-CO"/>
        </w:rPr>
        <w:t>años, a excepción de un caso en que la agente permaneció</w:t>
      </w:r>
      <w:r w:rsidR="4A3853C2" w:rsidRPr="00DE489B">
        <w:rPr>
          <w:rFonts w:ascii="Times New Roman" w:eastAsia="Times New Roman" w:hAnsi="Times New Roman" w:cs="Times New Roman"/>
          <w:lang w:val="es-CO"/>
        </w:rPr>
        <w:t xml:space="preserve"> infiltrada</w:t>
      </w:r>
      <w:r w:rsidRPr="00DE489B">
        <w:rPr>
          <w:rFonts w:ascii="Times New Roman" w:eastAsia="Times New Roman" w:hAnsi="Times New Roman" w:cs="Times New Roman"/>
          <w:lang w:val="es-CO"/>
        </w:rPr>
        <w:t xml:space="preserve"> 11 años</w:t>
      </w:r>
      <w:r w:rsidR="00DE489B">
        <w:rPr>
          <w:rStyle w:val="Refdenotaalpie"/>
          <w:rFonts w:ascii="Times New Roman" w:eastAsia="Times New Roman" w:hAnsi="Times New Roman" w:cs="Times New Roman"/>
          <w:lang w:val="es-CO"/>
        </w:rPr>
        <w:footnoteReference w:id="5"/>
      </w:r>
      <w:r w:rsidR="00A611E7">
        <w:rPr>
          <w:rFonts w:ascii="Times New Roman" w:eastAsia="Times New Roman" w:hAnsi="Times New Roman" w:cs="Times New Roman"/>
          <w:lang w:val="es-CO"/>
        </w:rPr>
        <w:t>.</w:t>
      </w:r>
    </w:p>
    <w:p w14:paraId="319EB71B" w14:textId="24E183F6" w:rsidR="667BB81A" w:rsidRDefault="5BD3BFE9" w:rsidP="005A3EDB">
      <w:pPr>
        <w:spacing w:after="0" w:line="360" w:lineRule="auto"/>
        <w:jc w:val="both"/>
        <w:rPr>
          <w:rFonts w:ascii="Times New Roman" w:eastAsia="Times New Roman" w:hAnsi="Times New Roman" w:cs="Times New Roman"/>
          <w:lang w:val="es-CO"/>
        </w:rPr>
      </w:pPr>
      <w:r w:rsidRPr="00DE489B">
        <w:rPr>
          <w:rFonts w:ascii="Times New Roman" w:eastAsia="Times New Roman" w:hAnsi="Times New Roman" w:cs="Times New Roman"/>
          <w:lang w:val="es-CO"/>
        </w:rPr>
        <w:t xml:space="preserve"> </w:t>
      </w:r>
    </w:p>
    <w:p w14:paraId="0B2E0CFD" w14:textId="05025F16" w:rsidR="58F94776" w:rsidRDefault="58F94776" w:rsidP="005A3EDB">
      <w:pPr>
        <w:spacing w:after="0" w:line="360" w:lineRule="auto"/>
        <w:jc w:val="both"/>
        <w:rPr>
          <w:rFonts w:ascii="Times New Roman" w:eastAsia="Times New Roman" w:hAnsi="Times New Roman" w:cs="Times New Roman"/>
          <w:lang w:val="es-CO"/>
        </w:rPr>
      </w:pPr>
      <w:r w:rsidRPr="00DE489B">
        <w:rPr>
          <w:rFonts w:ascii="Times New Roman" w:eastAsia="Times New Roman" w:hAnsi="Times New Roman" w:cs="Times New Roman"/>
          <w:lang w:val="es-CO"/>
        </w:rPr>
        <w:t>Tras su descubrimiento, el Ministro de Interior solo ha reconocido que los agentes responsables de las infiltraciones sociales son “agentes de inteligencia”, incluidos en la Ley de Fuerzas y Cuerpos de Seguridad del Estado. Esta figura —a diferencia de los agentes encubiertos regulados por el artículo 282 bis de la LECRIM— no estaría avalada por una ley ni amparada por una decisión y control judicial, por lo que se encontraría en un marco de ilegalidad.</w:t>
      </w:r>
    </w:p>
    <w:p w14:paraId="466255C2" w14:textId="77777777" w:rsidR="00DE489B" w:rsidRPr="00DE489B" w:rsidRDefault="00DE489B" w:rsidP="005A3EDB">
      <w:pPr>
        <w:spacing w:after="0" w:line="360" w:lineRule="auto"/>
        <w:jc w:val="both"/>
        <w:rPr>
          <w:rFonts w:ascii="Times New Roman" w:eastAsia="Times New Roman" w:hAnsi="Times New Roman" w:cs="Times New Roman"/>
          <w:lang w:val="es-CO"/>
        </w:rPr>
      </w:pPr>
    </w:p>
    <w:p w14:paraId="48274971" w14:textId="63DA28C7" w:rsidR="46D10298" w:rsidRDefault="46D10298" w:rsidP="005A3EDB">
      <w:pPr>
        <w:spacing w:after="0" w:line="360" w:lineRule="auto"/>
        <w:jc w:val="both"/>
        <w:rPr>
          <w:rFonts w:ascii="Times New Roman" w:eastAsia="Times New Roman" w:hAnsi="Times New Roman" w:cs="Times New Roman"/>
          <w:lang w:val="es-CO"/>
        </w:rPr>
      </w:pPr>
      <w:r w:rsidRPr="00DE489B">
        <w:rPr>
          <w:rFonts w:ascii="Times New Roman" w:eastAsia="Times New Roman" w:hAnsi="Times New Roman" w:cs="Times New Roman"/>
          <w:lang w:val="es-CO"/>
        </w:rPr>
        <w:t>Para su operación, los agentes infiltrados han utilizado las relaciones de militancia, de amistad y</w:t>
      </w:r>
      <w:r w:rsidR="3B58D494" w:rsidRPr="00DE489B">
        <w:rPr>
          <w:rFonts w:ascii="Times New Roman" w:eastAsia="Times New Roman" w:hAnsi="Times New Roman" w:cs="Times New Roman"/>
          <w:lang w:val="es-CO"/>
        </w:rPr>
        <w:t xml:space="preserve"> </w:t>
      </w:r>
      <w:proofErr w:type="spellStart"/>
      <w:r w:rsidRPr="00DE489B">
        <w:rPr>
          <w:rFonts w:ascii="Times New Roman" w:eastAsia="Times New Roman" w:hAnsi="Times New Roman" w:cs="Times New Roman"/>
          <w:lang w:val="es-CO"/>
        </w:rPr>
        <w:t>sexoafectivas</w:t>
      </w:r>
      <w:proofErr w:type="spellEnd"/>
      <w:r w:rsidRPr="00DE489B">
        <w:rPr>
          <w:rFonts w:ascii="Times New Roman" w:eastAsia="Times New Roman" w:hAnsi="Times New Roman" w:cs="Times New Roman"/>
          <w:lang w:val="es-CO"/>
        </w:rPr>
        <w:t xml:space="preserve"> con activistas como forma de iniciar y/o consolidar el vínculo de confianza, como aval para introducirse en los diferentes espacios. Por sus patrones de actuación, se pone en evidencia que estas operaciones siguen una estrategia planificada y consistente, con una lógica de castigo y </w:t>
      </w:r>
      <w:r w:rsidR="0AA837B1" w:rsidRPr="00DE489B">
        <w:rPr>
          <w:rFonts w:ascii="Times New Roman" w:eastAsia="Times New Roman" w:hAnsi="Times New Roman" w:cs="Times New Roman"/>
          <w:lang w:val="es-CO"/>
        </w:rPr>
        <w:t xml:space="preserve">criminalización del derecho a la protesta. </w:t>
      </w:r>
      <w:r w:rsidRPr="00DE489B">
        <w:rPr>
          <w:rFonts w:ascii="Times New Roman" w:eastAsia="Times New Roman" w:hAnsi="Times New Roman" w:cs="Times New Roman"/>
          <w:lang w:val="es-CO"/>
        </w:rPr>
        <w:t xml:space="preserve">Para acreditar los daños, el </w:t>
      </w:r>
      <w:r w:rsidRPr="00DE489B">
        <w:rPr>
          <w:rFonts w:ascii="Times New Roman" w:eastAsia="Times New Roman" w:hAnsi="Times New Roman" w:cs="Times New Roman"/>
          <w:i/>
          <w:iCs/>
          <w:lang w:val="es-CO"/>
        </w:rPr>
        <w:t>Centro Sira</w:t>
      </w:r>
      <w:r w:rsidRPr="00DE489B">
        <w:rPr>
          <w:rFonts w:ascii="Times New Roman" w:eastAsia="Times New Roman" w:hAnsi="Times New Roman" w:cs="Times New Roman"/>
          <w:lang w:val="es-CO"/>
        </w:rPr>
        <w:t xml:space="preserve"> ha peritado los impactos de estas operaciones a través del Protocolo de Estambul, concluyendo que, según los estándares internacionales, estos actos pueden ser constitutivos de tortura, implicando la vulneración de los artículos 1, 2, 12 y 16 de la Convención contra la tortura</w:t>
      </w:r>
      <w:r w:rsidR="00DE489B">
        <w:rPr>
          <w:rStyle w:val="Refdenotaalpie"/>
          <w:rFonts w:ascii="Times New Roman" w:eastAsia="Times New Roman" w:hAnsi="Times New Roman" w:cs="Times New Roman"/>
          <w:lang w:val="es-CO"/>
        </w:rPr>
        <w:footnoteReference w:id="6"/>
      </w:r>
      <w:r w:rsidRPr="00DE489B">
        <w:rPr>
          <w:rFonts w:ascii="Times New Roman" w:eastAsia="Times New Roman" w:hAnsi="Times New Roman" w:cs="Times New Roman"/>
          <w:lang w:val="es-CO"/>
        </w:rPr>
        <w:t xml:space="preserve">. </w:t>
      </w:r>
      <w:r w:rsidR="2AFCCD73" w:rsidRPr="00DE489B">
        <w:rPr>
          <w:rFonts w:ascii="Times New Roman" w:eastAsia="Times New Roman" w:hAnsi="Times New Roman" w:cs="Times New Roman"/>
          <w:lang w:val="es-CO"/>
        </w:rPr>
        <w:t xml:space="preserve">Asimismo, entre las consecuencias </w:t>
      </w:r>
      <w:r w:rsidR="13271D9D" w:rsidRPr="00DE489B">
        <w:rPr>
          <w:rFonts w:ascii="Times New Roman" w:eastAsia="Times New Roman" w:hAnsi="Times New Roman" w:cs="Times New Roman"/>
          <w:lang w:val="es-CO"/>
        </w:rPr>
        <w:t>de estas operaciones</w:t>
      </w:r>
      <w:r w:rsidR="2AFCCD73" w:rsidRPr="00DE489B">
        <w:rPr>
          <w:rFonts w:ascii="Times New Roman" w:eastAsia="Times New Roman" w:hAnsi="Times New Roman" w:cs="Times New Roman"/>
          <w:lang w:val="es-CO"/>
        </w:rPr>
        <w:t xml:space="preserve"> se ha podido probar que las personas afectadas han disminuido su participación en sus espacios de militancia</w:t>
      </w:r>
      <w:r w:rsidR="66DB1959" w:rsidRPr="00DE489B">
        <w:rPr>
          <w:rFonts w:ascii="Times New Roman" w:eastAsia="Times New Roman" w:hAnsi="Times New Roman" w:cs="Times New Roman"/>
          <w:lang w:val="es-CO"/>
        </w:rPr>
        <w:t xml:space="preserve">, confirmando el </w:t>
      </w:r>
      <w:r w:rsidR="4CECFC46" w:rsidRPr="00DE489B">
        <w:rPr>
          <w:rFonts w:ascii="Times New Roman" w:eastAsia="Times New Roman" w:hAnsi="Times New Roman" w:cs="Times New Roman"/>
          <w:lang w:val="es-CO"/>
        </w:rPr>
        <w:t xml:space="preserve">claro </w:t>
      </w:r>
      <w:r w:rsidR="66DB1959" w:rsidRPr="00DE489B">
        <w:rPr>
          <w:rFonts w:ascii="Times New Roman" w:eastAsia="Times New Roman" w:hAnsi="Times New Roman" w:cs="Times New Roman"/>
          <w:lang w:val="es-CO"/>
        </w:rPr>
        <w:t xml:space="preserve">“efecto de desaliento” </w:t>
      </w:r>
      <w:r w:rsidR="2370D00F" w:rsidRPr="00DE489B">
        <w:rPr>
          <w:rFonts w:ascii="Times New Roman" w:eastAsia="Times New Roman" w:hAnsi="Times New Roman" w:cs="Times New Roman"/>
          <w:lang w:val="es-CO"/>
        </w:rPr>
        <w:t>que causan</w:t>
      </w:r>
      <w:r w:rsidR="66DB1959" w:rsidRPr="00DE489B">
        <w:rPr>
          <w:rFonts w:ascii="Times New Roman" w:eastAsia="Times New Roman" w:hAnsi="Times New Roman" w:cs="Times New Roman"/>
          <w:lang w:val="es-CO"/>
        </w:rPr>
        <w:t xml:space="preserve">; no </w:t>
      </w:r>
      <w:r w:rsidR="2BC99C6B" w:rsidRPr="00DE489B">
        <w:rPr>
          <w:rFonts w:ascii="Times New Roman" w:eastAsia="Times New Roman" w:hAnsi="Times New Roman" w:cs="Times New Roman"/>
          <w:lang w:val="es-CO"/>
        </w:rPr>
        <w:t xml:space="preserve">solo </w:t>
      </w:r>
      <w:r w:rsidR="66DB1959" w:rsidRPr="00DE489B">
        <w:rPr>
          <w:rFonts w:ascii="Times New Roman" w:eastAsia="Times New Roman" w:hAnsi="Times New Roman" w:cs="Times New Roman"/>
          <w:lang w:val="es-CO"/>
        </w:rPr>
        <w:t xml:space="preserve">a nivel individual, sino también colectivo. </w:t>
      </w:r>
      <w:r w:rsidR="2AFCCD73" w:rsidRPr="00DE489B">
        <w:rPr>
          <w:rFonts w:ascii="Times New Roman" w:eastAsia="Times New Roman" w:hAnsi="Times New Roman" w:cs="Times New Roman"/>
          <w:lang w:val="es-CO"/>
        </w:rPr>
        <w:t xml:space="preserve"> </w:t>
      </w:r>
    </w:p>
    <w:p w14:paraId="58D63242" w14:textId="77777777" w:rsidR="00DE489B" w:rsidRPr="00DE489B" w:rsidRDefault="00DE489B" w:rsidP="005A3EDB">
      <w:pPr>
        <w:spacing w:after="0" w:line="360" w:lineRule="auto"/>
        <w:jc w:val="both"/>
        <w:rPr>
          <w:rFonts w:ascii="Times New Roman" w:eastAsia="Times New Roman" w:hAnsi="Times New Roman" w:cs="Times New Roman"/>
          <w:lang w:val="es-CO"/>
        </w:rPr>
      </w:pPr>
    </w:p>
    <w:p w14:paraId="2B0121B9" w14:textId="5AB69B47" w:rsidR="46D10298" w:rsidRDefault="46D10298" w:rsidP="005A3EDB">
      <w:pPr>
        <w:spacing w:after="0" w:line="360" w:lineRule="auto"/>
        <w:jc w:val="both"/>
        <w:rPr>
          <w:rFonts w:ascii="Times New Roman" w:eastAsia="Times New Roman" w:hAnsi="Times New Roman" w:cs="Times New Roman"/>
          <w:lang w:val="es-CO"/>
        </w:rPr>
      </w:pPr>
      <w:r w:rsidRPr="00DE489B">
        <w:rPr>
          <w:rFonts w:ascii="Times New Roman" w:eastAsia="Times New Roman" w:hAnsi="Times New Roman" w:cs="Times New Roman"/>
          <w:lang w:val="es-CO"/>
        </w:rPr>
        <w:t xml:space="preserve">Como resultado de la gravedad de estas operaciones ilegales y arbitrarias, se ha iniciado un total de </w:t>
      </w:r>
      <w:r w:rsidR="7597B0A3" w:rsidRPr="00DE489B">
        <w:rPr>
          <w:rFonts w:ascii="Times New Roman" w:eastAsia="Times New Roman" w:hAnsi="Times New Roman" w:cs="Times New Roman"/>
          <w:lang w:val="es-CO"/>
        </w:rPr>
        <w:t xml:space="preserve">3 </w:t>
      </w:r>
      <w:r w:rsidRPr="00DE489B">
        <w:rPr>
          <w:rFonts w:ascii="Times New Roman" w:eastAsia="Times New Roman" w:hAnsi="Times New Roman" w:cs="Times New Roman"/>
          <w:lang w:val="es-CO"/>
        </w:rPr>
        <w:t>procedimientos penales por delitos de tortura</w:t>
      </w:r>
      <w:r w:rsidR="04772C9B" w:rsidRPr="00DE489B">
        <w:rPr>
          <w:rFonts w:ascii="Times New Roman" w:eastAsia="Times New Roman" w:hAnsi="Times New Roman" w:cs="Times New Roman"/>
          <w:lang w:val="es-CO"/>
        </w:rPr>
        <w:t xml:space="preserve"> y de impedimento del ejercicio de los derechos cívicos (</w:t>
      </w:r>
      <w:r w:rsidR="31E7D35B" w:rsidRPr="00DE489B">
        <w:rPr>
          <w:rFonts w:ascii="Times New Roman" w:eastAsia="Times New Roman" w:hAnsi="Times New Roman" w:cs="Times New Roman"/>
          <w:lang w:val="es-CO"/>
        </w:rPr>
        <w:t xml:space="preserve">en particular </w:t>
      </w:r>
      <w:r w:rsidR="04772C9B" w:rsidRPr="00DE489B">
        <w:rPr>
          <w:rFonts w:ascii="Times New Roman" w:eastAsia="Times New Roman" w:hAnsi="Times New Roman" w:cs="Times New Roman"/>
          <w:lang w:val="es-CO"/>
        </w:rPr>
        <w:t>el derecho a la libertad de asociación), entre otros</w:t>
      </w:r>
      <w:r w:rsidR="37708A74" w:rsidRPr="00DE489B">
        <w:rPr>
          <w:rFonts w:ascii="Times New Roman" w:eastAsia="Times New Roman" w:hAnsi="Times New Roman" w:cs="Times New Roman"/>
          <w:lang w:val="es-CO"/>
        </w:rPr>
        <w:t xml:space="preserve"> delitos</w:t>
      </w:r>
      <w:r w:rsidRPr="00DE489B">
        <w:rPr>
          <w:rFonts w:ascii="Times New Roman" w:eastAsia="Times New Roman" w:hAnsi="Times New Roman" w:cs="Times New Roman"/>
          <w:lang w:val="es-CO"/>
        </w:rPr>
        <w:t xml:space="preserve">. </w:t>
      </w:r>
      <w:r w:rsidR="00C1517A">
        <w:rPr>
          <w:rFonts w:ascii="Times New Roman" w:eastAsia="Times New Roman" w:hAnsi="Times New Roman" w:cs="Times New Roman"/>
          <w:lang w:val="es-CO"/>
        </w:rPr>
        <w:t>En el momento que se presenta este informe (26 mayo 2025)</w:t>
      </w:r>
      <w:r w:rsidRPr="00DE489B">
        <w:rPr>
          <w:rFonts w:ascii="Times New Roman" w:eastAsia="Times New Roman" w:hAnsi="Times New Roman" w:cs="Times New Roman"/>
          <w:lang w:val="es-CO"/>
        </w:rPr>
        <w:t xml:space="preserve">, la justicia ordinaria se ha negado a investigar estos casos, </w:t>
      </w:r>
      <w:r w:rsidR="1FB44D0F" w:rsidRPr="00DE489B">
        <w:rPr>
          <w:rFonts w:ascii="Times New Roman" w:eastAsia="Times New Roman" w:hAnsi="Times New Roman" w:cs="Times New Roman"/>
          <w:lang w:val="es-CO"/>
        </w:rPr>
        <w:t xml:space="preserve">por lo que uno </w:t>
      </w:r>
      <w:r w:rsidR="4FB0C27B" w:rsidRPr="00DE489B">
        <w:rPr>
          <w:rFonts w:ascii="Times New Roman" w:eastAsia="Times New Roman" w:hAnsi="Times New Roman" w:cs="Times New Roman"/>
          <w:lang w:val="es-CO"/>
        </w:rPr>
        <w:t>de ellos</w:t>
      </w:r>
      <w:r w:rsidR="212966EB" w:rsidRPr="00DE489B">
        <w:rPr>
          <w:rFonts w:ascii="Times New Roman" w:eastAsia="Times New Roman" w:hAnsi="Times New Roman" w:cs="Times New Roman"/>
          <w:lang w:val="es-CO"/>
        </w:rPr>
        <w:t xml:space="preserve"> </w:t>
      </w:r>
      <w:r w:rsidR="1FB44D0F" w:rsidRPr="00DE489B">
        <w:rPr>
          <w:rFonts w:ascii="Times New Roman" w:eastAsia="Times New Roman" w:hAnsi="Times New Roman" w:cs="Times New Roman"/>
          <w:lang w:val="es-CO"/>
        </w:rPr>
        <w:t xml:space="preserve">se encuentra </w:t>
      </w:r>
      <w:r w:rsidR="47513D31" w:rsidRPr="00DE489B">
        <w:rPr>
          <w:rFonts w:ascii="Times New Roman" w:eastAsia="Times New Roman" w:hAnsi="Times New Roman" w:cs="Times New Roman"/>
          <w:lang w:val="es-CO"/>
        </w:rPr>
        <w:t>p</w:t>
      </w:r>
      <w:r w:rsidR="1FB44D0F" w:rsidRPr="00DE489B">
        <w:rPr>
          <w:rFonts w:ascii="Times New Roman" w:eastAsia="Times New Roman" w:hAnsi="Times New Roman" w:cs="Times New Roman"/>
          <w:lang w:val="es-CO"/>
        </w:rPr>
        <w:t>endiente de pronunciamiento del Tribunal Constitucional</w:t>
      </w:r>
      <w:r w:rsidR="00DE489B">
        <w:rPr>
          <w:rStyle w:val="Refdenotaalpie"/>
          <w:rFonts w:ascii="Times New Roman" w:eastAsia="Times New Roman" w:hAnsi="Times New Roman" w:cs="Times New Roman"/>
          <w:lang w:val="es-CO"/>
        </w:rPr>
        <w:footnoteReference w:id="7"/>
      </w:r>
      <w:r w:rsidRPr="00DE489B">
        <w:rPr>
          <w:rFonts w:ascii="Times New Roman" w:eastAsia="Times New Roman" w:hAnsi="Times New Roman" w:cs="Times New Roman"/>
          <w:lang w:val="es-CO"/>
        </w:rPr>
        <w:t>. Todos los casos también se han encontrado con la oposición de Fiscalía</w:t>
      </w:r>
      <w:r w:rsidR="00DE489B">
        <w:rPr>
          <w:rStyle w:val="Refdenotaalpie"/>
          <w:rFonts w:ascii="Times New Roman" w:eastAsia="Times New Roman" w:hAnsi="Times New Roman" w:cs="Times New Roman"/>
          <w:lang w:val="es-CO"/>
        </w:rPr>
        <w:footnoteReference w:id="8"/>
      </w:r>
      <w:r w:rsidR="00DE489B">
        <w:rPr>
          <w:rFonts w:ascii="Times New Roman" w:eastAsia="Times New Roman" w:hAnsi="Times New Roman" w:cs="Times New Roman"/>
          <w:lang w:val="es-CO"/>
        </w:rPr>
        <w:t>.</w:t>
      </w:r>
    </w:p>
    <w:p w14:paraId="0AC59743" w14:textId="77777777" w:rsidR="00DE489B" w:rsidRPr="00DE489B" w:rsidRDefault="00DE489B" w:rsidP="005A3EDB">
      <w:pPr>
        <w:spacing w:after="0" w:line="360" w:lineRule="auto"/>
        <w:jc w:val="both"/>
        <w:rPr>
          <w:rFonts w:ascii="Times New Roman" w:eastAsia="Times New Roman" w:hAnsi="Times New Roman" w:cs="Times New Roman"/>
          <w:lang w:val="es-CO"/>
        </w:rPr>
      </w:pPr>
    </w:p>
    <w:p w14:paraId="63BC0977" w14:textId="2A1E9188" w:rsidR="4A80CF19" w:rsidRDefault="46D10298" w:rsidP="005A3EDB">
      <w:pPr>
        <w:spacing w:after="0" w:line="360" w:lineRule="auto"/>
        <w:jc w:val="both"/>
        <w:rPr>
          <w:rFonts w:ascii="Times New Roman" w:eastAsia="Times New Roman" w:hAnsi="Times New Roman" w:cs="Times New Roman"/>
          <w:lang w:val="es-CO"/>
        </w:rPr>
      </w:pPr>
      <w:r w:rsidRPr="00DE489B">
        <w:rPr>
          <w:rFonts w:ascii="Times New Roman" w:eastAsia="Times New Roman" w:hAnsi="Times New Roman" w:cs="Times New Roman"/>
          <w:lang w:val="es-CO"/>
        </w:rPr>
        <w:t xml:space="preserve">Este no es el único caso destapado en Europa, sino que existe un precedente importante en el Reino Unido y Alemania. En un caso enjuiciado en el Reino Unido, el caso de la activista Kate Wilson, un tribunal sentenció al agente infiltrado y a la </w:t>
      </w:r>
      <w:proofErr w:type="spellStart"/>
      <w:r w:rsidRPr="00DE489B">
        <w:rPr>
          <w:rFonts w:ascii="Times New Roman" w:eastAsia="Times New Roman" w:hAnsi="Times New Roman" w:cs="Times New Roman"/>
          <w:i/>
          <w:iCs/>
          <w:lang w:val="es-CO"/>
        </w:rPr>
        <w:t>Metropolitan</w:t>
      </w:r>
      <w:proofErr w:type="spellEnd"/>
      <w:r w:rsidRPr="00DE489B">
        <w:rPr>
          <w:rFonts w:ascii="Times New Roman" w:eastAsia="Times New Roman" w:hAnsi="Times New Roman" w:cs="Times New Roman"/>
          <w:i/>
          <w:iCs/>
          <w:lang w:val="es-CO"/>
        </w:rPr>
        <w:t xml:space="preserve"> </w:t>
      </w:r>
      <w:proofErr w:type="spellStart"/>
      <w:r w:rsidRPr="00DE489B">
        <w:rPr>
          <w:rFonts w:ascii="Times New Roman" w:eastAsia="Times New Roman" w:hAnsi="Times New Roman" w:cs="Times New Roman"/>
          <w:i/>
          <w:iCs/>
          <w:lang w:val="es-CO"/>
        </w:rPr>
        <w:t>Police</w:t>
      </w:r>
      <w:proofErr w:type="spellEnd"/>
      <w:r w:rsidRPr="00DE489B">
        <w:rPr>
          <w:rFonts w:ascii="Times New Roman" w:eastAsia="Times New Roman" w:hAnsi="Times New Roman" w:cs="Times New Roman"/>
          <w:lang w:val="es-CO"/>
        </w:rPr>
        <w:t xml:space="preserve"> por vulnerar los artículos 3, 8, 10, 11 y 14 del C</w:t>
      </w:r>
      <w:r w:rsidR="3B910703" w:rsidRPr="4A80CF19">
        <w:rPr>
          <w:rFonts w:ascii="Times New Roman" w:eastAsia="Times New Roman" w:hAnsi="Times New Roman" w:cs="Times New Roman"/>
          <w:lang w:val="es-CO"/>
        </w:rPr>
        <w:t xml:space="preserve">onvenio </w:t>
      </w:r>
      <w:r w:rsidRPr="00AD1CB1">
        <w:rPr>
          <w:rFonts w:ascii="Times New Roman" w:eastAsia="Times New Roman" w:hAnsi="Times New Roman" w:cs="Times New Roman"/>
          <w:lang w:val="es-CO"/>
        </w:rPr>
        <w:t>E</w:t>
      </w:r>
      <w:r w:rsidR="6A218B01" w:rsidRPr="4A80CF19">
        <w:rPr>
          <w:rFonts w:ascii="Times New Roman" w:eastAsia="Times New Roman" w:hAnsi="Times New Roman" w:cs="Times New Roman"/>
          <w:lang w:val="es-CO"/>
        </w:rPr>
        <w:t xml:space="preserve">uropeo de </w:t>
      </w:r>
      <w:r w:rsidRPr="00AD1CB1">
        <w:rPr>
          <w:rFonts w:ascii="Times New Roman" w:eastAsia="Times New Roman" w:hAnsi="Times New Roman" w:cs="Times New Roman"/>
          <w:lang w:val="es-CO"/>
        </w:rPr>
        <w:t>D</w:t>
      </w:r>
      <w:r w:rsidR="20BA5A4B" w:rsidRPr="4A80CF19">
        <w:rPr>
          <w:rFonts w:ascii="Times New Roman" w:eastAsia="Times New Roman" w:hAnsi="Times New Roman" w:cs="Times New Roman"/>
          <w:lang w:val="es-CO"/>
        </w:rPr>
        <w:t xml:space="preserve">erechos </w:t>
      </w:r>
      <w:r w:rsidRPr="00AD1CB1">
        <w:rPr>
          <w:rFonts w:ascii="Times New Roman" w:eastAsia="Times New Roman" w:hAnsi="Times New Roman" w:cs="Times New Roman"/>
          <w:lang w:val="es-CO"/>
        </w:rPr>
        <w:t>H</w:t>
      </w:r>
      <w:r w:rsidR="560A6F64" w:rsidRPr="4A80CF19">
        <w:rPr>
          <w:rFonts w:ascii="Times New Roman" w:eastAsia="Times New Roman" w:hAnsi="Times New Roman" w:cs="Times New Roman"/>
          <w:lang w:val="es-CO"/>
        </w:rPr>
        <w:t>umanos</w:t>
      </w:r>
      <w:r w:rsidR="00DE489B">
        <w:rPr>
          <w:rStyle w:val="Refdenotaalpie"/>
          <w:rFonts w:ascii="Times New Roman" w:eastAsia="Times New Roman" w:hAnsi="Times New Roman" w:cs="Times New Roman"/>
          <w:lang w:val="es-CO"/>
        </w:rPr>
        <w:footnoteReference w:id="9"/>
      </w:r>
      <w:r w:rsidR="7223DBF1" w:rsidRPr="4A80CF19">
        <w:rPr>
          <w:rFonts w:ascii="Times New Roman" w:eastAsia="Times New Roman" w:hAnsi="Times New Roman" w:cs="Times New Roman"/>
          <w:lang w:val="es-CO"/>
        </w:rPr>
        <w:t>.</w:t>
      </w:r>
      <w:r w:rsidR="40BBF6CA" w:rsidRPr="4A80CF19">
        <w:rPr>
          <w:rFonts w:ascii="Times New Roman" w:eastAsia="Times New Roman" w:hAnsi="Times New Roman" w:cs="Times New Roman"/>
          <w:lang w:val="es-CO"/>
        </w:rPr>
        <w:t xml:space="preserve"> El caso inglés ha sido denunciado por organismos internacionales, incluido el Relator Especial sobre los derechos de libertad </w:t>
      </w:r>
      <w:r w:rsidR="00AD1CB1">
        <w:rPr>
          <w:rFonts w:ascii="Times New Roman" w:eastAsia="Times New Roman" w:hAnsi="Times New Roman" w:cs="Times New Roman"/>
          <w:lang w:val="es-CO"/>
        </w:rPr>
        <w:t>de reunión y de asociación</w:t>
      </w:r>
      <w:r w:rsidR="00AD1CB1">
        <w:rPr>
          <w:rStyle w:val="Refdenotaalpie"/>
          <w:rFonts w:ascii="Times New Roman" w:eastAsia="Times New Roman" w:hAnsi="Times New Roman" w:cs="Times New Roman"/>
          <w:lang w:val="es-CO"/>
        </w:rPr>
        <w:footnoteReference w:id="10"/>
      </w:r>
      <w:r w:rsidR="00AD1CB1">
        <w:rPr>
          <w:rFonts w:ascii="Times New Roman" w:eastAsia="Times New Roman" w:hAnsi="Times New Roman" w:cs="Times New Roman"/>
          <w:lang w:val="es-CO"/>
        </w:rPr>
        <w:t>.</w:t>
      </w:r>
    </w:p>
    <w:p w14:paraId="71C1C853" w14:textId="77777777" w:rsidR="00AD1CB1" w:rsidRDefault="00AD1CB1" w:rsidP="005A3EDB">
      <w:pPr>
        <w:spacing w:after="0" w:line="360" w:lineRule="auto"/>
        <w:jc w:val="both"/>
        <w:rPr>
          <w:rFonts w:ascii="Times New Roman" w:eastAsia="Times New Roman" w:hAnsi="Times New Roman" w:cs="Times New Roman"/>
          <w:lang w:val="es-CO"/>
        </w:rPr>
      </w:pPr>
    </w:p>
    <w:p w14:paraId="680D6847" w14:textId="4C358CAB" w:rsidR="1D744FB2" w:rsidRDefault="1D744FB2" w:rsidP="4A80CF19">
      <w:pPr>
        <w:pStyle w:val="Prrafodelista"/>
        <w:numPr>
          <w:ilvl w:val="1"/>
          <w:numId w:val="2"/>
        </w:numPr>
        <w:jc w:val="both"/>
        <w:rPr>
          <w:rFonts w:ascii="Times New Roman" w:eastAsia="Times New Roman" w:hAnsi="Times New Roman" w:cs="Times New Roman"/>
          <w:b/>
          <w:bCs/>
          <w:color w:val="000000" w:themeColor="text1"/>
          <w:lang w:val="es-CO"/>
        </w:rPr>
      </w:pPr>
      <w:r w:rsidRPr="4A80CF19">
        <w:rPr>
          <w:rFonts w:ascii="Times New Roman" w:eastAsia="Times New Roman" w:hAnsi="Times New Roman" w:cs="Times New Roman"/>
          <w:b/>
          <w:bCs/>
          <w:color w:val="000000" w:themeColor="text1"/>
          <w:lang w:val="es-CO"/>
        </w:rPr>
        <w:t xml:space="preserve">Software espía </w:t>
      </w:r>
      <w:proofErr w:type="spellStart"/>
      <w:r w:rsidRPr="4A80CF19">
        <w:rPr>
          <w:rFonts w:ascii="Times New Roman" w:eastAsia="Times New Roman" w:hAnsi="Times New Roman" w:cs="Times New Roman"/>
          <w:b/>
          <w:bCs/>
          <w:color w:val="000000" w:themeColor="text1"/>
          <w:lang w:val="es-CO"/>
        </w:rPr>
        <w:t>Pegasus</w:t>
      </w:r>
      <w:proofErr w:type="spellEnd"/>
      <w:r w:rsidRPr="4A80CF19">
        <w:rPr>
          <w:rFonts w:ascii="Times New Roman" w:eastAsia="Times New Roman" w:hAnsi="Times New Roman" w:cs="Times New Roman"/>
          <w:b/>
          <w:bCs/>
          <w:color w:val="000000" w:themeColor="text1"/>
          <w:lang w:val="es-CO"/>
        </w:rPr>
        <w:t xml:space="preserve"> y </w:t>
      </w:r>
      <w:proofErr w:type="spellStart"/>
      <w:r w:rsidRPr="4A80CF19">
        <w:rPr>
          <w:rFonts w:ascii="Times New Roman" w:eastAsia="Times New Roman" w:hAnsi="Times New Roman" w:cs="Times New Roman"/>
          <w:b/>
          <w:bCs/>
          <w:color w:val="000000" w:themeColor="text1"/>
          <w:lang w:val="es-CO"/>
        </w:rPr>
        <w:t>Candiru</w:t>
      </w:r>
      <w:proofErr w:type="spellEnd"/>
    </w:p>
    <w:p w14:paraId="3276A03C" w14:textId="322F18A8" w:rsidR="1D744FB2" w:rsidRDefault="5E34E37F" w:rsidP="005A3EDB">
      <w:pPr>
        <w:spacing w:after="0" w:line="360" w:lineRule="auto"/>
        <w:jc w:val="both"/>
        <w:rPr>
          <w:rFonts w:ascii="Times New Roman" w:eastAsia="Times New Roman" w:hAnsi="Times New Roman" w:cs="Times New Roman"/>
          <w:color w:val="000000" w:themeColor="text1"/>
          <w:lang w:val="es-CO"/>
        </w:rPr>
      </w:pPr>
      <w:r w:rsidRPr="00AD1CB1">
        <w:rPr>
          <w:rFonts w:ascii="Times New Roman" w:eastAsia="Times New Roman" w:hAnsi="Times New Roman" w:cs="Times New Roman"/>
          <w:color w:val="000000" w:themeColor="text1"/>
          <w:lang w:val="es-CO"/>
        </w:rPr>
        <w:t xml:space="preserve">En abril de 2022, </w:t>
      </w:r>
      <w:proofErr w:type="spellStart"/>
      <w:r w:rsidRPr="00AD1CB1">
        <w:rPr>
          <w:rFonts w:ascii="Times New Roman" w:eastAsia="Times New Roman" w:hAnsi="Times New Roman" w:cs="Times New Roman"/>
          <w:i/>
          <w:iCs/>
          <w:color w:val="000000" w:themeColor="text1"/>
          <w:lang w:val="es-CO"/>
        </w:rPr>
        <w:t>The</w:t>
      </w:r>
      <w:proofErr w:type="spellEnd"/>
      <w:r w:rsidRPr="00AD1CB1">
        <w:rPr>
          <w:rFonts w:ascii="Times New Roman" w:eastAsia="Times New Roman" w:hAnsi="Times New Roman" w:cs="Times New Roman"/>
          <w:i/>
          <w:iCs/>
          <w:color w:val="000000" w:themeColor="text1"/>
          <w:lang w:val="es-CO"/>
        </w:rPr>
        <w:t xml:space="preserve"> </w:t>
      </w:r>
      <w:proofErr w:type="spellStart"/>
      <w:r w:rsidRPr="00AD1CB1">
        <w:rPr>
          <w:rFonts w:ascii="Times New Roman" w:eastAsia="Times New Roman" w:hAnsi="Times New Roman" w:cs="Times New Roman"/>
          <w:i/>
          <w:iCs/>
          <w:color w:val="000000" w:themeColor="text1"/>
          <w:lang w:val="es-CO"/>
        </w:rPr>
        <w:t>Citizen</w:t>
      </w:r>
      <w:proofErr w:type="spellEnd"/>
      <w:r w:rsidRPr="00AD1CB1">
        <w:rPr>
          <w:rFonts w:ascii="Times New Roman" w:eastAsia="Times New Roman" w:hAnsi="Times New Roman" w:cs="Times New Roman"/>
          <w:i/>
          <w:iCs/>
          <w:color w:val="000000" w:themeColor="text1"/>
          <w:lang w:val="es-CO"/>
        </w:rPr>
        <w:t xml:space="preserve"> </w:t>
      </w:r>
      <w:proofErr w:type="spellStart"/>
      <w:r w:rsidRPr="00AD1CB1">
        <w:rPr>
          <w:rFonts w:ascii="Times New Roman" w:eastAsia="Times New Roman" w:hAnsi="Times New Roman" w:cs="Times New Roman"/>
          <w:i/>
          <w:iCs/>
          <w:color w:val="000000" w:themeColor="text1"/>
          <w:lang w:val="es-CO"/>
        </w:rPr>
        <w:t>Lab</w:t>
      </w:r>
      <w:proofErr w:type="spellEnd"/>
      <w:r w:rsidRPr="00AD1CB1">
        <w:rPr>
          <w:rFonts w:ascii="Times New Roman" w:eastAsia="Times New Roman" w:hAnsi="Times New Roman" w:cs="Times New Roman"/>
          <w:i/>
          <w:iCs/>
          <w:color w:val="000000" w:themeColor="text1"/>
          <w:lang w:val="es-CO"/>
        </w:rPr>
        <w:t xml:space="preserve"> </w:t>
      </w:r>
      <w:r w:rsidRPr="00AD1CB1">
        <w:rPr>
          <w:rFonts w:ascii="Times New Roman" w:eastAsia="Times New Roman" w:hAnsi="Times New Roman" w:cs="Times New Roman"/>
          <w:color w:val="000000" w:themeColor="text1"/>
          <w:lang w:val="es-CO"/>
        </w:rPr>
        <w:t xml:space="preserve">presentó una investigación en la que concluía que 65 personas fueron </w:t>
      </w:r>
      <w:r w:rsidR="702DACEA" w:rsidRPr="35BCD51C">
        <w:rPr>
          <w:rFonts w:ascii="Times New Roman" w:eastAsia="Times New Roman" w:hAnsi="Times New Roman" w:cs="Times New Roman"/>
          <w:color w:val="000000" w:themeColor="text1"/>
          <w:lang w:val="es-CO"/>
        </w:rPr>
        <w:t>espiadas</w:t>
      </w:r>
      <w:r w:rsidR="776B1826" w:rsidRPr="35BCD51C">
        <w:rPr>
          <w:rFonts w:ascii="Times New Roman" w:eastAsia="Times New Roman" w:hAnsi="Times New Roman" w:cs="Times New Roman"/>
          <w:color w:val="000000" w:themeColor="text1"/>
          <w:lang w:val="es-CO"/>
        </w:rPr>
        <w:t xml:space="preserve">, de 2017 a 2020, </w:t>
      </w:r>
      <w:r w:rsidRPr="00AD1CB1">
        <w:rPr>
          <w:rFonts w:ascii="Times New Roman" w:eastAsia="Times New Roman" w:hAnsi="Times New Roman" w:cs="Times New Roman"/>
          <w:color w:val="000000" w:themeColor="text1"/>
          <w:lang w:val="es-CO"/>
        </w:rPr>
        <w:t xml:space="preserve">con </w:t>
      </w:r>
      <w:r w:rsidR="79407C27" w:rsidRPr="35BCD51C">
        <w:rPr>
          <w:rFonts w:ascii="Times New Roman" w:eastAsia="Times New Roman" w:hAnsi="Times New Roman" w:cs="Times New Roman"/>
          <w:color w:val="000000" w:themeColor="text1"/>
          <w:lang w:val="es-CO"/>
        </w:rPr>
        <w:t xml:space="preserve">software espía </w:t>
      </w:r>
      <w:proofErr w:type="spellStart"/>
      <w:r w:rsidRPr="00AD1CB1">
        <w:rPr>
          <w:rFonts w:ascii="Times New Roman" w:eastAsia="Times New Roman" w:hAnsi="Times New Roman" w:cs="Times New Roman"/>
          <w:color w:val="000000" w:themeColor="text1"/>
          <w:lang w:val="es-CO"/>
        </w:rPr>
        <w:t>P</w:t>
      </w:r>
      <w:r w:rsidR="023947F6" w:rsidRPr="35BCD51C">
        <w:rPr>
          <w:rFonts w:ascii="Times New Roman" w:eastAsia="Times New Roman" w:hAnsi="Times New Roman" w:cs="Times New Roman"/>
          <w:color w:val="000000" w:themeColor="text1"/>
          <w:lang w:val="es-CO"/>
        </w:rPr>
        <w:t>egasus</w:t>
      </w:r>
      <w:proofErr w:type="spellEnd"/>
      <w:r w:rsidR="3EF845D1" w:rsidRPr="35BCD51C">
        <w:rPr>
          <w:rFonts w:ascii="Times New Roman" w:eastAsia="Times New Roman" w:hAnsi="Times New Roman" w:cs="Times New Roman"/>
          <w:color w:val="000000" w:themeColor="text1"/>
          <w:lang w:val="es-CO"/>
        </w:rPr>
        <w:t>.</w:t>
      </w:r>
      <w:r w:rsidRPr="00AD1CB1">
        <w:rPr>
          <w:rFonts w:ascii="Times New Roman" w:eastAsia="Times New Roman" w:hAnsi="Times New Roman" w:cs="Times New Roman"/>
          <w:color w:val="000000" w:themeColor="text1"/>
          <w:lang w:val="es-CO"/>
        </w:rPr>
        <w:t xml:space="preserve"> El informe, confirmado por </w:t>
      </w:r>
      <w:r w:rsidRPr="00AD1CB1">
        <w:rPr>
          <w:rFonts w:ascii="Times New Roman" w:eastAsia="Times New Roman" w:hAnsi="Times New Roman" w:cs="Times New Roman"/>
          <w:i/>
          <w:iCs/>
          <w:color w:val="000000" w:themeColor="text1"/>
          <w:lang w:val="es-CO"/>
        </w:rPr>
        <w:t>Amnistía Internacional</w:t>
      </w:r>
      <w:r w:rsidRPr="00AD1CB1">
        <w:rPr>
          <w:rFonts w:ascii="Times New Roman" w:eastAsia="Times New Roman" w:hAnsi="Times New Roman" w:cs="Times New Roman"/>
          <w:color w:val="000000" w:themeColor="text1"/>
          <w:lang w:val="es-CO"/>
        </w:rPr>
        <w:t>, señaló al gobierno</w:t>
      </w:r>
      <w:r w:rsidR="72A08D57" w:rsidRPr="35BCD51C">
        <w:rPr>
          <w:rFonts w:ascii="Times New Roman" w:eastAsia="Times New Roman" w:hAnsi="Times New Roman" w:cs="Times New Roman"/>
          <w:color w:val="000000" w:themeColor="text1"/>
          <w:lang w:val="es-CO"/>
        </w:rPr>
        <w:t xml:space="preserve"> </w:t>
      </w:r>
      <w:r w:rsidRPr="00AD1CB1">
        <w:rPr>
          <w:rFonts w:ascii="Times New Roman" w:eastAsia="Times New Roman" w:hAnsi="Times New Roman" w:cs="Times New Roman"/>
          <w:color w:val="000000" w:themeColor="text1"/>
          <w:lang w:val="es-CO"/>
        </w:rPr>
        <w:t>español</w:t>
      </w:r>
      <w:r w:rsidR="19E5F2F4" w:rsidRPr="35BCD51C">
        <w:rPr>
          <w:rFonts w:ascii="Times New Roman" w:eastAsia="Times New Roman" w:hAnsi="Times New Roman" w:cs="Times New Roman"/>
          <w:color w:val="000000" w:themeColor="text1"/>
          <w:lang w:val="es-CO"/>
        </w:rPr>
        <w:t xml:space="preserve"> </w:t>
      </w:r>
      <w:r w:rsidR="19E5F2F4" w:rsidRPr="35BCD51C">
        <w:rPr>
          <w:rFonts w:ascii="Times New Roman" w:eastAsia="Times New Roman" w:hAnsi="Times New Roman" w:cs="Times New Roman"/>
          <w:lang w:val="es-CO"/>
        </w:rPr>
        <w:t>—</w:t>
      </w:r>
      <w:r w:rsidRPr="00AD1CB1">
        <w:rPr>
          <w:rFonts w:ascii="Times New Roman" w:eastAsia="Times New Roman" w:hAnsi="Times New Roman" w:cs="Times New Roman"/>
          <w:color w:val="000000" w:themeColor="text1"/>
          <w:lang w:val="es-CO"/>
        </w:rPr>
        <w:t>concretamente al Centro Nacional de Inteligencia (CNI</w:t>
      </w:r>
      <w:proofErr w:type="gramStart"/>
      <w:r w:rsidRPr="00AD1CB1">
        <w:rPr>
          <w:rFonts w:ascii="Times New Roman" w:eastAsia="Times New Roman" w:hAnsi="Times New Roman" w:cs="Times New Roman"/>
          <w:color w:val="000000" w:themeColor="text1"/>
          <w:lang w:val="es-CO"/>
        </w:rPr>
        <w:t>)</w:t>
      </w:r>
      <w:r w:rsidR="429254DD" w:rsidRPr="35BCD51C">
        <w:rPr>
          <w:rFonts w:ascii="Times New Roman" w:eastAsia="Times New Roman" w:hAnsi="Times New Roman" w:cs="Times New Roman"/>
          <w:lang w:val="es-CO"/>
        </w:rPr>
        <w:t>—</w:t>
      </w:r>
      <w:proofErr w:type="gramEnd"/>
      <w:r w:rsidRPr="00AD1CB1">
        <w:rPr>
          <w:rFonts w:ascii="Times New Roman" w:eastAsia="Times New Roman" w:hAnsi="Times New Roman" w:cs="Times New Roman"/>
          <w:color w:val="000000" w:themeColor="text1"/>
          <w:lang w:val="es-CO"/>
        </w:rPr>
        <w:t xml:space="preserve"> como el responsable de esta operación.</w:t>
      </w:r>
      <w:r w:rsidRPr="35BCD51C">
        <w:rPr>
          <w:rFonts w:ascii="Times New Roman" w:eastAsia="Times New Roman" w:hAnsi="Times New Roman" w:cs="Times New Roman"/>
          <w:color w:val="000000" w:themeColor="text1"/>
          <w:lang w:val="es-CO"/>
        </w:rPr>
        <w:t xml:space="preserve"> </w:t>
      </w:r>
      <w:r w:rsidR="1A7513FE" w:rsidRPr="35BCD51C">
        <w:rPr>
          <w:rFonts w:ascii="Times New Roman" w:eastAsia="Times New Roman" w:hAnsi="Times New Roman" w:cs="Times New Roman"/>
          <w:color w:val="000000" w:themeColor="text1"/>
          <w:lang w:val="es-CO"/>
        </w:rPr>
        <w:t xml:space="preserve">Entre las personas espiadas hay figuras políticas catalanas, miembros del Parlamento Europeo, abogados, miembros de organizaciones de la sociedad civil, periodistas y defensoras de derechos humanos </w:t>
      </w:r>
      <w:r w:rsidR="5A29F768" w:rsidRPr="35BCD51C">
        <w:rPr>
          <w:rFonts w:ascii="Times New Roman" w:eastAsia="Times New Roman" w:hAnsi="Times New Roman" w:cs="Times New Roman"/>
          <w:color w:val="000000" w:themeColor="text1"/>
          <w:lang w:val="es-CO"/>
        </w:rPr>
        <w:t xml:space="preserve">asociadas </w:t>
      </w:r>
      <w:r w:rsidR="1A7513FE" w:rsidRPr="35BCD51C">
        <w:rPr>
          <w:rFonts w:ascii="Times New Roman" w:eastAsia="Times New Roman" w:hAnsi="Times New Roman" w:cs="Times New Roman"/>
          <w:color w:val="000000" w:themeColor="text1"/>
          <w:lang w:val="es-CO"/>
        </w:rPr>
        <w:t>al movimiento independentista catalán.</w:t>
      </w:r>
      <w:r w:rsidR="769AFBC8" w:rsidRPr="35BCD51C">
        <w:rPr>
          <w:rFonts w:ascii="Times New Roman" w:eastAsia="Times New Roman" w:hAnsi="Times New Roman" w:cs="Times New Roman"/>
          <w:color w:val="000000" w:themeColor="text1"/>
          <w:lang w:val="es-CO"/>
        </w:rPr>
        <w:t xml:space="preserve"> En mayo de 2025, se </w:t>
      </w:r>
      <w:r w:rsidR="198766CE" w:rsidRPr="35BCD51C">
        <w:rPr>
          <w:rFonts w:ascii="Times New Roman" w:eastAsia="Times New Roman" w:hAnsi="Times New Roman" w:cs="Times New Roman"/>
          <w:color w:val="000000" w:themeColor="text1"/>
          <w:lang w:val="es-CO"/>
        </w:rPr>
        <w:t>ha ampliado la</w:t>
      </w:r>
      <w:r w:rsidR="15FFE977" w:rsidRPr="35BCD51C">
        <w:rPr>
          <w:rFonts w:ascii="Times New Roman" w:eastAsia="Times New Roman" w:hAnsi="Times New Roman" w:cs="Times New Roman"/>
          <w:color w:val="000000" w:themeColor="text1"/>
          <w:lang w:val="es-CO"/>
        </w:rPr>
        <w:t xml:space="preserve"> información </w:t>
      </w:r>
      <w:r w:rsidR="5139CD94" w:rsidRPr="35BCD51C">
        <w:rPr>
          <w:rFonts w:ascii="Times New Roman" w:eastAsia="Times New Roman" w:hAnsi="Times New Roman" w:cs="Times New Roman"/>
          <w:color w:val="000000" w:themeColor="text1"/>
          <w:lang w:val="es-CO"/>
        </w:rPr>
        <w:t xml:space="preserve">sobre el </w:t>
      </w:r>
      <w:r w:rsidR="1DB83C7D" w:rsidRPr="35BCD51C">
        <w:rPr>
          <w:rFonts w:ascii="Times New Roman" w:eastAsia="Times New Roman" w:hAnsi="Times New Roman" w:cs="Times New Roman"/>
          <w:color w:val="000000" w:themeColor="text1"/>
          <w:lang w:val="es-CO"/>
        </w:rPr>
        <w:t>inicio del espionaje</w:t>
      </w:r>
      <w:r w:rsidR="20D3F151" w:rsidRPr="35BCD51C">
        <w:rPr>
          <w:rFonts w:ascii="Times New Roman" w:eastAsia="Times New Roman" w:hAnsi="Times New Roman" w:cs="Times New Roman"/>
          <w:color w:val="000000" w:themeColor="text1"/>
          <w:lang w:val="es-CO"/>
        </w:rPr>
        <w:t xml:space="preserve">, dando a conocer </w:t>
      </w:r>
      <w:r w:rsidR="5139CD94" w:rsidRPr="35BCD51C">
        <w:rPr>
          <w:rFonts w:ascii="Times New Roman" w:eastAsia="Times New Roman" w:hAnsi="Times New Roman" w:cs="Times New Roman"/>
          <w:color w:val="000000" w:themeColor="text1"/>
          <w:lang w:val="es-CO"/>
        </w:rPr>
        <w:t xml:space="preserve">que </w:t>
      </w:r>
      <w:r w:rsidR="769AFBC8" w:rsidRPr="35BCD51C">
        <w:rPr>
          <w:rFonts w:ascii="Times New Roman" w:eastAsia="Times New Roman" w:hAnsi="Times New Roman" w:cs="Times New Roman"/>
          <w:color w:val="000000" w:themeColor="text1"/>
          <w:lang w:val="es-CO"/>
        </w:rPr>
        <w:t>el expresidente</w:t>
      </w:r>
      <w:r w:rsidR="16E188DA" w:rsidRPr="35BCD51C">
        <w:rPr>
          <w:rFonts w:ascii="Times New Roman" w:eastAsia="Times New Roman" w:hAnsi="Times New Roman" w:cs="Times New Roman"/>
          <w:color w:val="000000" w:themeColor="text1"/>
          <w:lang w:val="es-CO"/>
        </w:rPr>
        <w:t xml:space="preserve"> </w:t>
      </w:r>
      <w:proofErr w:type="spellStart"/>
      <w:r w:rsidR="769AFBC8" w:rsidRPr="35BCD51C">
        <w:rPr>
          <w:rFonts w:ascii="Times New Roman" w:eastAsia="Times New Roman" w:hAnsi="Times New Roman" w:cs="Times New Roman"/>
          <w:color w:val="000000" w:themeColor="text1"/>
          <w:lang w:val="es-CO"/>
        </w:rPr>
        <w:lastRenderedPageBreak/>
        <w:t>Artur</w:t>
      </w:r>
      <w:proofErr w:type="spellEnd"/>
      <w:r w:rsidR="769AFBC8" w:rsidRPr="35BCD51C">
        <w:rPr>
          <w:rFonts w:ascii="Times New Roman" w:eastAsia="Times New Roman" w:hAnsi="Times New Roman" w:cs="Times New Roman"/>
          <w:color w:val="000000" w:themeColor="text1"/>
          <w:lang w:val="es-CO"/>
        </w:rPr>
        <w:t xml:space="preserve"> Mas fue espiado con </w:t>
      </w:r>
      <w:proofErr w:type="spellStart"/>
      <w:r w:rsidR="769AFBC8" w:rsidRPr="35BCD51C">
        <w:rPr>
          <w:rFonts w:ascii="Times New Roman" w:eastAsia="Times New Roman" w:hAnsi="Times New Roman" w:cs="Times New Roman"/>
          <w:color w:val="000000" w:themeColor="text1"/>
          <w:lang w:val="es-CO"/>
        </w:rPr>
        <w:t>Pegasus</w:t>
      </w:r>
      <w:proofErr w:type="spellEnd"/>
      <w:r w:rsidR="769AFBC8" w:rsidRPr="35BCD51C">
        <w:rPr>
          <w:rFonts w:ascii="Times New Roman" w:eastAsia="Times New Roman" w:hAnsi="Times New Roman" w:cs="Times New Roman"/>
          <w:color w:val="000000" w:themeColor="text1"/>
          <w:lang w:val="es-CO"/>
        </w:rPr>
        <w:t xml:space="preserve"> </w:t>
      </w:r>
      <w:r w:rsidR="09DEDDD8" w:rsidRPr="35BCD51C">
        <w:rPr>
          <w:rFonts w:ascii="Times New Roman" w:eastAsia="Times New Roman" w:hAnsi="Times New Roman" w:cs="Times New Roman"/>
          <w:color w:val="000000" w:themeColor="text1"/>
          <w:lang w:val="es-CO"/>
        </w:rPr>
        <w:t>de 2015 a 2020, convirti</w:t>
      </w:r>
      <w:r w:rsidR="2CAEE1B4" w:rsidRPr="35BCD51C">
        <w:rPr>
          <w:rFonts w:ascii="Times New Roman" w:eastAsia="Times New Roman" w:hAnsi="Times New Roman" w:cs="Times New Roman"/>
          <w:color w:val="000000" w:themeColor="text1"/>
          <w:lang w:val="es-CO"/>
        </w:rPr>
        <w:t>é</w:t>
      </w:r>
      <w:r w:rsidR="09DEDDD8" w:rsidRPr="35BCD51C">
        <w:rPr>
          <w:rFonts w:ascii="Times New Roman" w:eastAsia="Times New Roman" w:hAnsi="Times New Roman" w:cs="Times New Roman"/>
          <w:color w:val="000000" w:themeColor="text1"/>
          <w:lang w:val="es-CO"/>
        </w:rPr>
        <w:t xml:space="preserve">ndose en la segunda víctima de este software espía en todo el mundo. </w:t>
      </w:r>
      <w:proofErr w:type="spellStart"/>
      <w:r w:rsidR="09DEDDD8" w:rsidRPr="00AD1CB1">
        <w:rPr>
          <w:rFonts w:ascii="Times New Roman" w:eastAsia="Times New Roman" w:hAnsi="Times New Roman" w:cs="Times New Roman"/>
          <w:i/>
          <w:iCs/>
          <w:color w:val="000000" w:themeColor="text1"/>
          <w:lang w:val="es-CO"/>
        </w:rPr>
        <w:t>The</w:t>
      </w:r>
      <w:proofErr w:type="spellEnd"/>
      <w:r w:rsidR="09DEDDD8" w:rsidRPr="00AD1CB1">
        <w:rPr>
          <w:rFonts w:ascii="Times New Roman" w:eastAsia="Times New Roman" w:hAnsi="Times New Roman" w:cs="Times New Roman"/>
          <w:i/>
          <w:iCs/>
          <w:color w:val="000000" w:themeColor="text1"/>
          <w:lang w:val="es-CO"/>
        </w:rPr>
        <w:t xml:space="preserve"> </w:t>
      </w:r>
      <w:proofErr w:type="spellStart"/>
      <w:r w:rsidR="09DEDDD8" w:rsidRPr="00AD1CB1">
        <w:rPr>
          <w:rFonts w:ascii="Times New Roman" w:eastAsia="Times New Roman" w:hAnsi="Times New Roman" w:cs="Times New Roman"/>
          <w:i/>
          <w:iCs/>
          <w:color w:val="000000" w:themeColor="text1"/>
          <w:lang w:val="es-CO"/>
        </w:rPr>
        <w:t>Citizen</w:t>
      </w:r>
      <w:proofErr w:type="spellEnd"/>
      <w:r w:rsidR="09DEDDD8" w:rsidRPr="00AD1CB1">
        <w:rPr>
          <w:rFonts w:ascii="Times New Roman" w:eastAsia="Times New Roman" w:hAnsi="Times New Roman" w:cs="Times New Roman"/>
          <w:i/>
          <w:iCs/>
          <w:color w:val="000000" w:themeColor="text1"/>
          <w:lang w:val="es-CO"/>
        </w:rPr>
        <w:t xml:space="preserve"> </w:t>
      </w:r>
      <w:proofErr w:type="spellStart"/>
      <w:r w:rsidR="09DEDDD8" w:rsidRPr="00AD1CB1">
        <w:rPr>
          <w:rFonts w:ascii="Times New Roman" w:eastAsia="Times New Roman" w:hAnsi="Times New Roman" w:cs="Times New Roman"/>
          <w:i/>
          <w:iCs/>
          <w:color w:val="000000" w:themeColor="text1"/>
          <w:lang w:val="es-CO"/>
        </w:rPr>
        <w:t>Lab</w:t>
      </w:r>
      <w:proofErr w:type="spellEnd"/>
      <w:r w:rsidR="09DEDDD8" w:rsidRPr="35BCD51C">
        <w:rPr>
          <w:rFonts w:ascii="Times New Roman" w:eastAsia="Times New Roman" w:hAnsi="Times New Roman" w:cs="Times New Roman"/>
          <w:color w:val="000000" w:themeColor="text1"/>
          <w:lang w:val="es-CO"/>
        </w:rPr>
        <w:t xml:space="preserve"> también ha podido probar que el expresidente ha sido la pe</w:t>
      </w:r>
      <w:r w:rsidR="53F137F6" w:rsidRPr="35BCD51C">
        <w:rPr>
          <w:rFonts w:ascii="Times New Roman" w:eastAsia="Times New Roman" w:hAnsi="Times New Roman" w:cs="Times New Roman"/>
          <w:color w:val="000000" w:themeColor="text1"/>
          <w:lang w:val="es-CO"/>
        </w:rPr>
        <w:t xml:space="preserve">rsona que ha recibido más ataques </w:t>
      </w:r>
      <w:r w:rsidR="129EAEE1" w:rsidRPr="35BCD51C">
        <w:rPr>
          <w:rFonts w:ascii="Times New Roman" w:eastAsia="Times New Roman" w:hAnsi="Times New Roman" w:cs="Times New Roman"/>
          <w:color w:val="000000" w:themeColor="text1"/>
          <w:lang w:val="es-CO"/>
        </w:rPr>
        <w:t>en su teléfono móvil</w:t>
      </w:r>
      <w:r w:rsidR="46EB5971" w:rsidRPr="35BCD51C">
        <w:rPr>
          <w:rFonts w:ascii="Times New Roman" w:eastAsia="Times New Roman" w:hAnsi="Times New Roman" w:cs="Times New Roman"/>
          <w:color w:val="000000" w:themeColor="text1"/>
          <w:lang w:val="es-CO"/>
        </w:rPr>
        <w:t xml:space="preserve">, </w:t>
      </w:r>
      <w:r w:rsidR="129EAEE1" w:rsidRPr="35BCD51C">
        <w:rPr>
          <w:rFonts w:ascii="Times New Roman" w:eastAsia="Times New Roman" w:hAnsi="Times New Roman" w:cs="Times New Roman"/>
          <w:color w:val="000000" w:themeColor="text1"/>
          <w:lang w:val="es-CO"/>
        </w:rPr>
        <w:t>con</w:t>
      </w:r>
      <w:r w:rsidR="3ECE4BF8" w:rsidRPr="35BCD51C">
        <w:rPr>
          <w:rFonts w:ascii="Times New Roman" w:eastAsia="Times New Roman" w:hAnsi="Times New Roman" w:cs="Times New Roman"/>
          <w:color w:val="000000" w:themeColor="text1"/>
          <w:lang w:val="es-CO"/>
        </w:rPr>
        <w:t xml:space="preserve"> </w:t>
      </w:r>
      <w:r w:rsidR="129EAEE1" w:rsidRPr="35BCD51C">
        <w:rPr>
          <w:rFonts w:ascii="Times New Roman" w:eastAsia="Times New Roman" w:hAnsi="Times New Roman" w:cs="Times New Roman"/>
          <w:color w:val="000000" w:themeColor="text1"/>
          <w:lang w:val="es-CO"/>
        </w:rPr>
        <w:t>32 intervenciones</w:t>
      </w:r>
      <w:r w:rsidR="1200A3FA" w:rsidRPr="35BCD51C">
        <w:rPr>
          <w:rFonts w:ascii="Times New Roman" w:eastAsia="Times New Roman" w:hAnsi="Times New Roman" w:cs="Times New Roman"/>
          <w:color w:val="000000" w:themeColor="text1"/>
          <w:lang w:val="es-CO"/>
        </w:rPr>
        <w:t>.</w:t>
      </w:r>
    </w:p>
    <w:p w14:paraId="196DECEC" w14:textId="77777777" w:rsidR="005A3EDB" w:rsidRDefault="005A3EDB" w:rsidP="005A3EDB">
      <w:pPr>
        <w:spacing w:after="0" w:line="360" w:lineRule="auto"/>
        <w:jc w:val="both"/>
        <w:rPr>
          <w:rFonts w:ascii="Times New Roman" w:eastAsia="Times New Roman" w:hAnsi="Times New Roman" w:cs="Times New Roman"/>
          <w:color w:val="000000" w:themeColor="text1"/>
          <w:lang w:val="es-CO"/>
        </w:rPr>
      </w:pPr>
    </w:p>
    <w:p w14:paraId="7534C8B2" w14:textId="2C7F726D" w:rsidR="1A7513FE" w:rsidRDefault="1A7513FE" w:rsidP="005A3EDB">
      <w:pPr>
        <w:spacing w:after="0" w:line="360" w:lineRule="auto"/>
        <w:jc w:val="both"/>
        <w:rPr>
          <w:rFonts w:ascii="Times New Roman" w:eastAsia="Times New Roman" w:hAnsi="Times New Roman" w:cs="Times New Roman"/>
          <w:color w:val="000000" w:themeColor="text1"/>
          <w:lang w:val="es-CO"/>
        </w:rPr>
      </w:pPr>
      <w:r w:rsidRPr="35BCD51C">
        <w:rPr>
          <w:rFonts w:ascii="Times New Roman" w:eastAsia="Times New Roman" w:hAnsi="Times New Roman" w:cs="Times New Roman"/>
          <w:color w:val="000000" w:themeColor="text1"/>
          <w:lang w:val="es-CO"/>
        </w:rPr>
        <w:t>Tras la noticia</w:t>
      </w:r>
      <w:r w:rsidR="104F4C0E" w:rsidRPr="35BCD51C">
        <w:rPr>
          <w:rFonts w:ascii="Times New Roman" w:eastAsia="Times New Roman" w:hAnsi="Times New Roman" w:cs="Times New Roman"/>
          <w:color w:val="000000" w:themeColor="text1"/>
          <w:lang w:val="es-CO"/>
        </w:rPr>
        <w:t xml:space="preserve"> de 2022</w:t>
      </w:r>
      <w:r w:rsidRPr="35BCD51C">
        <w:rPr>
          <w:rFonts w:ascii="Times New Roman" w:eastAsia="Times New Roman" w:hAnsi="Times New Roman" w:cs="Times New Roman"/>
          <w:color w:val="000000" w:themeColor="text1"/>
          <w:lang w:val="es-CO"/>
        </w:rPr>
        <w:t xml:space="preserve">, </w:t>
      </w:r>
      <w:r w:rsidR="7219B937" w:rsidRPr="35BCD51C">
        <w:rPr>
          <w:rFonts w:ascii="Times New Roman" w:eastAsia="Times New Roman" w:hAnsi="Times New Roman" w:cs="Times New Roman"/>
          <w:color w:val="000000" w:themeColor="text1"/>
          <w:lang w:val="es-CO"/>
        </w:rPr>
        <w:t xml:space="preserve">Paz Esteban (quien estaba al frente de la dirección del CNI) admitió a puerta cerrada </w:t>
      </w:r>
      <w:r w:rsidRPr="35BCD51C">
        <w:rPr>
          <w:rFonts w:ascii="Times New Roman" w:eastAsia="Times New Roman" w:hAnsi="Times New Roman" w:cs="Times New Roman"/>
          <w:color w:val="000000" w:themeColor="text1"/>
          <w:lang w:val="es-CO"/>
        </w:rPr>
        <w:t xml:space="preserve">que los servicios de inteligencia habían investigado a 18 </w:t>
      </w:r>
      <w:r w:rsidR="48686DC5" w:rsidRPr="35BCD51C">
        <w:rPr>
          <w:rFonts w:ascii="Times New Roman" w:eastAsia="Times New Roman" w:hAnsi="Times New Roman" w:cs="Times New Roman"/>
          <w:color w:val="000000" w:themeColor="text1"/>
          <w:lang w:val="es-CO"/>
        </w:rPr>
        <w:t xml:space="preserve">personas </w:t>
      </w:r>
      <w:r w:rsidRPr="35BCD51C">
        <w:rPr>
          <w:rFonts w:ascii="Times New Roman" w:eastAsia="Times New Roman" w:hAnsi="Times New Roman" w:cs="Times New Roman"/>
          <w:color w:val="000000" w:themeColor="text1"/>
          <w:lang w:val="es-CO"/>
        </w:rPr>
        <w:t>con la autorización judicial del Tribunal Supremo</w:t>
      </w:r>
      <w:r w:rsidR="770D0871" w:rsidRPr="35BCD51C">
        <w:rPr>
          <w:rFonts w:ascii="Times New Roman" w:eastAsia="Times New Roman" w:hAnsi="Times New Roman" w:cs="Times New Roman"/>
          <w:color w:val="000000" w:themeColor="text1"/>
          <w:lang w:val="es-CO"/>
        </w:rPr>
        <w:t xml:space="preserve">. </w:t>
      </w:r>
      <w:r w:rsidRPr="35BCD51C">
        <w:rPr>
          <w:rFonts w:ascii="Times New Roman" w:eastAsia="Times New Roman" w:hAnsi="Times New Roman" w:cs="Times New Roman"/>
          <w:color w:val="000000" w:themeColor="text1"/>
          <w:lang w:val="es-CO"/>
        </w:rPr>
        <w:t>Pocos días después, fue destituida de su cargo.</w:t>
      </w:r>
      <w:r w:rsidR="0F692AD9" w:rsidRPr="35BCD51C">
        <w:rPr>
          <w:rFonts w:ascii="Times New Roman" w:eastAsia="Times New Roman" w:hAnsi="Times New Roman" w:cs="Times New Roman"/>
          <w:color w:val="000000" w:themeColor="text1"/>
          <w:lang w:val="es-CO"/>
        </w:rPr>
        <w:t xml:space="preserve"> Esta cuestión pone en evidencia que los teléfonos de 47 personas habrían sido intervenidos</w:t>
      </w:r>
      <w:r w:rsidR="2CEA7EC5" w:rsidRPr="35BCD51C">
        <w:rPr>
          <w:rFonts w:ascii="Times New Roman" w:eastAsia="Times New Roman" w:hAnsi="Times New Roman" w:cs="Times New Roman"/>
          <w:color w:val="000000" w:themeColor="text1"/>
          <w:lang w:val="es-CO"/>
        </w:rPr>
        <w:t xml:space="preserve"> </w:t>
      </w:r>
      <w:r w:rsidR="0F692AD9" w:rsidRPr="35BCD51C">
        <w:rPr>
          <w:rFonts w:ascii="Times New Roman" w:eastAsia="Times New Roman" w:hAnsi="Times New Roman" w:cs="Times New Roman"/>
          <w:color w:val="000000" w:themeColor="text1"/>
          <w:lang w:val="es-CO"/>
        </w:rPr>
        <w:t>sin autorización judicial</w:t>
      </w:r>
      <w:r w:rsidR="31CED0B4" w:rsidRPr="35BCD51C">
        <w:rPr>
          <w:rFonts w:ascii="Times New Roman" w:eastAsia="Times New Roman" w:hAnsi="Times New Roman" w:cs="Times New Roman"/>
          <w:color w:val="000000" w:themeColor="text1"/>
          <w:lang w:val="es-CO"/>
        </w:rPr>
        <w:t>. El caso de</w:t>
      </w:r>
      <w:r w:rsidR="3B588597" w:rsidRPr="35BCD51C">
        <w:rPr>
          <w:rFonts w:ascii="Times New Roman" w:eastAsia="Times New Roman" w:hAnsi="Times New Roman" w:cs="Times New Roman"/>
          <w:color w:val="000000" w:themeColor="text1"/>
          <w:lang w:val="es-CO"/>
        </w:rPr>
        <w:t xml:space="preserve">l Sr. </w:t>
      </w:r>
      <w:proofErr w:type="gramStart"/>
      <w:r w:rsidR="31CED0B4" w:rsidRPr="35BCD51C">
        <w:rPr>
          <w:rFonts w:ascii="Times New Roman" w:eastAsia="Times New Roman" w:hAnsi="Times New Roman" w:cs="Times New Roman"/>
          <w:color w:val="000000" w:themeColor="text1"/>
          <w:lang w:val="es-CO"/>
        </w:rPr>
        <w:t>Mas</w:t>
      </w:r>
      <w:proofErr w:type="gramEnd"/>
      <w:r w:rsidR="31CED0B4" w:rsidRPr="35BCD51C">
        <w:rPr>
          <w:rFonts w:ascii="Times New Roman" w:eastAsia="Times New Roman" w:hAnsi="Times New Roman" w:cs="Times New Roman"/>
          <w:color w:val="000000" w:themeColor="text1"/>
          <w:lang w:val="es-CO"/>
        </w:rPr>
        <w:t xml:space="preserve"> </w:t>
      </w:r>
      <w:r w:rsidR="611B504C" w:rsidRPr="35BCD51C">
        <w:rPr>
          <w:rFonts w:ascii="Times New Roman" w:eastAsia="Times New Roman" w:hAnsi="Times New Roman" w:cs="Times New Roman"/>
          <w:color w:val="000000" w:themeColor="text1"/>
          <w:lang w:val="es-CO"/>
        </w:rPr>
        <w:t xml:space="preserve">estaría </w:t>
      </w:r>
      <w:r w:rsidR="0A8BB6EF" w:rsidRPr="35BCD51C">
        <w:rPr>
          <w:rFonts w:ascii="Times New Roman" w:eastAsia="Times New Roman" w:hAnsi="Times New Roman" w:cs="Times New Roman"/>
          <w:color w:val="000000" w:themeColor="text1"/>
          <w:lang w:val="es-CO"/>
        </w:rPr>
        <w:t xml:space="preserve">dentro de la </w:t>
      </w:r>
      <w:r w:rsidR="31CED0B4" w:rsidRPr="35BCD51C">
        <w:rPr>
          <w:rFonts w:ascii="Times New Roman" w:eastAsia="Times New Roman" w:hAnsi="Times New Roman" w:cs="Times New Roman"/>
          <w:color w:val="000000" w:themeColor="text1"/>
          <w:lang w:val="es-CO"/>
        </w:rPr>
        <w:t>lista de personas espiadas fuera de la legalidad española.</w:t>
      </w:r>
    </w:p>
    <w:p w14:paraId="2926D800" w14:textId="77777777" w:rsidR="005A3EDB" w:rsidRDefault="005A3EDB" w:rsidP="005A3EDB">
      <w:pPr>
        <w:spacing w:after="0" w:line="360" w:lineRule="auto"/>
        <w:jc w:val="both"/>
        <w:rPr>
          <w:rFonts w:ascii="Times New Roman" w:eastAsia="Times New Roman" w:hAnsi="Times New Roman" w:cs="Times New Roman"/>
          <w:color w:val="000000" w:themeColor="text1"/>
          <w:lang w:val="es-CO"/>
        </w:rPr>
      </w:pPr>
    </w:p>
    <w:p w14:paraId="4F42696C" w14:textId="5D84619B" w:rsidR="000B710C" w:rsidRDefault="31CED0B4" w:rsidP="005A3EDB">
      <w:pPr>
        <w:spacing w:after="0" w:line="360" w:lineRule="auto"/>
        <w:jc w:val="both"/>
        <w:rPr>
          <w:rFonts w:ascii="Times New Roman" w:eastAsia="Times New Roman" w:hAnsi="Times New Roman" w:cs="Times New Roman"/>
          <w:color w:val="000000" w:themeColor="text1"/>
          <w:lang w:val="es-CO"/>
        </w:rPr>
      </w:pPr>
      <w:r w:rsidRPr="35BCD51C">
        <w:rPr>
          <w:rFonts w:ascii="Times New Roman" w:eastAsia="Times New Roman" w:hAnsi="Times New Roman" w:cs="Times New Roman"/>
          <w:color w:val="000000" w:themeColor="text1"/>
          <w:lang w:val="es-CO"/>
        </w:rPr>
        <w:t xml:space="preserve">Tres años después, </w:t>
      </w:r>
      <w:r w:rsidR="0F692AD9" w:rsidRPr="35BCD51C">
        <w:rPr>
          <w:rFonts w:ascii="Times New Roman" w:eastAsia="Times New Roman" w:hAnsi="Times New Roman" w:cs="Times New Roman"/>
          <w:color w:val="000000" w:themeColor="text1"/>
          <w:lang w:val="es-CO"/>
        </w:rPr>
        <w:t>el Gobierno español ha proporcionado escasa información sobre su participación en dicho espionaje, invocando la salvaguarda de la “seguridad nacional” y el carácter reservado del asunto, amparándose en la Ley 9/1968, de 5 de abril, sobre Secretos Oficiales.</w:t>
      </w:r>
      <w:r w:rsidR="2862D2E9" w:rsidRPr="35BCD51C">
        <w:rPr>
          <w:rFonts w:ascii="Times New Roman" w:eastAsia="Times New Roman" w:hAnsi="Times New Roman" w:cs="Times New Roman"/>
          <w:color w:val="000000" w:themeColor="text1"/>
          <w:lang w:val="es-CO"/>
        </w:rPr>
        <w:t xml:space="preserve"> No obstante, la normativa española</w:t>
      </w:r>
      <w:r w:rsidR="50E12172" w:rsidRPr="35BCD51C">
        <w:rPr>
          <w:rFonts w:ascii="Times New Roman" w:eastAsia="Times New Roman" w:hAnsi="Times New Roman" w:cs="Times New Roman"/>
          <w:color w:val="000000" w:themeColor="text1"/>
          <w:lang w:val="es-CO"/>
        </w:rPr>
        <w:t xml:space="preserve"> </w:t>
      </w:r>
      <w:r w:rsidR="50E12172" w:rsidRPr="35BCD51C">
        <w:rPr>
          <w:rFonts w:ascii="Times New Roman" w:eastAsia="Times New Roman" w:hAnsi="Times New Roman" w:cs="Times New Roman"/>
          <w:lang w:val="es-CO"/>
        </w:rPr>
        <w:t>—</w:t>
      </w:r>
      <w:r w:rsidR="2862D2E9" w:rsidRPr="35BCD51C">
        <w:rPr>
          <w:rFonts w:ascii="Times New Roman" w:eastAsia="Times New Roman" w:hAnsi="Times New Roman" w:cs="Times New Roman"/>
          <w:color w:val="000000" w:themeColor="text1"/>
          <w:lang w:val="es-CO"/>
        </w:rPr>
        <w:t>que permitir</w:t>
      </w:r>
      <w:r w:rsidR="6AD62B6C" w:rsidRPr="35BCD51C">
        <w:rPr>
          <w:rFonts w:ascii="Times New Roman" w:eastAsia="Times New Roman" w:hAnsi="Times New Roman" w:cs="Times New Roman"/>
          <w:color w:val="000000" w:themeColor="text1"/>
          <w:lang w:val="es-CO"/>
        </w:rPr>
        <w:t>í</w:t>
      </w:r>
      <w:r w:rsidR="2862D2E9" w:rsidRPr="35BCD51C">
        <w:rPr>
          <w:rFonts w:ascii="Times New Roman" w:eastAsia="Times New Roman" w:hAnsi="Times New Roman" w:cs="Times New Roman"/>
          <w:color w:val="000000" w:themeColor="text1"/>
          <w:lang w:val="es-CO"/>
        </w:rPr>
        <w:t>a la intervención</w:t>
      </w:r>
      <w:r w:rsidR="1B0257E3" w:rsidRPr="35BCD51C">
        <w:rPr>
          <w:rFonts w:ascii="Times New Roman" w:eastAsia="Times New Roman" w:hAnsi="Times New Roman" w:cs="Times New Roman"/>
          <w:color w:val="000000" w:themeColor="text1"/>
          <w:lang w:val="es-CO"/>
        </w:rPr>
        <w:t xml:space="preserve"> </w:t>
      </w:r>
      <w:r w:rsidR="2862D2E9" w:rsidRPr="35BCD51C">
        <w:rPr>
          <w:rFonts w:ascii="Times New Roman" w:eastAsia="Times New Roman" w:hAnsi="Times New Roman" w:cs="Times New Roman"/>
          <w:color w:val="000000" w:themeColor="text1"/>
          <w:lang w:val="es-CO"/>
        </w:rPr>
        <w:t>en los casos con autorización judicial</w:t>
      </w:r>
      <w:r w:rsidR="2CB14F3A" w:rsidRPr="35BCD51C">
        <w:rPr>
          <w:rFonts w:ascii="Times New Roman" w:eastAsia="Times New Roman" w:hAnsi="Times New Roman" w:cs="Times New Roman"/>
          <w:lang w:val="es-CO"/>
        </w:rPr>
        <w:t>—</w:t>
      </w:r>
      <w:r w:rsidR="2CB14F3A" w:rsidRPr="35BCD51C">
        <w:rPr>
          <w:rFonts w:ascii="Times New Roman" w:eastAsia="Times New Roman" w:hAnsi="Times New Roman" w:cs="Times New Roman"/>
          <w:color w:val="000000" w:themeColor="text1"/>
          <w:lang w:val="es-CO"/>
        </w:rPr>
        <w:t xml:space="preserve"> </w:t>
      </w:r>
      <w:r w:rsidR="2862D2E9" w:rsidRPr="35BCD51C">
        <w:rPr>
          <w:rFonts w:ascii="Times New Roman" w:eastAsia="Times New Roman" w:hAnsi="Times New Roman" w:cs="Times New Roman"/>
          <w:color w:val="000000" w:themeColor="text1"/>
          <w:lang w:val="es-CO"/>
        </w:rPr>
        <w:t>presenta vac</w:t>
      </w:r>
      <w:r w:rsidR="3389E6AC" w:rsidRPr="35BCD51C">
        <w:rPr>
          <w:rFonts w:ascii="Times New Roman" w:eastAsia="Times New Roman" w:hAnsi="Times New Roman" w:cs="Times New Roman"/>
          <w:color w:val="000000" w:themeColor="text1"/>
          <w:lang w:val="es-CO"/>
        </w:rPr>
        <w:t>í</w:t>
      </w:r>
      <w:r w:rsidR="2862D2E9" w:rsidRPr="35BCD51C">
        <w:rPr>
          <w:rFonts w:ascii="Times New Roman" w:eastAsia="Times New Roman" w:hAnsi="Times New Roman" w:cs="Times New Roman"/>
          <w:color w:val="000000" w:themeColor="text1"/>
          <w:lang w:val="es-CO"/>
        </w:rPr>
        <w:t>os legales</w:t>
      </w:r>
      <w:r w:rsidR="2D15A4D1" w:rsidRPr="35BCD51C">
        <w:rPr>
          <w:rFonts w:ascii="Times New Roman" w:eastAsia="Times New Roman" w:hAnsi="Times New Roman" w:cs="Times New Roman"/>
          <w:color w:val="000000" w:themeColor="text1"/>
          <w:lang w:val="es-CO"/>
        </w:rPr>
        <w:t xml:space="preserve"> importantes</w:t>
      </w:r>
      <w:r w:rsidR="2862D2E9" w:rsidRPr="35BCD51C">
        <w:rPr>
          <w:rFonts w:ascii="Times New Roman" w:eastAsia="Times New Roman" w:hAnsi="Times New Roman" w:cs="Times New Roman"/>
          <w:color w:val="000000" w:themeColor="text1"/>
          <w:lang w:val="es-CO"/>
        </w:rPr>
        <w:t xml:space="preserve"> que facilitan la vigilancia sin supervisión adecuada. Las intervenciones del CNI se regulan por la Ley 11/2002 y la Ley Orgánica 2/2002, que establece un supuesto control judicial previo insuf</w:t>
      </w:r>
      <w:r w:rsidR="3658ABA7" w:rsidRPr="35BCD51C">
        <w:rPr>
          <w:rFonts w:ascii="Times New Roman" w:eastAsia="Times New Roman" w:hAnsi="Times New Roman" w:cs="Times New Roman"/>
          <w:color w:val="000000" w:themeColor="text1"/>
          <w:lang w:val="es-CO"/>
        </w:rPr>
        <w:t>iciente y sin supervisión durante ni después de una injerencia de esta importancia</w:t>
      </w:r>
      <w:r w:rsidR="55B17DBA" w:rsidRPr="35BCD51C">
        <w:rPr>
          <w:rFonts w:ascii="Times New Roman" w:eastAsia="Times New Roman" w:hAnsi="Times New Roman" w:cs="Times New Roman"/>
          <w:color w:val="000000" w:themeColor="text1"/>
          <w:lang w:val="es-CO"/>
        </w:rPr>
        <w:t xml:space="preserve">. </w:t>
      </w:r>
      <w:r w:rsidR="583099AF" w:rsidRPr="35BCD51C">
        <w:rPr>
          <w:rFonts w:ascii="Times New Roman" w:eastAsia="Times New Roman" w:hAnsi="Times New Roman" w:cs="Times New Roman"/>
          <w:color w:val="000000" w:themeColor="text1"/>
          <w:lang w:val="es-CO"/>
        </w:rPr>
        <w:t>Asimismo, l</w:t>
      </w:r>
      <w:r w:rsidR="55B17DBA" w:rsidRPr="35BCD51C">
        <w:rPr>
          <w:rFonts w:ascii="Times New Roman" w:eastAsia="Times New Roman" w:hAnsi="Times New Roman" w:cs="Times New Roman"/>
          <w:color w:val="000000" w:themeColor="text1"/>
          <w:lang w:val="es-CO"/>
        </w:rPr>
        <w:t>a normativa actual no cumple ni</w:t>
      </w:r>
      <w:r w:rsidR="6F7377EA" w:rsidRPr="35BCD51C">
        <w:rPr>
          <w:rFonts w:ascii="Times New Roman" w:eastAsia="Times New Roman" w:hAnsi="Times New Roman" w:cs="Times New Roman"/>
          <w:color w:val="000000" w:themeColor="text1"/>
          <w:lang w:val="es-CO"/>
        </w:rPr>
        <w:t>ngun</w:t>
      </w:r>
      <w:r w:rsidR="55B17DBA" w:rsidRPr="35BCD51C">
        <w:rPr>
          <w:rFonts w:ascii="Times New Roman" w:eastAsia="Times New Roman" w:hAnsi="Times New Roman" w:cs="Times New Roman"/>
          <w:color w:val="000000" w:themeColor="text1"/>
          <w:lang w:val="es-CO"/>
        </w:rPr>
        <w:t>a de las salvaguardas establecidas por la Comisión de Venecia en su informe</w:t>
      </w:r>
      <w:r w:rsidR="0B23ADB6" w:rsidRPr="35BCD51C">
        <w:rPr>
          <w:rFonts w:ascii="Times New Roman" w:eastAsia="Times New Roman" w:hAnsi="Times New Roman" w:cs="Times New Roman"/>
          <w:color w:val="000000" w:themeColor="text1"/>
          <w:lang w:val="es-CO"/>
        </w:rPr>
        <w:t xml:space="preserve"> </w:t>
      </w:r>
      <w:r w:rsidR="4677E68A" w:rsidRPr="35BCD51C">
        <w:rPr>
          <w:rFonts w:ascii="Times New Roman" w:eastAsia="Times New Roman" w:hAnsi="Times New Roman" w:cs="Times New Roman"/>
          <w:color w:val="000000" w:themeColor="text1"/>
          <w:lang w:val="es-CO"/>
        </w:rPr>
        <w:t>“</w:t>
      </w:r>
      <w:proofErr w:type="spellStart"/>
      <w:r w:rsidR="0B23ADB6" w:rsidRPr="000B710C">
        <w:rPr>
          <w:rFonts w:ascii="Times New Roman" w:eastAsia="Times New Roman" w:hAnsi="Times New Roman" w:cs="Times New Roman"/>
          <w:i/>
          <w:iCs/>
          <w:color w:val="000000" w:themeColor="text1"/>
          <w:lang w:val="es-CO"/>
        </w:rPr>
        <w:t>Report</w:t>
      </w:r>
      <w:proofErr w:type="spellEnd"/>
      <w:r w:rsidR="0B23ADB6" w:rsidRPr="000B710C">
        <w:rPr>
          <w:rFonts w:ascii="Times New Roman" w:eastAsia="Times New Roman" w:hAnsi="Times New Roman" w:cs="Times New Roman"/>
          <w:i/>
          <w:iCs/>
          <w:color w:val="000000" w:themeColor="text1"/>
          <w:lang w:val="es-CO"/>
        </w:rPr>
        <w:t xml:space="preserve"> </w:t>
      </w:r>
      <w:proofErr w:type="spellStart"/>
      <w:r w:rsidR="0B23ADB6" w:rsidRPr="000B710C">
        <w:rPr>
          <w:rFonts w:ascii="Times New Roman" w:eastAsia="Times New Roman" w:hAnsi="Times New Roman" w:cs="Times New Roman"/>
          <w:i/>
          <w:iCs/>
          <w:color w:val="000000" w:themeColor="text1"/>
          <w:lang w:val="es-CO"/>
        </w:rPr>
        <w:t>on</w:t>
      </w:r>
      <w:proofErr w:type="spellEnd"/>
      <w:r w:rsidR="0B23ADB6" w:rsidRPr="000B710C">
        <w:rPr>
          <w:rFonts w:ascii="Times New Roman" w:eastAsia="Times New Roman" w:hAnsi="Times New Roman" w:cs="Times New Roman"/>
          <w:i/>
          <w:iCs/>
          <w:color w:val="000000" w:themeColor="text1"/>
          <w:lang w:val="es-CO"/>
        </w:rPr>
        <w:t xml:space="preserve"> a Rule of </w:t>
      </w:r>
      <w:proofErr w:type="spellStart"/>
      <w:r w:rsidR="0B23ADB6" w:rsidRPr="000B710C">
        <w:rPr>
          <w:rFonts w:ascii="Times New Roman" w:eastAsia="Times New Roman" w:hAnsi="Times New Roman" w:cs="Times New Roman"/>
          <w:i/>
          <w:iCs/>
          <w:color w:val="000000" w:themeColor="text1"/>
          <w:lang w:val="es-CO"/>
        </w:rPr>
        <w:t>Law</w:t>
      </w:r>
      <w:proofErr w:type="spellEnd"/>
      <w:r w:rsidR="0B23ADB6" w:rsidRPr="000B710C">
        <w:rPr>
          <w:rFonts w:ascii="Times New Roman" w:eastAsia="Times New Roman" w:hAnsi="Times New Roman" w:cs="Times New Roman"/>
          <w:i/>
          <w:iCs/>
          <w:color w:val="000000" w:themeColor="text1"/>
          <w:lang w:val="es-CO"/>
        </w:rPr>
        <w:t xml:space="preserve"> and Human Rights </w:t>
      </w:r>
      <w:proofErr w:type="spellStart"/>
      <w:r w:rsidR="0B23ADB6" w:rsidRPr="000B710C">
        <w:rPr>
          <w:rFonts w:ascii="Times New Roman" w:eastAsia="Times New Roman" w:hAnsi="Times New Roman" w:cs="Times New Roman"/>
          <w:i/>
          <w:iCs/>
          <w:color w:val="000000" w:themeColor="text1"/>
          <w:lang w:val="es-CO"/>
        </w:rPr>
        <w:t>Compliant</w:t>
      </w:r>
      <w:proofErr w:type="spellEnd"/>
      <w:r w:rsidR="0B23ADB6" w:rsidRPr="000B710C">
        <w:rPr>
          <w:rFonts w:ascii="Times New Roman" w:eastAsia="Times New Roman" w:hAnsi="Times New Roman" w:cs="Times New Roman"/>
          <w:i/>
          <w:iCs/>
          <w:color w:val="000000" w:themeColor="text1"/>
          <w:lang w:val="es-CO"/>
        </w:rPr>
        <w:t xml:space="preserve"> </w:t>
      </w:r>
      <w:proofErr w:type="spellStart"/>
      <w:r w:rsidR="0B23ADB6" w:rsidRPr="000B710C">
        <w:rPr>
          <w:rFonts w:ascii="Times New Roman" w:eastAsia="Times New Roman" w:hAnsi="Times New Roman" w:cs="Times New Roman"/>
          <w:i/>
          <w:iCs/>
          <w:color w:val="000000" w:themeColor="text1"/>
          <w:lang w:val="es-CO"/>
        </w:rPr>
        <w:t>Regulation</w:t>
      </w:r>
      <w:proofErr w:type="spellEnd"/>
      <w:r w:rsidR="0B23ADB6" w:rsidRPr="000B710C">
        <w:rPr>
          <w:rFonts w:ascii="Times New Roman" w:eastAsia="Times New Roman" w:hAnsi="Times New Roman" w:cs="Times New Roman"/>
          <w:i/>
          <w:iCs/>
          <w:color w:val="000000" w:themeColor="text1"/>
          <w:lang w:val="es-CO"/>
        </w:rPr>
        <w:t xml:space="preserve"> of Spyware</w:t>
      </w:r>
      <w:r w:rsidR="000B710C">
        <w:rPr>
          <w:rFonts w:ascii="Times New Roman" w:eastAsia="Times New Roman" w:hAnsi="Times New Roman" w:cs="Times New Roman"/>
          <w:color w:val="000000" w:themeColor="text1"/>
          <w:lang w:val="es-CO"/>
        </w:rPr>
        <w:t>”</w:t>
      </w:r>
      <w:r w:rsidR="000B710C">
        <w:rPr>
          <w:rStyle w:val="Refdenotaalpie"/>
          <w:rFonts w:ascii="Times New Roman" w:eastAsia="Times New Roman" w:hAnsi="Times New Roman" w:cs="Times New Roman"/>
          <w:color w:val="000000" w:themeColor="text1"/>
          <w:lang w:val="es-CO"/>
        </w:rPr>
        <w:footnoteReference w:id="11"/>
      </w:r>
      <w:r w:rsidR="000B710C">
        <w:rPr>
          <w:rFonts w:ascii="Times New Roman" w:eastAsia="Times New Roman" w:hAnsi="Times New Roman" w:cs="Times New Roman"/>
          <w:color w:val="000000" w:themeColor="text1"/>
          <w:lang w:val="es-CO"/>
        </w:rPr>
        <w:t>.</w:t>
      </w:r>
    </w:p>
    <w:p w14:paraId="52394FAA" w14:textId="77777777" w:rsidR="005A3EDB" w:rsidRDefault="005A3EDB" w:rsidP="005A3EDB">
      <w:pPr>
        <w:spacing w:after="0" w:line="360" w:lineRule="auto"/>
        <w:jc w:val="both"/>
        <w:rPr>
          <w:rFonts w:ascii="Times New Roman" w:eastAsia="Times New Roman" w:hAnsi="Times New Roman" w:cs="Times New Roman"/>
          <w:color w:val="000000" w:themeColor="text1"/>
          <w:lang w:val="es-CO"/>
        </w:rPr>
      </w:pPr>
    </w:p>
    <w:p w14:paraId="0B2E6370" w14:textId="386D1B3E" w:rsidR="480E1070" w:rsidRDefault="480E1070" w:rsidP="005A3EDB">
      <w:pPr>
        <w:spacing w:after="0" w:line="360" w:lineRule="auto"/>
        <w:jc w:val="both"/>
        <w:rPr>
          <w:rFonts w:ascii="Times New Roman" w:eastAsia="Times New Roman" w:hAnsi="Times New Roman" w:cs="Times New Roman"/>
          <w:color w:val="000000" w:themeColor="text1"/>
          <w:lang w:val="es-CO"/>
        </w:rPr>
      </w:pPr>
      <w:r w:rsidRPr="35BCD51C">
        <w:rPr>
          <w:rFonts w:ascii="Times New Roman" w:eastAsia="Times New Roman" w:hAnsi="Times New Roman" w:cs="Times New Roman"/>
          <w:color w:val="000000" w:themeColor="text1"/>
          <w:lang w:val="es-CO"/>
        </w:rPr>
        <w:t>S</w:t>
      </w:r>
      <w:r w:rsidR="78F450F5" w:rsidRPr="35BCD51C">
        <w:rPr>
          <w:rFonts w:ascii="Times New Roman" w:eastAsia="Times New Roman" w:hAnsi="Times New Roman" w:cs="Times New Roman"/>
          <w:color w:val="000000" w:themeColor="text1"/>
          <w:lang w:val="es-CO"/>
        </w:rPr>
        <w:t>e han iniciado varios procedimientos judiciales en el ámbito penal mediante la interposición de más de una decena de querellas por parte del grupo de víctimas espiadas</w:t>
      </w:r>
      <w:r w:rsidR="1A869094" w:rsidRPr="35BCD51C">
        <w:rPr>
          <w:rFonts w:ascii="Times New Roman" w:eastAsia="Times New Roman" w:hAnsi="Times New Roman" w:cs="Times New Roman"/>
          <w:color w:val="000000" w:themeColor="text1"/>
          <w:lang w:val="es-CO"/>
        </w:rPr>
        <w:t xml:space="preserve"> </w:t>
      </w:r>
      <w:r w:rsidR="0C35FC6C" w:rsidRPr="35BCD51C">
        <w:rPr>
          <w:rFonts w:ascii="Times New Roman" w:eastAsia="Times New Roman" w:hAnsi="Times New Roman" w:cs="Times New Roman"/>
          <w:color w:val="000000" w:themeColor="text1"/>
          <w:lang w:val="es-CO"/>
        </w:rPr>
        <w:t>c</w:t>
      </w:r>
      <w:r w:rsidR="46732CBE" w:rsidRPr="35BCD51C">
        <w:rPr>
          <w:rFonts w:ascii="Times New Roman" w:eastAsia="Times New Roman" w:hAnsi="Times New Roman" w:cs="Times New Roman"/>
          <w:lang w:val="es-CO"/>
        </w:rPr>
        <w:t xml:space="preserve">omo consecuencia de una grave vulneración de su derecho a la intimidad y al secreto de las comunicaciones. Estos derechos están reconocidos en el artículo 18 de la Constitución Española, el artículo 17 del Pacto Internacional de Derechos Civiles y Políticos (PIDCP) y el artículo 8 del Convenio Europeo de Derechos Humanos (CEDH). </w:t>
      </w:r>
      <w:r w:rsidR="7F840E8E" w:rsidRPr="35BCD51C">
        <w:rPr>
          <w:rFonts w:ascii="Times New Roman" w:eastAsia="Times New Roman" w:hAnsi="Times New Roman" w:cs="Times New Roman"/>
          <w:color w:val="000000" w:themeColor="text1"/>
          <w:lang w:val="es-CO"/>
        </w:rPr>
        <w:t xml:space="preserve">El uso de software espía también vulnera el derecho a la libertad de expresión y reunión pacífica y tiene potencialidad para afectar a otros derechos humanos en función de los sujetos indiscriminadamente </w:t>
      </w:r>
      <w:r w:rsidR="7F840E8E" w:rsidRPr="35BCD51C">
        <w:rPr>
          <w:rFonts w:ascii="Times New Roman" w:eastAsia="Times New Roman" w:hAnsi="Times New Roman" w:cs="Times New Roman"/>
          <w:color w:val="000000" w:themeColor="text1"/>
          <w:lang w:val="es-CO"/>
        </w:rPr>
        <w:lastRenderedPageBreak/>
        <w:t xml:space="preserve">espiados (en el caso de abogados el derecho a la </w:t>
      </w:r>
      <w:r w:rsidR="02D9154F" w:rsidRPr="35BCD51C">
        <w:rPr>
          <w:rFonts w:ascii="Times New Roman" w:eastAsia="Times New Roman" w:hAnsi="Times New Roman" w:cs="Times New Roman"/>
          <w:color w:val="000000" w:themeColor="text1"/>
          <w:lang w:val="es-CO"/>
        </w:rPr>
        <w:t xml:space="preserve">defensa y al secreto de sumario) </w:t>
      </w:r>
      <w:r w:rsidR="7F840E8E" w:rsidRPr="35BCD51C">
        <w:rPr>
          <w:rFonts w:ascii="Times New Roman" w:eastAsia="Times New Roman" w:hAnsi="Times New Roman" w:cs="Times New Roman"/>
          <w:color w:val="000000" w:themeColor="text1"/>
          <w:lang w:val="es-CO"/>
        </w:rPr>
        <w:t>y al contenido de las comunicaciones</w:t>
      </w:r>
      <w:r w:rsidR="000B710C">
        <w:rPr>
          <w:rStyle w:val="Refdenotaalpie"/>
          <w:rFonts w:ascii="Times New Roman" w:eastAsia="Times New Roman" w:hAnsi="Times New Roman" w:cs="Times New Roman"/>
          <w:color w:val="000000" w:themeColor="text1"/>
          <w:lang w:val="es-CO"/>
        </w:rPr>
        <w:footnoteReference w:id="12"/>
      </w:r>
      <w:r w:rsidR="73263C41" w:rsidRPr="35BCD51C">
        <w:rPr>
          <w:rFonts w:ascii="Times New Roman" w:eastAsia="Times New Roman" w:hAnsi="Times New Roman" w:cs="Times New Roman"/>
          <w:color w:val="000000" w:themeColor="text1"/>
          <w:lang w:val="es-CO"/>
        </w:rPr>
        <w:t>.</w:t>
      </w:r>
      <w:r w:rsidR="3128DDDC" w:rsidRPr="35BCD51C">
        <w:rPr>
          <w:rFonts w:ascii="Times New Roman" w:eastAsia="Times New Roman" w:hAnsi="Times New Roman" w:cs="Times New Roman"/>
          <w:color w:val="000000" w:themeColor="text1"/>
          <w:lang w:val="es-CO"/>
        </w:rPr>
        <w:t xml:space="preserve"> </w:t>
      </w:r>
      <w:r w:rsidR="78F450F5" w:rsidRPr="35BCD51C">
        <w:rPr>
          <w:rFonts w:ascii="Times New Roman" w:eastAsia="Times New Roman" w:hAnsi="Times New Roman" w:cs="Times New Roman"/>
          <w:color w:val="000000" w:themeColor="text1"/>
          <w:lang w:val="es-CO"/>
        </w:rPr>
        <w:t xml:space="preserve">Las denuncias se han interpuesto </w:t>
      </w:r>
      <w:r w:rsidR="2732A5D0" w:rsidRPr="35BCD51C">
        <w:rPr>
          <w:rFonts w:ascii="Times New Roman" w:eastAsia="Times New Roman" w:hAnsi="Times New Roman" w:cs="Times New Roman"/>
          <w:color w:val="000000" w:themeColor="text1"/>
          <w:lang w:val="es-CO"/>
        </w:rPr>
        <w:t xml:space="preserve">contra </w:t>
      </w:r>
      <w:r w:rsidR="78F450F5" w:rsidRPr="35BCD51C">
        <w:rPr>
          <w:rFonts w:ascii="Times New Roman" w:eastAsia="Times New Roman" w:hAnsi="Times New Roman" w:cs="Times New Roman"/>
          <w:color w:val="000000" w:themeColor="text1"/>
          <w:lang w:val="es-CO"/>
        </w:rPr>
        <w:t xml:space="preserve">la empresa israelí responsable de desarrollar y vender el software espía </w:t>
      </w:r>
      <w:r w:rsidR="45A708FD" w:rsidRPr="35BCD51C">
        <w:rPr>
          <w:rFonts w:ascii="Times New Roman" w:eastAsia="Times New Roman" w:hAnsi="Times New Roman" w:cs="Times New Roman"/>
          <w:color w:val="000000" w:themeColor="text1"/>
          <w:lang w:val="es-CO"/>
        </w:rPr>
        <w:t xml:space="preserve">(NSO </w:t>
      </w:r>
      <w:proofErr w:type="spellStart"/>
      <w:r w:rsidR="45A708FD" w:rsidRPr="35BCD51C">
        <w:rPr>
          <w:rFonts w:ascii="Times New Roman" w:eastAsia="Times New Roman" w:hAnsi="Times New Roman" w:cs="Times New Roman"/>
          <w:color w:val="000000" w:themeColor="text1"/>
          <w:lang w:val="es-CO"/>
        </w:rPr>
        <w:t>Group</w:t>
      </w:r>
      <w:proofErr w:type="spellEnd"/>
      <w:r w:rsidR="45A708FD" w:rsidRPr="35BCD51C">
        <w:rPr>
          <w:rFonts w:ascii="Times New Roman" w:eastAsia="Times New Roman" w:hAnsi="Times New Roman" w:cs="Times New Roman"/>
          <w:color w:val="000000" w:themeColor="text1"/>
          <w:lang w:val="es-CO"/>
        </w:rPr>
        <w:t xml:space="preserve">) </w:t>
      </w:r>
      <w:r w:rsidR="78F450F5" w:rsidRPr="35BCD51C">
        <w:rPr>
          <w:rFonts w:ascii="Times New Roman" w:eastAsia="Times New Roman" w:hAnsi="Times New Roman" w:cs="Times New Roman"/>
          <w:color w:val="000000" w:themeColor="text1"/>
          <w:lang w:val="es-CO"/>
        </w:rPr>
        <w:t>y contra el CNI, como responsable de su adquisición y uso contra actores de la sociedad civil</w:t>
      </w:r>
      <w:r w:rsidR="371A9695" w:rsidRPr="35BCD51C">
        <w:rPr>
          <w:rFonts w:ascii="Times New Roman" w:eastAsia="Times New Roman" w:hAnsi="Times New Roman" w:cs="Times New Roman"/>
          <w:color w:val="000000" w:themeColor="text1"/>
          <w:lang w:val="es-CO"/>
        </w:rPr>
        <w:t>.</w:t>
      </w:r>
    </w:p>
    <w:p w14:paraId="7BB21A86" w14:textId="77777777" w:rsidR="005A3EDB" w:rsidRDefault="005A3EDB" w:rsidP="005A3EDB">
      <w:pPr>
        <w:spacing w:after="0" w:line="360" w:lineRule="auto"/>
        <w:jc w:val="both"/>
        <w:rPr>
          <w:rFonts w:ascii="Times New Roman" w:eastAsia="Times New Roman" w:hAnsi="Times New Roman" w:cs="Times New Roman"/>
          <w:color w:val="000000" w:themeColor="text1"/>
          <w:lang w:val="es-CO"/>
        </w:rPr>
      </w:pPr>
    </w:p>
    <w:p w14:paraId="74131C00" w14:textId="3F510A2B" w:rsidR="4A80CF19" w:rsidRDefault="52FEA11A" w:rsidP="005A3EDB">
      <w:pPr>
        <w:spacing w:after="0" w:line="360" w:lineRule="auto"/>
        <w:jc w:val="both"/>
        <w:rPr>
          <w:rFonts w:ascii="Times New Roman" w:eastAsia="Times New Roman" w:hAnsi="Times New Roman" w:cs="Times New Roman"/>
          <w:lang w:val="es-CO"/>
        </w:rPr>
      </w:pPr>
      <w:r w:rsidRPr="35BCD51C">
        <w:rPr>
          <w:rFonts w:ascii="Times New Roman" w:eastAsia="Times New Roman" w:hAnsi="Times New Roman" w:cs="Times New Roman"/>
          <w:color w:val="000000" w:themeColor="text1"/>
          <w:lang w:val="es-CO"/>
        </w:rPr>
        <w:t>Tras la Comisión PEGA en el Parlamento Europeo, y a pesar de los</w:t>
      </w:r>
      <w:r w:rsidR="00CE16C0" w:rsidRPr="35BCD51C">
        <w:rPr>
          <w:rFonts w:ascii="Times New Roman" w:eastAsia="Times New Roman" w:hAnsi="Times New Roman" w:cs="Times New Roman"/>
          <w:color w:val="000000" w:themeColor="text1"/>
          <w:lang w:val="es-CO"/>
        </w:rPr>
        <w:t xml:space="preserve"> intentos por configurar comisiones de investigación </w:t>
      </w:r>
      <w:r w:rsidR="00CE16C0" w:rsidRPr="35BCD51C">
        <w:rPr>
          <w:rFonts w:ascii="Times New Roman" w:eastAsia="Times New Roman" w:hAnsi="Times New Roman" w:cs="Times New Roman"/>
          <w:lang w:val="es-CO"/>
        </w:rPr>
        <w:t>—</w:t>
      </w:r>
      <w:r w:rsidR="00CE16C0" w:rsidRPr="35BCD51C">
        <w:rPr>
          <w:rFonts w:ascii="Times New Roman" w:eastAsia="Times New Roman" w:hAnsi="Times New Roman" w:cs="Times New Roman"/>
          <w:color w:val="000000" w:themeColor="text1"/>
          <w:lang w:val="es-CO"/>
        </w:rPr>
        <w:t>tanto en el Congreso de los Diputados como el Parlamento de Cataluña</w:t>
      </w:r>
      <w:r w:rsidR="00CE16C0" w:rsidRPr="35BCD51C">
        <w:rPr>
          <w:rFonts w:ascii="Times New Roman" w:eastAsia="Times New Roman" w:hAnsi="Times New Roman" w:cs="Times New Roman"/>
          <w:lang w:val="es-CO"/>
        </w:rPr>
        <w:t>—,</w:t>
      </w:r>
      <w:r w:rsidR="792A3960" w:rsidRPr="35BCD51C">
        <w:rPr>
          <w:rFonts w:ascii="Times New Roman" w:eastAsia="Times New Roman" w:hAnsi="Times New Roman" w:cs="Times New Roman"/>
          <w:lang w:val="es-CO"/>
        </w:rPr>
        <w:t xml:space="preserve"> la investigación </w:t>
      </w:r>
      <w:r w:rsidR="40769C17" w:rsidRPr="35BCD51C">
        <w:rPr>
          <w:rFonts w:ascii="Times New Roman" w:eastAsia="Times New Roman" w:hAnsi="Times New Roman" w:cs="Times New Roman"/>
          <w:lang w:val="es-CO"/>
        </w:rPr>
        <w:t>para esclarecer unos hechos tan graves</w:t>
      </w:r>
      <w:r w:rsidR="792A3960" w:rsidRPr="35BCD51C">
        <w:rPr>
          <w:rFonts w:ascii="Times New Roman" w:eastAsia="Times New Roman" w:hAnsi="Times New Roman" w:cs="Times New Roman"/>
          <w:lang w:val="es-CO"/>
        </w:rPr>
        <w:t xml:space="preserve"> sigue sin tener lu</w:t>
      </w:r>
      <w:r w:rsidR="32AC434F" w:rsidRPr="35BCD51C">
        <w:rPr>
          <w:rFonts w:ascii="Times New Roman" w:eastAsia="Times New Roman" w:hAnsi="Times New Roman" w:cs="Times New Roman"/>
          <w:lang w:val="es-CO"/>
        </w:rPr>
        <w:t>gar</w:t>
      </w:r>
      <w:r w:rsidR="0C2FB185" w:rsidRPr="35BCD51C">
        <w:rPr>
          <w:rFonts w:ascii="Times New Roman" w:eastAsia="Times New Roman" w:hAnsi="Times New Roman" w:cs="Times New Roman"/>
          <w:lang w:val="es-CO"/>
        </w:rPr>
        <w:t>. Estas comisiones han destacado por la negativa de las autoridades por comparecer, imposibilitando su desarrollo.</w:t>
      </w:r>
      <w:r w:rsidR="62B34295" w:rsidRPr="35BCD51C">
        <w:rPr>
          <w:rFonts w:ascii="Times New Roman" w:eastAsia="Times New Roman" w:hAnsi="Times New Roman" w:cs="Times New Roman"/>
          <w:lang w:val="es-CO"/>
        </w:rPr>
        <w:t xml:space="preserve"> </w:t>
      </w:r>
      <w:r w:rsidR="40496724" w:rsidRPr="35BCD51C">
        <w:rPr>
          <w:rFonts w:ascii="Times New Roman" w:eastAsia="Times New Roman" w:hAnsi="Times New Roman" w:cs="Times New Roman"/>
          <w:lang w:val="es-CO"/>
        </w:rPr>
        <w:t xml:space="preserve">Ahora, es la Comisión Operación Cataluña quien tiene la competencia para investigar esta trama masiva de espionaje. </w:t>
      </w:r>
      <w:r w:rsidR="212B8E0C" w:rsidRPr="35BCD51C">
        <w:rPr>
          <w:rFonts w:ascii="Times New Roman" w:eastAsia="Times New Roman" w:hAnsi="Times New Roman" w:cs="Times New Roman"/>
          <w:lang w:val="es-CO"/>
        </w:rPr>
        <w:t>Todo lo expuesto pone de manifiesto la ausencia de mecanismos efectivos de rendición de cuentas y reparación para las víctimas de espionaje en el Estado español. Del mismo modo, tanto el Defensor del Pueblo como el Ministerio Fiscal no están desempeñando un papel activo en la promoción de investigaciones sobre estos hechos; por el contrario, en la mayoría de los casos, se han posicionado en contra de que se investiguen.</w:t>
      </w:r>
    </w:p>
    <w:p w14:paraId="07BF1EC6" w14:textId="77777777" w:rsidR="000B710C" w:rsidRDefault="000B710C" w:rsidP="005A3EDB">
      <w:pPr>
        <w:spacing w:after="0" w:line="360" w:lineRule="auto"/>
        <w:jc w:val="both"/>
        <w:rPr>
          <w:rFonts w:ascii="Times New Roman" w:eastAsia="Times New Roman" w:hAnsi="Times New Roman" w:cs="Times New Roman"/>
          <w:lang w:val="es-CO"/>
        </w:rPr>
      </w:pPr>
    </w:p>
    <w:p w14:paraId="7595A5E1" w14:textId="67A2B7E1" w:rsidR="008C1505" w:rsidRDefault="72E646F7" w:rsidP="4A80CF19">
      <w:pPr>
        <w:pStyle w:val="Prrafodelista"/>
        <w:numPr>
          <w:ilvl w:val="0"/>
          <w:numId w:val="2"/>
        </w:numPr>
        <w:jc w:val="both"/>
        <w:rPr>
          <w:rFonts w:ascii="Times New Roman" w:eastAsia="Times New Roman" w:hAnsi="Times New Roman" w:cs="Times New Roman"/>
          <w:b/>
          <w:bCs/>
          <w:color w:val="000000" w:themeColor="text1"/>
          <w:lang w:val="es-CO"/>
        </w:rPr>
      </w:pPr>
      <w:r w:rsidRPr="3E310E62">
        <w:rPr>
          <w:rFonts w:ascii="Times New Roman" w:eastAsia="Times New Roman" w:hAnsi="Times New Roman" w:cs="Times New Roman"/>
          <w:b/>
          <w:bCs/>
          <w:color w:val="000000" w:themeColor="text1"/>
          <w:lang w:val="es-CO"/>
        </w:rPr>
        <w:t xml:space="preserve">Uso de balas de goma y </w:t>
      </w:r>
      <w:proofErr w:type="spellStart"/>
      <w:r w:rsidRPr="000B710C">
        <w:rPr>
          <w:rFonts w:ascii="Times New Roman" w:eastAsia="Times New Roman" w:hAnsi="Times New Roman" w:cs="Times New Roman"/>
          <w:b/>
          <w:bCs/>
          <w:i/>
          <w:color w:val="000000" w:themeColor="text1"/>
          <w:lang w:val="es-CO"/>
        </w:rPr>
        <w:t>foam</w:t>
      </w:r>
      <w:proofErr w:type="spellEnd"/>
    </w:p>
    <w:p w14:paraId="4860992E" w14:textId="77777777" w:rsidR="0042194D" w:rsidRDefault="030FFEC8" w:rsidP="005A3EDB">
      <w:pPr>
        <w:spacing w:after="0" w:line="360" w:lineRule="auto"/>
        <w:jc w:val="both"/>
        <w:rPr>
          <w:rFonts w:ascii="Times New Roman" w:eastAsia="Times New Roman" w:hAnsi="Times New Roman" w:cs="Times New Roman"/>
          <w:color w:val="000000" w:themeColor="text1"/>
          <w:lang w:val="es-CO"/>
        </w:rPr>
      </w:pPr>
      <w:r w:rsidRPr="000B710C">
        <w:rPr>
          <w:rFonts w:ascii="Times New Roman" w:eastAsia="Times New Roman" w:hAnsi="Times New Roman" w:cs="Times New Roman"/>
          <w:color w:val="000000" w:themeColor="text1"/>
          <w:lang w:val="es-CO"/>
        </w:rPr>
        <w:t xml:space="preserve">El uso de </w:t>
      </w:r>
      <w:r w:rsidRPr="030FFEC8">
        <w:rPr>
          <w:rFonts w:ascii="Times New Roman" w:eastAsia="Times New Roman" w:hAnsi="Times New Roman" w:cs="Times New Roman"/>
          <w:color w:val="000000" w:themeColor="text1"/>
          <w:lang w:val="es-CO"/>
        </w:rPr>
        <w:t>proyectiles</w:t>
      </w:r>
      <w:r w:rsidRPr="000B710C">
        <w:rPr>
          <w:rFonts w:ascii="Times New Roman" w:eastAsia="Times New Roman" w:hAnsi="Times New Roman" w:cs="Times New Roman"/>
          <w:color w:val="000000" w:themeColor="text1"/>
          <w:lang w:val="es-CO"/>
        </w:rPr>
        <w:t xml:space="preserve"> de goma</w:t>
      </w:r>
      <w:r w:rsidR="000B710C">
        <w:rPr>
          <w:rStyle w:val="Refdenotaalpie"/>
          <w:rFonts w:ascii="Times New Roman" w:eastAsia="Times New Roman" w:hAnsi="Times New Roman" w:cs="Times New Roman"/>
          <w:color w:val="000000" w:themeColor="text1"/>
          <w:lang w:val="es-CO"/>
        </w:rPr>
        <w:footnoteReference w:id="13"/>
      </w:r>
      <w:r w:rsidRPr="030FFEC8">
        <w:rPr>
          <w:rFonts w:ascii="Times New Roman" w:eastAsia="Times New Roman" w:hAnsi="Times New Roman" w:cs="Times New Roman"/>
          <w:color w:val="000000" w:themeColor="text1"/>
          <w:lang w:val="es-CO"/>
        </w:rPr>
        <w:t xml:space="preserve"> </w:t>
      </w:r>
      <w:r w:rsidRPr="000B710C">
        <w:rPr>
          <w:rFonts w:ascii="Times New Roman" w:eastAsia="Times New Roman" w:hAnsi="Times New Roman" w:cs="Times New Roman"/>
          <w:color w:val="000000" w:themeColor="text1"/>
          <w:lang w:val="es-CO"/>
        </w:rPr>
        <w:t xml:space="preserve">por parte de las fuerzas </w:t>
      </w:r>
      <w:r w:rsidRPr="030FFEC8">
        <w:rPr>
          <w:rFonts w:ascii="Times New Roman" w:eastAsia="Times New Roman" w:hAnsi="Times New Roman" w:cs="Times New Roman"/>
          <w:color w:val="000000" w:themeColor="text1"/>
          <w:lang w:val="es-CO"/>
        </w:rPr>
        <w:t xml:space="preserve">y cuerpos </w:t>
      </w:r>
      <w:r w:rsidRPr="000B710C">
        <w:rPr>
          <w:rFonts w:ascii="Times New Roman" w:eastAsia="Times New Roman" w:hAnsi="Times New Roman" w:cs="Times New Roman"/>
          <w:color w:val="000000" w:themeColor="text1"/>
          <w:lang w:val="es-CO"/>
        </w:rPr>
        <w:t>de seguridad en España ha</w:t>
      </w:r>
      <w:r w:rsidRPr="030FFEC8">
        <w:rPr>
          <w:rFonts w:ascii="Times New Roman" w:eastAsia="Times New Roman" w:hAnsi="Times New Roman" w:cs="Times New Roman"/>
          <w:color w:val="000000" w:themeColor="text1"/>
          <w:lang w:val="es-CO"/>
        </w:rPr>
        <w:t>n</w:t>
      </w:r>
      <w:r w:rsidRPr="000B710C">
        <w:rPr>
          <w:rFonts w:ascii="Times New Roman" w:eastAsia="Times New Roman" w:hAnsi="Times New Roman" w:cs="Times New Roman"/>
          <w:color w:val="000000" w:themeColor="text1"/>
          <w:lang w:val="es-CO"/>
        </w:rPr>
        <w:t xml:space="preserve"> generado </w:t>
      </w:r>
      <w:r w:rsidRPr="030FFEC8">
        <w:rPr>
          <w:rFonts w:ascii="Times New Roman" w:eastAsia="Times New Roman" w:hAnsi="Times New Roman" w:cs="Times New Roman"/>
          <w:color w:val="000000" w:themeColor="text1"/>
          <w:lang w:val="es-CO"/>
        </w:rPr>
        <w:t xml:space="preserve">una clara </w:t>
      </w:r>
      <w:r w:rsidRPr="000B710C">
        <w:rPr>
          <w:rFonts w:ascii="Times New Roman" w:eastAsia="Times New Roman" w:hAnsi="Times New Roman" w:cs="Times New Roman"/>
          <w:color w:val="000000" w:themeColor="text1"/>
          <w:lang w:val="es-CO"/>
        </w:rPr>
        <w:t>preocupaci</w:t>
      </w:r>
      <w:r w:rsidRPr="030FFEC8">
        <w:rPr>
          <w:rFonts w:ascii="Times New Roman" w:eastAsia="Times New Roman" w:hAnsi="Times New Roman" w:cs="Times New Roman"/>
          <w:color w:val="000000" w:themeColor="text1"/>
          <w:lang w:val="es-CO"/>
        </w:rPr>
        <w:t xml:space="preserve">ón en </w:t>
      </w:r>
      <w:r w:rsidRPr="000B710C">
        <w:rPr>
          <w:rFonts w:ascii="Times New Roman" w:eastAsia="Times New Roman" w:hAnsi="Times New Roman" w:cs="Times New Roman"/>
          <w:color w:val="000000" w:themeColor="text1"/>
          <w:lang w:val="es-CO"/>
        </w:rPr>
        <w:t xml:space="preserve">la sociedad civil </w:t>
      </w:r>
      <w:r w:rsidRPr="030FFEC8">
        <w:rPr>
          <w:rFonts w:ascii="Times New Roman" w:eastAsia="Times New Roman" w:hAnsi="Times New Roman" w:cs="Times New Roman"/>
          <w:color w:val="000000" w:themeColor="text1"/>
          <w:lang w:val="es-CO"/>
        </w:rPr>
        <w:t>desde hace décadas</w:t>
      </w:r>
      <w:r w:rsidR="50CD7516" w:rsidRPr="030FFEC8">
        <w:rPr>
          <w:rStyle w:val="Refdenotaalpie"/>
          <w:rFonts w:ascii="Times New Roman" w:eastAsia="Times New Roman" w:hAnsi="Times New Roman" w:cs="Times New Roman"/>
          <w:color w:val="000000" w:themeColor="text1"/>
          <w:lang w:val="es-CO"/>
        </w:rPr>
        <w:footnoteReference w:id="14"/>
      </w:r>
      <w:r w:rsidRPr="030FFEC8">
        <w:rPr>
          <w:rFonts w:ascii="Times New Roman" w:eastAsia="Times New Roman" w:hAnsi="Times New Roman" w:cs="Times New Roman"/>
          <w:color w:val="000000" w:themeColor="text1"/>
          <w:lang w:val="es-CO"/>
        </w:rPr>
        <w:t xml:space="preserve">, </w:t>
      </w:r>
      <w:r w:rsidRPr="000B710C">
        <w:rPr>
          <w:rFonts w:ascii="Times New Roman" w:eastAsia="Times New Roman" w:hAnsi="Times New Roman" w:cs="Times New Roman"/>
          <w:color w:val="000000" w:themeColor="text1"/>
          <w:lang w:val="es-CO"/>
        </w:rPr>
        <w:t>debido a su alta peligrosidad y a las graves lesiones que han provocado, incluyendo mutilaciones oculares y, en algunos casos, muertes</w:t>
      </w:r>
      <w:r w:rsidR="50CD7516" w:rsidRPr="030FFEC8">
        <w:rPr>
          <w:rStyle w:val="Refdenotaalpie"/>
          <w:rFonts w:ascii="Times New Roman" w:eastAsia="Times New Roman" w:hAnsi="Times New Roman" w:cs="Times New Roman"/>
          <w:color w:val="000000" w:themeColor="text1"/>
          <w:lang w:val="es-CO"/>
        </w:rPr>
        <w:footnoteReference w:id="15"/>
      </w:r>
      <w:r w:rsidRPr="000B710C">
        <w:rPr>
          <w:rFonts w:ascii="Times New Roman" w:eastAsia="Times New Roman" w:hAnsi="Times New Roman" w:cs="Times New Roman"/>
          <w:color w:val="000000" w:themeColor="text1"/>
          <w:lang w:val="es-CO"/>
        </w:rPr>
        <w:t>. Organizaciones como Irídia</w:t>
      </w:r>
      <w:r w:rsidRPr="030FFEC8">
        <w:rPr>
          <w:rFonts w:ascii="Times New Roman" w:eastAsia="Times New Roman" w:hAnsi="Times New Roman" w:cs="Times New Roman"/>
          <w:color w:val="000000" w:themeColor="text1"/>
          <w:lang w:val="es-CO"/>
        </w:rPr>
        <w:t xml:space="preserve">, </w:t>
      </w:r>
      <w:proofErr w:type="spellStart"/>
      <w:r w:rsidRPr="030FFEC8">
        <w:rPr>
          <w:rFonts w:ascii="Times New Roman" w:eastAsia="Times New Roman" w:hAnsi="Times New Roman" w:cs="Times New Roman"/>
          <w:color w:val="000000" w:themeColor="text1"/>
          <w:lang w:val="es-CO"/>
        </w:rPr>
        <w:t>Novact</w:t>
      </w:r>
      <w:proofErr w:type="spellEnd"/>
      <w:r w:rsidRPr="030FFEC8">
        <w:rPr>
          <w:rFonts w:ascii="Times New Roman" w:eastAsia="Times New Roman" w:hAnsi="Times New Roman" w:cs="Times New Roman"/>
          <w:color w:val="000000" w:themeColor="text1"/>
          <w:lang w:val="es-CO"/>
        </w:rPr>
        <w:t xml:space="preserve"> y</w:t>
      </w:r>
      <w:r w:rsidRPr="000B710C">
        <w:rPr>
          <w:rFonts w:ascii="Times New Roman" w:eastAsia="Times New Roman" w:hAnsi="Times New Roman" w:cs="Times New Roman"/>
          <w:color w:val="000000" w:themeColor="text1"/>
          <w:lang w:val="es-CO"/>
        </w:rPr>
        <w:t xml:space="preserve"> Amnistía Internacional han documentado múltiples casos de personas afectadas, como el de Ester Quintana, quien perdió un ojo tras recibir el impacto de un</w:t>
      </w:r>
      <w:r w:rsidR="000B710C">
        <w:rPr>
          <w:rFonts w:ascii="Times New Roman" w:eastAsia="Times New Roman" w:hAnsi="Times New Roman" w:cs="Times New Roman"/>
          <w:color w:val="000000" w:themeColor="text1"/>
          <w:lang w:val="es-CO"/>
        </w:rPr>
        <w:t>o de estos proyectiles</w:t>
      </w:r>
      <w:r w:rsidRPr="000B710C">
        <w:rPr>
          <w:rFonts w:ascii="Times New Roman" w:eastAsia="Times New Roman" w:hAnsi="Times New Roman" w:cs="Times New Roman"/>
          <w:color w:val="000000" w:themeColor="text1"/>
          <w:lang w:val="es-CO"/>
        </w:rPr>
        <w:t xml:space="preserve"> durante una manifestación en Barcelona en 2012.</w:t>
      </w:r>
      <w:r w:rsidR="50CD7516" w:rsidRPr="030FFEC8">
        <w:rPr>
          <w:rStyle w:val="Refdenotaalpie"/>
          <w:rFonts w:ascii="Times New Roman" w:eastAsia="Times New Roman" w:hAnsi="Times New Roman" w:cs="Times New Roman"/>
          <w:color w:val="000000" w:themeColor="text1"/>
          <w:lang w:val="es-CO"/>
        </w:rPr>
        <w:footnoteReference w:id="16"/>
      </w:r>
      <w:r w:rsidRPr="000B710C">
        <w:rPr>
          <w:rFonts w:ascii="Times New Roman" w:eastAsia="Times New Roman" w:hAnsi="Times New Roman" w:cs="Times New Roman"/>
          <w:color w:val="000000" w:themeColor="text1"/>
          <w:lang w:val="es-CO"/>
        </w:rPr>
        <w:t xml:space="preserve"> Estas denuncias han impulsado campañas y movilizaciones sociales que exigen la prohibición de su uso, argumentando que estas armas no cumplen con los </w:t>
      </w:r>
      <w:r w:rsidRPr="000B710C">
        <w:rPr>
          <w:rFonts w:ascii="Times New Roman" w:eastAsia="Times New Roman" w:hAnsi="Times New Roman" w:cs="Times New Roman"/>
          <w:color w:val="000000" w:themeColor="text1"/>
          <w:lang w:val="es-CO"/>
        </w:rPr>
        <w:lastRenderedPageBreak/>
        <w:t>estándares internacionales sobre el uso de la fuerza y representan un riesgo inaceptable para la integridad física de los manifestantes</w:t>
      </w:r>
      <w:r w:rsidR="50CD7516" w:rsidRPr="030FFEC8">
        <w:rPr>
          <w:rStyle w:val="Refdenotaalpie"/>
          <w:rFonts w:ascii="Times New Roman" w:eastAsia="Times New Roman" w:hAnsi="Times New Roman" w:cs="Times New Roman"/>
          <w:color w:val="000000" w:themeColor="text1"/>
          <w:lang w:val="es-CO"/>
        </w:rPr>
        <w:footnoteReference w:id="17"/>
      </w:r>
      <w:r w:rsidR="0042194D">
        <w:rPr>
          <w:rFonts w:ascii="Times New Roman" w:eastAsia="Times New Roman" w:hAnsi="Times New Roman" w:cs="Times New Roman"/>
          <w:color w:val="000000" w:themeColor="text1"/>
          <w:lang w:val="es-CO"/>
        </w:rPr>
        <w:t>.</w:t>
      </w:r>
    </w:p>
    <w:p w14:paraId="1B8A5BA8" w14:textId="77777777" w:rsidR="005A3EDB" w:rsidRDefault="005A3EDB" w:rsidP="005A3EDB">
      <w:pPr>
        <w:spacing w:after="0" w:line="360" w:lineRule="auto"/>
        <w:jc w:val="both"/>
        <w:rPr>
          <w:rFonts w:ascii="Times New Roman" w:eastAsia="Times New Roman" w:hAnsi="Times New Roman" w:cs="Times New Roman"/>
          <w:color w:val="000000" w:themeColor="text1"/>
          <w:lang w:val="es-CO"/>
        </w:rPr>
      </w:pPr>
    </w:p>
    <w:p w14:paraId="775AE9CF" w14:textId="11D1322D" w:rsidR="275B700D" w:rsidRDefault="030FFEC8" w:rsidP="005A3EDB">
      <w:pPr>
        <w:spacing w:after="0" w:line="360" w:lineRule="auto"/>
        <w:jc w:val="both"/>
        <w:rPr>
          <w:rFonts w:ascii="Times New Roman" w:eastAsia="Times New Roman" w:hAnsi="Times New Roman" w:cs="Times New Roman"/>
          <w:color w:val="000000" w:themeColor="text1"/>
          <w:lang w:val="es-CO"/>
        </w:rPr>
      </w:pPr>
      <w:r w:rsidRPr="030FFEC8">
        <w:rPr>
          <w:rFonts w:ascii="Times New Roman" w:eastAsia="Times New Roman" w:hAnsi="Times New Roman" w:cs="Times New Roman"/>
          <w:color w:val="000000" w:themeColor="text1"/>
          <w:lang w:val="es-CO"/>
        </w:rPr>
        <w:t xml:space="preserve">En respuesta a estas demandas, algunas comunidades autónomas han tomado medidas significativas. Cataluña, </w:t>
      </w:r>
      <w:r w:rsidR="0042194D">
        <w:rPr>
          <w:rFonts w:ascii="Times New Roman" w:eastAsia="Times New Roman" w:hAnsi="Times New Roman" w:cs="Times New Roman"/>
          <w:color w:val="000000" w:themeColor="text1"/>
          <w:lang w:val="es-CO"/>
        </w:rPr>
        <w:t xml:space="preserve">por ejemplo, prohibió el uso de </w:t>
      </w:r>
      <w:r w:rsidRPr="030FFEC8">
        <w:rPr>
          <w:rFonts w:ascii="Times New Roman" w:eastAsia="Times New Roman" w:hAnsi="Times New Roman" w:cs="Times New Roman"/>
          <w:color w:val="000000" w:themeColor="text1"/>
          <w:lang w:val="es-CO"/>
        </w:rPr>
        <w:t xml:space="preserve">balas de goma por parte de los </w:t>
      </w:r>
      <w:proofErr w:type="spellStart"/>
      <w:r w:rsidRPr="030FFEC8">
        <w:rPr>
          <w:rFonts w:ascii="Times New Roman" w:eastAsia="Times New Roman" w:hAnsi="Times New Roman" w:cs="Times New Roman"/>
          <w:color w:val="000000" w:themeColor="text1"/>
          <w:lang w:val="es-CO"/>
        </w:rPr>
        <w:t>Mossos</w:t>
      </w:r>
      <w:proofErr w:type="spellEnd"/>
      <w:r w:rsidRPr="030FFEC8">
        <w:rPr>
          <w:rFonts w:ascii="Times New Roman" w:eastAsia="Times New Roman" w:hAnsi="Times New Roman" w:cs="Times New Roman"/>
          <w:color w:val="000000" w:themeColor="text1"/>
          <w:lang w:val="es-CO"/>
        </w:rPr>
        <w:t xml:space="preserve"> </w:t>
      </w:r>
      <w:proofErr w:type="spellStart"/>
      <w:r w:rsidRPr="030FFEC8">
        <w:rPr>
          <w:rFonts w:ascii="Times New Roman" w:eastAsia="Times New Roman" w:hAnsi="Times New Roman" w:cs="Times New Roman"/>
          <w:color w:val="000000" w:themeColor="text1"/>
          <w:lang w:val="es-CO"/>
        </w:rPr>
        <w:t>d'Esquadra</w:t>
      </w:r>
      <w:proofErr w:type="spellEnd"/>
      <w:r w:rsidRPr="030FFEC8">
        <w:rPr>
          <w:rFonts w:ascii="Times New Roman" w:eastAsia="Times New Roman" w:hAnsi="Times New Roman" w:cs="Times New Roman"/>
          <w:color w:val="000000" w:themeColor="text1"/>
          <w:lang w:val="es-CO"/>
        </w:rPr>
        <w:t xml:space="preserve"> a partir del 30 de abril de 2014, tras la aprobación de una resolución en el </w:t>
      </w:r>
      <w:proofErr w:type="spellStart"/>
      <w:r w:rsidRPr="030FFEC8">
        <w:rPr>
          <w:rFonts w:ascii="Times New Roman" w:eastAsia="Times New Roman" w:hAnsi="Times New Roman" w:cs="Times New Roman"/>
          <w:color w:val="000000" w:themeColor="text1"/>
          <w:lang w:val="es-CO"/>
        </w:rPr>
        <w:t>Parlament</w:t>
      </w:r>
      <w:proofErr w:type="spellEnd"/>
      <w:r w:rsidRPr="030FFEC8">
        <w:rPr>
          <w:rFonts w:ascii="Times New Roman" w:eastAsia="Times New Roman" w:hAnsi="Times New Roman" w:cs="Times New Roman"/>
          <w:color w:val="000000" w:themeColor="text1"/>
          <w:lang w:val="es-CO"/>
        </w:rPr>
        <w:t xml:space="preserve"> </w:t>
      </w:r>
      <w:r w:rsidR="000D19A7">
        <w:rPr>
          <w:rFonts w:ascii="Times New Roman" w:eastAsia="Times New Roman" w:hAnsi="Times New Roman" w:cs="Times New Roman"/>
          <w:color w:val="000000" w:themeColor="text1"/>
          <w:lang w:val="es-CO"/>
        </w:rPr>
        <w:t xml:space="preserve">de Catalunya </w:t>
      </w:r>
      <w:r w:rsidRPr="030FFEC8">
        <w:rPr>
          <w:rFonts w:ascii="Times New Roman" w:eastAsia="Times New Roman" w:hAnsi="Times New Roman" w:cs="Times New Roman"/>
          <w:color w:val="000000" w:themeColor="text1"/>
          <w:lang w:val="es-CO"/>
        </w:rPr>
        <w:t>en diciembre de 2013,</w:t>
      </w:r>
      <w:r w:rsidR="275B700D" w:rsidRPr="030FFEC8">
        <w:rPr>
          <w:rStyle w:val="Refdenotaalpie"/>
          <w:rFonts w:ascii="Times New Roman" w:eastAsia="Times New Roman" w:hAnsi="Times New Roman" w:cs="Times New Roman"/>
          <w:color w:val="000000" w:themeColor="text1"/>
          <w:lang w:val="es-CO"/>
        </w:rPr>
        <w:footnoteReference w:id="18"/>
      </w:r>
      <w:r w:rsidRPr="030FFEC8">
        <w:rPr>
          <w:rFonts w:ascii="Times New Roman" w:eastAsia="Times New Roman" w:hAnsi="Times New Roman" w:cs="Times New Roman"/>
          <w:color w:val="000000" w:themeColor="text1"/>
          <w:lang w:val="es-CO"/>
        </w:rPr>
        <w:t xml:space="preserve"> aunque otros cuerpos del Estado como la Guardia Civil y la Policía Nacional las siguen usando</w:t>
      </w:r>
      <w:r w:rsidR="275B700D" w:rsidRPr="030FFEC8">
        <w:rPr>
          <w:rStyle w:val="Refdenotaalpie"/>
          <w:rFonts w:ascii="Times New Roman" w:eastAsia="Times New Roman" w:hAnsi="Times New Roman" w:cs="Times New Roman"/>
          <w:color w:val="000000" w:themeColor="text1"/>
          <w:lang w:val="es-CO"/>
        </w:rPr>
        <w:footnoteReference w:id="19"/>
      </w:r>
      <w:r w:rsidRPr="030FFEC8">
        <w:rPr>
          <w:rFonts w:ascii="Times New Roman" w:eastAsia="Times New Roman" w:hAnsi="Times New Roman" w:cs="Times New Roman"/>
          <w:color w:val="000000" w:themeColor="text1"/>
          <w:lang w:val="es-CO"/>
        </w:rPr>
        <w:t>.</w:t>
      </w:r>
    </w:p>
    <w:p w14:paraId="25EAF67A" w14:textId="77777777" w:rsidR="005A3EDB" w:rsidRDefault="005A3EDB" w:rsidP="005A3EDB">
      <w:pPr>
        <w:spacing w:after="0" w:line="360" w:lineRule="auto"/>
        <w:jc w:val="both"/>
        <w:rPr>
          <w:rFonts w:ascii="Times New Roman" w:eastAsia="Times New Roman" w:hAnsi="Times New Roman" w:cs="Times New Roman"/>
          <w:color w:val="000000" w:themeColor="text1"/>
          <w:lang w:val="es-CO"/>
        </w:rPr>
      </w:pPr>
    </w:p>
    <w:p w14:paraId="2C644818" w14:textId="0E32F646" w:rsidR="0042194D" w:rsidRDefault="030FFEC8" w:rsidP="005A3EDB">
      <w:pPr>
        <w:spacing w:after="0" w:line="360" w:lineRule="auto"/>
        <w:jc w:val="both"/>
        <w:rPr>
          <w:rFonts w:ascii="Times New Roman" w:eastAsia="Times New Roman" w:hAnsi="Times New Roman" w:cs="Times New Roman"/>
          <w:color w:val="000000" w:themeColor="text1"/>
          <w:lang w:val="es-CO"/>
        </w:rPr>
      </w:pPr>
      <w:r w:rsidRPr="030FFEC8">
        <w:rPr>
          <w:rFonts w:ascii="Times New Roman" w:eastAsia="Times New Roman" w:hAnsi="Times New Roman" w:cs="Times New Roman"/>
          <w:color w:val="000000" w:themeColor="text1"/>
          <w:lang w:val="es-CO"/>
        </w:rPr>
        <w:t xml:space="preserve">En los últimos años, se ha introducido el uso de proyectiles de </w:t>
      </w:r>
      <w:proofErr w:type="spellStart"/>
      <w:r w:rsidRPr="030FFEC8">
        <w:rPr>
          <w:rFonts w:ascii="Times New Roman" w:eastAsia="Times New Roman" w:hAnsi="Times New Roman" w:cs="Times New Roman"/>
          <w:color w:val="000000" w:themeColor="text1"/>
          <w:lang w:val="es-CO"/>
        </w:rPr>
        <w:t>foam</w:t>
      </w:r>
      <w:proofErr w:type="spellEnd"/>
      <w:r w:rsidRPr="030FFEC8">
        <w:rPr>
          <w:rFonts w:ascii="Times New Roman" w:eastAsia="Times New Roman" w:hAnsi="Times New Roman" w:cs="Times New Roman"/>
          <w:color w:val="000000" w:themeColor="text1"/>
          <w:lang w:val="es-CO"/>
        </w:rPr>
        <w:t>, considerados inicialmente menos lesivos. No obstante, informes</w:t>
      </w:r>
      <w:r w:rsidR="0042194D">
        <w:rPr>
          <w:rFonts w:ascii="Times New Roman" w:eastAsia="Times New Roman" w:hAnsi="Times New Roman" w:cs="Times New Roman"/>
          <w:color w:val="000000" w:themeColor="text1"/>
          <w:lang w:val="es-CO"/>
        </w:rPr>
        <w:t xml:space="preserve"> recientes han señalado que esto</w:t>
      </w:r>
      <w:r w:rsidRPr="030FFEC8">
        <w:rPr>
          <w:rFonts w:ascii="Times New Roman" w:eastAsia="Times New Roman" w:hAnsi="Times New Roman" w:cs="Times New Roman"/>
          <w:color w:val="000000" w:themeColor="text1"/>
          <w:lang w:val="es-CO"/>
        </w:rPr>
        <w:t xml:space="preserve">s </w:t>
      </w:r>
      <w:r w:rsidR="0042194D">
        <w:rPr>
          <w:rFonts w:ascii="Times New Roman" w:eastAsia="Times New Roman" w:hAnsi="Times New Roman" w:cs="Times New Roman"/>
          <w:color w:val="000000" w:themeColor="text1"/>
          <w:lang w:val="es-CO"/>
        </w:rPr>
        <w:t>proyectiles</w:t>
      </w:r>
      <w:r w:rsidRPr="030FFEC8">
        <w:rPr>
          <w:rFonts w:ascii="Times New Roman" w:eastAsia="Times New Roman" w:hAnsi="Times New Roman" w:cs="Times New Roman"/>
          <w:color w:val="000000" w:themeColor="text1"/>
          <w:lang w:val="es-CO"/>
        </w:rPr>
        <w:t xml:space="preserve"> también han causado lesiones graves y no cumplen con las normativas internacionales sobre el uso de la f</w:t>
      </w:r>
      <w:r w:rsidR="0042194D">
        <w:rPr>
          <w:rFonts w:ascii="Times New Roman" w:eastAsia="Times New Roman" w:hAnsi="Times New Roman" w:cs="Times New Roman"/>
          <w:color w:val="000000" w:themeColor="text1"/>
          <w:lang w:val="es-CO"/>
        </w:rPr>
        <w:t>uerza.</w:t>
      </w:r>
    </w:p>
    <w:p w14:paraId="41FE73DF" w14:textId="77777777" w:rsidR="005A3EDB" w:rsidRDefault="005A3EDB" w:rsidP="005A3EDB">
      <w:pPr>
        <w:spacing w:after="0" w:line="360" w:lineRule="auto"/>
        <w:jc w:val="both"/>
        <w:rPr>
          <w:rFonts w:ascii="Times New Roman" w:eastAsia="Times New Roman" w:hAnsi="Times New Roman" w:cs="Times New Roman"/>
          <w:color w:val="000000" w:themeColor="text1"/>
          <w:lang w:val="es-CO"/>
        </w:rPr>
      </w:pPr>
    </w:p>
    <w:p w14:paraId="581EDE6F" w14:textId="21EE7D5A" w:rsidR="3E310E62" w:rsidRDefault="56B064C4" w:rsidP="005A3EDB">
      <w:pPr>
        <w:spacing w:after="0" w:line="360" w:lineRule="auto"/>
        <w:jc w:val="both"/>
        <w:rPr>
          <w:rFonts w:ascii="Times New Roman" w:eastAsia="Times New Roman" w:hAnsi="Times New Roman" w:cs="Times New Roman"/>
          <w:color w:val="000000" w:themeColor="text1"/>
          <w:lang w:val="es-CO"/>
        </w:rPr>
      </w:pPr>
      <w:r w:rsidRPr="3E310E62">
        <w:rPr>
          <w:rFonts w:ascii="Times New Roman" w:eastAsia="Times New Roman" w:hAnsi="Times New Roman" w:cs="Times New Roman"/>
          <w:color w:val="000000" w:themeColor="text1"/>
          <w:lang w:val="es-CO"/>
        </w:rPr>
        <w:t xml:space="preserve">Por todo ello, es imperativo que España prohíba el uso de </w:t>
      </w:r>
      <w:r w:rsidR="0C187A5B" w:rsidRPr="3E310E62">
        <w:rPr>
          <w:rFonts w:ascii="Times New Roman" w:eastAsia="Times New Roman" w:hAnsi="Times New Roman" w:cs="Times New Roman"/>
          <w:color w:val="000000" w:themeColor="text1"/>
          <w:lang w:val="es-CO"/>
        </w:rPr>
        <w:t xml:space="preserve">proyectil </w:t>
      </w:r>
      <w:r w:rsidRPr="3E310E62">
        <w:rPr>
          <w:rFonts w:ascii="Times New Roman" w:eastAsia="Times New Roman" w:hAnsi="Times New Roman" w:cs="Times New Roman"/>
          <w:color w:val="000000" w:themeColor="text1"/>
          <w:lang w:val="es-CO"/>
        </w:rPr>
        <w:t xml:space="preserve">de goma y de </w:t>
      </w:r>
      <w:proofErr w:type="spellStart"/>
      <w:r w:rsidRPr="3E310E62">
        <w:rPr>
          <w:rFonts w:ascii="Times New Roman" w:eastAsia="Times New Roman" w:hAnsi="Times New Roman" w:cs="Times New Roman"/>
          <w:color w:val="000000" w:themeColor="text1"/>
          <w:lang w:val="es-CO"/>
        </w:rPr>
        <w:t>foam</w:t>
      </w:r>
      <w:proofErr w:type="spellEnd"/>
      <w:r w:rsidRPr="3E310E62">
        <w:rPr>
          <w:rFonts w:ascii="Times New Roman" w:eastAsia="Times New Roman" w:hAnsi="Times New Roman" w:cs="Times New Roman"/>
          <w:color w:val="000000" w:themeColor="text1"/>
          <w:lang w:val="es-CO"/>
        </w:rPr>
        <w:t xml:space="preserve"> en las actuaciones policiales, alineándose con los estándares internacionales de derechos humanos y garantizando la seguridad y el respeto a la integridad física de las personas durante las manifestaciones</w:t>
      </w:r>
      <w:r w:rsidRPr="3E310E62">
        <w:rPr>
          <w:rStyle w:val="Refdenotaalpie"/>
          <w:rFonts w:ascii="Times New Roman" w:eastAsia="Times New Roman" w:hAnsi="Times New Roman" w:cs="Times New Roman"/>
          <w:color w:val="000000" w:themeColor="text1"/>
          <w:lang w:val="es-CO"/>
        </w:rPr>
        <w:footnoteReference w:id="20"/>
      </w:r>
      <w:r w:rsidR="0042194D">
        <w:rPr>
          <w:rFonts w:ascii="Times New Roman" w:eastAsia="Times New Roman" w:hAnsi="Times New Roman" w:cs="Times New Roman"/>
          <w:color w:val="000000" w:themeColor="text1"/>
          <w:lang w:val="es-CO"/>
        </w:rPr>
        <w:t>.</w:t>
      </w:r>
    </w:p>
    <w:p w14:paraId="554BAAA1" w14:textId="77777777" w:rsidR="0042194D" w:rsidRDefault="0042194D" w:rsidP="005A3EDB">
      <w:pPr>
        <w:spacing w:after="0" w:line="360" w:lineRule="auto"/>
        <w:jc w:val="both"/>
        <w:rPr>
          <w:rFonts w:ascii="Times New Roman" w:eastAsia="Times New Roman" w:hAnsi="Times New Roman" w:cs="Times New Roman"/>
          <w:color w:val="000000" w:themeColor="text1"/>
          <w:lang w:val="es-CO"/>
        </w:rPr>
      </w:pPr>
    </w:p>
    <w:p w14:paraId="01B55198" w14:textId="5A243ADA" w:rsidR="25824AB4" w:rsidRDefault="25824AB4" w:rsidP="3E310E62">
      <w:pPr>
        <w:pStyle w:val="Prrafodelista"/>
        <w:numPr>
          <w:ilvl w:val="0"/>
          <w:numId w:val="2"/>
        </w:numPr>
        <w:jc w:val="both"/>
        <w:rPr>
          <w:rFonts w:ascii="Times New Roman" w:eastAsia="Times New Roman" w:hAnsi="Times New Roman" w:cs="Times New Roman"/>
          <w:b/>
          <w:bCs/>
          <w:color w:val="000000" w:themeColor="text1"/>
          <w:lang w:val="es-CO"/>
        </w:rPr>
      </w:pPr>
      <w:r w:rsidRPr="3E310E62">
        <w:rPr>
          <w:rFonts w:ascii="Times New Roman" w:eastAsia="Times New Roman" w:hAnsi="Times New Roman" w:cs="Times New Roman"/>
          <w:b/>
          <w:bCs/>
          <w:color w:val="000000" w:themeColor="text1"/>
          <w:lang w:val="es-CO"/>
        </w:rPr>
        <w:t xml:space="preserve"> Vulneración </w:t>
      </w:r>
      <w:r w:rsidR="4D624B58" w:rsidRPr="3E310E62">
        <w:rPr>
          <w:rFonts w:ascii="Times New Roman" w:eastAsia="Times New Roman" w:hAnsi="Times New Roman" w:cs="Times New Roman"/>
          <w:b/>
          <w:bCs/>
          <w:color w:val="000000" w:themeColor="text1"/>
          <w:lang w:val="es-CO"/>
        </w:rPr>
        <w:t>de derechos fundamentales en contexto del Estado de Alarma durante la pandemia de Covid-19</w:t>
      </w:r>
    </w:p>
    <w:p w14:paraId="76B621F4" w14:textId="3DAD67C0" w:rsidR="427891DE" w:rsidRDefault="427891DE" w:rsidP="00163B7F">
      <w:pPr>
        <w:spacing w:after="0" w:line="360" w:lineRule="auto"/>
        <w:jc w:val="both"/>
        <w:rPr>
          <w:rFonts w:ascii="Times New Roman" w:eastAsia="Times New Roman" w:hAnsi="Times New Roman" w:cs="Times New Roman"/>
          <w:color w:val="000000" w:themeColor="text1"/>
          <w:lang w:val="es-CO"/>
        </w:rPr>
      </w:pPr>
      <w:r w:rsidRPr="00CA1B7B">
        <w:rPr>
          <w:rFonts w:ascii="Times New Roman" w:eastAsia="Times New Roman" w:hAnsi="Times New Roman" w:cs="Times New Roman"/>
          <w:color w:val="000000" w:themeColor="text1"/>
          <w:lang w:val="es-CO"/>
        </w:rPr>
        <w:t>En marzo de 2020, el gobierno español declaró el Estado de Alarma mediante el Real Decreto 463/2020 para hacer frente a la crisis sanitaria del Covid-19</w:t>
      </w:r>
      <w:r w:rsidRPr="3E310E62">
        <w:rPr>
          <w:rStyle w:val="Refdenotaalpie"/>
          <w:rFonts w:ascii="Times New Roman" w:eastAsia="Times New Roman" w:hAnsi="Times New Roman" w:cs="Times New Roman"/>
          <w:color w:val="000000" w:themeColor="text1"/>
          <w:lang w:val="es-CO"/>
        </w:rPr>
        <w:footnoteReference w:id="21"/>
      </w:r>
      <w:r w:rsidRPr="00CA1B7B">
        <w:rPr>
          <w:rFonts w:ascii="Times New Roman" w:eastAsia="Times New Roman" w:hAnsi="Times New Roman" w:cs="Times New Roman"/>
          <w:color w:val="000000" w:themeColor="text1"/>
          <w:lang w:val="es-CO"/>
        </w:rPr>
        <w:t>.</w:t>
      </w:r>
      <w:r w:rsidR="07AA009D" w:rsidRPr="3E310E62">
        <w:rPr>
          <w:rFonts w:ascii="Times New Roman" w:eastAsia="Times New Roman" w:hAnsi="Times New Roman" w:cs="Times New Roman"/>
          <w:color w:val="000000" w:themeColor="text1"/>
          <w:lang w:val="es-CO"/>
        </w:rPr>
        <w:t xml:space="preserve"> Esta medida implicó restricciones severas a la libertad de circulación y al cierre de la mayoría de sectores sociales y económicos. Durante varios meses, la ciudadanía vivió bajo normas excepcionales, sin una comunicación clara sobre qué comportamientos estaban permitidos. Esta falta de </w:t>
      </w:r>
      <w:r w:rsidR="07AA009D" w:rsidRPr="3E310E62">
        <w:rPr>
          <w:rFonts w:ascii="Times New Roman" w:eastAsia="Times New Roman" w:hAnsi="Times New Roman" w:cs="Times New Roman"/>
          <w:color w:val="000000" w:themeColor="text1"/>
          <w:lang w:val="es-CO"/>
        </w:rPr>
        <w:lastRenderedPageBreak/>
        <w:t xml:space="preserve">información, unida a normas ambiguas y cambiantes, colocó a la población en un marco de inseguridad jurídica. El informe denuncia que la gestión de la pandemia se planteó desde un enfoque </w:t>
      </w:r>
      <w:proofErr w:type="spellStart"/>
      <w:r w:rsidR="07AA009D" w:rsidRPr="3E310E62">
        <w:rPr>
          <w:rFonts w:ascii="Times New Roman" w:eastAsia="Times New Roman" w:hAnsi="Times New Roman" w:cs="Times New Roman"/>
          <w:color w:val="000000" w:themeColor="text1"/>
          <w:lang w:val="es-CO"/>
        </w:rPr>
        <w:t>securitario</w:t>
      </w:r>
      <w:proofErr w:type="spellEnd"/>
      <w:r w:rsidR="07AA009D" w:rsidRPr="3E310E62">
        <w:rPr>
          <w:rFonts w:ascii="Times New Roman" w:eastAsia="Times New Roman" w:hAnsi="Times New Roman" w:cs="Times New Roman"/>
          <w:color w:val="000000" w:themeColor="text1"/>
          <w:lang w:val="es-CO"/>
        </w:rPr>
        <w:t xml:space="preserve"> que priorizó la represión y el control por encima de la protección de derechos, afectando de forma desproporcionada a colectivos vulnerables como personas migrantes en situación irregular o trabajadoras esenciales, que no podían justificar adecuadamente sus desplazamientos</w:t>
      </w:r>
      <w:r w:rsidR="1A048DAA" w:rsidRPr="3E310E62">
        <w:rPr>
          <w:rFonts w:ascii="Times New Roman" w:eastAsia="Times New Roman" w:hAnsi="Times New Roman" w:cs="Times New Roman"/>
          <w:color w:val="000000" w:themeColor="text1"/>
          <w:lang w:val="es-CO"/>
        </w:rPr>
        <w:t>.</w:t>
      </w:r>
    </w:p>
    <w:p w14:paraId="0950B30A" w14:textId="77777777" w:rsidR="00163B7F" w:rsidRDefault="00163B7F" w:rsidP="00163B7F">
      <w:pPr>
        <w:spacing w:after="0" w:line="360" w:lineRule="auto"/>
        <w:jc w:val="both"/>
        <w:rPr>
          <w:rStyle w:val="Refdenotaalpie"/>
          <w:rFonts w:ascii="Times New Roman" w:eastAsia="Times New Roman" w:hAnsi="Times New Roman" w:cs="Times New Roman"/>
          <w:color w:val="000000" w:themeColor="text1"/>
          <w:lang w:val="es-CO"/>
        </w:rPr>
      </w:pPr>
    </w:p>
    <w:p w14:paraId="5100B49F" w14:textId="252CB611" w:rsidR="1A048DAA" w:rsidRDefault="1A048DAA" w:rsidP="00163B7F">
      <w:pPr>
        <w:spacing w:after="0" w:line="360" w:lineRule="auto"/>
        <w:jc w:val="both"/>
        <w:rPr>
          <w:rFonts w:ascii="Times New Roman" w:eastAsia="Times New Roman" w:hAnsi="Times New Roman" w:cs="Times New Roman"/>
          <w:color w:val="000000" w:themeColor="text1"/>
          <w:lang w:val="es-CO"/>
        </w:rPr>
      </w:pPr>
      <w:r w:rsidRPr="3E310E62">
        <w:rPr>
          <w:rFonts w:ascii="Times New Roman" w:eastAsia="Times New Roman" w:hAnsi="Times New Roman" w:cs="Times New Roman"/>
          <w:color w:val="000000" w:themeColor="text1"/>
          <w:lang w:val="es-CO"/>
        </w:rPr>
        <w:t xml:space="preserve">En este contexto, la mayoría de las sanciones impuestas a la población se aplicaron a través de la Ley Orgánica 4/2015 de protección de la seguridad ciudadana —conocida como “Ley Mordaza”—, en lugar de la legislación sanitaria, lo que evidencia una respuesta centrada en el castigo y no en la salud pública. En un informe publicado por la plataforma Defender a quien Defiende se </w:t>
      </w:r>
      <w:r w:rsidR="4376A5DC" w:rsidRPr="3E310E62">
        <w:rPr>
          <w:rFonts w:ascii="Times New Roman" w:eastAsia="Times New Roman" w:hAnsi="Times New Roman" w:cs="Times New Roman"/>
          <w:color w:val="000000" w:themeColor="text1"/>
          <w:lang w:val="es-CO"/>
        </w:rPr>
        <w:t xml:space="preserve">recomendó </w:t>
      </w:r>
      <w:r w:rsidRPr="3E310E62">
        <w:rPr>
          <w:rFonts w:ascii="Times New Roman" w:eastAsia="Times New Roman" w:hAnsi="Times New Roman" w:cs="Times New Roman"/>
          <w:color w:val="000000" w:themeColor="text1"/>
          <w:lang w:val="es-CO"/>
        </w:rPr>
        <w:t>que, ante futuras crisis, se dé prioridad a un enfoque de derechos humanos que garantice el acceso claro a la información, establezca protocolos policiales con garantías, y evite el uso de leyes represivas como instrumento de control social. También propone revisar el marco normativo para impedir que medidas excepcionales se conviertan en herramientas estructurales de vulneración de derechos</w:t>
      </w:r>
      <w:r w:rsidR="431B5AD7" w:rsidRPr="3E310E62">
        <w:rPr>
          <w:rFonts w:ascii="Times New Roman" w:eastAsia="Times New Roman" w:hAnsi="Times New Roman" w:cs="Times New Roman"/>
          <w:color w:val="000000" w:themeColor="text1"/>
          <w:lang w:val="es-CO"/>
        </w:rPr>
        <w:t>.</w:t>
      </w:r>
      <w:r w:rsidRPr="3E310E62">
        <w:rPr>
          <w:rStyle w:val="Refdenotaalpie"/>
          <w:rFonts w:ascii="Times New Roman" w:eastAsia="Times New Roman" w:hAnsi="Times New Roman" w:cs="Times New Roman"/>
          <w:color w:val="000000" w:themeColor="text1"/>
          <w:lang w:val="es-CO"/>
        </w:rPr>
        <w:footnoteReference w:id="22"/>
      </w:r>
    </w:p>
    <w:p w14:paraId="22B9AAD2" w14:textId="16DDABB0" w:rsidR="3E310E62" w:rsidRDefault="3E310E62" w:rsidP="00163B7F">
      <w:pPr>
        <w:spacing w:after="0" w:line="360" w:lineRule="auto"/>
        <w:jc w:val="both"/>
        <w:rPr>
          <w:rFonts w:ascii="Times New Roman" w:eastAsia="Times New Roman" w:hAnsi="Times New Roman" w:cs="Times New Roman"/>
          <w:color w:val="000000" w:themeColor="text1"/>
          <w:lang w:val="es-CO"/>
        </w:rPr>
      </w:pPr>
    </w:p>
    <w:p w14:paraId="20CF83A3" w14:textId="6B80D2BD" w:rsidR="008C1505" w:rsidRDefault="72E646F7" w:rsidP="3E310E62">
      <w:pPr>
        <w:pStyle w:val="Prrafodelista"/>
        <w:numPr>
          <w:ilvl w:val="0"/>
          <w:numId w:val="2"/>
        </w:numPr>
        <w:jc w:val="both"/>
        <w:rPr>
          <w:rFonts w:ascii="Times New Roman" w:eastAsia="Times New Roman" w:hAnsi="Times New Roman" w:cs="Times New Roman"/>
          <w:b/>
          <w:bCs/>
          <w:color w:val="000000" w:themeColor="text1"/>
          <w:lang w:val="es-CO"/>
        </w:rPr>
      </w:pPr>
      <w:r w:rsidRPr="3E310E62">
        <w:rPr>
          <w:rFonts w:ascii="Times New Roman" w:eastAsia="Times New Roman" w:hAnsi="Times New Roman" w:cs="Times New Roman"/>
          <w:b/>
          <w:bCs/>
          <w:color w:val="000000" w:themeColor="text1"/>
          <w:lang w:val="es-CO"/>
        </w:rPr>
        <w:t>Colaboración con empresas privadas</w:t>
      </w:r>
    </w:p>
    <w:p w14:paraId="37E7C86F" w14:textId="0A431F81" w:rsidR="0E2AADC2" w:rsidRDefault="0E2AADC2" w:rsidP="00163B7F">
      <w:pPr>
        <w:spacing w:after="0" w:line="360" w:lineRule="auto"/>
        <w:jc w:val="both"/>
        <w:rPr>
          <w:rFonts w:ascii="Times New Roman" w:eastAsia="Times New Roman" w:hAnsi="Times New Roman" w:cs="Times New Roman"/>
          <w:color w:val="000000" w:themeColor="text1"/>
        </w:rPr>
      </w:pPr>
      <w:r w:rsidRPr="3E310E62">
        <w:rPr>
          <w:rFonts w:ascii="Times New Roman" w:eastAsia="Times New Roman" w:hAnsi="Times New Roman" w:cs="Times New Roman"/>
          <w:color w:val="000000" w:themeColor="text1"/>
        </w:rPr>
        <w:t>En los últimos años, han proliferado en España las empresas privadas dedicadas a la "</w:t>
      </w:r>
      <w:proofErr w:type="spellStart"/>
      <w:r w:rsidRPr="3E310E62">
        <w:rPr>
          <w:rFonts w:ascii="Times New Roman" w:eastAsia="Times New Roman" w:hAnsi="Times New Roman" w:cs="Times New Roman"/>
          <w:color w:val="000000" w:themeColor="text1"/>
        </w:rPr>
        <w:t>desokupación</w:t>
      </w:r>
      <w:proofErr w:type="spellEnd"/>
      <w:r w:rsidRPr="3E310E62">
        <w:rPr>
          <w:rFonts w:ascii="Times New Roman" w:eastAsia="Times New Roman" w:hAnsi="Times New Roman" w:cs="Times New Roman"/>
          <w:color w:val="000000" w:themeColor="text1"/>
        </w:rPr>
        <w:t xml:space="preserve">", </w:t>
      </w:r>
      <w:r w:rsidR="709362E8" w:rsidRPr="3E310E62">
        <w:rPr>
          <w:rFonts w:ascii="Times New Roman" w:eastAsia="Times New Roman" w:hAnsi="Times New Roman" w:cs="Times New Roman"/>
          <w:color w:val="000000" w:themeColor="text1"/>
        </w:rPr>
        <w:t>es decir, a desalojar personas que están ocupando un inmueble sin el consentimiento del propietario del mismo</w:t>
      </w:r>
      <w:r w:rsidR="02C732C7" w:rsidRPr="3E310E62">
        <w:rPr>
          <w:rFonts w:ascii="Times New Roman" w:eastAsia="Times New Roman" w:hAnsi="Times New Roman" w:cs="Times New Roman"/>
          <w:color w:val="000000" w:themeColor="text1"/>
        </w:rPr>
        <w:t xml:space="preserve"> y sin proceso judicial previo</w:t>
      </w:r>
      <w:r w:rsidR="709362E8" w:rsidRPr="3E310E62">
        <w:rPr>
          <w:rFonts w:ascii="Times New Roman" w:eastAsia="Times New Roman" w:hAnsi="Times New Roman" w:cs="Times New Roman"/>
          <w:color w:val="000000" w:themeColor="text1"/>
        </w:rPr>
        <w:t xml:space="preserve">. Estas empresas </w:t>
      </w:r>
      <w:r w:rsidRPr="3E310E62">
        <w:rPr>
          <w:rFonts w:ascii="Times New Roman" w:eastAsia="Times New Roman" w:hAnsi="Times New Roman" w:cs="Times New Roman"/>
          <w:color w:val="000000" w:themeColor="text1"/>
        </w:rPr>
        <w:t xml:space="preserve">operan al margen de la ley y </w:t>
      </w:r>
      <w:r w:rsidR="072C3CBF" w:rsidRPr="3E310E62">
        <w:rPr>
          <w:rFonts w:ascii="Times New Roman" w:eastAsia="Times New Roman" w:hAnsi="Times New Roman" w:cs="Times New Roman"/>
          <w:color w:val="000000" w:themeColor="text1"/>
        </w:rPr>
        <w:t xml:space="preserve">de </w:t>
      </w:r>
      <w:r w:rsidRPr="3E310E62">
        <w:rPr>
          <w:rFonts w:ascii="Times New Roman" w:eastAsia="Times New Roman" w:hAnsi="Times New Roman" w:cs="Times New Roman"/>
          <w:color w:val="000000" w:themeColor="text1"/>
        </w:rPr>
        <w:t xml:space="preserve">las garantías judiciales, usando métodos coercitivos. La más conocida es </w:t>
      </w:r>
      <w:proofErr w:type="spellStart"/>
      <w:r w:rsidRPr="3E310E62">
        <w:rPr>
          <w:rFonts w:ascii="Times New Roman" w:eastAsia="Times New Roman" w:hAnsi="Times New Roman" w:cs="Times New Roman"/>
          <w:color w:val="000000" w:themeColor="text1"/>
        </w:rPr>
        <w:t>Desokupa</w:t>
      </w:r>
      <w:proofErr w:type="spellEnd"/>
      <w:r w:rsidRPr="3E310E62">
        <w:rPr>
          <w:rFonts w:ascii="Times New Roman" w:eastAsia="Times New Roman" w:hAnsi="Times New Roman" w:cs="Times New Roman"/>
          <w:color w:val="000000" w:themeColor="text1"/>
        </w:rPr>
        <w:t>, encabezada por una figura mediática vinculada a la extrema derecha, los discursos de odio y a la criminalización de personas vulnerables. Esta empresa se presenta como una solución al fen</w:t>
      </w:r>
      <w:r w:rsidR="5263A816" w:rsidRPr="3E310E62">
        <w:rPr>
          <w:rFonts w:ascii="Times New Roman" w:eastAsia="Times New Roman" w:hAnsi="Times New Roman" w:cs="Times New Roman"/>
          <w:color w:val="000000" w:themeColor="text1"/>
        </w:rPr>
        <w:t xml:space="preserve">ómeno de la </w:t>
      </w:r>
      <w:r w:rsidRPr="3E310E62">
        <w:rPr>
          <w:rFonts w:ascii="Times New Roman" w:eastAsia="Times New Roman" w:hAnsi="Times New Roman" w:cs="Times New Roman"/>
          <w:color w:val="000000" w:themeColor="text1"/>
        </w:rPr>
        <w:t>ocupación de inmuebles, pero en realidad ejerce presión extrajudicial sobre familias y personas en situación precaria</w:t>
      </w:r>
      <w:r w:rsidR="6B3826A9" w:rsidRPr="3E310E62">
        <w:rPr>
          <w:rFonts w:ascii="Times New Roman" w:eastAsia="Times New Roman" w:hAnsi="Times New Roman" w:cs="Times New Roman"/>
          <w:color w:val="000000" w:themeColor="text1"/>
        </w:rPr>
        <w:t>.</w:t>
      </w:r>
      <w:r w:rsidRPr="3E310E62">
        <w:rPr>
          <w:rStyle w:val="Refdenotaalpie"/>
          <w:rFonts w:ascii="Times New Roman" w:eastAsia="Times New Roman" w:hAnsi="Times New Roman" w:cs="Times New Roman"/>
          <w:color w:val="000000" w:themeColor="text1"/>
        </w:rPr>
        <w:footnoteReference w:id="23"/>
      </w:r>
      <w:r w:rsidR="6B3826A9" w:rsidRPr="3E310E62">
        <w:rPr>
          <w:rFonts w:ascii="Times New Roman" w:eastAsia="Times New Roman" w:hAnsi="Times New Roman" w:cs="Times New Roman"/>
          <w:color w:val="000000" w:themeColor="text1"/>
        </w:rPr>
        <w:t xml:space="preserve"> Lo más preocupante es que, cada vez más este tipo de empresas cooperan con </w:t>
      </w:r>
      <w:r w:rsidRPr="3E310E62">
        <w:rPr>
          <w:rFonts w:ascii="Times New Roman" w:eastAsia="Times New Roman" w:hAnsi="Times New Roman" w:cs="Times New Roman"/>
          <w:color w:val="000000" w:themeColor="text1"/>
        </w:rPr>
        <w:t xml:space="preserve">las fuerzas </w:t>
      </w:r>
      <w:r w:rsidR="5AD57670" w:rsidRPr="3E310E62">
        <w:rPr>
          <w:rFonts w:ascii="Times New Roman" w:eastAsia="Times New Roman" w:hAnsi="Times New Roman" w:cs="Times New Roman"/>
          <w:color w:val="000000" w:themeColor="text1"/>
        </w:rPr>
        <w:t xml:space="preserve">y cuerpos </w:t>
      </w:r>
      <w:r w:rsidRPr="3E310E62">
        <w:rPr>
          <w:rFonts w:ascii="Times New Roman" w:eastAsia="Times New Roman" w:hAnsi="Times New Roman" w:cs="Times New Roman"/>
          <w:color w:val="000000" w:themeColor="text1"/>
        </w:rPr>
        <w:t>de seguridad</w:t>
      </w:r>
      <w:r w:rsidR="7E19B6A7" w:rsidRPr="3E310E62">
        <w:rPr>
          <w:rFonts w:ascii="Times New Roman" w:eastAsia="Times New Roman" w:hAnsi="Times New Roman" w:cs="Times New Roman"/>
          <w:color w:val="000000" w:themeColor="text1"/>
        </w:rPr>
        <w:t xml:space="preserve"> en la ejecución de desahucios</w:t>
      </w:r>
      <w:r w:rsidRPr="3E310E62">
        <w:rPr>
          <w:rFonts w:ascii="Times New Roman" w:eastAsia="Times New Roman" w:hAnsi="Times New Roman" w:cs="Times New Roman"/>
          <w:color w:val="000000" w:themeColor="text1"/>
        </w:rPr>
        <w:t>.</w:t>
      </w:r>
    </w:p>
    <w:p w14:paraId="777DB286" w14:textId="77777777" w:rsidR="00163B7F" w:rsidRDefault="00163B7F" w:rsidP="00163B7F">
      <w:pPr>
        <w:spacing w:after="0" w:line="360" w:lineRule="auto"/>
        <w:jc w:val="both"/>
        <w:rPr>
          <w:rFonts w:ascii="Times New Roman" w:eastAsia="Times New Roman" w:hAnsi="Times New Roman" w:cs="Times New Roman"/>
          <w:color w:val="000000" w:themeColor="text1"/>
        </w:rPr>
      </w:pPr>
    </w:p>
    <w:p w14:paraId="3264AF41" w14:textId="403FCBB7" w:rsidR="03BB4B90" w:rsidRDefault="03BB4B90" w:rsidP="00163B7F">
      <w:pPr>
        <w:spacing w:after="0" w:line="360" w:lineRule="auto"/>
        <w:jc w:val="both"/>
        <w:rPr>
          <w:rFonts w:ascii="Times New Roman" w:eastAsia="Times New Roman" w:hAnsi="Times New Roman" w:cs="Times New Roman"/>
          <w:color w:val="000000" w:themeColor="text1"/>
          <w:lang w:val="es-CO"/>
        </w:rPr>
      </w:pPr>
      <w:r w:rsidRPr="3E310E62">
        <w:rPr>
          <w:rFonts w:ascii="Times New Roman" w:eastAsia="Times New Roman" w:hAnsi="Times New Roman" w:cs="Times New Roman"/>
          <w:color w:val="000000" w:themeColor="text1"/>
          <w:lang w:val="es-CO"/>
        </w:rPr>
        <w:lastRenderedPageBreak/>
        <w:t xml:space="preserve">Un caso especialmente grave y evidente ocurrió en Granada a principios de 2025, cuando agentes de la Policía Nacional actuaron junto a miembros de la empresa "AMA </w:t>
      </w:r>
      <w:proofErr w:type="spellStart"/>
      <w:r w:rsidRPr="3E310E62">
        <w:rPr>
          <w:rFonts w:ascii="Times New Roman" w:eastAsia="Times New Roman" w:hAnsi="Times New Roman" w:cs="Times New Roman"/>
          <w:color w:val="000000" w:themeColor="text1"/>
          <w:lang w:val="es-CO"/>
        </w:rPr>
        <w:t>Desokupa</w:t>
      </w:r>
      <w:proofErr w:type="spellEnd"/>
      <w:r w:rsidRPr="3E310E62">
        <w:rPr>
          <w:rFonts w:ascii="Times New Roman" w:eastAsia="Times New Roman" w:hAnsi="Times New Roman" w:cs="Times New Roman"/>
          <w:color w:val="000000" w:themeColor="text1"/>
          <w:lang w:val="es-CO"/>
        </w:rPr>
        <w:t xml:space="preserve">" en un intento de desalojo del Centro Social ‘La Madriguera’ sin orden judicial. Según denunció la Asamblea de Vivienda de Granada, la intervención vulneró derechos fundamentales de los residentes, quienes fueron coaccionados, identificados sin </w:t>
      </w:r>
      <w:proofErr w:type="gramStart"/>
      <w:r w:rsidRPr="3E310E62">
        <w:rPr>
          <w:rFonts w:ascii="Times New Roman" w:eastAsia="Times New Roman" w:hAnsi="Times New Roman" w:cs="Times New Roman"/>
          <w:color w:val="000000" w:themeColor="text1"/>
          <w:lang w:val="es-CO"/>
        </w:rPr>
        <w:t>causa legal y amenazados</w:t>
      </w:r>
      <w:proofErr w:type="gramEnd"/>
      <w:r w:rsidRPr="3E310E62">
        <w:rPr>
          <w:rFonts w:ascii="Times New Roman" w:eastAsia="Times New Roman" w:hAnsi="Times New Roman" w:cs="Times New Roman"/>
          <w:color w:val="000000" w:themeColor="text1"/>
          <w:lang w:val="es-CO"/>
        </w:rPr>
        <w:t xml:space="preserve"> sin la presencia de servicios sociales</w:t>
      </w:r>
      <w:r w:rsidRPr="3E310E62">
        <w:rPr>
          <w:rStyle w:val="Refdenotaalpie"/>
          <w:rFonts w:ascii="Times New Roman" w:eastAsia="Times New Roman" w:hAnsi="Times New Roman" w:cs="Times New Roman"/>
          <w:color w:val="000000" w:themeColor="text1"/>
          <w:lang w:val="es-CO"/>
        </w:rPr>
        <w:footnoteReference w:id="24"/>
      </w:r>
      <w:r w:rsidRPr="3E310E62">
        <w:rPr>
          <w:rFonts w:ascii="Times New Roman" w:eastAsia="Times New Roman" w:hAnsi="Times New Roman" w:cs="Times New Roman"/>
          <w:color w:val="000000" w:themeColor="text1"/>
          <w:lang w:val="es-CO"/>
        </w:rPr>
        <w:t>.</w:t>
      </w:r>
    </w:p>
    <w:p w14:paraId="2C36B119" w14:textId="77777777" w:rsidR="00163B7F" w:rsidRDefault="00163B7F" w:rsidP="00163B7F">
      <w:pPr>
        <w:spacing w:after="0" w:line="360" w:lineRule="auto"/>
        <w:jc w:val="both"/>
        <w:rPr>
          <w:rFonts w:ascii="Times New Roman" w:eastAsia="Times New Roman" w:hAnsi="Times New Roman" w:cs="Times New Roman"/>
          <w:color w:val="000000" w:themeColor="text1"/>
          <w:lang w:val="es-CO"/>
        </w:rPr>
      </w:pPr>
    </w:p>
    <w:p w14:paraId="2515184C" w14:textId="6CE186DB" w:rsidR="09D2C091" w:rsidRDefault="09D2C091" w:rsidP="00163B7F">
      <w:pPr>
        <w:spacing w:after="0" w:line="360" w:lineRule="auto"/>
        <w:jc w:val="both"/>
        <w:rPr>
          <w:rFonts w:ascii="Times New Roman" w:eastAsia="Times New Roman" w:hAnsi="Times New Roman" w:cs="Times New Roman"/>
          <w:color w:val="000000" w:themeColor="text1"/>
          <w:lang w:val="es-CO"/>
        </w:rPr>
      </w:pPr>
      <w:r w:rsidRPr="3E310E62">
        <w:rPr>
          <w:rFonts w:ascii="Times New Roman" w:eastAsia="Times New Roman" w:hAnsi="Times New Roman" w:cs="Times New Roman"/>
          <w:color w:val="000000" w:themeColor="text1"/>
          <w:lang w:val="es-CO"/>
        </w:rPr>
        <w:t>Desde Defender a quien Defiende se insta el Gobierno a prohibir la participación de empresas privadas en los procesos de desahucio, investigar los vínculos y posibles colaboraciones entre tales empresas y las fuerzas policiales, así como garantizar que todo desalojo cuente con una orden judicial y la presencia de servicios sociales.</w:t>
      </w:r>
    </w:p>
    <w:p w14:paraId="651CE249" w14:textId="77777777" w:rsidR="003203F4" w:rsidRDefault="003203F4" w:rsidP="00163B7F">
      <w:pPr>
        <w:spacing w:after="0" w:line="360" w:lineRule="auto"/>
        <w:jc w:val="both"/>
        <w:rPr>
          <w:rFonts w:ascii="Times New Roman" w:eastAsia="Times New Roman" w:hAnsi="Times New Roman" w:cs="Times New Roman"/>
          <w:color w:val="000000" w:themeColor="text1"/>
          <w:lang w:val="es-CO"/>
        </w:rPr>
      </w:pPr>
    </w:p>
    <w:p w14:paraId="557A805E" w14:textId="0234F7B9" w:rsidR="72E646F7" w:rsidRDefault="72E646F7" w:rsidP="3E310E62">
      <w:pPr>
        <w:pStyle w:val="Prrafodelista"/>
        <w:numPr>
          <w:ilvl w:val="0"/>
          <w:numId w:val="2"/>
        </w:numPr>
        <w:jc w:val="both"/>
        <w:rPr>
          <w:rFonts w:ascii="Times New Roman" w:eastAsia="Times New Roman" w:hAnsi="Times New Roman" w:cs="Times New Roman"/>
          <w:b/>
          <w:bCs/>
          <w:color w:val="000000" w:themeColor="text1"/>
          <w:lang w:val="es-CO"/>
        </w:rPr>
      </w:pPr>
      <w:r w:rsidRPr="3E310E62">
        <w:rPr>
          <w:rFonts w:ascii="Times New Roman" w:eastAsia="Times New Roman" w:hAnsi="Times New Roman" w:cs="Times New Roman"/>
          <w:b/>
          <w:bCs/>
          <w:color w:val="000000" w:themeColor="text1"/>
          <w:lang w:val="es-CO"/>
        </w:rPr>
        <w:t>Uso de imágenes y</w:t>
      </w:r>
      <w:r w:rsidR="66E298FC" w:rsidRPr="3E310E62">
        <w:rPr>
          <w:rFonts w:ascii="Times New Roman" w:eastAsia="Times New Roman" w:hAnsi="Times New Roman" w:cs="Times New Roman"/>
          <w:b/>
          <w:bCs/>
          <w:color w:val="000000" w:themeColor="text1"/>
          <w:lang w:val="es-CO"/>
        </w:rPr>
        <w:t xml:space="preserve"> nuevas</w:t>
      </w:r>
      <w:r w:rsidRPr="3E310E62">
        <w:rPr>
          <w:rFonts w:ascii="Times New Roman" w:eastAsia="Times New Roman" w:hAnsi="Times New Roman" w:cs="Times New Roman"/>
          <w:b/>
          <w:bCs/>
          <w:color w:val="000000" w:themeColor="text1"/>
          <w:lang w:val="es-CO"/>
        </w:rPr>
        <w:t xml:space="preserve"> tecnologías</w:t>
      </w:r>
    </w:p>
    <w:p w14:paraId="3509F0B0" w14:textId="6DFD9EC4" w:rsidR="003203F4" w:rsidRDefault="3FBDA640" w:rsidP="005270DB">
      <w:pPr>
        <w:spacing w:after="0" w:line="360" w:lineRule="auto"/>
        <w:jc w:val="both"/>
        <w:rPr>
          <w:rFonts w:ascii="Times New Roman" w:eastAsia="Times New Roman" w:hAnsi="Times New Roman" w:cs="Times New Roman"/>
          <w:color w:val="000000" w:themeColor="text1"/>
          <w:lang w:val="es-CO"/>
        </w:rPr>
      </w:pPr>
      <w:r w:rsidRPr="003203F4">
        <w:rPr>
          <w:rFonts w:ascii="Times New Roman" w:eastAsia="Times New Roman" w:hAnsi="Times New Roman" w:cs="Times New Roman"/>
          <w:color w:val="000000" w:themeColor="text1"/>
          <w:lang w:val="es-CO"/>
        </w:rPr>
        <w:t>El uso de nuevas tecnologías como la inteligencia artificial, el reconocimiento facial</w:t>
      </w:r>
      <w:r w:rsidRPr="3E310E62">
        <w:rPr>
          <w:rFonts w:ascii="Times New Roman" w:eastAsia="Times New Roman" w:hAnsi="Times New Roman" w:cs="Times New Roman"/>
          <w:color w:val="000000" w:themeColor="text1"/>
          <w:lang w:val="es-CO"/>
        </w:rPr>
        <w:t>, los datos biométricos</w:t>
      </w:r>
      <w:r w:rsidRPr="003203F4">
        <w:rPr>
          <w:rFonts w:ascii="Times New Roman" w:eastAsia="Times New Roman" w:hAnsi="Times New Roman" w:cs="Times New Roman"/>
          <w:color w:val="000000" w:themeColor="text1"/>
          <w:lang w:val="es-CO"/>
        </w:rPr>
        <w:t xml:space="preserve"> y los drones plantea graves riesgos para los derechos humanos, especialmente en contextos de </w:t>
      </w:r>
      <w:r w:rsidRPr="3E310E62">
        <w:rPr>
          <w:rFonts w:ascii="Times New Roman" w:eastAsia="Times New Roman" w:hAnsi="Times New Roman" w:cs="Times New Roman"/>
          <w:color w:val="000000" w:themeColor="text1"/>
          <w:lang w:val="es-CO"/>
        </w:rPr>
        <w:t xml:space="preserve">protesta y </w:t>
      </w:r>
      <w:r w:rsidRPr="003203F4">
        <w:rPr>
          <w:rFonts w:ascii="Times New Roman" w:eastAsia="Times New Roman" w:hAnsi="Times New Roman" w:cs="Times New Roman"/>
          <w:color w:val="000000" w:themeColor="text1"/>
          <w:lang w:val="es-CO"/>
        </w:rPr>
        <w:t>vigilancia masiva. Estas herramientas, aplicadas sin mecanismos de control adecuados, pueden reforzar prácticas discriminatorias, invadir la privacidad de las personas y tener efectos disuasorios sobre la participación en protestas. Organizaciones como Amnistía Internacional han alertado sobre el uso del reconocimiento facial retrospectivo, que permite identificar personas a partir de grabaciones pasadas sin que estas hayan sido informadas ni hayan dado su consentimiento, lo cual socava el derecho a la privacidad y puede facilitar la represión y la criminalización del disenso</w:t>
      </w:r>
      <w:r w:rsidRPr="3E310E62">
        <w:rPr>
          <w:rStyle w:val="Refdenotaalpie"/>
          <w:rFonts w:ascii="Times New Roman" w:eastAsia="Times New Roman" w:hAnsi="Times New Roman" w:cs="Times New Roman"/>
          <w:color w:val="000000" w:themeColor="text1"/>
          <w:lang w:val="es-CO"/>
        </w:rPr>
        <w:footnoteReference w:id="25"/>
      </w:r>
      <w:r w:rsidR="003203F4">
        <w:rPr>
          <w:rFonts w:ascii="Times New Roman" w:eastAsia="Times New Roman" w:hAnsi="Times New Roman" w:cs="Times New Roman"/>
          <w:color w:val="000000" w:themeColor="text1"/>
          <w:lang w:val="es-CO"/>
        </w:rPr>
        <w:t>.</w:t>
      </w:r>
    </w:p>
    <w:p w14:paraId="150C19C4" w14:textId="77777777" w:rsidR="005270DB" w:rsidRDefault="005270DB" w:rsidP="005270DB">
      <w:pPr>
        <w:spacing w:after="0" w:line="360" w:lineRule="auto"/>
        <w:jc w:val="both"/>
        <w:rPr>
          <w:rFonts w:ascii="Times New Roman" w:eastAsia="Times New Roman" w:hAnsi="Times New Roman" w:cs="Times New Roman"/>
          <w:color w:val="000000" w:themeColor="text1"/>
          <w:lang w:val="es-CO"/>
        </w:rPr>
      </w:pPr>
    </w:p>
    <w:p w14:paraId="3E1F7770" w14:textId="59635AF1" w:rsidR="6368A95F" w:rsidRDefault="6368A95F" w:rsidP="005270DB">
      <w:pPr>
        <w:spacing w:after="0" w:line="360" w:lineRule="auto"/>
        <w:jc w:val="both"/>
        <w:rPr>
          <w:rFonts w:ascii="Times New Roman" w:eastAsia="Times New Roman" w:hAnsi="Times New Roman" w:cs="Times New Roman"/>
          <w:color w:val="000000" w:themeColor="text1"/>
          <w:lang w:val="es-CO"/>
        </w:rPr>
      </w:pPr>
      <w:r w:rsidRPr="3E310E62">
        <w:rPr>
          <w:rFonts w:ascii="Times New Roman" w:eastAsia="Times New Roman" w:hAnsi="Times New Roman" w:cs="Times New Roman"/>
          <w:color w:val="000000" w:themeColor="text1"/>
          <w:lang w:val="es-CO"/>
        </w:rPr>
        <w:t>Pese a la magnitud del impacto potencial de estas tecnologías, reina la opacidad por parte de los cuerpos policiales. La Policía Nacional reconoce estar utilizando sistemas automáticos de reconocimiento facial en sus investigaciones criminales</w:t>
      </w:r>
      <w:r w:rsidRPr="3E310E62">
        <w:rPr>
          <w:rStyle w:val="Refdenotaalpie"/>
          <w:rFonts w:ascii="Times New Roman" w:eastAsia="Times New Roman" w:hAnsi="Times New Roman" w:cs="Times New Roman"/>
          <w:color w:val="000000" w:themeColor="text1"/>
          <w:lang w:val="es-CO"/>
        </w:rPr>
        <w:footnoteReference w:id="26"/>
      </w:r>
      <w:r w:rsidRPr="3E310E62">
        <w:rPr>
          <w:rFonts w:ascii="Times New Roman" w:eastAsia="Times New Roman" w:hAnsi="Times New Roman" w:cs="Times New Roman"/>
          <w:color w:val="000000" w:themeColor="text1"/>
          <w:lang w:val="es-CO"/>
        </w:rPr>
        <w:t xml:space="preserve">, aunque no se ha aclarado si estas herramientas se emplean también en contextos de protesta o control de multitudes. En el caso de los </w:t>
      </w:r>
      <w:proofErr w:type="spellStart"/>
      <w:r w:rsidRPr="3E310E62">
        <w:rPr>
          <w:rFonts w:ascii="Times New Roman" w:eastAsia="Times New Roman" w:hAnsi="Times New Roman" w:cs="Times New Roman"/>
          <w:color w:val="000000" w:themeColor="text1"/>
          <w:lang w:val="es-CO"/>
        </w:rPr>
        <w:t>Mossos</w:t>
      </w:r>
      <w:proofErr w:type="spellEnd"/>
      <w:r w:rsidRPr="3E310E62">
        <w:rPr>
          <w:rFonts w:ascii="Times New Roman" w:eastAsia="Times New Roman" w:hAnsi="Times New Roman" w:cs="Times New Roman"/>
          <w:color w:val="000000" w:themeColor="text1"/>
          <w:lang w:val="es-CO"/>
        </w:rPr>
        <w:t xml:space="preserve"> </w:t>
      </w:r>
      <w:proofErr w:type="spellStart"/>
      <w:r w:rsidRPr="3E310E62">
        <w:rPr>
          <w:rFonts w:ascii="Times New Roman" w:eastAsia="Times New Roman" w:hAnsi="Times New Roman" w:cs="Times New Roman"/>
          <w:color w:val="000000" w:themeColor="text1"/>
          <w:lang w:val="es-CO"/>
        </w:rPr>
        <w:t>d'Esquadra</w:t>
      </w:r>
      <w:proofErr w:type="spellEnd"/>
      <w:r w:rsidRPr="3E310E62">
        <w:rPr>
          <w:rFonts w:ascii="Times New Roman" w:eastAsia="Times New Roman" w:hAnsi="Times New Roman" w:cs="Times New Roman"/>
          <w:color w:val="000000" w:themeColor="text1"/>
          <w:lang w:val="es-CO"/>
        </w:rPr>
        <w:t xml:space="preserve">, su dirección ha evitado responder en el </w:t>
      </w:r>
      <w:proofErr w:type="spellStart"/>
      <w:r w:rsidRPr="3E310E62">
        <w:rPr>
          <w:rFonts w:ascii="Times New Roman" w:eastAsia="Times New Roman" w:hAnsi="Times New Roman" w:cs="Times New Roman"/>
          <w:color w:val="000000" w:themeColor="text1"/>
          <w:lang w:val="es-CO"/>
        </w:rPr>
        <w:t>Parlament</w:t>
      </w:r>
      <w:proofErr w:type="spellEnd"/>
      <w:r w:rsidRPr="3E310E62">
        <w:rPr>
          <w:rFonts w:ascii="Times New Roman" w:eastAsia="Times New Roman" w:hAnsi="Times New Roman" w:cs="Times New Roman"/>
          <w:color w:val="000000" w:themeColor="text1"/>
          <w:lang w:val="es-CO"/>
        </w:rPr>
        <w:t xml:space="preserve"> sobre el uso de </w:t>
      </w:r>
      <w:r w:rsidRPr="3E310E62">
        <w:rPr>
          <w:rFonts w:ascii="Times New Roman" w:eastAsia="Times New Roman" w:hAnsi="Times New Roman" w:cs="Times New Roman"/>
          <w:color w:val="000000" w:themeColor="text1"/>
          <w:lang w:val="es-CO"/>
        </w:rPr>
        <w:lastRenderedPageBreak/>
        <w:t>estas tecnologías</w:t>
      </w:r>
      <w:r w:rsidRPr="3E310E62">
        <w:rPr>
          <w:rStyle w:val="Refdenotaalpie"/>
          <w:rFonts w:ascii="Times New Roman" w:eastAsia="Times New Roman" w:hAnsi="Times New Roman" w:cs="Times New Roman"/>
          <w:color w:val="000000" w:themeColor="text1"/>
          <w:lang w:val="es-CO"/>
        </w:rPr>
        <w:footnoteReference w:id="27"/>
      </w:r>
      <w:r w:rsidR="2CF0B7F9" w:rsidRPr="3E310E62">
        <w:rPr>
          <w:rStyle w:val="Refdenotaalpie"/>
          <w:rFonts w:ascii="Times New Roman" w:eastAsia="Times New Roman" w:hAnsi="Times New Roman" w:cs="Times New Roman"/>
          <w:color w:val="000000" w:themeColor="text1"/>
          <w:lang w:val="es-CO"/>
        </w:rPr>
        <w:t>.</w:t>
      </w:r>
      <w:r w:rsidRPr="3E310E62">
        <w:rPr>
          <w:rFonts w:ascii="Times New Roman" w:eastAsia="Times New Roman" w:hAnsi="Times New Roman" w:cs="Times New Roman"/>
          <w:color w:val="000000" w:themeColor="text1"/>
          <w:lang w:val="es-CO"/>
        </w:rPr>
        <w:t xml:space="preserve">. Además, en las activaciones del </w:t>
      </w:r>
      <w:r w:rsidR="68DE7825" w:rsidRPr="3E310E62">
        <w:rPr>
          <w:rFonts w:ascii="Times New Roman" w:eastAsia="Times New Roman" w:hAnsi="Times New Roman" w:cs="Times New Roman"/>
          <w:color w:val="000000" w:themeColor="text1"/>
          <w:lang w:val="es-CO"/>
        </w:rPr>
        <w:t>m</w:t>
      </w:r>
      <w:r w:rsidRPr="3E310E62">
        <w:rPr>
          <w:rFonts w:ascii="Times New Roman" w:eastAsia="Times New Roman" w:hAnsi="Times New Roman" w:cs="Times New Roman"/>
          <w:color w:val="000000" w:themeColor="text1"/>
          <w:lang w:val="es-CO"/>
        </w:rPr>
        <w:t xml:space="preserve">ecanismo de </w:t>
      </w:r>
      <w:r w:rsidR="543DC3B0" w:rsidRPr="3E310E62">
        <w:rPr>
          <w:rFonts w:ascii="Times New Roman" w:eastAsia="Times New Roman" w:hAnsi="Times New Roman" w:cs="Times New Roman"/>
          <w:color w:val="000000" w:themeColor="text1"/>
          <w:lang w:val="es-CO"/>
        </w:rPr>
        <w:t>o</w:t>
      </w:r>
      <w:r w:rsidRPr="3E310E62">
        <w:rPr>
          <w:rFonts w:ascii="Times New Roman" w:eastAsia="Times New Roman" w:hAnsi="Times New Roman" w:cs="Times New Roman"/>
          <w:color w:val="000000" w:themeColor="text1"/>
          <w:lang w:val="es-CO"/>
        </w:rPr>
        <w:t>bservación de la plataforma Defender a quien Defiende, se ha detectado el uso creciente de drones policiales durante protestas</w:t>
      </w:r>
      <w:r w:rsidRPr="3E310E62">
        <w:rPr>
          <w:rStyle w:val="Refdenotaalpie"/>
          <w:rFonts w:ascii="Times New Roman" w:eastAsia="Times New Roman" w:hAnsi="Times New Roman" w:cs="Times New Roman"/>
          <w:color w:val="000000" w:themeColor="text1"/>
          <w:lang w:val="es-CO"/>
        </w:rPr>
        <w:footnoteReference w:id="28"/>
      </w:r>
      <w:r w:rsidRPr="3E310E62">
        <w:rPr>
          <w:rFonts w:ascii="Times New Roman" w:eastAsia="Times New Roman" w:hAnsi="Times New Roman" w:cs="Times New Roman"/>
          <w:color w:val="000000" w:themeColor="text1"/>
          <w:lang w:val="es-CO"/>
        </w:rPr>
        <w:t xml:space="preserve">, así como cámaras móviles cuya regulación desconocemos, y la utilización de dispositivos móviles por parte de agentes sin que se haya aclarado si se trata de </w:t>
      </w:r>
      <w:r w:rsidR="1E7E47DC" w:rsidRPr="3E310E62">
        <w:rPr>
          <w:rFonts w:ascii="Times New Roman" w:eastAsia="Times New Roman" w:hAnsi="Times New Roman" w:cs="Times New Roman"/>
          <w:color w:val="000000" w:themeColor="text1"/>
          <w:lang w:val="es-CO"/>
        </w:rPr>
        <w:t xml:space="preserve">dispositivos </w:t>
      </w:r>
      <w:r w:rsidRPr="3E310E62">
        <w:rPr>
          <w:rFonts w:ascii="Times New Roman" w:eastAsia="Times New Roman" w:hAnsi="Times New Roman" w:cs="Times New Roman"/>
          <w:color w:val="000000" w:themeColor="text1"/>
          <w:lang w:val="es-CO"/>
        </w:rPr>
        <w:t>de uso público o privado</w:t>
      </w:r>
      <w:r w:rsidRPr="3E310E62">
        <w:rPr>
          <w:rStyle w:val="Refdenotaalpie"/>
          <w:rFonts w:ascii="Times New Roman" w:eastAsia="Times New Roman" w:hAnsi="Times New Roman" w:cs="Times New Roman"/>
          <w:color w:val="000000" w:themeColor="text1"/>
          <w:lang w:val="es-CO"/>
        </w:rPr>
        <w:footnoteReference w:id="29"/>
      </w:r>
      <w:r w:rsidR="2D152B01" w:rsidRPr="3E310E62">
        <w:rPr>
          <w:rFonts w:ascii="Times New Roman" w:eastAsia="Times New Roman" w:hAnsi="Times New Roman" w:cs="Times New Roman"/>
          <w:color w:val="000000" w:themeColor="text1"/>
          <w:lang w:val="es-CO"/>
        </w:rPr>
        <w:t xml:space="preserve">. </w:t>
      </w:r>
      <w:r w:rsidRPr="3E310E62">
        <w:rPr>
          <w:rFonts w:ascii="Times New Roman" w:eastAsia="Times New Roman" w:hAnsi="Times New Roman" w:cs="Times New Roman"/>
          <w:color w:val="000000" w:themeColor="text1"/>
          <w:lang w:val="es-CO"/>
        </w:rPr>
        <w:t>Ante esta falta de transparencia, exigimos una</w:t>
      </w:r>
      <w:r w:rsidR="62F46CB2" w:rsidRPr="3E310E62">
        <w:rPr>
          <w:rFonts w:ascii="Times New Roman" w:eastAsia="Times New Roman" w:hAnsi="Times New Roman" w:cs="Times New Roman"/>
          <w:color w:val="000000" w:themeColor="text1"/>
          <w:lang w:val="es-CO"/>
        </w:rPr>
        <w:t xml:space="preserve"> regulación específica en materia de dispositivos y softwares tecnológicos y una </w:t>
      </w:r>
      <w:r w:rsidRPr="3E310E62">
        <w:rPr>
          <w:rFonts w:ascii="Times New Roman" w:eastAsia="Times New Roman" w:hAnsi="Times New Roman" w:cs="Times New Roman"/>
          <w:color w:val="000000" w:themeColor="text1"/>
          <w:lang w:val="es-CO"/>
        </w:rPr>
        <w:t>moratoria en el uso de tecnologías de vigilancia biométrica hasta que se establezcan salvaguardas claras, así como la plena rendición de cuentas de los cuerpos policiales y garantías de que estas herramientas no se utilicen para vulnerar derechos fundamentales.</w:t>
      </w:r>
    </w:p>
    <w:p w14:paraId="0C454342" w14:textId="77777777" w:rsidR="005270DB" w:rsidRDefault="005270DB" w:rsidP="005270DB">
      <w:pPr>
        <w:spacing w:after="0" w:line="360" w:lineRule="auto"/>
        <w:jc w:val="both"/>
        <w:rPr>
          <w:rFonts w:ascii="Times New Roman" w:eastAsia="Times New Roman" w:hAnsi="Times New Roman" w:cs="Times New Roman"/>
          <w:color w:val="000000" w:themeColor="text1"/>
          <w:lang w:val="es-CO"/>
        </w:rPr>
      </w:pPr>
    </w:p>
    <w:p w14:paraId="5463201D" w14:textId="5F20E74F" w:rsidR="00053067" w:rsidRDefault="00053067" w:rsidP="005270DB">
      <w:pPr>
        <w:spacing w:after="0" w:line="360" w:lineRule="auto"/>
        <w:jc w:val="both"/>
        <w:rPr>
          <w:rFonts w:ascii="Times New Roman" w:eastAsia="Times New Roman" w:hAnsi="Times New Roman" w:cs="Times New Roman"/>
          <w:color w:val="000000" w:themeColor="text1"/>
          <w:lang w:val="es-CO"/>
        </w:rPr>
      </w:pPr>
      <w:r>
        <w:rPr>
          <w:rFonts w:ascii="Times New Roman" w:eastAsia="Times New Roman" w:hAnsi="Times New Roman" w:cs="Times New Roman"/>
          <w:color w:val="000000" w:themeColor="text1"/>
          <w:lang w:val="es-CO"/>
        </w:rPr>
        <w:t>No omitimos en señalar en este ámbito que, si bien es cierto que e</w:t>
      </w:r>
      <w:r w:rsidRPr="00053067">
        <w:rPr>
          <w:rFonts w:ascii="Times New Roman" w:eastAsia="Times New Roman" w:hAnsi="Times New Roman" w:cs="Times New Roman"/>
          <w:color w:val="000000" w:themeColor="text1"/>
          <w:lang w:val="es-CO"/>
        </w:rPr>
        <w:t>l 13 de julio de 2022 se publicó en el Boletín Oficial del Estado la Ley 15/2022, de 12 de julio, integral para la igualdad de trato y la no discriminación, en la que en su artículo 23 se incluyen aspectos vinculados con el uso de una Inteligencia Artificial (IA) de forma ética, confiable y respetuosa con los derechos fundamentales, así como para que toda aplicación de inteligencia artificial pueda incluir en su diseño y datos de entrenamiento su potencial impacto discriminatorio.</w:t>
      </w:r>
      <w:r>
        <w:rPr>
          <w:rFonts w:ascii="Times New Roman" w:eastAsia="Times New Roman" w:hAnsi="Times New Roman" w:cs="Times New Roman"/>
          <w:color w:val="000000" w:themeColor="text1"/>
          <w:lang w:val="es-CO"/>
        </w:rPr>
        <w:t xml:space="preserve"> Este mandato no se ha cumplido de manera efectiva y práctica.</w:t>
      </w:r>
    </w:p>
    <w:p w14:paraId="5831E04A" w14:textId="77777777" w:rsidR="005270DB" w:rsidRPr="00053067" w:rsidRDefault="005270DB" w:rsidP="005270DB">
      <w:pPr>
        <w:spacing w:after="0" w:line="360" w:lineRule="auto"/>
        <w:jc w:val="both"/>
        <w:rPr>
          <w:rFonts w:ascii="Times New Roman" w:eastAsia="Times New Roman" w:hAnsi="Times New Roman" w:cs="Times New Roman"/>
          <w:color w:val="000000" w:themeColor="text1"/>
          <w:lang w:val="es-CO"/>
        </w:rPr>
      </w:pPr>
    </w:p>
    <w:p w14:paraId="4F657119" w14:textId="6EFF65E4" w:rsidR="00053067" w:rsidRDefault="00053067" w:rsidP="005270DB">
      <w:pPr>
        <w:spacing w:after="0" w:line="360" w:lineRule="auto"/>
        <w:jc w:val="both"/>
        <w:rPr>
          <w:rFonts w:ascii="Times New Roman" w:eastAsia="Times New Roman" w:hAnsi="Times New Roman" w:cs="Times New Roman"/>
          <w:color w:val="000000" w:themeColor="text1"/>
          <w:lang w:val="es-CO"/>
        </w:rPr>
      </w:pPr>
      <w:r w:rsidRPr="00053067">
        <w:rPr>
          <w:rFonts w:ascii="Times New Roman" w:eastAsia="Times New Roman" w:hAnsi="Times New Roman" w:cs="Times New Roman"/>
          <w:color w:val="000000" w:themeColor="text1"/>
          <w:lang w:val="es-CO"/>
        </w:rPr>
        <w:t xml:space="preserve">En ese sentido, </w:t>
      </w:r>
      <w:r>
        <w:rPr>
          <w:rFonts w:ascii="Times New Roman" w:eastAsia="Times New Roman" w:hAnsi="Times New Roman" w:cs="Times New Roman"/>
          <w:color w:val="000000" w:themeColor="text1"/>
          <w:lang w:val="es-CO"/>
        </w:rPr>
        <w:t>como lo ha señalado el Institut de Drets Humans de Catalunya ante diferentes  ámbitos de Naciones Unidas</w:t>
      </w:r>
      <w:r>
        <w:rPr>
          <w:rStyle w:val="Refdenotaalpie"/>
          <w:rFonts w:ascii="Times New Roman" w:eastAsia="Times New Roman" w:hAnsi="Times New Roman" w:cs="Times New Roman"/>
          <w:color w:val="000000" w:themeColor="text1"/>
          <w:lang w:val="es-CO"/>
        </w:rPr>
        <w:footnoteReference w:id="30"/>
      </w:r>
      <w:r>
        <w:rPr>
          <w:rFonts w:ascii="Times New Roman" w:eastAsia="Times New Roman" w:hAnsi="Times New Roman" w:cs="Times New Roman"/>
          <w:color w:val="000000" w:themeColor="text1"/>
          <w:lang w:val="es-CO"/>
        </w:rPr>
        <w:t xml:space="preserve">, </w:t>
      </w:r>
      <w:r w:rsidRPr="00053067">
        <w:rPr>
          <w:rFonts w:ascii="Times New Roman" w:eastAsia="Times New Roman" w:hAnsi="Times New Roman" w:cs="Times New Roman"/>
          <w:color w:val="000000" w:themeColor="text1"/>
          <w:lang w:val="es-CO"/>
        </w:rPr>
        <w:t xml:space="preserve">se muestra necesario, en primer lugar, </w:t>
      </w:r>
      <w:r w:rsidRPr="00053067">
        <w:rPr>
          <w:rFonts w:ascii="Times New Roman" w:eastAsia="Times New Roman" w:hAnsi="Times New Roman" w:cs="Times New Roman"/>
          <w:b/>
          <w:color w:val="000000" w:themeColor="text1"/>
          <w:lang w:val="es-CO"/>
        </w:rPr>
        <w:t>cambiar la perspectiva “ética” por una de “derechos humanos”</w:t>
      </w:r>
      <w:r w:rsidRPr="00053067">
        <w:rPr>
          <w:rFonts w:ascii="Times New Roman" w:eastAsia="Times New Roman" w:hAnsi="Times New Roman" w:cs="Times New Roman"/>
          <w:color w:val="000000" w:themeColor="text1"/>
          <w:lang w:val="es-CO"/>
        </w:rPr>
        <w:t xml:space="preserve"> que ofrezca parámetros claros basados en las normas nacionales e internacionales de derechos humanos. En segundo lugar, esa norma debe contener mandatos vinculantes claros ya que ahora solo se habla de “favorecer” o “promover” aspectos en los que, la autoridad, más bien, debería “establecer” o “crear”, “desarrollar”. De otra forma, no se lograran avances en esa materia.</w:t>
      </w:r>
    </w:p>
    <w:p w14:paraId="0C766242" w14:textId="77777777" w:rsidR="005270DB" w:rsidRPr="00053067" w:rsidRDefault="005270DB" w:rsidP="005270DB">
      <w:pPr>
        <w:spacing w:after="0" w:line="360" w:lineRule="auto"/>
        <w:jc w:val="both"/>
        <w:rPr>
          <w:rFonts w:ascii="Times New Roman" w:eastAsia="Times New Roman" w:hAnsi="Times New Roman" w:cs="Times New Roman"/>
          <w:color w:val="000000" w:themeColor="text1"/>
          <w:lang w:val="es-CO"/>
        </w:rPr>
      </w:pPr>
    </w:p>
    <w:p w14:paraId="1CBDA298" w14:textId="7C4237F4" w:rsidR="00053067" w:rsidRDefault="00053067" w:rsidP="005270DB">
      <w:pPr>
        <w:spacing w:after="0" w:line="360" w:lineRule="auto"/>
        <w:jc w:val="both"/>
        <w:rPr>
          <w:rFonts w:ascii="Times New Roman" w:eastAsia="Times New Roman" w:hAnsi="Times New Roman" w:cs="Times New Roman"/>
          <w:color w:val="000000" w:themeColor="text1"/>
          <w:lang w:val="es-CO"/>
        </w:rPr>
      </w:pPr>
      <w:r w:rsidRPr="00053067">
        <w:rPr>
          <w:rFonts w:ascii="Times New Roman" w:eastAsia="Times New Roman" w:hAnsi="Times New Roman" w:cs="Times New Roman"/>
          <w:color w:val="000000" w:themeColor="text1"/>
          <w:lang w:val="es-CO"/>
        </w:rPr>
        <w:t xml:space="preserve">Lo anterior queda demostrado por el hecho de que no se han dado avances en la aplicación de esa norma, en parte, porque no ha sido creada la Autoridad responsable de vigilar la </w:t>
      </w:r>
      <w:r w:rsidRPr="00053067">
        <w:rPr>
          <w:rFonts w:ascii="Times New Roman" w:eastAsia="Times New Roman" w:hAnsi="Times New Roman" w:cs="Times New Roman"/>
          <w:color w:val="000000" w:themeColor="text1"/>
          <w:lang w:val="es-CO"/>
        </w:rPr>
        <w:lastRenderedPageBreak/>
        <w:t>aplicación de dicha Ley, pero por otra parte, porque al ser tan débil el mandato incluido que ninguna otra autoridad o administración pública, en el marco de sus competencias, han hecho desarrollos cuando ya han pasado dos años de su entrada en vigor.</w:t>
      </w:r>
    </w:p>
    <w:p w14:paraId="35C0BC57" w14:textId="77777777" w:rsidR="003203F4" w:rsidRDefault="003203F4" w:rsidP="005270DB">
      <w:pPr>
        <w:spacing w:after="0" w:line="360" w:lineRule="auto"/>
        <w:jc w:val="both"/>
        <w:rPr>
          <w:rFonts w:ascii="Times New Roman" w:eastAsia="Times New Roman" w:hAnsi="Times New Roman" w:cs="Times New Roman"/>
          <w:color w:val="000000" w:themeColor="text1"/>
          <w:lang w:val="es-CO"/>
        </w:rPr>
      </w:pPr>
    </w:p>
    <w:p w14:paraId="06AEC61F" w14:textId="00695E54" w:rsidR="72E646F7" w:rsidRDefault="72E646F7" w:rsidP="3E310E62">
      <w:pPr>
        <w:pStyle w:val="Prrafodelista"/>
        <w:numPr>
          <w:ilvl w:val="0"/>
          <w:numId w:val="2"/>
        </w:numPr>
        <w:jc w:val="both"/>
        <w:rPr>
          <w:rFonts w:ascii="Times New Roman" w:eastAsia="Times New Roman" w:hAnsi="Times New Roman" w:cs="Times New Roman"/>
          <w:color w:val="000000" w:themeColor="text1"/>
          <w:lang w:val="es-CO"/>
        </w:rPr>
      </w:pPr>
      <w:r w:rsidRPr="3E310E62">
        <w:rPr>
          <w:rFonts w:ascii="Times New Roman" w:eastAsia="Times New Roman" w:hAnsi="Times New Roman" w:cs="Times New Roman"/>
          <w:b/>
          <w:bCs/>
          <w:color w:val="000000" w:themeColor="text1"/>
          <w:lang w:val="es-CO"/>
        </w:rPr>
        <w:t xml:space="preserve">Aumento de la censura en el ámbito público </w:t>
      </w:r>
    </w:p>
    <w:p w14:paraId="584CCBCF" w14:textId="3E06281A" w:rsidR="2EB43250" w:rsidRDefault="2EB43250" w:rsidP="005270DB">
      <w:pPr>
        <w:spacing w:after="0" w:line="360" w:lineRule="auto"/>
        <w:jc w:val="both"/>
        <w:rPr>
          <w:rFonts w:ascii="Times New Roman" w:eastAsia="Times New Roman" w:hAnsi="Times New Roman" w:cs="Times New Roman"/>
          <w:color w:val="000000" w:themeColor="text1"/>
          <w:lang w:val="es-CO"/>
        </w:rPr>
      </w:pPr>
      <w:r w:rsidRPr="3E310E62">
        <w:rPr>
          <w:rFonts w:ascii="Times New Roman" w:eastAsia="Times New Roman" w:hAnsi="Times New Roman" w:cs="Times New Roman"/>
          <w:color w:val="000000" w:themeColor="text1"/>
          <w:lang w:val="es-CO"/>
        </w:rPr>
        <w:t>La plataforma Defender a quien Defiende ha detectado, d</w:t>
      </w:r>
      <w:r w:rsidRPr="003203F4">
        <w:rPr>
          <w:rFonts w:ascii="Times New Roman" w:eastAsia="Times New Roman" w:hAnsi="Times New Roman" w:cs="Times New Roman"/>
          <w:color w:val="000000" w:themeColor="text1"/>
          <w:lang w:val="es-CO"/>
        </w:rPr>
        <w:t>esde 2023, un aumento significativo de la censura</w:t>
      </w:r>
      <w:r w:rsidRPr="3E310E62">
        <w:rPr>
          <w:rFonts w:ascii="Times New Roman" w:eastAsia="Times New Roman" w:hAnsi="Times New Roman" w:cs="Times New Roman"/>
          <w:color w:val="000000" w:themeColor="text1"/>
          <w:lang w:val="es-CO"/>
        </w:rPr>
        <w:t>, especialmente</w:t>
      </w:r>
      <w:r w:rsidRPr="003203F4">
        <w:rPr>
          <w:rFonts w:ascii="Times New Roman" w:eastAsia="Times New Roman" w:hAnsi="Times New Roman" w:cs="Times New Roman"/>
          <w:color w:val="000000" w:themeColor="text1"/>
          <w:lang w:val="es-CO"/>
        </w:rPr>
        <w:t xml:space="preserve"> en el ámbito público</w:t>
      </w:r>
      <w:r w:rsidRPr="3E310E62">
        <w:rPr>
          <w:rFonts w:ascii="Times New Roman" w:eastAsia="Times New Roman" w:hAnsi="Times New Roman" w:cs="Times New Roman"/>
          <w:color w:val="000000" w:themeColor="text1"/>
          <w:lang w:val="es-CO"/>
        </w:rPr>
        <w:t>. Uno de los movimientos</w:t>
      </w:r>
      <w:r w:rsidRPr="003203F4">
        <w:rPr>
          <w:rFonts w:ascii="Times New Roman" w:eastAsia="Times New Roman" w:hAnsi="Times New Roman" w:cs="Times New Roman"/>
          <w:color w:val="000000" w:themeColor="text1"/>
          <w:lang w:val="es-CO"/>
        </w:rPr>
        <w:t xml:space="preserve"> </w:t>
      </w:r>
      <w:r w:rsidRPr="3E310E62">
        <w:rPr>
          <w:rFonts w:ascii="Times New Roman" w:eastAsia="Times New Roman" w:hAnsi="Times New Roman" w:cs="Times New Roman"/>
          <w:color w:val="000000" w:themeColor="text1"/>
          <w:lang w:val="es-CO"/>
        </w:rPr>
        <w:t xml:space="preserve">específicamente afectados ha sido el </w:t>
      </w:r>
      <w:r w:rsidRPr="003203F4">
        <w:rPr>
          <w:rFonts w:ascii="Times New Roman" w:eastAsia="Times New Roman" w:hAnsi="Times New Roman" w:cs="Times New Roman"/>
          <w:color w:val="000000" w:themeColor="text1"/>
          <w:lang w:val="es-CO"/>
        </w:rPr>
        <w:t xml:space="preserve">movimiento en solidaridad con Palestina. Se han registrado </w:t>
      </w:r>
      <w:r w:rsidRPr="3E310E62">
        <w:rPr>
          <w:rFonts w:ascii="Times New Roman" w:eastAsia="Times New Roman" w:hAnsi="Times New Roman" w:cs="Times New Roman"/>
          <w:color w:val="000000" w:themeColor="text1"/>
          <w:lang w:val="es-CO"/>
        </w:rPr>
        <w:t>numeros</w:t>
      </w:r>
      <w:r w:rsidR="7B99F581" w:rsidRPr="3E310E62">
        <w:rPr>
          <w:rFonts w:ascii="Times New Roman" w:eastAsia="Times New Roman" w:hAnsi="Times New Roman" w:cs="Times New Roman"/>
          <w:color w:val="000000" w:themeColor="text1"/>
          <w:lang w:val="es-CO"/>
        </w:rPr>
        <w:t xml:space="preserve">as </w:t>
      </w:r>
      <w:r w:rsidRPr="003203F4">
        <w:rPr>
          <w:rFonts w:ascii="Times New Roman" w:eastAsia="Times New Roman" w:hAnsi="Times New Roman" w:cs="Times New Roman"/>
          <w:color w:val="000000" w:themeColor="text1"/>
          <w:lang w:val="es-CO"/>
        </w:rPr>
        <w:t xml:space="preserve">prohibiciones de símbolos </w:t>
      </w:r>
      <w:proofErr w:type="spellStart"/>
      <w:r w:rsidRPr="003203F4">
        <w:rPr>
          <w:rFonts w:ascii="Times New Roman" w:eastAsia="Times New Roman" w:hAnsi="Times New Roman" w:cs="Times New Roman"/>
          <w:color w:val="000000" w:themeColor="text1"/>
          <w:lang w:val="es-CO"/>
        </w:rPr>
        <w:t>propalestinos</w:t>
      </w:r>
      <w:proofErr w:type="spellEnd"/>
      <w:r w:rsidR="4909818F" w:rsidRPr="3E310E62">
        <w:rPr>
          <w:rFonts w:ascii="Times New Roman" w:eastAsia="Times New Roman" w:hAnsi="Times New Roman" w:cs="Times New Roman"/>
          <w:color w:val="000000" w:themeColor="text1"/>
          <w:lang w:val="es-CO"/>
        </w:rPr>
        <w:t xml:space="preserve"> en el espacio público</w:t>
      </w:r>
      <w:r w:rsidRPr="003203F4">
        <w:rPr>
          <w:rFonts w:ascii="Times New Roman" w:eastAsia="Times New Roman" w:hAnsi="Times New Roman" w:cs="Times New Roman"/>
          <w:color w:val="000000" w:themeColor="text1"/>
          <w:lang w:val="es-CO"/>
        </w:rPr>
        <w:t xml:space="preserve">, </w:t>
      </w:r>
      <w:r w:rsidR="11125F80" w:rsidRPr="3E310E62">
        <w:rPr>
          <w:rFonts w:ascii="Times New Roman" w:eastAsia="Times New Roman" w:hAnsi="Times New Roman" w:cs="Times New Roman"/>
          <w:color w:val="000000" w:themeColor="text1"/>
          <w:lang w:val="es-CO"/>
        </w:rPr>
        <w:t xml:space="preserve">tales </w:t>
      </w:r>
      <w:r w:rsidRPr="003203F4">
        <w:rPr>
          <w:rFonts w:ascii="Times New Roman" w:eastAsia="Times New Roman" w:hAnsi="Times New Roman" w:cs="Times New Roman"/>
          <w:color w:val="000000" w:themeColor="text1"/>
          <w:lang w:val="es-CO"/>
        </w:rPr>
        <w:t xml:space="preserve">como banderas o </w:t>
      </w:r>
      <w:proofErr w:type="spellStart"/>
      <w:r w:rsidRPr="003203F4">
        <w:rPr>
          <w:rFonts w:ascii="Times New Roman" w:eastAsia="Times New Roman" w:hAnsi="Times New Roman" w:cs="Times New Roman"/>
          <w:i/>
          <w:iCs/>
          <w:color w:val="000000" w:themeColor="text1"/>
          <w:lang w:val="es-CO"/>
        </w:rPr>
        <w:t>kufiyas</w:t>
      </w:r>
      <w:proofErr w:type="spellEnd"/>
      <w:r w:rsidRPr="003203F4">
        <w:rPr>
          <w:rFonts w:ascii="Times New Roman" w:eastAsia="Times New Roman" w:hAnsi="Times New Roman" w:cs="Times New Roman"/>
          <w:color w:val="000000" w:themeColor="text1"/>
          <w:lang w:val="es-CO"/>
        </w:rPr>
        <w:t xml:space="preserve">, así como la censura de actos públicos relacionados con la causa palestina. Las vulneraciones incluyen cancelaciones de eventos, impedimentos para manifestarse y la criminalización </w:t>
      </w:r>
      <w:r w:rsidR="0120F060" w:rsidRPr="3E310E62">
        <w:rPr>
          <w:rFonts w:ascii="Times New Roman" w:eastAsia="Times New Roman" w:hAnsi="Times New Roman" w:cs="Times New Roman"/>
          <w:color w:val="000000" w:themeColor="text1"/>
          <w:lang w:val="es-CO"/>
        </w:rPr>
        <w:t xml:space="preserve">de lemas históricos del movimiento y </w:t>
      </w:r>
      <w:proofErr w:type="spellStart"/>
      <w:r w:rsidR="0120F060" w:rsidRPr="3E310E62">
        <w:rPr>
          <w:rFonts w:ascii="Times New Roman" w:eastAsia="Times New Roman" w:hAnsi="Times New Roman" w:cs="Times New Roman"/>
          <w:color w:val="000000" w:themeColor="text1"/>
          <w:lang w:val="es-CO"/>
        </w:rPr>
        <w:t>enjuiciamento</w:t>
      </w:r>
      <w:proofErr w:type="spellEnd"/>
      <w:r w:rsidR="0120F060" w:rsidRPr="3E310E62">
        <w:rPr>
          <w:rFonts w:ascii="Times New Roman" w:eastAsia="Times New Roman" w:hAnsi="Times New Roman" w:cs="Times New Roman"/>
          <w:color w:val="000000" w:themeColor="text1"/>
          <w:lang w:val="es-CO"/>
        </w:rPr>
        <w:t xml:space="preserve"> </w:t>
      </w:r>
      <w:r w:rsidRPr="003203F4">
        <w:rPr>
          <w:rFonts w:ascii="Times New Roman" w:eastAsia="Times New Roman" w:hAnsi="Times New Roman" w:cs="Times New Roman"/>
          <w:color w:val="000000" w:themeColor="text1"/>
          <w:lang w:val="es-CO"/>
        </w:rPr>
        <w:t>de</w:t>
      </w:r>
      <w:r w:rsidR="40C66753" w:rsidRPr="3E310E62">
        <w:rPr>
          <w:rFonts w:ascii="Times New Roman" w:eastAsia="Times New Roman" w:hAnsi="Times New Roman" w:cs="Times New Roman"/>
          <w:color w:val="000000" w:themeColor="text1"/>
          <w:lang w:val="es-CO"/>
        </w:rPr>
        <w:t xml:space="preserve"> personas por su ideología política, confundiendo deliberadamente cuestiones como el ‘</w:t>
      </w:r>
      <w:proofErr w:type="spellStart"/>
      <w:r w:rsidR="40C66753" w:rsidRPr="3E310E62">
        <w:rPr>
          <w:rFonts w:ascii="Times New Roman" w:eastAsia="Times New Roman" w:hAnsi="Times New Roman" w:cs="Times New Roman"/>
          <w:color w:val="000000" w:themeColor="text1"/>
          <w:lang w:val="es-CO"/>
        </w:rPr>
        <w:t>antisionismo</w:t>
      </w:r>
      <w:proofErr w:type="spellEnd"/>
      <w:r w:rsidR="40C66753" w:rsidRPr="3E310E62">
        <w:rPr>
          <w:rFonts w:ascii="Times New Roman" w:eastAsia="Times New Roman" w:hAnsi="Times New Roman" w:cs="Times New Roman"/>
          <w:color w:val="000000" w:themeColor="text1"/>
          <w:lang w:val="es-CO"/>
        </w:rPr>
        <w:t>’ con el ‘antisemitismo'</w:t>
      </w:r>
      <w:r w:rsidRPr="003203F4">
        <w:rPr>
          <w:rFonts w:ascii="Times New Roman" w:eastAsia="Times New Roman" w:hAnsi="Times New Roman" w:cs="Times New Roman"/>
          <w:color w:val="000000" w:themeColor="text1"/>
          <w:lang w:val="es-CO"/>
        </w:rPr>
        <w:t xml:space="preserve">. Esta censura </w:t>
      </w:r>
      <w:r w:rsidR="5D14B2F5" w:rsidRPr="3E310E62">
        <w:rPr>
          <w:rFonts w:ascii="Times New Roman" w:eastAsia="Times New Roman" w:hAnsi="Times New Roman" w:cs="Times New Roman"/>
          <w:color w:val="000000" w:themeColor="text1"/>
          <w:lang w:val="es-CO"/>
        </w:rPr>
        <w:t xml:space="preserve">y criminalización </w:t>
      </w:r>
      <w:r w:rsidRPr="003203F4">
        <w:rPr>
          <w:rFonts w:ascii="Times New Roman" w:eastAsia="Times New Roman" w:hAnsi="Times New Roman" w:cs="Times New Roman"/>
          <w:color w:val="000000" w:themeColor="text1"/>
          <w:lang w:val="es-CO"/>
        </w:rPr>
        <w:t xml:space="preserve">se inscribe en un contexto más amplio de represión y deslegitimación de la protesta, y ha ido acompañada de una creciente </w:t>
      </w:r>
      <w:proofErr w:type="spellStart"/>
      <w:r w:rsidRPr="003203F4">
        <w:rPr>
          <w:rFonts w:ascii="Times New Roman" w:eastAsia="Times New Roman" w:hAnsi="Times New Roman" w:cs="Times New Roman"/>
          <w:color w:val="000000" w:themeColor="text1"/>
          <w:lang w:val="es-CO"/>
        </w:rPr>
        <w:t>islamofobia</w:t>
      </w:r>
      <w:proofErr w:type="spellEnd"/>
      <w:r w:rsidRPr="003203F4">
        <w:rPr>
          <w:rFonts w:ascii="Times New Roman" w:eastAsia="Times New Roman" w:hAnsi="Times New Roman" w:cs="Times New Roman"/>
          <w:color w:val="000000" w:themeColor="text1"/>
          <w:lang w:val="es-CO"/>
        </w:rPr>
        <w:t xml:space="preserve"> institucional que contribuye a señalar y estigmatizar a quienes apoyan la causa palestina</w:t>
      </w:r>
      <w:r w:rsidRPr="3E310E62">
        <w:rPr>
          <w:rStyle w:val="Refdenotaalpie"/>
          <w:rFonts w:ascii="Times New Roman" w:eastAsia="Times New Roman" w:hAnsi="Times New Roman" w:cs="Times New Roman"/>
          <w:color w:val="000000" w:themeColor="text1"/>
          <w:lang w:val="es-CO"/>
        </w:rPr>
        <w:footnoteReference w:id="31"/>
      </w:r>
    </w:p>
    <w:p w14:paraId="0D3D46C3" w14:textId="77777777" w:rsidR="003203F4" w:rsidRDefault="003203F4" w:rsidP="005270DB">
      <w:pPr>
        <w:spacing w:after="0" w:line="360" w:lineRule="auto"/>
        <w:jc w:val="both"/>
        <w:rPr>
          <w:rFonts w:ascii="Times New Roman" w:eastAsia="Times New Roman" w:hAnsi="Times New Roman" w:cs="Times New Roman"/>
          <w:color w:val="000000" w:themeColor="text1"/>
          <w:lang w:val="es-CO"/>
        </w:rPr>
      </w:pPr>
    </w:p>
    <w:p w14:paraId="6AFF9099" w14:textId="418E4353" w:rsidR="57B513DB" w:rsidRDefault="57B513DB" w:rsidP="3E310E62">
      <w:pPr>
        <w:pStyle w:val="Prrafodelista"/>
        <w:numPr>
          <w:ilvl w:val="0"/>
          <w:numId w:val="2"/>
        </w:numPr>
        <w:jc w:val="both"/>
        <w:rPr>
          <w:rFonts w:ascii="Times New Roman" w:eastAsia="Times New Roman" w:hAnsi="Times New Roman" w:cs="Times New Roman"/>
          <w:b/>
          <w:bCs/>
          <w:color w:val="000000" w:themeColor="text1"/>
          <w:lang w:val="es-CO"/>
        </w:rPr>
      </w:pPr>
      <w:r w:rsidRPr="3E310E62">
        <w:rPr>
          <w:rFonts w:ascii="Times New Roman" w:eastAsia="Times New Roman" w:hAnsi="Times New Roman" w:cs="Times New Roman"/>
          <w:b/>
          <w:bCs/>
          <w:color w:val="000000" w:themeColor="text1"/>
          <w:lang w:val="es-CO"/>
        </w:rPr>
        <w:t>Aumento del litigio estratégico contra la participación pública (</w:t>
      </w:r>
      <w:proofErr w:type="spellStart"/>
      <w:r w:rsidRPr="3E310E62">
        <w:rPr>
          <w:rFonts w:ascii="Times New Roman" w:eastAsia="Times New Roman" w:hAnsi="Times New Roman" w:cs="Times New Roman"/>
          <w:b/>
          <w:bCs/>
          <w:color w:val="000000" w:themeColor="text1"/>
          <w:lang w:val="es-CO"/>
        </w:rPr>
        <w:t>SLAPPs</w:t>
      </w:r>
      <w:proofErr w:type="spellEnd"/>
      <w:r w:rsidRPr="3E310E62">
        <w:rPr>
          <w:rFonts w:ascii="Times New Roman" w:eastAsia="Times New Roman" w:hAnsi="Times New Roman" w:cs="Times New Roman"/>
          <w:b/>
          <w:bCs/>
          <w:color w:val="000000" w:themeColor="text1"/>
          <w:lang w:val="es-CO"/>
        </w:rPr>
        <w:t>)</w:t>
      </w:r>
    </w:p>
    <w:p w14:paraId="439D5087" w14:textId="12F7F43D" w:rsidR="6A010C2D" w:rsidRDefault="6A010C2D" w:rsidP="00D6417A">
      <w:pPr>
        <w:spacing w:after="0" w:line="360" w:lineRule="auto"/>
        <w:jc w:val="both"/>
        <w:rPr>
          <w:rFonts w:ascii="Times New Roman" w:eastAsia="Times New Roman" w:hAnsi="Times New Roman" w:cs="Times New Roman"/>
          <w:color w:val="000000" w:themeColor="text1"/>
          <w:lang w:val="es-CO"/>
        </w:rPr>
      </w:pPr>
      <w:r w:rsidRPr="003203F4">
        <w:rPr>
          <w:rFonts w:ascii="Times New Roman" w:eastAsia="Times New Roman" w:hAnsi="Times New Roman" w:cs="Times New Roman"/>
          <w:color w:val="000000" w:themeColor="text1"/>
          <w:lang w:val="es-CO"/>
        </w:rPr>
        <w:t>El informe</w:t>
      </w:r>
      <w:r w:rsidRPr="3E310E62">
        <w:rPr>
          <w:rFonts w:ascii="Times New Roman" w:eastAsia="Times New Roman" w:hAnsi="Times New Roman" w:cs="Times New Roman"/>
          <w:color w:val="000000" w:themeColor="text1"/>
          <w:lang w:val="es-CO"/>
        </w:rPr>
        <w:t xml:space="preserve"> –mencionado arriba- </w:t>
      </w:r>
      <w:r w:rsidRPr="003203F4">
        <w:rPr>
          <w:rFonts w:ascii="Times New Roman" w:eastAsia="Times New Roman" w:hAnsi="Times New Roman" w:cs="Times New Roman"/>
          <w:color w:val="000000" w:themeColor="text1"/>
          <w:lang w:val="es-CO"/>
        </w:rPr>
        <w:t>también alerta sobre el papel creciente de actores privados en la represión de derechos fundamentales, en especial a través de demandas estratégicas contra la participación pública (</w:t>
      </w:r>
      <w:proofErr w:type="spellStart"/>
      <w:r w:rsidRPr="003203F4">
        <w:rPr>
          <w:rFonts w:ascii="Times New Roman" w:eastAsia="Times New Roman" w:hAnsi="Times New Roman" w:cs="Times New Roman"/>
          <w:color w:val="000000" w:themeColor="text1"/>
          <w:lang w:val="es-CO"/>
        </w:rPr>
        <w:t>SLAPPs</w:t>
      </w:r>
      <w:proofErr w:type="spellEnd"/>
      <w:r w:rsidRPr="003203F4">
        <w:rPr>
          <w:rFonts w:ascii="Times New Roman" w:eastAsia="Times New Roman" w:hAnsi="Times New Roman" w:cs="Times New Roman"/>
          <w:color w:val="000000" w:themeColor="text1"/>
          <w:lang w:val="es-CO"/>
        </w:rPr>
        <w:t xml:space="preserve">, por sus siglas en inglés). Empresas vinculadas a proyectos contaminantes o </w:t>
      </w:r>
      <w:proofErr w:type="spellStart"/>
      <w:r w:rsidRPr="003203F4">
        <w:rPr>
          <w:rFonts w:ascii="Times New Roman" w:eastAsia="Times New Roman" w:hAnsi="Times New Roman" w:cs="Times New Roman"/>
          <w:color w:val="000000" w:themeColor="text1"/>
          <w:lang w:val="es-CO"/>
        </w:rPr>
        <w:t>extractivistas</w:t>
      </w:r>
      <w:proofErr w:type="spellEnd"/>
      <w:r w:rsidRPr="003203F4">
        <w:rPr>
          <w:rFonts w:ascii="Times New Roman" w:eastAsia="Times New Roman" w:hAnsi="Times New Roman" w:cs="Times New Roman"/>
          <w:color w:val="000000" w:themeColor="text1"/>
          <w:lang w:val="es-CO"/>
        </w:rPr>
        <w:t xml:space="preserve"> han impulsado este tipo de acciones judiciales contra activistas y colectivos ecologistas con el objetivo de silenciar la crítica y frenar la movilización social</w:t>
      </w:r>
      <w:r w:rsidRPr="3E310E62">
        <w:rPr>
          <w:rStyle w:val="Refdenotaalpie"/>
          <w:rFonts w:ascii="Times New Roman" w:eastAsia="Times New Roman" w:hAnsi="Times New Roman" w:cs="Times New Roman"/>
          <w:color w:val="000000" w:themeColor="text1"/>
          <w:lang w:val="es-CO"/>
        </w:rPr>
        <w:footnoteReference w:id="32"/>
      </w:r>
      <w:r w:rsidRPr="003203F4">
        <w:rPr>
          <w:rFonts w:ascii="Times New Roman" w:eastAsia="Times New Roman" w:hAnsi="Times New Roman" w:cs="Times New Roman"/>
          <w:color w:val="000000" w:themeColor="text1"/>
          <w:lang w:val="es-CO"/>
        </w:rPr>
        <w:t xml:space="preserve">. Paralelamente, partidos políticos y asociaciones </w:t>
      </w:r>
      <w:proofErr w:type="spellStart"/>
      <w:r w:rsidRPr="003203F4">
        <w:rPr>
          <w:rFonts w:ascii="Times New Roman" w:eastAsia="Times New Roman" w:hAnsi="Times New Roman" w:cs="Times New Roman"/>
          <w:color w:val="000000" w:themeColor="text1"/>
          <w:lang w:val="es-CO"/>
        </w:rPr>
        <w:t>ultracatólicas</w:t>
      </w:r>
      <w:proofErr w:type="spellEnd"/>
      <w:r w:rsidRPr="003203F4">
        <w:rPr>
          <w:rFonts w:ascii="Times New Roman" w:eastAsia="Times New Roman" w:hAnsi="Times New Roman" w:cs="Times New Roman"/>
          <w:color w:val="000000" w:themeColor="text1"/>
          <w:lang w:val="es-CO"/>
        </w:rPr>
        <w:t xml:space="preserve"> o de extrema derecha han utilizado los tribunales para atacar la libertad de expresión, dirigiéndose especialmente contra el movimiento feminista y LGTBIQ+. </w:t>
      </w:r>
      <w:r w:rsidRPr="3E310E62">
        <w:rPr>
          <w:rFonts w:ascii="Times New Roman" w:eastAsia="Times New Roman" w:hAnsi="Times New Roman" w:cs="Times New Roman"/>
          <w:color w:val="000000" w:themeColor="text1"/>
          <w:lang w:val="es-CO"/>
        </w:rPr>
        <w:t xml:space="preserve">Es el caso, por ejemplo, de la </w:t>
      </w:r>
      <w:r w:rsidR="789808C3" w:rsidRPr="3E310E62">
        <w:rPr>
          <w:rFonts w:ascii="Times New Roman" w:eastAsia="Times New Roman" w:hAnsi="Times New Roman" w:cs="Times New Roman"/>
          <w:color w:val="000000" w:themeColor="text1"/>
          <w:lang w:val="es-CO"/>
        </w:rPr>
        <w:t xml:space="preserve">denuncia a un grupo de activistas feministas por manifestarse el 8M en Oviedo con una </w:t>
      </w:r>
      <w:r w:rsidR="789808C3" w:rsidRPr="3E310E62">
        <w:rPr>
          <w:rFonts w:ascii="Times New Roman" w:eastAsia="Times New Roman" w:hAnsi="Times New Roman" w:cs="Times New Roman"/>
          <w:color w:val="000000" w:themeColor="text1"/>
          <w:lang w:val="es-CO"/>
        </w:rPr>
        <w:lastRenderedPageBreak/>
        <w:t>im</w:t>
      </w:r>
      <w:r w:rsidR="5382C3D2" w:rsidRPr="3E310E62">
        <w:rPr>
          <w:rFonts w:ascii="Times New Roman" w:eastAsia="Times New Roman" w:hAnsi="Times New Roman" w:cs="Times New Roman"/>
          <w:color w:val="000000" w:themeColor="text1"/>
          <w:lang w:val="es-CO"/>
        </w:rPr>
        <w:t>a</w:t>
      </w:r>
      <w:r w:rsidR="789808C3" w:rsidRPr="3E310E62">
        <w:rPr>
          <w:rFonts w:ascii="Times New Roman" w:eastAsia="Times New Roman" w:hAnsi="Times New Roman" w:cs="Times New Roman"/>
          <w:color w:val="000000" w:themeColor="text1"/>
          <w:lang w:val="es-CO"/>
        </w:rPr>
        <w:t>gen religiosa reivindicativa</w:t>
      </w:r>
      <w:r w:rsidRPr="3E310E62">
        <w:rPr>
          <w:rStyle w:val="Refdenotaalpie"/>
          <w:rFonts w:ascii="Times New Roman" w:eastAsia="Times New Roman" w:hAnsi="Times New Roman" w:cs="Times New Roman"/>
          <w:color w:val="000000" w:themeColor="text1"/>
          <w:lang w:val="es-CO"/>
        </w:rPr>
        <w:footnoteReference w:id="33"/>
      </w:r>
      <w:r w:rsidR="789808C3" w:rsidRPr="3E310E62">
        <w:rPr>
          <w:rFonts w:ascii="Times New Roman" w:eastAsia="Times New Roman" w:hAnsi="Times New Roman" w:cs="Times New Roman"/>
          <w:color w:val="000000" w:themeColor="text1"/>
          <w:lang w:val="es-CO"/>
        </w:rPr>
        <w:t xml:space="preserve">. </w:t>
      </w:r>
      <w:r w:rsidRPr="003203F4">
        <w:rPr>
          <w:rFonts w:ascii="Times New Roman" w:eastAsia="Times New Roman" w:hAnsi="Times New Roman" w:cs="Times New Roman"/>
          <w:color w:val="000000" w:themeColor="text1"/>
          <w:lang w:val="es-CO"/>
        </w:rPr>
        <w:t>Estas estrategias buscan desmovilizar la protesta mediante el desgaste judicial, generar miedo y restringir el espacio</w:t>
      </w:r>
      <w:r w:rsidR="74D82853" w:rsidRPr="3E310E62">
        <w:rPr>
          <w:rFonts w:ascii="Times New Roman" w:eastAsia="Times New Roman" w:hAnsi="Times New Roman" w:cs="Times New Roman"/>
          <w:color w:val="000000" w:themeColor="text1"/>
          <w:lang w:val="es-CO"/>
        </w:rPr>
        <w:t xml:space="preserve"> </w:t>
      </w:r>
      <w:r w:rsidR="00075BBF" w:rsidRPr="3E310E62">
        <w:rPr>
          <w:rFonts w:ascii="Times New Roman" w:eastAsia="Times New Roman" w:hAnsi="Times New Roman" w:cs="Times New Roman"/>
          <w:color w:val="000000" w:themeColor="text1"/>
          <w:lang w:val="es-CO"/>
        </w:rPr>
        <w:t>cívico</w:t>
      </w:r>
      <w:r w:rsidR="74D82853" w:rsidRPr="3E310E62">
        <w:rPr>
          <w:rFonts w:ascii="Times New Roman" w:eastAsia="Times New Roman" w:hAnsi="Times New Roman" w:cs="Times New Roman"/>
          <w:color w:val="000000" w:themeColor="text1"/>
          <w:lang w:val="es-CO"/>
        </w:rPr>
        <w:t xml:space="preserve"> y</w:t>
      </w:r>
      <w:r w:rsidRPr="003203F4">
        <w:rPr>
          <w:rFonts w:ascii="Times New Roman" w:eastAsia="Times New Roman" w:hAnsi="Times New Roman" w:cs="Times New Roman"/>
          <w:color w:val="000000" w:themeColor="text1"/>
          <w:lang w:val="es-CO"/>
        </w:rPr>
        <w:t xml:space="preserve"> democrático.</w:t>
      </w:r>
    </w:p>
    <w:p w14:paraId="5C1A07E2" w14:textId="255EAED8" w:rsidR="00C47774" w:rsidRDefault="00C47774" w:rsidP="00D6417A">
      <w:pPr>
        <w:spacing w:after="0" w:line="360" w:lineRule="auto"/>
      </w:pPr>
    </w:p>
    <w:p w14:paraId="42283AEF" w14:textId="77777777" w:rsidR="00075BBF" w:rsidRDefault="00075BBF"/>
    <w:p w14:paraId="4D617172" w14:textId="3513581E" w:rsidR="00075BBF" w:rsidRDefault="00075BBF" w:rsidP="00075BBF">
      <w:pPr>
        <w:pStyle w:val="Ttulo"/>
      </w:pPr>
      <w:bookmarkStart w:id="3" w:name="_Toc198886517"/>
      <w:r>
        <w:t>Conclusiones generales</w:t>
      </w:r>
      <w:bookmarkEnd w:id="3"/>
    </w:p>
    <w:p w14:paraId="03ED8681" w14:textId="209B6D53" w:rsidR="007412F2" w:rsidRPr="007412F2" w:rsidRDefault="007412F2" w:rsidP="007412F2">
      <w:pPr>
        <w:rPr>
          <w:rFonts w:ascii="Times New Roman" w:hAnsi="Times New Roman" w:cs="Times New Roman"/>
        </w:rPr>
      </w:pPr>
    </w:p>
    <w:p w14:paraId="05BDD522" w14:textId="778F930D" w:rsidR="007412F2" w:rsidRDefault="007412F2" w:rsidP="0086049B">
      <w:pPr>
        <w:jc w:val="both"/>
        <w:rPr>
          <w:rFonts w:ascii="Times New Roman" w:hAnsi="Times New Roman" w:cs="Times New Roman"/>
        </w:rPr>
      </w:pPr>
      <w:r>
        <w:rPr>
          <w:rFonts w:ascii="Times New Roman" w:hAnsi="Times New Roman" w:cs="Times New Roman"/>
        </w:rPr>
        <w:t>P</w:t>
      </w:r>
      <w:r w:rsidR="0086049B">
        <w:rPr>
          <w:rFonts w:ascii="Times New Roman" w:hAnsi="Times New Roman" w:cs="Times New Roman"/>
        </w:rPr>
        <w:t>RIMERA</w:t>
      </w:r>
      <w:r>
        <w:rPr>
          <w:rFonts w:ascii="Times New Roman" w:hAnsi="Times New Roman" w:cs="Times New Roman"/>
        </w:rPr>
        <w:t xml:space="preserve">.- </w:t>
      </w:r>
      <w:r w:rsidR="0086049B">
        <w:rPr>
          <w:rFonts w:ascii="Times New Roman" w:hAnsi="Times New Roman" w:cs="Times New Roman"/>
        </w:rPr>
        <w:t>A partir del contenido de este informe alternativo, se puede concluir que e</w:t>
      </w:r>
      <w:r>
        <w:rPr>
          <w:rFonts w:ascii="Times New Roman" w:hAnsi="Times New Roman" w:cs="Times New Roman"/>
        </w:rPr>
        <w:t xml:space="preserve">l Estado español mantiene el incumplimiento </w:t>
      </w:r>
      <w:r w:rsidR="0086049B">
        <w:rPr>
          <w:rFonts w:ascii="Times New Roman" w:hAnsi="Times New Roman" w:cs="Times New Roman"/>
        </w:rPr>
        <w:t xml:space="preserve">de parte de sus obligaciones internacionales </w:t>
      </w:r>
      <w:r w:rsidR="00FF49B4">
        <w:rPr>
          <w:rFonts w:ascii="Times New Roman" w:hAnsi="Times New Roman" w:cs="Times New Roman"/>
        </w:rPr>
        <w:t>contenidas en</w:t>
      </w:r>
      <w:r w:rsidR="0086049B">
        <w:rPr>
          <w:rFonts w:ascii="Times New Roman" w:hAnsi="Times New Roman" w:cs="Times New Roman"/>
        </w:rPr>
        <w:t xml:space="preserve"> los artículos 2, 7, 9, 10, 19, </w:t>
      </w:r>
      <w:r w:rsidR="00D14E0F">
        <w:rPr>
          <w:rFonts w:ascii="Times New Roman" w:hAnsi="Times New Roman" w:cs="Times New Roman"/>
        </w:rPr>
        <w:t>21, 22, 24 y 26</w:t>
      </w:r>
      <w:r w:rsidR="0086049B">
        <w:rPr>
          <w:rFonts w:ascii="Times New Roman" w:hAnsi="Times New Roman" w:cs="Times New Roman"/>
        </w:rPr>
        <w:t xml:space="preserve"> del Pacto Internacional de Derechos Civiles y Políticos.</w:t>
      </w:r>
    </w:p>
    <w:p w14:paraId="68BBD3E3" w14:textId="77777777" w:rsidR="00D14E0F" w:rsidRDefault="00D14E0F" w:rsidP="0086049B">
      <w:pPr>
        <w:jc w:val="both"/>
        <w:rPr>
          <w:rFonts w:ascii="Times New Roman" w:hAnsi="Times New Roman" w:cs="Times New Roman"/>
        </w:rPr>
      </w:pPr>
    </w:p>
    <w:p w14:paraId="08BC963E" w14:textId="7ED7392B" w:rsidR="00D14E0F" w:rsidRDefault="00D14E0F" w:rsidP="0086049B">
      <w:pPr>
        <w:jc w:val="both"/>
        <w:rPr>
          <w:rFonts w:ascii="Times New Roman" w:hAnsi="Times New Roman" w:cs="Times New Roman"/>
        </w:rPr>
      </w:pPr>
      <w:r>
        <w:rPr>
          <w:rFonts w:ascii="Times New Roman" w:hAnsi="Times New Roman" w:cs="Times New Roman"/>
        </w:rPr>
        <w:t xml:space="preserve">SEGUNDA.- A partir del contenido de este informe alternativo, se puede concluir que el Estado español mantiene una tendencia regresiva en el nivel y calidad de cumplimiento </w:t>
      </w:r>
      <w:r w:rsidRPr="00D14E0F">
        <w:rPr>
          <w:rFonts w:ascii="Times New Roman" w:hAnsi="Times New Roman" w:cs="Times New Roman"/>
        </w:rPr>
        <w:t xml:space="preserve">de sus obligaciones internacionales </w:t>
      </w:r>
      <w:r w:rsidR="00502286">
        <w:rPr>
          <w:rFonts w:ascii="Times New Roman" w:hAnsi="Times New Roman" w:cs="Times New Roman"/>
        </w:rPr>
        <w:t>contenidas en</w:t>
      </w:r>
      <w:r w:rsidRPr="00D14E0F">
        <w:rPr>
          <w:rFonts w:ascii="Times New Roman" w:hAnsi="Times New Roman" w:cs="Times New Roman"/>
        </w:rPr>
        <w:t xml:space="preserve"> los artículos 2, 7, 9, 10, 19, 21, 22, 24 y 26 del Pacto Internacional de Derechos Civiles y Políticos.</w:t>
      </w:r>
    </w:p>
    <w:p w14:paraId="06C12DCE" w14:textId="77777777" w:rsidR="00D14E0F" w:rsidRDefault="00D14E0F" w:rsidP="0086049B">
      <w:pPr>
        <w:jc w:val="both"/>
        <w:rPr>
          <w:rFonts w:ascii="Times New Roman" w:hAnsi="Times New Roman" w:cs="Times New Roman"/>
        </w:rPr>
      </w:pPr>
    </w:p>
    <w:p w14:paraId="33DB1D0A" w14:textId="58F89746" w:rsidR="00FF49B4" w:rsidRDefault="00D14E0F" w:rsidP="00FF49B4">
      <w:pPr>
        <w:jc w:val="both"/>
        <w:rPr>
          <w:rFonts w:ascii="Times New Roman" w:hAnsi="Times New Roman" w:cs="Times New Roman"/>
        </w:rPr>
      </w:pPr>
      <w:r>
        <w:rPr>
          <w:rFonts w:ascii="Times New Roman" w:hAnsi="Times New Roman" w:cs="Times New Roman"/>
        </w:rPr>
        <w:t xml:space="preserve">TERCERA.- Ese Comité de Derechos Humanos, de conformidad con lo establecido en el artículo 40.4 del Pacto Internacional de Derechos Civiles y Políticos debe </w:t>
      </w:r>
      <w:r w:rsidR="00502286">
        <w:rPr>
          <w:rFonts w:ascii="Times New Roman" w:hAnsi="Times New Roman" w:cs="Times New Roman"/>
        </w:rPr>
        <w:t xml:space="preserve">(1) </w:t>
      </w:r>
      <w:r w:rsidR="00FF49B4">
        <w:rPr>
          <w:rFonts w:ascii="Times New Roman" w:hAnsi="Times New Roman" w:cs="Times New Roman"/>
        </w:rPr>
        <w:t>tomar conocimiento del conjunto de vulneraciones de derechos humanos que han quedado fuera de esta evaluación</w:t>
      </w:r>
      <w:r w:rsidR="00502286">
        <w:rPr>
          <w:rFonts w:ascii="Times New Roman" w:hAnsi="Times New Roman" w:cs="Times New Roman"/>
        </w:rPr>
        <w:t>; (2)</w:t>
      </w:r>
      <w:r w:rsidR="00FF49B4">
        <w:rPr>
          <w:rFonts w:ascii="Times New Roman" w:hAnsi="Times New Roman" w:cs="Times New Roman"/>
        </w:rPr>
        <w:t xml:space="preserve"> exigir al Estado español el debido </w:t>
      </w:r>
      <w:r>
        <w:rPr>
          <w:rFonts w:ascii="Times New Roman" w:hAnsi="Times New Roman" w:cs="Times New Roman"/>
        </w:rPr>
        <w:t>cumplimiento</w:t>
      </w:r>
      <w:r w:rsidR="00FF49B4">
        <w:rPr>
          <w:rFonts w:ascii="Times New Roman" w:hAnsi="Times New Roman" w:cs="Times New Roman"/>
        </w:rPr>
        <w:t xml:space="preserve"> de sus obligaciones internacionales contenidas en los </w:t>
      </w:r>
      <w:r w:rsidR="00FF49B4" w:rsidRPr="00D14E0F">
        <w:rPr>
          <w:rFonts w:ascii="Times New Roman" w:hAnsi="Times New Roman" w:cs="Times New Roman"/>
        </w:rPr>
        <w:t>artículos 2, 7, 9, 10, 19, 21, 22, 24 y 26 del</w:t>
      </w:r>
      <w:r w:rsidR="00FF49B4">
        <w:rPr>
          <w:rFonts w:ascii="Times New Roman" w:hAnsi="Times New Roman" w:cs="Times New Roman"/>
        </w:rPr>
        <w:t xml:space="preserve"> referido</w:t>
      </w:r>
      <w:r w:rsidR="00FF49B4" w:rsidRPr="00D14E0F">
        <w:rPr>
          <w:rFonts w:ascii="Times New Roman" w:hAnsi="Times New Roman" w:cs="Times New Roman"/>
        </w:rPr>
        <w:t xml:space="preserve"> Pact</w:t>
      </w:r>
      <w:r w:rsidR="00FF49B4">
        <w:rPr>
          <w:rFonts w:ascii="Times New Roman" w:hAnsi="Times New Roman" w:cs="Times New Roman"/>
        </w:rPr>
        <w:t>o</w:t>
      </w:r>
      <w:r w:rsidR="00A41109">
        <w:rPr>
          <w:rFonts w:ascii="Times New Roman" w:hAnsi="Times New Roman" w:cs="Times New Roman"/>
        </w:rPr>
        <w:t>;</w:t>
      </w:r>
      <w:r w:rsidR="00FF49B4">
        <w:rPr>
          <w:rFonts w:ascii="Times New Roman" w:hAnsi="Times New Roman" w:cs="Times New Roman"/>
        </w:rPr>
        <w:t xml:space="preserve"> y dada la permanencia en el tiempo de diversos incumplimientos, así como la regresividad</w:t>
      </w:r>
      <w:r w:rsidR="00A41109">
        <w:rPr>
          <w:rFonts w:ascii="Times New Roman" w:hAnsi="Times New Roman" w:cs="Times New Roman"/>
        </w:rPr>
        <w:t xml:space="preserve"> en el nivel de cumplimiento de las obligaciones internacionalmente adquiridas</w:t>
      </w:r>
      <w:r w:rsidR="00FF49B4">
        <w:rPr>
          <w:rFonts w:ascii="Times New Roman" w:hAnsi="Times New Roman" w:cs="Times New Roman"/>
        </w:rPr>
        <w:t xml:space="preserve">, </w:t>
      </w:r>
      <w:r w:rsidR="00502286">
        <w:rPr>
          <w:rFonts w:ascii="Times New Roman" w:hAnsi="Times New Roman" w:cs="Times New Roman"/>
        </w:rPr>
        <w:t xml:space="preserve">(3) </w:t>
      </w:r>
      <w:r w:rsidR="00FF49B4" w:rsidRPr="00FF49B4">
        <w:rPr>
          <w:rFonts w:ascii="Times New Roman" w:hAnsi="Times New Roman" w:cs="Times New Roman"/>
        </w:rPr>
        <w:t>transmitir al Consejo Económico y Social</w:t>
      </w:r>
      <w:r w:rsidR="00FF49B4">
        <w:rPr>
          <w:rFonts w:ascii="Times New Roman" w:hAnsi="Times New Roman" w:cs="Times New Roman"/>
        </w:rPr>
        <w:t xml:space="preserve"> las recomendaciones que finalmente le formule al Estado español.</w:t>
      </w:r>
    </w:p>
    <w:p w14:paraId="3C06F8B9" w14:textId="40165581" w:rsidR="00D14E0F" w:rsidRDefault="00D14E0F" w:rsidP="0086049B">
      <w:pPr>
        <w:jc w:val="both"/>
        <w:rPr>
          <w:rFonts w:ascii="Times New Roman" w:hAnsi="Times New Roman" w:cs="Times New Roman"/>
        </w:rPr>
      </w:pPr>
    </w:p>
    <w:p w14:paraId="155836DF" w14:textId="77777777" w:rsidR="00FF49B4" w:rsidRDefault="00FF49B4" w:rsidP="0086049B">
      <w:pPr>
        <w:jc w:val="both"/>
        <w:rPr>
          <w:rFonts w:ascii="Times New Roman" w:hAnsi="Times New Roman" w:cs="Times New Roman"/>
        </w:rPr>
      </w:pPr>
    </w:p>
    <w:p w14:paraId="743DD7FC" w14:textId="77777777" w:rsidR="00FF49B4" w:rsidRDefault="00FF49B4" w:rsidP="0086049B">
      <w:pPr>
        <w:jc w:val="both"/>
        <w:rPr>
          <w:rFonts w:ascii="Times New Roman" w:hAnsi="Times New Roman" w:cs="Times New Roman"/>
        </w:rPr>
      </w:pPr>
    </w:p>
    <w:p w14:paraId="0393C9A0" w14:textId="77777777" w:rsidR="00FF49B4" w:rsidRDefault="00FF49B4" w:rsidP="0086049B">
      <w:pPr>
        <w:jc w:val="both"/>
        <w:rPr>
          <w:rFonts w:ascii="Times New Roman" w:hAnsi="Times New Roman" w:cs="Times New Roman"/>
        </w:rPr>
      </w:pPr>
    </w:p>
    <w:p w14:paraId="57AAA1F7" w14:textId="77777777" w:rsidR="00FF49B4" w:rsidRDefault="00FF49B4" w:rsidP="0086049B">
      <w:pPr>
        <w:jc w:val="both"/>
        <w:rPr>
          <w:rFonts w:ascii="Times New Roman" w:hAnsi="Times New Roman" w:cs="Times New Roman"/>
        </w:rPr>
      </w:pPr>
    </w:p>
    <w:p w14:paraId="48146C54" w14:textId="16F34081" w:rsidR="00FF49B4" w:rsidRPr="007412F2" w:rsidRDefault="00FF49B4" w:rsidP="00FF49B4">
      <w:pPr>
        <w:jc w:val="right"/>
        <w:rPr>
          <w:rFonts w:ascii="Times New Roman" w:hAnsi="Times New Roman" w:cs="Times New Roman"/>
        </w:rPr>
      </w:pPr>
      <w:r>
        <w:rPr>
          <w:rFonts w:ascii="Times New Roman" w:hAnsi="Times New Roman" w:cs="Times New Roman"/>
        </w:rPr>
        <w:t>Mayo 2025</w:t>
      </w:r>
    </w:p>
    <w:sectPr w:rsidR="00FF49B4" w:rsidRPr="007412F2">
      <w:footerReference w:type="default" r:id="rId13"/>
      <w:pgSz w:w="11906" w:h="16838"/>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w15:commentEx w15:done="0" w15:paraId="6B54C7A3"/>
  <w15:commentEx w15:done="0" w15:paraId="238B383E"/>
  <w15:commentEx w15:done="0" w15:paraId="08AB60C6"/>
  <w15:commentEx w15:done="1" w15:paraId="1256E9D2"/>
  <w15:commentEx w15:done="0" w15:paraId="271B9ADF"/>
  <w15:commentEx w15:done="0" w15:paraId="1D86F1A4"/>
  <w15:commentEx w15:done="0" w15:paraId="4AC4232D"/>
  <w15:commentEx w15:done="0" w15:paraId="2D75E530"/>
  <w15:commentEx w15:done="0" w15:paraId="2280D32F"/>
  <w15:commentEx w15:done="1" w15:paraId="1B6852B1"/>
  <w15:commentEx w15:done="0" w15:paraId="76B6CE7D"/>
  <w15:commentEx w15:done="0" w15:paraId="3FC629C6"/>
  <w15:commentEx w15:done="0" w15:paraId="626816D9"/>
  <w15:commentEx w15:done="0" w15:paraId="475E114F"/>
  <w15:commentEx w15:done="0" w15:paraId="612BC702"/>
  <w15:commentEx w15:done="0" w15:paraId="3F910D4F"/>
  <w15:commentEx w15:done="0" w15:paraId="1A6714AF"/>
  <w15:commentEx w15:done="0" w15:paraId="369F9615" w15:paraIdParent="08AB60C6"/>
  <w15:commentEx w15:done="0" w15:paraId="368BA7D4" w15:paraIdParent="6B54C7A3"/>
  <w15:commentEx w15:done="1" w15:paraId="066F8868"/>
  <w15:commentEx w15:done="1" w15:paraId="3E136FDD"/>
  <w15:commentEx w15:done="1" w15:paraId="5CCB80C8"/>
  <w15:commentEx w15:done="0" w15:paraId="46F2CB51"/>
  <w15:commentEx w15:done="0" w15:paraId="3B62E07E"/>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3A36BDA" w16cex:dateUtc="2025-05-05T14:33:42.094Z"/>
  <w16cex:commentExtensible w16cex:durableId="63EBCE53" w16cex:dateUtc="2025-05-05T14:36:02.752Z"/>
  <w16cex:commentExtensible w16cex:durableId="7AE45193" w16cex:dateUtc="2025-05-06T09:43:10.291Z"/>
  <w16cex:commentExtensible w16cex:durableId="32DD4BED" w16cex:dateUtc="2025-05-06T09:49:57.009Z"/>
  <w16cex:commentExtensible w16cex:durableId="7C44E8C4" w16cex:dateUtc="2025-05-09T07:39:31.776Z"/>
  <w16cex:commentExtensible w16cex:durableId="17F39AA9" w16cex:dateUtc="2025-05-09T08:06:52.356Z"/>
  <w16cex:commentExtensible w16cex:durableId="4798FA9C" w16cex:dateUtc="2025-05-09T08:18:05.427Z"/>
  <w16cex:commentExtensible w16cex:durableId="419B3711" w16cex:dateUtc="2025-05-09T09:22:57.722Z"/>
  <w16cex:commentExtensible w16cex:durableId="0BBDD882" w16cex:dateUtc="2025-05-09T09:23:13.966Z"/>
  <w16cex:commentExtensible w16cex:durableId="216B19C2" w16cex:dateUtc="2025-05-20T12:45:30.161Z"/>
  <w16cex:commentExtensible w16cex:durableId="34A2A99D" w16cex:dateUtc="2025-05-09T09:34:58.796Z"/>
  <w16cex:commentExtensible w16cex:durableId="3B7DC269" w16cex:dateUtc="2025-05-09T09:37:31.835Z"/>
  <w16cex:commentExtensible w16cex:durableId="219541C6" w16cex:dateUtc="2025-05-09T09:38:05.744Z"/>
  <w16cex:commentExtensible w16cex:durableId="1C1F8609" w16cex:dateUtc="2025-05-09T09:38:42.021Z"/>
  <w16cex:commentExtensible w16cex:durableId="6ED0E615" w16cex:dateUtc="2025-05-09T09:39:46.982Z"/>
  <w16cex:commentExtensible w16cex:durableId="0F98C8CD" w16cex:dateUtc="2025-05-09T09:40:26.473Z"/>
  <w16cex:commentExtensible w16cex:durableId="3EA314D1" w16cex:dateUtc="2025-05-12T14:32:53.317Z"/>
  <w16cex:commentExtensible w16cex:durableId="2E18BEDD" w16cex:dateUtc="2025-05-12T14:36:17.047Z"/>
  <w16cex:commentExtensible w16cex:durableId="27E46ED0" w16cex:dateUtc="2025-05-20T12:45:44.588Z"/>
  <w16cex:commentExtensible w16cex:durableId="617AB242" w16cex:dateUtc="2025-05-20T14:14:05.35Z"/>
  <w16cex:commentExtensible w16cex:durableId="3F99D100" w16cex:dateUtc="2025-05-20T14:14:38.028Z"/>
  <w16cex:commentExtensible w16cex:durableId="0D7AB032" w16cex:dateUtc="2025-05-20T14:17:12.396Z">
    <w16cex:extLst>
      <w16:ext w16:uri="{CE6994B0-6A32-4C9F-8C6B-6E91EDA988CE}">
        <cr:reactions xmlns:cr="http://schemas.microsoft.com/office/comments/2020/reactions">
          <cr:reaction reactionType="1">
            <cr:reactionInfo dateUtc="2025-05-20T14:21:58.514Z">
              <cr:user userId="S::bernat@novact.org::3090ab7e-0195-408f-84fd-1afabde98b95" userProvider="AD" userName="Bernat Aragó Navarro"/>
            </cr:reactionInfo>
          </cr:reaction>
        </cr:reactions>
      </w16:ext>
    </w16cex:extLst>
  </w16cex:commentExtensible>
  <w16cex:commentExtensible w16cex:durableId="03FDD121" w16cex:dateUtc="2025-05-21T13:33:11.892Z"/>
  <w16cex:commentExtensible w16cex:durableId="09489FE3" w16cex:dateUtc="2025-05-21T13:34:54.167Z"/>
</w16cex:commentsExtensible>
</file>

<file path=word/commentsIds.xml><?xml version="1.0" encoding="utf-8"?>
<w16cid:commentsIds xmlns:mc="http://schemas.openxmlformats.org/markup-compatibility/2006" xmlns:w16cid="http://schemas.microsoft.com/office/word/2016/wordml/cid" mc:Ignorable="w16cid">
  <w16cid:commentId w16cid:paraId="6B54C7A3" w16cid:durableId="23A36BDA"/>
  <w16cid:commentId w16cid:paraId="238B383E" w16cid:durableId="63EBCE53"/>
  <w16cid:commentId w16cid:paraId="08AB60C6" w16cid:durableId="7AE45193"/>
  <w16cid:commentId w16cid:paraId="1256E9D2" w16cid:durableId="32DD4BED"/>
  <w16cid:commentId w16cid:paraId="271B9ADF" w16cid:durableId="7C44E8C4"/>
  <w16cid:commentId w16cid:paraId="1D86F1A4" w16cid:durableId="17F39AA9"/>
  <w16cid:commentId w16cid:paraId="4AC4232D" w16cid:durableId="4798FA9C"/>
  <w16cid:commentId w16cid:paraId="2D75E530" w16cid:durableId="419B3711"/>
  <w16cid:commentId w16cid:paraId="2280D32F" w16cid:durableId="0BBDD882"/>
  <w16cid:commentId w16cid:paraId="1B6852B1" w16cid:durableId="34A2A99D"/>
  <w16cid:commentId w16cid:paraId="76B6CE7D" w16cid:durableId="3B7DC269"/>
  <w16cid:commentId w16cid:paraId="3FC629C6" w16cid:durableId="219541C6"/>
  <w16cid:commentId w16cid:paraId="626816D9" w16cid:durableId="1C1F8609"/>
  <w16cid:commentId w16cid:paraId="475E114F" w16cid:durableId="6ED0E615"/>
  <w16cid:commentId w16cid:paraId="612BC702" w16cid:durableId="0F98C8CD"/>
  <w16cid:commentId w16cid:paraId="3F910D4F" w16cid:durableId="3EA314D1"/>
  <w16cid:commentId w16cid:paraId="1A6714AF" w16cid:durableId="2E18BEDD"/>
  <w16cid:commentId w16cid:paraId="369F9615" w16cid:durableId="216B19C2"/>
  <w16cid:commentId w16cid:paraId="368BA7D4" w16cid:durableId="27E46ED0"/>
  <w16cid:commentId w16cid:paraId="066F8868" w16cid:durableId="617AB242"/>
  <w16cid:commentId w16cid:paraId="3E136FDD" w16cid:durableId="3F99D100"/>
  <w16cid:commentId w16cid:paraId="5CCB80C8" w16cid:durableId="0D7AB032"/>
  <w16cid:commentId w16cid:paraId="46F2CB51" w16cid:durableId="03FDD121"/>
  <w16cid:commentId w16cid:paraId="3B62E07E" w16cid:durableId="09489F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DDF0DE" w14:textId="77777777" w:rsidR="007A4679" w:rsidRDefault="007A4679">
      <w:pPr>
        <w:spacing w:after="0" w:line="240" w:lineRule="auto"/>
      </w:pPr>
      <w:r>
        <w:separator/>
      </w:r>
    </w:p>
  </w:endnote>
  <w:endnote w:type="continuationSeparator" w:id="0">
    <w:p w14:paraId="2CA33920" w14:textId="77777777" w:rsidR="007A4679" w:rsidRDefault="007A4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630378"/>
      <w:docPartObj>
        <w:docPartGallery w:val="Page Numbers (Bottom of Page)"/>
        <w:docPartUnique/>
      </w:docPartObj>
    </w:sdtPr>
    <w:sdtEndPr>
      <w:rPr>
        <w:rFonts w:ascii="Times New Roman" w:hAnsi="Times New Roman" w:cs="Times New Roman"/>
      </w:rPr>
    </w:sdtEndPr>
    <w:sdtContent>
      <w:p w14:paraId="5649DEE4" w14:textId="626A4043" w:rsidR="007412F2" w:rsidRPr="00AC6936" w:rsidRDefault="007412F2">
        <w:pPr>
          <w:pStyle w:val="Piedepgina"/>
          <w:jc w:val="center"/>
          <w:rPr>
            <w:rFonts w:ascii="Times New Roman" w:hAnsi="Times New Roman" w:cs="Times New Roman"/>
          </w:rPr>
        </w:pPr>
        <w:r w:rsidRPr="00AC6936">
          <w:rPr>
            <w:rFonts w:ascii="Times New Roman" w:hAnsi="Times New Roman" w:cs="Times New Roman"/>
          </w:rPr>
          <w:fldChar w:fldCharType="begin"/>
        </w:r>
        <w:r w:rsidRPr="00AC6936">
          <w:rPr>
            <w:rFonts w:ascii="Times New Roman" w:hAnsi="Times New Roman" w:cs="Times New Roman"/>
          </w:rPr>
          <w:instrText>PAGE   \* MERGEFORMAT</w:instrText>
        </w:r>
        <w:r w:rsidRPr="00AC6936">
          <w:rPr>
            <w:rFonts w:ascii="Times New Roman" w:hAnsi="Times New Roman" w:cs="Times New Roman"/>
          </w:rPr>
          <w:fldChar w:fldCharType="separate"/>
        </w:r>
        <w:r w:rsidR="00004388">
          <w:rPr>
            <w:rFonts w:ascii="Times New Roman" w:hAnsi="Times New Roman" w:cs="Times New Roman"/>
            <w:noProof/>
          </w:rPr>
          <w:t>3</w:t>
        </w:r>
        <w:r w:rsidRPr="00AC6936">
          <w:rPr>
            <w:rFonts w:ascii="Times New Roman" w:hAnsi="Times New Roman" w:cs="Times New Roman"/>
          </w:rPr>
          <w:fldChar w:fldCharType="end"/>
        </w:r>
      </w:p>
    </w:sdtContent>
  </w:sdt>
  <w:p w14:paraId="07F4AEA9" w14:textId="77777777" w:rsidR="007412F2" w:rsidRDefault="007412F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AD57C6" w14:textId="77777777" w:rsidR="007A4679" w:rsidRDefault="007A4679">
      <w:pPr>
        <w:spacing w:after="0" w:line="240" w:lineRule="auto"/>
      </w:pPr>
      <w:r>
        <w:separator/>
      </w:r>
    </w:p>
  </w:footnote>
  <w:footnote w:type="continuationSeparator" w:id="0">
    <w:p w14:paraId="73A29E34" w14:textId="77777777" w:rsidR="007A4679" w:rsidRDefault="007A4679">
      <w:pPr>
        <w:spacing w:after="0" w:line="240" w:lineRule="auto"/>
      </w:pPr>
      <w:r>
        <w:continuationSeparator/>
      </w:r>
    </w:p>
  </w:footnote>
  <w:footnote w:id="1">
    <w:p w14:paraId="3C653CC7" w14:textId="0063B64A" w:rsidR="007412F2" w:rsidRPr="00053067" w:rsidRDefault="007412F2" w:rsidP="00053067">
      <w:pPr>
        <w:spacing w:before="120" w:after="120" w:line="240" w:lineRule="auto"/>
        <w:jc w:val="both"/>
        <w:rPr>
          <w:rFonts w:ascii="Times New Roman" w:hAnsi="Times New Roman" w:cs="Times New Roman"/>
        </w:rPr>
      </w:pPr>
      <w:r w:rsidRPr="00053067">
        <w:rPr>
          <w:rStyle w:val="Refdenotaalpie"/>
          <w:rFonts w:ascii="Times New Roman" w:hAnsi="Times New Roman" w:cs="Times New Roman"/>
          <w:sz w:val="20"/>
          <w:szCs w:val="20"/>
        </w:rPr>
        <w:footnoteRef/>
      </w:r>
      <w:r w:rsidRPr="00053067">
        <w:rPr>
          <w:rFonts w:ascii="Times New Roman" w:hAnsi="Times New Roman" w:cs="Times New Roman"/>
          <w:sz w:val="20"/>
          <w:szCs w:val="20"/>
        </w:rPr>
        <w:t xml:space="preserve"> Amnistía Internacional, Manifiesto por el fin de los controles policiales racistas. Parad el racismo y no a las personas. </w:t>
      </w:r>
      <w:hyperlink r:id="rId1" w:history="1">
        <w:r w:rsidRPr="00053067">
          <w:rPr>
            <w:rStyle w:val="Hipervnculo"/>
            <w:rFonts w:ascii="Times New Roman" w:hAnsi="Times New Roman" w:cs="Times New Roman"/>
            <w:sz w:val="20"/>
            <w:szCs w:val="20"/>
          </w:rPr>
          <w:t>https://www.es.amnesty.org/en-que-estamos/blog/historia/articulo/manifiesto-por-el-fin-de-los-controles-policiales-racistas-parad-el-racismo-y-no-a-las-personas/</w:t>
        </w:r>
      </w:hyperlink>
      <w:r w:rsidRPr="00053067">
        <w:rPr>
          <w:rFonts w:ascii="Times New Roman" w:hAnsi="Times New Roman" w:cs="Times New Roman"/>
          <w:sz w:val="20"/>
          <w:szCs w:val="20"/>
        </w:rPr>
        <w:t xml:space="preserve"> </w:t>
      </w:r>
    </w:p>
  </w:footnote>
  <w:footnote w:id="2">
    <w:p w14:paraId="0C09767D" w14:textId="448EF001" w:rsidR="007412F2" w:rsidRPr="00053067" w:rsidRDefault="007412F2" w:rsidP="00053067">
      <w:pPr>
        <w:pStyle w:val="Textonotapie"/>
        <w:spacing w:before="120" w:after="120"/>
        <w:jc w:val="both"/>
        <w:rPr>
          <w:rFonts w:ascii="Times New Roman" w:hAnsi="Times New Roman" w:cs="Times New Roman"/>
          <w:lang w:val="en-US"/>
        </w:rPr>
      </w:pPr>
      <w:r w:rsidRPr="00053067">
        <w:rPr>
          <w:rStyle w:val="Refdenotaalpie"/>
          <w:rFonts w:ascii="Times New Roman" w:hAnsi="Times New Roman" w:cs="Times New Roman"/>
        </w:rPr>
        <w:footnoteRef/>
      </w:r>
      <w:r w:rsidRPr="00053067">
        <w:rPr>
          <w:rFonts w:ascii="Times New Roman" w:hAnsi="Times New Roman" w:cs="Times New Roman"/>
          <w:lang w:val="en-US"/>
        </w:rPr>
        <w:t xml:space="preserve"> Commissioner for Human Rights of the Council </w:t>
      </w:r>
      <w:proofErr w:type="gramStart"/>
      <w:r w:rsidRPr="00053067">
        <w:rPr>
          <w:rFonts w:ascii="Times New Roman" w:hAnsi="Times New Roman" w:cs="Times New Roman"/>
          <w:lang w:val="en-US"/>
        </w:rPr>
        <w:t>Of</w:t>
      </w:r>
      <w:proofErr w:type="gramEnd"/>
      <w:r w:rsidRPr="00053067">
        <w:rPr>
          <w:rFonts w:ascii="Times New Roman" w:hAnsi="Times New Roman" w:cs="Times New Roman"/>
          <w:lang w:val="en-US"/>
        </w:rPr>
        <w:t xml:space="preserve"> Europe, </w:t>
      </w:r>
      <w:proofErr w:type="spellStart"/>
      <w:r w:rsidRPr="00053067">
        <w:rPr>
          <w:rFonts w:ascii="Times New Roman" w:hAnsi="Times New Roman" w:cs="Times New Roman"/>
          <w:lang w:val="en-US"/>
        </w:rPr>
        <w:t>Dunja</w:t>
      </w:r>
      <w:proofErr w:type="spellEnd"/>
      <w:r w:rsidRPr="00053067">
        <w:rPr>
          <w:rFonts w:ascii="Times New Roman" w:hAnsi="Times New Roman" w:cs="Times New Roman"/>
          <w:lang w:val="en-US"/>
        </w:rPr>
        <w:t xml:space="preserve"> </w:t>
      </w:r>
      <w:proofErr w:type="spellStart"/>
      <w:r w:rsidRPr="00053067">
        <w:rPr>
          <w:rFonts w:ascii="Times New Roman" w:hAnsi="Times New Roman" w:cs="Times New Roman"/>
          <w:lang w:val="en-US"/>
        </w:rPr>
        <w:t>Mijatovic</w:t>
      </w:r>
      <w:proofErr w:type="spellEnd"/>
      <w:r w:rsidRPr="00053067">
        <w:rPr>
          <w:rFonts w:ascii="Times New Roman" w:hAnsi="Times New Roman" w:cs="Times New Roman"/>
          <w:lang w:val="en-US"/>
        </w:rPr>
        <w:t>. Report following her visit to Spain from 21 to 25 November 2022 (</w:t>
      </w:r>
      <w:proofErr w:type="spellStart"/>
      <w:r w:rsidRPr="00053067">
        <w:rPr>
          <w:rFonts w:ascii="Times New Roman" w:hAnsi="Times New Roman" w:cs="Times New Roman"/>
          <w:lang w:val="en-US"/>
        </w:rPr>
        <w:t>CommHR</w:t>
      </w:r>
      <w:proofErr w:type="spellEnd"/>
      <w:r w:rsidRPr="00053067">
        <w:rPr>
          <w:rFonts w:ascii="Times New Roman" w:hAnsi="Times New Roman" w:cs="Times New Roman"/>
          <w:lang w:val="en-US"/>
        </w:rPr>
        <w:t xml:space="preserve">(2023)9) </w:t>
      </w:r>
      <w:hyperlink r:id="rId2" w:history="1">
        <w:r w:rsidRPr="00053067">
          <w:rPr>
            <w:rStyle w:val="Hipervnculo"/>
            <w:rFonts w:ascii="Times New Roman" w:hAnsi="Times New Roman" w:cs="Times New Roman"/>
            <w:lang w:val="en-US"/>
          </w:rPr>
          <w:t>https://rm.coe.int/report-on-spain-following-the-visit-from-21-to-25-november-2022-by-dun/1680aaeb17</w:t>
        </w:r>
      </w:hyperlink>
      <w:r w:rsidRPr="00053067">
        <w:rPr>
          <w:rFonts w:ascii="Times New Roman" w:hAnsi="Times New Roman" w:cs="Times New Roman"/>
          <w:lang w:val="en-US"/>
        </w:rPr>
        <w:t xml:space="preserve"> </w:t>
      </w:r>
    </w:p>
  </w:footnote>
  <w:footnote w:id="3">
    <w:p w14:paraId="25F946EE" w14:textId="2075316D" w:rsidR="00C47974" w:rsidRPr="00C47974" w:rsidRDefault="00C47974" w:rsidP="00C47974">
      <w:pPr>
        <w:pStyle w:val="Textonotapie"/>
        <w:spacing w:before="120" w:after="120"/>
        <w:jc w:val="both"/>
        <w:rPr>
          <w:rFonts w:ascii="Times New Roman" w:hAnsi="Times New Roman" w:cs="Times New Roman"/>
        </w:rPr>
      </w:pPr>
      <w:r w:rsidRPr="00C47974">
        <w:rPr>
          <w:rStyle w:val="Refdenotaalpie"/>
          <w:rFonts w:ascii="Times New Roman" w:hAnsi="Times New Roman" w:cs="Times New Roman"/>
        </w:rPr>
        <w:footnoteRef/>
      </w:r>
      <w:r w:rsidRPr="00C47974">
        <w:rPr>
          <w:rFonts w:ascii="Times New Roman" w:hAnsi="Times New Roman" w:cs="Times New Roman"/>
        </w:rPr>
        <w:t xml:space="preserve"> Véase: </w:t>
      </w:r>
      <w:hyperlink r:id="rId3" w:history="1">
        <w:r w:rsidRPr="00C47974">
          <w:rPr>
            <w:rStyle w:val="Hipervnculo"/>
            <w:rFonts w:ascii="Times New Roman" w:hAnsi="Times New Roman" w:cs="Times New Roman"/>
          </w:rPr>
          <w:t>https://www.eldiario.es/politica/audiencia-nacional-ordena-tsunami-democratic_1_1304798.html</w:t>
        </w:r>
      </w:hyperlink>
      <w:r w:rsidRPr="00C47974">
        <w:rPr>
          <w:rFonts w:ascii="Times New Roman" w:hAnsi="Times New Roman" w:cs="Times New Roman"/>
        </w:rPr>
        <w:t xml:space="preserve"> </w:t>
      </w:r>
    </w:p>
  </w:footnote>
  <w:footnote w:id="4">
    <w:p w14:paraId="271D72A8" w14:textId="7139D041" w:rsidR="00C47974" w:rsidRPr="00C47974" w:rsidRDefault="00C47974" w:rsidP="00C47974">
      <w:pPr>
        <w:pStyle w:val="Textonotapie"/>
        <w:jc w:val="both"/>
        <w:rPr>
          <w:rFonts w:ascii="Times New Roman" w:hAnsi="Times New Roman" w:cs="Times New Roman"/>
        </w:rPr>
      </w:pPr>
      <w:r>
        <w:rPr>
          <w:rStyle w:val="Refdenotaalpie"/>
        </w:rPr>
        <w:footnoteRef/>
      </w:r>
      <w:r>
        <w:t xml:space="preserve"> </w:t>
      </w:r>
      <w:r>
        <w:rPr>
          <w:rFonts w:ascii="Times New Roman" w:hAnsi="Times New Roman" w:cs="Times New Roman"/>
        </w:rPr>
        <w:t xml:space="preserve">Véase: </w:t>
      </w:r>
      <w:hyperlink r:id="rId4" w:history="1">
        <w:r w:rsidRPr="009914BA">
          <w:rPr>
            <w:rStyle w:val="Hipervnculo"/>
            <w:rFonts w:ascii="Times New Roman" w:hAnsi="Times New Roman" w:cs="Times New Roman"/>
          </w:rPr>
          <w:t>https://www.elsaltodiario.com/madrid/activistas-futuro-vegetal-imputadas-organizacion-criminal-lanzan-pintura-al-juzgado-antes-declarar</w:t>
        </w:r>
      </w:hyperlink>
      <w:r>
        <w:rPr>
          <w:rFonts w:ascii="Times New Roman" w:hAnsi="Times New Roman" w:cs="Times New Roman"/>
        </w:rPr>
        <w:t xml:space="preserve"> </w:t>
      </w:r>
    </w:p>
  </w:footnote>
  <w:footnote w:id="5">
    <w:p w14:paraId="76DC199D" w14:textId="2DE1B17A" w:rsidR="007412F2" w:rsidRPr="00053067" w:rsidRDefault="007412F2" w:rsidP="00053067">
      <w:pPr>
        <w:pStyle w:val="Textonotapie"/>
        <w:spacing w:before="120" w:after="120"/>
        <w:jc w:val="both"/>
        <w:rPr>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rPr>
        <w:t xml:space="preserve"> El Salto Diario, ‘Marta la </w:t>
      </w:r>
      <w:proofErr w:type="spellStart"/>
      <w:r w:rsidRPr="00053067">
        <w:rPr>
          <w:rFonts w:ascii="Times New Roman" w:hAnsi="Times New Roman" w:cs="Times New Roman"/>
        </w:rPr>
        <w:t>Estupa</w:t>
      </w:r>
      <w:proofErr w:type="spellEnd"/>
      <w:r w:rsidRPr="00053067">
        <w:rPr>
          <w:rFonts w:ascii="Times New Roman" w:hAnsi="Times New Roman" w:cs="Times New Roman"/>
        </w:rPr>
        <w:t xml:space="preserve">’, más de dos décadas infiltrada en movimientos sociales. 2 de septiembre de 2024: </w:t>
      </w:r>
      <w:hyperlink r:id="rId5" w:history="1">
        <w:r w:rsidRPr="00053067">
          <w:rPr>
            <w:rStyle w:val="Hipervnculo"/>
            <w:rFonts w:ascii="Times New Roman" w:hAnsi="Times New Roman" w:cs="Times New Roman"/>
          </w:rPr>
          <w:t>https://www.elsaltodiario.com/policia/marta-estupa-dos-decadas-infiltrada-movimientos-sociales</w:t>
        </w:r>
      </w:hyperlink>
      <w:r w:rsidRPr="00053067">
        <w:rPr>
          <w:rFonts w:ascii="Times New Roman" w:hAnsi="Times New Roman" w:cs="Times New Roman"/>
        </w:rPr>
        <w:t xml:space="preserve">  </w:t>
      </w:r>
    </w:p>
  </w:footnote>
  <w:footnote w:id="6">
    <w:p w14:paraId="435B460A" w14:textId="242FCCF2" w:rsidR="007412F2" w:rsidRPr="00053067" w:rsidRDefault="007412F2" w:rsidP="00053067">
      <w:pPr>
        <w:pStyle w:val="Textonotapie"/>
        <w:spacing w:before="120" w:after="120"/>
        <w:jc w:val="both"/>
        <w:rPr>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rPr>
        <w:t xml:space="preserve"> Sir[a], Sira comparece en el </w:t>
      </w:r>
      <w:proofErr w:type="spellStart"/>
      <w:r w:rsidRPr="00053067">
        <w:rPr>
          <w:rFonts w:ascii="Times New Roman" w:hAnsi="Times New Roman" w:cs="Times New Roman"/>
        </w:rPr>
        <w:t>Parlament</w:t>
      </w:r>
      <w:proofErr w:type="spellEnd"/>
      <w:r w:rsidRPr="00053067">
        <w:rPr>
          <w:rFonts w:ascii="Times New Roman" w:hAnsi="Times New Roman" w:cs="Times New Roman"/>
        </w:rPr>
        <w:t xml:space="preserve"> para hablar acerca del impacto de las infiltraciones policiales: </w:t>
      </w:r>
      <w:hyperlink r:id="rId6" w:history="1">
        <w:r w:rsidRPr="00053067">
          <w:rPr>
            <w:rStyle w:val="Hipervnculo"/>
            <w:rFonts w:ascii="Times New Roman" w:hAnsi="Times New Roman" w:cs="Times New Roman"/>
          </w:rPr>
          <w:t>https://centrosira.org/sira-infiltraciones-policiales-parlament-catalunya/</w:t>
        </w:r>
      </w:hyperlink>
      <w:r w:rsidRPr="00053067">
        <w:rPr>
          <w:rFonts w:ascii="Times New Roman" w:hAnsi="Times New Roman" w:cs="Times New Roman"/>
        </w:rPr>
        <w:t xml:space="preserve"> </w:t>
      </w:r>
    </w:p>
  </w:footnote>
  <w:footnote w:id="7">
    <w:p w14:paraId="36B5ECEE" w14:textId="31EA7635" w:rsidR="007412F2" w:rsidRPr="00053067" w:rsidRDefault="007412F2" w:rsidP="00053067">
      <w:pPr>
        <w:pStyle w:val="Textonotapie"/>
        <w:spacing w:before="120" w:after="120"/>
        <w:jc w:val="both"/>
        <w:rPr>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rPr>
        <w:t xml:space="preserve"> Irídia, Se interpone un recurso de amparo ante el Tribunal Constitucional por las graves vulneraciones de derechos vinculadas a la falta de investigación de las infiltraciones policiales. 13 de enero de 2025: </w:t>
      </w:r>
      <w:hyperlink r:id="rId7" w:history="1">
        <w:r w:rsidRPr="00053067">
          <w:rPr>
            <w:rStyle w:val="Hipervnculo"/>
            <w:rFonts w:ascii="Times New Roman" w:hAnsi="Times New Roman" w:cs="Times New Roman"/>
          </w:rPr>
          <w:t>https://iridia.cat/es/sinterposa-un-recurs-dempara-davant-el-tribunal-constitucional-per-les-greus-vulneracions-de-drets-vinculades-a-la-manca-dinvestigacio-de-les-infiltracions-policial/</w:t>
        </w:r>
      </w:hyperlink>
      <w:r w:rsidRPr="00053067">
        <w:rPr>
          <w:rFonts w:ascii="Times New Roman" w:hAnsi="Times New Roman" w:cs="Times New Roman"/>
        </w:rPr>
        <w:t xml:space="preserve"> </w:t>
      </w:r>
    </w:p>
  </w:footnote>
  <w:footnote w:id="8">
    <w:p w14:paraId="56C2B0AD" w14:textId="06BF7ADB" w:rsidR="007412F2" w:rsidRPr="00053067" w:rsidRDefault="007412F2" w:rsidP="00053067">
      <w:pPr>
        <w:pStyle w:val="Textonotapie"/>
        <w:spacing w:before="120" w:after="120"/>
        <w:jc w:val="both"/>
        <w:rPr>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rPr>
        <w:t xml:space="preserve"> El Diario, La Fiscalía se opone a investigar a la policía infiltrada de Girona pese a admitir que actuó sin control judicial. 21 de enero de 2025: </w:t>
      </w:r>
      <w:hyperlink r:id="rId8" w:history="1">
        <w:r w:rsidRPr="00053067">
          <w:rPr>
            <w:rStyle w:val="Hipervnculo"/>
            <w:rFonts w:ascii="Times New Roman" w:hAnsi="Times New Roman" w:cs="Times New Roman"/>
          </w:rPr>
          <w:t>https://www.eldiario.es/catalunya/fiscalia-opone-investigar-policia-infiltrada-girona-pese-admitir-actuo-control-judicial_1_11979939.html</w:t>
        </w:r>
      </w:hyperlink>
      <w:r w:rsidRPr="00053067">
        <w:rPr>
          <w:rFonts w:ascii="Times New Roman" w:hAnsi="Times New Roman" w:cs="Times New Roman"/>
        </w:rPr>
        <w:t xml:space="preserve"> </w:t>
      </w:r>
    </w:p>
  </w:footnote>
  <w:footnote w:id="9">
    <w:p w14:paraId="67EB7B39" w14:textId="2D43B99E" w:rsidR="007412F2" w:rsidRPr="00053067" w:rsidRDefault="007412F2" w:rsidP="00053067">
      <w:pPr>
        <w:pStyle w:val="Textonotapie"/>
        <w:spacing w:before="120" w:after="120"/>
        <w:jc w:val="both"/>
        <w:rPr>
          <w:rFonts w:ascii="Times New Roman" w:hAnsi="Times New Roman" w:cs="Times New Roman"/>
          <w:lang w:val="en-US"/>
        </w:rPr>
      </w:pPr>
      <w:r w:rsidRPr="00053067">
        <w:rPr>
          <w:rStyle w:val="Refdenotaalpie"/>
          <w:rFonts w:ascii="Times New Roman" w:hAnsi="Times New Roman" w:cs="Times New Roman"/>
        </w:rPr>
        <w:footnoteRef/>
      </w:r>
      <w:r w:rsidRPr="00053067">
        <w:rPr>
          <w:rFonts w:ascii="Times New Roman" w:hAnsi="Times New Roman" w:cs="Times New Roman"/>
          <w:lang w:val="en-US"/>
        </w:rPr>
        <w:t xml:space="preserve"> Investigatory Powers Tribunal: </w:t>
      </w:r>
      <w:hyperlink r:id="rId9" w:history="1">
        <w:r w:rsidRPr="00053067">
          <w:rPr>
            <w:rStyle w:val="Hipervnculo"/>
            <w:rFonts w:ascii="Times New Roman" w:hAnsi="Times New Roman" w:cs="Times New Roman"/>
            <w:lang w:val="en-US"/>
          </w:rPr>
          <w:t>https://investigatorypowerstribunal.org.uk/judgement/kate-wilson-v-1-commissioner-of-police-of-the-metropolis-2-national-police-chiefs-council/</w:t>
        </w:r>
      </w:hyperlink>
      <w:r w:rsidRPr="00053067">
        <w:rPr>
          <w:rFonts w:ascii="Times New Roman" w:hAnsi="Times New Roman" w:cs="Times New Roman"/>
          <w:lang w:val="en-US"/>
        </w:rPr>
        <w:t xml:space="preserve">  </w:t>
      </w:r>
    </w:p>
  </w:footnote>
  <w:footnote w:id="10">
    <w:p w14:paraId="290E3A5A" w14:textId="022A417A" w:rsidR="007412F2" w:rsidRPr="00053067" w:rsidRDefault="007412F2" w:rsidP="00053067">
      <w:pPr>
        <w:pStyle w:val="Textonotapie"/>
        <w:spacing w:before="120" w:after="120"/>
        <w:jc w:val="both"/>
        <w:rPr>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rPr>
        <w:t xml:space="preserve"> Informe disponible en: </w:t>
      </w:r>
      <w:hyperlink r:id="rId10" w:history="1">
        <w:r w:rsidRPr="00053067">
          <w:rPr>
            <w:rStyle w:val="Hipervnculo"/>
            <w:rFonts w:ascii="Times New Roman" w:hAnsi="Times New Roman" w:cs="Times New Roman"/>
          </w:rPr>
          <w:t>https://www.ohchr.org/en/documents/country-reports/ahrc3528add1-report-special-rapporteur-rights-freedom-peaceful-assembly</w:t>
        </w:r>
      </w:hyperlink>
      <w:r w:rsidRPr="00053067">
        <w:rPr>
          <w:rFonts w:ascii="Times New Roman" w:hAnsi="Times New Roman" w:cs="Times New Roman"/>
        </w:rPr>
        <w:t xml:space="preserve"> </w:t>
      </w:r>
    </w:p>
  </w:footnote>
  <w:footnote w:id="11">
    <w:p w14:paraId="3AA171AB" w14:textId="6E938AC7" w:rsidR="007412F2" w:rsidRPr="00053067" w:rsidRDefault="007412F2" w:rsidP="00053067">
      <w:pPr>
        <w:pStyle w:val="Textonotapie"/>
        <w:spacing w:before="120" w:after="120"/>
        <w:jc w:val="both"/>
        <w:rPr>
          <w:rFonts w:ascii="Times New Roman" w:hAnsi="Times New Roman" w:cs="Times New Roman"/>
          <w:lang w:val="en-US"/>
        </w:rPr>
      </w:pPr>
      <w:r w:rsidRPr="00053067">
        <w:rPr>
          <w:rStyle w:val="Refdenotaalpie"/>
          <w:rFonts w:ascii="Times New Roman" w:hAnsi="Times New Roman" w:cs="Times New Roman"/>
        </w:rPr>
        <w:footnoteRef/>
      </w:r>
      <w:r w:rsidRPr="00053067">
        <w:rPr>
          <w:rFonts w:ascii="Times New Roman" w:hAnsi="Times New Roman" w:cs="Times New Roman"/>
          <w:lang w:val="en-US"/>
        </w:rPr>
        <w:t xml:space="preserve"> Venice Commission, Report on a Rule of Law and Human Rights Compliant Regulation of Spyware (CDL-AD (2024)043), 13 </w:t>
      </w:r>
      <w:proofErr w:type="spellStart"/>
      <w:r w:rsidRPr="00053067">
        <w:rPr>
          <w:rFonts w:ascii="Times New Roman" w:hAnsi="Times New Roman" w:cs="Times New Roman"/>
          <w:lang w:val="en-US"/>
        </w:rPr>
        <w:t>diciembre</w:t>
      </w:r>
      <w:proofErr w:type="spellEnd"/>
      <w:r w:rsidRPr="00053067">
        <w:rPr>
          <w:rFonts w:ascii="Times New Roman" w:hAnsi="Times New Roman" w:cs="Times New Roman"/>
          <w:lang w:val="en-US"/>
        </w:rPr>
        <w:t xml:space="preserve"> de 2024: </w:t>
      </w:r>
      <w:hyperlink r:id="rId11" w:history="1">
        <w:r w:rsidRPr="00053067">
          <w:rPr>
            <w:rStyle w:val="Hipervnculo"/>
            <w:rFonts w:ascii="Times New Roman" w:hAnsi="Times New Roman" w:cs="Times New Roman"/>
            <w:lang w:val="en-US"/>
          </w:rPr>
          <w:t>https://www.venice.coe.int/webforms/documents/default.aspx?pdffile=CDL-AD(2024)043-e</w:t>
        </w:r>
      </w:hyperlink>
      <w:r w:rsidRPr="00053067">
        <w:rPr>
          <w:rFonts w:ascii="Times New Roman" w:hAnsi="Times New Roman" w:cs="Times New Roman"/>
          <w:lang w:val="en-US"/>
        </w:rPr>
        <w:t xml:space="preserve"> </w:t>
      </w:r>
    </w:p>
  </w:footnote>
  <w:footnote w:id="12">
    <w:p w14:paraId="2B17B4F2" w14:textId="7B8E4D61" w:rsidR="007412F2" w:rsidRPr="00053067" w:rsidRDefault="007412F2" w:rsidP="00053067">
      <w:pPr>
        <w:pStyle w:val="Textonotapie"/>
        <w:spacing w:before="120" w:after="120"/>
        <w:jc w:val="both"/>
        <w:rPr>
          <w:rFonts w:ascii="Times New Roman" w:hAnsi="Times New Roman" w:cs="Times New Roman"/>
          <w:lang w:val="en-US"/>
        </w:rPr>
      </w:pPr>
      <w:r w:rsidRPr="00053067">
        <w:rPr>
          <w:rStyle w:val="Refdenotaalpie"/>
          <w:rFonts w:ascii="Times New Roman" w:hAnsi="Times New Roman" w:cs="Times New Roman"/>
        </w:rPr>
        <w:footnoteRef/>
      </w:r>
      <w:r w:rsidRPr="00053067">
        <w:rPr>
          <w:rFonts w:ascii="Times New Roman" w:hAnsi="Times New Roman" w:cs="Times New Roman"/>
          <w:lang w:val="en-US"/>
        </w:rPr>
        <w:t xml:space="preserve"> Council of Europe, Pegasus spyware and its impact on human rights (2022): </w:t>
      </w:r>
    </w:p>
    <w:p w14:paraId="4CBADC82" w14:textId="74320E07" w:rsidR="007412F2" w:rsidRPr="00053067" w:rsidRDefault="007A4679" w:rsidP="00053067">
      <w:pPr>
        <w:pStyle w:val="Textonotapie"/>
        <w:spacing w:before="120" w:after="120"/>
        <w:jc w:val="both"/>
        <w:rPr>
          <w:rFonts w:ascii="Times New Roman" w:hAnsi="Times New Roman" w:cs="Times New Roman"/>
          <w:lang w:val="en-US"/>
        </w:rPr>
      </w:pPr>
      <w:hyperlink r:id="rId12" w:history="1">
        <w:r w:rsidR="007412F2" w:rsidRPr="00053067">
          <w:rPr>
            <w:rStyle w:val="Hipervnculo"/>
            <w:rFonts w:ascii="Times New Roman" w:hAnsi="Times New Roman" w:cs="Times New Roman"/>
            <w:lang w:val="en-US"/>
          </w:rPr>
          <w:t>https://edoc.coe.int/en/data-protection/11112-pegasus-spyware-and-its-impact-on-human-rights.html</w:t>
        </w:r>
      </w:hyperlink>
      <w:r w:rsidR="007412F2" w:rsidRPr="00053067">
        <w:rPr>
          <w:rFonts w:ascii="Times New Roman" w:hAnsi="Times New Roman" w:cs="Times New Roman"/>
          <w:lang w:val="en-US"/>
        </w:rPr>
        <w:t xml:space="preserve"> </w:t>
      </w:r>
    </w:p>
  </w:footnote>
  <w:footnote w:id="13">
    <w:p w14:paraId="6E03A60A" w14:textId="4E23C259" w:rsidR="007412F2" w:rsidRPr="00053067" w:rsidRDefault="007412F2" w:rsidP="00053067">
      <w:pPr>
        <w:pStyle w:val="Textonotapie"/>
        <w:spacing w:before="120" w:after="120"/>
        <w:jc w:val="both"/>
        <w:rPr>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rPr>
        <w:t xml:space="preserve"> Proyectiles (aunque se dice de forma coloquial "pelota" la palabra técnica es "proyectil")</w:t>
      </w:r>
    </w:p>
  </w:footnote>
  <w:footnote w:id="14">
    <w:p w14:paraId="7B8DC023" w14:textId="56AD2417" w:rsidR="007412F2" w:rsidRPr="00053067" w:rsidRDefault="007412F2" w:rsidP="00053067">
      <w:pPr>
        <w:pStyle w:val="Textonotapie"/>
        <w:spacing w:before="120" w:after="120"/>
        <w:jc w:val="both"/>
        <w:rPr>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rPr>
        <w:t xml:space="preserve"> Véase: https://www.publico.es/sociedad/campana-balas-goma-llega-congreso-200-colectivos-reclamando-prohibicion.html?utm_source=chatgpt.com</w:t>
      </w:r>
    </w:p>
  </w:footnote>
  <w:footnote w:id="15">
    <w:p w14:paraId="6E7ACA96" w14:textId="2DA47FD9" w:rsidR="007412F2" w:rsidRPr="00053067" w:rsidRDefault="007412F2" w:rsidP="00053067">
      <w:pPr>
        <w:pStyle w:val="Textonotapie"/>
        <w:spacing w:before="120" w:after="120"/>
        <w:jc w:val="both"/>
        <w:rPr>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rPr>
        <w:t xml:space="preserve"> Véase: https://www.publico.es/sociedad/ertzaintza-mato-nuestro-hijo-luego-vigilo.html#analytics-noticia:relacionada</w:t>
      </w:r>
    </w:p>
  </w:footnote>
  <w:footnote w:id="16">
    <w:p w14:paraId="1187C65E" w14:textId="7E947D5E" w:rsidR="007412F2" w:rsidRPr="00053067" w:rsidRDefault="007412F2" w:rsidP="00053067">
      <w:pPr>
        <w:pStyle w:val="Textonotapie"/>
        <w:spacing w:before="120" w:after="120"/>
        <w:jc w:val="both"/>
        <w:rPr>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rPr>
        <w:t xml:space="preserve"> Véase: https://www.elperiodico.com/es/sociedad/20221114/ester-quintana-mossos-huelga-decimo-aniversario-pelota-foam-78497553</w:t>
      </w:r>
    </w:p>
  </w:footnote>
  <w:footnote w:id="17">
    <w:p w14:paraId="54A253A1" w14:textId="502689FC" w:rsidR="007412F2" w:rsidRPr="00053067" w:rsidRDefault="007412F2" w:rsidP="00053067">
      <w:pPr>
        <w:pStyle w:val="Textonotapie"/>
        <w:spacing w:before="120" w:after="120"/>
        <w:jc w:val="both"/>
        <w:rPr>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rPr>
        <w:t xml:space="preserve"> Véase: </w:t>
      </w:r>
      <w:hyperlink r:id="rId13" w:history="1">
        <w:r w:rsidRPr="009914BA">
          <w:rPr>
            <w:rStyle w:val="Hipervnculo"/>
            <w:rFonts w:ascii="Times New Roman" w:hAnsi="Times New Roman" w:cs="Times New Roman"/>
          </w:rPr>
          <w:t>https://www.publico.es/sociedad/campana-balas-goma-llega-congreso-200-colectivos-reclamando-prohibicion.html?utm_source=chatgpt.com</w:t>
        </w:r>
      </w:hyperlink>
      <w:r>
        <w:rPr>
          <w:rFonts w:ascii="Times New Roman" w:hAnsi="Times New Roman" w:cs="Times New Roman"/>
        </w:rPr>
        <w:t xml:space="preserve"> </w:t>
      </w:r>
    </w:p>
  </w:footnote>
  <w:footnote w:id="18">
    <w:p w14:paraId="6319318A" w14:textId="31E539A9" w:rsidR="007412F2" w:rsidRPr="00053067" w:rsidRDefault="007412F2" w:rsidP="00053067">
      <w:pPr>
        <w:pStyle w:val="Textonotapie"/>
        <w:spacing w:before="120" w:after="120"/>
        <w:jc w:val="both"/>
        <w:rPr>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rPr>
        <w:t xml:space="preserve"> Véase: </w:t>
      </w:r>
      <w:hyperlink r:id="rId14" w:history="1">
        <w:r w:rsidRPr="009914BA">
          <w:rPr>
            <w:rStyle w:val="Hipervnculo"/>
            <w:rFonts w:ascii="Times New Roman" w:hAnsi="Times New Roman" w:cs="Times New Roman"/>
          </w:rPr>
          <w:t>https://www.lavanguardia.com/vida/20140430/54407400420/pelotas-de-goma-prohibidas-catalunya.html?utm_source=chatgpt.com</w:t>
        </w:r>
      </w:hyperlink>
      <w:r>
        <w:rPr>
          <w:rFonts w:ascii="Times New Roman" w:hAnsi="Times New Roman" w:cs="Times New Roman"/>
        </w:rPr>
        <w:t xml:space="preserve"> </w:t>
      </w:r>
    </w:p>
  </w:footnote>
  <w:footnote w:id="19">
    <w:p w14:paraId="1CF00A9F" w14:textId="28DBCD48" w:rsidR="007412F2" w:rsidRPr="00053067" w:rsidRDefault="007412F2" w:rsidP="00053067">
      <w:pPr>
        <w:pStyle w:val="Textonotapie"/>
        <w:spacing w:before="120" w:after="120"/>
        <w:jc w:val="both"/>
        <w:rPr>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rPr>
        <w:t xml:space="preserve"> Véase: </w:t>
      </w:r>
      <w:hyperlink r:id="rId15" w:history="1">
        <w:r w:rsidRPr="009914BA">
          <w:rPr>
            <w:rStyle w:val="Hipervnculo"/>
            <w:rFonts w:ascii="Times New Roman" w:hAnsi="Times New Roman" w:cs="Times New Roman"/>
          </w:rPr>
          <w:t>https://maldita.es/malditobulo/20191015/las-pelotas-de-goma-en-cataluna-esta-prohibido-usarlas-desde-2014-pero-solo-afecta-a-los-mossos-policia-nacional-y-la-guardia-civil-pueden-seguir-usandolas/?utm_source=chatgpt.com</w:t>
        </w:r>
      </w:hyperlink>
      <w:r>
        <w:rPr>
          <w:rFonts w:ascii="Times New Roman" w:hAnsi="Times New Roman" w:cs="Times New Roman"/>
        </w:rPr>
        <w:t xml:space="preserve"> </w:t>
      </w:r>
    </w:p>
  </w:footnote>
  <w:footnote w:id="20">
    <w:p w14:paraId="7BC3F801" w14:textId="14212324" w:rsidR="007412F2" w:rsidRPr="00053067" w:rsidRDefault="007412F2" w:rsidP="00053067">
      <w:pPr>
        <w:pStyle w:val="Textonotapie"/>
        <w:spacing w:before="120" w:after="120"/>
        <w:jc w:val="both"/>
        <w:rPr>
          <w:rStyle w:val="Hipervnculo"/>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rPr>
        <w:t xml:space="preserve"> Véase: </w:t>
      </w:r>
      <w:hyperlink r:id="rId16" w:history="1">
        <w:r w:rsidRPr="00053067">
          <w:rPr>
            <w:rStyle w:val="Hipervnculo"/>
            <w:rFonts w:ascii="Times New Roman" w:hAnsi="Times New Roman" w:cs="Times New Roman"/>
          </w:rPr>
          <w:t>https://www.eldiario.es/catalunya/expertos-dictaminan-balas-foam-mossos-vulneran-normativa-naciones-unidas_1_9700485.html</w:t>
        </w:r>
      </w:hyperlink>
    </w:p>
  </w:footnote>
  <w:footnote w:id="21">
    <w:p w14:paraId="1359E655" w14:textId="273C138A" w:rsidR="007412F2" w:rsidRPr="00053067" w:rsidRDefault="007412F2" w:rsidP="00053067">
      <w:pPr>
        <w:pStyle w:val="Textonotapie"/>
        <w:spacing w:before="120" w:after="120"/>
        <w:jc w:val="both"/>
        <w:rPr>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rPr>
        <w:t xml:space="preserve"> Véase: </w:t>
      </w:r>
      <w:hyperlink r:id="rId17" w:history="1">
        <w:r w:rsidRPr="009914BA">
          <w:rPr>
            <w:rStyle w:val="Hipervnculo"/>
            <w:rFonts w:ascii="Times New Roman" w:hAnsi="Times New Roman" w:cs="Times New Roman"/>
          </w:rPr>
          <w:t>https://www.boe.es/buscar/act.php?id=BOE-A-2020-3692</w:t>
        </w:r>
      </w:hyperlink>
      <w:r>
        <w:rPr>
          <w:rFonts w:ascii="Times New Roman" w:hAnsi="Times New Roman" w:cs="Times New Roman"/>
        </w:rPr>
        <w:t xml:space="preserve"> </w:t>
      </w:r>
    </w:p>
  </w:footnote>
  <w:footnote w:id="22">
    <w:p w14:paraId="4BCF3D3A" w14:textId="5762BD14" w:rsidR="007412F2" w:rsidRPr="00053067" w:rsidRDefault="007412F2" w:rsidP="00053067">
      <w:pPr>
        <w:pStyle w:val="Textonotapie"/>
        <w:spacing w:before="120" w:after="120"/>
        <w:jc w:val="both"/>
        <w:rPr>
          <w:rStyle w:val="Hipervnculo"/>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rPr>
        <w:t xml:space="preserve"> Véase: </w:t>
      </w:r>
      <w:hyperlink r:id="rId18" w:history="1">
        <w:r w:rsidRPr="00053067">
          <w:rPr>
            <w:rStyle w:val="Hipervnculo"/>
            <w:rFonts w:ascii="Times New Roman" w:hAnsi="Times New Roman" w:cs="Times New Roman"/>
          </w:rPr>
          <w:t>http://defenderaquiendefiende.org/wp-content/uploads/2020/08/Defender_a_quien_defiende-5-1.pdf</w:t>
        </w:r>
      </w:hyperlink>
    </w:p>
  </w:footnote>
  <w:footnote w:id="23">
    <w:p w14:paraId="3EB381DC" w14:textId="330DA4A3" w:rsidR="007412F2" w:rsidRPr="00053067" w:rsidRDefault="007412F2" w:rsidP="00053067">
      <w:pPr>
        <w:pStyle w:val="Textonotapie"/>
        <w:spacing w:before="120" w:after="120"/>
        <w:jc w:val="both"/>
        <w:rPr>
          <w:rFonts w:ascii="Times New Roman" w:hAnsi="Times New Roman" w:cs="Times New Roman"/>
          <w:color w:val="467886"/>
          <w:u w:val="single"/>
        </w:rPr>
      </w:pPr>
      <w:r w:rsidRPr="00053067">
        <w:rPr>
          <w:rStyle w:val="Refdenotaalpie"/>
          <w:rFonts w:ascii="Times New Roman" w:hAnsi="Times New Roman" w:cs="Times New Roman"/>
        </w:rPr>
        <w:footnoteRef/>
      </w:r>
      <w:r w:rsidRPr="00053067">
        <w:rPr>
          <w:rFonts w:ascii="Times New Roman" w:hAnsi="Times New Roman" w:cs="Times New Roman"/>
        </w:rPr>
        <w:t xml:space="preserve"> Véase: </w:t>
      </w:r>
      <w:hyperlink r:id="rId19" w:history="1">
        <w:r w:rsidRPr="00053067">
          <w:rPr>
            <w:rStyle w:val="Hipervnculo"/>
            <w:rFonts w:ascii="Times New Roman" w:hAnsi="Times New Roman" w:cs="Times New Roman"/>
          </w:rPr>
          <w:t>https://www.eldiario.es/politica/universo-desokupa-empresa-ultra-quiere-ensenar-espana-defenderse-sea_1_11912675.html</w:t>
        </w:r>
      </w:hyperlink>
    </w:p>
  </w:footnote>
  <w:footnote w:id="24">
    <w:p w14:paraId="30362B65" w14:textId="5A439CFD" w:rsidR="007412F2" w:rsidRPr="00053067" w:rsidRDefault="007412F2" w:rsidP="00053067">
      <w:pPr>
        <w:pStyle w:val="Textonotapie"/>
        <w:spacing w:before="120" w:after="120"/>
        <w:jc w:val="both"/>
        <w:rPr>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rPr>
        <w:t xml:space="preserve"> Véase: </w:t>
      </w:r>
      <w:hyperlink r:id="rId20" w:history="1">
        <w:r w:rsidRPr="00053067">
          <w:rPr>
            <w:rStyle w:val="Hipervnculo"/>
            <w:rFonts w:ascii="Times New Roman" w:hAnsi="Times New Roman" w:cs="Times New Roman"/>
          </w:rPr>
          <w:t>https://www.elsaltodiario.com/granada/policia-vulnero-derechos-durante-intento-desalojo-ilegal-granada-parte-ama-desokupa</w:t>
        </w:r>
      </w:hyperlink>
      <w:r w:rsidRPr="00053067">
        <w:rPr>
          <w:rFonts w:ascii="Times New Roman" w:hAnsi="Times New Roman" w:cs="Times New Roman"/>
        </w:rPr>
        <w:t xml:space="preserve"> </w:t>
      </w:r>
    </w:p>
  </w:footnote>
  <w:footnote w:id="25">
    <w:p w14:paraId="197BED9F" w14:textId="67932077" w:rsidR="007412F2" w:rsidRPr="00053067" w:rsidRDefault="007412F2" w:rsidP="00053067">
      <w:pPr>
        <w:pStyle w:val="Textonotapie"/>
        <w:spacing w:before="120" w:after="120"/>
        <w:jc w:val="both"/>
        <w:rPr>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rPr>
        <w:t xml:space="preserve"> Véase: </w:t>
      </w:r>
      <w:hyperlink r:id="rId21" w:history="1">
        <w:r w:rsidRPr="009914BA">
          <w:rPr>
            <w:rStyle w:val="Hipervnculo"/>
            <w:rFonts w:ascii="Times New Roman" w:hAnsi="Times New Roman" w:cs="Times New Roman"/>
          </w:rPr>
          <w:t>https://www.es.amnesty.org/en-que-estamos/blog/historia/articulo/la-vigilancia-mediante-reconocimiento-facial-retrospectivo-oculta-abusos-contra-los-derechos-humanos/</w:t>
        </w:r>
      </w:hyperlink>
      <w:r>
        <w:rPr>
          <w:rFonts w:ascii="Times New Roman" w:hAnsi="Times New Roman" w:cs="Times New Roman"/>
        </w:rPr>
        <w:t xml:space="preserve"> </w:t>
      </w:r>
    </w:p>
  </w:footnote>
  <w:footnote w:id="26">
    <w:p w14:paraId="316B42E8" w14:textId="46072352" w:rsidR="007412F2" w:rsidRPr="00053067" w:rsidRDefault="007412F2" w:rsidP="00053067">
      <w:pPr>
        <w:pStyle w:val="Textonotapie"/>
        <w:spacing w:before="120" w:after="120"/>
        <w:jc w:val="both"/>
        <w:rPr>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rPr>
        <w:t xml:space="preserve"> Véase: </w:t>
      </w:r>
      <w:hyperlink r:id="rId22" w:history="1">
        <w:r w:rsidRPr="009914BA">
          <w:rPr>
            <w:rStyle w:val="Hipervnculo"/>
            <w:rFonts w:ascii="Times New Roman" w:hAnsi="Times New Roman" w:cs="Times New Roman"/>
          </w:rPr>
          <w:t>https://elpais.com/tecnologia/2024-05-28/la-policia-espanola-ya-usa-en-sus-investigaciones-un-sistema-automatico-de-reconocimiento-facial.html</w:t>
        </w:r>
      </w:hyperlink>
      <w:r>
        <w:rPr>
          <w:rFonts w:ascii="Times New Roman" w:hAnsi="Times New Roman" w:cs="Times New Roman"/>
        </w:rPr>
        <w:t xml:space="preserve"> </w:t>
      </w:r>
    </w:p>
  </w:footnote>
  <w:footnote w:id="27">
    <w:p w14:paraId="19F0C75F" w14:textId="6BDC22E4" w:rsidR="007412F2" w:rsidRPr="00053067" w:rsidRDefault="007412F2" w:rsidP="00053067">
      <w:pPr>
        <w:pStyle w:val="Textonotapie"/>
        <w:spacing w:before="120" w:after="120"/>
        <w:jc w:val="both"/>
        <w:rPr>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rPr>
        <w:t xml:space="preserve"> Véase: </w:t>
      </w:r>
      <w:hyperlink r:id="rId23" w:history="1">
        <w:r w:rsidRPr="009914BA">
          <w:rPr>
            <w:rStyle w:val="Hipervnculo"/>
            <w:rFonts w:ascii="Times New Roman" w:hAnsi="Times New Roman" w:cs="Times New Roman"/>
          </w:rPr>
          <w:t>https://elmon.cat/es/politica-es/mossos-evitan-responder-parlamento-programas-reconocimiento-facial-781153/</w:t>
        </w:r>
      </w:hyperlink>
      <w:r>
        <w:rPr>
          <w:rFonts w:ascii="Times New Roman" w:hAnsi="Times New Roman" w:cs="Times New Roman"/>
        </w:rPr>
        <w:t xml:space="preserve"> </w:t>
      </w:r>
    </w:p>
  </w:footnote>
  <w:footnote w:id="28">
    <w:p w14:paraId="599DDA23" w14:textId="15A99D61" w:rsidR="007412F2" w:rsidRPr="00053067" w:rsidRDefault="007412F2" w:rsidP="00053067">
      <w:pPr>
        <w:pStyle w:val="Textonotapie"/>
        <w:spacing w:before="120" w:after="120"/>
        <w:jc w:val="both"/>
        <w:rPr>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rPr>
        <w:t xml:space="preserve"> Véase: </w:t>
      </w:r>
      <w:hyperlink r:id="rId24" w:history="1">
        <w:r w:rsidRPr="009914BA">
          <w:rPr>
            <w:rStyle w:val="Hipervnculo"/>
            <w:rFonts w:ascii="Times New Roman" w:hAnsi="Times New Roman" w:cs="Times New Roman"/>
          </w:rPr>
          <w:t>https://x.com/SomDefensores/status/1885236470840983883</w:t>
        </w:r>
      </w:hyperlink>
      <w:r>
        <w:rPr>
          <w:rFonts w:ascii="Times New Roman" w:hAnsi="Times New Roman" w:cs="Times New Roman"/>
        </w:rPr>
        <w:t xml:space="preserve"> </w:t>
      </w:r>
    </w:p>
  </w:footnote>
  <w:footnote w:id="29">
    <w:p w14:paraId="12B49DFD" w14:textId="6DA41BEB" w:rsidR="007412F2" w:rsidRPr="00053067" w:rsidRDefault="007412F2" w:rsidP="00053067">
      <w:pPr>
        <w:pStyle w:val="Textonotapie"/>
        <w:spacing w:before="120" w:after="120"/>
        <w:jc w:val="both"/>
        <w:rPr>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rPr>
        <w:t xml:space="preserve"> Véase: </w:t>
      </w:r>
      <w:hyperlink r:id="rId25">
        <w:r w:rsidRPr="00053067">
          <w:rPr>
            <w:rStyle w:val="Hipervnculo"/>
            <w:rFonts w:ascii="Times New Roman" w:hAnsi="Times New Roman" w:cs="Times New Roman"/>
          </w:rPr>
          <w:t>http://defenderaquiendefiende.org/wp-content/uploads/2024/02/DQD_vulneracionesWEB.pdf</w:t>
        </w:r>
      </w:hyperlink>
      <w:r w:rsidRPr="00053067">
        <w:rPr>
          <w:rFonts w:ascii="Times New Roman" w:hAnsi="Times New Roman" w:cs="Times New Roman"/>
        </w:rPr>
        <w:t xml:space="preserve"> </w:t>
      </w:r>
    </w:p>
  </w:footnote>
  <w:footnote w:id="30">
    <w:p w14:paraId="56F4C0AE" w14:textId="0AC43D54" w:rsidR="007412F2" w:rsidRPr="00C47974" w:rsidRDefault="007412F2" w:rsidP="00053067">
      <w:pPr>
        <w:pStyle w:val="Textonotapie"/>
        <w:spacing w:before="120" w:after="120"/>
        <w:jc w:val="both"/>
        <w:rPr>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lang w:val="en-US"/>
        </w:rPr>
        <w:t xml:space="preserve"> </w:t>
      </w:r>
      <w:proofErr w:type="spellStart"/>
      <w:r w:rsidRPr="00053067">
        <w:rPr>
          <w:rFonts w:ascii="Times New Roman" w:hAnsi="Times New Roman" w:cs="Times New Roman"/>
          <w:lang w:val="en-US"/>
        </w:rPr>
        <w:t>Véase</w:t>
      </w:r>
      <w:proofErr w:type="spellEnd"/>
      <w:r w:rsidRPr="00053067">
        <w:rPr>
          <w:rFonts w:ascii="Times New Roman" w:hAnsi="Times New Roman" w:cs="Times New Roman"/>
          <w:lang w:val="en-US"/>
        </w:rPr>
        <w:t xml:space="preserve">: Artificial intelligence and human rights: do they need each other? </w:t>
      </w:r>
      <w:hyperlink r:id="rId26" w:history="1">
        <w:r w:rsidRPr="00C47974">
          <w:rPr>
            <w:rStyle w:val="Hipervnculo"/>
            <w:rFonts w:ascii="Times New Roman" w:hAnsi="Times New Roman" w:cs="Times New Roman"/>
          </w:rPr>
          <w:t>https://revistaidees.cat/en/intelligencia-artificial-i-drets-humans-es-necessiten-mutuament/</w:t>
        </w:r>
      </w:hyperlink>
      <w:r w:rsidRPr="00C47974">
        <w:rPr>
          <w:rFonts w:ascii="Times New Roman" w:hAnsi="Times New Roman" w:cs="Times New Roman"/>
        </w:rPr>
        <w:t xml:space="preserve"> </w:t>
      </w:r>
    </w:p>
  </w:footnote>
  <w:footnote w:id="31">
    <w:p w14:paraId="74C3F381" w14:textId="568709BA" w:rsidR="007412F2" w:rsidRPr="00053067" w:rsidRDefault="007412F2" w:rsidP="00053067">
      <w:pPr>
        <w:pStyle w:val="Textonotapie"/>
        <w:spacing w:before="120" w:after="120"/>
        <w:jc w:val="both"/>
        <w:rPr>
          <w:rStyle w:val="Hipervnculo"/>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rPr>
        <w:t xml:space="preserve"> Véase:</w:t>
      </w:r>
      <w:hyperlink r:id="rId27" w:history="1">
        <w:r w:rsidRPr="00053067">
          <w:rPr>
            <w:rStyle w:val="Hipervnculo"/>
            <w:rFonts w:ascii="Times New Roman" w:hAnsi="Times New Roman" w:cs="Times New Roman"/>
          </w:rPr>
          <w:t>https://defenderaquiendefiende.org/wp-content/uploads/2025/02/DQD_DERECHO-A-LA-PROTESTA_2024.pdf</w:t>
        </w:r>
      </w:hyperlink>
    </w:p>
  </w:footnote>
  <w:footnote w:id="32">
    <w:p w14:paraId="1EC8571A" w14:textId="0357C777" w:rsidR="007412F2" w:rsidRPr="00053067" w:rsidRDefault="007412F2" w:rsidP="00053067">
      <w:pPr>
        <w:pStyle w:val="Textonotapie"/>
        <w:spacing w:before="120" w:after="120"/>
        <w:jc w:val="both"/>
        <w:rPr>
          <w:rFonts w:ascii="Times New Roman" w:hAnsi="Times New Roman" w:cs="Times New Roman"/>
        </w:rPr>
      </w:pPr>
      <w:r w:rsidRPr="00053067">
        <w:rPr>
          <w:rStyle w:val="Refdenotaalpie"/>
          <w:rFonts w:ascii="Times New Roman" w:hAnsi="Times New Roman" w:cs="Times New Roman"/>
        </w:rPr>
        <w:footnoteRef/>
      </w:r>
      <w:r w:rsidRPr="00053067">
        <w:rPr>
          <w:rFonts w:ascii="Times New Roman" w:hAnsi="Times New Roman" w:cs="Times New Roman"/>
        </w:rPr>
        <w:t xml:space="preserve"> Véase: </w:t>
      </w:r>
      <w:hyperlink r:id="rId28" w:history="1">
        <w:r w:rsidRPr="00053067">
          <w:rPr>
            <w:rStyle w:val="Hipervnculo"/>
            <w:rFonts w:ascii="Times New Roman" w:hAnsi="Times New Roman" w:cs="Times New Roman"/>
          </w:rPr>
          <w:t>https://defenderaquiendefiende.org/wp-content/uploads/2025/02/DQD_DERECHO-A-LA-PROTESTA_2024.pdf</w:t>
        </w:r>
      </w:hyperlink>
    </w:p>
  </w:footnote>
  <w:footnote w:id="33">
    <w:p w14:paraId="3C79E575" w14:textId="257170D2" w:rsidR="007412F2" w:rsidRDefault="007412F2" w:rsidP="00053067">
      <w:pPr>
        <w:pStyle w:val="Textonotapie"/>
        <w:spacing w:before="120" w:after="120"/>
        <w:jc w:val="both"/>
      </w:pPr>
      <w:r w:rsidRPr="00053067">
        <w:rPr>
          <w:rStyle w:val="Refdenotaalpie"/>
          <w:rFonts w:ascii="Times New Roman" w:hAnsi="Times New Roman" w:cs="Times New Roman"/>
        </w:rPr>
        <w:footnoteRef/>
      </w:r>
      <w:r w:rsidRPr="00053067">
        <w:rPr>
          <w:rFonts w:ascii="Times New Roman" w:hAnsi="Times New Roman" w:cs="Times New Roman"/>
        </w:rPr>
        <w:t xml:space="preserve"> Véase: </w:t>
      </w:r>
      <w:hyperlink r:id="rId29" w:history="1">
        <w:r w:rsidRPr="00053067">
          <w:rPr>
            <w:rStyle w:val="Hipervnculo"/>
            <w:rFonts w:ascii="Times New Roman" w:hAnsi="Times New Roman" w:cs="Times New Roman"/>
          </w:rPr>
          <w:t>https://www.eldiario.es/asturias/cofradia-religiosa-denuncia-delito-odio-exhibicion-virgen-covadonga-queer-8m-gijon_1_12121151.html</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0BB952"/>
    <w:multiLevelType w:val="hybridMultilevel"/>
    <w:tmpl w:val="F4807792"/>
    <w:lvl w:ilvl="0" w:tplc="A7D6414A">
      <w:start w:val="1"/>
      <w:numFmt w:val="decimal"/>
      <w:lvlText w:val="%1."/>
      <w:lvlJc w:val="left"/>
      <w:pPr>
        <w:ind w:left="720" w:hanging="360"/>
      </w:pPr>
    </w:lvl>
    <w:lvl w:ilvl="1" w:tplc="2F74CE3A">
      <w:start w:val="1"/>
      <w:numFmt w:val="lowerLetter"/>
      <w:lvlText w:val="%2."/>
      <w:lvlJc w:val="left"/>
      <w:pPr>
        <w:ind w:left="1440" w:hanging="360"/>
      </w:pPr>
    </w:lvl>
    <w:lvl w:ilvl="2" w:tplc="32321F58">
      <w:start w:val="1"/>
      <w:numFmt w:val="lowerRoman"/>
      <w:lvlText w:val="%3."/>
      <w:lvlJc w:val="right"/>
      <w:pPr>
        <w:ind w:left="2160" w:hanging="180"/>
      </w:pPr>
    </w:lvl>
    <w:lvl w:ilvl="3" w:tplc="CCBE0FBC">
      <w:start w:val="1"/>
      <w:numFmt w:val="decimal"/>
      <w:lvlText w:val="%4."/>
      <w:lvlJc w:val="left"/>
      <w:pPr>
        <w:ind w:left="2880" w:hanging="360"/>
      </w:pPr>
    </w:lvl>
    <w:lvl w:ilvl="4" w:tplc="1C58C7D8">
      <w:start w:val="1"/>
      <w:numFmt w:val="lowerLetter"/>
      <w:lvlText w:val="%5."/>
      <w:lvlJc w:val="left"/>
      <w:pPr>
        <w:ind w:left="3600" w:hanging="360"/>
      </w:pPr>
    </w:lvl>
    <w:lvl w:ilvl="5" w:tplc="37006A46">
      <w:start w:val="1"/>
      <w:numFmt w:val="lowerRoman"/>
      <w:lvlText w:val="%6."/>
      <w:lvlJc w:val="right"/>
      <w:pPr>
        <w:ind w:left="4320" w:hanging="180"/>
      </w:pPr>
    </w:lvl>
    <w:lvl w:ilvl="6" w:tplc="7F6A87B6">
      <w:start w:val="1"/>
      <w:numFmt w:val="decimal"/>
      <w:lvlText w:val="%7."/>
      <w:lvlJc w:val="left"/>
      <w:pPr>
        <w:ind w:left="5040" w:hanging="360"/>
      </w:pPr>
    </w:lvl>
    <w:lvl w:ilvl="7" w:tplc="E0721008">
      <w:start w:val="1"/>
      <w:numFmt w:val="lowerLetter"/>
      <w:lvlText w:val="%8."/>
      <w:lvlJc w:val="left"/>
      <w:pPr>
        <w:ind w:left="5760" w:hanging="360"/>
      </w:pPr>
    </w:lvl>
    <w:lvl w:ilvl="8" w:tplc="6012EB6A">
      <w:start w:val="1"/>
      <w:numFmt w:val="lowerRoman"/>
      <w:lvlText w:val="%9."/>
      <w:lvlJc w:val="right"/>
      <w:pPr>
        <w:ind w:left="6480" w:hanging="180"/>
      </w:pPr>
    </w:lvl>
  </w:abstractNum>
  <w:abstractNum w:abstractNumId="1">
    <w:nsid w:val="33C5DC25"/>
    <w:multiLevelType w:val="multilevel"/>
    <w:tmpl w:val="DF7ACDD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nsid w:val="44A1598D"/>
    <w:multiLevelType w:val="hybridMultilevel"/>
    <w:tmpl w:val="F7F892F8"/>
    <w:lvl w:ilvl="0" w:tplc="C366D29A">
      <w:start w:val="1"/>
      <w:numFmt w:val="bullet"/>
      <w:lvlText w:val=""/>
      <w:lvlJc w:val="left"/>
      <w:pPr>
        <w:ind w:left="720" w:hanging="360"/>
      </w:pPr>
      <w:rPr>
        <w:rFonts w:ascii="Symbol" w:hAnsi="Symbol" w:hint="default"/>
      </w:rPr>
    </w:lvl>
    <w:lvl w:ilvl="1" w:tplc="EC2C06D4">
      <w:start w:val="1"/>
      <w:numFmt w:val="bullet"/>
      <w:lvlText w:val="o"/>
      <w:lvlJc w:val="left"/>
      <w:pPr>
        <w:ind w:left="1440" w:hanging="360"/>
      </w:pPr>
      <w:rPr>
        <w:rFonts w:ascii="Courier New" w:hAnsi="Courier New" w:hint="default"/>
      </w:rPr>
    </w:lvl>
    <w:lvl w:ilvl="2" w:tplc="2F38DE06">
      <w:start w:val="1"/>
      <w:numFmt w:val="bullet"/>
      <w:lvlText w:val=""/>
      <w:lvlJc w:val="left"/>
      <w:pPr>
        <w:ind w:left="2160" w:hanging="360"/>
      </w:pPr>
      <w:rPr>
        <w:rFonts w:ascii="Wingdings" w:hAnsi="Wingdings" w:hint="default"/>
      </w:rPr>
    </w:lvl>
    <w:lvl w:ilvl="3" w:tplc="49E2F524">
      <w:start w:val="1"/>
      <w:numFmt w:val="bullet"/>
      <w:lvlText w:val=""/>
      <w:lvlJc w:val="left"/>
      <w:pPr>
        <w:ind w:left="2880" w:hanging="360"/>
      </w:pPr>
      <w:rPr>
        <w:rFonts w:ascii="Symbol" w:hAnsi="Symbol" w:hint="default"/>
      </w:rPr>
    </w:lvl>
    <w:lvl w:ilvl="4" w:tplc="0AFA572C">
      <w:start w:val="1"/>
      <w:numFmt w:val="bullet"/>
      <w:lvlText w:val="o"/>
      <w:lvlJc w:val="left"/>
      <w:pPr>
        <w:ind w:left="3600" w:hanging="360"/>
      </w:pPr>
      <w:rPr>
        <w:rFonts w:ascii="Courier New" w:hAnsi="Courier New" w:hint="default"/>
      </w:rPr>
    </w:lvl>
    <w:lvl w:ilvl="5" w:tplc="8E6A17DE">
      <w:start w:val="1"/>
      <w:numFmt w:val="bullet"/>
      <w:lvlText w:val=""/>
      <w:lvlJc w:val="left"/>
      <w:pPr>
        <w:ind w:left="4320" w:hanging="360"/>
      </w:pPr>
      <w:rPr>
        <w:rFonts w:ascii="Wingdings" w:hAnsi="Wingdings" w:hint="default"/>
      </w:rPr>
    </w:lvl>
    <w:lvl w:ilvl="6" w:tplc="EDDCCC2A">
      <w:start w:val="1"/>
      <w:numFmt w:val="bullet"/>
      <w:lvlText w:val=""/>
      <w:lvlJc w:val="left"/>
      <w:pPr>
        <w:ind w:left="5040" w:hanging="360"/>
      </w:pPr>
      <w:rPr>
        <w:rFonts w:ascii="Symbol" w:hAnsi="Symbol" w:hint="default"/>
      </w:rPr>
    </w:lvl>
    <w:lvl w:ilvl="7" w:tplc="DC5A1478">
      <w:start w:val="1"/>
      <w:numFmt w:val="bullet"/>
      <w:lvlText w:val="o"/>
      <w:lvlJc w:val="left"/>
      <w:pPr>
        <w:ind w:left="5760" w:hanging="360"/>
      </w:pPr>
      <w:rPr>
        <w:rFonts w:ascii="Courier New" w:hAnsi="Courier New" w:hint="default"/>
      </w:rPr>
    </w:lvl>
    <w:lvl w:ilvl="8" w:tplc="9D3EBC00">
      <w:start w:val="1"/>
      <w:numFmt w:val="bullet"/>
      <w:lvlText w:val=""/>
      <w:lvlJc w:val="left"/>
      <w:pPr>
        <w:ind w:left="6480" w:hanging="360"/>
      </w:pPr>
      <w:rPr>
        <w:rFonts w:ascii="Wingdings" w:hAnsi="Wingdings" w:hint="default"/>
      </w:rPr>
    </w:lvl>
  </w:abstractNum>
  <w:abstractNum w:abstractNumId="3">
    <w:nsid w:val="6FE0FF25"/>
    <w:multiLevelType w:val="multilevel"/>
    <w:tmpl w:val="484624F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nsid w:val="7D4F9823"/>
    <w:multiLevelType w:val="multilevel"/>
    <w:tmpl w:val="105AB1E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people.xml><?xml version="1.0" encoding="utf-8"?>
<w15:people xmlns:mc="http://schemas.openxmlformats.org/markup-compatibility/2006" xmlns:w15="http://schemas.microsoft.com/office/word/2012/wordml" mc:Ignorable="w15">
  <w15:person w15:author="Bernat Aragó Navarro">
    <w15:presenceInfo w15:providerId="AD" w15:userId="S::bernat@novact.org::3090ab7e-0195-408f-84fd-1afabde98b95"/>
  </w15:person>
  <w15:person w15:author="Bernat Aragó Navarro">
    <w15:presenceInfo w15:providerId="AD" w15:userId="S::bernat@novact.org::3090ab7e-0195-408f-84fd-1afabde98b95"/>
  </w15:person>
  <w15:person w15:author="Usuari convidat">
    <w15:presenceInfo w15:providerId="AD" w15:userId="S::urn:spo:anon#1029ac16a80fcfbbf038dd06d81981890c31ff9a4d9a5bc32843a76d7711693c::"/>
  </w15:person>
  <w15:person w15:author="Serlinda Vigara">
    <w15:presenceInfo w15:providerId="AD" w15:userId="S::serlinda@novact.org::b20d02d8-f6fd-4a63-821e-5a37510ccfb3"/>
  </w15:person>
  <w15:person w15:author="Serlinda Vigara">
    <w15:presenceInfo w15:providerId="AD" w15:userId="S::serlinda@novact.org::b20d02d8-f6fd-4a63-821e-5a37510ccfb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EBD30A"/>
    <w:rsid w:val="00004388"/>
    <w:rsid w:val="00017A79"/>
    <w:rsid w:val="0003105E"/>
    <w:rsid w:val="00053067"/>
    <w:rsid w:val="00075BBF"/>
    <w:rsid w:val="000B710C"/>
    <w:rsid w:val="000D19A7"/>
    <w:rsid w:val="000D287D"/>
    <w:rsid w:val="000E3918"/>
    <w:rsid w:val="00118CD3"/>
    <w:rsid w:val="00163B7F"/>
    <w:rsid w:val="00172D64"/>
    <w:rsid w:val="00210FD5"/>
    <w:rsid w:val="002F7079"/>
    <w:rsid w:val="00316E93"/>
    <w:rsid w:val="003203F4"/>
    <w:rsid w:val="00387D08"/>
    <w:rsid w:val="003A3BC5"/>
    <w:rsid w:val="003B59C8"/>
    <w:rsid w:val="004217B6"/>
    <w:rsid w:val="0042194D"/>
    <w:rsid w:val="004562D9"/>
    <w:rsid w:val="0047558E"/>
    <w:rsid w:val="00502286"/>
    <w:rsid w:val="005270DB"/>
    <w:rsid w:val="0056D30C"/>
    <w:rsid w:val="005A3EDB"/>
    <w:rsid w:val="00624807"/>
    <w:rsid w:val="007412F2"/>
    <w:rsid w:val="007A4679"/>
    <w:rsid w:val="007F3CBC"/>
    <w:rsid w:val="00800045"/>
    <w:rsid w:val="0086049B"/>
    <w:rsid w:val="008C1505"/>
    <w:rsid w:val="009667EE"/>
    <w:rsid w:val="00986DEB"/>
    <w:rsid w:val="009901AC"/>
    <w:rsid w:val="00A41109"/>
    <w:rsid w:val="00A611E7"/>
    <w:rsid w:val="00A70C2F"/>
    <w:rsid w:val="00AC6936"/>
    <w:rsid w:val="00AD1CB1"/>
    <w:rsid w:val="00B361A2"/>
    <w:rsid w:val="00B90F91"/>
    <w:rsid w:val="00B96975"/>
    <w:rsid w:val="00C1517A"/>
    <w:rsid w:val="00C47774"/>
    <w:rsid w:val="00C47974"/>
    <w:rsid w:val="00CA1B7B"/>
    <w:rsid w:val="00CD0927"/>
    <w:rsid w:val="00CE16C0"/>
    <w:rsid w:val="00D14E0F"/>
    <w:rsid w:val="00D6417A"/>
    <w:rsid w:val="00DE489B"/>
    <w:rsid w:val="00E07D25"/>
    <w:rsid w:val="00E722C3"/>
    <w:rsid w:val="00F752B1"/>
    <w:rsid w:val="00FB032E"/>
    <w:rsid w:val="00FB0B5C"/>
    <w:rsid w:val="00FC2822"/>
    <w:rsid w:val="00FF49B4"/>
    <w:rsid w:val="0120F060"/>
    <w:rsid w:val="01A9B58E"/>
    <w:rsid w:val="01AA034A"/>
    <w:rsid w:val="01EA09B1"/>
    <w:rsid w:val="020E499F"/>
    <w:rsid w:val="023947F6"/>
    <w:rsid w:val="02412649"/>
    <w:rsid w:val="02C732C7"/>
    <w:rsid w:val="02D9154F"/>
    <w:rsid w:val="03071AA2"/>
    <w:rsid w:val="030FFEC8"/>
    <w:rsid w:val="03105050"/>
    <w:rsid w:val="032BEA04"/>
    <w:rsid w:val="03BB4B90"/>
    <w:rsid w:val="03C93CDC"/>
    <w:rsid w:val="0448425C"/>
    <w:rsid w:val="044E94C0"/>
    <w:rsid w:val="04691787"/>
    <w:rsid w:val="04772C9B"/>
    <w:rsid w:val="049C1022"/>
    <w:rsid w:val="04C957C1"/>
    <w:rsid w:val="04E292E6"/>
    <w:rsid w:val="05459EAC"/>
    <w:rsid w:val="05DAE139"/>
    <w:rsid w:val="062B9974"/>
    <w:rsid w:val="069E8AE0"/>
    <w:rsid w:val="06B972AC"/>
    <w:rsid w:val="06C58368"/>
    <w:rsid w:val="072C3CBF"/>
    <w:rsid w:val="077AA155"/>
    <w:rsid w:val="07AA009D"/>
    <w:rsid w:val="07AD5EE2"/>
    <w:rsid w:val="08613765"/>
    <w:rsid w:val="08BF31D9"/>
    <w:rsid w:val="08BF9501"/>
    <w:rsid w:val="08F412F7"/>
    <w:rsid w:val="090CC549"/>
    <w:rsid w:val="0954AB44"/>
    <w:rsid w:val="097BE108"/>
    <w:rsid w:val="09AC9B3D"/>
    <w:rsid w:val="09BE324B"/>
    <w:rsid w:val="09D2C091"/>
    <w:rsid w:val="09DEDDD8"/>
    <w:rsid w:val="0A8BB6EF"/>
    <w:rsid w:val="0AA837B1"/>
    <w:rsid w:val="0ABA63FD"/>
    <w:rsid w:val="0B23ADB6"/>
    <w:rsid w:val="0C187A5B"/>
    <w:rsid w:val="0C29B529"/>
    <w:rsid w:val="0C2FB185"/>
    <w:rsid w:val="0C3140EE"/>
    <w:rsid w:val="0C35FC6C"/>
    <w:rsid w:val="0CC205D4"/>
    <w:rsid w:val="0D65F769"/>
    <w:rsid w:val="0D805993"/>
    <w:rsid w:val="0DF7A9D0"/>
    <w:rsid w:val="0E058CA0"/>
    <w:rsid w:val="0E2AADC2"/>
    <w:rsid w:val="0E4FBED3"/>
    <w:rsid w:val="0E62745C"/>
    <w:rsid w:val="0EBADF3B"/>
    <w:rsid w:val="0EE2AA3E"/>
    <w:rsid w:val="0F692AD9"/>
    <w:rsid w:val="0F70350D"/>
    <w:rsid w:val="0FAF2F30"/>
    <w:rsid w:val="0FBB1CF1"/>
    <w:rsid w:val="0FCEF754"/>
    <w:rsid w:val="0FF31172"/>
    <w:rsid w:val="1014FB9F"/>
    <w:rsid w:val="104F4C0E"/>
    <w:rsid w:val="10C3961A"/>
    <w:rsid w:val="10F0A792"/>
    <w:rsid w:val="11125F80"/>
    <w:rsid w:val="111C017D"/>
    <w:rsid w:val="11962297"/>
    <w:rsid w:val="11FC361B"/>
    <w:rsid w:val="1200A3FA"/>
    <w:rsid w:val="129EAEE1"/>
    <w:rsid w:val="13271D9D"/>
    <w:rsid w:val="13363798"/>
    <w:rsid w:val="134FA0A2"/>
    <w:rsid w:val="13945123"/>
    <w:rsid w:val="13963B14"/>
    <w:rsid w:val="13BE0E3C"/>
    <w:rsid w:val="1413A324"/>
    <w:rsid w:val="14476C65"/>
    <w:rsid w:val="14D1BD4B"/>
    <w:rsid w:val="150BABA5"/>
    <w:rsid w:val="15F43457"/>
    <w:rsid w:val="15FA8B55"/>
    <w:rsid w:val="15FFE977"/>
    <w:rsid w:val="16E188DA"/>
    <w:rsid w:val="16F6EECC"/>
    <w:rsid w:val="170569D4"/>
    <w:rsid w:val="178CFA8B"/>
    <w:rsid w:val="17DE1C48"/>
    <w:rsid w:val="17F74269"/>
    <w:rsid w:val="182C7236"/>
    <w:rsid w:val="1843F041"/>
    <w:rsid w:val="18DE2235"/>
    <w:rsid w:val="1917FA8B"/>
    <w:rsid w:val="19609B12"/>
    <w:rsid w:val="198766CE"/>
    <w:rsid w:val="19E5F2F4"/>
    <w:rsid w:val="1A048DAA"/>
    <w:rsid w:val="1A112B49"/>
    <w:rsid w:val="1A7513FE"/>
    <w:rsid w:val="1A869094"/>
    <w:rsid w:val="1B0257E3"/>
    <w:rsid w:val="1B3265A6"/>
    <w:rsid w:val="1B686209"/>
    <w:rsid w:val="1BB5C766"/>
    <w:rsid w:val="1BBCC217"/>
    <w:rsid w:val="1C1F61F6"/>
    <w:rsid w:val="1D15DADB"/>
    <w:rsid w:val="1D35EA1E"/>
    <w:rsid w:val="1D48E0E7"/>
    <w:rsid w:val="1D744FB2"/>
    <w:rsid w:val="1D95F64B"/>
    <w:rsid w:val="1DA56917"/>
    <w:rsid w:val="1DB83C7D"/>
    <w:rsid w:val="1DB9275A"/>
    <w:rsid w:val="1E454891"/>
    <w:rsid w:val="1E529C7A"/>
    <w:rsid w:val="1E7E47DC"/>
    <w:rsid w:val="1F50C362"/>
    <w:rsid w:val="1F7B739D"/>
    <w:rsid w:val="1FB44D0F"/>
    <w:rsid w:val="1FF25B2D"/>
    <w:rsid w:val="20077479"/>
    <w:rsid w:val="20095BEA"/>
    <w:rsid w:val="20494620"/>
    <w:rsid w:val="20BA5A4B"/>
    <w:rsid w:val="20D3F151"/>
    <w:rsid w:val="20E182F2"/>
    <w:rsid w:val="210FD4A1"/>
    <w:rsid w:val="211263DC"/>
    <w:rsid w:val="212966EB"/>
    <w:rsid w:val="212B8E0C"/>
    <w:rsid w:val="21455DA5"/>
    <w:rsid w:val="218C515B"/>
    <w:rsid w:val="21B0E861"/>
    <w:rsid w:val="21D0FF78"/>
    <w:rsid w:val="21D9F89A"/>
    <w:rsid w:val="21DA49C7"/>
    <w:rsid w:val="221DC804"/>
    <w:rsid w:val="2220D52D"/>
    <w:rsid w:val="226A4D28"/>
    <w:rsid w:val="227C501E"/>
    <w:rsid w:val="228CF32D"/>
    <w:rsid w:val="23192C42"/>
    <w:rsid w:val="2322A876"/>
    <w:rsid w:val="2370D00F"/>
    <w:rsid w:val="23C5BC23"/>
    <w:rsid w:val="23E4FB2E"/>
    <w:rsid w:val="247E4F16"/>
    <w:rsid w:val="25824AB4"/>
    <w:rsid w:val="25E8D6A3"/>
    <w:rsid w:val="26FFC32D"/>
    <w:rsid w:val="2732A5D0"/>
    <w:rsid w:val="275B700D"/>
    <w:rsid w:val="2784C9A8"/>
    <w:rsid w:val="27A6A899"/>
    <w:rsid w:val="27D0809B"/>
    <w:rsid w:val="280BFDF6"/>
    <w:rsid w:val="282BCE47"/>
    <w:rsid w:val="2862D2E9"/>
    <w:rsid w:val="28970A05"/>
    <w:rsid w:val="2915B268"/>
    <w:rsid w:val="297963E5"/>
    <w:rsid w:val="29A27ED2"/>
    <w:rsid w:val="2A482EF3"/>
    <w:rsid w:val="2A5E72AC"/>
    <w:rsid w:val="2A9B01C9"/>
    <w:rsid w:val="2AA83784"/>
    <w:rsid w:val="2ABDCE69"/>
    <w:rsid w:val="2AD3EA3C"/>
    <w:rsid w:val="2AFCCD73"/>
    <w:rsid w:val="2B5DD956"/>
    <w:rsid w:val="2BAB9F06"/>
    <w:rsid w:val="2BC99C6B"/>
    <w:rsid w:val="2BD1A9D0"/>
    <w:rsid w:val="2BDA4169"/>
    <w:rsid w:val="2BEF24CF"/>
    <w:rsid w:val="2C820096"/>
    <w:rsid w:val="2CA4B300"/>
    <w:rsid w:val="2CAEE1B4"/>
    <w:rsid w:val="2CB14F3A"/>
    <w:rsid w:val="2CC1BF68"/>
    <w:rsid w:val="2CEA7EC5"/>
    <w:rsid w:val="2CF0B7F9"/>
    <w:rsid w:val="2D152B01"/>
    <w:rsid w:val="2D15A4D1"/>
    <w:rsid w:val="2D5C8C9D"/>
    <w:rsid w:val="2DE38789"/>
    <w:rsid w:val="2E42E83D"/>
    <w:rsid w:val="2E656D2B"/>
    <w:rsid w:val="2E9898A2"/>
    <w:rsid w:val="2E9C146C"/>
    <w:rsid w:val="2EB43250"/>
    <w:rsid w:val="2EBE9CAB"/>
    <w:rsid w:val="2FCB7F78"/>
    <w:rsid w:val="2FCEEBD6"/>
    <w:rsid w:val="301AF5B4"/>
    <w:rsid w:val="303EEB20"/>
    <w:rsid w:val="30CB103E"/>
    <w:rsid w:val="3113D267"/>
    <w:rsid w:val="3126E62E"/>
    <w:rsid w:val="3128DDDC"/>
    <w:rsid w:val="31449CDC"/>
    <w:rsid w:val="31A85ECD"/>
    <w:rsid w:val="31CED0B4"/>
    <w:rsid w:val="31D28817"/>
    <w:rsid w:val="31E7D35B"/>
    <w:rsid w:val="32191599"/>
    <w:rsid w:val="3235BF02"/>
    <w:rsid w:val="3258CE18"/>
    <w:rsid w:val="32AAA075"/>
    <w:rsid w:val="32AC434F"/>
    <w:rsid w:val="32C7AC4B"/>
    <w:rsid w:val="3360D06C"/>
    <w:rsid w:val="3389E6AC"/>
    <w:rsid w:val="33B9F05B"/>
    <w:rsid w:val="33BBD804"/>
    <w:rsid w:val="34053350"/>
    <w:rsid w:val="34366712"/>
    <w:rsid w:val="3468BD05"/>
    <w:rsid w:val="347C0658"/>
    <w:rsid w:val="34E7ECD7"/>
    <w:rsid w:val="3518533A"/>
    <w:rsid w:val="3519248F"/>
    <w:rsid w:val="354808DD"/>
    <w:rsid w:val="35BCD51C"/>
    <w:rsid w:val="35CBBB9C"/>
    <w:rsid w:val="35EE554B"/>
    <w:rsid w:val="35EFEC81"/>
    <w:rsid w:val="360C531E"/>
    <w:rsid w:val="363ECC64"/>
    <w:rsid w:val="3658ABA7"/>
    <w:rsid w:val="36A24EFA"/>
    <w:rsid w:val="36B3E98F"/>
    <w:rsid w:val="3712D83A"/>
    <w:rsid w:val="371A9695"/>
    <w:rsid w:val="372936E4"/>
    <w:rsid w:val="372B57A8"/>
    <w:rsid w:val="377021A6"/>
    <w:rsid w:val="37708A74"/>
    <w:rsid w:val="3771829C"/>
    <w:rsid w:val="378063EB"/>
    <w:rsid w:val="378344DE"/>
    <w:rsid w:val="379BD20B"/>
    <w:rsid w:val="37C63EC0"/>
    <w:rsid w:val="3808237B"/>
    <w:rsid w:val="38641379"/>
    <w:rsid w:val="3890E8E3"/>
    <w:rsid w:val="38974B88"/>
    <w:rsid w:val="38FD0681"/>
    <w:rsid w:val="39006FD2"/>
    <w:rsid w:val="390ED6C5"/>
    <w:rsid w:val="396ECF38"/>
    <w:rsid w:val="397F4EE5"/>
    <w:rsid w:val="39D36BF9"/>
    <w:rsid w:val="3A21662D"/>
    <w:rsid w:val="3A47F6E4"/>
    <w:rsid w:val="3A54FAFF"/>
    <w:rsid w:val="3A7DF447"/>
    <w:rsid w:val="3AE75770"/>
    <w:rsid w:val="3B08449D"/>
    <w:rsid w:val="3B0E2644"/>
    <w:rsid w:val="3B20CA5A"/>
    <w:rsid w:val="3B2C0F7D"/>
    <w:rsid w:val="3B4F13EC"/>
    <w:rsid w:val="3B588597"/>
    <w:rsid w:val="3B58D494"/>
    <w:rsid w:val="3B62BB10"/>
    <w:rsid w:val="3B896546"/>
    <w:rsid w:val="3B910703"/>
    <w:rsid w:val="3BBF3345"/>
    <w:rsid w:val="3BD20998"/>
    <w:rsid w:val="3BDB4BF6"/>
    <w:rsid w:val="3C0A2CA1"/>
    <w:rsid w:val="3C1D37BB"/>
    <w:rsid w:val="3C32EA18"/>
    <w:rsid w:val="3C3EA272"/>
    <w:rsid w:val="3C6374F4"/>
    <w:rsid w:val="3C6522FD"/>
    <w:rsid w:val="3CBCD220"/>
    <w:rsid w:val="3D53EA7B"/>
    <w:rsid w:val="3DB029BB"/>
    <w:rsid w:val="3DC2F30C"/>
    <w:rsid w:val="3DE7FCDD"/>
    <w:rsid w:val="3E0BDCA6"/>
    <w:rsid w:val="3E310E62"/>
    <w:rsid w:val="3EAF0AE9"/>
    <w:rsid w:val="3EB3609B"/>
    <w:rsid w:val="3EB3EBBA"/>
    <w:rsid w:val="3ECE4BF8"/>
    <w:rsid w:val="3ED89106"/>
    <w:rsid w:val="3ED9660C"/>
    <w:rsid w:val="3EF845D1"/>
    <w:rsid w:val="3F0AC692"/>
    <w:rsid w:val="3F0BBD9A"/>
    <w:rsid w:val="3F58335E"/>
    <w:rsid w:val="3FBDA640"/>
    <w:rsid w:val="3FF965D0"/>
    <w:rsid w:val="401AA7FC"/>
    <w:rsid w:val="40286895"/>
    <w:rsid w:val="4041CF16"/>
    <w:rsid w:val="40496724"/>
    <w:rsid w:val="4055C67E"/>
    <w:rsid w:val="40769C17"/>
    <w:rsid w:val="40BBF6CA"/>
    <w:rsid w:val="40C66753"/>
    <w:rsid w:val="40C87448"/>
    <w:rsid w:val="413C878A"/>
    <w:rsid w:val="41B8AC64"/>
    <w:rsid w:val="41B9DF55"/>
    <w:rsid w:val="41CD389C"/>
    <w:rsid w:val="41D0EE06"/>
    <w:rsid w:val="427891DE"/>
    <w:rsid w:val="429254DD"/>
    <w:rsid w:val="429BE146"/>
    <w:rsid w:val="4319DF2D"/>
    <w:rsid w:val="431B5AD7"/>
    <w:rsid w:val="431D433B"/>
    <w:rsid w:val="435778EB"/>
    <w:rsid w:val="4376A5DC"/>
    <w:rsid w:val="4396B8BF"/>
    <w:rsid w:val="43A3439A"/>
    <w:rsid w:val="43A3D09D"/>
    <w:rsid w:val="43C27EB2"/>
    <w:rsid w:val="440182B8"/>
    <w:rsid w:val="44123A7D"/>
    <w:rsid w:val="4446051F"/>
    <w:rsid w:val="44FA089C"/>
    <w:rsid w:val="4530D33A"/>
    <w:rsid w:val="456E48A2"/>
    <w:rsid w:val="45A708FD"/>
    <w:rsid w:val="46395FB6"/>
    <w:rsid w:val="4666AB31"/>
    <w:rsid w:val="46732CBE"/>
    <w:rsid w:val="4677E68A"/>
    <w:rsid w:val="468911B7"/>
    <w:rsid w:val="46D10298"/>
    <w:rsid w:val="46EB5971"/>
    <w:rsid w:val="47513D31"/>
    <w:rsid w:val="4759D048"/>
    <w:rsid w:val="4770BD2C"/>
    <w:rsid w:val="477C4C66"/>
    <w:rsid w:val="47EB7E8E"/>
    <w:rsid w:val="48046CA5"/>
    <w:rsid w:val="480E1070"/>
    <w:rsid w:val="48686DC5"/>
    <w:rsid w:val="487C0A1F"/>
    <w:rsid w:val="4909818F"/>
    <w:rsid w:val="491A002A"/>
    <w:rsid w:val="49335268"/>
    <w:rsid w:val="495E3843"/>
    <w:rsid w:val="4A1B078C"/>
    <w:rsid w:val="4A3853C2"/>
    <w:rsid w:val="4A497D64"/>
    <w:rsid w:val="4A80CF19"/>
    <w:rsid w:val="4AB665B7"/>
    <w:rsid w:val="4AE33FC8"/>
    <w:rsid w:val="4B7DECA1"/>
    <w:rsid w:val="4BA07C7B"/>
    <w:rsid w:val="4BC9CF03"/>
    <w:rsid w:val="4BCFC0C9"/>
    <w:rsid w:val="4BFC0FE6"/>
    <w:rsid w:val="4C021E27"/>
    <w:rsid w:val="4C375D77"/>
    <w:rsid w:val="4C383708"/>
    <w:rsid w:val="4C62636F"/>
    <w:rsid w:val="4C7CE961"/>
    <w:rsid w:val="4C953F0A"/>
    <w:rsid w:val="4CDDD024"/>
    <w:rsid w:val="4CECFC46"/>
    <w:rsid w:val="4D040E9C"/>
    <w:rsid w:val="4D0682E4"/>
    <w:rsid w:val="4D0EB93D"/>
    <w:rsid w:val="4D35D640"/>
    <w:rsid w:val="4D624B58"/>
    <w:rsid w:val="4D960D8A"/>
    <w:rsid w:val="4D9D4BA4"/>
    <w:rsid w:val="4DB84536"/>
    <w:rsid w:val="4DDE9304"/>
    <w:rsid w:val="4DFEB586"/>
    <w:rsid w:val="4E2519EE"/>
    <w:rsid w:val="4EB1B06E"/>
    <w:rsid w:val="4EB70B04"/>
    <w:rsid w:val="4ED88420"/>
    <w:rsid w:val="4F32AEF0"/>
    <w:rsid w:val="4F54C4AA"/>
    <w:rsid w:val="4F7232A7"/>
    <w:rsid w:val="4F83618A"/>
    <w:rsid w:val="4FB0C27B"/>
    <w:rsid w:val="50969EA5"/>
    <w:rsid w:val="50CD7516"/>
    <w:rsid w:val="50E12172"/>
    <w:rsid w:val="51176259"/>
    <w:rsid w:val="5139CD94"/>
    <w:rsid w:val="5146593E"/>
    <w:rsid w:val="51AE1759"/>
    <w:rsid w:val="51E01825"/>
    <w:rsid w:val="5200309A"/>
    <w:rsid w:val="52633C0D"/>
    <w:rsid w:val="5263A816"/>
    <w:rsid w:val="52937019"/>
    <w:rsid w:val="52A18CB9"/>
    <w:rsid w:val="52A5824F"/>
    <w:rsid w:val="52BABCFB"/>
    <w:rsid w:val="52E99620"/>
    <w:rsid w:val="52EA818D"/>
    <w:rsid w:val="52FEA11A"/>
    <w:rsid w:val="5382C3D2"/>
    <w:rsid w:val="53D9B452"/>
    <w:rsid w:val="53E8CA8E"/>
    <w:rsid w:val="53F137F6"/>
    <w:rsid w:val="54190B74"/>
    <w:rsid w:val="543DC3B0"/>
    <w:rsid w:val="54520E44"/>
    <w:rsid w:val="5452731F"/>
    <w:rsid w:val="54543348"/>
    <w:rsid w:val="545DD4B9"/>
    <w:rsid w:val="547F93F0"/>
    <w:rsid w:val="54E70465"/>
    <w:rsid w:val="54F0FAD3"/>
    <w:rsid w:val="555E71CC"/>
    <w:rsid w:val="5563CF2F"/>
    <w:rsid w:val="5578BCE8"/>
    <w:rsid w:val="5587D0F9"/>
    <w:rsid w:val="55B17DBA"/>
    <w:rsid w:val="560A6F64"/>
    <w:rsid w:val="5621A7FB"/>
    <w:rsid w:val="56B064C4"/>
    <w:rsid w:val="56C1F195"/>
    <w:rsid w:val="56C58CC7"/>
    <w:rsid w:val="56ED0E27"/>
    <w:rsid w:val="5796C9FA"/>
    <w:rsid w:val="57B513DB"/>
    <w:rsid w:val="57E2C139"/>
    <w:rsid w:val="57EA3FE4"/>
    <w:rsid w:val="581A0C2D"/>
    <w:rsid w:val="583099AF"/>
    <w:rsid w:val="5861EA15"/>
    <w:rsid w:val="58C5A8C5"/>
    <w:rsid w:val="58F94776"/>
    <w:rsid w:val="590A1DAA"/>
    <w:rsid w:val="59E7B091"/>
    <w:rsid w:val="5A2127A6"/>
    <w:rsid w:val="5A29F768"/>
    <w:rsid w:val="5A7AE80E"/>
    <w:rsid w:val="5AD57670"/>
    <w:rsid w:val="5BAAE5DD"/>
    <w:rsid w:val="5BB9D34A"/>
    <w:rsid w:val="5BD3BFE9"/>
    <w:rsid w:val="5CCDE794"/>
    <w:rsid w:val="5D14B2F5"/>
    <w:rsid w:val="5D17EBC4"/>
    <w:rsid w:val="5DBF6EE5"/>
    <w:rsid w:val="5E34E37F"/>
    <w:rsid w:val="5EDA2204"/>
    <w:rsid w:val="5EE0F324"/>
    <w:rsid w:val="5F549AEA"/>
    <w:rsid w:val="5F6987EB"/>
    <w:rsid w:val="603A2080"/>
    <w:rsid w:val="6045C3A9"/>
    <w:rsid w:val="6067A759"/>
    <w:rsid w:val="60F9C65F"/>
    <w:rsid w:val="610FEA18"/>
    <w:rsid w:val="61105E4B"/>
    <w:rsid w:val="611B504C"/>
    <w:rsid w:val="614E42C0"/>
    <w:rsid w:val="61537E24"/>
    <w:rsid w:val="615E833E"/>
    <w:rsid w:val="618E762F"/>
    <w:rsid w:val="61C9C7D4"/>
    <w:rsid w:val="61FBD346"/>
    <w:rsid w:val="623AFDA9"/>
    <w:rsid w:val="625F49A0"/>
    <w:rsid w:val="62B34295"/>
    <w:rsid w:val="62F46CB2"/>
    <w:rsid w:val="63231077"/>
    <w:rsid w:val="6368A95F"/>
    <w:rsid w:val="638541F4"/>
    <w:rsid w:val="63E711EE"/>
    <w:rsid w:val="647B0153"/>
    <w:rsid w:val="64A432E1"/>
    <w:rsid w:val="6505CD6E"/>
    <w:rsid w:val="65060D11"/>
    <w:rsid w:val="654BCD98"/>
    <w:rsid w:val="656A80C3"/>
    <w:rsid w:val="65F45A99"/>
    <w:rsid w:val="662C825B"/>
    <w:rsid w:val="667BB81A"/>
    <w:rsid w:val="6690269B"/>
    <w:rsid w:val="66DB1959"/>
    <w:rsid w:val="66E298FC"/>
    <w:rsid w:val="67141E69"/>
    <w:rsid w:val="6767DF70"/>
    <w:rsid w:val="6768B662"/>
    <w:rsid w:val="679594D0"/>
    <w:rsid w:val="68AB18F1"/>
    <w:rsid w:val="68DE7825"/>
    <w:rsid w:val="691232DA"/>
    <w:rsid w:val="6960EA6F"/>
    <w:rsid w:val="6A010C2D"/>
    <w:rsid w:val="6A218B01"/>
    <w:rsid w:val="6A223616"/>
    <w:rsid w:val="6A67B638"/>
    <w:rsid w:val="6A9E9360"/>
    <w:rsid w:val="6AC060BC"/>
    <w:rsid w:val="6AD62B6C"/>
    <w:rsid w:val="6ADC57A0"/>
    <w:rsid w:val="6B2CAB7D"/>
    <w:rsid w:val="6B3826A9"/>
    <w:rsid w:val="6BA299CE"/>
    <w:rsid w:val="6BB27C3D"/>
    <w:rsid w:val="6BFB44A3"/>
    <w:rsid w:val="6C1161F2"/>
    <w:rsid w:val="6CD28694"/>
    <w:rsid w:val="6D144439"/>
    <w:rsid w:val="6D2D4661"/>
    <w:rsid w:val="6D34CD76"/>
    <w:rsid w:val="6D4D07C4"/>
    <w:rsid w:val="6D7A2FD3"/>
    <w:rsid w:val="6DB867D3"/>
    <w:rsid w:val="6DE488F8"/>
    <w:rsid w:val="6DF23B1D"/>
    <w:rsid w:val="6E9BFB6B"/>
    <w:rsid w:val="6F3D7A5B"/>
    <w:rsid w:val="6F7377EA"/>
    <w:rsid w:val="6F82EBEF"/>
    <w:rsid w:val="6F9278E0"/>
    <w:rsid w:val="6F98B4E9"/>
    <w:rsid w:val="6F99044C"/>
    <w:rsid w:val="6FF236B1"/>
    <w:rsid w:val="702DACEA"/>
    <w:rsid w:val="709362E8"/>
    <w:rsid w:val="70AD9288"/>
    <w:rsid w:val="70EB4463"/>
    <w:rsid w:val="70EE25FE"/>
    <w:rsid w:val="716CAFF0"/>
    <w:rsid w:val="719D0CCB"/>
    <w:rsid w:val="7219B937"/>
    <w:rsid w:val="72220D7A"/>
    <w:rsid w:val="7223DBF1"/>
    <w:rsid w:val="72291C8E"/>
    <w:rsid w:val="72650143"/>
    <w:rsid w:val="726F9A89"/>
    <w:rsid w:val="72A08D57"/>
    <w:rsid w:val="72E646F7"/>
    <w:rsid w:val="72EBD30A"/>
    <w:rsid w:val="73263C41"/>
    <w:rsid w:val="734E10B3"/>
    <w:rsid w:val="73BCF826"/>
    <w:rsid w:val="73EAB7F2"/>
    <w:rsid w:val="7410923E"/>
    <w:rsid w:val="74D82853"/>
    <w:rsid w:val="74DAE794"/>
    <w:rsid w:val="7513F71B"/>
    <w:rsid w:val="7597B0A3"/>
    <w:rsid w:val="75DB7905"/>
    <w:rsid w:val="75E5DBBB"/>
    <w:rsid w:val="763DCFEF"/>
    <w:rsid w:val="768031B4"/>
    <w:rsid w:val="7685C537"/>
    <w:rsid w:val="769AFBC8"/>
    <w:rsid w:val="76A45FE6"/>
    <w:rsid w:val="76BDD756"/>
    <w:rsid w:val="76E51397"/>
    <w:rsid w:val="770D0871"/>
    <w:rsid w:val="774FB44D"/>
    <w:rsid w:val="776B1826"/>
    <w:rsid w:val="77ED6EDE"/>
    <w:rsid w:val="781421A1"/>
    <w:rsid w:val="782E58CE"/>
    <w:rsid w:val="78715811"/>
    <w:rsid w:val="789808C3"/>
    <w:rsid w:val="78F450F5"/>
    <w:rsid w:val="790F2FB7"/>
    <w:rsid w:val="792A3960"/>
    <w:rsid w:val="79407C27"/>
    <w:rsid w:val="798C3D26"/>
    <w:rsid w:val="79942DD8"/>
    <w:rsid w:val="799E9CB8"/>
    <w:rsid w:val="7A59B75C"/>
    <w:rsid w:val="7A804A9A"/>
    <w:rsid w:val="7AAF3B49"/>
    <w:rsid w:val="7AD16D3C"/>
    <w:rsid w:val="7B3974EF"/>
    <w:rsid w:val="7B8D0308"/>
    <w:rsid w:val="7B99F581"/>
    <w:rsid w:val="7C669484"/>
    <w:rsid w:val="7CDB17C4"/>
    <w:rsid w:val="7D7E92E5"/>
    <w:rsid w:val="7DA0F9C0"/>
    <w:rsid w:val="7DA1533C"/>
    <w:rsid w:val="7DB1A189"/>
    <w:rsid w:val="7E19B6A7"/>
    <w:rsid w:val="7E8D7360"/>
    <w:rsid w:val="7EABC634"/>
    <w:rsid w:val="7EDE915F"/>
    <w:rsid w:val="7EED7B0F"/>
    <w:rsid w:val="7F0534BF"/>
    <w:rsid w:val="7F1AF984"/>
    <w:rsid w:val="7F840E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BD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4562D9"/>
    <w:pPr>
      <w:keepNext/>
      <w:keepLines/>
      <w:spacing w:before="480" w:after="0"/>
      <w:outlineLvl w:val="0"/>
    </w:pPr>
    <w:rPr>
      <w:rFonts w:asciiTheme="majorHAnsi" w:eastAsiaTheme="majorEastAsia" w:hAnsiTheme="majorHAnsi" w:cstheme="majorBidi"/>
      <w:b/>
      <w:bCs/>
      <w:color w:val="0F4761" w:themeColor="accent1" w:themeShade="BF"/>
      <w:sz w:val="28"/>
      <w:szCs w:val="28"/>
    </w:rPr>
  </w:style>
  <w:style w:type="paragraph" w:styleId="Ttulo2">
    <w:name w:val="heading 2"/>
    <w:basedOn w:val="Normal"/>
    <w:next w:val="Normal"/>
    <w:link w:val="Ttulo2Car"/>
    <w:uiPriority w:val="9"/>
    <w:semiHidden/>
    <w:unhideWhenUsed/>
    <w:qFormat/>
    <w:rsid w:val="00A70C2F"/>
    <w:pPr>
      <w:keepNext/>
      <w:keepLines/>
      <w:spacing w:before="200" w:after="0"/>
      <w:outlineLvl w:val="1"/>
    </w:pPr>
    <w:rPr>
      <w:rFonts w:asciiTheme="majorHAnsi" w:eastAsiaTheme="majorEastAsia" w:hAnsiTheme="majorHAnsi" w:cstheme="majorBidi"/>
      <w:b/>
      <w:bCs/>
      <w:color w:val="156082"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17DE1C48"/>
    <w:pPr>
      <w:ind w:left="720"/>
      <w:contextualSpacing/>
    </w:pPr>
  </w:style>
  <w:style w:type="character" w:styleId="Hipervnculo">
    <w:name w:val="Hyperlink"/>
    <w:basedOn w:val="Fuentedeprrafopredeter"/>
    <w:uiPriority w:val="99"/>
    <w:unhideWhenUsed/>
    <w:rsid w:val="4A80CF19"/>
    <w:rPr>
      <w:color w:val="467886"/>
      <w:u w:val="single"/>
    </w:rPr>
  </w:style>
  <w:style w:type="paragraph" w:styleId="Textonotapie">
    <w:name w:val="footnote text"/>
    <w:basedOn w:val="Normal"/>
    <w:uiPriority w:val="99"/>
    <w:semiHidden/>
    <w:unhideWhenUsed/>
    <w:rsid w:val="3E310E62"/>
    <w:pPr>
      <w:spacing w:after="0" w:line="240" w:lineRule="auto"/>
    </w:pPr>
    <w:rPr>
      <w:sz w:val="20"/>
      <w:szCs w:val="20"/>
    </w:rPr>
  </w:style>
  <w:style w:type="paragraph" w:styleId="Textonotaalfinal">
    <w:name w:val="endnote text"/>
    <w:basedOn w:val="Normal"/>
    <w:uiPriority w:val="99"/>
    <w:semiHidden/>
    <w:unhideWhenUsed/>
    <w:rsid w:val="3E310E62"/>
    <w:pPr>
      <w:spacing w:after="0" w:line="240" w:lineRule="auto"/>
    </w:pPr>
    <w:rPr>
      <w:sz w:val="20"/>
      <w:szCs w:val="20"/>
    </w:rPr>
  </w:style>
  <w:style w:type="character" w:styleId="Refdenotaalpie">
    <w:name w:val="footnote reference"/>
    <w:basedOn w:val="Fuentedeprrafopredeter"/>
    <w:uiPriority w:val="99"/>
    <w:semiHidden/>
    <w:unhideWhenUsed/>
    <w:rsid w:val="3E310E62"/>
    <w:rPr>
      <w:vertAlign w:val="superscript"/>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210FD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10FD5"/>
    <w:rPr>
      <w:rFonts w:ascii="Tahoma" w:hAnsi="Tahoma" w:cs="Tahoma"/>
      <w:sz w:val="16"/>
      <w:szCs w:val="16"/>
    </w:rPr>
  </w:style>
  <w:style w:type="character" w:customStyle="1" w:styleId="Ttulo1Car">
    <w:name w:val="Título 1 Car"/>
    <w:basedOn w:val="Fuentedeprrafopredeter"/>
    <w:link w:val="Ttulo1"/>
    <w:uiPriority w:val="9"/>
    <w:rsid w:val="004562D9"/>
    <w:rPr>
      <w:rFonts w:asciiTheme="majorHAnsi" w:eastAsiaTheme="majorEastAsia" w:hAnsiTheme="majorHAnsi" w:cstheme="majorBidi"/>
      <w:b/>
      <w:bCs/>
      <w:color w:val="0F4761" w:themeColor="accent1" w:themeShade="BF"/>
      <w:sz w:val="28"/>
      <w:szCs w:val="28"/>
    </w:rPr>
  </w:style>
  <w:style w:type="paragraph" w:styleId="Ttulo">
    <w:name w:val="Title"/>
    <w:basedOn w:val="Normal"/>
    <w:next w:val="Normal"/>
    <w:link w:val="TtuloCar"/>
    <w:uiPriority w:val="10"/>
    <w:qFormat/>
    <w:rsid w:val="004562D9"/>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tuloCar">
    <w:name w:val="Título Car"/>
    <w:basedOn w:val="Fuentedeprrafopredeter"/>
    <w:link w:val="Ttulo"/>
    <w:uiPriority w:val="10"/>
    <w:rsid w:val="004562D9"/>
    <w:rPr>
      <w:rFonts w:asciiTheme="majorHAnsi" w:eastAsiaTheme="majorEastAsia" w:hAnsiTheme="majorHAnsi" w:cstheme="majorBidi"/>
      <w:color w:val="0A1D30" w:themeColor="text2" w:themeShade="BF"/>
      <w:spacing w:val="5"/>
      <w:kern w:val="28"/>
      <w:sz w:val="52"/>
      <w:szCs w:val="52"/>
    </w:rPr>
  </w:style>
  <w:style w:type="paragraph" w:styleId="TtulodeTDC">
    <w:name w:val="TOC Heading"/>
    <w:basedOn w:val="Ttulo1"/>
    <w:next w:val="Normal"/>
    <w:uiPriority w:val="39"/>
    <w:semiHidden/>
    <w:unhideWhenUsed/>
    <w:qFormat/>
    <w:rsid w:val="00A70C2F"/>
    <w:pPr>
      <w:spacing w:line="276" w:lineRule="auto"/>
      <w:outlineLvl w:val="9"/>
    </w:pPr>
    <w:rPr>
      <w:lang w:eastAsia="es-ES"/>
    </w:rPr>
  </w:style>
  <w:style w:type="character" w:customStyle="1" w:styleId="Ttulo2Car">
    <w:name w:val="Título 2 Car"/>
    <w:basedOn w:val="Fuentedeprrafopredeter"/>
    <w:link w:val="Ttulo2"/>
    <w:uiPriority w:val="9"/>
    <w:semiHidden/>
    <w:rsid w:val="00A70C2F"/>
    <w:rPr>
      <w:rFonts w:asciiTheme="majorHAnsi" w:eastAsiaTheme="majorEastAsia" w:hAnsiTheme="majorHAnsi" w:cstheme="majorBidi"/>
      <w:b/>
      <w:bCs/>
      <w:color w:val="156082" w:themeColor="accent1"/>
      <w:sz w:val="26"/>
      <w:szCs w:val="26"/>
    </w:rPr>
  </w:style>
  <w:style w:type="paragraph" w:styleId="TDC1">
    <w:name w:val="toc 1"/>
    <w:basedOn w:val="Normal"/>
    <w:next w:val="Normal"/>
    <w:autoRedefine/>
    <w:uiPriority w:val="39"/>
    <w:unhideWhenUsed/>
    <w:rsid w:val="00A70C2F"/>
    <w:pPr>
      <w:spacing w:after="100"/>
    </w:pPr>
  </w:style>
  <w:style w:type="paragraph" w:styleId="Asuntodelcomentario">
    <w:name w:val="annotation subject"/>
    <w:basedOn w:val="Textocomentario"/>
    <w:next w:val="Textocomentario"/>
    <w:link w:val="AsuntodelcomentarioCar"/>
    <w:uiPriority w:val="99"/>
    <w:semiHidden/>
    <w:unhideWhenUsed/>
    <w:rsid w:val="00DE489B"/>
    <w:rPr>
      <w:b/>
      <w:bCs/>
    </w:rPr>
  </w:style>
  <w:style w:type="character" w:customStyle="1" w:styleId="AsuntodelcomentarioCar">
    <w:name w:val="Asunto del comentario Car"/>
    <w:basedOn w:val="TextocomentarioCar"/>
    <w:link w:val="Asuntodelcomentario"/>
    <w:uiPriority w:val="99"/>
    <w:semiHidden/>
    <w:rsid w:val="00DE489B"/>
    <w:rPr>
      <w:b/>
      <w:bCs/>
      <w:sz w:val="20"/>
      <w:szCs w:val="20"/>
    </w:rPr>
  </w:style>
  <w:style w:type="paragraph" w:styleId="Encabezado">
    <w:name w:val="header"/>
    <w:basedOn w:val="Normal"/>
    <w:link w:val="EncabezadoCar"/>
    <w:uiPriority w:val="99"/>
    <w:unhideWhenUsed/>
    <w:rsid w:val="00AC69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6936"/>
  </w:style>
  <w:style w:type="paragraph" w:styleId="Piedepgina">
    <w:name w:val="footer"/>
    <w:basedOn w:val="Normal"/>
    <w:link w:val="PiedepginaCar"/>
    <w:uiPriority w:val="99"/>
    <w:unhideWhenUsed/>
    <w:rsid w:val="00AC69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69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4562D9"/>
    <w:pPr>
      <w:keepNext/>
      <w:keepLines/>
      <w:spacing w:before="480" w:after="0"/>
      <w:outlineLvl w:val="0"/>
    </w:pPr>
    <w:rPr>
      <w:rFonts w:asciiTheme="majorHAnsi" w:eastAsiaTheme="majorEastAsia" w:hAnsiTheme="majorHAnsi" w:cstheme="majorBidi"/>
      <w:b/>
      <w:bCs/>
      <w:color w:val="0F4761" w:themeColor="accent1" w:themeShade="BF"/>
      <w:sz w:val="28"/>
      <w:szCs w:val="28"/>
    </w:rPr>
  </w:style>
  <w:style w:type="paragraph" w:styleId="Ttulo2">
    <w:name w:val="heading 2"/>
    <w:basedOn w:val="Normal"/>
    <w:next w:val="Normal"/>
    <w:link w:val="Ttulo2Car"/>
    <w:uiPriority w:val="9"/>
    <w:semiHidden/>
    <w:unhideWhenUsed/>
    <w:qFormat/>
    <w:rsid w:val="00A70C2F"/>
    <w:pPr>
      <w:keepNext/>
      <w:keepLines/>
      <w:spacing w:before="200" w:after="0"/>
      <w:outlineLvl w:val="1"/>
    </w:pPr>
    <w:rPr>
      <w:rFonts w:asciiTheme="majorHAnsi" w:eastAsiaTheme="majorEastAsia" w:hAnsiTheme="majorHAnsi" w:cstheme="majorBidi"/>
      <w:b/>
      <w:bCs/>
      <w:color w:val="156082"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17DE1C48"/>
    <w:pPr>
      <w:ind w:left="720"/>
      <w:contextualSpacing/>
    </w:pPr>
  </w:style>
  <w:style w:type="character" w:styleId="Hipervnculo">
    <w:name w:val="Hyperlink"/>
    <w:basedOn w:val="Fuentedeprrafopredeter"/>
    <w:uiPriority w:val="99"/>
    <w:unhideWhenUsed/>
    <w:rsid w:val="4A80CF19"/>
    <w:rPr>
      <w:color w:val="467886"/>
      <w:u w:val="single"/>
    </w:rPr>
  </w:style>
  <w:style w:type="paragraph" w:styleId="Textonotapie">
    <w:name w:val="footnote text"/>
    <w:basedOn w:val="Normal"/>
    <w:uiPriority w:val="99"/>
    <w:semiHidden/>
    <w:unhideWhenUsed/>
    <w:rsid w:val="3E310E62"/>
    <w:pPr>
      <w:spacing w:after="0" w:line="240" w:lineRule="auto"/>
    </w:pPr>
    <w:rPr>
      <w:sz w:val="20"/>
      <w:szCs w:val="20"/>
    </w:rPr>
  </w:style>
  <w:style w:type="paragraph" w:styleId="Textonotaalfinal">
    <w:name w:val="endnote text"/>
    <w:basedOn w:val="Normal"/>
    <w:uiPriority w:val="99"/>
    <w:semiHidden/>
    <w:unhideWhenUsed/>
    <w:rsid w:val="3E310E62"/>
    <w:pPr>
      <w:spacing w:after="0" w:line="240" w:lineRule="auto"/>
    </w:pPr>
    <w:rPr>
      <w:sz w:val="20"/>
      <w:szCs w:val="20"/>
    </w:rPr>
  </w:style>
  <w:style w:type="character" w:styleId="Refdenotaalpie">
    <w:name w:val="footnote reference"/>
    <w:basedOn w:val="Fuentedeprrafopredeter"/>
    <w:uiPriority w:val="99"/>
    <w:semiHidden/>
    <w:unhideWhenUsed/>
    <w:rsid w:val="3E310E62"/>
    <w:rPr>
      <w:vertAlign w:val="superscript"/>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210FD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10FD5"/>
    <w:rPr>
      <w:rFonts w:ascii="Tahoma" w:hAnsi="Tahoma" w:cs="Tahoma"/>
      <w:sz w:val="16"/>
      <w:szCs w:val="16"/>
    </w:rPr>
  </w:style>
  <w:style w:type="character" w:customStyle="1" w:styleId="Ttulo1Car">
    <w:name w:val="Título 1 Car"/>
    <w:basedOn w:val="Fuentedeprrafopredeter"/>
    <w:link w:val="Ttulo1"/>
    <w:uiPriority w:val="9"/>
    <w:rsid w:val="004562D9"/>
    <w:rPr>
      <w:rFonts w:asciiTheme="majorHAnsi" w:eastAsiaTheme="majorEastAsia" w:hAnsiTheme="majorHAnsi" w:cstheme="majorBidi"/>
      <w:b/>
      <w:bCs/>
      <w:color w:val="0F4761" w:themeColor="accent1" w:themeShade="BF"/>
      <w:sz w:val="28"/>
      <w:szCs w:val="28"/>
    </w:rPr>
  </w:style>
  <w:style w:type="paragraph" w:styleId="Ttulo">
    <w:name w:val="Title"/>
    <w:basedOn w:val="Normal"/>
    <w:next w:val="Normal"/>
    <w:link w:val="TtuloCar"/>
    <w:uiPriority w:val="10"/>
    <w:qFormat/>
    <w:rsid w:val="004562D9"/>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tuloCar">
    <w:name w:val="Título Car"/>
    <w:basedOn w:val="Fuentedeprrafopredeter"/>
    <w:link w:val="Ttulo"/>
    <w:uiPriority w:val="10"/>
    <w:rsid w:val="004562D9"/>
    <w:rPr>
      <w:rFonts w:asciiTheme="majorHAnsi" w:eastAsiaTheme="majorEastAsia" w:hAnsiTheme="majorHAnsi" w:cstheme="majorBidi"/>
      <w:color w:val="0A1D30" w:themeColor="text2" w:themeShade="BF"/>
      <w:spacing w:val="5"/>
      <w:kern w:val="28"/>
      <w:sz w:val="52"/>
      <w:szCs w:val="52"/>
    </w:rPr>
  </w:style>
  <w:style w:type="paragraph" w:styleId="TtulodeTDC">
    <w:name w:val="TOC Heading"/>
    <w:basedOn w:val="Ttulo1"/>
    <w:next w:val="Normal"/>
    <w:uiPriority w:val="39"/>
    <w:semiHidden/>
    <w:unhideWhenUsed/>
    <w:qFormat/>
    <w:rsid w:val="00A70C2F"/>
    <w:pPr>
      <w:spacing w:line="276" w:lineRule="auto"/>
      <w:outlineLvl w:val="9"/>
    </w:pPr>
    <w:rPr>
      <w:lang w:eastAsia="es-ES"/>
    </w:rPr>
  </w:style>
  <w:style w:type="character" w:customStyle="1" w:styleId="Ttulo2Car">
    <w:name w:val="Título 2 Car"/>
    <w:basedOn w:val="Fuentedeprrafopredeter"/>
    <w:link w:val="Ttulo2"/>
    <w:uiPriority w:val="9"/>
    <w:semiHidden/>
    <w:rsid w:val="00A70C2F"/>
    <w:rPr>
      <w:rFonts w:asciiTheme="majorHAnsi" w:eastAsiaTheme="majorEastAsia" w:hAnsiTheme="majorHAnsi" w:cstheme="majorBidi"/>
      <w:b/>
      <w:bCs/>
      <w:color w:val="156082" w:themeColor="accent1"/>
      <w:sz w:val="26"/>
      <w:szCs w:val="26"/>
    </w:rPr>
  </w:style>
  <w:style w:type="paragraph" w:styleId="TDC1">
    <w:name w:val="toc 1"/>
    <w:basedOn w:val="Normal"/>
    <w:next w:val="Normal"/>
    <w:autoRedefine/>
    <w:uiPriority w:val="39"/>
    <w:unhideWhenUsed/>
    <w:rsid w:val="00A70C2F"/>
    <w:pPr>
      <w:spacing w:after="100"/>
    </w:pPr>
  </w:style>
  <w:style w:type="paragraph" w:styleId="Asuntodelcomentario">
    <w:name w:val="annotation subject"/>
    <w:basedOn w:val="Textocomentario"/>
    <w:next w:val="Textocomentario"/>
    <w:link w:val="AsuntodelcomentarioCar"/>
    <w:uiPriority w:val="99"/>
    <w:semiHidden/>
    <w:unhideWhenUsed/>
    <w:rsid w:val="00DE489B"/>
    <w:rPr>
      <w:b/>
      <w:bCs/>
    </w:rPr>
  </w:style>
  <w:style w:type="character" w:customStyle="1" w:styleId="AsuntodelcomentarioCar">
    <w:name w:val="Asunto del comentario Car"/>
    <w:basedOn w:val="TextocomentarioCar"/>
    <w:link w:val="Asuntodelcomentario"/>
    <w:uiPriority w:val="99"/>
    <w:semiHidden/>
    <w:rsid w:val="00DE489B"/>
    <w:rPr>
      <w:b/>
      <w:bCs/>
      <w:sz w:val="20"/>
      <w:szCs w:val="20"/>
    </w:rPr>
  </w:style>
  <w:style w:type="paragraph" w:styleId="Encabezado">
    <w:name w:val="header"/>
    <w:basedOn w:val="Normal"/>
    <w:link w:val="EncabezadoCar"/>
    <w:uiPriority w:val="99"/>
    <w:unhideWhenUsed/>
    <w:rsid w:val="00AC69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6936"/>
  </w:style>
  <w:style w:type="paragraph" w:styleId="Piedepgina">
    <w:name w:val="footer"/>
    <w:basedOn w:val="Normal"/>
    <w:link w:val="PiedepginaCar"/>
    <w:uiPriority w:val="99"/>
    <w:unhideWhenUsed/>
    <w:rsid w:val="00AC69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69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b6d2c73ec7004f62" Type="http://schemas.microsoft.com/office/2011/relationships/commentsExtended" Target="commentsExtended.xml"/><Relationship Id="R6af9f407fc2942bb" Type="http://schemas.microsoft.com/office/2016/09/relationships/commentsIds" Target="commentsIds.xml"/><Relationship Id="R9b91eb2afea34ae1" Type="http://schemas.microsoft.com/office/2018/08/relationships/commentsExtensible" Target="commentsExtensible.xml"/><Relationship Id="rId3" Type="http://schemas.openxmlformats.org/officeDocument/2006/relationships/customXml" Target="../customXml/item3.xml"/><Relationship Id="Raf791e51706e47a2" Type="http://schemas.microsoft.com/office/2011/relationships/people" Target="people.xml"/><Relationship Id="rId7" Type="http://schemas.microsoft.com/office/2007/relationships/stylesWithEffects" Target="stylesWithEffect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eldiario.es/catalunya/fiscalia-opone-investigar-policia-infiltrada-girona-pese-admitir-actuo-control-judicial_1_11979939.html" TargetMode="External"/><Relationship Id="rId13" Type="http://schemas.openxmlformats.org/officeDocument/2006/relationships/hyperlink" Target="https://www.publico.es/sociedad/campana-balas-goma-llega-congreso-200-colectivos-reclamando-prohibicion.html?utm_source=chatgpt.com" TargetMode="External"/><Relationship Id="rId18" Type="http://schemas.openxmlformats.org/officeDocument/2006/relationships/hyperlink" Target="http://defenderaquiendefiende.org/wp-content/uploads/2020/08/Defender_a_quien_defiende-5-1.pdf" TargetMode="External"/><Relationship Id="rId26" Type="http://schemas.openxmlformats.org/officeDocument/2006/relationships/hyperlink" Target="https://revistaidees.cat/en/intelligencia-artificial-i-drets-humans-es-necessiten-mutuament/" TargetMode="External"/><Relationship Id="rId3" Type="http://schemas.openxmlformats.org/officeDocument/2006/relationships/hyperlink" Target="https://www.eldiario.es/politica/audiencia-nacional-ordena-tsunami-democratic_1_1304798.html" TargetMode="External"/><Relationship Id="rId21" Type="http://schemas.openxmlformats.org/officeDocument/2006/relationships/hyperlink" Target="https://www.es.amnesty.org/en-que-estamos/blog/historia/articulo/la-vigilancia-mediante-reconocimiento-facial-retrospectivo-oculta-abusos-contra-los-derechos-humanos/" TargetMode="External"/><Relationship Id="rId7" Type="http://schemas.openxmlformats.org/officeDocument/2006/relationships/hyperlink" Target="https://iridia.cat/es/sinterposa-un-recurs-dempara-davant-el-tribunal-constitucional-per-les-greus-vulneracions-de-drets-vinculades-a-la-manca-dinvestigacio-de-les-infiltracions-policial/" TargetMode="External"/><Relationship Id="rId12" Type="http://schemas.openxmlformats.org/officeDocument/2006/relationships/hyperlink" Target="https://edoc.coe.int/en/data-protection/11112-pegasus-spyware-and-its-impact-on-human-rights.html" TargetMode="External"/><Relationship Id="rId17" Type="http://schemas.openxmlformats.org/officeDocument/2006/relationships/hyperlink" Target="https://www.boe.es/buscar/act.php?id=BOE-A-2020-3692" TargetMode="External"/><Relationship Id="rId25" Type="http://schemas.openxmlformats.org/officeDocument/2006/relationships/hyperlink" Target="http://defenderaquiendefiende.org/wp-content/uploads/2024/02/DQD_vulneracionesWEB.pdf" TargetMode="External"/><Relationship Id="rId2" Type="http://schemas.openxmlformats.org/officeDocument/2006/relationships/hyperlink" Target="https://rm.coe.int/report-on-spain-following-the-visit-from-21-to-25-november-2022-by-dun/1680aaeb17" TargetMode="External"/><Relationship Id="rId16" Type="http://schemas.openxmlformats.org/officeDocument/2006/relationships/hyperlink" Target="https://www.eldiario.es/catalunya/expertos-dictaminan-balas-foam-mossos-vulneran-normativa-naciones-unidas_1_9700485.html" TargetMode="External"/><Relationship Id="rId20" Type="http://schemas.openxmlformats.org/officeDocument/2006/relationships/hyperlink" Target="https://www.elsaltodiario.com/granada/policia-vulnero-derechos-durante-intento-desalojo-ilegal-granada-parte-ama-desokupa" TargetMode="External"/><Relationship Id="rId29" Type="http://schemas.openxmlformats.org/officeDocument/2006/relationships/hyperlink" Target="https://www.eldiario.es/asturias/cofradia-religiosa-denuncia-delito-odio-exhibicion-virgen-covadonga-queer-8m-gijon_1_12121151.html" TargetMode="External"/><Relationship Id="rId1" Type="http://schemas.openxmlformats.org/officeDocument/2006/relationships/hyperlink" Target="https://www.es.amnesty.org/en-que-estamos/blog/historia/articulo/manifiesto-por-el-fin-de-los-controles-policiales-racistas-parad-el-racismo-y-no-a-las-personas/" TargetMode="External"/><Relationship Id="rId6" Type="http://schemas.openxmlformats.org/officeDocument/2006/relationships/hyperlink" Target="https://centrosira.org/sira-infiltraciones-policiales-parlament-catalunya/" TargetMode="External"/><Relationship Id="rId11" Type="http://schemas.openxmlformats.org/officeDocument/2006/relationships/hyperlink" Target="https://www.venice.coe.int/webforms/documents/default.aspx?pdffile=CDL-AD(2024)043-e" TargetMode="External"/><Relationship Id="rId24" Type="http://schemas.openxmlformats.org/officeDocument/2006/relationships/hyperlink" Target="https://x.com/SomDefensores/status/1885236470840983883" TargetMode="External"/><Relationship Id="rId5" Type="http://schemas.openxmlformats.org/officeDocument/2006/relationships/hyperlink" Target="https://www.elsaltodiario.com/policia/marta-estupa-dos-decadas-infiltrada-movimientos-sociales" TargetMode="External"/><Relationship Id="rId15" Type="http://schemas.openxmlformats.org/officeDocument/2006/relationships/hyperlink" Target="https://maldita.es/malditobulo/20191015/las-pelotas-de-goma-en-cataluna-esta-prohibido-usarlas-desde-2014-pero-solo-afecta-a-los-mossos-policia-nacional-y-la-guardia-civil-pueden-seguir-usandolas/?utm_source=chatgpt.com" TargetMode="External"/><Relationship Id="rId23" Type="http://schemas.openxmlformats.org/officeDocument/2006/relationships/hyperlink" Target="https://elmon.cat/es/politica-es/mossos-evitan-responder-parlamento-programas-reconocimiento-facial-781153/" TargetMode="External"/><Relationship Id="rId28" Type="http://schemas.openxmlformats.org/officeDocument/2006/relationships/hyperlink" Target="https://defenderaquiendefiende.org/wp-content/uploads/2025/02/DQD_DERECHO-A-LA-PROTESTA_2024.pdf" TargetMode="External"/><Relationship Id="rId10" Type="http://schemas.openxmlformats.org/officeDocument/2006/relationships/hyperlink" Target="https://www.ohchr.org/en/documents/country-reports/ahrc3528add1-report-special-rapporteur-rights-freedom-peaceful-assembly" TargetMode="External"/><Relationship Id="rId19" Type="http://schemas.openxmlformats.org/officeDocument/2006/relationships/hyperlink" Target="https://www.eldiario.es/politica/universo-desokupa-empresa-ultra-quiere-ensenar-espana-defenderse-sea_1_11912675.html" TargetMode="External"/><Relationship Id="rId4" Type="http://schemas.openxmlformats.org/officeDocument/2006/relationships/hyperlink" Target="https://www.elsaltodiario.com/madrid/activistas-futuro-vegetal-imputadas-organizacion-criminal-lanzan-pintura-al-juzgado-antes-declarar" TargetMode="External"/><Relationship Id="rId9" Type="http://schemas.openxmlformats.org/officeDocument/2006/relationships/hyperlink" Target="https://investigatorypowerstribunal.org.uk/judgement/kate-wilson-v-1-commissioner-of-police-of-the-metropolis-2-national-police-chiefs-council/" TargetMode="External"/><Relationship Id="rId14" Type="http://schemas.openxmlformats.org/officeDocument/2006/relationships/hyperlink" Target="https://www.lavanguardia.com/vida/20140430/54407400420/pelotas-de-goma-prohibidas-catalunya.html?utm_source=chatgpt.com" TargetMode="External"/><Relationship Id="rId22" Type="http://schemas.openxmlformats.org/officeDocument/2006/relationships/hyperlink" Target="https://elpais.com/tecnologia/2024-05-28/la-policia-espanola-ya-usa-en-sus-investigaciones-un-sistema-automatico-de-reconocimiento-facial.html" TargetMode="External"/><Relationship Id="rId27" Type="http://schemas.openxmlformats.org/officeDocument/2006/relationships/hyperlink" Target="https://defenderaquiendefiende.org/wp-content/uploads/2025/02/DQD_DERECHO-A-LA-PROTESTA_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Donor xmlns="11a6fe0c-d8de-4390-afb3-d9c7c54181f0" xsi:nil="true"/>
    <lcf76f155ced4ddcb4097134ff3c332f xmlns="b248d7e1-e1e1-4a8e-9310-749402edb8a9">
      <Terms xmlns="http://schemas.microsoft.com/office/infopath/2007/PartnerControls"/>
    </lcf76f155ced4ddcb4097134ff3c332f>
    <Document_x0020_Date xmlns="985ec44e-1bab-4c0b-9df0-6ba128686fc9">2025-05-26T11:48:22+00:00</Document_x0020_Dat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15B90-C2DD-4C19-BB7D-90F7DC8AD96B}"/>
</file>

<file path=customXml/itemProps2.xml><?xml version="1.0" encoding="utf-8"?>
<ds:datastoreItem xmlns:ds="http://schemas.openxmlformats.org/officeDocument/2006/customXml" ds:itemID="{538BA195-914D-44E4-BB7C-46522E6E1FB9}">
  <ds:schemaRefs>
    <ds:schemaRef ds:uri="http://schemas.microsoft.com/sharepoint/v3/contenttype/forms"/>
  </ds:schemaRefs>
</ds:datastoreItem>
</file>

<file path=customXml/itemProps3.xml><?xml version="1.0" encoding="utf-8"?>
<ds:datastoreItem xmlns:ds="http://schemas.openxmlformats.org/officeDocument/2006/customXml" ds:itemID="{FC566D19-8A57-4213-824A-05C7FA04DEAF}">
  <ds:schemaRefs>
    <ds:schemaRef ds:uri="http://schemas.microsoft.com/office/2006/metadata/properties"/>
    <ds:schemaRef ds:uri="http://schemas.microsoft.com/office/infopath/2007/PartnerControls"/>
    <ds:schemaRef ds:uri="fc226b31-5bbb-49d2-81b6-189768135f85"/>
    <ds:schemaRef ds:uri="c35419f8-7c5b-4998-a131-fbf6666cf3a8"/>
  </ds:schemaRefs>
</ds:datastoreItem>
</file>

<file path=customXml/itemProps4.xml><?xml version="1.0" encoding="utf-8"?>
<ds:datastoreItem xmlns:ds="http://schemas.openxmlformats.org/officeDocument/2006/customXml" ds:itemID="{C4E1DF22-DF5C-4DCA-B638-1707278B5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23</Pages>
  <Words>7201</Words>
  <Characters>39607</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Serlinda Vigara</dc:creator>
  <cp:lastModifiedBy>Karlos</cp:lastModifiedBy>
  <cp:revision>43</cp:revision>
  <dcterms:created xsi:type="dcterms:W3CDTF">2025-05-22T07:58:00Z</dcterms:created>
  <dcterms:modified xsi:type="dcterms:W3CDTF">2025-05-23T07:55:00Z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MediaServiceImageTags">
    <vt:lpwstr/>
  </property>
</Properties>
</file>