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057246" w14:textId="77777777" w:rsidR="004F12D2" w:rsidRDefault="004F12D2" w:rsidP="00EC4AA3">
      <w:pPr>
        <w:pStyle w:val="Title"/>
      </w:pPr>
      <w:bookmarkStart w:id="0" w:name="_GoBack"/>
      <w:bookmarkEnd w:id="0"/>
    </w:p>
    <w:p w14:paraId="24FD96B6" w14:textId="77777777" w:rsidR="00CB1E85" w:rsidRDefault="00CB1E85" w:rsidP="00CB1E85">
      <w:pPr>
        <w:pStyle w:val="Title"/>
        <w:spacing w:after="10"/>
        <w:jc w:val="center"/>
        <w:rPr>
          <w:sz w:val="36"/>
          <w:szCs w:val="36"/>
        </w:rPr>
      </w:pPr>
      <w:bookmarkStart w:id="1" w:name="_Hlk55551521"/>
    </w:p>
    <w:p w14:paraId="2F8B8F32" w14:textId="77777777" w:rsidR="00CB1E85" w:rsidRDefault="00CB1E85" w:rsidP="00CB1E85">
      <w:pPr>
        <w:pStyle w:val="Title"/>
        <w:spacing w:after="10"/>
        <w:jc w:val="center"/>
        <w:rPr>
          <w:sz w:val="36"/>
          <w:szCs w:val="36"/>
        </w:rPr>
      </w:pPr>
    </w:p>
    <w:p w14:paraId="18014B28" w14:textId="77777777" w:rsidR="004C60D9" w:rsidRDefault="00B83DB4" w:rsidP="00CB1E85">
      <w:pPr>
        <w:pStyle w:val="Title"/>
        <w:spacing w:after="10"/>
        <w:jc w:val="center"/>
        <w:rPr>
          <w:sz w:val="44"/>
          <w:szCs w:val="44"/>
        </w:rPr>
      </w:pPr>
      <w:r>
        <w:rPr>
          <w:sz w:val="44"/>
          <w:szCs w:val="44"/>
        </w:rPr>
        <w:t>Poland</w:t>
      </w:r>
    </w:p>
    <w:p w14:paraId="04ACF6C8" w14:textId="77777777" w:rsidR="004C60D9" w:rsidRPr="004C60D9" w:rsidRDefault="004C60D9" w:rsidP="004C60D9"/>
    <w:p w14:paraId="7A840170" w14:textId="77777777" w:rsidR="003C0C22" w:rsidRPr="00EC4AA3" w:rsidRDefault="003C0C22" w:rsidP="003C0C22">
      <w:pPr>
        <w:pStyle w:val="Title"/>
        <w:jc w:val="center"/>
        <w:rPr>
          <w:sz w:val="36"/>
          <w:szCs w:val="36"/>
        </w:rPr>
      </w:pPr>
      <w:bookmarkStart w:id="2" w:name="_Toc104489991"/>
      <w:bookmarkStart w:id="3" w:name="_Toc107899554"/>
      <w:r w:rsidRPr="00EC4AA3">
        <w:rPr>
          <w:sz w:val="36"/>
          <w:szCs w:val="36"/>
        </w:rPr>
        <w:t xml:space="preserve">A Brief on </w:t>
      </w:r>
      <w:r>
        <w:rPr>
          <w:sz w:val="36"/>
          <w:szCs w:val="36"/>
        </w:rPr>
        <w:t xml:space="preserve">LEGAL GUARANTEES TO NON-DISCriMINATION IN WORK AND EMPLOYMENT and </w:t>
      </w:r>
      <w:r w:rsidRPr="00EC4AA3">
        <w:rPr>
          <w:sz w:val="36"/>
          <w:szCs w:val="36"/>
        </w:rPr>
        <w:t xml:space="preserve">Constitutional Guarantees to </w:t>
      </w:r>
      <w:r>
        <w:rPr>
          <w:sz w:val="36"/>
          <w:szCs w:val="36"/>
        </w:rPr>
        <w:t xml:space="preserve">Equality and </w:t>
      </w:r>
      <w:r w:rsidRPr="00EC4AA3">
        <w:rPr>
          <w:sz w:val="36"/>
          <w:szCs w:val="36"/>
        </w:rPr>
        <w:t>Non-Discrimination</w:t>
      </w:r>
      <w:r>
        <w:rPr>
          <w:sz w:val="36"/>
          <w:szCs w:val="36"/>
        </w:rPr>
        <w:t xml:space="preserve"> </w:t>
      </w:r>
    </w:p>
    <w:p w14:paraId="35381B07" w14:textId="77777777" w:rsidR="00CB1E85" w:rsidRPr="00DC20A5" w:rsidRDefault="00CB1E85" w:rsidP="00CB1E85">
      <w:pPr>
        <w:keepNext/>
        <w:keepLines/>
        <w:spacing w:before="0" w:after="10"/>
        <w:jc w:val="center"/>
        <w:outlineLvl w:val="0"/>
        <w:rPr>
          <w:rFonts w:asciiTheme="majorHAnsi" w:eastAsiaTheme="majorEastAsia" w:hAnsiTheme="majorHAnsi" w:cstheme="majorBidi"/>
          <w:iCs/>
          <w:color w:val="4A66AC" w:themeColor="accent1"/>
          <w:sz w:val="28"/>
          <w:szCs w:val="28"/>
        </w:rPr>
      </w:pPr>
      <w:r w:rsidRPr="00DC20A5">
        <w:rPr>
          <w:rFonts w:asciiTheme="majorHAnsi" w:eastAsiaTheme="majorEastAsia" w:hAnsiTheme="majorHAnsi" w:cstheme="majorBidi"/>
          <w:iCs/>
          <w:color w:val="4A66AC" w:themeColor="accent1"/>
          <w:sz w:val="28"/>
          <w:szCs w:val="28"/>
        </w:rPr>
        <w:t>(A</w:t>
      </w:r>
      <w:r>
        <w:rPr>
          <w:rFonts w:asciiTheme="majorHAnsi" w:eastAsiaTheme="majorEastAsia" w:hAnsiTheme="majorHAnsi" w:cstheme="majorBidi"/>
          <w:iCs/>
          <w:color w:val="4A66AC" w:themeColor="accent1"/>
          <w:sz w:val="28"/>
          <w:szCs w:val="28"/>
        </w:rPr>
        <w:t>rticles 2</w:t>
      </w:r>
      <w:r w:rsidR="003C0C22">
        <w:rPr>
          <w:rFonts w:asciiTheme="majorHAnsi" w:eastAsiaTheme="majorEastAsia" w:hAnsiTheme="majorHAnsi" w:cstheme="majorBidi"/>
          <w:iCs/>
          <w:color w:val="4A66AC" w:themeColor="accent1"/>
          <w:sz w:val="28"/>
          <w:szCs w:val="28"/>
        </w:rPr>
        <w:t xml:space="preserve"> and </w:t>
      </w:r>
      <w:r>
        <w:rPr>
          <w:rFonts w:asciiTheme="majorHAnsi" w:eastAsiaTheme="majorEastAsia" w:hAnsiTheme="majorHAnsi" w:cstheme="majorBidi"/>
          <w:iCs/>
          <w:color w:val="4A66AC" w:themeColor="accent1"/>
          <w:sz w:val="28"/>
          <w:szCs w:val="28"/>
        </w:rPr>
        <w:t xml:space="preserve">7, </w:t>
      </w:r>
      <w:r w:rsidRPr="00DC20A5">
        <w:rPr>
          <w:rFonts w:asciiTheme="majorHAnsi" w:eastAsiaTheme="majorEastAsia" w:hAnsiTheme="majorHAnsi" w:cstheme="majorBidi"/>
          <w:iCs/>
          <w:color w:val="4A66AC" w:themeColor="accent1"/>
          <w:sz w:val="28"/>
          <w:szCs w:val="28"/>
        </w:rPr>
        <w:t>and General Comment No. 5)</w:t>
      </w:r>
      <w:bookmarkEnd w:id="2"/>
      <w:bookmarkEnd w:id="3"/>
    </w:p>
    <w:p w14:paraId="4471A067" w14:textId="77777777" w:rsidR="004F12D2" w:rsidRPr="00EC4AA3" w:rsidRDefault="004F12D2" w:rsidP="00EC4AA3">
      <w:pPr>
        <w:pStyle w:val="Title"/>
        <w:jc w:val="center"/>
        <w:rPr>
          <w:sz w:val="36"/>
          <w:szCs w:val="36"/>
        </w:rPr>
      </w:pPr>
    </w:p>
    <w:bookmarkEnd w:id="1"/>
    <w:p w14:paraId="5623667C" w14:textId="77777777" w:rsidR="004F12D2" w:rsidRPr="0024558B" w:rsidRDefault="004F12D2" w:rsidP="00437B1F">
      <w:pPr>
        <w:rPr>
          <w:color w:val="253356" w:themeColor="accent1" w:themeShade="80"/>
        </w:rPr>
      </w:pPr>
    </w:p>
    <w:p w14:paraId="271F7F6F" w14:textId="77777777" w:rsidR="0024558B" w:rsidRPr="0024558B" w:rsidRDefault="0024558B" w:rsidP="0024558B">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4" w:name="_Toc12626227"/>
      <w:bookmarkStart w:id="5" w:name="_Toc23330163"/>
      <w:bookmarkStart w:id="6" w:name="_Toc56080001"/>
      <w:bookmarkStart w:id="7" w:name="_Toc56080051"/>
      <w:bookmarkStart w:id="8" w:name="_Toc77768586"/>
      <w:bookmarkStart w:id="9" w:name="_Toc104489992"/>
      <w:bookmarkStart w:id="10" w:name="_Toc107899555"/>
      <w:bookmarkStart w:id="11" w:name="_Hlk55551535"/>
      <w:r w:rsidRPr="0024558B">
        <w:rPr>
          <w:rFonts w:asciiTheme="majorHAnsi" w:eastAsiaTheme="majorEastAsia" w:hAnsiTheme="majorHAnsi" w:cstheme="majorBidi"/>
          <w:i/>
          <w:iCs/>
          <w:color w:val="4A66AC" w:themeColor="accent1"/>
          <w:sz w:val="24"/>
          <w:szCs w:val="24"/>
        </w:rPr>
        <w:t>Information for the Committee on Economic, Social, and Cultural Rights</w:t>
      </w:r>
      <w:bookmarkEnd w:id="4"/>
      <w:bookmarkEnd w:id="5"/>
      <w:bookmarkEnd w:id="6"/>
      <w:bookmarkEnd w:id="7"/>
      <w:bookmarkEnd w:id="8"/>
      <w:bookmarkEnd w:id="9"/>
      <w:bookmarkEnd w:id="10"/>
    </w:p>
    <w:p w14:paraId="7E689DBC" w14:textId="77777777" w:rsidR="0024558B" w:rsidRDefault="006B1AEA" w:rsidP="0024558B">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12" w:name="_Toc12626228"/>
      <w:bookmarkStart w:id="13" w:name="_Toc23330164"/>
      <w:bookmarkStart w:id="14" w:name="_Toc56080002"/>
      <w:bookmarkStart w:id="15" w:name="_Toc56080052"/>
      <w:bookmarkStart w:id="16" w:name="_Toc77768587"/>
      <w:bookmarkStart w:id="17" w:name="_Toc104489993"/>
      <w:bookmarkStart w:id="18" w:name="_Toc107899556"/>
      <w:r w:rsidRPr="00E15D81">
        <w:rPr>
          <w:rFonts w:asciiTheme="majorHAnsi" w:eastAsiaTheme="majorEastAsia" w:hAnsiTheme="majorHAnsi" w:cstheme="majorBidi"/>
          <w:i/>
          <w:iCs/>
          <w:color w:val="4A66AC" w:themeColor="accent1"/>
          <w:sz w:val="24"/>
          <w:szCs w:val="24"/>
        </w:rPr>
        <w:t>7</w:t>
      </w:r>
      <w:r w:rsidR="006A605B">
        <w:rPr>
          <w:rFonts w:asciiTheme="majorHAnsi" w:eastAsiaTheme="majorEastAsia" w:hAnsiTheme="majorHAnsi" w:cstheme="majorBidi"/>
          <w:i/>
          <w:iCs/>
          <w:color w:val="4A66AC" w:themeColor="accent1"/>
          <w:sz w:val="24"/>
          <w:szCs w:val="24"/>
        </w:rPr>
        <w:t>1</w:t>
      </w:r>
      <w:r w:rsidR="006A605B" w:rsidRPr="006A605B">
        <w:rPr>
          <w:rFonts w:asciiTheme="majorHAnsi" w:eastAsiaTheme="majorEastAsia" w:hAnsiTheme="majorHAnsi" w:cstheme="majorBidi"/>
          <w:i/>
          <w:iCs/>
          <w:color w:val="4A66AC" w:themeColor="accent1"/>
          <w:sz w:val="24"/>
          <w:szCs w:val="24"/>
          <w:vertAlign w:val="superscript"/>
        </w:rPr>
        <w:t>st</w:t>
      </w:r>
      <w:r w:rsidR="006A605B">
        <w:rPr>
          <w:rFonts w:asciiTheme="majorHAnsi" w:eastAsiaTheme="majorEastAsia" w:hAnsiTheme="majorHAnsi" w:cstheme="majorBidi"/>
          <w:i/>
          <w:iCs/>
          <w:color w:val="4A66AC" w:themeColor="accent1"/>
          <w:sz w:val="24"/>
          <w:szCs w:val="24"/>
        </w:rPr>
        <w:t xml:space="preserve"> </w:t>
      </w:r>
      <w:r w:rsidR="0024558B" w:rsidRPr="00E15D81">
        <w:rPr>
          <w:rFonts w:asciiTheme="majorHAnsi" w:eastAsiaTheme="majorEastAsia" w:hAnsiTheme="majorHAnsi" w:cstheme="majorBidi"/>
          <w:i/>
          <w:iCs/>
          <w:color w:val="4A66AC" w:themeColor="accent1"/>
          <w:sz w:val="24"/>
          <w:szCs w:val="24"/>
        </w:rPr>
        <w:t>Pre-Session</w:t>
      </w:r>
      <w:r w:rsidR="006A605B">
        <w:rPr>
          <w:rFonts w:asciiTheme="majorHAnsi" w:eastAsiaTheme="majorEastAsia" w:hAnsiTheme="majorHAnsi" w:cstheme="majorBidi"/>
          <w:i/>
          <w:iCs/>
          <w:color w:val="4A66AC" w:themeColor="accent1"/>
          <w:sz w:val="24"/>
          <w:szCs w:val="24"/>
        </w:rPr>
        <w:t>al</w:t>
      </w:r>
      <w:r w:rsidR="0024558B" w:rsidRPr="00E15D81">
        <w:rPr>
          <w:rFonts w:asciiTheme="majorHAnsi" w:eastAsiaTheme="majorEastAsia" w:hAnsiTheme="majorHAnsi" w:cstheme="majorBidi"/>
          <w:i/>
          <w:iCs/>
          <w:color w:val="4A66AC" w:themeColor="accent1"/>
          <w:sz w:val="24"/>
          <w:szCs w:val="24"/>
        </w:rPr>
        <w:t xml:space="preserve"> Working Group, </w:t>
      </w:r>
      <w:bookmarkEnd w:id="12"/>
      <w:bookmarkEnd w:id="13"/>
      <w:bookmarkEnd w:id="14"/>
      <w:bookmarkEnd w:id="15"/>
      <w:bookmarkEnd w:id="16"/>
      <w:bookmarkEnd w:id="17"/>
      <w:r w:rsidRPr="00E15D81">
        <w:rPr>
          <w:rFonts w:asciiTheme="majorHAnsi" w:eastAsiaTheme="majorEastAsia" w:hAnsiTheme="majorHAnsi" w:cstheme="majorBidi"/>
          <w:i/>
          <w:iCs/>
          <w:color w:val="4A66AC" w:themeColor="accent1"/>
          <w:sz w:val="24"/>
          <w:szCs w:val="24"/>
        </w:rPr>
        <w:t>September 2022</w:t>
      </w:r>
      <w:bookmarkEnd w:id="18"/>
    </w:p>
    <w:p w14:paraId="0E784264" w14:textId="77777777" w:rsidR="00383F3B" w:rsidRPr="0024558B" w:rsidRDefault="00383F3B" w:rsidP="0024558B">
      <w:pPr>
        <w:keepNext/>
        <w:keepLines/>
        <w:spacing w:before="0" w:after="0"/>
        <w:jc w:val="center"/>
        <w:outlineLvl w:val="0"/>
        <w:rPr>
          <w:rFonts w:asciiTheme="majorHAnsi" w:eastAsiaTheme="majorEastAsia" w:hAnsiTheme="majorHAnsi" w:cstheme="majorBidi"/>
          <w:i/>
          <w:iCs/>
          <w:color w:val="4A66AC" w:themeColor="accent1"/>
          <w:sz w:val="24"/>
          <w:szCs w:val="24"/>
        </w:rPr>
      </w:pPr>
    </w:p>
    <w:bookmarkEnd w:id="11"/>
    <w:p w14:paraId="3697AB01" w14:textId="77777777" w:rsidR="004F12D2" w:rsidRPr="0024558B" w:rsidRDefault="004F12D2" w:rsidP="00437B1F">
      <w:pPr>
        <w:rPr>
          <w:color w:val="4A66AC" w:themeColor="accent1"/>
        </w:rPr>
      </w:pPr>
    </w:p>
    <w:p w14:paraId="73881370" w14:textId="77777777" w:rsidR="00EC2807" w:rsidRDefault="00EC2807" w:rsidP="003F1428">
      <w:pPr>
        <w:rPr>
          <w:color w:val="4A66AC" w:themeColor="accent1"/>
        </w:rPr>
      </w:pPr>
    </w:p>
    <w:p w14:paraId="465E93DE" w14:textId="77777777" w:rsidR="00EC4AA3" w:rsidRDefault="00EC4AA3" w:rsidP="003F1428">
      <w:pPr>
        <w:rPr>
          <w:color w:val="4A66AC" w:themeColor="accent1"/>
        </w:rPr>
      </w:pPr>
    </w:p>
    <w:p w14:paraId="355B7FF2" w14:textId="77777777" w:rsidR="00EC4AA3" w:rsidRDefault="00EC4AA3" w:rsidP="004C60D9">
      <w:pPr>
        <w:jc w:val="right"/>
        <w:rPr>
          <w:color w:val="4A66AC" w:themeColor="accent1"/>
        </w:rPr>
      </w:pPr>
    </w:p>
    <w:p w14:paraId="124827A8" w14:textId="77777777" w:rsidR="00EC4AA3" w:rsidRDefault="00EC4AA3" w:rsidP="003F1428">
      <w:pPr>
        <w:rPr>
          <w:color w:val="4A66AC" w:themeColor="accent1"/>
        </w:rPr>
      </w:pPr>
    </w:p>
    <w:p w14:paraId="7526091B" w14:textId="77777777" w:rsidR="00EC4AA3" w:rsidRDefault="00EC4AA3" w:rsidP="003F1428">
      <w:pPr>
        <w:rPr>
          <w:color w:val="4A66AC" w:themeColor="accent1"/>
        </w:rPr>
      </w:pPr>
    </w:p>
    <w:p w14:paraId="4F385009" w14:textId="77777777" w:rsidR="00EC4AA3" w:rsidRDefault="00EC4AA3" w:rsidP="003F1428">
      <w:pPr>
        <w:rPr>
          <w:color w:val="4A66AC" w:themeColor="accent1"/>
        </w:rPr>
      </w:pPr>
    </w:p>
    <w:p w14:paraId="3E635398" w14:textId="77777777" w:rsidR="00EC4AA3" w:rsidRDefault="00EC4AA3" w:rsidP="003F1428">
      <w:pPr>
        <w:rPr>
          <w:color w:val="4A66AC" w:themeColor="accent1"/>
        </w:rPr>
      </w:pPr>
    </w:p>
    <w:p w14:paraId="038ABE65" w14:textId="77777777" w:rsidR="0024558B" w:rsidRPr="0024558B" w:rsidRDefault="0024558B" w:rsidP="0024558B">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19" w:name="_Toc53065025"/>
      <w:bookmarkStart w:id="20" w:name="_Toc53065047"/>
      <w:bookmarkStart w:id="21" w:name="_Toc53065076"/>
      <w:bookmarkStart w:id="22" w:name="_Toc53066332"/>
      <w:bookmarkStart w:id="23" w:name="_Toc53066387"/>
      <w:bookmarkStart w:id="24" w:name="_Toc56080003"/>
      <w:bookmarkStart w:id="25" w:name="_Toc56080053"/>
      <w:bookmarkStart w:id="26" w:name="_Toc77768588"/>
      <w:bookmarkStart w:id="27" w:name="_Toc104489994"/>
      <w:bookmarkStart w:id="28" w:name="_Toc107899557"/>
      <w:r w:rsidRPr="0024558B">
        <w:rPr>
          <w:rFonts w:asciiTheme="majorHAnsi" w:eastAsiaTheme="majorEastAsia" w:hAnsiTheme="majorHAnsi" w:cstheme="majorBidi"/>
          <w:b/>
          <w:iCs/>
          <w:color w:val="4A66AC" w:themeColor="accent1"/>
          <w:sz w:val="24"/>
          <w:szCs w:val="24"/>
        </w:rPr>
        <w:t>Submitted By</w:t>
      </w:r>
      <w:bookmarkEnd w:id="19"/>
      <w:bookmarkEnd w:id="20"/>
      <w:bookmarkEnd w:id="21"/>
      <w:bookmarkEnd w:id="22"/>
      <w:bookmarkEnd w:id="23"/>
      <w:bookmarkEnd w:id="24"/>
      <w:bookmarkEnd w:id="25"/>
      <w:bookmarkEnd w:id="26"/>
      <w:bookmarkEnd w:id="27"/>
      <w:bookmarkEnd w:id="28"/>
    </w:p>
    <w:p w14:paraId="7CB6E9CD" w14:textId="77777777" w:rsidR="0024558B" w:rsidRPr="0024558B" w:rsidRDefault="0024558B" w:rsidP="0024558B">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9" w:name="_Toc53065026"/>
      <w:bookmarkStart w:id="30" w:name="_Toc53065048"/>
      <w:bookmarkStart w:id="31" w:name="_Toc53065077"/>
      <w:bookmarkStart w:id="32" w:name="_Toc53066333"/>
      <w:bookmarkStart w:id="33" w:name="_Toc53066388"/>
      <w:bookmarkStart w:id="34" w:name="_Toc56080004"/>
      <w:bookmarkStart w:id="35" w:name="_Toc56080054"/>
      <w:bookmarkStart w:id="36" w:name="_Toc77768589"/>
      <w:bookmarkStart w:id="37" w:name="_Toc104489995"/>
      <w:bookmarkStart w:id="38" w:name="_Toc107899558"/>
      <w:r w:rsidRPr="0024558B">
        <w:rPr>
          <w:rFonts w:asciiTheme="majorHAnsi" w:eastAsiaTheme="majorEastAsia" w:hAnsiTheme="majorHAnsi" w:cstheme="majorBidi"/>
          <w:iCs/>
          <w:color w:val="4A66AC" w:themeColor="accent1"/>
          <w:sz w:val="24"/>
          <w:szCs w:val="24"/>
        </w:rPr>
        <w:t>The WORLD Policy Analysis Center</w:t>
      </w:r>
      <w:bookmarkEnd w:id="29"/>
      <w:bookmarkEnd w:id="30"/>
      <w:bookmarkEnd w:id="31"/>
      <w:bookmarkEnd w:id="32"/>
      <w:bookmarkEnd w:id="33"/>
      <w:bookmarkEnd w:id="34"/>
      <w:bookmarkEnd w:id="35"/>
      <w:bookmarkEnd w:id="36"/>
      <w:bookmarkEnd w:id="37"/>
      <w:bookmarkEnd w:id="38"/>
    </w:p>
    <w:p w14:paraId="103457C2" w14:textId="77777777" w:rsidR="0024558B" w:rsidRPr="0024558B" w:rsidRDefault="0024558B" w:rsidP="0024558B">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39" w:name="_Toc53065027"/>
      <w:bookmarkStart w:id="40" w:name="_Toc53065049"/>
      <w:bookmarkStart w:id="41" w:name="_Toc53065078"/>
      <w:bookmarkStart w:id="42" w:name="_Toc53066334"/>
      <w:bookmarkStart w:id="43" w:name="_Toc53066389"/>
      <w:bookmarkStart w:id="44" w:name="_Toc56080005"/>
      <w:bookmarkStart w:id="45" w:name="_Toc56080055"/>
      <w:bookmarkStart w:id="46" w:name="_Toc77768590"/>
      <w:bookmarkStart w:id="47" w:name="_Toc104489996"/>
      <w:bookmarkStart w:id="48" w:name="_Toc107899559"/>
      <w:r w:rsidRPr="0024558B">
        <w:rPr>
          <w:rFonts w:asciiTheme="majorHAnsi" w:eastAsiaTheme="majorEastAsia" w:hAnsiTheme="majorHAnsi" w:cstheme="majorBidi"/>
          <w:iCs/>
          <w:color w:val="4A66AC" w:themeColor="accent1"/>
          <w:sz w:val="24"/>
          <w:szCs w:val="24"/>
        </w:rPr>
        <w:t>University of California, Los Angeles</w:t>
      </w:r>
      <w:bookmarkEnd w:id="39"/>
      <w:bookmarkEnd w:id="40"/>
      <w:bookmarkEnd w:id="41"/>
      <w:bookmarkEnd w:id="42"/>
      <w:bookmarkEnd w:id="43"/>
      <w:bookmarkEnd w:id="44"/>
      <w:bookmarkEnd w:id="45"/>
      <w:bookmarkEnd w:id="46"/>
      <w:bookmarkEnd w:id="47"/>
      <w:bookmarkEnd w:id="48"/>
      <w:r w:rsidRPr="0024558B">
        <w:rPr>
          <w:rFonts w:asciiTheme="majorHAnsi" w:eastAsiaTheme="majorEastAsia" w:hAnsiTheme="majorHAnsi" w:cstheme="majorBidi"/>
          <w:iCs/>
          <w:color w:val="4A66AC" w:themeColor="accent1"/>
          <w:sz w:val="24"/>
          <w:szCs w:val="24"/>
        </w:rPr>
        <w:t xml:space="preserve"> </w:t>
      </w:r>
    </w:p>
    <w:p w14:paraId="431771BD" w14:textId="77777777" w:rsidR="00EC4AA3" w:rsidRDefault="00EC4AA3" w:rsidP="003F1428">
      <w:pPr>
        <w:rPr>
          <w:color w:val="4A66AC" w:themeColor="accent1"/>
        </w:rPr>
      </w:pPr>
    </w:p>
    <w:p w14:paraId="75732557" w14:textId="77777777" w:rsidR="00EC4AA3" w:rsidRDefault="00EC4AA3" w:rsidP="003F1428">
      <w:pPr>
        <w:rPr>
          <w:color w:val="4A66AC" w:themeColor="accent1"/>
        </w:rPr>
      </w:pPr>
    </w:p>
    <w:p w14:paraId="5D6C77F6" w14:textId="77777777" w:rsidR="00EC4AA3" w:rsidRDefault="00EC4AA3" w:rsidP="003F1428">
      <w:pPr>
        <w:rPr>
          <w:color w:val="4A66AC" w:themeColor="accent1"/>
        </w:rPr>
      </w:pPr>
    </w:p>
    <w:sdt>
      <w:sdtPr>
        <w:rPr>
          <w:caps w:val="0"/>
          <w:color w:val="auto"/>
          <w:spacing w:val="0"/>
          <w:sz w:val="20"/>
          <w:szCs w:val="20"/>
        </w:rPr>
        <w:id w:val="-1484310887"/>
        <w:docPartObj>
          <w:docPartGallery w:val="Table of Contents"/>
          <w:docPartUnique/>
        </w:docPartObj>
      </w:sdtPr>
      <w:sdtEndPr>
        <w:rPr>
          <w:b/>
          <w:bCs/>
          <w:noProof/>
        </w:rPr>
      </w:sdtEndPr>
      <w:sdtContent>
        <w:p w14:paraId="2542EDDD" w14:textId="77777777" w:rsidR="00BA7235" w:rsidRDefault="00BA7235">
          <w:pPr>
            <w:pStyle w:val="TOCHeading"/>
          </w:pPr>
          <w:r>
            <w:t>Contents</w:t>
          </w:r>
        </w:p>
        <w:p w14:paraId="13ABF46E" w14:textId="77777777" w:rsidR="00B83DB4" w:rsidRDefault="00BA7235" w:rsidP="00B83DB4">
          <w:pPr>
            <w:pStyle w:val="TOC1"/>
            <w:tabs>
              <w:tab w:val="right" w:leader="dot" w:pos="9350"/>
            </w:tabs>
            <w:ind w:left="0" w:firstLine="0"/>
            <w:rPr>
              <w:bCs w:val="0"/>
              <w:noProof/>
              <w:sz w:val="22"/>
              <w:szCs w:val="22"/>
            </w:rPr>
          </w:pPr>
          <w:r>
            <w:fldChar w:fldCharType="begin"/>
          </w:r>
          <w:r>
            <w:instrText xml:space="preserve"> TOC \o "1-3" \h \z \u </w:instrText>
          </w:r>
          <w:r>
            <w:fldChar w:fldCharType="separate"/>
          </w:r>
          <w:hyperlink w:anchor="_Toc107899560" w:history="1">
            <w:r w:rsidR="00B83DB4" w:rsidRPr="00A97681">
              <w:rPr>
                <w:rStyle w:val="Hyperlink"/>
                <w:b/>
                <w:noProof/>
              </w:rPr>
              <w:t>Introduction</w:t>
            </w:r>
            <w:r w:rsidR="00B83DB4">
              <w:rPr>
                <w:noProof/>
                <w:webHidden/>
              </w:rPr>
              <w:tab/>
            </w:r>
            <w:r w:rsidR="00B83DB4">
              <w:rPr>
                <w:noProof/>
                <w:webHidden/>
              </w:rPr>
              <w:fldChar w:fldCharType="begin"/>
            </w:r>
            <w:r w:rsidR="00B83DB4">
              <w:rPr>
                <w:noProof/>
                <w:webHidden/>
              </w:rPr>
              <w:instrText xml:space="preserve"> PAGEREF _Toc107899560 \h </w:instrText>
            </w:r>
            <w:r w:rsidR="00B83DB4">
              <w:rPr>
                <w:noProof/>
                <w:webHidden/>
              </w:rPr>
            </w:r>
            <w:r w:rsidR="00B83DB4">
              <w:rPr>
                <w:noProof/>
                <w:webHidden/>
              </w:rPr>
              <w:fldChar w:fldCharType="separate"/>
            </w:r>
            <w:r w:rsidR="00B83DB4">
              <w:rPr>
                <w:noProof/>
                <w:webHidden/>
              </w:rPr>
              <w:t>1</w:t>
            </w:r>
            <w:r w:rsidR="00B83DB4">
              <w:rPr>
                <w:noProof/>
                <w:webHidden/>
              </w:rPr>
              <w:fldChar w:fldCharType="end"/>
            </w:r>
          </w:hyperlink>
        </w:p>
        <w:p w14:paraId="46CCDBD4" w14:textId="77777777" w:rsidR="00B83DB4" w:rsidRDefault="00CB0E6D">
          <w:pPr>
            <w:pStyle w:val="TOC1"/>
            <w:tabs>
              <w:tab w:val="right" w:leader="dot" w:pos="9350"/>
            </w:tabs>
            <w:rPr>
              <w:bCs w:val="0"/>
              <w:noProof/>
              <w:sz w:val="22"/>
              <w:szCs w:val="22"/>
            </w:rPr>
          </w:pPr>
          <w:hyperlink w:anchor="_Toc107899561" w:history="1">
            <w:r w:rsidR="00B83DB4" w:rsidRPr="00A97681">
              <w:rPr>
                <w:rStyle w:val="Hyperlink"/>
                <w:rFonts w:eastAsia="Times New Roman"/>
                <w:b/>
                <w:noProof/>
              </w:rPr>
              <w:t>Summary of Findings and Recommendations</w:t>
            </w:r>
            <w:r w:rsidR="00B83DB4">
              <w:rPr>
                <w:noProof/>
                <w:webHidden/>
              </w:rPr>
              <w:tab/>
            </w:r>
            <w:r w:rsidR="00B83DB4">
              <w:rPr>
                <w:noProof/>
                <w:webHidden/>
              </w:rPr>
              <w:fldChar w:fldCharType="begin"/>
            </w:r>
            <w:r w:rsidR="00B83DB4">
              <w:rPr>
                <w:noProof/>
                <w:webHidden/>
              </w:rPr>
              <w:instrText xml:space="preserve"> PAGEREF _Toc107899561 \h </w:instrText>
            </w:r>
            <w:r w:rsidR="00B83DB4">
              <w:rPr>
                <w:noProof/>
                <w:webHidden/>
              </w:rPr>
            </w:r>
            <w:r w:rsidR="00B83DB4">
              <w:rPr>
                <w:noProof/>
                <w:webHidden/>
              </w:rPr>
              <w:fldChar w:fldCharType="separate"/>
            </w:r>
            <w:r w:rsidR="00B83DB4">
              <w:rPr>
                <w:noProof/>
                <w:webHidden/>
              </w:rPr>
              <w:t>2</w:t>
            </w:r>
            <w:r w:rsidR="00B83DB4">
              <w:rPr>
                <w:noProof/>
                <w:webHidden/>
              </w:rPr>
              <w:fldChar w:fldCharType="end"/>
            </w:r>
          </w:hyperlink>
        </w:p>
        <w:p w14:paraId="3C1A32E0" w14:textId="77777777" w:rsidR="00B83DB4" w:rsidRDefault="00CB0E6D">
          <w:pPr>
            <w:pStyle w:val="TOC2"/>
            <w:tabs>
              <w:tab w:val="left" w:pos="660"/>
              <w:tab w:val="right" w:leader="dot" w:pos="9350"/>
            </w:tabs>
            <w:rPr>
              <w:noProof/>
              <w:sz w:val="22"/>
              <w:szCs w:val="22"/>
            </w:rPr>
          </w:pPr>
          <w:hyperlink w:anchor="_Toc107899562" w:history="1">
            <w:r w:rsidR="00B83DB4" w:rsidRPr="00A97681">
              <w:rPr>
                <w:rStyle w:val="Hyperlink"/>
                <w:rFonts w:ascii="Calibri Light" w:eastAsia="Times New Roman" w:hAnsi="Calibri Light" w:cs="Times New Roman"/>
                <w:bCs/>
                <w:noProof/>
              </w:rPr>
              <w:t>1.</w:t>
            </w:r>
            <w:r w:rsidR="00B83DB4">
              <w:rPr>
                <w:noProof/>
                <w:sz w:val="22"/>
                <w:szCs w:val="22"/>
              </w:rPr>
              <w:tab/>
            </w:r>
            <w:r w:rsidR="00B83DB4" w:rsidRPr="00A97681">
              <w:rPr>
                <w:rStyle w:val="Hyperlink"/>
                <w:rFonts w:ascii="Calibri Light" w:eastAsia="Times New Roman" w:hAnsi="Calibri Light" w:cs="Times New Roman"/>
                <w:bCs/>
                <w:noProof/>
              </w:rPr>
              <w:t>Equality and Non-Discrimination (Article 2, General Comment No. 5)</w:t>
            </w:r>
            <w:r w:rsidR="00B83DB4">
              <w:rPr>
                <w:noProof/>
                <w:webHidden/>
              </w:rPr>
              <w:tab/>
            </w:r>
            <w:r w:rsidR="00B83DB4">
              <w:rPr>
                <w:noProof/>
                <w:webHidden/>
              </w:rPr>
              <w:fldChar w:fldCharType="begin"/>
            </w:r>
            <w:r w:rsidR="00B83DB4">
              <w:rPr>
                <w:noProof/>
                <w:webHidden/>
              </w:rPr>
              <w:instrText xml:space="preserve"> PAGEREF _Toc107899562 \h </w:instrText>
            </w:r>
            <w:r w:rsidR="00B83DB4">
              <w:rPr>
                <w:noProof/>
                <w:webHidden/>
              </w:rPr>
            </w:r>
            <w:r w:rsidR="00B83DB4">
              <w:rPr>
                <w:noProof/>
                <w:webHidden/>
              </w:rPr>
              <w:fldChar w:fldCharType="separate"/>
            </w:r>
            <w:r w:rsidR="00B83DB4">
              <w:rPr>
                <w:noProof/>
                <w:webHidden/>
              </w:rPr>
              <w:t>2</w:t>
            </w:r>
            <w:r w:rsidR="00B83DB4">
              <w:rPr>
                <w:noProof/>
                <w:webHidden/>
              </w:rPr>
              <w:fldChar w:fldCharType="end"/>
            </w:r>
          </w:hyperlink>
        </w:p>
        <w:p w14:paraId="541E9391" w14:textId="77777777" w:rsidR="00B83DB4" w:rsidRDefault="00CB0E6D">
          <w:pPr>
            <w:pStyle w:val="TOC2"/>
            <w:tabs>
              <w:tab w:val="left" w:pos="660"/>
              <w:tab w:val="right" w:leader="dot" w:pos="9350"/>
            </w:tabs>
            <w:rPr>
              <w:noProof/>
              <w:sz w:val="22"/>
              <w:szCs w:val="22"/>
            </w:rPr>
          </w:pPr>
          <w:hyperlink w:anchor="_Toc107899564" w:history="1">
            <w:r w:rsidR="00B83DB4" w:rsidRPr="00A97681">
              <w:rPr>
                <w:rStyle w:val="Hyperlink"/>
                <w:rFonts w:ascii="Calibri Light" w:eastAsia="Times New Roman" w:hAnsi="Calibri Light" w:cs="Times New Roman"/>
                <w:bCs/>
                <w:noProof/>
              </w:rPr>
              <w:t>2.</w:t>
            </w:r>
            <w:r w:rsidR="00B83DB4">
              <w:rPr>
                <w:noProof/>
                <w:sz w:val="22"/>
                <w:szCs w:val="22"/>
              </w:rPr>
              <w:tab/>
            </w:r>
            <w:r w:rsidR="00B83DB4" w:rsidRPr="00A97681">
              <w:rPr>
                <w:rStyle w:val="Hyperlink"/>
                <w:rFonts w:ascii="Calibri Light" w:eastAsia="Times New Roman" w:hAnsi="Calibri Light" w:cs="Times New Roman"/>
                <w:bCs/>
                <w:noProof/>
              </w:rPr>
              <w:t>Non-Discrimination in Work and Employment (Article 7)</w:t>
            </w:r>
            <w:r w:rsidR="00B83DB4">
              <w:rPr>
                <w:noProof/>
                <w:webHidden/>
              </w:rPr>
              <w:tab/>
            </w:r>
            <w:r w:rsidR="00B83DB4">
              <w:rPr>
                <w:noProof/>
                <w:webHidden/>
              </w:rPr>
              <w:fldChar w:fldCharType="begin"/>
            </w:r>
            <w:r w:rsidR="00B83DB4">
              <w:rPr>
                <w:noProof/>
                <w:webHidden/>
              </w:rPr>
              <w:instrText xml:space="preserve"> PAGEREF _Toc107899564 \h </w:instrText>
            </w:r>
            <w:r w:rsidR="00B83DB4">
              <w:rPr>
                <w:noProof/>
                <w:webHidden/>
              </w:rPr>
            </w:r>
            <w:r w:rsidR="00B83DB4">
              <w:rPr>
                <w:noProof/>
                <w:webHidden/>
              </w:rPr>
              <w:fldChar w:fldCharType="separate"/>
            </w:r>
            <w:r w:rsidR="00B83DB4">
              <w:rPr>
                <w:noProof/>
                <w:webHidden/>
              </w:rPr>
              <w:t>2</w:t>
            </w:r>
            <w:r w:rsidR="00B83DB4">
              <w:rPr>
                <w:noProof/>
                <w:webHidden/>
              </w:rPr>
              <w:fldChar w:fldCharType="end"/>
            </w:r>
          </w:hyperlink>
        </w:p>
        <w:p w14:paraId="340FF380" w14:textId="2245AF19" w:rsidR="00B83DB4" w:rsidRDefault="00CB0E6D">
          <w:pPr>
            <w:pStyle w:val="TOC1"/>
            <w:tabs>
              <w:tab w:val="right" w:leader="dot" w:pos="9350"/>
            </w:tabs>
            <w:rPr>
              <w:bCs w:val="0"/>
              <w:noProof/>
              <w:sz w:val="22"/>
              <w:szCs w:val="22"/>
            </w:rPr>
          </w:pPr>
          <w:hyperlink w:anchor="_Toc107899567" w:history="1">
            <w:r w:rsidR="00B83DB4" w:rsidRPr="00A97681">
              <w:rPr>
                <w:rStyle w:val="Hyperlink"/>
                <w:rFonts w:eastAsia="Times New Roman"/>
                <w:b/>
                <w:noProof/>
              </w:rPr>
              <w:t xml:space="preserve">Detail of Constitutional and </w:t>
            </w:r>
            <w:r w:rsidR="00B83DB4" w:rsidRPr="00A97681">
              <w:rPr>
                <w:rStyle w:val="Hyperlink"/>
                <w:b/>
                <w:noProof/>
              </w:rPr>
              <w:t>Legislative</w:t>
            </w:r>
            <w:r w:rsidR="00B83DB4" w:rsidRPr="00A97681">
              <w:rPr>
                <w:rStyle w:val="Hyperlink"/>
                <w:rFonts w:eastAsia="Times New Roman"/>
                <w:b/>
                <w:noProof/>
              </w:rPr>
              <w:t xml:space="preserve"> Findings</w:t>
            </w:r>
            <w:r w:rsidR="00B83DB4">
              <w:rPr>
                <w:noProof/>
                <w:webHidden/>
              </w:rPr>
              <w:tab/>
            </w:r>
            <w:r w:rsidR="00D721C9">
              <w:rPr>
                <w:noProof/>
                <w:webHidden/>
              </w:rPr>
              <w:t>5</w:t>
            </w:r>
          </w:hyperlink>
        </w:p>
        <w:p w14:paraId="62FD3676" w14:textId="4D3EAD21" w:rsidR="00B83DB4" w:rsidRDefault="00CB0E6D">
          <w:pPr>
            <w:pStyle w:val="TOC2"/>
            <w:tabs>
              <w:tab w:val="left" w:pos="660"/>
              <w:tab w:val="right" w:leader="dot" w:pos="9350"/>
            </w:tabs>
            <w:rPr>
              <w:noProof/>
              <w:sz w:val="22"/>
              <w:szCs w:val="22"/>
            </w:rPr>
          </w:pPr>
          <w:hyperlink w:anchor="_Toc107899568" w:history="1">
            <w:r w:rsidR="00B83DB4" w:rsidRPr="00A97681">
              <w:rPr>
                <w:rStyle w:val="Hyperlink"/>
                <w:rFonts w:ascii="Calibri Light" w:eastAsia="Times New Roman" w:hAnsi="Calibri Light" w:cs="Times New Roman"/>
                <w:bCs/>
                <w:noProof/>
              </w:rPr>
              <w:t>1.</w:t>
            </w:r>
            <w:r w:rsidR="00B83DB4">
              <w:rPr>
                <w:noProof/>
                <w:sz w:val="22"/>
                <w:szCs w:val="22"/>
              </w:rPr>
              <w:tab/>
            </w:r>
            <w:r w:rsidR="00B83DB4" w:rsidRPr="00A97681">
              <w:rPr>
                <w:rStyle w:val="Hyperlink"/>
                <w:rFonts w:ascii="Calibri Light" w:eastAsia="Times New Roman" w:hAnsi="Calibri Light" w:cs="Times New Roman"/>
                <w:bCs/>
                <w:noProof/>
              </w:rPr>
              <w:t>Equality and Non-Discrimination (Article 2, General Comment No. 5)</w:t>
            </w:r>
            <w:r w:rsidR="00B83DB4">
              <w:rPr>
                <w:noProof/>
                <w:webHidden/>
              </w:rPr>
              <w:tab/>
            </w:r>
            <w:r w:rsidR="00D721C9">
              <w:rPr>
                <w:noProof/>
                <w:webHidden/>
              </w:rPr>
              <w:t>5</w:t>
            </w:r>
          </w:hyperlink>
        </w:p>
        <w:p w14:paraId="271F3937" w14:textId="77777777" w:rsidR="00B83DB4" w:rsidRDefault="00CB0E6D">
          <w:pPr>
            <w:pStyle w:val="TOC2"/>
            <w:tabs>
              <w:tab w:val="left" w:pos="660"/>
              <w:tab w:val="right" w:leader="dot" w:pos="9350"/>
            </w:tabs>
            <w:rPr>
              <w:noProof/>
              <w:sz w:val="22"/>
              <w:szCs w:val="22"/>
            </w:rPr>
          </w:pPr>
          <w:hyperlink w:anchor="_Toc107899569" w:history="1">
            <w:r w:rsidR="00B83DB4" w:rsidRPr="00A97681">
              <w:rPr>
                <w:rStyle w:val="Hyperlink"/>
                <w:rFonts w:ascii="Calibri Light" w:eastAsia="Times New Roman" w:hAnsi="Calibri Light" w:cs="Times New Roman"/>
                <w:bCs/>
                <w:noProof/>
              </w:rPr>
              <w:t>2.</w:t>
            </w:r>
            <w:r w:rsidR="00B83DB4">
              <w:rPr>
                <w:noProof/>
                <w:sz w:val="22"/>
                <w:szCs w:val="22"/>
              </w:rPr>
              <w:tab/>
            </w:r>
            <w:r w:rsidR="00B83DB4" w:rsidRPr="00A97681">
              <w:rPr>
                <w:rStyle w:val="Hyperlink"/>
                <w:rFonts w:ascii="Calibri Light" w:eastAsia="Times New Roman" w:hAnsi="Calibri Light" w:cs="Times New Roman"/>
                <w:bCs/>
                <w:noProof/>
              </w:rPr>
              <w:t>Work and Employment (Article 7)</w:t>
            </w:r>
            <w:r w:rsidR="00B83DB4">
              <w:rPr>
                <w:noProof/>
                <w:webHidden/>
              </w:rPr>
              <w:tab/>
            </w:r>
            <w:r w:rsidR="00B83DB4">
              <w:rPr>
                <w:noProof/>
                <w:webHidden/>
              </w:rPr>
              <w:fldChar w:fldCharType="begin"/>
            </w:r>
            <w:r w:rsidR="00B83DB4">
              <w:rPr>
                <w:noProof/>
                <w:webHidden/>
              </w:rPr>
              <w:instrText xml:space="preserve"> PAGEREF _Toc107899569 \h </w:instrText>
            </w:r>
            <w:r w:rsidR="00B83DB4">
              <w:rPr>
                <w:noProof/>
                <w:webHidden/>
              </w:rPr>
            </w:r>
            <w:r w:rsidR="00B83DB4">
              <w:rPr>
                <w:noProof/>
                <w:webHidden/>
              </w:rPr>
              <w:fldChar w:fldCharType="separate"/>
            </w:r>
            <w:r w:rsidR="00B83DB4">
              <w:rPr>
                <w:noProof/>
                <w:webHidden/>
              </w:rPr>
              <w:t>6</w:t>
            </w:r>
            <w:r w:rsidR="00B83DB4">
              <w:rPr>
                <w:noProof/>
                <w:webHidden/>
              </w:rPr>
              <w:fldChar w:fldCharType="end"/>
            </w:r>
          </w:hyperlink>
        </w:p>
        <w:p w14:paraId="73E2BF7B" w14:textId="77777777" w:rsidR="00BA7235" w:rsidRDefault="00BA7235">
          <w:r>
            <w:rPr>
              <w:b/>
              <w:bCs/>
              <w:noProof/>
            </w:rPr>
            <w:fldChar w:fldCharType="end"/>
          </w:r>
        </w:p>
      </w:sdtContent>
    </w:sdt>
    <w:p w14:paraId="5CD8BCFB" w14:textId="77777777" w:rsidR="00104B44" w:rsidRDefault="00104B44" w:rsidP="003F1428">
      <w:pPr>
        <w:rPr>
          <w:color w:val="4A66AC" w:themeColor="accent1"/>
        </w:rPr>
        <w:sectPr w:rsidR="00104B44" w:rsidSect="00B13B29">
          <w:headerReference w:type="default" r:id="rId8"/>
          <w:footerReference w:type="default" r:id="rId9"/>
          <w:headerReference w:type="first" r:id="rId10"/>
          <w:pgSz w:w="12240" w:h="15840"/>
          <w:pgMar w:top="1440" w:right="1440" w:bottom="1440" w:left="1440" w:header="720" w:footer="720" w:gutter="0"/>
          <w:pgNumType w:start="0"/>
          <w:cols w:space="720"/>
          <w:titlePg/>
          <w:docGrid w:linePitch="360"/>
        </w:sectPr>
      </w:pPr>
    </w:p>
    <w:p w14:paraId="01D6C739" w14:textId="77777777" w:rsidR="00104B44" w:rsidRPr="00BA7235" w:rsidRDefault="00104B44" w:rsidP="00104B44">
      <w:pPr>
        <w:pStyle w:val="Heading1"/>
        <w:rPr>
          <w:b/>
          <w:bCs/>
        </w:rPr>
      </w:pPr>
      <w:bookmarkStart w:id="49" w:name="_Toc107899560"/>
      <w:r w:rsidRPr="00BA7235">
        <w:rPr>
          <w:b/>
          <w:bCs/>
        </w:rPr>
        <w:t>Introduction</w:t>
      </w:r>
      <w:bookmarkEnd w:id="49"/>
      <w:r w:rsidRPr="00BA7235">
        <w:rPr>
          <w:b/>
          <w:bCs/>
        </w:rPr>
        <w:tab/>
      </w:r>
    </w:p>
    <w:p w14:paraId="27A5879C" w14:textId="77777777" w:rsidR="00104B44" w:rsidRPr="00EC4AA3" w:rsidRDefault="00104B44" w:rsidP="00104B44">
      <w:pPr>
        <w:rPr>
          <w:sz w:val="22"/>
          <w:szCs w:val="22"/>
        </w:rPr>
      </w:pPr>
      <w:r w:rsidRPr="00EC4AA3">
        <w:rPr>
          <w:sz w:val="22"/>
          <w:szCs w:val="22"/>
        </w:rPr>
        <w:t xml:space="preserve">The WORLD Policy Analysis Center, based at the University of California, Los Angeles, captures </w:t>
      </w:r>
      <w:r w:rsidRPr="00EC4AA3">
        <w:rPr>
          <w:rFonts w:ascii="Calibri" w:hAnsi="Calibri"/>
          <w:sz w:val="22"/>
          <w:szCs w:val="22"/>
        </w:rPr>
        <w:t>quantitative policy data on more than 2,000 indicators that matter to equality, health, and well-being. We</w:t>
      </w:r>
      <w:r w:rsidRPr="00EC4AA3">
        <w:rPr>
          <w:sz w:val="22"/>
          <w:szCs w:val="22"/>
        </w:rPr>
        <w:t xml:space="preserve"> strive to improve the quantity and quality of globally comparative data available to policymakers, citizens, national governments, intergovernmental organizations, civil society, and researchers for all 193 UN member states. We submit the following brief in advance of t</w:t>
      </w:r>
      <w:r w:rsidRPr="00383F3B">
        <w:rPr>
          <w:sz w:val="22"/>
          <w:szCs w:val="22"/>
        </w:rPr>
        <w:t xml:space="preserve">he </w:t>
      </w:r>
      <w:r>
        <w:rPr>
          <w:sz w:val="22"/>
          <w:szCs w:val="22"/>
        </w:rPr>
        <w:t>71</w:t>
      </w:r>
      <w:r w:rsidRPr="006A605B">
        <w:rPr>
          <w:sz w:val="22"/>
          <w:szCs w:val="22"/>
          <w:vertAlign w:val="superscript"/>
        </w:rPr>
        <w:t>st</w:t>
      </w:r>
      <w:r>
        <w:rPr>
          <w:sz w:val="22"/>
          <w:szCs w:val="22"/>
        </w:rPr>
        <w:t xml:space="preserve"> </w:t>
      </w:r>
      <w:r w:rsidRPr="00383F3B">
        <w:rPr>
          <w:sz w:val="22"/>
          <w:szCs w:val="22"/>
        </w:rPr>
        <w:t>P</w:t>
      </w:r>
      <w:r w:rsidRPr="00EC4AA3">
        <w:rPr>
          <w:sz w:val="22"/>
          <w:szCs w:val="22"/>
        </w:rPr>
        <w:t xml:space="preserve">re-Sessional Working Group of the Committee on Economic, Social, and Cultural Rights. </w:t>
      </w:r>
    </w:p>
    <w:p w14:paraId="14504478" w14:textId="77777777" w:rsidR="00104B44" w:rsidRPr="00EC4AA3" w:rsidRDefault="00104B44" w:rsidP="00104B44">
      <w:pPr>
        <w:rPr>
          <w:sz w:val="22"/>
          <w:szCs w:val="22"/>
        </w:rPr>
      </w:pPr>
      <w:r w:rsidRPr="00EC4AA3">
        <w:rPr>
          <w:sz w:val="22"/>
          <w:szCs w:val="22"/>
        </w:rPr>
        <w:t xml:space="preserve">This brief will focus on the following </w:t>
      </w:r>
      <w:r w:rsidR="00A56200">
        <w:rPr>
          <w:sz w:val="22"/>
          <w:szCs w:val="22"/>
        </w:rPr>
        <w:t>two</w:t>
      </w:r>
      <w:r w:rsidRPr="00EC4AA3">
        <w:rPr>
          <w:sz w:val="22"/>
          <w:szCs w:val="22"/>
        </w:rPr>
        <w:t xml:space="preserve"> areas:</w:t>
      </w:r>
    </w:p>
    <w:p w14:paraId="665F5D13" w14:textId="77777777" w:rsidR="00104B44" w:rsidRPr="00EC4AA3" w:rsidRDefault="00104B44" w:rsidP="00104B44">
      <w:pPr>
        <w:pStyle w:val="ListParagraph"/>
        <w:numPr>
          <w:ilvl w:val="0"/>
          <w:numId w:val="26"/>
        </w:numPr>
        <w:rPr>
          <w:sz w:val="22"/>
          <w:szCs w:val="22"/>
        </w:rPr>
      </w:pPr>
      <w:r w:rsidRPr="00EC4AA3">
        <w:rPr>
          <w:rFonts w:ascii="Calibri" w:hAnsi="Calibri" w:cs="Calibri"/>
          <w:sz w:val="22"/>
          <w:szCs w:val="22"/>
        </w:rPr>
        <w:t xml:space="preserve">Equality </w:t>
      </w:r>
      <w:r>
        <w:rPr>
          <w:rFonts w:ascii="Calibri" w:hAnsi="Calibri" w:cs="Calibri"/>
          <w:sz w:val="22"/>
          <w:szCs w:val="22"/>
        </w:rPr>
        <w:t>and non-discrimination (Article</w:t>
      </w:r>
      <w:r w:rsidRPr="00EC4AA3">
        <w:rPr>
          <w:rFonts w:ascii="Calibri" w:hAnsi="Calibri" w:cs="Calibri"/>
          <w:sz w:val="22"/>
          <w:szCs w:val="22"/>
        </w:rPr>
        <w:t xml:space="preserve"> 2, General Comment No. 5) </w:t>
      </w:r>
    </w:p>
    <w:p w14:paraId="7382858E" w14:textId="77777777" w:rsidR="00104B44" w:rsidRPr="00EC4AA3" w:rsidRDefault="00104B44" w:rsidP="00104B44">
      <w:pPr>
        <w:pStyle w:val="ListParagraph"/>
        <w:numPr>
          <w:ilvl w:val="0"/>
          <w:numId w:val="26"/>
        </w:numPr>
        <w:rPr>
          <w:color w:val="000000" w:themeColor="text1"/>
          <w:sz w:val="22"/>
          <w:szCs w:val="22"/>
        </w:rPr>
      </w:pPr>
      <w:r w:rsidRPr="00EC4AA3">
        <w:rPr>
          <w:color w:val="000000" w:themeColor="text1"/>
          <w:sz w:val="22"/>
          <w:szCs w:val="22"/>
        </w:rPr>
        <w:t>Non-discrimination in work and employment (Article 7)</w:t>
      </w:r>
    </w:p>
    <w:p w14:paraId="714A88C0" w14:textId="77777777" w:rsidR="00104B44" w:rsidRPr="00EC4AA3" w:rsidRDefault="00104B44" w:rsidP="00104B44">
      <w:pPr>
        <w:rPr>
          <w:sz w:val="22"/>
          <w:szCs w:val="22"/>
        </w:rPr>
      </w:pPr>
      <w:r w:rsidRPr="00EC4AA3">
        <w:rPr>
          <w:sz w:val="22"/>
          <w:szCs w:val="22"/>
        </w:rPr>
        <w:t xml:space="preserve">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 </w:t>
      </w:r>
    </w:p>
    <w:p w14:paraId="536D2ACE" w14:textId="77777777" w:rsidR="00104B44" w:rsidRDefault="00104B44" w:rsidP="00104B44">
      <w:pPr>
        <w:rPr>
          <w:color w:val="000000" w:themeColor="text1"/>
          <w:sz w:val="22"/>
          <w:szCs w:val="22"/>
        </w:rPr>
      </w:pPr>
      <w:r w:rsidRPr="00EC4AA3">
        <w:rPr>
          <w:sz w:val="22"/>
          <w:szCs w:val="22"/>
        </w:rPr>
        <w:t>In this report we</w:t>
      </w:r>
      <w:r>
        <w:rPr>
          <w:sz w:val="22"/>
          <w:szCs w:val="22"/>
        </w:rPr>
        <w:t xml:space="preserve"> first</w:t>
      </w:r>
      <w:r w:rsidRPr="00EC4AA3">
        <w:rPr>
          <w:sz w:val="22"/>
          <w:szCs w:val="22"/>
        </w:rPr>
        <w:t xml:space="preserve"> provide </w:t>
      </w:r>
      <w:r>
        <w:rPr>
          <w:sz w:val="22"/>
          <w:szCs w:val="22"/>
        </w:rPr>
        <w:t xml:space="preserve">a summary of our constitutional and legislative findings, as well as suggested questions for the Committee to ask </w:t>
      </w:r>
      <w:r w:rsidR="00B83DB4">
        <w:rPr>
          <w:sz w:val="22"/>
          <w:szCs w:val="22"/>
        </w:rPr>
        <w:t>Poland</w:t>
      </w:r>
      <w:r>
        <w:rPr>
          <w:sz w:val="22"/>
          <w:szCs w:val="22"/>
        </w:rPr>
        <w:t xml:space="preserve"> and topics we hope the Committee will address in its concluding observations. This summary is followed by detailed constitutional and legislative excerpts documenting our findings. </w:t>
      </w:r>
      <w:r w:rsidRPr="00EC4AA3">
        <w:rPr>
          <w:sz w:val="22"/>
          <w:szCs w:val="22"/>
        </w:rPr>
        <w:t xml:space="preserve">We hope the Committee will recommend that </w:t>
      </w:r>
      <w:r w:rsidR="00B83DB4">
        <w:rPr>
          <w:sz w:val="22"/>
          <w:szCs w:val="22"/>
        </w:rPr>
        <w:t>Poland</w:t>
      </w:r>
      <w:r w:rsidRPr="00EC4AA3">
        <w:rPr>
          <w:sz w:val="22"/>
          <w:szCs w:val="22"/>
        </w:rPr>
        <w:t xml:space="preserve"> address any gaps in consultation and collaboration with relevant stakeholders, including civil society organizations. </w:t>
      </w:r>
      <w:r w:rsidRPr="00EC4AA3">
        <w:rPr>
          <w:color w:val="000000" w:themeColor="text1"/>
          <w:sz w:val="22"/>
          <w:szCs w:val="22"/>
        </w:rPr>
        <w:t xml:space="preserve">We also recognize that while having strong laws and policies in place are necessary first steps, implementation is also of paramount importance. In areas where we have commended </w:t>
      </w:r>
      <w:r w:rsidR="00B83DB4">
        <w:rPr>
          <w:sz w:val="22"/>
          <w:szCs w:val="22"/>
        </w:rPr>
        <w:t>Poland</w:t>
      </w:r>
      <w:r w:rsidRPr="00EC4AA3">
        <w:rPr>
          <w:color w:val="000000" w:themeColor="text1"/>
          <w:sz w:val="22"/>
          <w:szCs w:val="22"/>
        </w:rPr>
        <w:t xml:space="preserve"> for having provisions in place, we hope the Committee will recommend that </w:t>
      </w:r>
      <w:r w:rsidR="00B83DB4">
        <w:rPr>
          <w:sz w:val="22"/>
          <w:szCs w:val="22"/>
        </w:rPr>
        <w:t>Poland</w:t>
      </w:r>
      <w:r w:rsidRPr="00EC4AA3">
        <w:rPr>
          <w:color w:val="000000" w:themeColor="text1"/>
          <w:sz w:val="22"/>
          <w:szCs w:val="22"/>
        </w:rPr>
        <w:t xml:space="preserve"> work with stakeholders to overcome any obstacles in implementing these provisions.</w:t>
      </w:r>
    </w:p>
    <w:p w14:paraId="1E1000D2" w14:textId="77777777" w:rsidR="00104B44" w:rsidRDefault="00104B44" w:rsidP="00104B44">
      <w:pPr>
        <w:rPr>
          <w:color w:val="000000" w:themeColor="text1"/>
          <w:sz w:val="22"/>
          <w:szCs w:val="22"/>
        </w:rPr>
      </w:pPr>
      <w:r>
        <w:rPr>
          <w:color w:val="000000" w:themeColor="text1"/>
          <w:sz w:val="22"/>
          <w:szCs w:val="22"/>
        </w:rPr>
        <w:br w:type="page"/>
      </w:r>
    </w:p>
    <w:p w14:paraId="66FC45EA" w14:textId="77777777" w:rsidR="00104B44" w:rsidRDefault="00104B44" w:rsidP="00104B44">
      <w:pPr>
        <w:pStyle w:val="Heading1"/>
        <w:rPr>
          <w:rFonts w:eastAsia="Times New Roman"/>
          <w:b/>
          <w:bCs/>
        </w:rPr>
      </w:pPr>
      <w:bookmarkStart w:id="50" w:name="_Toc56070607"/>
      <w:bookmarkStart w:id="51" w:name="_Toc56071653"/>
      <w:bookmarkStart w:id="52" w:name="_Toc56080007"/>
      <w:bookmarkStart w:id="53" w:name="_Toc107899561"/>
      <w:r>
        <w:rPr>
          <w:rFonts w:eastAsia="Times New Roman"/>
          <w:b/>
          <w:bCs/>
        </w:rPr>
        <w:t>Summary of Findings and Recommendations</w:t>
      </w:r>
      <w:bookmarkEnd w:id="50"/>
      <w:bookmarkEnd w:id="51"/>
      <w:bookmarkEnd w:id="52"/>
      <w:bookmarkEnd w:id="53"/>
    </w:p>
    <w:p w14:paraId="771302BD" w14:textId="77777777" w:rsidR="00104B44" w:rsidRPr="00CF6B5F" w:rsidRDefault="00104B44" w:rsidP="00104B44">
      <w:pPr>
        <w:pStyle w:val="NoSpacing"/>
      </w:pPr>
    </w:p>
    <w:p w14:paraId="2F5CF99B" w14:textId="77777777" w:rsidR="00104B44" w:rsidRPr="00D97BE4" w:rsidRDefault="00104B44" w:rsidP="00104B44">
      <w:pPr>
        <w:keepNext/>
        <w:keepLines/>
        <w:numPr>
          <w:ilvl w:val="0"/>
          <w:numId w:val="28"/>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54" w:name="_Toc56080008"/>
      <w:bookmarkStart w:id="55" w:name="_Toc107899562"/>
      <w:r w:rsidRPr="00D97BE4">
        <w:rPr>
          <w:rFonts w:ascii="Calibri Light" w:eastAsia="Times New Roman" w:hAnsi="Calibri Light" w:cs="Times New Roman"/>
          <w:bCs/>
          <w:color w:val="2E74B5"/>
          <w:sz w:val="26"/>
          <w:szCs w:val="26"/>
        </w:rPr>
        <w:t>Equality and Non-Discrimination (Article 2, General Comment No. 5)</w:t>
      </w:r>
      <w:bookmarkEnd w:id="54"/>
      <w:bookmarkEnd w:id="55"/>
    </w:p>
    <w:p w14:paraId="1CE08D59" w14:textId="77777777" w:rsidR="003C0C22" w:rsidRPr="003C0C22" w:rsidRDefault="003C0C22" w:rsidP="003C0C22">
      <w:pPr>
        <w:rPr>
          <w:rFonts w:eastAsia="Times New Roman"/>
          <w:sz w:val="22"/>
          <w:szCs w:val="22"/>
        </w:rPr>
      </w:pPr>
      <w:bookmarkStart w:id="56" w:name="_Hlk77771220"/>
      <w:r w:rsidRPr="003C0C22">
        <w:rPr>
          <w:rFonts w:eastAsia="Times New Roman"/>
          <w:sz w:val="22"/>
          <w:szCs w:val="22"/>
        </w:rPr>
        <w:t xml:space="preserve">Based on our review of full-text national constitutions, Poland’s constitution guarantees equality and non-discrimination to all persons generally as well as on the on the basis of sex. </w:t>
      </w:r>
      <w:r w:rsidRPr="007B47C0">
        <w:rPr>
          <w:rFonts w:eastAsia="Times New Roman"/>
          <w:b/>
          <w:sz w:val="22"/>
          <w:szCs w:val="22"/>
        </w:rPr>
        <w:t xml:space="preserve">However, it does not explicitly prohibit discrimination against any of the other groups cited in the Covenant, including </w:t>
      </w:r>
      <w:r w:rsidRPr="007B47C0">
        <w:rPr>
          <w:b/>
          <w:iCs/>
          <w:sz w:val="22"/>
          <w:szCs w:val="22"/>
        </w:rPr>
        <w:t>race, colour, language, religion, political opinion, national or social origin, property</w:t>
      </w:r>
      <w:r w:rsidR="001D48C8" w:rsidRPr="007B47C0">
        <w:rPr>
          <w:b/>
          <w:iCs/>
          <w:sz w:val="22"/>
          <w:szCs w:val="22"/>
        </w:rPr>
        <w:t xml:space="preserve"> status</w:t>
      </w:r>
      <w:r w:rsidRPr="007B47C0">
        <w:rPr>
          <w:b/>
          <w:iCs/>
          <w:sz w:val="22"/>
          <w:szCs w:val="22"/>
        </w:rPr>
        <w:t>, and birth</w:t>
      </w:r>
      <w:r w:rsidR="001D48C8" w:rsidRPr="007B47C0">
        <w:rPr>
          <w:b/>
          <w:iCs/>
          <w:sz w:val="22"/>
          <w:szCs w:val="22"/>
        </w:rPr>
        <w:t xml:space="preserve"> status</w:t>
      </w:r>
      <w:r w:rsidRPr="007B47C0">
        <w:rPr>
          <w:b/>
          <w:iCs/>
          <w:sz w:val="22"/>
          <w:szCs w:val="22"/>
        </w:rPr>
        <w:t>.</w:t>
      </w:r>
      <w:r w:rsidRPr="003C0C22">
        <w:rPr>
          <w:rFonts w:eastAsia="Times New Roman"/>
          <w:sz w:val="22"/>
          <w:szCs w:val="22"/>
        </w:rPr>
        <w:t xml:space="preserve"> </w:t>
      </w:r>
    </w:p>
    <w:p w14:paraId="6D9B413B" w14:textId="77777777" w:rsidR="00104B44" w:rsidRPr="00CD2B0B" w:rsidRDefault="00104B44" w:rsidP="00104B44">
      <w:pPr>
        <w:rPr>
          <w:rFonts w:eastAsia="Calibri"/>
          <w:iCs/>
          <w:color w:val="002060"/>
          <w:sz w:val="22"/>
          <w:szCs w:val="22"/>
        </w:rPr>
      </w:pPr>
      <w:r>
        <w:rPr>
          <w:noProof/>
          <w:color w:val="000000" w:themeColor="text1"/>
          <w:sz w:val="22"/>
          <w:szCs w:val="22"/>
          <w:lang w:val="en-GB" w:eastAsia="en-GB"/>
        </w:rPr>
        <mc:AlternateContent>
          <mc:Choice Requires="wps">
            <w:drawing>
              <wp:inline distT="0" distB="0" distL="0" distR="0" wp14:anchorId="7D54EF2B" wp14:editId="3E683550">
                <wp:extent cx="5876925" cy="1981200"/>
                <wp:effectExtent l="38100" t="38100" r="123825" b="114300"/>
                <wp:docPr id="1" name="Text Box 1"/>
                <wp:cNvGraphicFramePr/>
                <a:graphic xmlns:a="http://schemas.openxmlformats.org/drawingml/2006/main">
                  <a:graphicData uri="http://schemas.microsoft.com/office/word/2010/wordprocessingShape">
                    <wps:wsp>
                      <wps:cNvSpPr txBox="1"/>
                      <wps:spPr>
                        <a:xfrm>
                          <a:off x="0" y="0"/>
                          <a:ext cx="5876925" cy="198120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6D836A0F" w14:textId="77777777" w:rsidR="00104B44" w:rsidRPr="00072ECE" w:rsidRDefault="00104B44" w:rsidP="00104B44">
                            <w:pPr>
                              <w:pStyle w:val="Heading2"/>
                              <w:jc w:val="center"/>
                              <w:rPr>
                                <w:b/>
                              </w:rPr>
                            </w:pPr>
                            <w:bookmarkStart w:id="57" w:name="_Toc107899563"/>
                            <w:r w:rsidRPr="00072ECE">
                              <w:rPr>
                                <w:b/>
                              </w:rPr>
                              <w:t>Recommended</w:t>
                            </w:r>
                            <w:r>
                              <w:rPr>
                                <w:b/>
                              </w:rPr>
                              <w:t xml:space="preserve"> </w:t>
                            </w:r>
                            <w:r w:rsidRPr="00072ECE">
                              <w:rPr>
                                <w:b/>
                              </w:rPr>
                              <w:t>Concluding Observation</w:t>
                            </w:r>
                            <w:bookmarkEnd w:id="57"/>
                          </w:p>
                          <w:p w14:paraId="6588B74F" w14:textId="77777777" w:rsidR="00104B44" w:rsidRDefault="00104B44" w:rsidP="00104B44">
                            <w:pPr>
                              <w:spacing w:before="0" w:after="0"/>
                              <w:rPr>
                                <w:rFonts w:eastAsia="Times New Roman"/>
                                <w:bCs/>
                                <w:sz w:val="22"/>
                                <w:szCs w:val="22"/>
                              </w:rPr>
                            </w:pPr>
                          </w:p>
                          <w:p w14:paraId="48ED4743" w14:textId="77777777" w:rsidR="00104B44" w:rsidRPr="00A93A6A" w:rsidRDefault="00104B44" w:rsidP="00104B44">
                            <w:pPr>
                              <w:spacing w:before="0" w:after="0"/>
                              <w:rPr>
                                <w:rFonts w:eastAsia="Calibri"/>
                                <w:iCs/>
                                <w:color w:val="002060"/>
                                <w:sz w:val="22"/>
                                <w:szCs w:val="22"/>
                              </w:rPr>
                            </w:pPr>
                            <w:r w:rsidRPr="00A93A6A">
                              <w:rPr>
                                <w:rFonts w:eastAsia="Times New Roman"/>
                                <w:bCs/>
                                <w:sz w:val="22"/>
                                <w:szCs w:val="22"/>
                              </w:rPr>
                              <w:t>We hope the Committee will:</w:t>
                            </w:r>
                          </w:p>
                          <w:p w14:paraId="51D3AEF4" w14:textId="77777777" w:rsidR="003C0C22" w:rsidRPr="0010116F" w:rsidRDefault="003C0C22" w:rsidP="003C0C22">
                            <w:pPr>
                              <w:pStyle w:val="ListParagraph"/>
                              <w:numPr>
                                <w:ilvl w:val="0"/>
                                <w:numId w:val="33"/>
                              </w:numPr>
                              <w:spacing w:before="0" w:after="0"/>
                              <w:ind w:left="360"/>
                              <w:rPr>
                                <w:rFonts w:eastAsia="Times New Roman"/>
                                <w:sz w:val="22"/>
                                <w:szCs w:val="22"/>
                              </w:rPr>
                            </w:pPr>
                            <w:r w:rsidRPr="0010116F">
                              <w:rPr>
                                <w:rFonts w:eastAsia="Times New Roman"/>
                                <w:sz w:val="22"/>
                                <w:szCs w:val="22"/>
                              </w:rPr>
                              <w:t xml:space="preserve">Recommend in its concluding observations that </w:t>
                            </w:r>
                            <w:r w:rsidRPr="005107A8">
                              <w:rPr>
                                <w:rFonts w:eastAsia="Times New Roman"/>
                                <w:sz w:val="22"/>
                                <w:szCs w:val="22"/>
                              </w:rPr>
                              <w:t xml:space="preserve">Poland amend its constitution </w:t>
                            </w:r>
                            <w:r w:rsidRPr="005107A8">
                              <w:rPr>
                                <w:rFonts w:eastAsia="Times New Roman"/>
                                <w:bCs/>
                                <w:sz w:val="22"/>
                                <w:szCs w:val="22"/>
                              </w:rPr>
                              <w:t>to add explicit guarantees of equality and non-discrimination based on race or colour, language, religion, political opinion, national origin, social origin, property</w:t>
                            </w:r>
                            <w:r w:rsidR="001D48C8">
                              <w:rPr>
                                <w:rFonts w:eastAsia="Times New Roman"/>
                                <w:bCs/>
                                <w:sz w:val="22"/>
                                <w:szCs w:val="22"/>
                              </w:rPr>
                              <w:t xml:space="preserve"> status</w:t>
                            </w:r>
                            <w:r w:rsidRPr="005107A8">
                              <w:rPr>
                                <w:rFonts w:eastAsia="Times New Roman"/>
                                <w:bCs/>
                                <w:sz w:val="22"/>
                                <w:szCs w:val="22"/>
                              </w:rPr>
                              <w:t>, and birth</w:t>
                            </w:r>
                            <w:r w:rsidR="001D48C8">
                              <w:rPr>
                                <w:rFonts w:eastAsia="Times New Roman"/>
                                <w:bCs/>
                                <w:sz w:val="22"/>
                                <w:szCs w:val="22"/>
                              </w:rPr>
                              <w:t xml:space="preserve"> status</w:t>
                            </w:r>
                            <w:r w:rsidRPr="005107A8">
                              <w:rPr>
                                <w:rFonts w:eastAsia="Times New Roman"/>
                                <w:bCs/>
                                <w:sz w:val="22"/>
                                <w:szCs w:val="22"/>
                              </w:rPr>
                              <w:t>,</w:t>
                            </w:r>
                            <w:r>
                              <w:rPr>
                                <w:rFonts w:eastAsia="Times New Roman"/>
                                <w:b/>
                                <w:bCs/>
                                <w:sz w:val="22"/>
                                <w:szCs w:val="22"/>
                              </w:rPr>
                              <w:t xml:space="preserve"> </w:t>
                            </w:r>
                            <w:r w:rsidRPr="0010116F">
                              <w:rPr>
                                <w:rFonts w:eastAsia="Times New Roman"/>
                                <w:sz w:val="22"/>
                                <w:szCs w:val="22"/>
                              </w:rPr>
                              <w:t xml:space="preserve">consistent with ICESCR commitments. These guarantees could be added to Article </w:t>
                            </w:r>
                            <w:r>
                              <w:rPr>
                                <w:rFonts w:eastAsia="Times New Roman"/>
                                <w:sz w:val="22"/>
                                <w:szCs w:val="22"/>
                              </w:rPr>
                              <w:t>32</w:t>
                            </w:r>
                            <w:r w:rsidRPr="0010116F">
                              <w:rPr>
                                <w:rFonts w:eastAsia="Times New Roman"/>
                                <w:sz w:val="22"/>
                                <w:szCs w:val="22"/>
                              </w:rPr>
                              <w:t xml:space="preserve"> of the constitution, which already guarantees non-discrimination </w:t>
                            </w:r>
                            <w:r>
                              <w:rPr>
                                <w:rFonts w:eastAsia="Times New Roman"/>
                                <w:sz w:val="22"/>
                                <w:szCs w:val="22"/>
                              </w:rPr>
                              <w:t>generally.</w:t>
                            </w:r>
                          </w:p>
                          <w:p w14:paraId="40EBA9C5" w14:textId="77777777" w:rsidR="00104B44" w:rsidRDefault="00104B44" w:rsidP="00104B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D54EF2B" id="_x0000_t202" coordsize="21600,21600" o:spt="202" path="m,l,21600r21600,l21600,xe">
                <v:stroke joinstyle="miter"/>
                <v:path gradientshapeok="t" o:connecttype="rect"/>
              </v:shapetype>
              <v:shape id="Text Box 1" o:spid="_x0000_s1026" type="#_x0000_t202" style="width:462.75pt;height:15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" fillcolor="white [3201]" strokeweight=".5pt">
                <v:shadow on="t" color="black" opacity="26214f" origin="-.5,-.5" offset=".74836mm,.74836mm"/>
                <v:textbox>
                  <w:txbxContent>
                    <w:p w14:paraId="6D836A0F" w14:textId="77777777" w:rsidR="00104B44" w:rsidRPr="00072ECE" w:rsidRDefault="00104B44" w:rsidP="00104B44">
                      <w:pPr>
                        <w:pStyle w:val="Heading2"/>
                        <w:jc w:val="center"/>
                        <w:rPr>
                          <w:b/>
                        </w:rPr>
                      </w:pPr>
                      <w:bookmarkStart w:id="57" w:name="_Toc107899563"/>
                      <w:r w:rsidRPr="00072ECE">
                        <w:rPr>
                          <w:b/>
                        </w:rPr>
                        <w:t>Recommended</w:t>
                      </w:r>
                      <w:r>
                        <w:rPr>
                          <w:b/>
                        </w:rPr>
                        <w:t xml:space="preserve"> </w:t>
                      </w:r>
                      <w:r w:rsidRPr="00072ECE">
                        <w:rPr>
                          <w:b/>
                        </w:rPr>
                        <w:t>Concluding Observation</w:t>
                      </w:r>
                      <w:bookmarkEnd w:id="57"/>
                    </w:p>
                    <w:p w14:paraId="6588B74F" w14:textId="77777777" w:rsidR="00104B44" w:rsidRDefault="00104B44" w:rsidP="00104B44">
                      <w:pPr>
                        <w:spacing w:before="0" w:after="0"/>
                        <w:rPr>
                          <w:rFonts w:eastAsia="Times New Roman"/>
                          <w:bCs/>
                          <w:sz w:val="22"/>
                          <w:szCs w:val="22"/>
                        </w:rPr>
                      </w:pPr>
                    </w:p>
                    <w:p w14:paraId="48ED4743" w14:textId="77777777" w:rsidR="00104B44" w:rsidRPr="00A93A6A" w:rsidRDefault="00104B44" w:rsidP="00104B44">
                      <w:pPr>
                        <w:spacing w:before="0" w:after="0"/>
                        <w:rPr>
                          <w:rFonts w:eastAsia="Calibri"/>
                          <w:iCs/>
                          <w:color w:val="002060"/>
                          <w:sz w:val="22"/>
                          <w:szCs w:val="22"/>
                        </w:rPr>
                      </w:pPr>
                      <w:r w:rsidRPr="00A93A6A">
                        <w:rPr>
                          <w:rFonts w:eastAsia="Times New Roman"/>
                          <w:bCs/>
                          <w:sz w:val="22"/>
                          <w:szCs w:val="22"/>
                        </w:rPr>
                        <w:t>We hope the Committee will:</w:t>
                      </w:r>
                    </w:p>
                    <w:p w14:paraId="51D3AEF4" w14:textId="77777777" w:rsidR="003C0C22" w:rsidRPr="0010116F" w:rsidRDefault="003C0C22" w:rsidP="003C0C22">
                      <w:pPr>
                        <w:pStyle w:val="ListParagraph"/>
                        <w:numPr>
                          <w:ilvl w:val="0"/>
                          <w:numId w:val="33"/>
                        </w:numPr>
                        <w:spacing w:before="0" w:after="0"/>
                        <w:ind w:left="360"/>
                        <w:rPr>
                          <w:rFonts w:eastAsia="Times New Roman"/>
                          <w:sz w:val="22"/>
                          <w:szCs w:val="22"/>
                        </w:rPr>
                      </w:pPr>
                      <w:r w:rsidRPr="0010116F">
                        <w:rPr>
                          <w:rFonts w:eastAsia="Times New Roman"/>
                          <w:sz w:val="22"/>
                          <w:szCs w:val="22"/>
                        </w:rPr>
                        <w:t xml:space="preserve">Recommend in its concluding observations that </w:t>
                      </w:r>
                      <w:r w:rsidRPr="005107A8">
                        <w:rPr>
                          <w:rFonts w:eastAsia="Times New Roman"/>
                          <w:sz w:val="22"/>
                          <w:szCs w:val="22"/>
                        </w:rPr>
                        <w:t xml:space="preserve">Poland amend its constitution </w:t>
                      </w:r>
                      <w:r w:rsidRPr="005107A8">
                        <w:rPr>
                          <w:rFonts w:eastAsia="Times New Roman"/>
                          <w:bCs/>
                          <w:sz w:val="22"/>
                          <w:szCs w:val="22"/>
                        </w:rPr>
                        <w:t>to add explicit guarantees of equality and non-discrimination based on race or colour, language, religion, political opinion, national origin, social origin, property</w:t>
                      </w:r>
                      <w:r w:rsidR="001D48C8">
                        <w:rPr>
                          <w:rFonts w:eastAsia="Times New Roman"/>
                          <w:bCs/>
                          <w:sz w:val="22"/>
                          <w:szCs w:val="22"/>
                        </w:rPr>
                        <w:t xml:space="preserve"> status</w:t>
                      </w:r>
                      <w:r w:rsidRPr="005107A8">
                        <w:rPr>
                          <w:rFonts w:eastAsia="Times New Roman"/>
                          <w:bCs/>
                          <w:sz w:val="22"/>
                          <w:szCs w:val="22"/>
                        </w:rPr>
                        <w:t>, and birth</w:t>
                      </w:r>
                      <w:r w:rsidR="001D48C8">
                        <w:rPr>
                          <w:rFonts w:eastAsia="Times New Roman"/>
                          <w:bCs/>
                          <w:sz w:val="22"/>
                          <w:szCs w:val="22"/>
                        </w:rPr>
                        <w:t xml:space="preserve"> status</w:t>
                      </w:r>
                      <w:r w:rsidRPr="005107A8">
                        <w:rPr>
                          <w:rFonts w:eastAsia="Times New Roman"/>
                          <w:bCs/>
                          <w:sz w:val="22"/>
                          <w:szCs w:val="22"/>
                        </w:rPr>
                        <w:t>,</w:t>
                      </w:r>
                      <w:r>
                        <w:rPr>
                          <w:rFonts w:eastAsia="Times New Roman"/>
                          <w:b/>
                          <w:bCs/>
                          <w:sz w:val="22"/>
                          <w:szCs w:val="22"/>
                        </w:rPr>
                        <w:t xml:space="preserve"> </w:t>
                      </w:r>
                      <w:r w:rsidRPr="0010116F">
                        <w:rPr>
                          <w:rFonts w:eastAsia="Times New Roman"/>
                          <w:sz w:val="22"/>
                          <w:szCs w:val="22"/>
                        </w:rPr>
                        <w:t xml:space="preserve">consistent with ICESCR commitments. These guarantees could be added to Article </w:t>
                      </w:r>
                      <w:r>
                        <w:rPr>
                          <w:rFonts w:eastAsia="Times New Roman"/>
                          <w:sz w:val="22"/>
                          <w:szCs w:val="22"/>
                        </w:rPr>
                        <w:t>32</w:t>
                      </w:r>
                      <w:r w:rsidRPr="0010116F">
                        <w:rPr>
                          <w:rFonts w:eastAsia="Times New Roman"/>
                          <w:sz w:val="22"/>
                          <w:szCs w:val="22"/>
                        </w:rPr>
                        <w:t xml:space="preserve"> of the constitution, which already guarantees non-discrimination </w:t>
                      </w:r>
                      <w:r>
                        <w:rPr>
                          <w:rFonts w:eastAsia="Times New Roman"/>
                          <w:sz w:val="22"/>
                          <w:szCs w:val="22"/>
                        </w:rPr>
                        <w:t>generally.</w:t>
                      </w:r>
                    </w:p>
                    <w:p w14:paraId="40EBA9C5" w14:textId="77777777" w:rsidR="00104B44" w:rsidRDefault="00104B44" w:rsidP="00104B44"/>
                  </w:txbxContent>
                </v:textbox>
                <w10:anchorlock/>
              </v:shape>
            </w:pict>
          </mc:Fallback>
        </mc:AlternateContent>
      </w:r>
      <w:bookmarkEnd w:id="56"/>
    </w:p>
    <w:p w14:paraId="78227395" w14:textId="77777777" w:rsidR="00104B44" w:rsidRPr="00D97BE4" w:rsidRDefault="00104B44" w:rsidP="00104B44">
      <w:pPr>
        <w:pStyle w:val="ListParagraph"/>
        <w:keepNext/>
        <w:keepLines/>
        <w:numPr>
          <w:ilvl w:val="0"/>
          <w:numId w:val="28"/>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58" w:name="_Toc56070609"/>
      <w:bookmarkStart w:id="59" w:name="_Toc56071655"/>
      <w:bookmarkStart w:id="60" w:name="_Toc56080009"/>
      <w:bookmarkStart w:id="61" w:name="_Toc107899564"/>
      <w:r w:rsidRPr="00D97BE4">
        <w:rPr>
          <w:rFonts w:ascii="Calibri Light" w:eastAsia="Times New Roman" w:hAnsi="Calibri Light" w:cs="Times New Roman"/>
          <w:bCs/>
          <w:color w:val="2E74B5"/>
          <w:sz w:val="26"/>
          <w:szCs w:val="26"/>
        </w:rPr>
        <w:t>Non-Discrimination in Work and Employment (Article 7)</w:t>
      </w:r>
      <w:bookmarkEnd w:id="58"/>
      <w:bookmarkEnd w:id="59"/>
      <w:bookmarkEnd w:id="60"/>
      <w:bookmarkEnd w:id="61"/>
    </w:p>
    <w:p w14:paraId="5CB924C5" w14:textId="77777777" w:rsidR="00104B44" w:rsidRDefault="00104B44" w:rsidP="00104B44">
      <w:pPr>
        <w:spacing w:before="0" w:afterLines="60" w:after="144"/>
        <w:rPr>
          <w:b/>
          <w:bCs/>
          <w:sz w:val="22"/>
          <w:szCs w:val="22"/>
          <w:u w:val="single"/>
        </w:rPr>
      </w:pPr>
    </w:p>
    <w:p w14:paraId="45C48D55" w14:textId="77777777" w:rsidR="00104B44" w:rsidRPr="00CD2B0B" w:rsidRDefault="00104B44" w:rsidP="00104B44">
      <w:pPr>
        <w:spacing w:before="0" w:afterLines="60" w:after="144"/>
        <w:rPr>
          <w:b/>
          <w:bCs/>
          <w:i/>
          <w:color w:val="0E57C4" w:themeColor="background2" w:themeShade="80"/>
          <w:sz w:val="22"/>
          <w:szCs w:val="22"/>
          <w:u w:val="single"/>
        </w:rPr>
      </w:pPr>
      <w:r w:rsidRPr="00CD2B0B">
        <w:rPr>
          <w:b/>
          <w:bCs/>
          <w:i/>
          <w:color w:val="0E57C4" w:themeColor="background2" w:themeShade="80"/>
          <w:sz w:val="22"/>
          <w:szCs w:val="22"/>
          <w:u w:val="single"/>
        </w:rPr>
        <w:t>On broad prohibitions of workplace discrimination:</w:t>
      </w:r>
    </w:p>
    <w:p w14:paraId="206EC1B5" w14:textId="21294FCC" w:rsidR="00877C81" w:rsidRPr="00877C81" w:rsidRDefault="00877C81" w:rsidP="00877C81">
      <w:pPr>
        <w:spacing w:before="0" w:after="0"/>
        <w:rPr>
          <w:sz w:val="22"/>
          <w:szCs w:val="22"/>
        </w:rPr>
      </w:pPr>
      <w:r>
        <w:rPr>
          <w:sz w:val="22"/>
          <w:szCs w:val="22"/>
        </w:rPr>
        <w:t>Poland’s labor code broadly protects against “any discrimination in employment” on the basis of multiple Covenant-protected grounds</w:t>
      </w:r>
      <w:r w:rsidR="00D721C9">
        <w:rPr>
          <w:sz w:val="22"/>
          <w:szCs w:val="22"/>
        </w:rPr>
        <w:t>,</w:t>
      </w:r>
      <w:r>
        <w:rPr>
          <w:sz w:val="22"/>
          <w:szCs w:val="22"/>
        </w:rPr>
        <w:t xml:space="preserve"> </w:t>
      </w:r>
      <w:r w:rsidRPr="001D48C8">
        <w:rPr>
          <w:b/>
          <w:sz w:val="22"/>
          <w:szCs w:val="22"/>
        </w:rPr>
        <w:t>but our research did not find any protections on the basis of language, social origin, property status or birth status.</w:t>
      </w:r>
    </w:p>
    <w:p w14:paraId="210922CA" w14:textId="77777777" w:rsidR="00104B44" w:rsidRPr="00CD2B0B" w:rsidRDefault="00104B44" w:rsidP="00104B44">
      <w:pPr>
        <w:spacing w:before="0" w:after="80"/>
        <w:rPr>
          <w:b/>
          <w:sz w:val="22"/>
        </w:rPr>
      </w:pPr>
    </w:p>
    <w:p w14:paraId="76887446" w14:textId="77777777" w:rsidR="00104B44" w:rsidRPr="00CD2B0B" w:rsidRDefault="00104B44" w:rsidP="00104B44">
      <w:pPr>
        <w:spacing w:before="0" w:afterLines="60" w:after="144"/>
        <w:rPr>
          <w:b/>
          <w:bCs/>
          <w:i/>
          <w:color w:val="0E57C4" w:themeColor="background2" w:themeShade="80"/>
          <w:sz w:val="22"/>
          <w:szCs w:val="22"/>
          <w:u w:val="single"/>
        </w:rPr>
      </w:pPr>
      <w:r w:rsidRPr="00CD2B0B">
        <w:rPr>
          <w:b/>
          <w:bCs/>
          <w:i/>
          <w:color w:val="0E57C4" w:themeColor="background2" w:themeShade="80"/>
          <w:sz w:val="22"/>
          <w:szCs w:val="22"/>
          <w:u w:val="single"/>
        </w:rPr>
        <w:t>On discrimination in remuneration:</w:t>
      </w:r>
    </w:p>
    <w:p w14:paraId="48DA82D8" w14:textId="34F47495" w:rsidR="00104B44" w:rsidRPr="00D721C9" w:rsidRDefault="00581157" w:rsidP="00D721C9">
      <w:pPr>
        <w:rPr>
          <w:bCs/>
        </w:rPr>
      </w:pPr>
      <w:r>
        <w:rPr>
          <w:bCs/>
          <w:sz w:val="22"/>
          <w:szCs w:val="22"/>
        </w:rPr>
        <w:t>Poland’s labor code</w:t>
      </w:r>
      <w:r w:rsidR="0071024B">
        <w:rPr>
          <w:bCs/>
          <w:sz w:val="22"/>
          <w:szCs w:val="22"/>
        </w:rPr>
        <w:t xml:space="preserve"> protects against discrimination in remuneration on the grounds of multiple Covenant-protected grounds</w:t>
      </w:r>
      <w:r w:rsidR="0071024B">
        <w:rPr>
          <w:sz w:val="22"/>
          <w:szCs w:val="22"/>
        </w:rPr>
        <w:t xml:space="preserve">; </w:t>
      </w:r>
      <w:r>
        <w:rPr>
          <w:sz w:val="22"/>
          <w:szCs w:val="22"/>
        </w:rPr>
        <w:t>it further specifies that employees should receive</w:t>
      </w:r>
      <w:r w:rsidRPr="00A135F6">
        <w:rPr>
          <w:sz w:val="22"/>
          <w:szCs w:val="22"/>
        </w:rPr>
        <w:t xml:space="preserve"> </w:t>
      </w:r>
      <w:r>
        <w:rPr>
          <w:bCs/>
          <w:sz w:val="22"/>
          <w:szCs w:val="22"/>
        </w:rPr>
        <w:t>equal pay for equal work or work of equal value</w:t>
      </w:r>
      <w:r w:rsidR="0071024B">
        <w:rPr>
          <w:sz w:val="22"/>
          <w:szCs w:val="22"/>
        </w:rPr>
        <w:t>.</w:t>
      </w:r>
      <w:r w:rsidR="0071024B">
        <w:rPr>
          <w:bCs/>
        </w:rPr>
        <w:t xml:space="preserve"> </w:t>
      </w:r>
      <w:r w:rsidR="0071024B" w:rsidRPr="007B47C0">
        <w:rPr>
          <w:b/>
          <w:sz w:val="22"/>
          <w:szCs w:val="22"/>
        </w:rPr>
        <w:t>We did not find protections guaranteeing any form of equal remuneration on the basis of language, social origin, property status or birth status.</w:t>
      </w:r>
    </w:p>
    <w:p w14:paraId="01DA7469" w14:textId="77777777" w:rsidR="00104B44" w:rsidRPr="00CD2B0B" w:rsidRDefault="00104B44" w:rsidP="00104B44">
      <w:pPr>
        <w:spacing w:before="0" w:afterLines="60" w:after="144"/>
        <w:rPr>
          <w:b/>
          <w:bCs/>
          <w:i/>
          <w:color w:val="0E57C4" w:themeColor="background2" w:themeShade="80"/>
          <w:sz w:val="22"/>
          <w:szCs w:val="22"/>
          <w:u w:val="single"/>
        </w:rPr>
      </w:pPr>
      <w:r w:rsidRPr="00CD2B0B">
        <w:rPr>
          <w:b/>
          <w:bCs/>
          <w:i/>
          <w:color w:val="0E57C4" w:themeColor="background2" w:themeShade="80"/>
          <w:sz w:val="22"/>
          <w:szCs w:val="22"/>
          <w:u w:val="single"/>
        </w:rPr>
        <w:t>On discrimination in promotions:</w:t>
      </w:r>
    </w:p>
    <w:p w14:paraId="34B08EC0" w14:textId="77777777" w:rsidR="0071024B" w:rsidRDefault="0071024B" w:rsidP="0071024B">
      <w:pPr>
        <w:spacing w:before="0" w:after="0"/>
        <w:rPr>
          <w:sz w:val="22"/>
          <w:szCs w:val="22"/>
        </w:rPr>
      </w:pPr>
      <w:bookmarkStart w:id="62" w:name="_Hlk107907543"/>
      <w:r>
        <w:rPr>
          <w:sz w:val="22"/>
          <w:szCs w:val="22"/>
        </w:rPr>
        <w:t xml:space="preserve">Poland’s labor code specifically protects against discrimination in promotions on the basis of multiple Covenant-protected grounds, </w:t>
      </w:r>
      <w:r w:rsidRPr="007B47C0">
        <w:rPr>
          <w:b/>
          <w:sz w:val="22"/>
          <w:szCs w:val="22"/>
        </w:rPr>
        <w:t>but our research did not find any protections on the basis of language, social origin, property status or birth status.</w:t>
      </w:r>
    </w:p>
    <w:p w14:paraId="746134D7" w14:textId="77777777" w:rsidR="0071024B" w:rsidRPr="00877C81" w:rsidRDefault="0071024B" w:rsidP="0071024B">
      <w:pPr>
        <w:spacing w:before="0" w:after="0"/>
        <w:rPr>
          <w:sz w:val="22"/>
          <w:szCs w:val="22"/>
        </w:rPr>
      </w:pPr>
    </w:p>
    <w:p w14:paraId="50350BD3" w14:textId="07485C87" w:rsidR="00104B44" w:rsidRDefault="00104B44" w:rsidP="00104B44">
      <w:pPr>
        <w:spacing w:before="0" w:after="0"/>
        <w:jc w:val="center"/>
        <w:rPr>
          <w:rStyle w:val="SubtleEmphasis"/>
          <w:sz w:val="22"/>
          <w:szCs w:val="22"/>
        </w:rPr>
      </w:pPr>
      <w:r w:rsidRPr="003E2F34">
        <w:rPr>
          <w:rStyle w:val="SubtleEmphasis"/>
          <w:sz w:val="22"/>
          <w:szCs w:val="22"/>
        </w:rPr>
        <w:t xml:space="preserve">Table 1. Guaranteed legal provisions of non-discrimination in </w:t>
      </w:r>
      <w:r w:rsidR="00B83DB4" w:rsidRPr="003E2F34">
        <w:rPr>
          <w:rStyle w:val="SubtleEmphasis"/>
          <w:sz w:val="22"/>
          <w:szCs w:val="22"/>
        </w:rPr>
        <w:t>Poland</w:t>
      </w:r>
      <w:r w:rsidRPr="003E2F34">
        <w:rPr>
          <w:rStyle w:val="SubtleEmphasis"/>
          <w:sz w:val="22"/>
          <w:szCs w:val="22"/>
        </w:rPr>
        <w:t xml:space="preserve"> across key areas of employment for personal characteristics covered by the Covenant</w:t>
      </w:r>
    </w:p>
    <w:p w14:paraId="7E125C3D" w14:textId="77777777" w:rsidR="003E2F34" w:rsidRPr="003E2F34" w:rsidRDefault="003E2F34" w:rsidP="00104B44">
      <w:pPr>
        <w:spacing w:before="0" w:after="0"/>
        <w:jc w:val="center"/>
        <w:rPr>
          <w:i/>
          <w:iCs/>
          <w:color w:val="243255" w:themeColor="accent1" w:themeShade="7F"/>
          <w:sz w:val="22"/>
          <w:szCs w:val="22"/>
        </w:rPr>
      </w:pPr>
    </w:p>
    <w:tbl>
      <w:tblPr>
        <w:tblStyle w:val="TableGrid"/>
        <w:tblW w:w="7650" w:type="dxa"/>
        <w:jc w:val="center"/>
        <w:tblLook w:val="04A0" w:firstRow="1" w:lastRow="0" w:firstColumn="1" w:lastColumn="0" w:noHBand="0" w:noVBand="1"/>
      </w:tblPr>
      <w:tblGrid>
        <w:gridCol w:w="1795"/>
        <w:gridCol w:w="1800"/>
        <w:gridCol w:w="2700"/>
        <w:gridCol w:w="1355"/>
      </w:tblGrid>
      <w:tr w:rsidR="00104B44" w:rsidRPr="00CB2463" w14:paraId="3AC565F7" w14:textId="77777777" w:rsidTr="00104B44">
        <w:trPr>
          <w:jc w:val="center"/>
        </w:trPr>
        <w:tc>
          <w:tcPr>
            <w:tcW w:w="1795" w:type="dxa"/>
          </w:tcPr>
          <w:p w14:paraId="1E1370E6" w14:textId="77777777" w:rsidR="00104B44" w:rsidRPr="00D25695" w:rsidRDefault="00104B44" w:rsidP="007054D1">
            <w:pPr>
              <w:pStyle w:val="NoSpacing"/>
            </w:pPr>
          </w:p>
        </w:tc>
        <w:tc>
          <w:tcPr>
            <w:tcW w:w="1800" w:type="dxa"/>
            <w:shd w:val="clear" w:color="auto" w:fill="auto"/>
          </w:tcPr>
          <w:p w14:paraId="6ADEF9D3" w14:textId="77777777" w:rsidR="00104B44" w:rsidRPr="00CB2463" w:rsidRDefault="00104B44" w:rsidP="007054D1">
            <w:pPr>
              <w:pStyle w:val="NoSpacing"/>
              <w:jc w:val="center"/>
            </w:pPr>
            <w:r w:rsidRPr="00CB2463">
              <w:t>Discrimination broadly prohibited</w:t>
            </w:r>
          </w:p>
        </w:tc>
        <w:tc>
          <w:tcPr>
            <w:tcW w:w="2700" w:type="dxa"/>
            <w:shd w:val="clear" w:color="auto" w:fill="auto"/>
          </w:tcPr>
          <w:p w14:paraId="0722FE6E" w14:textId="77777777" w:rsidR="00104B44" w:rsidRPr="00CB2463" w:rsidRDefault="00104B44" w:rsidP="007054D1">
            <w:pPr>
              <w:pStyle w:val="NoSpacing"/>
              <w:jc w:val="center"/>
            </w:pPr>
            <w:r w:rsidRPr="00CB2463">
              <w:t xml:space="preserve">Equal </w:t>
            </w:r>
            <w:r>
              <w:t>pay for equal work/for work of equal value</w:t>
            </w:r>
          </w:p>
        </w:tc>
        <w:tc>
          <w:tcPr>
            <w:tcW w:w="1355" w:type="dxa"/>
            <w:shd w:val="clear" w:color="auto" w:fill="auto"/>
          </w:tcPr>
          <w:p w14:paraId="64876F4A" w14:textId="77777777" w:rsidR="00104B44" w:rsidRPr="00CB2463" w:rsidRDefault="00104B44" w:rsidP="007054D1">
            <w:pPr>
              <w:pStyle w:val="NoSpacing"/>
              <w:jc w:val="center"/>
            </w:pPr>
            <w:r w:rsidRPr="00CB2463">
              <w:t xml:space="preserve">Promotions </w:t>
            </w:r>
          </w:p>
        </w:tc>
      </w:tr>
      <w:tr w:rsidR="00104B44" w:rsidRPr="00CB2463" w14:paraId="6302F384" w14:textId="77777777" w:rsidTr="00104B44">
        <w:trPr>
          <w:jc w:val="center"/>
        </w:trPr>
        <w:tc>
          <w:tcPr>
            <w:tcW w:w="1795" w:type="dxa"/>
          </w:tcPr>
          <w:p w14:paraId="41E586C7" w14:textId="77777777" w:rsidR="00104B44" w:rsidRPr="00CB2463" w:rsidRDefault="00104B44" w:rsidP="007054D1">
            <w:pPr>
              <w:pStyle w:val="NoSpacing"/>
            </w:pPr>
            <w:r w:rsidRPr="00CB2463">
              <w:t>Race and colour</w:t>
            </w:r>
          </w:p>
        </w:tc>
        <w:tc>
          <w:tcPr>
            <w:tcW w:w="1800" w:type="dxa"/>
            <w:shd w:val="clear" w:color="auto" w:fill="auto"/>
            <w:vAlign w:val="center"/>
          </w:tcPr>
          <w:p w14:paraId="1D70562A" w14:textId="77777777" w:rsidR="00104B44" w:rsidRPr="00CB2463" w:rsidRDefault="00104B44" w:rsidP="007054D1">
            <w:pPr>
              <w:pStyle w:val="NoSpacing"/>
              <w:jc w:val="center"/>
            </w:pPr>
            <w:r w:rsidRPr="00CB2463">
              <w:sym w:font="Wingdings" w:char="F0FC"/>
            </w:r>
          </w:p>
        </w:tc>
        <w:tc>
          <w:tcPr>
            <w:tcW w:w="2700" w:type="dxa"/>
          </w:tcPr>
          <w:p w14:paraId="79A642E0" w14:textId="77777777" w:rsidR="00104B44" w:rsidRPr="00CB2463" w:rsidRDefault="00104B44" w:rsidP="007054D1">
            <w:pPr>
              <w:pStyle w:val="NoSpacing"/>
              <w:jc w:val="center"/>
            </w:pPr>
            <w:r w:rsidRPr="00CB2463">
              <w:sym w:font="Wingdings" w:char="F0FC"/>
            </w:r>
          </w:p>
        </w:tc>
        <w:tc>
          <w:tcPr>
            <w:tcW w:w="1355" w:type="dxa"/>
            <w:vAlign w:val="center"/>
          </w:tcPr>
          <w:p w14:paraId="7A607F5C" w14:textId="77777777" w:rsidR="00104B44" w:rsidRPr="00CB2463" w:rsidRDefault="00E9624B" w:rsidP="007054D1">
            <w:pPr>
              <w:pStyle w:val="NoSpacing"/>
              <w:jc w:val="center"/>
            </w:pPr>
            <w:r w:rsidRPr="00CB2463">
              <w:sym w:font="Wingdings" w:char="F0FC"/>
            </w:r>
          </w:p>
        </w:tc>
      </w:tr>
      <w:tr w:rsidR="00104B44" w:rsidRPr="00CB2463" w14:paraId="30698437" w14:textId="77777777" w:rsidTr="00104B44">
        <w:trPr>
          <w:jc w:val="center"/>
        </w:trPr>
        <w:tc>
          <w:tcPr>
            <w:tcW w:w="1795" w:type="dxa"/>
          </w:tcPr>
          <w:p w14:paraId="0344FBFA" w14:textId="77777777" w:rsidR="00104B44" w:rsidRPr="00CB2463" w:rsidRDefault="00104B44" w:rsidP="007054D1">
            <w:pPr>
              <w:pStyle w:val="NoSpacing"/>
            </w:pPr>
            <w:r w:rsidRPr="00CB2463">
              <w:t>Sex</w:t>
            </w:r>
          </w:p>
        </w:tc>
        <w:tc>
          <w:tcPr>
            <w:tcW w:w="1800" w:type="dxa"/>
            <w:shd w:val="clear" w:color="auto" w:fill="auto"/>
            <w:vAlign w:val="center"/>
          </w:tcPr>
          <w:p w14:paraId="08836450" w14:textId="77777777" w:rsidR="00104B44" w:rsidRPr="00CB2463" w:rsidRDefault="00104B44" w:rsidP="007054D1">
            <w:pPr>
              <w:pStyle w:val="NoSpacing"/>
              <w:jc w:val="center"/>
            </w:pPr>
            <w:r w:rsidRPr="00CB2463">
              <w:sym w:font="Wingdings" w:char="F0FC"/>
            </w:r>
          </w:p>
        </w:tc>
        <w:tc>
          <w:tcPr>
            <w:tcW w:w="2700" w:type="dxa"/>
            <w:vAlign w:val="center"/>
          </w:tcPr>
          <w:p w14:paraId="33AC1746" w14:textId="77777777" w:rsidR="00104B44" w:rsidRPr="00CB2463" w:rsidRDefault="00104B44" w:rsidP="007054D1">
            <w:pPr>
              <w:pStyle w:val="NoSpacing"/>
              <w:jc w:val="center"/>
            </w:pPr>
            <w:r w:rsidRPr="00CB2463">
              <w:sym w:font="Wingdings" w:char="F0FC"/>
            </w:r>
          </w:p>
        </w:tc>
        <w:tc>
          <w:tcPr>
            <w:tcW w:w="1355" w:type="dxa"/>
            <w:vAlign w:val="center"/>
          </w:tcPr>
          <w:p w14:paraId="6C05AA77" w14:textId="77777777" w:rsidR="00104B44" w:rsidRPr="00CB2463" w:rsidRDefault="00104B44" w:rsidP="007054D1">
            <w:pPr>
              <w:pStyle w:val="NoSpacing"/>
              <w:jc w:val="center"/>
            </w:pPr>
            <w:r w:rsidRPr="00CB2463">
              <w:sym w:font="Wingdings" w:char="F0FC"/>
            </w:r>
          </w:p>
        </w:tc>
      </w:tr>
      <w:tr w:rsidR="00104B44" w:rsidRPr="00CB2463" w14:paraId="5642C430" w14:textId="77777777" w:rsidTr="00104B44">
        <w:trPr>
          <w:jc w:val="center"/>
        </w:trPr>
        <w:tc>
          <w:tcPr>
            <w:tcW w:w="1795" w:type="dxa"/>
          </w:tcPr>
          <w:p w14:paraId="5B020047" w14:textId="77777777" w:rsidR="00104B44" w:rsidRPr="00CB2463" w:rsidRDefault="00104B44" w:rsidP="007054D1">
            <w:pPr>
              <w:pStyle w:val="NoSpacing"/>
            </w:pPr>
            <w:r w:rsidRPr="00CB2463">
              <w:t>Language</w:t>
            </w:r>
          </w:p>
        </w:tc>
        <w:tc>
          <w:tcPr>
            <w:tcW w:w="1800" w:type="dxa"/>
            <w:shd w:val="clear" w:color="auto" w:fill="auto"/>
            <w:vAlign w:val="center"/>
          </w:tcPr>
          <w:p w14:paraId="76D19CE0" w14:textId="77777777" w:rsidR="00104B44" w:rsidRPr="00CB2463" w:rsidRDefault="00104B44" w:rsidP="007054D1">
            <w:pPr>
              <w:pStyle w:val="NoSpacing"/>
              <w:jc w:val="center"/>
            </w:pPr>
          </w:p>
        </w:tc>
        <w:tc>
          <w:tcPr>
            <w:tcW w:w="2700" w:type="dxa"/>
          </w:tcPr>
          <w:p w14:paraId="627C2B98" w14:textId="77777777" w:rsidR="00104B44" w:rsidRPr="00CB2463" w:rsidRDefault="00104B44" w:rsidP="007054D1">
            <w:pPr>
              <w:pStyle w:val="NoSpacing"/>
              <w:jc w:val="center"/>
            </w:pPr>
          </w:p>
        </w:tc>
        <w:tc>
          <w:tcPr>
            <w:tcW w:w="1355" w:type="dxa"/>
          </w:tcPr>
          <w:p w14:paraId="50A1478D" w14:textId="77777777" w:rsidR="00104B44" w:rsidRPr="00CB2463" w:rsidRDefault="00104B44" w:rsidP="007054D1">
            <w:pPr>
              <w:pStyle w:val="NoSpacing"/>
              <w:jc w:val="center"/>
            </w:pPr>
          </w:p>
        </w:tc>
      </w:tr>
      <w:tr w:rsidR="00104B44" w:rsidRPr="00CB2463" w14:paraId="5F848928" w14:textId="77777777" w:rsidTr="00104B44">
        <w:trPr>
          <w:jc w:val="center"/>
        </w:trPr>
        <w:tc>
          <w:tcPr>
            <w:tcW w:w="1795" w:type="dxa"/>
          </w:tcPr>
          <w:p w14:paraId="5A6D48B7" w14:textId="77777777" w:rsidR="00104B44" w:rsidRPr="00CB2463" w:rsidRDefault="00104B44" w:rsidP="007054D1">
            <w:pPr>
              <w:pStyle w:val="NoSpacing"/>
            </w:pPr>
            <w:r w:rsidRPr="00CB2463">
              <w:t>Religion</w:t>
            </w:r>
          </w:p>
        </w:tc>
        <w:tc>
          <w:tcPr>
            <w:tcW w:w="1800" w:type="dxa"/>
            <w:shd w:val="clear" w:color="auto" w:fill="auto"/>
            <w:vAlign w:val="center"/>
          </w:tcPr>
          <w:p w14:paraId="2D8B882C" w14:textId="77777777" w:rsidR="00104B44" w:rsidRPr="00CB2463" w:rsidRDefault="00104B44" w:rsidP="007054D1">
            <w:pPr>
              <w:pStyle w:val="NoSpacing"/>
              <w:jc w:val="center"/>
            </w:pPr>
            <w:r w:rsidRPr="00CB2463">
              <w:sym w:font="Wingdings" w:char="F0FC"/>
            </w:r>
          </w:p>
        </w:tc>
        <w:tc>
          <w:tcPr>
            <w:tcW w:w="2700" w:type="dxa"/>
          </w:tcPr>
          <w:p w14:paraId="5CF3C4D8" w14:textId="77777777" w:rsidR="00104B44" w:rsidRPr="00CB2463" w:rsidRDefault="00104B44" w:rsidP="007054D1">
            <w:pPr>
              <w:pStyle w:val="NoSpacing"/>
              <w:jc w:val="center"/>
            </w:pPr>
            <w:r w:rsidRPr="00CB2463">
              <w:sym w:font="Wingdings" w:char="F0FC"/>
            </w:r>
          </w:p>
        </w:tc>
        <w:tc>
          <w:tcPr>
            <w:tcW w:w="1355" w:type="dxa"/>
            <w:vAlign w:val="center"/>
          </w:tcPr>
          <w:p w14:paraId="0ED3698A" w14:textId="77777777" w:rsidR="00104B44" w:rsidRPr="00CB2463" w:rsidRDefault="00E9624B" w:rsidP="007054D1">
            <w:pPr>
              <w:pStyle w:val="NoSpacing"/>
              <w:jc w:val="center"/>
            </w:pPr>
            <w:r w:rsidRPr="00CB2463">
              <w:sym w:font="Wingdings" w:char="F0FC"/>
            </w:r>
          </w:p>
        </w:tc>
      </w:tr>
      <w:tr w:rsidR="00104B44" w:rsidRPr="00CB2463" w14:paraId="43CA7049" w14:textId="77777777" w:rsidTr="00104B44">
        <w:trPr>
          <w:jc w:val="center"/>
        </w:trPr>
        <w:tc>
          <w:tcPr>
            <w:tcW w:w="1795" w:type="dxa"/>
          </w:tcPr>
          <w:p w14:paraId="7A8E9BF2" w14:textId="77777777" w:rsidR="00104B44" w:rsidRPr="00CB2463" w:rsidRDefault="00104B44" w:rsidP="007054D1">
            <w:pPr>
              <w:pStyle w:val="NoSpacing"/>
            </w:pPr>
            <w:r w:rsidRPr="00CB2463">
              <w:t>Political opinion</w:t>
            </w:r>
          </w:p>
        </w:tc>
        <w:tc>
          <w:tcPr>
            <w:tcW w:w="1800" w:type="dxa"/>
            <w:shd w:val="clear" w:color="auto" w:fill="auto"/>
            <w:vAlign w:val="center"/>
          </w:tcPr>
          <w:p w14:paraId="4C0179A4" w14:textId="77777777" w:rsidR="00104B44" w:rsidRPr="00CB2463" w:rsidRDefault="00E9624B" w:rsidP="007054D1">
            <w:pPr>
              <w:pStyle w:val="NoSpacing"/>
              <w:jc w:val="center"/>
            </w:pPr>
            <w:r w:rsidRPr="00CB2463">
              <w:sym w:font="Wingdings" w:char="F0FC"/>
            </w:r>
          </w:p>
        </w:tc>
        <w:tc>
          <w:tcPr>
            <w:tcW w:w="2700" w:type="dxa"/>
          </w:tcPr>
          <w:p w14:paraId="6FA4639D" w14:textId="77777777" w:rsidR="00104B44" w:rsidRPr="00CB2463" w:rsidRDefault="00104B44" w:rsidP="007054D1">
            <w:pPr>
              <w:pStyle w:val="NoSpacing"/>
              <w:jc w:val="center"/>
            </w:pPr>
            <w:r w:rsidRPr="00CB2463">
              <w:sym w:font="Wingdings" w:char="F0FC"/>
            </w:r>
          </w:p>
        </w:tc>
        <w:tc>
          <w:tcPr>
            <w:tcW w:w="1355" w:type="dxa"/>
          </w:tcPr>
          <w:p w14:paraId="108E727A" w14:textId="77777777" w:rsidR="00104B44" w:rsidRPr="00CB2463" w:rsidRDefault="00E9624B" w:rsidP="007054D1">
            <w:pPr>
              <w:pStyle w:val="NoSpacing"/>
              <w:jc w:val="center"/>
            </w:pPr>
            <w:r w:rsidRPr="00CB2463">
              <w:sym w:font="Wingdings" w:char="F0FC"/>
            </w:r>
          </w:p>
        </w:tc>
      </w:tr>
      <w:tr w:rsidR="0061083B" w:rsidRPr="00CB2463" w14:paraId="571299C4" w14:textId="77777777" w:rsidTr="00104B44">
        <w:trPr>
          <w:jc w:val="center"/>
        </w:trPr>
        <w:tc>
          <w:tcPr>
            <w:tcW w:w="1795" w:type="dxa"/>
          </w:tcPr>
          <w:p w14:paraId="484282AD" w14:textId="77777777" w:rsidR="0061083B" w:rsidRPr="00CB2463" w:rsidRDefault="0061083B" w:rsidP="0061083B">
            <w:pPr>
              <w:pStyle w:val="NoSpacing"/>
            </w:pPr>
            <w:r w:rsidRPr="00CB2463">
              <w:t>National origin</w:t>
            </w:r>
          </w:p>
        </w:tc>
        <w:tc>
          <w:tcPr>
            <w:tcW w:w="1800" w:type="dxa"/>
            <w:shd w:val="clear" w:color="auto" w:fill="auto"/>
            <w:vAlign w:val="center"/>
          </w:tcPr>
          <w:p w14:paraId="3A9BFEBD" w14:textId="77777777" w:rsidR="0061083B" w:rsidRPr="00CB2463" w:rsidRDefault="0061083B" w:rsidP="0061083B">
            <w:pPr>
              <w:pStyle w:val="NoSpacing"/>
              <w:jc w:val="center"/>
            </w:pPr>
            <w:r w:rsidRPr="00CB2463">
              <w:sym w:font="Wingdings" w:char="F0FC"/>
            </w:r>
          </w:p>
        </w:tc>
        <w:tc>
          <w:tcPr>
            <w:tcW w:w="2700" w:type="dxa"/>
          </w:tcPr>
          <w:p w14:paraId="0D8874FA" w14:textId="77777777" w:rsidR="0061083B" w:rsidRPr="00CB2463" w:rsidRDefault="0061083B" w:rsidP="0061083B">
            <w:pPr>
              <w:pStyle w:val="NoSpacing"/>
              <w:jc w:val="center"/>
            </w:pPr>
            <w:r w:rsidRPr="00CB2463">
              <w:sym w:font="Wingdings" w:char="F0FC"/>
            </w:r>
          </w:p>
        </w:tc>
        <w:tc>
          <w:tcPr>
            <w:tcW w:w="1355" w:type="dxa"/>
          </w:tcPr>
          <w:p w14:paraId="46FC45E7" w14:textId="77777777" w:rsidR="0061083B" w:rsidRPr="00CB2463" w:rsidRDefault="0061083B" w:rsidP="0061083B">
            <w:pPr>
              <w:pStyle w:val="NoSpacing"/>
              <w:jc w:val="center"/>
            </w:pPr>
            <w:r w:rsidRPr="00CB2463">
              <w:sym w:font="Wingdings" w:char="F0FC"/>
            </w:r>
          </w:p>
        </w:tc>
      </w:tr>
      <w:tr w:rsidR="0061083B" w:rsidRPr="00CB2463" w14:paraId="7E7F3C3C" w14:textId="77777777" w:rsidTr="00104B44">
        <w:trPr>
          <w:jc w:val="center"/>
        </w:trPr>
        <w:tc>
          <w:tcPr>
            <w:tcW w:w="1795" w:type="dxa"/>
          </w:tcPr>
          <w:p w14:paraId="7FA1CECA" w14:textId="77777777" w:rsidR="0061083B" w:rsidRPr="00CB2463" w:rsidRDefault="0061083B" w:rsidP="0061083B">
            <w:pPr>
              <w:pStyle w:val="NoSpacing"/>
            </w:pPr>
            <w:r w:rsidRPr="00CB2463">
              <w:t>Social origin</w:t>
            </w:r>
          </w:p>
        </w:tc>
        <w:tc>
          <w:tcPr>
            <w:tcW w:w="1800" w:type="dxa"/>
            <w:shd w:val="clear" w:color="auto" w:fill="auto"/>
            <w:vAlign w:val="center"/>
          </w:tcPr>
          <w:p w14:paraId="7D870C5F" w14:textId="77777777" w:rsidR="0061083B" w:rsidRPr="00CB2463" w:rsidRDefault="0061083B" w:rsidP="0061083B">
            <w:pPr>
              <w:pStyle w:val="NoSpacing"/>
              <w:jc w:val="center"/>
            </w:pPr>
          </w:p>
        </w:tc>
        <w:tc>
          <w:tcPr>
            <w:tcW w:w="2700" w:type="dxa"/>
          </w:tcPr>
          <w:p w14:paraId="40F2956B" w14:textId="77777777" w:rsidR="0061083B" w:rsidRPr="00CB2463" w:rsidRDefault="0061083B" w:rsidP="0061083B">
            <w:pPr>
              <w:pStyle w:val="NoSpacing"/>
              <w:jc w:val="center"/>
            </w:pPr>
          </w:p>
        </w:tc>
        <w:tc>
          <w:tcPr>
            <w:tcW w:w="1355" w:type="dxa"/>
          </w:tcPr>
          <w:p w14:paraId="355AFBEB" w14:textId="77777777" w:rsidR="0061083B" w:rsidRPr="00CB2463" w:rsidRDefault="0061083B" w:rsidP="0061083B">
            <w:pPr>
              <w:pStyle w:val="NoSpacing"/>
              <w:jc w:val="center"/>
            </w:pPr>
          </w:p>
        </w:tc>
      </w:tr>
      <w:tr w:rsidR="0061083B" w:rsidRPr="00CB2463" w14:paraId="3B6CEF0D" w14:textId="77777777" w:rsidTr="00104B44">
        <w:trPr>
          <w:jc w:val="center"/>
        </w:trPr>
        <w:tc>
          <w:tcPr>
            <w:tcW w:w="1795" w:type="dxa"/>
          </w:tcPr>
          <w:p w14:paraId="7236D024" w14:textId="77777777" w:rsidR="0061083B" w:rsidRPr="00CB2463" w:rsidRDefault="0061083B" w:rsidP="0061083B">
            <w:pPr>
              <w:pStyle w:val="NoSpacing"/>
            </w:pPr>
            <w:r w:rsidRPr="00CB2463">
              <w:t>Property status</w:t>
            </w:r>
          </w:p>
        </w:tc>
        <w:tc>
          <w:tcPr>
            <w:tcW w:w="1800" w:type="dxa"/>
            <w:shd w:val="clear" w:color="auto" w:fill="auto"/>
            <w:vAlign w:val="center"/>
          </w:tcPr>
          <w:p w14:paraId="3BDBE925" w14:textId="77777777" w:rsidR="0061083B" w:rsidRPr="00CB2463" w:rsidRDefault="0061083B" w:rsidP="0061083B">
            <w:pPr>
              <w:pStyle w:val="NoSpacing"/>
              <w:jc w:val="center"/>
            </w:pPr>
          </w:p>
        </w:tc>
        <w:tc>
          <w:tcPr>
            <w:tcW w:w="2700" w:type="dxa"/>
          </w:tcPr>
          <w:p w14:paraId="7E8BF1DA" w14:textId="77777777" w:rsidR="0061083B" w:rsidRPr="00CB2463" w:rsidRDefault="0061083B" w:rsidP="0061083B">
            <w:pPr>
              <w:pStyle w:val="NoSpacing"/>
              <w:jc w:val="center"/>
            </w:pPr>
          </w:p>
        </w:tc>
        <w:tc>
          <w:tcPr>
            <w:tcW w:w="1355" w:type="dxa"/>
          </w:tcPr>
          <w:p w14:paraId="59CA27FD" w14:textId="77777777" w:rsidR="0061083B" w:rsidRPr="00CB2463" w:rsidRDefault="0061083B" w:rsidP="0061083B">
            <w:pPr>
              <w:pStyle w:val="NoSpacing"/>
              <w:jc w:val="center"/>
            </w:pPr>
          </w:p>
        </w:tc>
      </w:tr>
      <w:tr w:rsidR="0061083B" w:rsidRPr="00CB2463" w14:paraId="08A30876" w14:textId="77777777" w:rsidTr="00104B44">
        <w:trPr>
          <w:jc w:val="center"/>
        </w:trPr>
        <w:tc>
          <w:tcPr>
            <w:tcW w:w="1795" w:type="dxa"/>
          </w:tcPr>
          <w:p w14:paraId="5D1B8CE7" w14:textId="77777777" w:rsidR="0061083B" w:rsidRPr="00CB2463" w:rsidRDefault="0061083B" w:rsidP="0061083B">
            <w:pPr>
              <w:pStyle w:val="NoSpacing"/>
            </w:pPr>
            <w:r w:rsidRPr="00CB2463">
              <w:t>Birth status</w:t>
            </w:r>
          </w:p>
        </w:tc>
        <w:tc>
          <w:tcPr>
            <w:tcW w:w="1800" w:type="dxa"/>
            <w:shd w:val="clear" w:color="auto" w:fill="auto"/>
            <w:vAlign w:val="center"/>
          </w:tcPr>
          <w:p w14:paraId="04F96931" w14:textId="77777777" w:rsidR="0061083B" w:rsidRPr="00CB2463" w:rsidRDefault="0061083B" w:rsidP="0061083B">
            <w:pPr>
              <w:pStyle w:val="NoSpacing"/>
              <w:jc w:val="center"/>
            </w:pPr>
          </w:p>
        </w:tc>
        <w:tc>
          <w:tcPr>
            <w:tcW w:w="2700" w:type="dxa"/>
          </w:tcPr>
          <w:p w14:paraId="6F452629" w14:textId="77777777" w:rsidR="0061083B" w:rsidRPr="00CB2463" w:rsidRDefault="0061083B" w:rsidP="0061083B">
            <w:pPr>
              <w:pStyle w:val="NoSpacing"/>
              <w:jc w:val="center"/>
            </w:pPr>
          </w:p>
        </w:tc>
        <w:tc>
          <w:tcPr>
            <w:tcW w:w="1355" w:type="dxa"/>
          </w:tcPr>
          <w:p w14:paraId="4AD5D6EC" w14:textId="77777777" w:rsidR="0061083B" w:rsidRPr="00CB2463" w:rsidRDefault="0061083B" w:rsidP="0061083B">
            <w:pPr>
              <w:pStyle w:val="NoSpacing"/>
              <w:jc w:val="center"/>
            </w:pPr>
          </w:p>
        </w:tc>
      </w:tr>
      <w:tr w:rsidR="0061083B" w:rsidRPr="00CB2463" w14:paraId="786B8868" w14:textId="77777777" w:rsidTr="00104B44">
        <w:trPr>
          <w:jc w:val="center"/>
        </w:trPr>
        <w:tc>
          <w:tcPr>
            <w:tcW w:w="1795" w:type="dxa"/>
          </w:tcPr>
          <w:p w14:paraId="7188397B" w14:textId="77777777" w:rsidR="0061083B" w:rsidRPr="00CB2463" w:rsidRDefault="0061083B" w:rsidP="0061083B">
            <w:pPr>
              <w:pStyle w:val="NoSpacing"/>
            </w:pPr>
            <w:r w:rsidRPr="00CB2463">
              <w:t>Disability</w:t>
            </w:r>
          </w:p>
        </w:tc>
        <w:tc>
          <w:tcPr>
            <w:tcW w:w="1800" w:type="dxa"/>
            <w:shd w:val="clear" w:color="auto" w:fill="auto"/>
            <w:vAlign w:val="center"/>
          </w:tcPr>
          <w:p w14:paraId="121220BE" w14:textId="77777777" w:rsidR="0061083B" w:rsidRPr="00CB2463" w:rsidRDefault="0061083B" w:rsidP="0061083B">
            <w:pPr>
              <w:pStyle w:val="NoSpacing"/>
              <w:jc w:val="center"/>
            </w:pPr>
            <w:r w:rsidRPr="00CB2463">
              <w:sym w:font="Wingdings" w:char="F0FC"/>
            </w:r>
          </w:p>
        </w:tc>
        <w:tc>
          <w:tcPr>
            <w:tcW w:w="2700" w:type="dxa"/>
            <w:vAlign w:val="center"/>
          </w:tcPr>
          <w:p w14:paraId="5C7ED2A4" w14:textId="77777777" w:rsidR="0061083B" w:rsidRPr="00CB2463" w:rsidRDefault="0061083B" w:rsidP="0061083B">
            <w:pPr>
              <w:pStyle w:val="NoSpacing"/>
              <w:jc w:val="center"/>
            </w:pPr>
            <w:r w:rsidRPr="00CB2463">
              <w:sym w:font="Wingdings" w:char="F0FC"/>
            </w:r>
          </w:p>
        </w:tc>
        <w:tc>
          <w:tcPr>
            <w:tcW w:w="1355" w:type="dxa"/>
            <w:vAlign w:val="center"/>
          </w:tcPr>
          <w:p w14:paraId="0863D192" w14:textId="77777777" w:rsidR="0061083B" w:rsidRPr="00CB2463" w:rsidRDefault="0061083B" w:rsidP="0061083B">
            <w:pPr>
              <w:pStyle w:val="NoSpacing"/>
              <w:jc w:val="center"/>
            </w:pPr>
            <w:r w:rsidRPr="00CB2463">
              <w:sym w:font="Wingdings" w:char="F0FC"/>
            </w:r>
          </w:p>
        </w:tc>
      </w:tr>
    </w:tbl>
    <w:p w14:paraId="505CEABA" w14:textId="77777777" w:rsidR="004D4168" w:rsidRPr="00104B44" w:rsidRDefault="004D4168" w:rsidP="00104B44">
      <w:pPr>
        <w:rPr>
          <w:i/>
          <w:sz w:val="18"/>
          <w:szCs w:val="18"/>
        </w:rPr>
      </w:pPr>
    </w:p>
    <w:bookmarkEnd w:id="62"/>
    <w:p w14:paraId="17A5BF9C" w14:textId="77777777" w:rsidR="00104B44" w:rsidRPr="0038090A" w:rsidRDefault="00104B44" w:rsidP="00104B44">
      <w:pPr>
        <w:spacing w:afterLines="100" w:after="240"/>
        <w:rPr>
          <w:b/>
          <w:bCs/>
          <w:sz w:val="22"/>
          <w:szCs w:val="22"/>
        </w:rPr>
      </w:pPr>
      <w:r>
        <w:rPr>
          <w:noProof/>
          <w:color w:val="000000" w:themeColor="text1"/>
          <w:sz w:val="22"/>
          <w:szCs w:val="22"/>
          <w:lang w:val="en-GB" w:eastAsia="en-GB"/>
        </w:rPr>
        <mc:AlternateContent>
          <mc:Choice Requires="wps">
            <w:drawing>
              <wp:inline distT="0" distB="0" distL="0" distR="0" wp14:anchorId="3ED21F18" wp14:editId="2A9AAB42">
                <wp:extent cx="5966460" cy="2657475"/>
                <wp:effectExtent l="38100" t="38100" r="110490" b="123825"/>
                <wp:docPr id="4" name="Text Box 4"/>
                <wp:cNvGraphicFramePr/>
                <a:graphic xmlns:a="http://schemas.openxmlformats.org/drawingml/2006/main">
                  <a:graphicData uri="http://schemas.microsoft.com/office/word/2010/wordprocessingShape">
                    <wps:wsp>
                      <wps:cNvSpPr txBox="1"/>
                      <wps:spPr>
                        <a:xfrm>
                          <a:off x="0" y="0"/>
                          <a:ext cx="5966460" cy="2657475"/>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5130A6E4" w14:textId="77777777" w:rsidR="00104B44" w:rsidRPr="00072ECE" w:rsidRDefault="00104B44" w:rsidP="00104B44">
                            <w:pPr>
                              <w:pStyle w:val="Heading2"/>
                              <w:jc w:val="center"/>
                              <w:rPr>
                                <w:b/>
                              </w:rPr>
                            </w:pPr>
                            <w:bookmarkStart w:id="63" w:name="_Toc107899565"/>
                            <w:r w:rsidRPr="00072ECE">
                              <w:rPr>
                                <w:b/>
                              </w:rPr>
                              <w:t>Recommended</w:t>
                            </w:r>
                            <w:r>
                              <w:rPr>
                                <w:b/>
                              </w:rPr>
                              <w:t xml:space="preserve"> questions for the list of issues and </w:t>
                            </w:r>
                            <w:r w:rsidRPr="00072ECE">
                              <w:rPr>
                                <w:b/>
                              </w:rPr>
                              <w:t>Concluding Observation</w:t>
                            </w:r>
                            <w:r>
                              <w:rPr>
                                <w:b/>
                              </w:rPr>
                              <w:t>S</w:t>
                            </w:r>
                            <w:bookmarkEnd w:id="63"/>
                          </w:p>
                          <w:p w14:paraId="527F4F25" w14:textId="77777777" w:rsidR="00104B44" w:rsidRPr="00D721C9" w:rsidRDefault="00104B44" w:rsidP="00104B44">
                            <w:pPr>
                              <w:rPr>
                                <w:b/>
                                <w:bCs/>
                                <w:sz w:val="22"/>
                                <w:szCs w:val="22"/>
                                <w:u w:val="single"/>
                              </w:rPr>
                            </w:pPr>
                            <w:r w:rsidRPr="00D721C9">
                              <w:rPr>
                                <w:b/>
                                <w:bCs/>
                                <w:sz w:val="22"/>
                                <w:szCs w:val="22"/>
                                <w:u w:val="single"/>
                              </w:rPr>
                              <w:t>On broad prohibitions of workplace discrimination:</w:t>
                            </w:r>
                          </w:p>
                          <w:p w14:paraId="790C21DE" w14:textId="77777777" w:rsidR="00104B44" w:rsidRPr="00D721C9" w:rsidRDefault="00104B44" w:rsidP="00104B44">
                            <w:pPr>
                              <w:rPr>
                                <w:bCs/>
                                <w:sz w:val="22"/>
                                <w:szCs w:val="22"/>
                              </w:rPr>
                            </w:pPr>
                            <w:r w:rsidRPr="00D721C9">
                              <w:rPr>
                                <w:bCs/>
                                <w:sz w:val="22"/>
                                <w:szCs w:val="22"/>
                              </w:rPr>
                              <w:t>We hope the Committee will:</w:t>
                            </w:r>
                          </w:p>
                          <w:p w14:paraId="617C4346" w14:textId="77777777" w:rsidR="00104B44" w:rsidRPr="00D721C9" w:rsidRDefault="00104B44" w:rsidP="00104B44">
                            <w:pPr>
                              <w:pStyle w:val="ListParagraph"/>
                              <w:numPr>
                                <w:ilvl w:val="0"/>
                                <w:numId w:val="33"/>
                              </w:numPr>
                              <w:rPr>
                                <w:sz w:val="22"/>
                                <w:szCs w:val="22"/>
                              </w:rPr>
                            </w:pPr>
                            <w:r w:rsidRPr="00D721C9">
                              <w:rPr>
                                <w:sz w:val="22"/>
                                <w:szCs w:val="22"/>
                              </w:rPr>
                              <w:t xml:space="preserve">In its list of issues, ask </w:t>
                            </w:r>
                            <w:r w:rsidR="00B83DB4" w:rsidRPr="00D721C9">
                              <w:rPr>
                                <w:sz w:val="22"/>
                                <w:szCs w:val="22"/>
                              </w:rPr>
                              <w:t>Poland</w:t>
                            </w:r>
                            <w:r w:rsidRPr="00D721C9">
                              <w:rPr>
                                <w:sz w:val="22"/>
                                <w:szCs w:val="22"/>
                              </w:rPr>
                              <w:t xml:space="preserve">: </w:t>
                            </w:r>
                            <w:r w:rsidR="00CD4CED" w:rsidRPr="00D721C9">
                              <w:rPr>
                                <w:sz w:val="22"/>
                                <w:szCs w:val="22"/>
                              </w:rPr>
                              <w:t xml:space="preserve">can Poland </w:t>
                            </w:r>
                            <w:r w:rsidR="00BE0D7D" w:rsidRPr="00D721C9">
                              <w:rPr>
                                <w:sz w:val="22"/>
                                <w:szCs w:val="22"/>
                              </w:rPr>
                              <w:t>outline</w:t>
                            </w:r>
                            <w:r w:rsidR="00CD4CED" w:rsidRPr="00D721C9">
                              <w:rPr>
                                <w:sz w:val="22"/>
                                <w:szCs w:val="22"/>
                              </w:rPr>
                              <w:t xml:space="preserve"> any </w:t>
                            </w:r>
                            <w:r w:rsidR="00BE0D7D" w:rsidRPr="00D721C9">
                              <w:rPr>
                                <w:sz w:val="22"/>
                                <w:szCs w:val="22"/>
                              </w:rPr>
                              <w:t xml:space="preserve">concrete, near-term plans </w:t>
                            </w:r>
                            <w:r w:rsidR="00CD4CED" w:rsidRPr="00D721C9">
                              <w:rPr>
                                <w:sz w:val="22"/>
                                <w:szCs w:val="22"/>
                              </w:rPr>
                              <w:t xml:space="preserve">to extend its broad protections against workplace discrimination to other </w:t>
                            </w:r>
                            <w:r w:rsidR="00BE0D7D" w:rsidRPr="00D721C9">
                              <w:rPr>
                                <w:sz w:val="22"/>
                                <w:szCs w:val="22"/>
                              </w:rPr>
                              <w:t xml:space="preserve">Covenant-protected </w:t>
                            </w:r>
                            <w:r w:rsidR="00CD4CED" w:rsidRPr="00D721C9">
                              <w:rPr>
                                <w:sz w:val="22"/>
                                <w:szCs w:val="22"/>
                              </w:rPr>
                              <w:t>groups and statuses</w:t>
                            </w:r>
                            <w:r w:rsidR="00BE0D7D" w:rsidRPr="00D721C9">
                              <w:rPr>
                                <w:sz w:val="22"/>
                                <w:szCs w:val="22"/>
                              </w:rPr>
                              <w:t>, including language, social origin, property status, and birth status</w:t>
                            </w:r>
                            <w:r w:rsidRPr="00D721C9">
                              <w:rPr>
                                <w:sz w:val="22"/>
                                <w:szCs w:val="22"/>
                              </w:rPr>
                              <w:t>?</w:t>
                            </w:r>
                          </w:p>
                          <w:p w14:paraId="772DB78F" w14:textId="77777777" w:rsidR="00BE0D7D" w:rsidRPr="00D721C9" w:rsidRDefault="00BE0D7D" w:rsidP="00BE0D7D">
                            <w:pPr>
                              <w:pStyle w:val="ListParagraph"/>
                              <w:numPr>
                                <w:ilvl w:val="1"/>
                                <w:numId w:val="33"/>
                              </w:numPr>
                              <w:rPr>
                                <w:sz w:val="22"/>
                                <w:szCs w:val="22"/>
                              </w:rPr>
                            </w:pPr>
                            <w:r w:rsidRPr="00D721C9">
                              <w:rPr>
                                <w:sz w:val="22"/>
                                <w:szCs w:val="22"/>
                              </w:rPr>
                              <w:t>If Poland cannot, recommend that Poland amend its labor code to include these groups and statuses in articles 11-3 and 18-3 of the labor code, which already broadly protect against workplace discrimination on the basis of, among others, sex, disability, race, religion, nationality, and political beliefs.</w:t>
                            </w:r>
                          </w:p>
                          <w:p w14:paraId="2FE7CEB4" w14:textId="77777777" w:rsidR="00104B44" w:rsidRPr="00CD2B0B" w:rsidRDefault="00104B44" w:rsidP="00104B44">
                            <w:pPr>
                              <w:spacing w:before="0" w:after="0"/>
                              <w:rPr>
                                <w:bCs/>
                                <w: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ED21F18" id="Text Box 4" o:spid="_x0000_s1027" type="#_x0000_t202" style="width:469.8pt;height:209.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" fillcolor="white [3201]" strokeweight=".5pt">
                <v:shadow on="t" color="black" opacity="26214f" origin="-.5,-.5" offset=".74836mm,.74836mm"/>
                <v:textbox>
                  <w:txbxContent>
                    <w:p w14:paraId="5130A6E4" w14:textId="77777777" w:rsidR="00104B44" w:rsidRPr="00072ECE" w:rsidRDefault="00104B44" w:rsidP="00104B44">
                      <w:pPr>
                        <w:pStyle w:val="Heading2"/>
                        <w:jc w:val="center"/>
                        <w:rPr>
                          <w:b/>
                        </w:rPr>
                      </w:pPr>
                      <w:bookmarkStart w:id="64" w:name="_Toc107899565"/>
                      <w:r w:rsidRPr="00072ECE">
                        <w:rPr>
                          <w:b/>
                        </w:rPr>
                        <w:t>Recommended</w:t>
                      </w:r>
                      <w:r>
                        <w:rPr>
                          <w:b/>
                        </w:rPr>
                        <w:t xml:space="preserve"> questions for the list of issues and </w:t>
                      </w:r>
                      <w:r w:rsidRPr="00072ECE">
                        <w:rPr>
                          <w:b/>
                        </w:rPr>
                        <w:t>Concluding Observation</w:t>
                      </w:r>
                      <w:r>
                        <w:rPr>
                          <w:b/>
                        </w:rPr>
                        <w:t>S</w:t>
                      </w:r>
                      <w:bookmarkEnd w:id="64"/>
                    </w:p>
                    <w:p w14:paraId="527F4F25" w14:textId="77777777" w:rsidR="00104B44" w:rsidRPr="00D721C9" w:rsidRDefault="00104B44" w:rsidP="00104B44">
                      <w:pPr>
                        <w:rPr>
                          <w:b/>
                          <w:bCs/>
                          <w:sz w:val="22"/>
                          <w:szCs w:val="22"/>
                          <w:u w:val="single"/>
                        </w:rPr>
                      </w:pPr>
                      <w:r w:rsidRPr="00D721C9">
                        <w:rPr>
                          <w:b/>
                          <w:bCs/>
                          <w:sz w:val="22"/>
                          <w:szCs w:val="22"/>
                          <w:u w:val="single"/>
                        </w:rPr>
                        <w:t>On broad prohibitions of workplace discrimination:</w:t>
                      </w:r>
                    </w:p>
                    <w:p w14:paraId="790C21DE" w14:textId="77777777" w:rsidR="00104B44" w:rsidRPr="00D721C9" w:rsidRDefault="00104B44" w:rsidP="00104B44">
                      <w:pPr>
                        <w:rPr>
                          <w:bCs/>
                          <w:sz w:val="22"/>
                          <w:szCs w:val="22"/>
                        </w:rPr>
                      </w:pPr>
                      <w:r w:rsidRPr="00D721C9">
                        <w:rPr>
                          <w:bCs/>
                          <w:sz w:val="22"/>
                          <w:szCs w:val="22"/>
                        </w:rPr>
                        <w:t>We hope the Committee will:</w:t>
                      </w:r>
                    </w:p>
                    <w:p w14:paraId="617C4346" w14:textId="77777777" w:rsidR="00104B44" w:rsidRPr="00D721C9" w:rsidRDefault="00104B44" w:rsidP="00104B44">
                      <w:pPr>
                        <w:pStyle w:val="ListParagraph"/>
                        <w:numPr>
                          <w:ilvl w:val="0"/>
                          <w:numId w:val="33"/>
                        </w:numPr>
                        <w:rPr>
                          <w:sz w:val="22"/>
                          <w:szCs w:val="22"/>
                        </w:rPr>
                      </w:pPr>
                      <w:r w:rsidRPr="00D721C9">
                        <w:rPr>
                          <w:sz w:val="22"/>
                          <w:szCs w:val="22"/>
                        </w:rPr>
                        <w:t xml:space="preserve">In its list of issues, ask </w:t>
                      </w:r>
                      <w:r w:rsidR="00B83DB4" w:rsidRPr="00D721C9">
                        <w:rPr>
                          <w:sz w:val="22"/>
                          <w:szCs w:val="22"/>
                        </w:rPr>
                        <w:t>Poland</w:t>
                      </w:r>
                      <w:r w:rsidRPr="00D721C9">
                        <w:rPr>
                          <w:sz w:val="22"/>
                          <w:szCs w:val="22"/>
                        </w:rPr>
                        <w:t xml:space="preserve">: </w:t>
                      </w:r>
                      <w:r w:rsidR="00CD4CED" w:rsidRPr="00D721C9">
                        <w:rPr>
                          <w:sz w:val="22"/>
                          <w:szCs w:val="22"/>
                        </w:rPr>
                        <w:t xml:space="preserve">can Poland </w:t>
                      </w:r>
                      <w:r w:rsidR="00BE0D7D" w:rsidRPr="00D721C9">
                        <w:rPr>
                          <w:sz w:val="22"/>
                          <w:szCs w:val="22"/>
                        </w:rPr>
                        <w:t>outline</w:t>
                      </w:r>
                      <w:r w:rsidR="00CD4CED" w:rsidRPr="00D721C9">
                        <w:rPr>
                          <w:sz w:val="22"/>
                          <w:szCs w:val="22"/>
                        </w:rPr>
                        <w:t xml:space="preserve"> any </w:t>
                      </w:r>
                      <w:r w:rsidR="00BE0D7D" w:rsidRPr="00D721C9">
                        <w:rPr>
                          <w:sz w:val="22"/>
                          <w:szCs w:val="22"/>
                        </w:rPr>
                        <w:t xml:space="preserve">concrete, near-term plans </w:t>
                      </w:r>
                      <w:r w:rsidR="00CD4CED" w:rsidRPr="00D721C9">
                        <w:rPr>
                          <w:sz w:val="22"/>
                          <w:szCs w:val="22"/>
                        </w:rPr>
                        <w:t xml:space="preserve">to extend its broad protections against workplace discrimination to other </w:t>
                      </w:r>
                      <w:r w:rsidR="00BE0D7D" w:rsidRPr="00D721C9">
                        <w:rPr>
                          <w:sz w:val="22"/>
                          <w:szCs w:val="22"/>
                        </w:rPr>
                        <w:t xml:space="preserve">Covenant-protected </w:t>
                      </w:r>
                      <w:r w:rsidR="00CD4CED" w:rsidRPr="00D721C9">
                        <w:rPr>
                          <w:sz w:val="22"/>
                          <w:szCs w:val="22"/>
                        </w:rPr>
                        <w:t>groups and statuses</w:t>
                      </w:r>
                      <w:r w:rsidR="00BE0D7D" w:rsidRPr="00D721C9">
                        <w:rPr>
                          <w:sz w:val="22"/>
                          <w:szCs w:val="22"/>
                        </w:rPr>
                        <w:t>, including language, social origin, property status, and birth status</w:t>
                      </w:r>
                      <w:r w:rsidRPr="00D721C9">
                        <w:rPr>
                          <w:sz w:val="22"/>
                          <w:szCs w:val="22"/>
                        </w:rPr>
                        <w:t>?</w:t>
                      </w:r>
                    </w:p>
                    <w:p w14:paraId="772DB78F" w14:textId="77777777" w:rsidR="00BE0D7D" w:rsidRPr="00D721C9" w:rsidRDefault="00BE0D7D" w:rsidP="00BE0D7D">
                      <w:pPr>
                        <w:pStyle w:val="ListParagraph"/>
                        <w:numPr>
                          <w:ilvl w:val="1"/>
                          <w:numId w:val="33"/>
                        </w:numPr>
                        <w:rPr>
                          <w:sz w:val="22"/>
                          <w:szCs w:val="22"/>
                        </w:rPr>
                      </w:pPr>
                      <w:r w:rsidRPr="00D721C9">
                        <w:rPr>
                          <w:sz w:val="22"/>
                          <w:szCs w:val="22"/>
                        </w:rPr>
                        <w:t>If Poland cannot, recommend that Poland amend its labor code to include these groups and statuses in articles 11-3 and 18-3 of the labor code, which already broadly protect against workplace discrimination on the basis of, among others, sex, disability, race, religion, nationality, and political beliefs.</w:t>
                      </w:r>
                    </w:p>
                    <w:p w14:paraId="2FE7CEB4" w14:textId="77777777" w:rsidR="00104B44" w:rsidRPr="00CD2B0B" w:rsidRDefault="00104B44" w:rsidP="00104B44">
                      <w:pPr>
                        <w:spacing w:before="0" w:after="0"/>
                        <w:rPr>
                          <w:bCs/>
                          <w:i/>
                        </w:rPr>
                      </w:pPr>
                    </w:p>
                  </w:txbxContent>
                </v:textbox>
                <w10:anchorlock/>
              </v:shape>
            </w:pict>
          </mc:Fallback>
        </mc:AlternateContent>
      </w:r>
    </w:p>
    <w:p w14:paraId="4CB47593" w14:textId="77777777" w:rsidR="00104B44" w:rsidRDefault="00104B44" w:rsidP="00104B44">
      <w:pPr>
        <w:spacing w:before="0" w:after="0"/>
        <w:rPr>
          <w:b/>
          <w:i/>
        </w:rPr>
      </w:pPr>
    </w:p>
    <w:p w14:paraId="420F6131" w14:textId="77777777" w:rsidR="00104B44" w:rsidRDefault="00104B44" w:rsidP="00104B44">
      <w:pPr>
        <w:spacing w:before="0" w:after="0"/>
        <w:rPr>
          <w:b/>
          <w:i/>
        </w:rPr>
      </w:pPr>
      <w:r>
        <w:rPr>
          <w:noProof/>
          <w:color w:val="000000" w:themeColor="text1"/>
          <w:sz w:val="22"/>
          <w:szCs w:val="22"/>
          <w:lang w:val="en-GB" w:eastAsia="en-GB"/>
        </w:rPr>
        <mc:AlternateContent>
          <mc:Choice Requires="wps">
            <w:drawing>
              <wp:inline distT="0" distB="0" distL="0" distR="0" wp14:anchorId="772F91BF" wp14:editId="66A0A7D5">
                <wp:extent cx="5928360" cy="7124700"/>
                <wp:effectExtent l="38100" t="38100" r="110490" b="114300"/>
                <wp:docPr id="6" name="Text Box 6"/>
                <wp:cNvGraphicFramePr/>
                <a:graphic xmlns:a="http://schemas.openxmlformats.org/drawingml/2006/main">
                  <a:graphicData uri="http://schemas.microsoft.com/office/word/2010/wordprocessingShape">
                    <wps:wsp>
                      <wps:cNvSpPr txBox="1"/>
                      <wps:spPr>
                        <a:xfrm>
                          <a:off x="0" y="0"/>
                          <a:ext cx="5928360" cy="712470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521323D5" w14:textId="77777777" w:rsidR="00104B44" w:rsidRPr="00072ECE" w:rsidRDefault="00104B44" w:rsidP="00104B44">
                            <w:pPr>
                              <w:pStyle w:val="Heading2"/>
                              <w:jc w:val="center"/>
                              <w:rPr>
                                <w:b/>
                              </w:rPr>
                            </w:pPr>
                            <w:bookmarkStart w:id="64" w:name="_Toc107899566"/>
                            <w:r w:rsidRPr="00072ECE">
                              <w:rPr>
                                <w:b/>
                              </w:rPr>
                              <w:t>Recommended</w:t>
                            </w:r>
                            <w:r>
                              <w:rPr>
                                <w:b/>
                              </w:rPr>
                              <w:t xml:space="preserve"> questions for the LOI and </w:t>
                            </w:r>
                            <w:r w:rsidRPr="00072ECE">
                              <w:rPr>
                                <w:b/>
                              </w:rPr>
                              <w:t>Concluding Observation</w:t>
                            </w:r>
                            <w:r>
                              <w:rPr>
                                <w:b/>
                              </w:rPr>
                              <w:t>S (Cont’d)</w:t>
                            </w:r>
                            <w:bookmarkEnd w:id="64"/>
                          </w:p>
                          <w:p w14:paraId="43527DB7" w14:textId="77777777" w:rsidR="00104B44" w:rsidRPr="00D721C9" w:rsidRDefault="00104B44" w:rsidP="00104B44">
                            <w:pPr>
                              <w:rPr>
                                <w:b/>
                                <w:bCs/>
                                <w:sz w:val="22"/>
                                <w:szCs w:val="22"/>
                                <w:u w:val="single"/>
                              </w:rPr>
                            </w:pPr>
                            <w:r w:rsidRPr="00D721C9">
                              <w:rPr>
                                <w:b/>
                                <w:bCs/>
                                <w:sz w:val="22"/>
                                <w:szCs w:val="22"/>
                                <w:u w:val="single"/>
                              </w:rPr>
                              <w:t>On discrimination in remuneration:</w:t>
                            </w:r>
                          </w:p>
                          <w:p w14:paraId="4EADBF6E" w14:textId="77777777" w:rsidR="00104B44" w:rsidRPr="00D721C9" w:rsidRDefault="00104B44" w:rsidP="00104B44">
                            <w:pPr>
                              <w:spacing w:after="0"/>
                              <w:rPr>
                                <w:bCs/>
                                <w:sz w:val="22"/>
                                <w:szCs w:val="22"/>
                              </w:rPr>
                            </w:pPr>
                            <w:r w:rsidRPr="00D721C9">
                              <w:rPr>
                                <w:bCs/>
                                <w:sz w:val="22"/>
                                <w:szCs w:val="22"/>
                              </w:rPr>
                              <w:t>We hope the Committee will:</w:t>
                            </w:r>
                          </w:p>
                          <w:p w14:paraId="7A95B2A7" w14:textId="77777777" w:rsidR="00E718A8" w:rsidRPr="00D721C9" w:rsidRDefault="00E718A8" w:rsidP="00E718A8">
                            <w:pPr>
                              <w:pStyle w:val="ListParagraph"/>
                              <w:numPr>
                                <w:ilvl w:val="0"/>
                                <w:numId w:val="33"/>
                              </w:numPr>
                              <w:rPr>
                                <w:sz w:val="22"/>
                                <w:szCs w:val="22"/>
                              </w:rPr>
                            </w:pPr>
                            <w:r w:rsidRPr="00D721C9">
                              <w:rPr>
                                <w:sz w:val="22"/>
                                <w:szCs w:val="22"/>
                              </w:rPr>
                              <w:t>In its list of issues, ask Poland: can Poland outline any concrete, near-term plans to extend its specific protection against discrimination in remuneration to other Covenant-protected groups and statuses, including language, social origin, property status, and birth status?</w:t>
                            </w:r>
                          </w:p>
                          <w:p w14:paraId="5BF3ACBF" w14:textId="77777777" w:rsidR="00E718A8" w:rsidRPr="00D721C9" w:rsidRDefault="00E718A8" w:rsidP="00E718A8">
                            <w:pPr>
                              <w:pStyle w:val="ListParagraph"/>
                              <w:numPr>
                                <w:ilvl w:val="1"/>
                                <w:numId w:val="33"/>
                              </w:numPr>
                              <w:rPr>
                                <w:sz w:val="22"/>
                                <w:szCs w:val="22"/>
                              </w:rPr>
                            </w:pPr>
                            <w:r w:rsidRPr="00D721C9">
                              <w:rPr>
                                <w:sz w:val="22"/>
                                <w:szCs w:val="22"/>
                              </w:rPr>
                              <w:t>If Poland cannot, recommend that Poland amend its labor code to include these groups and statuses in article 18-3 of the labor code, which already protects against discrimination in remuneration on the basis of</w:t>
                            </w:r>
                            <w:r w:rsidR="007B47C0" w:rsidRPr="00D721C9">
                              <w:rPr>
                                <w:sz w:val="22"/>
                                <w:szCs w:val="22"/>
                              </w:rPr>
                              <w:t xml:space="preserve"> </w:t>
                            </w:r>
                            <w:r w:rsidR="00F77C1D" w:rsidRPr="00D721C9">
                              <w:rPr>
                                <w:sz w:val="22"/>
                                <w:szCs w:val="22"/>
                              </w:rPr>
                              <w:t>a</w:t>
                            </w:r>
                            <w:r w:rsidR="006304BE" w:rsidRPr="00D721C9">
                              <w:rPr>
                                <w:sz w:val="22"/>
                                <w:szCs w:val="22"/>
                              </w:rPr>
                              <w:t xml:space="preserve"> number of groups and statuses covered by the Covenant.</w:t>
                            </w:r>
                          </w:p>
                          <w:p w14:paraId="2E3713CC" w14:textId="77777777" w:rsidR="00104B44" w:rsidRPr="00D721C9" w:rsidRDefault="00104B44" w:rsidP="00104B44">
                            <w:pPr>
                              <w:pStyle w:val="ListParagraph"/>
                              <w:numPr>
                                <w:ilvl w:val="0"/>
                                <w:numId w:val="33"/>
                              </w:numPr>
                              <w:rPr>
                                <w:color w:val="000000" w:themeColor="text1"/>
                                <w:sz w:val="22"/>
                                <w:szCs w:val="22"/>
                              </w:rPr>
                            </w:pPr>
                            <w:r w:rsidRPr="00D721C9">
                              <w:rPr>
                                <w:color w:val="000000" w:themeColor="text1"/>
                                <w:sz w:val="22"/>
                                <w:szCs w:val="22"/>
                              </w:rPr>
                              <w:t xml:space="preserve">In its list of issues, ask </w:t>
                            </w:r>
                            <w:r w:rsidR="00B83DB4" w:rsidRPr="00D721C9">
                              <w:rPr>
                                <w:color w:val="000000" w:themeColor="text1"/>
                                <w:sz w:val="22"/>
                                <w:szCs w:val="22"/>
                              </w:rPr>
                              <w:t>Poland</w:t>
                            </w:r>
                            <w:r w:rsidRPr="00D721C9">
                              <w:rPr>
                                <w:color w:val="000000" w:themeColor="text1"/>
                                <w:sz w:val="22"/>
                                <w:szCs w:val="22"/>
                              </w:rPr>
                              <w:t xml:space="preserve">: Can </w:t>
                            </w:r>
                            <w:r w:rsidR="00B83DB4" w:rsidRPr="00D721C9">
                              <w:rPr>
                                <w:color w:val="000000" w:themeColor="text1"/>
                                <w:sz w:val="22"/>
                                <w:szCs w:val="22"/>
                              </w:rPr>
                              <w:t>Poland</w:t>
                            </w:r>
                            <w:r w:rsidRPr="00D721C9">
                              <w:rPr>
                                <w:color w:val="000000" w:themeColor="text1"/>
                                <w:sz w:val="22"/>
                                <w:szCs w:val="22"/>
                              </w:rPr>
                              <w:t xml:space="preserve"> outline how it is enforcing its provisions prohibiting discrimination in remuneration on the basis of </w:t>
                            </w:r>
                            <w:r w:rsidR="00E718A8" w:rsidRPr="00D721C9">
                              <w:rPr>
                                <w:color w:val="000000" w:themeColor="text1"/>
                                <w:sz w:val="22"/>
                                <w:szCs w:val="22"/>
                              </w:rPr>
                              <w:t>sex, disability, race, religion, nationality, and political beliefs?</w:t>
                            </w:r>
                          </w:p>
                          <w:p w14:paraId="11FF4EFB" w14:textId="77777777" w:rsidR="00104B44" w:rsidRPr="00D721C9" w:rsidRDefault="00104B44" w:rsidP="00104B44">
                            <w:pPr>
                              <w:pStyle w:val="ListParagraph"/>
                              <w:numPr>
                                <w:ilvl w:val="1"/>
                                <w:numId w:val="33"/>
                              </w:numPr>
                              <w:rPr>
                                <w:color w:val="000000" w:themeColor="text1"/>
                                <w:sz w:val="22"/>
                                <w:szCs w:val="22"/>
                              </w:rPr>
                            </w:pPr>
                            <w:r w:rsidRPr="00D721C9">
                              <w:rPr>
                                <w:color w:val="000000" w:themeColor="text1"/>
                                <w:sz w:val="22"/>
                                <w:szCs w:val="22"/>
                              </w:rPr>
                              <w:t xml:space="preserve">Where </w:t>
                            </w:r>
                            <w:r w:rsidR="00B83DB4" w:rsidRPr="00D721C9">
                              <w:rPr>
                                <w:color w:val="000000" w:themeColor="text1"/>
                                <w:sz w:val="22"/>
                                <w:szCs w:val="22"/>
                              </w:rPr>
                              <w:t>Poland</w:t>
                            </w:r>
                            <w:r w:rsidRPr="00D721C9">
                              <w:rPr>
                                <w:color w:val="000000" w:themeColor="text1"/>
                                <w:sz w:val="22"/>
                                <w:szCs w:val="22"/>
                              </w:rPr>
                              <w:t xml:space="preserve"> is not fully implementing these provisions, recommend in its concluding observations that </w:t>
                            </w:r>
                            <w:r w:rsidR="00B83DB4" w:rsidRPr="00D721C9">
                              <w:rPr>
                                <w:color w:val="000000" w:themeColor="text1"/>
                                <w:sz w:val="22"/>
                                <w:szCs w:val="22"/>
                              </w:rPr>
                              <w:t>Poland</w:t>
                            </w:r>
                            <w:r w:rsidRPr="00D721C9">
                              <w:rPr>
                                <w:color w:val="000000" w:themeColor="text1"/>
                                <w:sz w:val="22"/>
                                <w:szCs w:val="22"/>
                              </w:rPr>
                              <w:t xml:space="preserve"> explore how to implement these provisions fully and effectively.</w:t>
                            </w:r>
                          </w:p>
                          <w:p w14:paraId="0A85ACCF" w14:textId="77777777" w:rsidR="00104B44" w:rsidRPr="00D721C9" w:rsidRDefault="00104B44" w:rsidP="00104B44">
                            <w:pPr>
                              <w:rPr>
                                <w:b/>
                                <w:bCs/>
                                <w:sz w:val="22"/>
                                <w:szCs w:val="22"/>
                                <w:u w:val="single"/>
                              </w:rPr>
                            </w:pPr>
                            <w:r w:rsidRPr="00D721C9">
                              <w:rPr>
                                <w:b/>
                                <w:bCs/>
                                <w:sz w:val="22"/>
                                <w:szCs w:val="22"/>
                                <w:u w:val="single"/>
                              </w:rPr>
                              <w:t>On discrimination in promotions:</w:t>
                            </w:r>
                          </w:p>
                          <w:p w14:paraId="45432876" w14:textId="77777777" w:rsidR="00BE0D7D" w:rsidRPr="00D721C9" w:rsidRDefault="00BE0D7D" w:rsidP="00BE0D7D">
                            <w:pPr>
                              <w:rPr>
                                <w:bCs/>
                                <w:sz w:val="22"/>
                                <w:szCs w:val="22"/>
                              </w:rPr>
                            </w:pPr>
                            <w:r w:rsidRPr="00D721C9">
                              <w:rPr>
                                <w:bCs/>
                                <w:sz w:val="22"/>
                                <w:szCs w:val="22"/>
                              </w:rPr>
                              <w:t>We hope the Committee will:</w:t>
                            </w:r>
                          </w:p>
                          <w:p w14:paraId="3C74179A" w14:textId="77777777" w:rsidR="00BE0D7D" w:rsidRPr="00D721C9" w:rsidRDefault="00BE0D7D" w:rsidP="00BE0D7D">
                            <w:pPr>
                              <w:pStyle w:val="ListParagraph"/>
                              <w:numPr>
                                <w:ilvl w:val="0"/>
                                <w:numId w:val="33"/>
                              </w:numPr>
                              <w:rPr>
                                <w:sz w:val="22"/>
                                <w:szCs w:val="22"/>
                              </w:rPr>
                            </w:pPr>
                            <w:r w:rsidRPr="00D721C9">
                              <w:rPr>
                                <w:sz w:val="22"/>
                                <w:szCs w:val="22"/>
                              </w:rPr>
                              <w:t>In its list of issues, ask Poland: can Poland outline any concrete, near-term plans to extend its specific protection against discrimination in promotions to other Covenant-protected groups and statuses, including language, social origin, property status, and birth status?</w:t>
                            </w:r>
                          </w:p>
                          <w:p w14:paraId="4CBA3587" w14:textId="77777777" w:rsidR="00BE0D7D" w:rsidRPr="00D721C9" w:rsidRDefault="00BE0D7D" w:rsidP="00BE0D7D">
                            <w:pPr>
                              <w:pStyle w:val="ListParagraph"/>
                              <w:numPr>
                                <w:ilvl w:val="1"/>
                                <w:numId w:val="33"/>
                              </w:numPr>
                              <w:rPr>
                                <w:sz w:val="22"/>
                                <w:szCs w:val="22"/>
                              </w:rPr>
                            </w:pPr>
                            <w:r w:rsidRPr="00D721C9">
                              <w:rPr>
                                <w:sz w:val="22"/>
                                <w:szCs w:val="22"/>
                              </w:rPr>
                              <w:t xml:space="preserve">If Poland cannot, recommend that Poland amend its labor code to include these groups and statuses in article 18-3 of the labor code, which already </w:t>
                            </w:r>
                            <w:r w:rsidR="00E718A8" w:rsidRPr="00D721C9">
                              <w:rPr>
                                <w:sz w:val="22"/>
                                <w:szCs w:val="22"/>
                              </w:rPr>
                              <w:t>protects against discrimination in promotions</w:t>
                            </w:r>
                            <w:r w:rsidRPr="00D721C9">
                              <w:rPr>
                                <w:sz w:val="22"/>
                                <w:szCs w:val="22"/>
                              </w:rPr>
                              <w:t xml:space="preserve"> on the basis of</w:t>
                            </w:r>
                            <w:r w:rsidR="007B47C0" w:rsidRPr="00D721C9">
                              <w:rPr>
                                <w:sz w:val="22"/>
                                <w:szCs w:val="22"/>
                              </w:rPr>
                              <w:t xml:space="preserve"> </w:t>
                            </w:r>
                            <w:r w:rsidR="00F77C1D" w:rsidRPr="00D721C9">
                              <w:rPr>
                                <w:sz w:val="22"/>
                                <w:szCs w:val="22"/>
                              </w:rPr>
                              <w:t>a</w:t>
                            </w:r>
                            <w:r w:rsidR="006304BE" w:rsidRPr="00D721C9">
                              <w:rPr>
                                <w:sz w:val="22"/>
                                <w:szCs w:val="22"/>
                              </w:rPr>
                              <w:t xml:space="preserve"> number of groups and statuses covered by the Covenant.</w:t>
                            </w:r>
                          </w:p>
                          <w:p w14:paraId="1EA459EE" w14:textId="77777777" w:rsidR="00104B44" w:rsidRPr="00D721C9" w:rsidRDefault="00104B44" w:rsidP="00104B44">
                            <w:pPr>
                              <w:pStyle w:val="ListParagraph"/>
                              <w:numPr>
                                <w:ilvl w:val="0"/>
                                <w:numId w:val="33"/>
                              </w:numPr>
                              <w:rPr>
                                <w:color w:val="000000" w:themeColor="text1"/>
                                <w:sz w:val="22"/>
                                <w:szCs w:val="22"/>
                              </w:rPr>
                            </w:pPr>
                            <w:r w:rsidRPr="00D721C9">
                              <w:rPr>
                                <w:color w:val="000000" w:themeColor="text1"/>
                                <w:sz w:val="22"/>
                                <w:szCs w:val="22"/>
                              </w:rPr>
                              <w:t xml:space="preserve">In its list of issues, ask </w:t>
                            </w:r>
                            <w:r w:rsidR="00B83DB4" w:rsidRPr="00D721C9">
                              <w:rPr>
                                <w:color w:val="000000" w:themeColor="text1"/>
                                <w:sz w:val="22"/>
                                <w:szCs w:val="22"/>
                              </w:rPr>
                              <w:t>Poland</w:t>
                            </w:r>
                            <w:r w:rsidRPr="00D721C9">
                              <w:rPr>
                                <w:color w:val="000000" w:themeColor="text1"/>
                                <w:sz w:val="22"/>
                                <w:szCs w:val="22"/>
                              </w:rPr>
                              <w:t xml:space="preserve">: Can </w:t>
                            </w:r>
                            <w:r w:rsidR="00B83DB4" w:rsidRPr="00D721C9">
                              <w:rPr>
                                <w:color w:val="000000" w:themeColor="text1"/>
                                <w:sz w:val="22"/>
                                <w:szCs w:val="22"/>
                              </w:rPr>
                              <w:t>Poland</w:t>
                            </w:r>
                            <w:r w:rsidRPr="00D721C9">
                              <w:rPr>
                                <w:color w:val="000000" w:themeColor="text1"/>
                                <w:sz w:val="22"/>
                                <w:szCs w:val="22"/>
                              </w:rPr>
                              <w:t xml:space="preserve"> outline how it is enforcing its provisions prohibiting discrimination in promotions on the basis of sex</w:t>
                            </w:r>
                            <w:r w:rsidR="00D36B43" w:rsidRPr="00D721C9">
                              <w:rPr>
                                <w:color w:val="000000" w:themeColor="text1"/>
                                <w:sz w:val="22"/>
                                <w:szCs w:val="22"/>
                              </w:rPr>
                              <w:t>, disability, race, religion, nationality, and political beliefs?</w:t>
                            </w:r>
                          </w:p>
                          <w:p w14:paraId="221AC9CB" w14:textId="77777777" w:rsidR="00104B44" w:rsidRPr="00D721C9" w:rsidRDefault="00104B44" w:rsidP="00104B44">
                            <w:pPr>
                              <w:pStyle w:val="ListParagraph"/>
                              <w:numPr>
                                <w:ilvl w:val="1"/>
                                <w:numId w:val="33"/>
                              </w:numPr>
                              <w:rPr>
                                <w:color w:val="000000" w:themeColor="text1"/>
                                <w:sz w:val="22"/>
                                <w:szCs w:val="22"/>
                              </w:rPr>
                            </w:pPr>
                            <w:r w:rsidRPr="00D721C9">
                              <w:rPr>
                                <w:color w:val="000000" w:themeColor="text1"/>
                                <w:sz w:val="22"/>
                                <w:szCs w:val="22"/>
                              </w:rPr>
                              <w:t xml:space="preserve">Where </w:t>
                            </w:r>
                            <w:r w:rsidR="00B83DB4" w:rsidRPr="00D721C9">
                              <w:rPr>
                                <w:color w:val="000000" w:themeColor="text1"/>
                                <w:sz w:val="22"/>
                                <w:szCs w:val="22"/>
                              </w:rPr>
                              <w:t>Poland</w:t>
                            </w:r>
                            <w:r w:rsidRPr="00D721C9">
                              <w:rPr>
                                <w:color w:val="000000" w:themeColor="text1"/>
                                <w:sz w:val="22"/>
                                <w:szCs w:val="22"/>
                              </w:rPr>
                              <w:t xml:space="preserve"> is not fully implementing these provisions, recommend in its concluding observations that </w:t>
                            </w:r>
                            <w:r w:rsidR="00B83DB4" w:rsidRPr="00D721C9">
                              <w:rPr>
                                <w:color w:val="000000" w:themeColor="text1"/>
                                <w:sz w:val="22"/>
                                <w:szCs w:val="22"/>
                              </w:rPr>
                              <w:t>Poland</w:t>
                            </w:r>
                            <w:r w:rsidRPr="00D721C9">
                              <w:rPr>
                                <w:color w:val="000000" w:themeColor="text1"/>
                                <w:sz w:val="22"/>
                                <w:szCs w:val="22"/>
                              </w:rPr>
                              <w:t xml:space="preserve"> explore how to implement these provisions fully and effectively.</w:t>
                            </w:r>
                          </w:p>
                          <w:p w14:paraId="78BC2B69" w14:textId="77777777" w:rsidR="00104B44" w:rsidRPr="00CD2B0B" w:rsidRDefault="00104B44" w:rsidP="00104B44">
                            <w:pPr>
                              <w:rPr>
                                <w:bCs/>
                                <w: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72F91BF" id="Text Box 6" o:spid="_x0000_s1028" type="#_x0000_t202" style="width:466.8pt;height:56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" fillcolor="white [3201]" strokeweight=".5pt">
                <v:shadow on="t" color="black" opacity="26214f" origin="-.5,-.5" offset=".74836mm,.74836mm"/>
                <v:textbox>
                  <w:txbxContent>
                    <w:p w14:paraId="521323D5" w14:textId="77777777" w:rsidR="00104B44" w:rsidRPr="00072ECE" w:rsidRDefault="00104B44" w:rsidP="00104B44">
                      <w:pPr>
                        <w:pStyle w:val="Heading2"/>
                        <w:jc w:val="center"/>
                        <w:rPr>
                          <w:b/>
                        </w:rPr>
                      </w:pPr>
                      <w:bookmarkStart w:id="66" w:name="_Toc107899566"/>
                      <w:r w:rsidRPr="00072ECE">
                        <w:rPr>
                          <w:b/>
                        </w:rPr>
                        <w:t>Recommended</w:t>
                      </w:r>
                      <w:r>
                        <w:rPr>
                          <w:b/>
                        </w:rPr>
                        <w:t xml:space="preserve"> questions for the LOI and </w:t>
                      </w:r>
                      <w:r w:rsidRPr="00072ECE">
                        <w:rPr>
                          <w:b/>
                        </w:rPr>
                        <w:t>Concluding Observation</w:t>
                      </w:r>
                      <w:r>
                        <w:rPr>
                          <w:b/>
                        </w:rPr>
                        <w:t>S (Cont’d)</w:t>
                      </w:r>
                      <w:bookmarkEnd w:id="66"/>
                    </w:p>
                    <w:p w14:paraId="43527DB7" w14:textId="77777777" w:rsidR="00104B44" w:rsidRPr="00D721C9" w:rsidRDefault="00104B44" w:rsidP="00104B44">
                      <w:pPr>
                        <w:rPr>
                          <w:b/>
                          <w:bCs/>
                          <w:sz w:val="22"/>
                          <w:szCs w:val="22"/>
                          <w:u w:val="single"/>
                        </w:rPr>
                      </w:pPr>
                      <w:r w:rsidRPr="00D721C9">
                        <w:rPr>
                          <w:b/>
                          <w:bCs/>
                          <w:sz w:val="22"/>
                          <w:szCs w:val="22"/>
                          <w:u w:val="single"/>
                        </w:rPr>
                        <w:t>On discrimination in remuneration:</w:t>
                      </w:r>
                    </w:p>
                    <w:p w14:paraId="4EADBF6E" w14:textId="77777777" w:rsidR="00104B44" w:rsidRPr="00D721C9" w:rsidRDefault="00104B44" w:rsidP="00104B44">
                      <w:pPr>
                        <w:spacing w:after="0"/>
                        <w:rPr>
                          <w:bCs/>
                          <w:sz w:val="22"/>
                          <w:szCs w:val="22"/>
                        </w:rPr>
                      </w:pPr>
                      <w:r w:rsidRPr="00D721C9">
                        <w:rPr>
                          <w:bCs/>
                          <w:sz w:val="22"/>
                          <w:szCs w:val="22"/>
                        </w:rPr>
                        <w:t>We hope the Committee will:</w:t>
                      </w:r>
                    </w:p>
                    <w:p w14:paraId="7A95B2A7" w14:textId="77777777" w:rsidR="00E718A8" w:rsidRPr="00D721C9" w:rsidRDefault="00E718A8" w:rsidP="00E718A8">
                      <w:pPr>
                        <w:pStyle w:val="ListParagraph"/>
                        <w:numPr>
                          <w:ilvl w:val="0"/>
                          <w:numId w:val="33"/>
                        </w:numPr>
                        <w:rPr>
                          <w:sz w:val="22"/>
                          <w:szCs w:val="22"/>
                        </w:rPr>
                      </w:pPr>
                      <w:r w:rsidRPr="00D721C9">
                        <w:rPr>
                          <w:sz w:val="22"/>
                          <w:szCs w:val="22"/>
                        </w:rPr>
                        <w:t>In its list of issues, ask Poland: can Poland outline any concrete, near-term plans to extend its specific protection against discrimination in remuneration to other Covenant-protected groups and statuses, including language, social origin, property status, and birth status?</w:t>
                      </w:r>
                    </w:p>
                    <w:p w14:paraId="5BF3ACBF" w14:textId="77777777" w:rsidR="00E718A8" w:rsidRPr="00D721C9" w:rsidRDefault="00E718A8" w:rsidP="00E718A8">
                      <w:pPr>
                        <w:pStyle w:val="ListParagraph"/>
                        <w:numPr>
                          <w:ilvl w:val="1"/>
                          <w:numId w:val="33"/>
                        </w:numPr>
                        <w:rPr>
                          <w:sz w:val="22"/>
                          <w:szCs w:val="22"/>
                        </w:rPr>
                      </w:pPr>
                      <w:r w:rsidRPr="00D721C9">
                        <w:rPr>
                          <w:sz w:val="22"/>
                          <w:szCs w:val="22"/>
                        </w:rPr>
                        <w:t>If Poland cannot, recommend that Poland amend its labor code to include these groups and statuses in article 18-3 of the labor code, which already protects against discrimination in remuneration on the basis of</w:t>
                      </w:r>
                      <w:r w:rsidR="007B47C0" w:rsidRPr="00D721C9">
                        <w:rPr>
                          <w:sz w:val="22"/>
                          <w:szCs w:val="22"/>
                        </w:rPr>
                        <w:t xml:space="preserve"> </w:t>
                      </w:r>
                      <w:r w:rsidR="00F77C1D" w:rsidRPr="00D721C9">
                        <w:rPr>
                          <w:sz w:val="22"/>
                          <w:szCs w:val="22"/>
                        </w:rPr>
                        <w:t>a</w:t>
                      </w:r>
                      <w:r w:rsidR="006304BE" w:rsidRPr="00D721C9">
                        <w:rPr>
                          <w:sz w:val="22"/>
                          <w:szCs w:val="22"/>
                        </w:rPr>
                        <w:t xml:space="preserve"> number of groups and statuses covered by the Covenant.</w:t>
                      </w:r>
                    </w:p>
                    <w:p w14:paraId="2E3713CC" w14:textId="77777777" w:rsidR="00104B44" w:rsidRPr="00D721C9" w:rsidRDefault="00104B44" w:rsidP="00104B44">
                      <w:pPr>
                        <w:pStyle w:val="ListParagraph"/>
                        <w:numPr>
                          <w:ilvl w:val="0"/>
                          <w:numId w:val="33"/>
                        </w:numPr>
                        <w:rPr>
                          <w:color w:val="000000" w:themeColor="text1"/>
                          <w:sz w:val="22"/>
                          <w:szCs w:val="22"/>
                        </w:rPr>
                      </w:pPr>
                      <w:r w:rsidRPr="00D721C9">
                        <w:rPr>
                          <w:color w:val="000000" w:themeColor="text1"/>
                          <w:sz w:val="22"/>
                          <w:szCs w:val="22"/>
                        </w:rPr>
                        <w:t xml:space="preserve">In its list of issues, ask </w:t>
                      </w:r>
                      <w:r w:rsidR="00B83DB4" w:rsidRPr="00D721C9">
                        <w:rPr>
                          <w:color w:val="000000" w:themeColor="text1"/>
                          <w:sz w:val="22"/>
                          <w:szCs w:val="22"/>
                        </w:rPr>
                        <w:t>Poland</w:t>
                      </w:r>
                      <w:r w:rsidRPr="00D721C9">
                        <w:rPr>
                          <w:color w:val="000000" w:themeColor="text1"/>
                          <w:sz w:val="22"/>
                          <w:szCs w:val="22"/>
                        </w:rPr>
                        <w:t xml:space="preserve">: Can </w:t>
                      </w:r>
                      <w:r w:rsidR="00B83DB4" w:rsidRPr="00D721C9">
                        <w:rPr>
                          <w:color w:val="000000" w:themeColor="text1"/>
                          <w:sz w:val="22"/>
                          <w:szCs w:val="22"/>
                        </w:rPr>
                        <w:t>Poland</w:t>
                      </w:r>
                      <w:r w:rsidRPr="00D721C9">
                        <w:rPr>
                          <w:color w:val="000000" w:themeColor="text1"/>
                          <w:sz w:val="22"/>
                          <w:szCs w:val="22"/>
                        </w:rPr>
                        <w:t xml:space="preserve"> outline how it is enforcing its provisions prohibiting discrimination in remuneration on the basis of </w:t>
                      </w:r>
                      <w:r w:rsidR="00E718A8" w:rsidRPr="00D721C9">
                        <w:rPr>
                          <w:color w:val="000000" w:themeColor="text1"/>
                          <w:sz w:val="22"/>
                          <w:szCs w:val="22"/>
                        </w:rPr>
                        <w:t>sex, disability, race, religion, nationality, and political beliefs?</w:t>
                      </w:r>
                    </w:p>
                    <w:p w14:paraId="11FF4EFB" w14:textId="77777777" w:rsidR="00104B44" w:rsidRPr="00D721C9" w:rsidRDefault="00104B44" w:rsidP="00104B44">
                      <w:pPr>
                        <w:pStyle w:val="ListParagraph"/>
                        <w:numPr>
                          <w:ilvl w:val="1"/>
                          <w:numId w:val="33"/>
                        </w:numPr>
                        <w:rPr>
                          <w:color w:val="000000" w:themeColor="text1"/>
                          <w:sz w:val="22"/>
                          <w:szCs w:val="22"/>
                        </w:rPr>
                      </w:pPr>
                      <w:r w:rsidRPr="00D721C9">
                        <w:rPr>
                          <w:color w:val="000000" w:themeColor="text1"/>
                          <w:sz w:val="22"/>
                          <w:szCs w:val="22"/>
                        </w:rPr>
                        <w:t xml:space="preserve">Where </w:t>
                      </w:r>
                      <w:r w:rsidR="00B83DB4" w:rsidRPr="00D721C9">
                        <w:rPr>
                          <w:color w:val="000000" w:themeColor="text1"/>
                          <w:sz w:val="22"/>
                          <w:szCs w:val="22"/>
                        </w:rPr>
                        <w:t>Poland</w:t>
                      </w:r>
                      <w:r w:rsidRPr="00D721C9">
                        <w:rPr>
                          <w:color w:val="000000" w:themeColor="text1"/>
                          <w:sz w:val="22"/>
                          <w:szCs w:val="22"/>
                        </w:rPr>
                        <w:t xml:space="preserve"> is not fully implementing these provisions, recommend in its concluding observations that </w:t>
                      </w:r>
                      <w:r w:rsidR="00B83DB4" w:rsidRPr="00D721C9">
                        <w:rPr>
                          <w:color w:val="000000" w:themeColor="text1"/>
                          <w:sz w:val="22"/>
                          <w:szCs w:val="22"/>
                        </w:rPr>
                        <w:t>Poland</w:t>
                      </w:r>
                      <w:r w:rsidRPr="00D721C9">
                        <w:rPr>
                          <w:color w:val="000000" w:themeColor="text1"/>
                          <w:sz w:val="22"/>
                          <w:szCs w:val="22"/>
                        </w:rPr>
                        <w:t xml:space="preserve"> explore how to implement these provisions fully and effectively.</w:t>
                      </w:r>
                    </w:p>
                    <w:p w14:paraId="0A85ACCF" w14:textId="77777777" w:rsidR="00104B44" w:rsidRPr="00D721C9" w:rsidRDefault="00104B44" w:rsidP="00104B44">
                      <w:pPr>
                        <w:rPr>
                          <w:b/>
                          <w:bCs/>
                          <w:sz w:val="22"/>
                          <w:szCs w:val="22"/>
                          <w:u w:val="single"/>
                        </w:rPr>
                      </w:pPr>
                      <w:r w:rsidRPr="00D721C9">
                        <w:rPr>
                          <w:b/>
                          <w:bCs/>
                          <w:sz w:val="22"/>
                          <w:szCs w:val="22"/>
                          <w:u w:val="single"/>
                        </w:rPr>
                        <w:t>On discrimination in promotions:</w:t>
                      </w:r>
                    </w:p>
                    <w:p w14:paraId="45432876" w14:textId="77777777" w:rsidR="00BE0D7D" w:rsidRPr="00D721C9" w:rsidRDefault="00BE0D7D" w:rsidP="00BE0D7D">
                      <w:pPr>
                        <w:rPr>
                          <w:bCs/>
                          <w:sz w:val="22"/>
                          <w:szCs w:val="22"/>
                        </w:rPr>
                      </w:pPr>
                      <w:r w:rsidRPr="00D721C9">
                        <w:rPr>
                          <w:bCs/>
                          <w:sz w:val="22"/>
                          <w:szCs w:val="22"/>
                        </w:rPr>
                        <w:t>We hope the Committee will:</w:t>
                      </w:r>
                    </w:p>
                    <w:p w14:paraId="3C74179A" w14:textId="77777777" w:rsidR="00BE0D7D" w:rsidRPr="00D721C9" w:rsidRDefault="00BE0D7D" w:rsidP="00BE0D7D">
                      <w:pPr>
                        <w:pStyle w:val="ListParagraph"/>
                        <w:numPr>
                          <w:ilvl w:val="0"/>
                          <w:numId w:val="33"/>
                        </w:numPr>
                        <w:rPr>
                          <w:sz w:val="22"/>
                          <w:szCs w:val="22"/>
                        </w:rPr>
                      </w:pPr>
                      <w:r w:rsidRPr="00D721C9">
                        <w:rPr>
                          <w:sz w:val="22"/>
                          <w:szCs w:val="22"/>
                        </w:rPr>
                        <w:t>In its list of issues, ask Poland: can Poland outline any concrete, near-term plans to extend its specific protection against discrimination in promotions to other Covenant-protected groups and statuses, including language, social origin, property status, and birth status?</w:t>
                      </w:r>
                    </w:p>
                    <w:p w14:paraId="4CBA3587" w14:textId="77777777" w:rsidR="00BE0D7D" w:rsidRPr="00D721C9" w:rsidRDefault="00BE0D7D" w:rsidP="00BE0D7D">
                      <w:pPr>
                        <w:pStyle w:val="ListParagraph"/>
                        <w:numPr>
                          <w:ilvl w:val="1"/>
                          <w:numId w:val="33"/>
                        </w:numPr>
                        <w:rPr>
                          <w:sz w:val="22"/>
                          <w:szCs w:val="22"/>
                        </w:rPr>
                      </w:pPr>
                      <w:r w:rsidRPr="00D721C9">
                        <w:rPr>
                          <w:sz w:val="22"/>
                          <w:szCs w:val="22"/>
                        </w:rPr>
                        <w:t xml:space="preserve">If Poland cannot, recommend that Poland amend its labor code to include these groups and statuses in article 18-3 of the labor code, which already </w:t>
                      </w:r>
                      <w:r w:rsidR="00E718A8" w:rsidRPr="00D721C9">
                        <w:rPr>
                          <w:sz w:val="22"/>
                          <w:szCs w:val="22"/>
                        </w:rPr>
                        <w:t>protects against discrimination in promotions</w:t>
                      </w:r>
                      <w:r w:rsidRPr="00D721C9">
                        <w:rPr>
                          <w:sz w:val="22"/>
                          <w:szCs w:val="22"/>
                        </w:rPr>
                        <w:t xml:space="preserve"> on the basis of</w:t>
                      </w:r>
                      <w:r w:rsidR="007B47C0" w:rsidRPr="00D721C9">
                        <w:rPr>
                          <w:sz w:val="22"/>
                          <w:szCs w:val="22"/>
                        </w:rPr>
                        <w:t xml:space="preserve"> </w:t>
                      </w:r>
                      <w:r w:rsidR="00F77C1D" w:rsidRPr="00D721C9">
                        <w:rPr>
                          <w:sz w:val="22"/>
                          <w:szCs w:val="22"/>
                        </w:rPr>
                        <w:t>a</w:t>
                      </w:r>
                      <w:r w:rsidR="006304BE" w:rsidRPr="00D721C9">
                        <w:rPr>
                          <w:sz w:val="22"/>
                          <w:szCs w:val="22"/>
                        </w:rPr>
                        <w:t xml:space="preserve"> number of groups and statuses covered by the Covenant.</w:t>
                      </w:r>
                    </w:p>
                    <w:p w14:paraId="1EA459EE" w14:textId="77777777" w:rsidR="00104B44" w:rsidRPr="00D721C9" w:rsidRDefault="00104B44" w:rsidP="00104B44">
                      <w:pPr>
                        <w:pStyle w:val="ListParagraph"/>
                        <w:numPr>
                          <w:ilvl w:val="0"/>
                          <w:numId w:val="33"/>
                        </w:numPr>
                        <w:rPr>
                          <w:color w:val="000000" w:themeColor="text1"/>
                          <w:sz w:val="22"/>
                          <w:szCs w:val="22"/>
                        </w:rPr>
                      </w:pPr>
                      <w:r w:rsidRPr="00D721C9">
                        <w:rPr>
                          <w:color w:val="000000" w:themeColor="text1"/>
                          <w:sz w:val="22"/>
                          <w:szCs w:val="22"/>
                        </w:rPr>
                        <w:t xml:space="preserve">In its list of issues, ask </w:t>
                      </w:r>
                      <w:r w:rsidR="00B83DB4" w:rsidRPr="00D721C9">
                        <w:rPr>
                          <w:color w:val="000000" w:themeColor="text1"/>
                          <w:sz w:val="22"/>
                          <w:szCs w:val="22"/>
                        </w:rPr>
                        <w:t>Poland</w:t>
                      </w:r>
                      <w:r w:rsidRPr="00D721C9">
                        <w:rPr>
                          <w:color w:val="000000" w:themeColor="text1"/>
                          <w:sz w:val="22"/>
                          <w:szCs w:val="22"/>
                        </w:rPr>
                        <w:t xml:space="preserve">: Can </w:t>
                      </w:r>
                      <w:r w:rsidR="00B83DB4" w:rsidRPr="00D721C9">
                        <w:rPr>
                          <w:color w:val="000000" w:themeColor="text1"/>
                          <w:sz w:val="22"/>
                          <w:szCs w:val="22"/>
                        </w:rPr>
                        <w:t>Poland</w:t>
                      </w:r>
                      <w:r w:rsidRPr="00D721C9">
                        <w:rPr>
                          <w:color w:val="000000" w:themeColor="text1"/>
                          <w:sz w:val="22"/>
                          <w:szCs w:val="22"/>
                        </w:rPr>
                        <w:t xml:space="preserve"> outline how it is enforcing its provisions prohibiting discrimination in promotions on the basis of sex</w:t>
                      </w:r>
                      <w:r w:rsidR="00D36B43" w:rsidRPr="00D721C9">
                        <w:rPr>
                          <w:color w:val="000000" w:themeColor="text1"/>
                          <w:sz w:val="22"/>
                          <w:szCs w:val="22"/>
                        </w:rPr>
                        <w:t>, disability, race, religion, nationality, and political beliefs?</w:t>
                      </w:r>
                    </w:p>
                    <w:p w14:paraId="221AC9CB" w14:textId="77777777" w:rsidR="00104B44" w:rsidRPr="00D721C9" w:rsidRDefault="00104B44" w:rsidP="00104B44">
                      <w:pPr>
                        <w:pStyle w:val="ListParagraph"/>
                        <w:numPr>
                          <w:ilvl w:val="1"/>
                          <w:numId w:val="33"/>
                        </w:numPr>
                        <w:rPr>
                          <w:color w:val="000000" w:themeColor="text1"/>
                          <w:sz w:val="22"/>
                          <w:szCs w:val="22"/>
                        </w:rPr>
                      </w:pPr>
                      <w:r w:rsidRPr="00D721C9">
                        <w:rPr>
                          <w:color w:val="000000" w:themeColor="text1"/>
                          <w:sz w:val="22"/>
                          <w:szCs w:val="22"/>
                        </w:rPr>
                        <w:t xml:space="preserve">Where </w:t>
                      </w:r>
                      <w:r w:rsidR="00B83DB4" w:rsidRPr="00D721C9">
                        <w:rPr>
                          <w:color w:val="000000" w:themeColor="text1"/>
                          <w:sz w:val="22"/>
                          <w:szCs w:val="22"/>
                        </w:rPr>
                        <w:t>Poland</w:t>
                      </w:r>
                      <w:r w:rsidRPr="00D721C9">
                        <w:rPr>
                          <w:color w:val="000000" w:themeColor="text1"/>
                          <w:sz w:val="22"/>
                          <w:szCs w:val="22"/>
                        </w:rPr>
                        <w:t xml:space="preserve"> is not fully implementing these provisions, recommend in its concluding observations that </w:t>
                      </w:r>
                      <w:r w:rsidR="00B83DB4" w:rsidRPr="00D721C9">
                        <w:rPr>
                          <w:color w:val="000000" w:themeColor="text1"/>
                          <w:sz w:val="22"/>
                          <w:szCs w:val="22"/>
                        </w:rPr>
                        <w:t>Poland</w:t>
                      </w:r>
                      <w:r w:rsidRPr="00D721C9">
                        <w:rPr>
                          <w:color w:val="000000" w:themeColor="text1"/>
                          <w:sz w:val="22"/>
                          <w:szCs w:val="22"/>
                        </w:rPr>
                        <w:t xml:space="preserve"> explore how to implement these provisions fully and effectively.</w:t>
                      </w:r>
                    </w:p>
                    <w:p w14:paraId="78BC2B69" w14:textId="77777777" w:rsidR="00104B44" w:rsidRPr="00CD2B0B" w:rsidRDefault="00104B44" w:rsidP="00104B44">
                      <w:pPr>
                        <w:rPr>
                          <w:bCs/>
                          <w:i/>
                        </w:rPr>
                      </w:pPr>
                    </w:p>
                  </w:txbxContent>
                </v:textbox>
                <w10:anchorlock/>
              </v:shape>
            </w:pict>
          </mc:Fallback>
        </mc:AlternateContent>
      </w:r>
    </w:p>
    <w:p w14:paraId="63107801" w14:textId="3C537504" w:rsidR="00104B44" w:rsidRDefault="00104B44" w:rsidP="004D4168">
      <w:pPr>
        <w:spacing w:before="0" w:after="160"/>
        <w:rPr>
          <w:sz w:val="22"/>
          <w:szCs w:val="22"/>
        </w:rPr>
      </w:pPr>
    </w:p>
    <w:p w14:paraId="68BCDDBD" w14:textId="309379D9" w:rsidR="00D721C9" w:rsidRDefault="00D721C9" w:rsidP="004D4168">
      <w:pPr>
        <w:spacing w:before="0" w:after="160"/>
        <w:rPr>
          <w:sz w:val="22"/>
          <w:szCs w:val="22"/>
        </w:rPr>
      </w:pPr>
    </w:p>
    <w:p w14:paraId="24B639AC" w14:textId="77777777" w:rsidR="00D721C9" w:rsidRPr="004D4168" w:rsidRDefault="00D721C9" w:rsidP="004D4168">
      <w:pPr>
        <w:spacing w:before="0" w:after="160"/>
        <w:rPr>
          <w:sz w:val="22"/>
          <w:szCs w:val="22"/>
        </w:rPr>
      </w:pPr>
    </w:p>
    <w:p w14:paraId="09D8AB16" w14:textId="77777777" w:rsidR="00104B44" w:rsidRPr="00EC4AA3" w:rsidRDefault="00104B44" w:rsidP="00104B44">
      <w:pPr>
        <w:pStyle w:val="Heading1"/>
        <w:rPr>
          <w:rFonts w:eastAsia="Times New Roman"/>
          <w:b/>
          <w:bCs/>
        </w:rPr>
      </w:pPr>
      <w:bookmarkStart w:id="65" w:name="_Toc56080013"/>
      <w:bookmarkStart w:id="66" w:name="_Toc107899567"/>
      <w:r w:rsidRPr="00EC4AA3">
        <w:rPr>
          <w:rFonts w:eastAsia="Times New Roman"/>
          <w:b/>
          <w:bCs/>
        </w:rPr>
        <w:t xml:space="preserve">Detail of Constitutional and </w:t>
      </w:r>
      <w:r w:rsidRPr="00EC4AA3">
        <w:rPr>
          <w:b/>
          <w:bCs/>
        </w:rPr>
        <w:t>Legislative</w:t>
      </w:r>
      <w:r w:rsidRPr="00EC4AA3">
        <w:rPr>
          <w:rFonts w:eastAsia="Times New Roman"/>
          <w:b/>
          <w:bCs/>
        </w:rPr>
        <w:t xml:space="preserve"> Findings</w:t>
      </w:r>
      <w:bookmarkEnd w:id="65"/>
      <w:bookmarkEnd w:id="66"/>
    </w:p>
    <w:p w14:paraId="582833F9" w14:textId="77777777" w:rsidR="00104B44" w:rsidRDefault="00104B44" w:rsidP="00104B44">
      <w:pPr>
        <w:spacing w:after="0"/>
        <w:rPr>
          <w:b/>
          <w:i/>
        </w:rPr>
      </w:pPr>
    </w:p>
    <w:p w14:paraId="195EAE27" w14:textId="77777777" w:rsidR="00104B44" w:rsidRPr="00CB1E85" w:rsidRDefault="00104B44" w:rsidP="00104B44">
      <w:pPr>
        <w:pStyle w:val="ListParagraph"/>
        <w:keepNext/>
        <w:keepLines/>
        <w:numPr>
          <w:ilvl w:val="0"/>
          <w:numId w:val="31"/>
        </w:numPr>
        <w:pBdr>
          <w:bottom w:val="single" w:sz="6" w:space="1" w:color="auto"/>
        </w:pBdr>
        <w:spacing w:before="40" w:after="0" w:line="259" w:lineRule="auto"/>
        <w:outlineLvl w:val="1"/>
        <w:rPr>
          <w:rFonts w:ascii="Calibri Light" w:eastAsia="Times New Roman" w:hAnsi="Calibri Light" w:cs="Times New Roman"/>
          <w:bCs/>
          <w:color w:val="2E74B5"/>
          <w:sz w:val="24"/>
          <w:szCs w:val="24"/>
        </w:rPr>
      </w:pPr>
      <w:bookmarkStart w:id="67" w:name="_Toc56080014"/>
      <w:bookmarkStart w:id="68" w:name="_Toc107899568"/>
      <w:r w:rsidRPr="00CB1E85">
        <w:rPr>
          <w:rFonts w:ascii="Calibri Light" w:eastAsia="Times New Roman" w:hAnsi="Calibri Light" w:cs="Times New Roman"/>
          <w:bCs/>
          <w:color w:val="2E74B5"/>
          <w:sz w:val="24"/>
          <w:szCs w:val="24"/>
        </w:rPr>
        <w:t>Equality and Non-Discrimination (Article 2, General Comment No. 5)</w:t>
      </w:r>
      <w:bookmarkEnd w:id="67"/>
      <w:bookmarkEnd w:id="68"/>
    </w:p>
    <w:p w14:paraId="604BC7B6" w14:textId="77777777" w:rsidR="00104B44" w:rsidRDefault="00104B44" w:rsidP="00104B44">
      <w:pPr>
        <w:spacing w:before="0" w:after="0"/>
        <w:rPr>
          <w:sz w:val="22"/>
          <w:szCs w:val="22"/>
        </w:rPr>
      </w:pPr>
    </w:p>
    <w:p w14:paraId="56397E23" w14:textId="77777777" w:rsidR="00104B44" w:rsidRPr="00EC4AA3" w:rsidRDefault="00104B44" w:rsidP="00104B44">
      <w:pPr>
        <w:spacing w:before="0" w:after="0"/>
        <w:rPr>
          <w:sz w:val="22"/>
          <w:szCs w:val="22"/>
        </w:rPr>
      </w:pPr>
      <w:r w:rsidRPr="00EC4AA3">
        <w:rPr>
          <w:sz w:val="22"/>
          <w:szCs w:val="22"/>
        </w:rPr>
        <w:t>Article 2 (2) of The Covenant states that:</w:t>
      </w:r>
    </w:p>
    <w:p w14:paraId="76A8E991" w14:textId="77777777" w:rsidR="00104B44" w:rsidRPr="00EC4AA3" w:rsidRDefault="00104B44" w:rsidP="00104B44">
      <w:pPr>
        <w:spacing w:before="0" w:after="0"/>
        <w:ind w:left="720"/>
        <w:rPr>
          <w:i/>
        </w:rPr>
      </w:pPr>
      <w:r w:rsidRPr="00EC4AA3">
        <w:rPr>
          <w:i/>
          <w:sz w:val="22"/>
          <w:szCs w:val="22"/>
        </w:rPr>
        <w:t>The States Parties to the present Covenant undertake to guarantee that the rights enunciated in the present Covenant will be exercised without discrimination of any kind as to race, colour, sex, language, religion, political or other opinion, national or social origin, property, birth or other status</w:t>
      </w:r>
      <w:r w:rsidRPr="00EC4AA3">
        <w:rPr>
          <w:i/>
        </w:rPr>
        <w:t>.</w:t>
      </w:r>
    </w:p>
    <w:p w14:paraId="49154C3F" w14:textId="77777777" w:rsidR="00104B44" w:rsidRDefault="00104B44" w:rsidP="00104B44">
      <w:pPr>
        <w:spacing w:before="0" w:after="0"/>
        <w:rPr>
          <w:sz w:val="22"/>
          <w:szCs w:val="22"/>
        </w:rPr>
      </w:pPr>
    </w:p>
    <w:p w14:paraId="511AEE5E" w14:textId="77777777" w:rsidR="00104B44" w:rsidRPr="00EC4AA3" w:rsidRDefault="00104B44" w:rsidP="00104B44">
      <w:pPr>
        <w:spacing w:before="0" w:after="0"/>
        <w:rPr>
          <w:sz w:val="22"/>
          <w:szCs w:val="22"/>
        </w:rPr>
      </w:pPr>
      <w:r w:rsidRPr="00EC4AA3">
        <w:rPr>
          <w:sz w:val="22"/>
          <w:szCs w:val="22"/>
        </w:rPr>
        <w:t xml:space="preserve">Furthermore, General Comment No. 5 explicitly addresses non-discrimination of persons with disabilities by stating: </w:t>
      </w:r>
    </w:p>
    <w:p w14:paraId="1137720E" w14:textId="77777777" w:rsidR="00104B44" w:rsidRPr="00EC4AA3" w:rsidRDefault="00104B44" w:rsidP="00104B44">
      <w:pPr>
        <w:spacing w:before="0" w:after="0"/>
        <w:ind w:left="720"/>
        <w:rPr>
          <w:i/>
          <w:sz w:val="22"/>
          <w:szCs w:val="22"/>
        </w:rPr>
      </w:pPr>
      <w:r w:rsidRPr="00EC4AA3">
        <w:rPr>
          <w:i/>
          <w:sz w:val="22"/>
          <w:szCs w:val="22"/>
        </w:rPr>
        <w:t>[…] the requirement contained in article 2 (2) of the Covenant that the rights “enunciated ... will be exercised without discrimination of any kind” based on certain specified grounds “or other status” clearly applies to discrimination on the grounds of disability.</w:t>
      </w:r>
    </w:p>
    <w:p w14:paraId="171F37C3" w14:textId="77777777" w:rsidR="00104B44" w:rsidRPr="00EC4AA3" w:rsidRDefault="00104B44" w:rsidP="00104B44">
      <w:pPr>
        <w:rPr>
          <w:color w:val="3405DF"/>
          <w:sz w:val="22"/>
          <w:szCs w:val="22"/>
        </w:rPr>
      </w:pPr>
      <w:bookmarkStart w:id="69" w:name="_Hlk55551037"/>
      <w:r w:rsidRPr="00EC4AA3">
        <w:rPr>
          <w:sz w:val="22"/>
          <w:szCs w:val="22"/>
        </w:rPr>
        <w:t>Constitutions state the values of a country, describe the rights of people living within the country,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 as the foundational document setting out the rights of all human beings in a country, a constitution and the rights contained therein are essential to realizing equal rights.</w:t>
      </w:r>
    </w:p>
    <w:bookmarkEnd w:id="69"/>
    <w:p w14:paraId="23AB01EB" w14:textId="77777777" w:rsidR="00104B44" w:rsidRPr="00EC4AA3" w:rsidRDefault="00104B44" w:rsidP="00104B44">
      <w:pPr>
        <w:rPr>
          <w:sz w:val="22"/>
          <w:szCs w:val="22"/>
        </w:rPr>
      </w:pPr>
      <w:r w:rsidRPr="00EC4AA3">
        <w:rPr>
          <w:sz w:val="22"/>
          <w:szCs w:val="22"/>
        </w:rPr>
        <w:t xml:space="preserve">We reviewed full text constitutions for all 193 UN member states available from official government sources to determine whether the constitution took any approach to equality across the grounds listed in Article 2.2 and General Comment No. 5 of the </w:t>
      </w:r>
      <w:r>
        <w:rPr>
          <w:sz w:val="22"/>
          <w:szCs w:val="22"/>
        </w:rPr>
        <w:t>Covenant</w:t>
      </w:r>
      <w:r w:rsidRPr="00EC4AA3">
        <w:rPr>
          <w:sz w:val="22"/>
          <w:szCs w:val="22"/>
        </w:rPr>
        <w:t xml:space="preserve"> by prohibiting discrimination based on each specific status, guaranteeing equal rights, guaranteeing equality before the law, or guaranteeing overall equality or equal opportunities. </w:t>
      </w:r>
    </w:p>
    <w:p w14:paraId="7275522F" w14:textId="77777777" w:rsidR="00553765" w:rsidRDefault="00553765" w:rsidP="00553765">
      <w:pPr>
        <w:keepNext/>
        <w:keepLines/>
        <w:spacing w:before="40" w:afterLines="100" w:after="240"/>
        <w:outlineLvl w:val="3"/>
        <w:rPr>
          <w:rFonts w:ascii="Calibri Light" w:eastAsia="Times New Roman" w:hAnsi="Calibri Light" w:cs="Times New Roman"/>
          <w:i/>
          <w:iCs/>
          <w:color w:val="2E74B5"/>
          <w:sz w:val="22"/>
          <w:szCs w:val="22"/>
        </w:rPr>
      </w:pPr>
      <w:bookmarkStart w:id="70" w:name="_Hlk55550922"/>
      <w:r>
        <w:rPr>
          <w:rFonts w:ascii="Calibri Light" w:eastAsia="Times New Roman" w:hAnsi="Calibri Light" w:cs="Times New Roman"/>
          <w:i/>
          <w:iCs/>
          <w:color w:val="2E74B5"/>
          <w:sz w:val="22"/>
          <w:szCs w:val="22"/>
        </w:rPr>
        <w:t>POLAND</w:t>
      </w:r>
      <w:r w:rsidRPr="007B0CF4">
        <w:rPr>
          <w:rFonts w:ascii="Calibri Light" w:eastAsia="Times New Roman" w:hAnsi="Calibri Light" w:cs="Times New Roman"/>
          <w:i/>
          <w:iCs/>
          <w:color w:val="2E74B5"/>
          <w:sz w:val="22"/>
          <w:szCs w:val="22"/>
        </w:rPr>
        <w:t>’S</w:t>
      </w:r>
      <w:r w:rsidRPr="00EC4AA3">
        <w:rPr>
          <w:rFonts w:ascii="Calibri Light" w:eastAsia="Times New Roman" w:hAnsi="Calibri Light" w:cs="Times New Roman"/>
          <w:i/>
          <w:iCs/>
          <w:color w:val="2E74B5"/>
          <w:sz w:val="22"/>
          <w:szCs w:val="22"/>
        </w:rPr>
        <w:t xml:space="preserve"> CONSTITUTIONAL PROVISIONS: </w:t>
      </w:r>
      <w:r>
        <w:rPr>
          <w:rFonts w:ascii="Calibri Light" w:eastAsia="Times New Roman" w:hAnsi="Calibri Light" w:cs="Times New Roman"/>
          <w:i/>
          <w:iCs/>
          <w:color w:val="2E74B5"/>
          <w:sz w:val="22"/>
          <w:szCs w:val="22"/>
        </w:rPr>
        <w:t xml:space="preserve">MISSING </w:t>
      </w:r>
      <w:bookmarkEnd w:id="70"/>
      <w:r>
        <w:rPr>
          <w:rFonts w:ascii="Calibri Light" w:eastAsia="Times New Roman" w:hAnsi="Calibri Light" w:cs="Times New Roman"/>
          <w:i/>
          <w:iCs/>
          <w:color w:val="2E74B5"/>
          <w:sz w:val="22"/>
          <w:szCs w:val="22"/>
        </w:rPr>
        <w:t>IMPORTANT GUARANTEES OF EQUALITY</w:t>
      </w:r>
    </w:p>
    <w:p w14:paraId="19DECFA9" w14:textId="0D6E87C1" w:rsidR="00BB5091" w:rsidRDefault="00553765" w:rsidP="00553765">
      <w:pPr>
        <w:rPr>
          <w:b/>
          <w:bCs/>
          <w:iCs/>
          <w:sz w:val="22"/>
          <w:szCs w:val="22"/>
        </w:rPr>
      </w:pPr>
      <w:bookmarkStart w:id="71" w:name="_Hlk84863375"/>
      <w:r w:rsidRPr="00001657">
        <w:rPr>
          <w:rFonts w:eastAsia="Times New Roman"/>
          <w:sz w:val="22"/>
          <w:szCs w:val="22"/>
        </w:rPr>
        <w:t xml:space="preserve">Article </w:t>
      </w:r>
      <w:r>
        <w:rPr>
          <w:rFonts w:eastAsia="Times New Roman"/>
          <w:sz w:val="22"/>
          <w:szCs w:val="22"/>
        </w:rPr>
        <w:t>32</w:t>
      </w:r>
      <w:r w:rsidRPr="00001657">
        <w:rPr>
          <w:rFonts w:eastAsia="Times New Roman"/>
          <w:sz w:val="22"/>
          <w:szCs w:val="22"/>
        </w:rPr>
        <w:t xml:space="preserve"> of </w:t>
      </w:r>
      <w:r>
        <w:rPr>
          <w:rFonts w:eastAsia="Times New Roman"/>
          <w:sz w:val="22"/>
          <w:szCs w:val="22"/>
        </w:rPr>
        <w:t>Poland</w:t>
      </w:r>
      <w:r w:rsidRPr="00001657">
        <w:rPr>
          <w:rFonts w:eastAsia="Times New Roman"/>
          <w:sz w:val="22"/>
          <w:szCs w:val="22"/>
        </w:rPr>
        <w:t xml:space="preserve">’s constitution </w:t>
      </w:r>
      <w:r>
        <w:rPr>
          <w:rFonts w:eastAsia="Times New Roman"/>
          <w:sz w:val="22"/>
          <w:szCs w:val="22"/>
        </w:rPr>
        <w:t xml:space="preserve">generally </w:t>
      </w:r>
      <w:r w:rsidRPr="00001657">
        <w:rPr>
          <w:rFonts w:eastAsia="Times New Roman"/>
          <w:sz w:val="22"/>
          <w:szCs w:val="22"/>
        </w:rPr>
        <w:t xml:space="preserve">guarantees </w:t>
      </w:r>
      <w:r>
        <w:rPr>
          <w:rFonts w:eastAsia="Times New Roman"/>
          <w:sz w:val="22"/>
          <w:szCs w:val="22"/>
        </w:rPr>
        <w:t xml:space="preserve">equality and non-discrimination to all persons, and article 33 guarantees equal rights on the basis of sex. </w:t>
      </w:r>
      <w:r w:rsidRPr="002D62EF">
        <w:rPr>
          <w:rFonts w:eastAsia="Times New Roman"/>
          <w:b/>
          <w:sz w:val="22"/>
          <w:szCs w:val="22"/>
        </w:rPr>
        <w:t xml:space="preserve">However, the constitution does not explicitly prohibit discrimination based on </w:t>
      </w:r>
      <w:r>
        <w:rPr>
          <w:rFonts w:eastAsia="Times New Roman"/>
          <w:b/>
          <w:sz w:val="22"/>
          <w:szCs w:val="22"/>
        </w:rPr>
        <w:t>any of the other groups protected in the Covenant, including</w:t>
      </w:r>
      <w:r>
        <w:rPr>
          <w:rFonts w:eastAsia="Times New Roman"/>
          <w:sz w:val="22"/>
          <w:szCs w:val="22"/>
        </w:rPr>
        <w:t xml:space="preserve"> </w:t>
      </w:r>
      <w:r w:rsidRPr="007A4053">
        <w:rPr>
          <w:b/>
          <w:bCs/>
          <w:iCs/>
          <w:sz w:val="22"/>
          <w:szCs w:val="22"/>
        </w:rPr>
        <w:t>race, colour, language, religion, political opinion, national or social origin, property and birth</w:t>
      </w:r>
      <w:r w:rsidR="006152D1">
        <w:rPr>
          <w:b/>
          <w:bCs/>
          <w:iCs/>
          <w:sz w:val="22"/>
          <w:szCs w:val="22"/>
        </w:rPr>
        <w:t xml:space="preserve"> status</w:t>
      </w:r>
      <w:r w:rsidRPr="007A4053">
        <w:rPr>
          <w:b/>
          <w:bCs/>
          <w:iCs/>
          <w:sz w:val="22"/>
          <w:szCs w:val="22"/>
        </w:rPr>
        <w:t>.</w:t>
      </w:r>
    </w:p>
    <w:p w14:paraId="645AA4D1" w14:textId="50FB8D90" w:rsidR="00D721C9" w:rsidRDefault="00D721C9" w:rsidP="00553765">
      <w:pPr>
        <w:rPr>
          <w:b/>
          <w:bCs/>
          <w:iCs/>
          <w:sz w:val="22"/>
          <w:szCs w:val="22"/>
        </w:rPr>
      </w:pPr>
    </w:p>
    <w:p w14:paraId="5D72A700" w14:textId="4E8D56F5" w:rsidR="00D721C9" w:rsidRDefault="00D721C9" w:rsidP="00553765">
      <w:pPr>
        <w:rPr>
          <w:b/>
          <w:bCs/>
          <w:iCs/>
          <w:sz w:val="22"/>
          <w:szCs w:val="22"/>
        </w:rPr>
      </w:pPr>
    </w:p>
    <w:p w14:paraId="1F4DC7F4" w14:textId="77777777" w:rsidR="00D721C9" w:rsidRPr="007B47C0" w:rsidRDefault="00D721C9" w:rsidP="00553765">
      <w:pPr>
        <w:rPr>
          <w:b/>
          <w:bCs/>
          <w:iCs/>
          <w:sz w:val="22"/>
          <w:szCs w:val="22"/>
        </w:rPr>
      </w:pPr>
    </w:p>
    <w:bookmarkEnd w:id="71"/>
    <w:p w14:paraId="13D1402B" w14:textId="77777777" w:rsidR="00553765" w:rsidRPr="005B1B9F" w:rsidRDefault="00553765" w:rsidP="00553765">
      <w:pPr>
        <w:ind w:left="720"/>
        <w:rPr>
          <w:rFonts w:eastAsia="Times New Roman" w:cstheme="minorHAnsi"/>
          <w:i/>
          <w:iCs/>
          <w:u w:val="single"/>
        </w:rPr>
      </w:pPr>
      <w:r w:rsidRPr="005B1B9F">
        <w:rPr>
          <w:rFonts w:eastAsia="Times New Roman" w:cstheme="minorHAnsi"/>
          <w:i/>
          <w:iCs/>
          <w:u w:val="single"/>
        </w:rPr>
        <w:t>Constitution of Poland, 1997, with amendments to 2009</w:t>
      </w:r>
    </w:p>
    <w:p w14:paraId="5D9766D2" w14:textId="77777777" w:rsidR="00553765" w:rsidRPr="005B1B9F" w:rsidRDefault="00553765" w:rsidP="008B267C">
      <w:pPr>
        <w:spacing w:beforeAutospacing="1" w:afterLines="40" w:after="96" w:line="240" w:lineRule="auto"/>
        <w:jc w:val="center"/>
        <w:rPr>
          <w:rFonts w:eastAsia="Times New Roman" w:cstheme="minorHAnsi"/>
          <w:b/>
          <w:bCs/>
          <w:i/>
          <w:iCs/>
          <w:color w:val="000000"/>
          <w:shd w:val="clear" w:color="auto" w:fill="FFFFFF"/>
        </w:rPr>
      </w:pPr>
      <w:r w:rsidRPr="005B1B9F">
        <w:rPr>
          <w:rFonts w:eastAsia="Times New Roman" w:cstheme="minorHAnsi"/>
          <w:b/>
          <w:bCs/>
          <w:i/>
          <w:iCs/>
          <w:color w:val="000000"/>
          <w:shd w:val="clear" w:color="auto" w:fill="FFFFFF"/>
        </w:rPr>
        <w:t>Article 32</w:t>
      </w:r>
    </w:p>
    <w:p w14:paraId="14505EC8" w14:textId="77777777" w:rsidR="00553765" w:rsidRPr="005B1B9F" w:rsidRDefault="00553765" w:rsidP="008B267C">
      <w:pPr>
        <w:numPr>
          <w:ilvl w:val="0"/>
          <w:numId w:val="40"/>
        </w:numPr>
        <w:shd w:val="clear" w:color="auto" w:fill="FFFFFF"/>
        <w:spacing w:beforeAutospacing="1" w:afterLines="40" w:after="96" w:line="240" w:lineRule="auto"/>
        <w:rPr>
          <w:rFonts w:eastAsia="Times New Roman" w:cstheme="minorHAnsi"/>
          <w:i/>
          <w:iCs/>
          <w:color w:val="000000"/>
        </w:rPr>
      </w:pPr>
      <w:r w:rsidRPr="005B1B9F">
        <w:rPr>
          <w:rFonts w:eastAsia="Times New Roman" w:cstheme="minorHAnsi"/>
          <w:i/>
          <w:iCs/>
          <w:color w:val="000000"/>
        </w:rPr>
        <w:t>All persons shall be equal before the law. All persons shall have the right to equal treatment by public authorities.</w:t>
      </w:r>
    </w:p>
    <w:p w14:paraId="6A50E5FC" w14:textId="77777777" w:rsidR="00553765" w:rsidRPr="005B1B9F" w:rsidRDefault="00553765" w:rsidP="008B267C">
      <w:pPr>
        <w:numPr>
          <w:ilvl w:val="0"/>
          <w:numId w:val="40"/>
        </w:numPr>
        <w:shd w:val="clear" w:color="auto" w:fill="FFFFFF"/>
        <w:spacing w:beforeAutospacing="1" w:afterLines="40" w:after="96" w:line="240" w:lineRule="auto"/>
        <w:rPr>
          <w:rFonts w:eastAsia="Times New Roman" w:cstheme="minorHAnsi"/>
          <w:i/>
          <w:iCs/>
          <w:color w:val="000000"/>
        </w:rPr>
      </w:pPr>
      <w:r w:rsidRPr="005B1B9F">
        <w:rPr>
          <w:rFonts w:eastAsia="Times New Roman" w:cstheme="minorHAnsi"/>
          <w:i/>
          <w:iCs/>
          <w:color w:val="000000"/>
        </w:rPr>
        <w:t>No one shall be discriminated against in political, social or economic life for any reason whatsoever.</w:t>
      </w:r>
    </w:p>
    <w:p w14:paraId="3C93F1C1" w14:textId="77777777" w:rsidR="00553765" w:rsidRPr="005B1B9F" w:rsidRDefault="00553765" w:rsidP="008B267C">
      <w:pPr>
        <w:spacing w:beforeAutospacing="1" w:afterLines="40" w:after="96" w:line="240" w:lineRule="auto"/>
        <w:jc w:val="center"/>
        <w:rPr>
          <w:rFonts w:eastAsia="Times New Roman" w:cstheme="minorHAnsi"/>
          <w:b/>
          <w:bCs/>
          <w:i/>
          <w:iCs/>
          <w:color w:val="000000"/>
          <w:shd w:val="clear" w:color="auto" w:fill="FFFFFF"/>
        </w:rPr>
      </w:pPr>
      <w:r w:rsidRPr="005B1B9F">
        <w:rPr>
          <w:rFonts w:eastAsia="Times New Roman" w:cstheme="minorHAnsi"/>
          <w:b/>
          <w:bCs/>
          <w:i/>
          <w:iCs/>
          <w:color w:val="000000"/>
          <w:shd w:val="clear" w:color="auto" w:fill="FFFFFF"/>
        </w:rPr>
        <w:t>Article 33</w:t>
      </w:r>
    </w:p>
    <w:p w14:paraId="12AE4099" w14:textId="77777777" w:rsidR="00553765" w:rsidRPr="005B1B9F" w:rsidRDefault="00553765" w:rsidP="008B267C">
      <w:pPr>
        <w:numPr>
          <w:ilvl w:val="0"/>
          <w:numId w:val="41"/>
        </w:numPr>
        <w:shd w:val="clear" w:color="auto" w:fill="FFFFFF"/>
        <w:spacing w:beforeAutospacing="1" w:afterLines="40" w:after="96" w:line="240" w:lineRule="auto"/>
        <w:rPr>
          <w:rFonts w:eastAsia="Times New Roman" w:cstheme="minorHAnsi"/>
          <w:i/>
          <w:iCs/>
          <w:color w:val="000000"/>
        </w:rPr>
      </w:pPr>
      <w:r w:rsidRPr="005B1B9F">
        <w:rPr>
          <w:rFonts w:eastAsia="Times New Roman" w:cstheme="minorHAnsi"/>
          <w:i/>
          <w:iCs/>
          <w:color w:val="000000"/>
        </w:rPr>
        <w:t>Men and women shall have equal rights in family, political, social and economic life in the Republic of Poland.</w:t>
      </w:r>
    </w:p>
    <w:p w14:paraId="41F0EBFF" w14:textId="77777777" w:rsidR="00104B44" w:rsidRPr="007B47C0" w:rsidRDefault="00553765" w:rsidP="008B267C">
      <w:pPr>
        <w:numPr>
          <w:ilvl w:val="0"/>
          <w:numId w:val="41"/>
        </w:numPr>
        <w:shd w:val="clear" w:color="auto" w:fill="FFFFFF"/>
        <w:spacing w:beforeAutospacing="1" w:afterLines="80" w:after="192" w:line="240" w:lineRule="auto"/>
        <w:rPr>
          <w:rFonts w:eastAsia="Times New Roman" w:cstheme="minorHAnsi"/>
          <w:i/>
          <w:iCs/>
          <w:color w:val="000000"/>
        </w:rPr>
      </w:pPr>
      <w:r w:rsidRPr="005B1B9F">
        <w:rPr>
          <w:rFonts w:eastAsia="Times New Roman" w:cstheme="minorHAnsi"/>
          <w:i/>
          <w:iCs/>
          <w:color w:val="000000"/>
        </w:rPr>
        <w:t>Men and women shall have equal rights, in particular, regarding education, employment and promotion, and shall have the right to equal compensation for work of similar value, to social security, to hold offices, and to receive public honours and decorations.</w:t>
      </w:r>
    </w:p>
    <w:p w14:paraId="529A7B3D" w14:textId="77777777" w:rsidR="00104B44" w:rsidRPr="007D5184" w:rsidRDefault="00104B44" w:rsidP="008B267C">
      <w:pPr>
        <w:keepNext/>
        <w:keepLines/>
        <w:numPr>
          <w:ilvl w:val="0"/>
          <w:numId w:val="31"/>
        </w:numPr>
        <w:pBdr>
          <w:bottom w:val="single" w:sz="6" w:space="1" w:color="auto"/>
        </w:pBdr>
        <w:spacing w:before="40" w:afterLines="80" w:after="192" w:line="259" w:lineRule="auto"/>
        <w:outlineLvl w:val="1"/>
        <w:rPr>
          <w:rFonts w:ascii="Calibri Light" w:eastAsia="Times New Roman" w:hAnsi="Calibri Light" w:cs="Times New Roman"/>
          <w:bCs/>
          <w:color w:val="2E74B5"/>
          <w:sz w:val="24"/>
          <w:szCs w:val="24"/>
        </w:rPr>
      </w:pPr>
      <w:bookmarkStart w:id="72" w:name="_Toc56080015"/>
      <w:bookmarkStart w:id="73" w:name="_Toc107899569"/>
      <w:r w:rsidRPr="007D5184">
        <w:rPr>
          <w:rFonts w:ascii="Calibri Light" w:eastAsia="Times New Roman" w:hAnsi="Calibri Light" w:cs="Times New Roman"/>
          <w:bCs/>
          <w:color w:val="2E74B5"/>
          <w:sz w:val="24"/>
          <w:szCs w:val="24"/>
        </w:rPr>
        <w:t>Work and Employment (Article 7)</w:t>
      </w:r>
      <w:bookmarkEnd w:id="72"/>
      <w:bookmarkEnd w:id="73"/>
    </w:p>
    <w:p w14:paraId="0B76B8B1" w14:textId="77777777" w:rsidR="00104B44" w:rsidRPr="00EC4AA3" w:rsidRDefault="00104B44" w:rsidP="00104B44">
      <w:pPr>
        <w:rPr>
          <w:sz w:val="22"/>
          <w:szCs w:val="22"/>
        </w:rPr>
      </w:pPr>
      <w:r w:rsidRPr="00EC4AA3">
        <w:rPr>
          <w:sz w:val="22"/>
          <w:szCs w:val="22"/>
        </w:rPr>
        <w:t>In addition to Article 2(2) and General Comment No. 5 of the Covenant which guarantees equal rights regardless of race, colour, sex, language, religion, political or other opinion, national or social origin, property, birth or other status, and disability status, Article 7 of the Covenant outlines a number of specific measures States Parties shall undertake in order to eliminate discrimination in the field of employment</w:t>
      </w:r>
      <w:r>
        <w:rPr>
          <w:sz w:val="22"/>
          <w:szCs w:val="22"/>
        </w:rPr>
        <w:t>, including specific measures in the areas of remuneration and promotion.</w:t>
      </w:r>
      <w:r w:rsidRPr="00EC4AA3">
        <w:rPr>
          <w:sz w:val="22"/>
          <w:szCs w:val="22"/>
        </w:rPr>
        <w:t xml:space="preserve">  </w:t>
      </w:r>
    </w:p>
    <w:p w14:paraId="6498167F" w14:textId="77777777" w:rsidR="00104B44" w:rsidRPr="00EC4AA3" w:rsidRDefault="00104B44" w:rsidP="00104B44">
      <w:pPr>
        <w:rPr>
          <w:sz w:val="22"/>
          <w:szCs w:val="22"/>
        </w:rPr>
      </w:pPr>
      <w:r w:rsidRPr="00EC4AA3">
        <w:rPr>
          <w:sz w:val="22"/>
          <w:szCs w:val="22"/>
        </w:rPr>
        <w:t xml:space="preserve">We systematically reviewed national labor codes, penal codes, equal opportunity, anti-discrimination legislation and other relevant legislation available through the International Labour Organization’s NATLEX database for all 193 UN member states to determine whether national legislation prohibited </w:t>
      </w:r>
      <w:r>
        <w:rPr>
          <w:sz w:val="22"/>
          <w:szCs w:val="22"/>
        </w:rPr>
        <w:t xml:space="preserve">workplace </w:t>
      </w:r>
      <w:r w:rsidRPr="00EC4AA3">
        <w:rPr>
          <w:sz w:val="22"/>
          <w:szCs w:val="22"/>
        </w:rPr>
        <w:t>discrimination</w:t>
      </w:r>
      <w:r>
        <w:rPr>
          <w:sz w:val="22"/>
          <w:szCs w:val="22"/>
        </w:rPr>
        <w:t xml:space="preserve"> broadly, as well as</w:t>
      </w:r>
      <w:r w:rsidRPr="00EC4AA3">
        <w:rPr>
          <w:sz w:val="22"/>
          <w:szCs w:val="22"/>
        </w:rPr>
        <w:t xml:space="preserve"> in employment across </w:t>
      </w:r>
      <w:r>
        <w:rPr>
          <w:sz w:val="22"/>
          <w:szCs w:val="22"/>
        </w:rPr>
        <w:t>the two areas specified</w:t>
      </w:r>
      <w:r w:rsidRPr="00EC4AA3">
        <w:rPr>
          <w:sz w:val="22"/>
          <w:szCs w:val="22"/>
        </w:rPr>
        <w:t xml:space="preserve"> </w:t>
      </w:r>
      <w:r>
        <w:rPr>
          <w:sz w:val="22"/>
          <w:szCs w:val="22"/>
        </w:rPr>
        <w:t>in</w:t>
      </w:r>
      <w:r w:rsidRPr="00EC4AA3">
        <w:rPr>
          <w:sz w:val="22"/>
          <w:szCs w:val="22"/>
        </w:rPr>
        <w:t xml:space="preserve"> the </w:t>
      </w:r>
      <w:r>
        <w:rPr>
          <w:sz w:val="22"/>
          <w:szCs w:val="22"/>
        </w:rPr>
        <w:t>Covenant</w:t>
      </w:r>
      <w:r w:rsidRPr="00EC4AA3">
        <w:rPr>
          <w:sz w:val="22"/>
          <w:szCs w:val="22"/>
        </w:rPr>
        <w:t xml:space="preserve">: </w:t>
      </w:r>
    </w:p>
    <w:p w14:paraId="39A3E8D1" w14:textId="77777777" w:rsidR="00104B44" w:rsidRPr="00EC4AA3" w:rsidRDefault="00104B44" w:rsidP="00104B44">
      <w:pPr>
        <w:pStyle w:val="ListParagraph"/>
        <w:numPr>
          <w:ilvl w:val="0"/>
          <w:numId w:val="29"/>
        </w:numPr>
        <w:rPr>
          <w:sz w:val="22"/>
          <w:szCs w:val="22"/>
        </w:rPr>
      </w:pPr>
      <w:r w:rsidRPr="00EC4AA3">
        <w:rPr>
          <w:sz w:val="22"/>
          <w:szCs w:val="22"/>
        </w:rPr>
        <w:t>Equal remuneration for work of equal value</w:t>
      </w:r>
    </w:p>
    <w:p w14:paraId="60277C3B" w14:textId="77777777" w:rsidR="00104B44" w:rsidRPr="00EC4AA3" w:rsidRDefault="00104B44" w:rsidP="00104B44">
      <w:pPr>
        <w:pStyle w:val="ListParagraph"/>
        <w:numPr>
          <w:ilvl w:val="0"/>
          <w:numId w:val="29"/>
        </w:numPr>
        <w:rPr>
          <w:sz w:val="22"/>
          <w:szCs w:val="22"/>
        </w:rPr>
      </w:pPr>
      <w:r w:rsidRPr="00EC4AA3">
        <w:rPr>
          <w:sz w:val="22"/>
          <w:szCs w:val="22"/>
        </w:rPr>
        <w:t xml:space="preserve">Promotions </w:t>
      </w:r>
    </w:p>
    <w:p w14:paraId="65D5C942" w14:textId="77777777" w:rsidR="00104B44" w:rsidRDefault="00104B44" w:rsidP="00104B44">
      <w:pPr>
        <w:rPr>
          <w:sz w:val="22"/>
          <w:szCs w:val="22"/>
        </w:rPr>
      </w:pPr>
      <w:r w:rsidRPr="00EC4AA3">
        <w:rPr>
          <w:sz w:val="22"/>
          <w:szCs w:val="22"/>
        </w:rPr>
        <w:t>For each area, we assessed whether there were explicit prohibitions from discrimination across the grounds listed in Article 2.2 and General Comment No. 5 of the Covenant.</w:t>
      </w:r>
    </w:p>
    <w:p w14:paraId="5596E369" w14:textId="77777777" w:rsidR="00104B44" w:rsidRPr="0066474D" w:rsidRDefault="00B83DB4" w:rsidP="00104B44">
      <w:pPr>
        <w:keepNext/>
        <w:keepLines/>
        <w:spacing w:before="0" w:after="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POLAND</w:t>
      </w:r>
      <w:r w:rsidR="00104B44" w:rsidRPr="00244A38">
        <w:rPr>
          <w:rFonts w:ascii="Calibri Light" w:eastAsia="Times New Roman" w:hAnsi="Calibri Light" w:cs="Times New Roman"/>
          <w:i/>
          <w:iCs/>
          <w:color w:val="2E74B5"/>
          <w:sz w:val="22"/>
          <w:szCs w:val="22"/>
        </w:rPr>
        <w:t>’S</w:t>
      </w:r>
      <w:r w:rsidR="00104B44" w:rsidRPr="005E4090">
        <w:rPr>
          <w:rFonts w:ascii="Calibri Light" w:eastAsia="Times New Roman" w:hAnsi="Calibri Light" w:cs="Times New Roman"/>
          <w:i/>
          <w:iCs/>
          <w:color w:val="2E74B5"/>
          <w:sz w:val="22"/>
          <w:szCs w:val="22"/>
        </w:rPr>
        <w:t xml:space="preserve"> LEGISLATIVE PROV</w:t>
      </w:r>
      <w:r w:rsidR="00104B44">
        <w:rPr>
          <w:rFonts w:ascii="Calibri Light" w:eastAsia="Times New Roman" w:hAnsi="Calibri Light" w:cs="Times New Roman"/>
          <w:i/>
          <w:iCs/>
          <w:color w:val="2E74B5"/>
          <w:sz w:val="22"/>
          <w:szCs w:val="22"/>
        </w:rPr>
        <w:t>I</w:t>
      </w:r>
      <w:r w:rsidR="00104B44" w:rsidRPr="005E4090">
        <w:rPr>
          <w:rFonts w:ascii="Calibri Light" w:eastAsia="Times New Roman" w:hAnsi="Calibri Light" w:cs="Times New Roman"/>
          <w:i/>
          <w:iCs/>
          <w:color w:val="2E74B5"/>
          <w:sz w:val="22"/>
          <w:szCs w:val="22"/>
        </w:rPr>
        <w:t xml:space="preserve">SIONS: </w:t>
      </w:r>
      <w:r w:rsidR="00497C03">
        <w:rPr>
          <w:rFonts w:ascii="Calibri Light" w:eastAsia="Times New Roman" w:hAnsi="Calibri Light" w:cs="Times New Roman"/>
          <w:i/>
          <w:iCs/>
          <w:color w:val="2E74B5"/>
          <w:sz w:val="22"/>
          <w:szCs w:val="22"/>
        </w:rPr>
        <w:t xml:space="preserve">SPECIFIC </w:t>
      </w:r>
      <w:r w:rsidR="00104B44">
        <w:rPr>
          <w:rFonts w:ascii="Calibri Light" w:eastAsia="Times New Roman" w:hAnsi="Calibri Light" w:cs="Times New Roman"/>
          <w:i/>
          <w:iCs/>
          <w:color w:val="2E74B5"/>
          <w:sz w:val="22"/>
          <w:szCs w:val="22"/>
        </w:rPr>
        <w:t xml:space="preserve">PROTECTIONS EXIST, BUT </w:t>
      </w:r>
      <w:bookmarkStart w:id="74" w:name="_Hlk77711316"/>
      <w:r w:rsidR="00497C03">
        <w:rPr>
          <w:rFonts w:ascii="Calibri Light" w:eastAsia="Times New Roman" w:hAnsi="Calibri Light" w:cs="Times New Roman"/>
          <w:i/>
          <w:iCs/>
          <w:color w:val="2E74B5"/>
          <w:sz w:val="22"/>
          <w:szCs w:val="22"/>
        </w:rPr>
        <w:t>DO NOT COVER SOME GROUPS</w:t>
      </w:r>
    </w:p>
    <w:p w14:paraId="189F0558" w14:textId="1A8F1A3B" w:rsidR="00104B44" w:rsidRPr="00F62A2C" w:rsidRDefault="00104B44" w:rsidP="00104B44">
      <w:pPr>
        <w:pStyle w:val="Heading3"/>
        <w:rPr>
          <w:b/>
        </w:rPr>
      </w:pPr>
      <w:bookmarkStart w:id="75" w:name="_Toc107899570"/>
      <w:r w:rsidRPr="00F62A2C">
        <w:rPr>
          <w:b/>
        </w:rPr>
        <w:t>broad PROTECTIONS AGAINST DISCRIMINATION</w:t>
      </w:r>
      <w:bookmarkEnd w:id="75"/>
    </w:p>
    <w:p w14:paraId="279CBE69" w14:textId="77777777" w:rsidR="00F517E8" w:rsidRDefault="00F517E8" w:rsidP="00104B44">
      <w:pPr>
        <w:spacing w:before="0" w:after="0"/>
        <w:rPr>
          <w:sz w:val="22"/>
          <w:szCs w:val="22"/>
        </w:rPr>
      </w:pPr>
    </w:p>
    <w:p w14:paraId="434199E3" w14:textId="77777777" w:rsidR="00160901" w:rsidRDefault="00160901" w:rsidP="00104B44">
      <w:pPr>
        <w:spacing w:before="0" w:after="0"/>
        <w:rPr>
          <w:sz w:val="22"/>
          <w:szCs w:val="22"/>
        </w:rPr>
      </w:pPr>
      <w:r>
        <w:rPr>
          <w:sz w:val="22"/>
          <w:szCs w:val="22"/>
        </w:rPr>
        <w:t xml:space="preserve">Poland’s labor code broadly protects against “any discrimination in employment” on the basis of multiple Covenant-protected grounds. </w:t>
      </w:r>
    </w:p>
    <w:p w14:paraId="46B967D7" w14:textId="77777777" w:rsidR="00224548" w:rsidRPr="00224548" w:rsidRDefault="00224548" w:rsidP="00F517E8">
      <w:pPr>
        <w:ind w:left="720"/>
        <w:rPr>
          <w:i/>
          <w:iCs/>
        </w:rPr>
      </w:pPr>
      <w:r>
        <w:rPr>
          <w:i/>
          <w:iCs/>
        </w:rPr>
        <w:t>Labor Code, amended to 2022</w:t>
      </w:r>
    </w:p>
    <w:p w14:paraId="127AF0B7" w14:textId="77777777" w:rsidR="002559C0" w:rsidRPr="002559C0" w:rsidRDefault="002559C0" w:rsidP="00224548">
      <w:pPr>
        <w:ind w:left="720"/>
        <w:rPr>
          <w:i/>
          <w:iCs/>
        </w:rPr>
      </w:pPr>
      <w:r w:rsidRPr="002559C0">
        <w:rPr>
          <w:i/>
          <w:iCs/>
        </w:rPr>
        <w:t>Art. 11</w:t>
      </w:r>
      <w:r w:rsidRPr="002559C0">
        <w:rPr>
          <w:i/>
          <w:iCs/>
          <w:vertAlign w:val="superscript"/>
        </w:rPr>
        <w:t>3</w:t>
      </w:r>
      <w:r w:rsidRPr="002559C0">
        <w:rPr>
          <w:i/>
          <w:iCs/>
        </w:rPr>
        <w:t xml:space="preserve"> . Jakakolwiek dyskryminacja w zatrudnieniu, bezpośrednia lub pośrednia, w szczególności ze względu na płeć, wiek, niepełnosprawność, rasę, religię, narodowość, przekonania polityczne, przynależność związkową, pochodzenie etniczne, wyznanie, orientację seksualną, zatrudnienie na czas określony lub nieokreślony, zatrudnienie w pełnym lub w niepełnym wymiarze czasu pracy – jest niedopuszczalna</w:t>
      </w:r>
    </w:p>
    <w:p w14:paraId="13C24A9C" w14:textId="77777777" w:rsidR="002559C0" w:rsidRDefault="002559C0" w:rsidP="002559C0">
      <w:pPr>
        <w:spacing w:before="0" w:after="0"/>
        <w:ind w:left="720"/>
        <w:rPr>
          <w:i/>
          <w:iCs/>
        </w:rPr>
      </w:pPr>
      <w:r w:rsidRPr="002559C0">
        <w:rPr>
          <w:i/>
          <w:iCs/>
        </w:rPr>
        <w:t>Art. 18</w:t>
      </w:r>
      <w:r w:rsidRPr="002559C0">
        <w:rPr>
          <w:i/>
          <w:iCs/>
          <w:vertAlign w:val="superscript"/>
        </w:rPr>
        <w:t>3a</w:t>
      </w:r>
      <w:r w:rsidRPr="002559C0">
        <w:rPr>
          <w:i/>
          <w:iCs/>
        </w:rPr>
        <w:t xml:space="preserve"> . § 1. Pracownicy powinni być równo traktowani w zakresie nawiązania i rozwiązania stosunku pracy, warunków zatrudnienia, awansowania oraz dostępu do szkolenia w celu podnoszenia kwalifikacji zawodowych, w szczególności bez względu na płeć, wiek, niepełnosprawność, rasę, religię, narodowość, przekonania polityczne, przynależność związkową, pochodzenie etniczne, wyznanie, orientację seksualną, zatrudnienie na czas określony lub nieokreślony, zatrudnienie w pełnym lub w niepełnym wymiarze czasu pracy. </w:t>
      </w:r>
    </w:p>
    <w:p w14:paraId="690BA371" w14:textId="5EB5C12F" w:rsidR="002559C0" w:rsidRDefault="002559C0" w:rsidP="002559C0">
      <w:pPr>
        <w:spacing w:before="0" w:after="0"/>
        <w:ind w:left="720"/>
        <w:rPr>
          <w:i/>
          <w:iCs/>
        </w:rPr>
      </w:pPr>
      <w:r w:rsidRPr="002559C0">
        <w:rPr>
          <w:i/>
          <w:iCs/>
        </w:rPr>
        <w:t>§ 2. Równe traktowanie w zatrudnieniu oznacza niedyskryminowanie w jakikolwiek sposób, bezpośrednio lub pośrednio, z przyczyn określonych w § 1</w:t>
      </w:r>
    </w:p>
    <w:p w14:paraId="7DC10A27" w14:textId="77777777" w:rsidR="003E2F34" w:rsidRPr="002559C0" w:rsidRDefault="003E2F34" w:rsidP="002559C0">
      <w:pPr>
        <w:spacing w:before="0" w:after="0"/>
        <w:ind w:left="720"/>
        <w:rPr>
          <w:i/>
          <w:iCs/>
        </w:rPr>
      </w:pPr>
    </w:p>
    <w:p w14:paraId="6FA1DF66" w14:textId="5E1865F0" w:rsidR="00104B44" w:rsidRPr="00BB5091" w:rsidRDefault="00160901" w:rsidP="00104B44">
      <w:pPr>
        <w:spacing w:before="0" w:after="0"/>
        <w:rPr>
          <w:b/>
          <w:i/>
          <w:sz w:val="22"/>
        </w:rPr>
      </w:pPr>
      <w:r w:rsidRPr="00BB5091">
        <w:rPr>
          <w:b/>
          <w:sz w:val="22"/>
          <w:szCs w:val="22"/>
        </w:rPr>
        <w:t>However, our research did not find any protections</w:t>
      </w:r>
      <w:r w:rsidR="006152D1" w:rsidRPr="00BB5091">
        <w:rPr>
          <w:b/>
          <w:sz w:val="22"/>
          <w:szCs w:val="22"/>
        </w:rPr>
        <w:t xml:space="preserve"> in the labor code or in any other separate legislation</w:t>
      </w:r>
      <w:r w:rsidRPr="00BB5091">
        <w:rPr>
          <w:b/>
          <w:sz w:val="22"/>
          <w:szCs w:val="22"/>
        </w:rPr>
        <w:t xml:space="preserve"> on the basis of a number of grounds or statuses covered in the Covenant, including language, social origin, property status and birth status.</w:t>
      </w:r>
    </w:p>
    <w:p w14:paraId="30043D1F" w14:textId="77777777" w:rsidR="00104B44" w:rsidRPr="0066474D" w:rsidRDefault="00104B44" w:rsidP="00104B44">
      <w:pPr>
        <w:pStyle w:val="Heading3"/>
        <w:rPr>
          <w:b/>
        </w:rPr>
      </w:pPr>
      <w:bookmarkStart w:id="76" w:name="_Toc107899571"/>
      <w:r w:rsidRPr="0066474D">
        <w:rPr>
          <w:b/>
        </w:rPr>
        <w:t>On Remuneration</w:t>
      </w:r>
      <w:bookmarkEnd w:id="76"/>
      <w:r w:rsidRPr="0066474D">
        <w:rPr>
          <w:b/>
        </w:rPr>
        <w:t xml:space="preserve"> </w:t>
      </w:r>
    </w:p>
    <w:p w14:paraId="2DA9ABD9" w14:textId="77777777" w:rsidR="00104B44" w:rsidRDefault="00104B44" w:rsidP="00104B44">
      <w:pPr>
        <w:spacing w:before="0" w:after="0"/>
        <w:rPr>
          <w:sz w:val="22"/>
          <w:szCs w:val="22"/>
        </w:rPr>
      </w:pPr>
    </w:p>
    <w:p w14:paraId="613278A6" w14:textId="77777777" w:rsidR="00104B44" w:rsidRDefault="00104B44" w:rsidP="00104B44">
      <w:pPr>
        <w:spacing w:before="0" w:after="0"/>
        <w:rPr>
          <w:sz w:val="22"/>
          <w:szCs w:val="22"/>
        </w:rPr>
      </w:pPr>
      <w:r>
        <w:rPr>
          <w:sz w:val="22"/>
          <w:szCs w:val="22"/>
        </w:rPr>
        <w:t>The Covenant states that:</w:t>
      </w:r>
    </w:p>
    <w:p w14:paraId="684B69D2" w14:textId="77777777" w:rsidR="00104B44" w:rsidRPr="00EC4AA3" w:rsidRDefault="00104B44" w:rsidP="00104B44">
      <w:pPr>
        <w:ind w:left="450"/>
        <w:rPr>
          <w:i/>
          <w:iCs/>
          <w:sz w:val="22"/>
          <w:szCs w:val="22"/>
        </w:rPr>
      </w:pPr>
      <w:r w:rsidRPr="00EC4AA3">
        <w:rPr>
          <w:i/>
          <w:iCs/>
          <w:sz w:val="22"/>
          <w:szCs w:val="22"/>
        </w:rPr>
        <w:t>The States Parties to the present Covenant recognize the right of everyone to the enjoyment of just and favourable conditions of work which ensure, in particular:</w:t>
      </w:r>
    </w:p>
    <w:p w14:paraId="30277E3F" w14:textId="77777777" w:rsidR="00104B44" w:rsidRPr="00EC4AA3" w:rsidRDefault="00104B44" w:rsidP="00104B44">
      <w:pPr>
        <w:ind w:left="450"/>
        <w:rPr>
          <w:i/>
          <w:iCs/>
          <w:sz w:val="22"/>
          <w:szCs w:val="22"/>
        </w:rPr>
      </w:pPr>
      <w:r w:rsidRPr="00EC4AA3">
        <w:rPr>
          <w:i/>
          <w:iCs/>
          <w:sz w:val="22"/>
          <w:szCs w:val="22"/>
        </w:rPr>
        <w:t>(a) Remuneration which provides all workers, as a minimum, with:</w:t>
      </w:r>
    </w:p>
    <w:p w14:paraId="7623125F" w14:textId="77777777" w:rsidR="00104B44" w:rsidRPr="00EC4AA3" w:rsidRDefault="00104B44" w:rsidP="00104B44">
      <w:pPr>
        <w:ind w:left="720"/>
        <w:rPr>
          <w:i/>
          <w:iCs/>
          <w:sz w:val="22"/>
          <w:szCs w:val="22"/>
        </w:rPr>
      </w:pPr>
      <w:r w:rsidRPr="00EC4AA3">
        <w:rPr>
          <w:i/>
          <w:iCs/>
          <w:sz w:val="22"/>
          <w:szCs w:val="22"/>
        </w:rPr>
        <w:t>(i) Fair wages and equal remuneration for work of equal value without distinction of any kind, in particular women being guaranteed conditions of work not inferior to those enjoyed by men, with equal pay for equal work;</w:t>
      </w:r>
    </w:p>
    <w:p w14:paraId="3A84BE66" w14:textId="77777777" w:rsidR="00104B44" w:rsidRPr="007B47C0" w:rsidRDefault="00104B44" w:rsidP="007B47C0">
      <w:pPr>
        <w:ind w:left="720"/>
        <w:rPr>
          <w:i/>
          <w:iCs/>
          <w:sz w:val="22"/>
          <w:szCs w:val="22"/>
        </w:rPr>
      </w:pPr>
      <w:r w:rsidRPr="00EC4AA3">
        <w:rPr>
          <w:i/>
          <w:iCs/>
          <w:sz w:val="22"/>
          <w:szCs w:val="22"/>
        </w:rPr>
        <w:t>(ii) A decent living for themselves and their families in accordance with the provisions of the present Covenant</w:t>
      </w:r>
    </w:p>
    <w:p w14:paraId="11891A83" w14:textId="77777777" w:rsidR="00111511" w:rsidRDefault="00104B44" w:rsidP="00497C03">
      <w:pPr>
        <w:spacing w:before="0" w:after="0"/>
        <w:rPr>
          <w:sz w:val="22"/>
          <w:szCs w:val="22"/>
        </w:rPr>
      </w:pPr>
      <w:r>
        <w:rPr>
          <w:sz w:val="22"/>
          <w:szCs w:val="22"/>
        </w:rPr>
        <w:t>The Covenant requires all workers – and more specifically women -- to receive equal pay for equal work, or equal pay for work of equal value.</w:t>
      </w:r>
      <w:r w:rsidR="00497C03">
        <w:rPr>
          <w:sz w:val="22"/>
          <w:szCs w:val="22"/>
        </w:rPr>
        <w:t xml:space="preserve"> </w:t>
      </w:r>
    </w:p>
    <w:p w14:paraId="53CAC3B1" w14:textId="77777777" w:rsidR="00111511" w:rsidRDefault="00111511" w:rsidP="00497C03">
      <w:pPr>
        <w:spacing w:before="0" w:after="0"/>
        <w:rPr>
          <w:sz w:val="22"/>
          <w:szCs w:val="22"/>
        </w:rPr>
      </w:pPr>
    </w:p>
    <w:p w14:paraId="24C24EAB" w14:textId="77777777" w:rsidR="00497C03" w:rsidRDefault="00497C03" w:rsidP="00497C03">
      <w:pPr>
        <w:spacing w:before="0" w:after="0"/>
        <w:rPr>
          <w:sz w:val="22"/>
          <w:szCs w:val="22"/>
        </w:rPr>
      </w:pPr>
      <w:r>
        <w:rPr>
          <w:bCs/>
          <w:sz w:val="22"/>
          <w:szCs w:val="22"/>
        </w:rPr>
        <w:t>Poland’s labor code protects against discrimination in remuneration on the grounds of multiple Covenant-protected grounds</w:t>
      </w:r>
      <w:r>
        <w:rPr>
          <w:sz w:val="22"/>
          <w:szCs w:val="22"/>
        </w:rPr>
        <w:t>. The labor code also specifies that</w:t>
      </w:r>
      <w:r>
        <w:rPr>
          <w:bCs/>
          <w:sz w:val="22"/>
          <w:szCs w:val="22"/>
        </w:rPr>
        <w:t xml:space="preserve"> all workers should receive equal pay for equal work or work of equal value.</w:t>
      </w:r>
    </w:p>
    <w:p w14:paraId="4D50C924" w14:textId="77777777" w:rsidR="00104B44" w:rsidRPr="00A135F6" w:rsidRDefault="00104B44" w:rsidP="00104B44">
      <w:pPr>
        <w:spacing w:before="0" w:after="0"/>
        <w:rPr>
          <w:sz w:val="22"/>
          <w:szCs w:val="22"/>
        </w:rPr>
      </w:pPr>
      <w:r>
        <w:rPr>
          <w:sz w:val="22"/>
          <w:szCs w:val="22"/>
        </w:rPr>
        <w:t xml:space="preserve">  </w:t>
      </w:r>
    </w:p>
    <w:p w14:paraId="2F414DCF" w14:textId="77777777" w:rsidR="004549DA" w:rsidRPr="004549DA" w:rsidRDefault="004549DA" w:rsidP="004549DA">
      <w:pPr>
        <w:ind w:left="720"/>
        <w:rPr>
          <w:i/>
          <w:iCs/>
        </w:rPr>
      </w:pPr>
      <w:r w:rsidRPr="004549DA">
        <w:rPr>
          <w:i/>
          <w:iCs/>
        </w:rPr>
        <w:t>Labor Code, amended to 2022</w:t>
      </w:r>
    </w:p>
    <w:p w14:paraId="5A6C196A" w14:textId="77777777" w:rsidR="00C63EAD" w:rsidRDefault="00C63EAD" w:rsidP="00C63EAD">
      <w:pPr>
        <w:spacing w:before="0" w:after="0"/>
        <w:ind w:left="720"/>
        <w:rPr>
          <w:i/>
          <w:iCs/>
        </w:rPr>
      </w:pPr>
      <w:r w:rsidRPr="002559C0">
        <w:rPr>
          <w:i/>
          <w:iCs/>
        </w:rPr>
        <w:t>Art. 18</w:t>
      </w:r>
      <w:r w:rsidRPr="002559C0">
        <w:rPr>
          <w:i/>
          <w:iCs/>
          <w:vertAlign w:val="superscript"/>
        </w:rPr>
        <w:t>3a</w:t>
      </w:r>
      <w:r w:rsidRPr="002559C0">
        <w:rPr>
          <w:i/>
          <w:iCs/>
        </w:rPr>
        <w:t xml:space="preserve"> . § 1. Pracownicy powinni być równo traktowani w zakresie nawiązania i rozwiązania stosunku pracy, warunków zatrudnienia, awansowania oraz dostępu do szkolenia w celu podnoszenia kwalifikacji zawodowych, w szczególności bez względu na płeć, wiek, niepełnosprawność, rasę, religię, narodowość, przekonania polityczne, przynależność związkową, pochodzenie etniczne, wyznanie, orientację seksualną, zatrudnienie na czas określony lub nieokreślony, zatrudnienie w pełnym lub w niepełnym wymiarze czasu pracy. </w:t>
      </w:r>
    </w:p>
    <w:p w14:paraId="3E4F45DC" w14:textId="77777777" w:rsidR="00C63EAD" w:rsidRDefault="00C63EAD" w:rsidP="004549DA">
      <w:pPr>
        <w:ind w:left="720"/>
      </w:pPr>
      <w:r>
        <w:t>Art. 18</w:t>
      </w:r>
      <w:r w:rsidRPr="00C63EAD">
        <w:rPr>
          <w:vertAlign w:val="superscript"/>
        </w:rPr>
        <w:t>3b</w:t>
      </w:r>
      <w:r>
        <w:t xml:space="preserve"> . § 1. Za naruszenie zasady równego traktowania w zatrudnieniu, z zastrzeżeniem § 2–4, uważa się różnicowanie przez pracodawcę sytuacji pracownika z jednej lub kilku przyczyn określonych w art. 183a § 1, którego skutkiem jest w szczególności</w:t>
      </w:r>
    </w:p>
    <w:p w14:paraId="718D8207" w14:textId="3E9D944E" w:rsidR="004549DA" w:rsidRPr="004549DA" w:rsidRDefault="00C63EAD" w:rsidP="004549DA">
      <w:pPr>
        <w:ind w:left="720"/>
        <w:rPr>
          <w:i/>
          <w:iCs/>
        </w:rPr>
      </w:pPr>
      <w:r w:rsidRPr="004549DA">
        <w:rPr>
          <w:i/>
          <w:iCs/>
        </w:rPr>
        <w:t xml:space="preserve"> </w:t>
      </w:r>
      <w:r w:rsidR="004549DA" w:rsidRPr="004549DA">
        <w:rPr>
          <w:i/>
          <w:iCs/>
        </w:rPr>
        <w:t>(…)</w:t>
      </w:r>
    </w:p>
    <w:p w14:paraId="0DAB6B14" w14:textId="262E9719" w:rsidR="00C63EAD" w:rsidRDefault="00C63EAD" w:rsidP="00C63EAD">
      <w:pPr>
        <w:ind w:left="720"/>
        <w:rPr>
          <w:i/>
          <w:iCs/>
        </w:rPr>
      </w:pPr>
      <w:r w:rsidRPr="00C63EAD">
        <w:rPr>
          <w:i/>
          <w:iCs/>
        </w:rPr>
        <w:t>2) niekorzystne ukształtowanie wynagrodzenia za pracę lub innych warunków</w:t>
      </w:r>
      <w:r>
        <w:rPr>
          <w:i/>
          <w:iCs/>
        </w:rPr>
        <w:t xml:space="preserve"> </w:t>
      </w:r>
      <w:r w:rsidRPr="00C63EAD">
        <w:rPr>
          <w:i/>
          <w:iCs/>
        </w:rPr>
        <w:t>zatrudnienia albo pominięcie przy awansowaniu lub przyznawaniu innych</w:t>
      </w:r>
      <w:r>
        <w:rPr>
          <w:i/>
          <w:iCs/>
        </w:rPr>
        <w:t xml:space="preserve"> </w:t>
      </w:r>
      <w:r w:rsidRPr="00C63EAD">
        <w:rPr>
          <w:i/>
          <w:iCs/>
        </w:rPr>
        <w:t>świadczeń związanych z pracą</w:t>
      </w:r>
    </w:p>
    <w:p w14:paraId="6964D251" w14:textId="77777777" w:rsidR="00AF43CA" w:rsidRDefault="00C63EAD" w:rsidP="007B47C0">
      <w:pPr>
        <w:ind w:left="720"/>
      </w:pPr>
      <w:r>
        <w:t>Art. 18</w:t>
      </w:r>
      <w:r w:rsidRPr="00C63EAD">
        <w:rPr>
          <w:vertAlign w:val="superscript"/>
        </w:rPr>
        <w:t>3c</w:t>
      </w:r>
      <w:r>
        <w:t xml:space="preserve"> . § 1. Pracownicy mają prawo do jednakowego wynagrodzenia za jednakową pracę lub za pracę o jednakowej wartości. </w:t>
      </w:r>
    </w:p>
    <w:p w14:paraId="317645E7" w14:textId="5722B41E" w:rsidR="00164268" w:rsidRDefault="00C63EAD" w:rsidP="007B47C0">
      <w:pPr>
        <w:ind w:left="720"/>
        <w:rPr>
          <w:i/>
          <w:iCs/>
        </w:rPr>
      </w:pPr>
      <w:r>
        <w:t>§ 2. Wynagrodzenie, o którym mowa w § 1, obejmuje wszystkie składniki wynagrodzenia, bez względu na ich nazwę i charakter, a także inne świadczenia związane z pracą, przyznawane pracownikom w formie pieniężnej lub w innej formie niż pieniężna.</w:t>
      </w:r>
    </w:p>
    <w:p w14:paraId="21648370" w14:textId="77777777" w:rsidR="00BB5091" w:rsidRPr="007B47C0" w:rsidRDefault="00BB5091" w:rsidP="007B47C0">
      <w:pPr>
        <w:spacing w:before="0" w:after="0"/>
        <w:rPr>
          <w:b/>
          <w:i/>
          <w:sz w:val="22"/>
        </w:rPr>
      </w:pPr>
      <w:bookmarkStart w:id="77" w:name="_Hlk107909149"/>
      <w:r w:rsidRPr="00BB5091">
        <w:rPr>
          <w:b/>
          <w:sz w:val="22"/>
          <w:szCs w:val="22"/>
        </w:rPr>
        <w:t>However, o</w:t>
      </w:r>
      <w:r w:rsidR="004549DA" w:rsidRPr="00BB5091">
        <w:rPr>
          <w:b/>
          <w:sz w:val="22"/>
          <w:szCs w:val="22"/>
        </w:rPr>
        <w:t>ur research did not find any protections</w:t>
      </w:r>
      <w:r w:rsidR="006152D1" w:rsidRPr="00BB5091">
        <w:rPr>
          <w:b/>
          <w:sz w:val="22"/>
          <w:szCs w:val="22"/>
        </w:rPr>
        <w:t xml:space="preserve"> in the labor code or in any other separate legislation </w:t>
      </w:r>
      <w:r w:rsidR="004549DA" w:rsidRPr="00BB5091">
        <w:rPr>
          <w:b/>
          <w:sz w:val="22"/>
          <w:szCs w:val="22"/>
        </w:rPr>
        <w:t>guaranteeing any form of equal remuneration on the basis of a number of grounds or statuses covered in the Covenant, including language, social origin, property status and birth status.</w:t>
      </w:r>
    </w:p>
    <w:bookmarkEnd w:id="77"/>
    <w:p w14:paraId="28133555" w14:textId="77777777" w:rsidR="00104B44" w:rsidRPr="004549DA" w:rsidRDefault="00104B44" w:rsidP="00104B44">
      <w:pPr>
        <w:spacing w:before="0" w:after="0"/>
        <w:rPr>
          <w:i/>
          <w:iCs/>
          <w:sz w:val="22"/>
          <w:szCs w:val="22"/>
          <w:u w:val="single"/>
        </w:rPr>
      </w:pPr>
    </w:p>
    <w:p w14:paraId="03F1C8F6" w14:textId="77777777" w:rsidR="00104B44" w:rsidRPr="0066474D" w:rsidRDefault="00104B44" w:rsidP="00104B44">
      <w:pPr>
        <w:pStyle w:val="Heading3"/>
        <w:spacing w:before="0"/>
        <w:rPr>
          <w:b/>
        </w:rPr>
      </w:pPr>
      <w:bookmarkStart w:id="78" w:name="_Toc107899572"/>
      <w:r w:rsidRPr="0066474D">
        <w:rPr>
          <w:b/>
        </w:rPr>
        <w:t>On Promotions</w:t>
      </w:r>
      <w:bookmarkEnd w:id="78"/>
      <w:r w:rsidRPr="0066474D">
        <w:rPr>
          <w:b/>
        </w:rPr>
        <w:t xml:space="preserve"> </w:t>
      </w:r>
    </w:p>
    <w:p w14:paraId="6DB738FE" w14:textId="77777777" w:rsidR="00104B44" w:rsidRPr="00956DF1" w:rsidRDefault="00104B44" w:rsidP="00104B44">
      <w:pPr>
        <w:spacing w:before="0" w:after="0"/>
        <w:rPr>
          <w:iCs/>
          <w:sz w:val="22"/>
          <w:szCs w:val="22"/>
        </w:rPr>
      </w:pPr>
    </w:p>
    <w:p w14:paraId="291247E2" w14:textId="77777777" w:rsidR="00104B44" w:rsidRDefault="00104B44" w:rsidP="00104B44">
      <w:pPr>
        <w:spacing w:before="0" w:after="0"/>
        <w:rPr>
          <w:sz w:val="22"/>
          <w:szCs w:val="22"/>
        </w:rPr>
      </w:pPr>
      <w:r>
        <w:rPr>
          <w:sz w:val="22"/>
          <w:szCs w:val="22"/>
        </w:rPr>
        <w:t>The Covenant calls for equal opportunity in promotions, subject only to competence and seniority:</w:t>
      </w:r>
    </w:p>
    <w:p w14:paraId="3D5C7A40" w14:textId="77777777" w:rsidR="00104B44" w:rsidRPr="00EC4AA3" w:rsidRDefault="00104B44" w:rsidP="00104B44">
      <w:pPr>
        <w:ind w:left="450"/>
        <w:rPr>
          <w:i/>
          <w:iCs/>
          <w:sz w:val="22"/>
          <w:szCs w:val="22"/>
        </w:rPr>
      </w:pPr>
      <w:r w:rsidRPr="00EC4AA3">
        <w:rPr>
          <w:i/>
          <w:iCs/>
          <w:sz w:val="22"/>
          <w:szCs w:val="22"/>
        </w:rPr>
        <w:t>The States Parties to the present Covenant recognize the right of everyone to the enjoyment of just and favourable conditions of work which ensure, in particular:</w:t>
      </w:r>
    </w:p>
    <w:p w14:paraId="1FCAB83A" w14:textId="77777777" w:rsidR="00104B44" w:rsidRDefault="00104B44" w:rsidP="00104B44">
      <w:pPr>
        <w:ind w:left="450"/>
        <w:rPr>
          <w:sz w:val="22"/>
          <w:szCs w:val="22"/>
        </w:rPr>
      </w:pPr>
      <w:r w:rsidRPr="00EC4AA3">
        <w:rPr>
          <w:i/>
          <w:iCs/>
          <w:sz w:val="22"/>
          <w:szCs w:val="22"/>
        </w:rPr>
        <w:t>(c) Equal opportunity for everyone to be promoted in his employment to an appropriate higher level, subject to no considerations other than those of seniority and competence</w:t>
      </w:r>
    </w:p>
    <w:p w14:paraId="3F0A4DC8" w14:textId="77777777" w:rsidR="00104B44" w:rsidRPr="00921592" w:rsidRDefault="009447CA" w:rsidP="00104B44">
      <w:pPr>
        <w:spacing w:before="0" w:after="0"/>
        <w:rPr>
          <w:sz w:val="22"/>
          <w:szCs w:val="22"/>
        </w:rPr>
      </w:pPr>
      <w:bookmarkStart w:id="79" w:name="_Hlk107909156"/>
      <w:r>
        <w:rPr>
          <w:bCs/>
          <w:sz w:val="22"/>
          <w:szCs w:val="22"/>
        </w:rPr>
        <w:t>Poland’s Labor Code protects against discrimination in multiple specific areas of employment</w:t>
      </w:r>
      <w:r>
        <w:rPr>
          <w:sz w:val="22"/>
          <w:szCs w:val="22"/>
        </w:rPr>
        <w:t>.</w:t>
      </w:r>
      <w:bookmarkEnd w:id="79"/>
    </w:p>
    <w:bookmarkEnd w:id="74"/>
    <w:p w14:paraId="0956BACA" w14:textId="77777777" w:rsidR="004549DA" w:rsidRPr="004549DA" w:rsidRDefault="004549DA" w:rsidP="004549DA">
      <w:pPr>
        <w:ind w:left="720"/>
        <w:rPr>
          <w:i/>
          <w:iCs/>
        </w:rPr>
      </w:pPr>
      <w:r w:rsidRPr="004549DA">
        <w:rPr>
          <w:i/>
          <w:iCs/>
        </w:rPr>
        <w:t>Labor Code, amended to 2022</w:t>
      </w:r>
    </w:p>
    <w:p w14:paraId="5E6D0644" w14:textId="53DF07CA" w:rsidR="00C63EAD" w:rsidRDefault="00C63EAD" w:rsidP="00C63EAD">
      <w:pPr>
        <w:spacing w:before="0" w:after="0"/>
        <w:ind w:left="720"/>
        <w:rPr>
          <w:i/>
          <w:iCs/>
        </w:rPr>
      </w:pPr>
      <w:bookmarkStart w:id="80" w:name="_Hlk107909162"/>
      <w:r w:rsidRPr="002559C0">
        <w:rPr>
          <w:i/>
          <w:iCs/>
        </w:rPr>
        <w:t>Art. 18</w:t>
      </w:r>
      <w:r w:rsidRPr="002559C0">
        <w:rPr>
          <w:i/>
          <w:iCs/>
          <w:vertAlign w:val="superscript"/>
        </w:rPr>
        <w:t>3a</w:t>
      </w:r>
      <w:r w:rsidRPr="002559C0">
        <w:rPr>
          <w:i/>
          <w:iCs/>
        </w:rPr>
        <w:t xml:space="preserve"> . § 1. Pracownicy powinni być równo traktowani w zakresie nawiązania i rozwiązania stosunku pracy, warunków zatrudnienia, awansowania oraz dostępu do szkolenia w celu podnoszenia kwalifikacji zawodowych, w szczególności bez względu na płeć, wiek, niepełnosprawność, rasę, religię, narodowość, przekonania polityczne, przynależność związkową, pochodzenie etniczne, wyznanie, orientację seksualną, zatrudnienie na czas określony lub nieokreślony, zatrudnienie w pełnym lub w niepełnym wymiarze czasu pracy. </w:t>
      </w:r>
    </w:p>
    <w:p w14:paraId="2E3AB889" w14:textId="77777777" w:rsidR="00C63EAD" w:rsidRDefault="00C63EAD" w:rsidP="00C63EAD">
      <w:pPr>
        <w:spacing w:before="0" w:after="0"/>
        <w:ind w:left="720"/>
        <w:rPr>
          <w:i/>
          <w:iCs/>
        </w:rPr>
      </w:pPr>
    </w:p>
    <w:p w14:paraId="7EA1D8F8" w14:textId="77777777" w:rsidR="004549DA" w:rsidRPr="006445FC" w:rsidRDefault="00BB5091" w:rsidP="004549DA">
      <w:pPr>
        <w:spacing w:before="0" w:after="0"/>
        <w:rPr>
          <w:b/>
          <w:bCs/>
          <w:i/>
          <w:sz w:val="22"/>
        </w:rPr>
      </w:pPr>
      <w:r w:rsidRPr="006445FC">
        <w:rPr>
          <w:b/>
          <w:bCs/>
          <w:sz w:val="22"/>
          <w:szCs w:val="22"/>
        </w:rPr>
        <w:t>However, o</w:t>
      </w:r>
      <w:r w:rsidR="004549DA" w:rsidRPr="006445FC">
        <w:rPr>
          <w:b/>
          <w:bCs/>
          <w:sz w:val="22"/>
          <w:szCs w:val="22"/>
        </w:rPr>
        <w:t>ur research did not find any protections</w:t>
      </w:r>
      <w:r w:rsidRPr="006445FC">
        <w:rPr>
          <w:b/>
          <w:bCs/>
          <w:sz w:val="22"/>
          <w:szCs w:val="22"/>
        </w:rPr>
        <w:t>,</w:t>
      </w:r>
      <w:r w:rsidR="006152D1" w:rsidRPr="006445FC">
        <w:rPr>
          <w:b/>
          <w:bCs/>
          <w:sz w:val="22"/>
          <w:szCs w:val="22"/>
        </w:rPr>
        <w:t xml:space="preserve"> in the labor code or in any other separate legislation</w:t>
      </w:r>
      <w:r w:rsidRPr="006445FC">
        <w:rPr>
          <w:b/>
          <w:bCs/>
          <w:sz w:val="22"/>
          <w:szCs w:val="22"/>
        </w:rPr>
        <w:t>,</w:t>
      </w:r>
      <w:r w:rsidR="006152D1" w:rsidRPr="006445FC">
        <w:rPr>
          <w:b/>
          <w:bCs/>
          <w:sz w:val="22"/>
          <w:szCs w:val="22"/>
        </w:rPr>
        <w:t xml:space="preserve"> </w:t>
      </w:r>
      <w:r w:rsidR="009447CA" w:rsidRPr="006445FC">
        <w:rPr>
          <w:b/>
          <w:bCs/>
          <w:sz w:val="22"/>
          <w:szCs w:val="22"/>
        </w:rPr>
        <w:t>against discrimination in promotions on</w:t>
      </w:r>
      <w:r w:rsidR="004549DA" w:rsidRPr="006445FC">
        <w:rPr>
          <w:b/>
          <w:bCs/>
          <w:sz w:val="22"/>
          <w:szCs w:val="22"/>
        </w:rPr>
        <w:t xml:space="preserve"> the basis of a number of grounds or statuses covered in the Covenant, including language, social origin, property status and birth status.</w:t>
      </w:r>
    </w:p>
    <w:bookmarkEnd w:id="80"/>
    <w:p w14:paraId="220D8FDE" w14:textId="77777777" w:rsidR="00C9050C" w:rsidRPr="00104B44" w:rsidRDefault="00C9050C" w:rsidP="00104B44">
      <w:pPr>
        <w:spacing w:before="0" w:after="0"/>
        <w:rPr>
          <w:sz w:val="22"/>
          <w:szCs w:val="22"/>
        </w:rPr>
      </w:pPr>
    </w:p>
    <w:sectPr w:rsidR="00C9050C" w:rsidRPr="00104B44" w:rsidSect="00104B4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C6B919" w14:textId="77777777" w:rsidR="0060201D" w:rsidRDefault="0060201D" w:rsidP="00263795">
      <w:pPr>
        <w:spacing w:after="0" w:line="240" w:lineRule="auto"/>
      </w:pPr>
      <w:r>
        <w:separator/>
      </w:r>
    </w:p>
  </w:endnote>
  <w:endnote w:type="continuationSeparator" w:id="0">
    <w:p w14:paraId="46EFA898" w14:textId="77777777" w:rsidR="0060201D" w:rsidRDefault="0060201D" w:rsidP="00263795">
      <w:pPr>
        <w:spacing w:after="0" w:line="240" w:lineRule="auto"/>
      </w:pPr>
      <w:r>
        <w:continuationSeparator/>
      </w:r>
    </w:p>
  </w:endnote>
  <w:endnote w:type="continuationNotice" w:id="1">
    <w:p w14:paraId="3AB1CF44" w14:textId="77777777" w:rsidR="0060201D" w:rsidRDefault="0060201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4387118"/>
      <w:docPartObj>
        <w:docPartGallery w:val="Page Numbers (Bottom of Page)"/>
        <w:docPartUnique/>
      </w:docPartObj>
    </w:sdtPr>
    <w:sdtEndPr>
      <w:rPr>
        <w:noProof/>
      </w:rPr>
    </w:sdtEndPr>
    <w:sdtContent>
      <w:p w14:paraId="6C674BBB" w14:textId="77777777" w:rsidR="00104B44" w:rsidRDefault="00104B4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D13A32" w14:textId="77777777" w:rsidR="00104B44" w:rsidRDefault="00104B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FB4D4F" w14:textId="77777777" w:rsidR="0060201D" w:rsidRDefault="0060201D" w:rsidP="00263795">
      <w:pPr>
        <w:spacing w:after="0" w:line="240" w:lineRule="auto"/>
      </w:pPr>
      <w:r>
        <w:separator/>
      </w:r>
    </w:p>
  </w:footnote>
  <w:footnote w:type="continuationSeparator" w:id="0">
    <w:p w14:paraId="541A0809" w14:textId="77777777" w:rsidR="0060201D" w:rsidRDefault="0060201D" w:rsidP="00263795">
      <w:pPr>
        <w:spacing w:after="0" w:line="240" w:lineRule="auto"/>
      </w:pPr>
      <w:r>
        <w:continuationSeparator/>
      </w:r>
    </w:p>
  </w:footnote>
  <w:footnote w:type="continuationNotice" w:id="1">
    <w:p w14:paraId="4703863A" w14:textId="77777777" w:rsidR="0060201D" w:rsidRDefault="0060201D">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387680" w14:textId="53566884" w:rsidR="009F0937" w:rsidRPr="004C60D9" w:rsidRDefault="009F0937" w:rsidP="005B7FB6">
    <w:pPr>
      <w:pStyle w:val="Header"/>
      <w:jc w:val="right"/>
      <w:rPr>
        <w:color w:val="002060"/>
      </w:rPr>
    </w:pPr>
    <w:r w:rsidRPr="004C60D9">
      <w:rPr>
        <w:noProof/>
        <w:color w:val="002060"/>
        <w:highlight w:val="yellow"/>
        <w:lang w:val="en-GB" w:eastAsia="en-GB"/>
      </w:rPr>
      <w:drawing>
        <wp:anchor distT="0" distB="0" distL="114300" distR="114300" simplePos="0" relativeHeight="251658240" behindDoc="1" locked="0" layoutInCell="1" allowOverlap="1" wp14:anchorId="67FA394E" wp14:editId="05754EEA">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C972A7">
      <w:rPr>
        <w:color w:val="002060"/>
      </w:rPr>
      <w:t xml:space="preserve">July </w:t>
    </w:r>
    <w:r w:rsidR="00D721C9">
      <w:rPr>
        <w:color w:val="002060"/>
      </w:rPr>
      <w:t>25</w:t>
    </w:r>
    <w:r w:rsidR="00C972A7">
      <w:rPr>
        <w:color w:val="002060"/>
      </w:rPr>
      <w:t>,</w:t>
    </w:r>
    <w:r w:rsidR="005B3682">
      <w:rPr>
        <w:color w:val="002060"/>
      </w:rPr>
      <w:t xml:space="preserve"> 2022</w:t>
    </w:r>
  </w:p>
  <w:p w14:paraId="3526FF24" w14:textId="77777777" w:rsidR="009F0937" w:rsidRDefault="009F0937" w:rsidP="00D73703">
    <w:pPr>
      <w:pStyle w:val="Header"/>
      <w:tabs>
        <w:tab w:val="clear" w:pos="4680"/>
        <w:tab w:val="clear" w:pos="9360"/>
        <w:tab w:val="left" w:pos="1620"/>
      </w:tabs>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26282F" w14:textId="0E2ED578" w:rsidR="00121405" w:rsidRDefault="00C972A7" w:rsidP="00121405">
    <w:pPr>
      <w:pStyle w:val="Header"/>
      <w:jc w:val="right"/>
    </w:pPr>
    <w:r>
      <w:t xml:space="preserve">July </w:t>
    </w:r>
    <w:r w:rsidR="00D721C9">
      <w:t>25</w:t>
    </w:r>
    <w:r w:rsidR="00121405">
      <w:t>, 2022</w:t>
    </w:r>
    <w:r w:rsidR="00121405">
      <w:rPr>
        <w:noProof/>
        <w:lang w:val="en-GB" w:eastAsia="en-GB"/>
      </w:rPr>
      <w:drawing>
        <wp:anchor distT="0" distB="0" distL="114300" distR="114300" simplePos="0" relativeHeight="251660288" behindDoc="1" locked="0" layoutInCell="1" allowOverlap="1" wp14:anchorId="006117DE" wp14:editId="27DD3D3F">
          <wp:simplePos x="0" y="0"/>
          <wp:positionH relativeFrom="column">
            <wp:posOffset>-790575</wp:posOffset>
          </wp:positionH>
          <wp:positionV relativeFrom="paragraph">
            <wp:posOffset>-247650</wp:posOffset>
          </wp:positionV>
          <wp:extent cx="2743200" cy="633095"/>
          <wp:effectExtent l="0" t="0" r="0" b="0"/>
          <wp:wrapTight wrapText="bothSides">
            <wp:wrapPolygon edited="0">
              <wp:start x="3300" y="0"/>
              <wp:lineTo x="450" y="3250"/>
              <wp:lineTo x="300" y="7149"/>
              <wp:lineTo x="2400" y="11699"/>
              <wp:lineTo x="2550" y="20798"/>
              <wp:lineTo x="3450" y="20798"/>
              <wp:lineTo x="20700" y="18199"/>
              <wp:lineTo x="21300" y="12349"/>
              <wp:lineTo x="20550" y="10399"/>
              <wp:lineTo x="20100" y="3900"/>
              <wp:lineTo x="4200" y="0"/>
              <wp:lineTo x="330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43200" cy="63309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B14D4"/>
    <w:multiLevelType w:val="hybridMultilevel"/>
    <w:tmpl w:val="81E6B7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2C765D"/>
    <w:multiLevelType w:val="hybridMultilevel"/>
    <w:tmpl w:val="29DC3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5755F71"/>
    <w:multiLevelType w:val="hybridMultilevel"/>
    <w:tmpl w:val="C01C6A66"/>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BF0A07"/>
    <w:multiLevelType w:val="hybridMultilevel"/>
    <w:tmpl w:val="A0E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0" w15:restartNumberingAfterBreak="0">
    <w:nsid w:val="232E52BD"/>
    <w:multiLevelType w:val="hybridMultilevel"/>
    <w:tmpl w:val="50C2B68E"/>
    <w:lvl w:ilvl="0" w:tplc="E3B4304C">
      <w:start w:val="2"/>
      <w:numFmt w:val="lowerLetter"/>
      <w:lvlText w:val="%1."/>
      <w:lvlJc w:val="left"/>
      <w:pPr>
        <w:ind w:left="1800" w:hanging="360"/>
      </w:pPr>
      <w:rPr>
        <w:rFonts w:hint="default"/>
        <w:i w:val="0"/>
      </w:rPr>
    </w:lvl>
    <w:lvl w:ilvl="1" w:tplc="F1165BA8">
      <w:numFmt w:val="bullet"/>
      <w:lvlText w:val="•"/>
      <w:lvlJc w:val="left"/>
      <w:pPr>
        <w:ind w:left="2880" w:hanging="720"/>
      </w:pPr>
      <w:rPr>
        <w:rFonts w:ascii="Calibri" w:eastAsiaTheme="minorHAnsi" w:hAnsi="Calibri" w:cs="Calibri"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E0119A2"/>
    <w:multiLevelType w:val="hybridMultilevel"/>
    <w:tmpl w:val="1F0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42E1C"/>
    <w:multiLevelType w:val="hybridMultilevel"/>
    <w:tmpl w:val="1F90602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9D4F4A"/>
    <w:multiLevelType w:val="hybridMultilevel"/>
    <w:tmpl w:val="61EE3CCA"/>
    <w:lvl w:ilvl="0" w:tplc="8192676E">
      <w:start w:val="1"/>
      <w:numFmt w:val="decimal"/>
      <w:lvlText w:val="%1."/>
      <w:lvlJc w:val="left"/>
      <w:pPr>
        <w:ind w:left="2610" w:hanging="360"/>
      </w:pPr>
      <w:rPr>
        <w:rFonts w:hint="default"/>
        <w:color w:val="4A66AC"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175882"/>
    <w:multiLevelType w:val="hybridMultilevel"/>
    <w:tmpl w:val="2DE88C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EB30DC5"/>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600CA6"/>
    <w:multiLevelType w:val="hybridMultilevel"/>
    <w:tmpl w:val="672809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571147"/>
    <w:multiLevelType w:val="multilevel"/>
    <w:tmpl w:val="2734417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1" w15:restartNumberingAfterBreak="0">
    <w:nsid w:val="422B3BC9"/>
    <w:multiLevelType w:val="hybridMultilevel"/>
    <w:tmpl w:val="F182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1F36B2"/>
    <w:multiLevelType w:val="hybridMultilevel"/>
    <w:tmpl w:val="8DEE7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BB00E7"/>
    <w:multiLevelType w:val="hybridMultilevel"/>
    <w:tmpl w:val="3E3624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11E293A"/>
    <w:multiLevelType w:val="hybridMultilevel"/>
    <w:tmpl w:val="A2D08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F37BE6"/>
    <w:multiLevelType w:val="multilevel"/>
    <w:tmpl w:val="F61A0CF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6" w15:restartNumberingAfterBreak="0">
    <w:nsid w:val="57BB7059"/>
    <w:multiLevelType w:val="hybridMultilevel"/>
    <w:tmpl w:val="899ED30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4112F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F1E1DFB"/>
    <w:multiLevelType w:val="hybridMultilevel"/>
    <w:tmpl w:val="DF06750E"/>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4" w15:restartNumberingAfterBreak="0">
    <w:nsid w:val="700C4E66"/>
    <w:multiLevelType w:val="hybridMultilevel"/>
    <w:tmpl w:val="B4A6FB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5AE694C"/>
    <w:multiLevelType w:val="hybridMultilevel"/>
    <w:tmpl w:val="392A8B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DB54BDF"/>
    <w:multiLevelType w:val="hybridMultilevel"/>
    <w:tmpl w:val="4ED6CA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4"/>
  </w:num>
  <w:num w:numId="3">
    <w:abstractNumId w:val="7"/>
  </w:num>
  <w:num w:numId="4">
    <w:abstractNumId w:val="28"/>
  </w:num>
  <w:num w:numId="5">
    <w:abstractNumId w:val="3"/>
  </w:num>
  <w:num w:numId="6">
    <w:abstractNumId w:val="16"/>
  </w:num>
  <w:num w:numId="7">
    <w:abstractNumId w:val="10"/>
  </w:num>
  <w:num w:numId="8">
    <w:abstractNumId w:val="6"/>
  </w:num>
  <w:num w:numId="9">
    <w:abstractNumId w:val="32"/>
  </w:num>
  <w:num w:numId="10">
    <w:abstractNumId w:val="35"/>
  </w:num>
  <w:num w:numId="11">
    <w:abstractNumId w:val="37"/>
  </w:num>
  <w:num w:numId="12">
    <w:abstractNumId w:val="39"/>
  </w:num>
  <w:num w:numId="13">
    <w:abstractNumId w:val="36"/>
  </w:num>
  <w:num w:numId="14">
    <w:abstractNumId w:val="15"/>
  </w:num>
  <w:num w:numId="15">
    <w:abstractNumId w:val="13"/>
  </w:num>
  <w:num w:numId="16">
    <w:abstractNumId w:val="12"/>
  </w:num>
  <w:num w:numId="17">
    <w:abstractNumId w:val="27"/>
  </w:num>
  <w:num w:numId="18">
    <w:abstractNumId w:val="4"/>
  </w:num>
  <w:num w:numId="19">
    <w:abstractNumId w:val="33"/>
  </w:num>
  <w:num w:numId="20">
    <w:abstractNumId w:val="21"/>
  </w:num>
  <w:num w:numId="21">
    <w:abstractNumId w:val="2"/>
  </w:num>
  <w:num w:numId="22">
    <w:abstractNumId w:val="30"/>
  </w:num>
  <w:num w:numId="23">
    <w:abstractNumId w:val="18"/>
  </w:num>
  <w:num w:numId="24">
    <w:abstractNumId w:val="11"/>
  </w:num>
  <w:num w:numId="25">
    <w:abstractNumId w:val="8"/>
  </w:num>
  <w:num w:numId="26">
    <w:abstractNumId w:val="5"/>
  </w:num>
  <w:num w:numId="27">
    <w:abstractNumId w:val="29"/>
  </w:num>
  <w:num w:numId="28">
    <w:abstractNumId w:val="31"/>
  </w:num>
  <w:num w:numId="29">
    <w:abstractNumId w:val="24"/>
  </w:num>
  <w:num w:numId="30">
    <w:abstractNumId w:val="38"/>
  </w:num>
  <w:num w:numId="31">
    <w:abstractNumId w:val="26"/>
  </w:num>
  <w:num w:numId="32">
    <w:abstractNumId w:val="0"/>
  </w:num>
  <w:num w:numId="33">
    <w:abstractNumId w:val="34"/>
  </w:num>
  <w:num w:numId="34">
    <w:abstractNumId w:val="19"/>
  </w:num>
  <w:num w:numId="35">
    <w:abstractNumId w:val="23"/>
  </w:num>
  <w:num w:numId="36">
    <w:abstractNumId w:val="17"/>
  </w:num>
  <w:num w:numId="37">
    <w:abstractNumId w:val="1"/>
  </w:num>
  <w:num w:numId="38">
    <w:abstractNumId w:val="22"/>
  </w:num>
  <w:num w:numId="39">
    <w:abstractNumId w:val="40"/>
  </w:num>
  <w:num w:numId="40">
    <w:abstractNumId w:val="25"/>
  </w:num>
  <w:num w:numId="41">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view w:val="normal"/>
  <w:zoom w:percent="100"/>
  <w:revisionView w:inkAnnotations="0"/>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02AC"/>
    <w:rsid w:val="00002431"/>
    <w:rsid w:val="00003F3F"/>
    <w:rsid w:val="00004C6B"/>
    <w:rsid w:val="00005342"/>
    <w:rsid w:val="00010F66"/>
    <w:rsid w:val="000115C9"/>
    <w:rsid w:val="00015AF4"/>
    <w:rsid w:val="00021FBA"/>
    <w:rsid w:val="000257A1"/>
    <w:rsid w:val="00027A33"/>
    <w:rsid w:val="00033457"/>
    <w:rsid w:val="000365E8"/>
    <w:rsid w:val="00040181"/>
    <w:rsid w:val="0004640A"/>
    <w:rsid w:val="00047F6B"/>
    <w:rsid w:val="00052B04"/>
    <w:rsid w:val="00054A9A"/>
    <w:rsid w:val="0005538C"/>
    <w:rsid w:val="0006644E"/>
    <w:rsid w:val="000676FE"/>
    <w:rsid w:val="00073087"/>
    <w:rsid w:val="000753D3"/>
    <w:rsid w:val="00075804"/>
    <w:rsid w:val="00076542"/>
    <w:rsid w:val="00076E69"/>
    <w:rsid w:val="00080A0C"/>
    <w:rsid w:val="00081CB9"/>
    <w:rsid w:val="0008349B"/>
    <w:rsid w:val="000835E9"/>
    <w:rsid w:val="00083B0E"/>
    <w:rsid w:val="00087AC9"/>
    <w:rsid w:val="000A17BA"/>
    <w:rsid w:val="000A21B5"/>
    <w:rsid w:val="000A46FF"/>
    <w:rsid w:val="000B0154"/>
    <w:rsid w:val="000B2CBC"/>
    <w:rsid w:val="000B5F58"/>
    <w:rsid w:val="000C38B1"/>
    <w:rsid w:val="000D0E9B"/>
    <w:rsid w:val="000D38C7"/>
    <w:rsid w:val="000D58F3"/>
    <w:rsid w:val="000E0BE3"/>
    <w:rsid w:val="000E368A"/>
    <w:rsid w:val="000E5FB7"/>
    <w:rsid w:val="000F015F"/>
    <w:rsid w:val="000F1FC4"/>
    <w:rsid w:val="000F2B3F"/>
    <w:rsid w:val="000F4C85"/>
    <w:rsid w:val="000F4CDB"/>
    <w:rsid w:val="000F5C02"/>
    <w:rsid w:val="000F7D43"/>
    <w:rsid w:val="0010092B"/>
    <w:rsid w:val="0010334A"/>
    <w:rsid w:val="00104146"/>
    <w:rsid w:val="00104A85"/>
    <w:rsid w:val="00104B44"/>
    <w:rsid w:val="00110604"/>
    <w:rsid w:val="00111511"/>
    <w:rsid w:val="00112457"/>
    <w:rsid w:val="00112EC9"/>
    <w:rsid w:val="00113913"/>
    <w:rsid w:val="00121405"/>
    <w:rsid w:val="00121A28"/>
    <w:rsid w:val="00127EE1"/>
    <w:rsid w:val="0013220C"/>
    <w:rsid w:val="00137D84"/>
    <w:rsid w:val="00140CAB"/>
    <w:rsid w:val="00141308"/>
    <w:rsid w:val="00142CD4"/>
    <w:rsid w:val="00146C2C"/>
    <w:rsid w:val="001512ED"/>
    <w:rsid w:val="00156A00"/>
    <w:rsid w:val="00160901"/>
    <w:rsid w:val="00162979"/>
    <w:rsid w:val="00164268"/>
    <w:rsid w:val="00167021"/>
    <w:rsid w:val="00170358"/>
    <w:rsid w:val="00172C59"/>
    <w:rsid w:val="00173FE4"/>
    <w:rsid w:val="00175C10"/>
    <w:rsid w:val="00182E96"/>
    <w:rsid w:val="00183408"/>
    <w:rsid w:val="00185855"/>
    <w:rsid w:val="00186A0B"/>
    <w:rsid w:val="001A0BE9"/>
    <w:rsid w:val="001A2E34"/>
    <w:rsid w:val="001B1BED"/>
    <w:rsid w:val="001B4558"/>
    <w:rsid w:val="001B6472"/>
    <w:rsid w:val="001C47BA"/>
    <w:rsid w:val="001C4F65"/>
    <w:rsid w:val="001C6765"/>
    <w:rsid w:val="001D1C9A"/>
    <w:rsid w:val="001D42D7"/>
    <w:rsid w:val="001D48C8"/>
    <w:rsid w:val="001D6139"/>
    <w:rsid w:val="001E0AB3"/>
    <w:rsid w:val="001E205C"/>
    <w:rsid w:val="001F0EE8"/>
    <w:rsid w:val="001F129D"/>
    <w:rsid w:val="001F1A7A"/>
    <w:rsid w:val="001F246F"/>
    <w:rsid w:val="001F37DD"/>
    <w:rsid w:val="001F6FEE"/>
    <w:rsid w:val="00203F7A"/>
    <w:rsid w:val="00215540"/>
    <w:rsid w:val="00216A01"/>
    <w:rsid w:val="00216F3A"/>
    <w:rsid w:val="00217985"/>
    <w:rsid w:val="00217A1E"/>
    <w:rsid w:val="00224548"/>
    <w:rsid w:val="00224C9F"/>
    <w:rsid w:val="00225A6E"/>
    <w:rsid w:val="00225DD6"/>
    <w:rsid w:val="0022684A"/>
    <w:rsid w:val="00230C54"/>
    <w:rsid w:val="00231DD4"/>
    <w:rsid w:val="00231FF8"/>
    <w:rsid w:val="0023280B"/>
    <w:rsid w:val="00233C05"/>
    <w:rsid w:val="00235B98"/>
    <w:rsid w:val="002363A5"/>
    <w:rsid w:val="00237936"/>
    <w:rsid w:val="002447D6"/>
    <w:rsid w:val="00244A38"/>
    <w:rsid w:val="0024557C"/>
    <w:rsid w:val="0024558B"/>
    <w:rsid w:val="00246DE7"/>
    <w:rsid w:val="00250846"/>
    <w:rsid w:val="00251BF0"/>
    <w:rsid w:val="002529A1"/>
    <w:rsid w:val="002559C0"/>
    <w:rsid w:val="00262139"/>
    <w:rsid w:val="0026260D"/>
    <w:rsid w:val="00262B3E"/>
    <w:rsid w:val="00263795"/>
    <w:rsid w:val="00267D06"/>
    <w:rsid w:val="00270D67"/>
    <w:rsid w:val="00277988"/>
    <w:rsid w:val="00280964"/>
    <w:rsid w:val="002822B0"/>
    <w:rsid w:val="0028336A"/>
    <w:rsid w:val="002842F2"/>
    <w:rsid w:val="00285913"/>
    <w:rsid w:val="00293040"/>
    <w:rsid w:val="00293C07"/>
    <w:rsid w:val="002A27CB"/>
    <w:rsid w:val="002A409D"/>
    <w:rsid w:val="002A4E3E"/>
    <w:rsid w:val="002B3260"/>
    <w:rsid w:val="002C0150"/>
    <w:rsid w:val="002C6B3E"/>
    <w:rsid w:val="002C79FD"/>
    <w:rsid w:val="002C7A80"/>
    <w:rsid w:val="002D1060"/>
    <w:rsid w:val="002D3CE2"/>
    <w:rsid w:val="002E3152"/>
    <w:rsid w:val="002F1D49"/>
    <w:rsid w:val="002F2002"/>
    <w:rsid w:val="002F6E5A"/>
    <w:rsid w:val="00303EE1"/>
    <w:rsid w:val="003130C5"/>
    <w:rsid w:val="00313689"/>
    <w:rsid w:val="003205E2"/>
    <w:rsid w:val="0032490B"/>
    <w:rsid w:val="00324BC1"/>
    <w:rsid w:val="0032592A"/>
    <w:rsid w:val="00325AE2"/>
    <w:rsid w:val="003270AB"/>
    <w:rsid w:val="003271F0"/>
    <w:rsid w:val="00331DB8"/>
    <w:rsid w:val="00344630"/>
    <w:rsid w:val="00346925"/>
    <w:rsid w:val="0034764A"/>
    <w:rsid w:val="0035238B"/>
    <w:rsid w:val="00352BFF"/>
    <w:rsid w:val="00360485"/>
    <w:rsid w:val="00363CED"/>
    <w:rsid w:val="003660C0"/>
    <w:rsid w:val="003723BD"/>
    <w:rsid w:val="0038090A"/>
    <w:rsid w:val="00383F3B"/>
    <w:rsid w:val="00385C06"/>
    <w:rsid w:val="00386703"/>
    <w:rsid w:val="00390048"/>
    <w:rsid w:val="00391573"/>
    <w:rsid w:val="00392C2D"/>
    <w:rsid w:val="00395D4F"/>
    <w:rsid w:val="003A10F5"/>
    <w:rsid w:val="003A2677"/>
    <w:rsid w:val="003A4107"/>
    <w:rsid w:val="003A495A"/>
    <w:rsid w:val="003B6DD4"/>
    <w:rsid w:val="003C0C22"/>
    <w:rsid w:val="003C0D0F"/>
    <w:rsid w:val="003C6F66"/>
    <w:rsid w:val="003D0C2E"/>
    <w:rsid w:val="003D65B9"/>
    <w:rsid w:val="003D748E"/>
    <w:rsid w:val="003D79EE"/>
    <w:rsid w:val="003E08C7"/>
    <w:rsid w:val="003E0E91"/>
    <w:rsid w:val="003E2F34"/>
    <w:rsid w:val="003E5444"/>
    <w:rsid w:val="003F0ACD"/>
    <w:rsid w:val="003F1428"/>
    <w:rsid w:val="003F7B4B"/>
    <w:rsid w:val="004033AC"/>
    <w:rsid w:val="00403572"/>
    <w:rsid w:val="00407785"/>
    <w:rsid w:val="004126B4"/>
    <w:rsid w:val="00416024"/>
    <w:rsid w:val="004161D3"/>
    <w:rsid w:val="00416DA2"/>
    <w:rsid w:val="00416F1B"/>
    <w:rsid w:val="0041722A"/>
    <w:rsid w:val="00423808"/>
    <w:rsid w:val="00423FF4"/>
    <w:rsid w:val="00425DE8"/>
    <w:rsid w:val="004264A5"/>
    <w:rsid w:val="00426C4A"/>
    <w:rsid w:val="00431FB0"/>
    <w:rsid w:val="0043347C"/>
    <w:rsid w:val="00433B65"/>
    <w:rsid w:val="00435D33"/>
    <w:rsid w:val="00437B1F"/>
    <w:rsid w:val="00446391"/>
    <w:rsid w:val="004466BF"/>
    <w:rsid w:val="004470DF"/>
    <w:rsid w:val="00447DDB"/>
    <w:rsid w:val="00452B6A"/>
    <w:rsid w:val="00453198"/>
    <w:rsid w:val="004549DA"/>
    <w:rsid w:val="004574B9"/>
    <w:rsid w:val="0045756F"/>
    <w:rsid w:val="00457740"/>
    <w:rsid w:val="004621CD"/>
    <w:rsid w:val="00465987"/>
    <w:rsid w:val="00466174"/>
    <w:rsid w:val="00470C88"/>
    <w:rsid w:val="00470F7F"/>
    <w:rsid w:val="00473A77"/>
    <w:rsid w:val="00473BDF"/>
    <w:rsid w:val="00484603"/>
    <w:rsid w:val="0048479D"/>
    <w:rsid w:val="00486068"/>
    <w:rsid w:val="00486FC1"/>
    <w:rsid w:val="00487C6E"/>
    <w:rsid w:val="00493F82"/>
    <w:rsid w:val="004946C9"/>
    <w:rsid w:val="00497C03"/>
    <w:rsid w:val="004A040C"/>
    <w:rsid w:val="004A1551"/>
    <w:rsid w:val="004A1C51"/>
    <w:rsid w:val="004A2C19"/>
    <w:rsid w:val="004A4181"/>
    <w:rsid w:val="004B412B"/>
    <w:rsid w:val="004B4D32"/>
    <w:rsid w:val="004B5485"/>
    <w:rsid w:val="004B6971"/>
    <w:rsid w:val="004B6F48"/>
    <w:rsid w:val="004B796E"/>
    <w:rsid w:val="004B7D6E"/>
    <w:rsid w:val="004C24A1"/>
    <w:rsid w:val="004C26E6"/>
    <w:rsid w:val="004C60D9"/>
    <w:rsid w:val="004D0347"/>
    <w:rsid w:val="004D1D1F"/>
    <w:rsid w:val="004D4168"/>
    <w:rsid w:val="004D47C0"/>
    <w:rsid w:val="004D567D"/>
    <w:rsid w:val="004E16A9"/>
    <w:rsid w:val="004E65BF"/>
    <w:rsid w:val="004E7D61"/>
    <w:rsid w:val="004F12D2"/>
    <w:rsid w:val="004F12FC"/>
    <w:rsid w:val="004F5055"/>
    <w:rsid w:val="004F5D21"/>
    <w:rsid w:val="004F6012"/>
    <w:rsid w:val="004F6CB6"/>
    <w:rsid w:val="0050196F"/>
    <w:rsid w:val="00502CB9"/>
    <w:rsid w:val="005107A8"/>
    <w:rsid w:val="005110AF"/>
    <w:rsid w:val="00514114"/>
    <w:rsid w:val="00515F63"/>
    <w:rsid w:val="00517C84"/>
    <w:rsid w:val="00520938"/>
    <w:rsid w:val="00520F0D"/>
    <w:rsid w:val="005259AA"/>
    <w:rsid w:val="00525DC6"/>
    <w:rsid w:val="0053111A"/>
    <w:rsid w:val="0053116B"/>
    <w:rsid w:val="00531558"/>
    <w:rsid w:val="00531DF7"/>
    <w:rsid w:val="005335E4"/>
    <w:rsid w:val="00533BCF"/>
    <w:rsid w:val="00533ED9"/>
    <w:rsid w:val="005359EF"/>
    <w:rsid w:val="00536FA5"/>
    <w:rsid w:val="0054019F"/>
    <w:rsid w:val="00540E80"/>
    <w:rsid w:val="005430B4"/>
    <w:rsid w:val="00543280"/>
    <w:rsid w:val="00544AB8"/>
    <w:rsid w:val="0054599A"/>
    <w:rsid w:val="005506E0"/>
    <w:rsid w:val="00551962"/>
    <w:rsid w:val="00553765"/>
    <w:rsid w:val="00556208"/>
    <w:rsid w:val="00562FEE"/>
    <w:rsid w:val="0056673C"/>
    <w:rsid w:val="00571F4B"/>
    <w:rsid w:val="00572361"/>
    <w:rsid w:val="00572A08"/>
    <w:rsid w:val="00573459"/>
    <w:rsid w:val="00581157"/>
    <w:rsid w:val="00585DF5"/>
    <w:rsid w:val="00586201"/>
    <w:rsid w:val="00587FE3"/>
    <w:rsid w:val="00592497"/>
    <w:rsid w:val="005940D1"/>
    <w:rsid w:val="00596672"/>
    <w:rsid w:val="00596A25"/>
    <w:rsid w:val="005A1053"/>
    <w:rsid w:val="005A1810"/>
    <w:rsid w:val="005A354D"/>
    <w:rsid w:val="005A5073"/>
    <w:rsid w:val="005A54B4"/>
    <w:rsid w:val="005A770F"/>
    <w:rsid w:val="005B3682"/>
    <w:rsid w:val="005B7FB6"/>
    <w:rsid w:val="005D00FA"/>
    <w:rsid w:val="005D2DDE"/>
    <w:rsid w:val="005E1C2A"/>
    <w:rsid w:val="005E2D74"/>
    <w:rsid w:val="005E3766"/>
    <w:rsid w:val="005F228A"/>
    <w:rsid w:val="005F33AD"/>
    <w:rsid w:val="005F36E2"/>
    <w:rsid w:val="005F50CA"/>
    <w:rsid w:val="00600C48"/>
    <w:rsid w:val="00600F19"/>
    <w:rsid w:val="0060201D"/>
    <w:rsid w:val="006063C8"/>
    <w:rsid w:val="0061083B"/>
    <w:rsid w:val="00610BDB"/>
    <w:rsid w:val="006140D1"/>
    <w:rsid w:val="006152D1"/>
    <w:rsid w:val="006200B3"/>
    <w:rsid w:val="00624D38"/>
    <w:rsid w:val="00625F18"/>
    <w:rsid w:val="006304BE"/>
    <w:rsid w:val="00636146"/>
    <w:rsid w:val="0064406E"/>
    <w:rsid w:val="006445FC"/>
    <w:rsid w:val="00644722"/>
    <w:rsid w:val="00645D74"/>
    <w:rsid w:val="00651D4C"/>
    <w:rsid w:val="006533BE"/>
    <w:rsid w:val="00655768"/>
    <w:rsid w:val="00656B5B"/>
    <w:rsid w:val="0065723F"/>
    <w:rsid w:val="00662B05"/>
    <w:rsid w:val="0066474D"/>
    <w:rsid w:val="006652D1"/>
    <w:rsid w:val="006657E9"/>
    <w:rsid w:val="00666331"/>
    <w:rsid w:val="00680944"/>
    <w:rsid w:val="006818DE"/>
    <w:rsid w:val="0068670B"/>
    <w:rsid w:val="006905DF"/>
    <w:rsid w:val="006A4D85"/>
    <w:rsid w:val="006A5ACC"/>
    <w:rsid w:val="006A605B"/>
    <w:rsid w:val="006A7434"/>
    <w:rsid w:val="006A7993"/>
    <w:rsid w:val="006B0A03"/>
    <w:rsid w:val="006B0F03"/>
    <w:rsid w:val="006B1AEA"/>
    <w:rsid w:val="006B3877"/>
    <w:rsid w:val="006B44D9"/>
    <w:rsid w:val="006C2326"/>
    <w:rsid w:val="006C2600"/>
    <w:rsid w:val="006C2730"/>
    <w:rsid w:val="006C75D7"/>
    <w:rsid w:val="006D4E5A"/>
    <w:rsid w:val="006D6FEB"/>
    <w:rsid w:val="006E2B6E"/>
    <w:rsid w:val="006E4F2D"/>
    <w:rsid w:val="00701958"/>
    <w:rsid w:val="00703950"/>
    <w:rsid w:val="0071024B"/>
    <w:rsid w:val="00710A71"/>
    <w:rsid w:val="007118BA"/>
    <w:rsid w:val="0071197E"/>
    <w:rsid w:val="0071584C"/>
    <w:rsid w:val="007213F5"/>
    <w:rsid w:val="007237E3"/>
    <w:rsid w:val="00723CF9"/>
    <w:rsid w:val="00724A59"/>
    <w:rsid w:val="00725F4E"/>
    <w:rsid w:val="007335F6"/>
    <w:rsid w:val="0073432D"/>
    <w:rsid w:val="00734FE4"/>
    <w:rsid w:val="00735DD6"/>
    <w:rsid w:val="007418A9"/>
    <w:rsid w:val="00742F34"/>
    <w:rsid w:val="00744566"/>
    <w:rsid w:val="00745FB9"/>
    <w:rsid w:val="007505FD"/>
    <w:rsid w:val="00752719"/>
    <w:rsid w:val="007531F9"/>
    <w:rsid w:val="00762D7F"/>
    <w:rsid w:val="0076474D"/>
    <w:rsid w:val="007654FC"/>
    <w:rsid w:val="007718E9"/>
    <w:rsid w:val="00776BFA"/>
    <w:rsid w:val="007772D0"/>
    <w:rsid w:val="00791D51"/>
    <w:rsid w:val="007949D4"/>
    <w:rsid w:val="0079557F"/>
    <w:rsid w:val="007974E4"/>
    <w:rsid w:val="007A0730"/>
    <w:rsid w:val="007A7B6B"/>
    <w:rsid w:val="007B4719"/>
    <w:rsid w:val="007B47C0"/>
    <w:rsid w:val="007C2046"/>
    <w:rsid w:val="007C25AA"/>
    <w:rsid w:val="007C5F61"/>
    <w:rsid w:val="007D5184"/>
    <w:rsid w:val="007D7530"/>
    <w:rsid w:val="007E19E7"/>
    <w:rsid w:val="007E1B59"/>
    <w:rsid w:val="007F76B3"/>
    <w:rsid w:val="008033DD"/>
    <w:rsid w:val="00806C4C"/>
    <w:rsid w:val="00807AE3"/>
    <w:rsid w:val="00810206"/>
    <w:rsid w:val="0081407D"/>
    <w:rsid w:val="00820D97"/>
    <w:rsid w:val="0082449C"/>
    <w:rsid w:val="0082509C"/>
    <w:rsid w:val="00826FE7"/>
    <w:rsid w:val="00831C51"/>
    <w:rsid w:val="00831E58"/>
    <w:rsid w:val="00847DC2"/>
    <w:rsid w:val="00857EE2"/>
    <w:rsid w:val="008616E5"/>
    <w:rsid w:val="008648F9"/>
    <w:rsid w:val="00866191"/>
    <w:rsid w:val="008665D9"/>
    <w:rsid w:val="00875DD9"/>
    <w:rsid w:val="00877C81"/>
    <w:rsid w:val="00881471"/>
    <w:rsid w:val="0088553C"/>
    <w:rsid w:val="00886BD7"/>
    <w:rsid w:val="00893624"/>
    <w:rsid w:val="00893C39"/>
    <w:rsid w:val="008952C8"/>
    <w:rsid w:val="00897B85"/>
    <w:rsid w:val="008A116A"/>
    <w:rsid w:val="008B267C"/>
    <w:rsid w:val="008B4D30"/>
    <w:rsid w:val="008B6C45"/>
    <w:rsid w:val="008C3263"/>
    <w:rsid w:val="008C7413"/>
    <w:rsid w:val="008C7459"/>
    <w:rsid w:val="008D39C4"/>
    <w:rsid w:val="008D4CB1"/>
    <w:rsid w:val="008D53FD"/>
    <w:rsid w:val="008E34A4"/>
    <w:rsid w:val="008E4188"/>
    <w:rsid w:val="008E437E"/>
    <w:rsid w:val="008E6427"/>
    <w:rsid w:val="008F3122"/>
    <w:rsid w:val="008F44B4"/>
    <w:rsid w:val="008F5EC5"/>
    <w:rsid w:val="00904AD5"/>
    <w:rsid w:val="00910870"/>
    <w:rsid w:val="00911A05"/>
    <w:rsid w:val="00912519"/>
    <w:rsid w:val="009133AE"/>
    <w:rsid w:val="00913F07"/>
    <w:rsid w:val="00921592"/>
    <w:rsid w:val="00921F75"/>
    <w:rsid w:val="009238DC"/>
    <w:rsid w:val="00927C62"/>
    <w:rsid w:val="0094183C"/>
    <w:rsid w:val="009447CA"/>
    <w:rsid w:val="00945332"/>
    <w:rsid w:val="00945D7A"/>
    <w:rsid w:val="009518E1"/>
    <w:rsid w:val="00956DF1"/>
    <w:rsid w:val="00957756"/>
    <w:rsid w:val="00960BFC"/>
    <w:rsid w:val="00963799"/>
    <w:rsid w:val="0096525C"/>
    <w:rsid w:val="00972640"/>
    <w:rsid w:val="00972E1B"/>
    <w:rsid w:val="0097530D"/>
    <w:rsid w:val="009761DE"/>
    <w:rsid w:val="009768A5"/>
    <w:rsid w:val="00980DF4"/>
    <w:rsid w:val="009812AD"/>
    <w:rsid w:val="00995882"/>
    <w:rsid w:val="009A2196"/>
    <w:rsid w:val="009A3D07"/>
    <w:rsid w:val="009A726C"/>
    <w:rsid w:val="009B1E47"/>
    <w:rsid w:val="009B39AB"/>
    <w:rsid w:val="009B4122"/>
    <w:rsid w:val="009B46C8"/>
    <w:rsid w:val="009B61FB"/>
    <w:rsid w:val="009C161B"/>
    <w:rsid w:val="009C55B5"/>
    <w:rsid w:val="009D2F67"/>
    <w:rsid w:val="009D407C"/>
    <w:rsid w:val="009E2678"/>
    <w:rsid w:val="009E2E34"/>
    <w:rsid w:val="009E5C20"/>
    <w:rsid w:val="009E627B"/>
    <w:rsid w:val="009E7E06"/>
    <w:rsid w:val="009F0937"/>
    <w:rsid w:val="009F0C73"/>
    <w:rsid w:val="009F0E0C"/>
    <w:rsid w:val="009F3E47"/>
    <w:rsid w:val="009F4B94"/>
    <w:rsid w:val="009F7774"/>
    <w:rsid w:val="00A0398B"/>
    <w:rsid w:val="00A135F6"/>
    <w:rsid w:val="00A13F7B"/>
    <w:rsid w:val="00A2004B"/>
    <w:rsid w:val="00A202A5"/>
    <w:rsid w:val="00A20A34"/>
    <w:rsid w:val="00A24FA5"/>
    <w:rsid w:val="00A30864"/>
    <w:rsid w:val="00A406C0"/>
    <w:rsid w:val="00A40DF7"/>
    <w:rsid w:val="00A421AF"/>
    <w:rsid w:val="00A475F1"/>
    <w:rsid w:val="00A47B0E"/>
    <w:rsid w:val="00A5371B"/>
    <w:rsid w:val="00A54613"/>
    <w:rsid w:val="00A5461F"/>
    <w:rsid w:val="00A56200"/>
    <w:rsid w:val="00A56206"/>
    <w:rsid w:val="00A56FC4"/>
    <w:rsid w:val="00A6122F"/>
    <w:rsid w:val="00A637E1"/>
    <w:rsid w:val="00A65C64"/>
    <w:rsid w:val="00A71FC6"/>
    <w:rsid w:val="00A751C6"/>
    <w:rsid w:val="00A75F80"/>
    <w:rsid w:val="00A7664F"/>
    <w:rsid w:val="00A805BB"/>
    <w:rsid w:val="00A81D60"/>
    <w:rsid w:val="00A83E27"/>
    <w:rsid w:val="00A85C6D"/>
    <w:rsid w:val="00A87420"/>
    <w:rsid w:val="00A91A3E"/>
    <w:rsid w:val="00A9231E"/>
    <w:rsid w:val="00A92EFA"/>
    <w:rsid w:val="00A93A6A"/>
    <w:rsid w:val="00A949AD"/>
    <w:rsid w:val="00A94BC7"/>
    <w:rsid w:val="00A95328"/>
    <w:rsid w:val="00A95AC0"/>
    <w:rsid w:val="00AA392A"/>
    <w:rsid w:val="00AB15EC"/>
    <w:rsid w:val="00AC0211"/>
    <w:rsid w:val="00AC43DF"/>
    <w:rsid w:val="00AC4C1A"/>
    <w:rsid w:val="00AC703A"/>
    <w:rsid w:val="00AD3A22"/>
    <w:rsid w:val="00AE78BD"/>
    <w:rsid w:val="00AF1070"/>
    <w:rsid w:val="00AF43CA"/>
    <w:rsid w:val="00B009FE"/>
    <w:rsid w:val="00B03679"/>
    <w:rsid w:val="00B05810"/>
    <w:rsid w:val="00B1300D"/>
    <w:rsid w:val="00B13B29"/>
    <w:rsid w:val="00B200D6"/>
    <w:rsid w:val="00B20384"/>
    <w:rsid w:val="00B2114E"/>
    <w:rsid w:val="00B215BF"/>
    <w:rsid w:val="00B26E47"/>
    <w:rsid w:val="00B31D86"/>
    <w:rsid w:val="00B323D0"/>
    <w:rsid w:val="00B359E6"/>
    <w:rsid w:val="00B402B7"/>
    <w:rsid w:val="00B41686"/>
    <w:rsid w:val="00B43B50"/>
    <w:rsid w:val="00B4416D"/>
    <w:rsid w:val="00B4650B"/>
    <w:rsid w:val="00B47EFF"/>
    <w:rsid w:val="00B5014D"/>
    <w:rsid w:val="00B535A1"/>
    <w:rsid w:val="00B543B6"/>
    <w:rsid w:val="00B60393"/>
    <w:rsid w:val="00B6632A"/>
    <w:rsid w:val="00B66FE1"/>
    <w:rsid w:val="00B67FA2"/>
    <w:rsid w:val="00B70F5E"/>
    <w:rsid w:val="00B72DAF"/>
    <w:rsid w:val="00B740C9"/>
    <w:rsid w:val="00B75136"/>
    <w:rsid w:val="00B83DB4"/>
    <w:rsid w:val="00B84294"/>
    <w:rsid w:val="00B94EB6"/>
    <w:rsid w:val="00BA17D9"/>
    <w:rsid w:val="00BA23F8"/>
    <w:rsid w:val="00BA4EBB"/>
    <w:rsid w:val="00BA51E9"/>
    <w:rsid w:val="00BA7235"/>
    <w:rsid w:val="00BB0A34"/>
    <w:rsid w:val="00BB5091"/>
    <w:rsid w:val="00BB64E6"/>
    <w:rsid w:val="00BB6C59"/>
    <w:rsid w:val="00BC0D20"/>
    <w:rsid w:val="00BC1939"/>
    <w:rsid w:val="00BC2209"/>
    <w:rsid w:val="00BC4284"/>
    <w:rsid w:val="00BC5906"/>
    <w:rsid w:val="00BC651C"/>
    <w:rsid w:val="00BD3C7A"/>
    <w:rsid w:val="00BD4234"/>
    <w:rsid w:val="00BE0D7D"/>
    <w:rsid w:val="00BE1C81"/>
    <w:rsid w:val="00BE56E1"/>
    <w:rsid w:val="00BE75A0"/>
    <w:rsid w:val="00BE77AC"/>
    <w:rsid w:val="00BE790F"/>
    <w:rsid w:val="00BF388A"/>
    <w:rsid w:val="00BF5C3F"/>
    <w:rsid w:val="00C00413"/>
    <w:rsid w:val="00C024C5"/>
    <w:rsid w:val="00C02EB6"/>
    <w:rsid w:val="00C04DA9"/>
    <w:rsid w:val="00C12618"/>
    <w:rsid w:val="00C14A5E"/>
    <w:rsid w:val="00C1572B"/>
    <w:rsid w:val="00C22851"/>
    <w:rsid w:val="00C232AC"/>
    <w:rsid w:val="00C24A35"/>
    <w:rsid w:val="00C3215C"/>
    <w:rsid w:val="00C41C57"/>
    <w:rsid w:val="00C45DF7"/>
    <w:rsid w:val="00C46FCF"/>
    <w:rsid w:val="00C54C79"/>
    <w:rsid w:val="00C56E1C"/>
    <w:rsid w:val="00C60115"/>
    <w:rsid w:val="00C60807"/>
    <w:rsid w:val="00C63EAD"/>
    <w:rsid w:val="00C65C72"/>
    <w:rsid w:val="00C739CA"/>
    <w:rsid w:val="00C7613B"/>
    <w:rsid w:val="00C80973"/>
    <w:rsid w:val="00C80E4A"/>
    <w:rsid w:val="00C861CF"/>
    <w:rsid w:val="00C9050C"/>
    <w:rsid w:val="00C93D2E"/>
    <w:rsid w:val="00C93F09"/>
    <w:rsid w:val="00C972A7"/>
    <w:rsid w:val="00CA10D5"/>
    <w:rsid w:val="00CA6E6C"/>
    <w:rsid w:val="00CB0408"/>
    <w:rsid w:val="00CB0973"/>
    <w:rsid w:val="00CB0E6D"/>
    <w:rsid w:val="00CB1C21"/>
    <w:rsid w:val="00CB1E85"/>
    <w:rsid w:val="00CB2298"/>
    <w:rsid w:val="00CB4963"/>
    <w:rsid w:val="00CC0DD3"/>
    <w:rsid w:val="00CC1E10"/>
    <w:rsid w:val="00CC4242"/>
    <w:rsid w:val="00CC6606"/>
    <w:rsid w:val="00CC706A"/>
    <w:rsid w:val="00CD071B"/>
    <w:rsid w:val="00CD2796"/>
    <w:rsid w:val="00CD2B0B"/>
    <w:rsid w:val="00CD4CED"/>
    <w:rsid w:val="00CE153E"/>
    <w:rsid w:val="00CF2534"/>
    <w:rsid w:val="00CF6259"/>
    <w:rsid w:val="00CF6B5F"/>
    <w:rsid w:val="00D01A42"/>
    <w:rsid w:val="00D02292"/>
    <w:rsid w:val="00D02457"/>
    <w:rsid w:val="00D03AE1"/>
    <w:rsid w:val="00D127DB"/>
    <w:rsid w:val="00D17BD9"/>
    <w:rsid w:val="00D20580"/>
    <w:rsid w:val="00D23173"/>
    <w:rsid w:val="00D23A66"/>
    <w:rsid w:val="00D25695"/>
    <w:rsid w:val="00D262AA"/>
    <w:rsid w:val="00D27882"/>
    <w:rsid w:val="00D319AC"/>
    <w:rsid w:val="00D31D5B"/>
    <w:rsid w:val="00D324BD"/>
    <w:rsid w:val="00D36B43"/>
    <w:rsid w:val="00D45CBC"/>
    <w:rsid w:val="00D50654"/>
    <w:rsid w:val="00D53CBF"/>
    <w:rsid w:val="00D54ED6"/>
    <w:rsid w:val="00D56602"/>
    <w:rsid w:val="00D609FF"/>
    <w:rsid w:val="00D62E1E"/>
    <w:rsid w:val="00D66C06"/>
    <w:rsid w:val="00D71331"/>
    <w:rsid w:val="00D721C9"/>
    <w:rsid w:val="00D72C56"/>
    <w:rsid w:val="00D73014"/>
    <w:rsid w:val="00D73703"/>
    <w:rsid w:val="00D7552B"/>
    <w:rsid w:val="00D8218E"/>
    <w:rsid w:val="00D82FDA"/>
    <w:rsid w:val="00D86633"/>
    <w:rsid w:val="00D8684A"/>
    <w:rsid w:val="00D93BBC"/>
    <w:rsid w:val="00D97BE4"/>
    <w:rsid w:val="00DB0AD1"/>
    <w:rsid w:val="00DC3B4E"/>
    <w:rsid w:val="00DC6A87"/>
    <w:rsid w:val="00DD0C5C"/>
    <w:rsid w:val="00DD2FEA"/>
    <w:rsid w:val="00DD3C5A"/>
    <w:rsid w:val="00DE2A48"/>
    <w:rsid w:val="00DF5CA1"/>
    <w:rsid w:val="00DF621A"/>
    <w:rsid w:val="00DF737B"/>
    <w:rsid w:val="00E011C2"/>
    <w:rsid w:val="00E0349F"/>
    <w:rsid w:val="00E07BF3"/>
    <w:rsid w:val="00E123F4"/>
    <w:rsid w:val="00E14433"/>
    <w:rsid w:val="00E15B43"/>
    <w:rsid w:val="00E15D81"/>
    <w:rsid w:val="00E15F0E"/>
    <w:rsid w:val="00E1726A"/>
    <w:rsid w:val="00E22B53"/>
    <w:rsid w:val="00E26543"/>
    <w:rsid w:val="00E32410"/>
    <w:rsid w:val="00E32B6B"/>
    <w:rsid w:val="00E34925"/>
    <w:rsid w:val="00E40998"/>
    <w:rsid w:val="00E5079A"/>
    <w:rsid w:val="00E5516F"/>
    <w:rsid w:val="00E57329"/>
    <w:rsid w:val="00E627C0"/>
    <w:rsid w:val="00E63746"/>
    <w:rsid w:val="00E6566B"/>
    <w:rsid w:val="00E674E0"/>
    <w:rsid w:val="00E718A8"/>
    <w:rsid w:val="00E71D0B"/>
    <w:rsid w:val="00E736C7"/>
    <w:rsid w:val="00E766E1"/>
    <w:rsid w:val="00E841F9"/>
    <w:rsid w:val="00E9264E"/>
    <w:rsid w:val="00E94851"/>
    <w:rsid w:val="00E95027"/>
    <w:rsid w:val="00E9624B"/>
    <w:rsid w:val="00E966FF"/>
    <w:rsid w:val="00EA2F45"/>
    <w:rsid w:val="00EB19DC"/>
    <w:rsid w:val="00EC2807"/>
    <w:rsid w:val="00EC4AA3"/>
    <w:rsid w:val="00EE2157"/>
    <w:rsid w:val="00EE3467"/>
    <w:rsid w:val="00EF14E8"/>
    <w:rsid w:val="00EF6083"/>
    <w:rsid w:val="00EF7398"/>
    <w:rsid w:val="00F02D3D"/>
    <w:rsid w:val="00F03CDE"/>
    <w:rsid w:val="00F073DC"/>
    <w:rsid w:val="00F10066"/>
    <w:rsid w:val="00F115B1"/>
    <w:rsid w:val="00F1408D"/>
    <w:rsid w:val="00F150E3"/>
    <w:rsid w:val="00F15F63"/>
    <w:rsid w:val="00F22521"/>
    <w:rsid w:val="00F23126"/>
    <w:rsid w:val="00F260A3"/>
    <w:rsid w:val="00F309D6"/>
    <w:rsid w:val="00F323AB"/>
    <w:rsid w:val="00F351C1"/>
    <w:rsid w:val="00F40347"/>
    <w:rsid w:val="00F403AF"/>
    <w:rsid w:val="00F4078D"/>
    <w:rsid w:val="00F408E8"/>
    <w:rsid w:val="00F42DA9"/>
    <w:rsid w:val="00F44D67"/>
    <w:rsid w:val="00F4614B"/>
    <w:rsid w:val="00F51489"/>
    <w:rsid w:val="00F517E8"/>
    <w:rsid w:val="00F567C8"/>
    <w:rsid w:val="00F61FDE"/>
    <w:rsid w:val="00F61FFE"/>
    <w:rsid w:val="00F62A2C"/>
    <w:rsid w:val="00F66BBE"/>
    <w:rsid w:val="00F71D82"/>
    <w:rsid w:val="00F72D15"/>
    <w:rsid w:val="00F77C1D"/>
    <w:rsid w:val="00F93A51"/>
    <w:rsid w:val="00F9696C"/>
    <w:rsid w:val="00F96CBC"/>
    <w:rsid w:val="00F9774B"/>
    <w:rsid w:val="00FB03F6"/>
    <w:rsid w:val="00FB324F"/>
    <w:rsid w:val="00FB3703"/>
    <w:rsid w:val="00FB7F17"/>
    <w:rsid w:val="00FD3E6F"/>
    <w:rsid w:val="00FD4882"/>
    <w:rsid w:val="00FD4BF7"/>
    <w:rsid w:val="00FD55CD"/>
    <w:rsid w:val="00FE5E28"/>
    <w:rsid w:val="00FF5FEA"/>
    <w:rsid w:val="00FF6BC4"/>
    <w:rsid w:val="00FF79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FE6770"/>
  <w15:chartTrackingRefBased/>
  <w15:docId w15:val="{84A4AB09-1F78-40D8-8D7A-53510A671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4AA3"/>
  </w:style>
  <w:style w:type="paragraph" w:styleId="Heading1">
    <w:name w:val="heading 1"/>
    <w:basedOn w:val="Normal"/>
    <w:next w:val="Normal"/>
    <w:link w:val="Heading1Char"/>
    <w:uiPriority w:val="9"/>
    <w:qFormat/>
    <w:rsid w:val="00EC4AA3"/>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EC4AA3"/>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EC4AA3"/>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EC4AA3"/>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EC4AA3"/>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EC4AA3"/>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EC4AA3"/>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EC4AA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C4AA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EC4AA3"/>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EC4AA3"/>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EC4AA3"/>
    <w:rPr>
      <w:b/>
      <w:bCs/>
      <w:i/>
      <w:iCs/>
      <w:caps/>
      <w:color w:val="4A66AC" w:themeColor="accent1"/>
    </w:rPr>
  </w:style>
  <w:style w:type="character" w:customStyle="1" w:styleId="Heading2Char">
    <w:name w:val="Heading 2 Char"/>
    <w:basedOn w:val="DefaultParagraphFont"/>
    <w:link w:val="Heading2"/>
    <w:uiPriority w:val="9"/>
    <w:rsid w:val="00EC4AA3"/>
    <w:rPr>
      <w:caps/>
      <w:spacing w:val="15"/>
      <w:shd w:val="clear" w:color="auto" w:fill="D9DFEF" w:themeFill="accent1" w:themeFillTint="33"/>
    </w:rPr>
  </w:style>
  <w:style w:type="character" w:customStyle="1" w:styleId="Heading1Char">
    <w:name w:val="Heading 1 Char"/>
    <w:basedOn w:val="DefaultParagraphFont"/>
    <w:link w:val="Heading1"/>
    <w:uiPriority w:val="9"/>
    <w:rsid w:val="00EC4AA3"/>
    <w:rPr>
      <w:caps/>
      <w:color w:val="FFFFFF" w:themeColor="background1"/>
      <w:spacing w:val="15"/>
      <w:sz w:val="22"/>
      <w:szCs w:val="22"/>
      <w:shd w:val="clear" w:color="auto" w:fill="4A66AC" w:themeFill="accent1"/>
    </w:rPr>
  </w:style>
  <w:style w:type="character" w:styleId="IntenseEmphasis">
    <w:name w:val="Intense Emphasis"/>
    <w:uiPriority w:val="21"/>
    <w:qFormat/>
    <w:rsid w:val="00EC4AA3"/>
    <w:rPr>
      <w:b/>
      <w:bCs/>
      <w:caps/>
      <w:color w:val="243255" w:themeColor="accent1" w:themeShade="7F"/>
      <w:spacing w:val="10"/>
    </w:rPr>
  </w:style>
  <w:style w:type="paragraph" w:styleId="FootnoteText">
    <w:name w:val="footnote text"/>
    <w:aliases w:val="5_G"/>
    <w:basedOn w:val="Normal"/>
    <w:link w:val="FootnoteTextChar"/>
    <w:unhideWhenUsed/>
    <w:rsid w:val="008952C8"/>
    <w:pPr>
      <w:spacing w:after="0" w:line="240" w:lineRule="auto"/>
    </w:p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EC4AA3"/>
    <w:rPr>
      <w:caps/>
      <w:color w:val="243255" w:themeColor="accent1" w:themeShade="7F"/>
      <w:spacing w:val="15"/>
    </w:rPr>
  </w:style>
  <w:style w:type="paragraph" w:customStyle="1" w:styleId="SingleTxtG">
    <w:name w:val="_ Single Txt_G"/>
    <w:basedOn w:val="Normal"/>
    <w:link w:val="SingleTxtGChar"/>
    <w:rsid w:val="00776BFA"/>
    <w:pPr>
      <w:spacing w:after="120" w:line="240" w:lineRule="auto"/>
      <w:ind w:left="1134" w:right="1134"/>
      <w:jc w:val="both"/>
    </w:pPr>
    <w:rPr>
      <w:rFonts w:ascii="Times New Roman" w:hAnsi="Times New Roman" w:cs="Times New Roman"/>
      <w:lang w:val="fr-CH"/>
    </w:rPr>
  </w:style>
  <w:style w:type="paragraph" w:customStyle="1" w:styleId="ng-scope">
    <w:name w:val="ng-scope"/>
    <w:basedOn w:val="Normal"/>
    <w:rsid w:val="001C4F65"/>
    <w:pPr>
      <w:spacing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EC4AA3"/>
    <w:rPr>
      <w:caps/>
      <w:color w:val="374C80" w:themeColor="accent1" w:themeShade="BF"/>
      <w:spacing w:val="10"/>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link w:val="NoSpacingChar"/>
    <w:uiPriority w:val="1"/>
    <w:qFormat/>
    <w:rsid w:val="00EC4AA3"/>
    <w:pPr>
      <w:spacing w:after="0" w:line="240" w:lineRule="auto"/>
    </w:pPr>
  </w:style>
  <w:style w:type="paragraph" w:styleId="TOCHeading">
    <w:name w:val="TOC Heading"/>
    <w:basedOn w:val="Heading1"/>
    <w:next w:val="Normal"/>
    <w:uiPriority w:val="39"/>
    <w:unhideWhenUsed/>
    <w:qFormat/>
    <w:rsid w:val="00EC4AA3"/>
    <w:pPr>
      <w:outlineLvl w:val="9"/>
    </w:pPr>
  </w:style>
  <w:style w:type="paragraph" w:styleId="TOC1">
    <w:name w:val="toc 1"/>
    <w:basedOn w:val="Normal"/>
    <w:next w:val="Normal"/>
    <w:autoRedefine/>
    <w:uiPriority w:val="39"/>
    <w:unhideWhenUsed/>
    <w:rsid w:val="000B5F58"/>
    <w:pPr>
      <w:spacing w:after="100"/>
      <w:ind w:left="270" w:hanging="270"/>
    </w:pPr>
    <w:rPr>
      <w:bCs/>
    </w:rPr>
  </w:style>
  <w:style w:type="paragraph" w:styleId="TOC2">
    <w:name w:val="toc 2"/>
    <w:basedOn w:val="Normal"/>
    <w:next w:val="Normal"/>
    <w:autoRedefine/>
    <w:uiPriority w:val="39"/>
    <w:unhideWhenUsed/>
    <w:rsid w:val="004B412B"/>
    <w:pPr>
      <w:spacing w:after="100"/>
      <w:ind w:left="220"/>
    </w:pPr>
  </w:style>
  <w:style w:type="paragraph" w:styleId="TOC3">
    <w:name w:val="toc 3"/>
    <w:basedOn w:val="Normal"/>
    <w:next w:val="Normal"/>
    <w:autoRedefine/>
    <w:uiPriority w:val="39"/>
    <w:unhideWhenUsed/>
    <w:rsid w:val="00EC2807"/>
    <w:pPr>
      <w:spacing w:after="100"/>
      <w:ind w:left="440"/>
    </w:pPr>
    <w:rPr>
      <w:rFonts w:cs="Times New Roman"/>
    </w:rPr>
  </w:style>
  <w:style w:type="character" w:customStyle="1" w:styleId="Heading5Char">
    <w:name w:val="Heading 5 Char"/>
    <w:basedOn w:val="DefaultParagraphFont"/>
    <w:link w:val="Heading5"/>
    <w:uiPriority w:val="9"/>
    <w:semiHidden/>
    <w:rsid w:val="00EC4AA3"/>
    <w:rPr>
      <w:caps/>
      <w:color w:val="374C80" w:themeColor="accent1" w:themeShade="BF"/>
      <w:spacing w:val="10"/>
    </w:rPr>
  </w:style>
  <w:style w:type="character" w:customStyle="1" w:styleId="Heading6Char">
    <w:name w:val="Heading 6 Char"/>
    <w:basedOn w:val="DefaultParagraphFont"/>
    <w:link w:val="Heading6"/>
    <w:uiPriority w:val="9"/>
    <w:semiHidden/>
    <w:rsid w:val="00EC4AA3"/>
    <w:rPr>
      <w:caps/>
      <w:color w:val="374C80" w:themeColor="accent1" w:themeShade="BF"/>
      <w:spacing w:val="10"/>
    </w:rPr>
  </w:style>
  <w:style w:type="character" w:customStyle="1" w:styleId="Heading7Char">
    <w:name w:val="Heading 7 Char"/>
    <w:basedOn w:val="DefaultParagraphFont"/>
    <w:link w:val="Heading7"/>
    <w:uiPriority w:val="9"/>
    <w:semiHidden/>
    <w:rsid w:val="00EC4AA3"/>
    <w:rPr>
      <w:caps/>
      <w:color w:val="374C80" w:themeColor="accent1" w:themeShade="BF"/>
      <w:spacing w:val="10"/>
    </w:rPr>
  </w:style>
  <w:style w:type="character" w:customStyle="1" w:styleId="Heading8Char">
    <w:name w:val="Heading 8 Char"/>
    <w:basedOn w:val="DefaultParagraphFont"/>
    <w:link w:val="Heading8"/>
    <w:uiPriority w:val="9"/>
    <w:semiHidden/>
    <w:rsid w:val="00EC4AA3"/>
    <w:rPr>
      <w:caps/>
      <w:spacing w:val="10"/>
      <w:sz w:val="18"/>
      <w:szCs w:val="18"/>
    </w:rPr>
  </w:style>
  <w:style w:type="character" w:customStyle="1" w:styleId="Heading9Char">
    <w:name w:val="Heading 9 Char"/>
    <w:basedOn w:val="DefaultParagraphFont"/>
    <w:link w:val="Heading9"/>
    <w:uiPriority w:val="9"/>
    <w:semiHidden/>
    <w:rsid w:val="00EC4AA3"/>
    <w:rPr>
      <w:i/>
      <w:iCs/>
      <w:caps/>
      <w:spacing w:val="10"/>
      <w:sz w:val="18"/>
      <w:szCs w:val="18"/>
    </w:rPr>
  </w:style>
  <w:style w:type="paragraph" w:styleId="Caption">
    <w:name w:val="caption"/>
    <w:basedOn w:val="Normal"/>
    <w:next w:val="Normal"/>
    <w:uiPriority w:val="35"/>
    <w:semiHidden/>
    <w:unhideWhenUsed/>
    <w:qFormat/>
    <w:rsid w:val="00EC4AA3"/>
    <w:rPr>
      <w:b/>
      <w:bCs/>
      <w:color w:val="374C80" w:themeColor="accent1" w:themeShade="BF"/>
      <w:sz w:val="16"/>
      <w:szCs w:val="16"/>
    </w:rPr>
  </w:style>
  <w:style w:type="paragraph" w:styleId="Title">
    <w:name w:val="Title"/>
    <w:basedOn w:val="Normal"/>
    <w:next w:val="Normal"/>
    <w:link w:val="TitleChar"/>
    <w:uiPriority w:val="10"/>
    <w:qFormat/>
    <w:rsid w:val="00EC4AA3"/>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EC4AA3"/>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EC4AA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EC4AA3"/>
    <w:rPr>
      <w:caps/>
      <w:color w:val="595959" w:themeColor="text1" w:themeTint="A6"/>
      <w:spacing w:val="10"/>
      <w:sz w:val="21"/>
      <w:szCs w:val="21"/>
    </w:rPr>
  </w:style>
  <w:style w:type="character" w:styleId="Strong">
    <w:name w:val="Strong"/>
    <w:uiPriority w:val="22"/>
    <w:qFormat/>
    <w:rsid w:val="00EC4AA3"/>
    <w:rPr>
      <w:b/>
      <w:bCs/>
    </w:rPr>
  </w:style>
  <w:style w:type="character" w:styleId="Emphasis">
    <w:name w:val="Emphasis"/>
    <w:uiPriority w:val="20"/>
    <w:qFormat/>
    <w:rsid w:val="00EC4AA3"/>
    <w:rPr>
      <w:caps/>
      <w:color w:val="243255" w:themeColor="accent1" w:themeShade="7F"/>
      <w:spacing w:val="5"/>
    </w:rPr>
  </w:style>
  <w:style w:type="paragraph" w:styleId="Quote">
    <w:name w:val="Quote"/>
    <w:basedOn w:val="Normal"/>
    <w:next w:val="Normal"/>
    <w:link w:val="QuoteChar"/>
    <w:uiPriority w:val="29"/>
    <w:qFormat/>
    <w:rsid w:val="00EC4AA3"/>
    <w:rPr>
      <w:i/>
      <w:iCs/>
      <w:sz w:val="24"/>
      <w:szCs w:val="24"/>
    </w:rPr>
  </w:style>
  <w:style w:type="character" w:customStyle="1" w:styleId="QuoteChar">
    <w:name w:val="Quote Char"/>
    <w:basedOn w:val="DefaultParagraphFont"/>
    <w:link w:val="Quote"/>
    <w:uiPriority w:val="29"/>
    <w:rsid w:val="00EC4AA3"/>
    <w:rPr>
      <w:i/>
      <w:iCs/>
      <w:sz w:val="24"/>
      <w:szCs w:val="24"/>
    </w:rPr>
  </w:style>
  <w:style w:type="character" w:styleId="SubtleEmphasis">
    <w:name w:val="Subtle Emphasis"/>
    <w:uiPriority w:val="19"/>
    <w:qFormat/>
    <w:rsid w:val="00EC4AA3"/>
    <w:rPr>
      <w:i/>
      <w:iCs/>
      <w:color w:val="243255" w:themeColor="accent1" w:themeShade="7F"/>
    </w:rPr>
  </w:style>
  <w:style w:type="character" w:styleId="SubtleReference">
    <w:name w:val="Subtle Reference"/>
    <w:uiPriority w:val="31"/>
    <w:qFormat/>
    <w:rsid w:val="00EC4AA3"/>
    <w:rPr>
      <w:b/>
      <w:bCs/>
      <w:color w:val="4A66AC" w:themeColor="accent1"/>
    </w:rPr>
  </w:style>
  <w:style w:type="character" w:styleId="BookTitle">
    <w:name w:val="Book Title"/>
    <w:uiPriority w:val="33"/>
    <w:qFormat/>
    <w:rsid w:val="00EC4AA3"/>
    <w:rPr>
      <w:b/>
      <w:bCs/>
      <w:i/>
      <w:iCs/>
      <w:spacing w:val="0"/>
    </w:rPr>
  </w:style>
  <w:style w:type="character" w:customStyle="1" w:styleId="NoSpacingChar">
    <w:name w:val="No Spacing Char"/>
    <w:basedOn w:val="DefaultParagraphFont"/>
    <w:link w:val="NoSpacing"/>
    <w:uiPriority w:val="1"/>
    <w:rsid w:val="001F129D"/>
  </w:style>
  <w:style w:type="table" w:styleId="TableGrid">
    <w:name w:val="Table Grid"/>
    <w:basedOn w:val="TableNormal"/>
    <w:uiPriority w:val="39"/>
    <w:rsid w:val="001F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425DE8"/>
    <w:rPr>
      <w:color w:val="605E5C"/>
      <w:shd w:val="clear" w:color="auto" w:fill="E1DFDD"/>
    </w:rPr>
  </w:style>
  <w:style w:type="character" w:customStyle="1" w:styleId="ListParagraphChar">
    <w:name w:val="List Paragraph Char"/>
    <w:basedOn w:val="DefaultParagraphFont"/>
    <w:link w:val="ListParagraph"/>
    <w:uiPriority w:val="34"/>
    <w:locked/>
    <w:rsid w:val="008E437E"/>
  </w:style>
  <w:style w:type="character" w:styleId="FollowedHyperlink">
    <w:name w:val="FollowedHyperlink"/>
    <w:basedOn w:val="DefaultParagraphFont"/>
    <w:uiPriority w:val="99"/>
    <w:semiHidden/>
    <w:unhideWhenUsed/>
    <w:rsid w:val="007E1B59"/>
    <w:rPr>
      <w:color w:val="3EBBF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156458038">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829098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452699925">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592932422">
      <w:bodyDiv w:val="1"/>
      <w:marLeft w:val="0"/>
      <w:marRight w:val="0"/>
      <w:marTop w:val="0"/>
      <w:marBottom w:val="0"/>
      <w:divBdr>
        <w:top w:val="none" w:sz="0" w:space="0" w:color="auto"/>
        <w:left w:val="none" w:sz="0" w:space="0" w:color="auto"/>
        <w:bottom w:val="none" w:sz="0" w:space="0" w:color="auto"/>
        <w:right w:val="none" w:sz="0" w:space="0" w:color="auto"/>
      </w:divBdr>
    </w:div>
    <w:div w:id="1679841901">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830946408">
      <w:bodyDiv w:val="1"/>
      <w:marLeft w:val="0"/>
      <w:marRight w:val="0"/>
      <w:marTop w:val="0"/>
      <w:marBottom w:val="0"/>
      <w:divBdr>
        <w:top w:val="none" w:sz="0" w:space="0" w:color="auto"/>
        <w:left w:val="none" w:sz="0" w:space="0" w:color="auto"/>
        <w:bottom w:val="none" w:sz="0" w:space="0" w:color="auto"/>
        <w:right w:val="none" w:sz="0" w:space="0" w:color="auto"/>
      </w:divBdr>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13293692">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11CEF4-4C1A-4156-A829-634525258025}">
  <ds:schemaRefs>
    <ds:schemaRef ds:uri="http://schemas.openxmlformats.org/officeDocument/2006/bibliography"/>
  </ds:schemaRefs>
</ds:datastoreItem>
</file>

<file path=customXml/itemProps2.xml><?xml version="1.0" encoding="utf-8"?>
<ds:datastoreItem xmlns:ds="http://schemas.openxmlformats.org/officeDocument/2006/customXml" ds:itemID="{ECB127A7-38AA-483B-A3EC-350E23E206E7}"/>
</file>

<file path=customXml/itemProps3.xml><?xml version="1.0" encoding="utf-8"?>
<ds:datastoreItem xmlns:ds="http://schemas.openxmlformats.org/officeDocument/2006/customXml" ds:itemID="{1CF054C4-C262-4201-BB3E-2B18924C0E20}"/>
</file>

<file path=customXml/itemProps4.xml><?xml version="1.0" encoding="utf-8"?>
<ds:datastoreItem xmlns:ds="http://schemas.openxmlformats.org/officeDocument/2006/customXml" ds:itemID="{FFE328CC-2069-481F-A613-311AB9E3AC48}"/>
</file>

<file path=docProps/app.xml><?xml version="1.0" encoding="utf-8"?>
<Properties xmlns="http://schemas.openxmlformats.org/officeDocument/2006/extended-properties" xmlns:vt="http://schemas.openxmlformats.org/officeDocument/2006/docPropsVTypes">
  <Template>Normal.dotm</Template>
  <TotalTime>1</TotalTime>
  <Pages>13</Pages>
  <Words>2344</Words>
  <Characters>13366</Characters>
  <Application>Microsoft Office Word</Application>
  <DocSecurity>6</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15679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REYNAUD Céline</cp:lastModifiedBy>
  <cp:revision>2</cp:revision>
  <cp:lastPrinted>2019-02-08T19:26:00Z</cp:lastPrinted>
  <dcterms:created xsi:type="dcterms:W3CDTF">2022-08-04T10:57:00Z</dcterms:created>
  <dcterms:modified xsi:type="dcterms:W3CDTF">2022-08-04T10:57:00Z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