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9A9B4" w14:textId="77777777" w:rsidR="00B668F5" w:rsidRPr="00B668F5" w:rsidRDefault="00B668F5" w:rsidP="00B668F5">
      <w:pPr>
        <w:pStyle w:val="Title"/>
        <w:jc w:val="center"/>
        <w:rPr>
          <w:sz w:val="32"/>
          <w:szCs w:val="32"/>
          <w:lang w:bidi="ar-EG"/>
        </w:rPr>
      </w:pPr>
      <w:r w:rsidRPr="00B668F5">
        <w:rPr>
          <w:sz w:val="32"/>
          <w:szCs w:val="32"/>
          <w:lang w:bidi="ar-EG"/>
        </w:rPr>
        <w:t>Partners for Transparency’s Report on Palestine's Review to the Committee on Economic, Social, and Cultural Rights</w:t>
      </w:r>
    </w:p>
    <w:p w14:paraId="5B501649" w14:textId="77777777" w:rsidR="00B668F5" w:rsidRPr="00B668F5" w:rsidRDefault="00B668F5" w:rsidP="00B668F5">
      <w:pPr>
        <w:pStyle w:val="Title"/>
        <w:jc w:val="center"/>
        <w:rPr>
          <w:sz w:val="32"/>
          <w:szCs w:val="32"/>
          <w:rtl/>
          <w:lang w:bidi="ar-EG"/>
        </w:rPr>
      </w:pPr>
      <w:r w:rsidRPr="00B668F5">
        <w:rPr>
          <w:sz w:val="32"/>
          <w:szCs w:val="32"/>
          <w:lang w:bidi="ar-EG"/>
        </w:rPr>
        <w:t>(August 2023)</w:t>
      </w:r>
    </w:p>
    <w:p w14:paraId="2A73DBB1" w14:textId="77777777" w:rsidR="00B668F5" w:rsidRPr="005F407E" w:rsidRDefault="00B668F5" w:rsidP="005F407E">
      <w:pPr>
        <w:spacing w:before="100" w:beforeAutospacing="1" w:after="100" w:afterAutospacing="1" w:line="240" w:lineRule="auto"/>
        <w:jc w:val="both"/>
        <w:rPr>
          <w:rFonts w:asciiTheme="majorBidi" w:hAnsiTheme="majorBidi" w:cstheme="majorBidi"/>
          <w:b/>
          <w:bCs/>
          <w:color w:val="0070C0"/>
          <w:sz w:val="24"/>
          <w:szCs w:val="24"/>
          <w:rtl/>
          <w:lang w:bidi="ar-EG"/>
        </w:rPr>
      </w:pPr>
      <w:proofErr w:type="spellStart"/>
      <w:r w:rsidRPr="005F407E">
        <w:rPr>
          <w:rFonts w:asciiTheme="majorBidi" w:hAnsiTheme="majorBidi" w:cstheme="majorBidi"/>
          <w:b/>
          <w:bCs/>
          <w:color w:val="0070C0"/>
          <w:sz w:val="24"/>
          <w:szCs w:val="24"/>
          <w:lang w:bidi="ar-EG"/>
        </w:rPr>
        <w:t>Introduction</w:t>
      </w:r>
      <w:r>
        <w:rPr>
          <w:rFonts w:asciiTheme="majorBidi" w:hAnsiTheme="majorBidi" w:cstheme="majorBidi"/>
          <w:b/>
          <w:bCs/>
          <w:color w:val="0070C0"/>
          <w:sz w:val="24"/>
          <w:szCs w:val="24"/>
          <w:lang w:bidi="ar-EG"/>
        </w:rPr>
        <w:t>m</w:t>
      </w:r>
      <w:proofErr w:type="spellEnd"/>
    </w:p>
    <w:p w14:paraId="39BFE1BA" w14:textId="77777777" w:rsidR="00B668F5" w:rsidRPr="005F407E" w:rsidRDefault="00B668F5" w:rsidP="00B668F5">
      <w:pPr>
        <w:spacing w:before="100" w:beforeAutospacing="1" w:after="100" w:afterAutospacing="1" w:line="240" w:lineRule="auto"/>
        <w:ind w:firstLine="720"/>
        <w:jc w:val="both"/>
        <w:rPr>
          <w:rFonts w:asciiTheme="majorBidi" w:eastAsia="Times New Roman" w:hAnsiTheme="majorBidi" w:cstheme="majorBidi"/>
          <w:color w:val="0E101A"/>
          <w:sz w:val="24"/>
          <w:szCs w:val="24"/>
        </w:rPr>
      </w:pPr>
      <w:r w:rsidRPr="005F407E">
        <w:rPr>
          <w:rFonts w:asciiTheme="majorBidi" w:eastAsia="Times New Roman" w:hAnsiTheme="majorBidi" w:cstheme="majorBidi"/>
          <w:color w:val="0E101A"/>
          <w:sz w:val="24"/>
          <w:szCs w:val="24"/>
        </w:rPr>
        <w:t xml:space="preserve">The State of Palestine acceded to the International Covenant on Economic, Social, and Cultural Rights on April 1, 2014. Palestine was supposed to submit its first report to the Committee on Economic, Social, and Cultural Rights under Articles 16 and 17 of the Covenant in 2016, but it submitted it on November 16, 2020. </w:t>
      </w:r>
      <w:r>
        <w:rPr>
          <w:rFonts w:asciiTheme="majorBidi" w:eastAsia="Times New Roman" w:hAnsiTheme="majorBidi" w:cstheme="majorBidi"/>
          <w:b/>
          <w:bCs/>
          <w:color w:val="0E101A"/>
          <w:sz w:val="24"/>
          <w:szCs w:val="24"/>
        </w:rPr>
        <w:t>Partners for Transparency (</w:t>
      </w:r>
      <w:proofErr w:type="spellStart"/>
      <w:r>
        <w:rPr>
          <w:rFonts w:asciiTheme="majorBidi" w:eastAsia="Times New Roman" w:hAnsiTheme="majorBidi" w:cstheme="majorBidi"/>
          <w:b/>
          <w:bCs/>
          <w:color w:val="0E101A"/>
          <w:sz w:val="24"/>
          <w:szCs w:val="24"/>
        </w:rPr>
        <w:t>PForT</w:t>
      </w:r>
      <w:proofErr w:type="spellEnd"/>
      <w:r>
        <w:rPr>
          <w:rFonts w:asciiTheme="majorBidi" w:eastAsia="Times New Roman" w:hAnsiTheme="majorBidi" w:cstheme="majorBidi"/>
          <w:b/>
          <w:bCs/>
          <w:color w:val="0E101A"/>
          <w:sz w:val="24"/>
          <w:szCs w:val="24"/>
        </w:rPr>
        <w:t xml:space="preserve">) </w:t>
      </w:r>
      <w:r w:rsidRPr="005F407E">
        <w:rPr>
          <w:rFonts w:asciiTheme="majorBidi" w:eastAsia="Times New Roman" w:hAnsiTheme="majorBidi" w:cstheme="majorBidi"/>
          <w:color w:val="0E101A"/>
          <w:sz w:val="24"/>
          <w:szCs w:val="24"/>
        </w:rPr>
        <w:t xml:space="preserve">reviewed the Government of Palestine's report to the Committee </w:t>
      </w:r>
      <w:r>
        <w:rPr>
          <w:rFonts w:asciiTheme="majorBidi" w:eastAsia="Times New Roman" w:hAnsiTheme="majorBidi" w:cstheme="majorBidi"/>
          <w:color w:val="0E101A"/>
          <w:sz w:val="24"/>
          <w:szCs w:val="24"/>
        </w:rPr>
        <w:t>to</w:t>
      </w:r>
      <w:r w:rsidRPr="005F407E">
        <w:rPr>
          <w:rFonts w:asciiTheme="majorBidi" w:eastAsia="Times New Roman" w:hAnsiTheme="majorBidi" w:cstheme="majorBidi"/>
          <w:color w:val="0E101A"/>
          <w:sz w:val="24"/>
          <w:szCs w:val="24"/>
        </w:rPr>
        <w:t xml:space="preserve"> monitor the State’s progress in implementing its international obligations under the Covenant.</w:t>
      </w:r>
    </w:p>
    <w:p w14:paraId="114380E7" w14:textId="77777777" w:rsidR="00B668F5" w:rsidRPr="005F407E" w:rsidRDefault="00B668F5" w:rsidP="005F407E">
      <w:pPr>
        <w:spacing w:before="100" w:beforeAutospacing="1" w:after="100" w:afterAutospacing="1" w:line="240" w:lineRule="auto"/>
        <w:ind w:firstLine="720"/>
        <w:jc w:val="both"/>
        <w:rPr>
          <w:rFonts w:asciiTheme="majorBidi" w:eastAsia="Times New Roman" w:hAnsiTheme="majorBidi" w:cstheme="majorBidi"/>
          <w:color w:val="0E101A"/>
          <w:sz w:val="24"/>
          <w:szCs w:val="24"/>
        </w:rPr>
      </w:pPr>
      <w:r w:rsidRPr="005F407E">
        <w:rPr>
          <w:rFonts w:asciiTheme="majorBidi" w:eastAsia="Times New Roman" w:hAnsiTheme="majorBidi" w:cstheme="majorBidi"/>
          <w:color w:val="0E101A"/>
          <w:sz w:val="24"/>
          <w:szCs w:val="24"/>
        </w:rPr>
        <w:t>In</w:t>
      </w:r>
      <w:r>
        <w:rPr>
          <w:rFonts w:asciiTheme="majorBidi" w:eastAsia="Times New Roman" w:hAnsiTheme="majorBidi" w:cstheme="majorBidi"/>
          <w:color w:val="0E101A"/>
          <w:sz w:val="24"/>
          <w:szCs w:val="24"/>
        </w:rPr>
        <w:t xml:space="preserve"> this report, </w:t>
      </w:r>
      <w:proofErr w:type="spellStart"/>
      <w:r>
        <w:rPr>
          <w:rFonts w:asciiTheme="majorBidi" w:eastAsia="Times New Roman" w:hAnsiTheme="majorBidi" w:cstheme="majorBidi"/>
          <w:color w:val="0E101A"/>
          <w:sz w:val="24"/>
          <w:szCs w:val="24"/>
        </w:rPr>
        <w:t>PForT</w:t>
      </w:r>
      <w:proofErr w:type="spellEnd"/>
      <w:r>
        <w:rPr>
          <w:rFonts w:asciiTheme="majorBidi" w:eastAsia="Times New Roman" w:hAnsiTheme="majorBidi" w:cstheme="majorBidi"/>
          <w:color w:val="0E101A"/>
          <w:sz w:val="24"/>
          <w:szCs w:val="24"/>
        </w:rPr>
        <w:t xml:space="preserve"> </w:t>
      </w:r>
      <w:r w:rsidRPr="005F407E">
        <w:rPr>
          <w:rFonts w:asciiTheme="majorBidi" w:eastAsia="Times New Roman" w:hAnsiTheme="majorBidi" w:cstheme="majorBidi"/>
          <w:color w:val="0E101A"/>
          <w:sz w:val="24"/>
          <w:szCs w:val="24"/>
        </w:rPr>
        <w:t>noted that Palestine's report highlights Israel's colonial occupation policies and its grave, systematic</w:t>
      </w:r>
      <w:r>
        <w:rPr>
          <w:rFonts w:asciiTheme="majorBidi" w:eastAsia="Times New Roman" w:hAnsiTheme="majorBidi" w:cstheme="majorBidi"/>
          <w:color w:val="0E101A"/>
          <w:sz w:val="24"/>
          <w:szCs w:val="24"/>
        </w:rPr>
        <w:t>,</w:t>
      </w:r>
      <w:r w:rsidRPr="005F407E">
        <w:rPr>
          <w:rFonts w:asciiTheme="majorBidi" w:eastAsia="Times New Roman" w:hAnsiTheme="majorBidi" w:cstheme="majorBidi"/>
          <w:color w:val="0E101A"/>
          <w:sz w:val="24"/>
          <w:szCs w:val="24"/>
        </w:rPr>
        <w:t xml:space="preserve"> and widespread violations contrary to the provisions of the Covenant. Israel's occupation authorities target Palestinians systematically </w:t>
      </w:r>
      <w:r>
        <w:rPr>
          <w:rFonts w:asciiTheme="majorBidi" w:eastAsia="Times New Roman" w:hAnsiTheme="majorBidi" w:cstheme="majorBidi"/>
          <w:color w:val="0E101A"/>
          <w:sz w:val="24"/>
          <w:szCs w:val="24"/>
        </w:rPr>
        <w:t>by</w:t>
      </w:r>
      <w:r w:rsidRPr="005F407E">
        <w:rPr>
          <w:rFonts w:asciiTheme="majorBidi" w:eastAsia="Times New Roman" w:hAnsiTheme="majorBidi" w:cstheme="majorBidi"/>
          <w:color w:val="0E101A"/>
          <w:sz w:val="24"/>
          <w:szCs w:val="24"/>
        </w:rPr>
        <w:t xml:space="preserve"> extrajudicial killings, arbitrary arrests, torture, deportation, and forced displacement. The Israeli occupation authorities violate all international resolutions calling for respect for Palestinians' right to self-determination, through land confiscation and the depletion of natural resources, in the absence of international accountability mechanisms for the occupation authorities regarding their daily practices against the Palestinian people.</w:t>
      </w:r>
    </w:p>
    <w:p w14:paraId="65B4D9B5" w14:textId="77777777" w:rsidR="00B668F5" w:rsidRPr="005F407E" w:rsidRDefault="00B668F5" w:rsidP="005F407E">
      <w:pPr>
        <w:spacing w:before="100" w:beforeAutospacing="1" w:after="100" w:afterAutospacing="1" w:line="240" w:lineRule="auto"/>
        <w:ind w:firstLine="720"/>
        <w:jc w:val="both"/>
        <w:rPr>
          <w:rFonts w:asciiTheme="majorBidi" w:eastAsia="Times New Roman" w:hAnsiTheme="majorBidi" w:cstheme="majorBidi"/>
          <w:color w:val="0E101A"/>
          <w:sz w:val="24"/>
          <w:szCs w:val="24"/>
          <w:rtl/>
        </w:rPr>
      </w:pPr>
      <w:r w:rsidRPr="005F407E">
        <w:rPr>
          <w:rFonts w:asciiTheme="majorBidi" w:eastAsia="Times New Roman" w:hAnsiTheme="majorBidi" w:cstheme="majorBidi"/>
          <w:color w:val="0E101A"/>
          <w:sz w:val="24"/>
          <w:szCs w:val="24"/>
        </w:rPr>
        <w:t>Given</w:t>
      </w:r>
      <w:r>
        <w:rPr>
          <w:rFonts w:asciiTheme="majorBidi" w:eastAsia="Times New Roman" w:hAnsiTheme="majorBidi" w:cstheme="majorBidi"/>
          <w:color w:val="0E101A"/>
          <w:sz w:val="24"/>
          <w:szCs w:val="24"/>
        </w:rPr>
        <w:t xml:space="preserve"> </w:t>
      </w:r>
      <w:proofErr w:type="spellStart"/>
      <w:r>
        <w:rPr>
          <w:rFonts w:asciiTheme="majorBidi" w:eastAsia="Times New Roman" w:hAnsiTheme="majorBidi" w:cstheme="majorBidi"/>
          <w:color w:val="0E101A"/>
          <w:sz w:val="24"/>
          <w:szCs w:val="24"/>
        </w:rPr>
        <w:t>PForT</w:t>
      </w:r>
      <w:r w:rsidRPr="005F407E">
        <w:rPr>
          <w:rFonts w:asciiTheme="majorBidi" w:eastAsia="Times New Roman" w:hAnsiTheme="majorBidi" w:cstheme="majorBidi"/>
          <w:color w:val="0E101A"/>
          <w:sz w:val="24"/>
          <w:szCs w:val="24"/>
        </w:rPr>
        <w:t>’s</w:t>
      </w:r>
      <w:proofErr w:type="spellEnd"/>
      <w:r w:rsidRPr="005F407E">
        <w:rPr>
          <w:rFonts w:asciiTheme="majorBidi" w:eastAsia="Times New Roman" w:hAnsiTheme="majorBidi" w:cstheme="majorBidi"/>
          <w:color w:val="0E101A"/>
          <w:sz w:val="24"/>
          <w:szCs w:val="24"/>
        </w:rPr>
        <w:t xml:space="preserve"> interest in </w:t>
      </w:r>
      <w:r>
        <w:rPr>
          <w:rFonts w:asciiTheme="majorBidi" w:eastAsia="Times New Roman" w:hAnsiTheme="majorBidi" w:cstheme="majorBidi"/>
          <w:color w:val="0E101A"/>
          <w:sz w:val="24"/>
          <w:szCs w:val="24"/>
        </w:rPr>
        <w:t>settling</w:t>
      </w:r>
      <w:r w:rsidRPr="005F407E">
        <w:rPr>
          <w:rFonts w:asciiTheme="majorBidi" w:eastAsia="Times New Roman" w:hAnsiTheme="majorBidi" w:cstheme="majorBidi"/>
          <w:color w:val="0E101A"/>
          <w:sz w:val="24"/>
          <w:szCs w:val="24"/>
        </w:rPr>
        <w:t xml:space="preserve"> peace, </w:t>
      </w:r>
      <w:r>
        <w:rPr>
          <w:rFonts w:asciiTheme="majorBidi" w:eastAsia="Times New Roman" w:hAnsiTheme="majorBidi" w:cstheme="majorBidi"/>
          <w:color w:val="0E101A"/>
          <w:sz w:val="24"/>
          <w:szCs w:val="24"/>
        </w:rPr>
        <w:t xml:space="preserve">achieving </w:t>
      </w:r>
      <w:r w:rsidRPr="005F407E">
        <w:rPr>
          <w:rFonts w:asciiTheme="majorBidi" w:eastAsia="Times New Roman" w:hAnsiTheme="majorBidi" w:cstheme="majorBidi"/>
          <w:color w:val="0E101A"/>
          <w:sz w:val="24"/>
          <w:szCs w:val="24"/>
        </w:rPr>
        <w:t xml:space="preserve">development, and </w:t>
      </w:r>
      <w:r>
        <w:rPr>
          <w:rFonts w:asciiTheme="majorBidi" w:eastAsia="Times New Roman" w:hAnsiTheme="majorBidi" w:cstheme="majorBidi"/>
          <w:color w:val="0E101A"/>
          <w:sz w:val="24"/>
          <w:szCs w:val="24"/>
        </w:rPr>
        <w:t xml:space="preserve">promoting </w:t>
      </w:r>
      <w:r w:rsidRPr="005F407E">
        <w:rPr>
          <w:rFonts w:asciiTheme="majorBidi" w:eastAsia="Times New Roman" w:hAnsiTheme="majorBidi" w:cstheme="majorBidi"/>
          <w:color w:val="0E101A"/>
          <w:sz w:val="24"/>
          <w:szCs w:val="24"/>
        </w:rPr>
        <w:t>human rights in international human rights mechanisms, it was keen to submit this report to the Committee on Economic, Social, and Cultural Rights.</w:t>
      </w:r>
    </w:p>
    <w:p w14:paraId="6610F302" w14:textId="77777777" w:rsidR="00B668F5" w:rsidRPr="005F407E" w:rsidRDefault="00B668F5" w:rsidP="005F407E">
      <w:pPr>
        <w:spacing w:before="100" w:beforeAutospacing="1" w:after="100" w:afterAutospacing="1" w:line="240" w:lineRule="auto"/>
        <w:jc w:val="both"/>
        <w:rPr>
          <w:rFonts w:asciiTheme="majorBidi" w:hAnsiTheme="majorBidi" w:cstheme="majorBidi"/>
          <w:b/>
          <w:bCs/>
          <w:color w:val="0070C0"/>
          <w:sz w:val="24"/>
          <w:szCs w:val="24"/>
          <w:u w:val="single"/>
          <w:rtl/>
        </w:rPr>
      </w:pPr>
      <w:r w:rsidRPr="005F407E">
        <w:rPr>
          <w:rFonts w:asciiTheme="majorBidi" w:hAnsiTheme="majorBidi" w:cstheme="majorBidi"/>
          <w:b/>
          <w:bCs/>
          <w:color w:val="0070C0"/>
          <w:sz w:val="24"/>
          <w:szCs w:val="24"/>
          <w:u w:val="single"/>
        </w:rPr>
        <w:t>Article 1(1): Right to Self-Determination</w:t>
      </w:r>
    </w:p>
    <w:p w14:paraId="3347700A" w14:textId="77777777" w:rsidR="00B668F5" w:rsidRPr="005F407E" w:rsidRDefault="00B668F5" w:rsidP="00985D55">
      <w:pPr>
        <w:spacing w:before="100" w:beforeAutospacing="1" w:after="100" w:afterAutospacing="1" w:line="240" w:lineRule="auto"/>
        <w:ind w:firstLine="720"/>
        <w:jc w:val="both"/>
        <w:rPr>
          <w:rFonts w:asciiTheme="majorBidi" w:eastAsia="Times New Roman" w:hAnsiTheme="majorBidi" w:cstheme="majorBidi"/>
          <w:color w:val="0E101A"/>
          <w:sz w:val="24"/>
          <w:szCs w:val="24"/>
        </w:rPr>
      </w:pPr>
      <w:r w:rsidRPr="005F407E">
        <w:rPr>
          <w:rFonts w:asciiTheme="majorBidi" w:eastAsia="Times New Roman" w:hAnsiTheme="majorBidi" w:cstheme="majorBidi"/>
          <w:color w:val="0E101A"/>
          <w:sz w:val="24"/>
          <w:szCs w:val="24"/>
        </w:rPr>
        <w:t xml:space="preserve">Israel </w:t>
      </w:r>
      <w:bookmarkStart w:id="0" w:name="OLE_LINK9"/>
      <w:r w:rsidRPr="005F407E">
        <w:rPr>
          <w:rFonts w:asciiTheme="majorBidi" w:eastAsia="Times New Roman" w:hAnsiTheme="majorBidi" w:cstheme="majorBidi"/>
          <w:color w:val="0E101A"/>
          <w:sz w:val="24"/>
          <w:szCs w:val="24"/>
        </w:rPr>
        <w:t xml:space="preserve">adopts many practices </w:t>
      </w:r>
      <w:bookmarkEnd w:id="0"/>
      <w:r w:rsidRPr="005F407E">
        <w:rPr>
          <w:rFonts w:asciiTheme="majorBidi" w:eastAsia="Times New Roman" w:hAnsiTheme="majorBidi" w:cstheme="majorBidi"/>
          <w:color w:val="0E101A"/>
          <w:sz w:val="24"/>
          <w:szCs w:val="24"/>
        </w:rPr>
        <w:t xml:space="preserve">and commits various violations that undermine the right to self-determination; it violates all international legal norms and principles </w:t>
      </w:r>
      <w:r>
        <w:rPr>
          <w:rFonts w:asciiTheme="majorBidi" w:eastAsia="Times New Roman" w:hAnsiTheme="majorBidi" w:cstheme="majorBidi"/>
          <w:color w:val="0E101A"/>
          <w:sz w:val="24"/>
          <w:szCs w:val="24"/>
        </w:rPr>
        <w:t>to</w:t>
      </w:r>
      <w:r w:rsidRPr="005F407E">
        <w:rPr>
          <w:rFonts w:asciiTheme="majorBidi" w:eastAsia="Times New Roman" w:hAnsiTheme="majorBidi" w:cstheme="majorBidi"/>
          <w:color w:val="0E101A"/>
          <w:sz w:val="24"/>
          <w:szCs w:val="24"/>
        </w:rPr>
        <w:t xml:space="preserve"> eliminate Palestinians' right to self-determination. Israel rejects Palestinians' rights of return, forced displacement policies, or changing the demographic identity of their territories through settlement.</w:t>
      </w:r>
      <w:r w:rsidRPr="005F407E">
        <w:rPr>
          <w:rFonts w:asciiTheme="majorBidi" w:eastAsia="Times New Roman" w:hAnsiTheme="majorBidi" w:cstheme="majorBidi" w:hint="cs"/>
          <w:color w:val="0E101A"/>
          <w:sz w:val="24"/>
          <w:szCs w:val="24"/>
          <w:rtl/>
        </w:rPr>
        <w:t xml:space="preserve"> </w:t>
      </w:r>
    </w:p>
    <w:p w14:paraId="56A20114" w14:textId="77777777" w:rsidR="00B668F5" w:rsidRPr="005F407E" w:rsidRDefault="00B668F5" w:rsidP="005F407E">
      <w:pPr>
        <w:spacing w:before="100" w:beforeAutospacing="1" w:after="100" w:afterAutospacing="1" w:line="240" w:lineRule="auto"/>
        <w:ind w:firstLine="720"/>
        <w:jc w:val="both"/>
        <w:rPr>
          <w:rFonts w:asciiTheme="majorBidi" w:eastAsia="Times New Roman" w:hAnsiTheme="majorBidi" w:cstheme="majorBidi"/>
          <w:color w:val="0E101A"/>
          <w:sz w:val="24"/>
          <w:szCs w:val="24"/>
        </w:rPr>
      </w:pPr>
      <w:r w:rsidRPr="005F407E">
        <w:rPr>
          <w:rFonts w:asciiTheme="majorBidi" w:eastAsia="Times New Roman" w:hAnsiTheme="majorBidi" w:cstheme="majorBidi"/>
          <w:color w:val="0E101A"/>
          <w:sz w:val="24"/>
          <w:szCs w:val="24"/>
        </w:rPr>
        <w:t>By doing so, Israel seeks to change the demographic nature of the Palestinian territories through its discriminatory laws and policies of forced population displacement. For example, over the years of its occupation of Jerusalem, Israel had enacted laws and adopted racist policies to reduce Palestinians' presence in eastern Jerusalem. The granting of permanent residence to Palestinians in Jerusalem, which granted Jerusalem access to and stay in Jerusalem, was a fundamental right, but it became a withdrawal privilege by the occupation authorities</w:t>
      </w:r>
      <w:r w:rsidRPr="005F407E">
        <w:rPr>
          <w:rFonts w:asciiTheme="majorBidi" w:eastAsia="Times New Roman" w:hAnsiTheme="majorBidi" w:cstheme="majorBidi"/>
          <w:color w:val="0E101A"/>
          <w:sz w:val="24"/>
          <w:szCs w:val="24"/>
          <w:rtl/>
        </w:rPr>
        <w:t>.</w:t>
      </w:r>
      <w:r w:rsidRPr="005F407E">
        <w:rPr>
          <w:rFonts w:asciiTheme="majorBidi" w:eastAsia="Times New Roman" w:hAnsiTheme="majorBidi" w:cstheme="majorBidi"/>
          <w:color w:val="0E101A"/>
          <w:sz w:val="24"/>
          <w:szCs w:val="24"/>
        </w:rPr>
        <w:t xml:space="preserve"> Israel has harnessed its legal system and institutions, from its </w:t>
      </w:r>
      <w:r w:rsidRPr="005F407E">
        <w:rPr>
          <w:rFonts w:asciiTheme="majorBidi" w:eastAsia="Times New Roman" w:hAnsiTheme="majorBidi" w:cstheme="majorBidi"/>
          <w:color w:val="0E101A"/>
          <w:sz w:val="24"/>
          <w:szCs w:val="24"/>
        </w:rPr>
        <w:lastRenderedPageBreak/>
        <w:t>inception to the present day, to implement the policy of forced displacement within the Occupied Palestinian Territory and Israel.</w:t>
      </w:r>
      <w:r w:rsidRPr="005F407E">
        <w:rPr>
          <w:rStyle w:val="EndnoteReference"/>
          <w:rFonts w:asciiTheme="majorBidi" w:hAnsiTheme="majorBidi" w:cstheme="majorBidi"/>
          <w:sz w:val="24"/>
          <w:szCs w:val="24"/>
          <w:rtl/>
        </w:rPr>
        <w:t xml:space="preserve"> </w:t>
      </w:r>
      <w:r w:rsidRPr="005F407E">
        <w:rPr>
          <w:rStyle w:val="EndnoteReference"/>
          <w:rFonts w:asciiTheme="majorBidi" w:hAnsiTheme="majorBidi" w:cstheme="majorBidi"/>
          <w:sz w:val="24"/>
          <w:szCs w:val="24"/>
          <w:rtl/>
        </w:rPr>
        <w:endnoteReference w:id="1"/>
      </w:r>
    </w:p>
    <w:p w14:paraId="2010471E" w14:textId="77777777" w:rsidR="00B668F5" w:rsidRPr="005F407E" w:rsidRDefault="00B668F5" w:rsidP="005F407E">
      <w:pPr>
        <w:spacing w:before="100" w:beforeAutospacing="1" w:after="100" w:afterAutospacing="1" w:line="240" w:lineRule="auto"/>
        <w:ind w:firstLine="720"/>
        <w:jc w:val="both"/>
        <w:rPr>
          <w:rFonts w:asciiTheme="majorBidi" w:eastAsia="Times New Roman" w:hAnsiTheme="majorBidi" w:cstheme="majorBidi"/>
          <w:color w:val="0E101A"/>
          <w:sz w:val="24"/>
          <w:szCs w:val="24"/>
        </w:rPr>
      </w:pPr>
      <w:r w:rsidRPr="005F407E">
        <w:rPr>
          <w:rFonts w:asciiTheme="majorBidi" w:eastAsia="Times New Roman" w:hAnsiTheme="majorBidi" w:cstheme="majorBidi"/>
          <w:color w:val="0E101A"/>
          <w:sz w:val="24"/>
          <w:szCs w:val="24"/>
        </w:rPr>
        <w:t>Although the United Nations Security Council’s successive resolutions called for respect for the Palestinians' right to self-determination and to exploit their natural resources, Israel has continued to build settlements, demolish homes</w:t>
      </w:r>
      <w:r>
        <w:rPr>
          <w:rFonts w:asciiTheme="majorBidi" w:eastAsia="Times New Roman" w:hAnsiTheme="majorBidi" w:cstheme="majorBidi"/>
          <w:color w:val="0E101A"/>
          <w:sz w:val="24"/>
          <w:szCs w:val="24"/>
        </w:rPr>
        <w:t>,</w:t>
      </w:r>
      <w:r w:rsidRPr="005F407E">
        <w:rPr>
          <w:rFonts w:asciiTheme="majorBidi" w:eastAsia="Times New Roman" w:hAnsiTheme="majorBidi" w:cstheme="majorBidi"/>
          <w:color w:val="0E101A"/>
          <w:sz w:val="24"/>
          <w:szCs w:val="24"/>
        </w:rPr>
        <w:t xml:space="preserve"> and seize Palestinian land to build settlements in the West Bank, which is a flagrant violation of the international law</w:t>
      </w:r>
      <w:r w:rsidRPr="005F407E">
        <w:rPr>
          <w:rFonts w:asciiTheme="majorBidi" w:eastAsia="Times New Roman" w:hAnsiTheme="majorBidi" w:cstheme="majorBidi"/>
          <w:color w:val="0E101A"/>
          <w:sz w:val="24"/>
          <w:szCs w:val="24"/>
          <w:rtl/>
        </w:rPr>
        <w:t>.</w:t>
      </w:r>
      <w:r w:rsidRPr="005F407E">
        <w:rPr>
          <w:rFonts w:asciiTheme="majorBidi" w:eastAsia="Times New Roman" w:hAnsiTheme="majorBidi" w:cstheme="majorBidi"/>
          <w:color w:val="0E101A"/>
          <w:sz w:val="24"/>
          <w:szCs w:val="24"/>
        </w:rPr>
        <w:t xml:space="preserve"> Among Israel's efforts to undermine the right to self-determination, it seeks to seize land and natural resources in favor of unabated settlements and financial resources flow into Israel's treasury, the impact of the prolonged blockade and repeated military operations on Gaza, and the escalation of the threat to annex large swathes of the West Bank by the occupying forces. Israel spent billions of dollars to build modern infrastructure to expand settlements. At the same time, </w:t>
      </w:r>
      <w:r>
        <w:rPr>
          <w:rFonts w:asciiTheme="majorBidi" w:eastAsia="Times New Roman" w:hAnsiTheme="majorBidi" w:cstheme="majorBidi"/>
          <w:color w:val="0E101A"/>
          <w:sz w:val="24"/>
          <w:szCs w:val="24"/>
        </w:rPr>
        <w:t xml:space="preserve">the </w:t>
      </w:r>
      <w:r w:rsidRPr="005F407E">
        <w:rPr>
          <w:rFonts w:asciiTheme="majorBidi" w:eastAsia="Times New Roman" w:hAnsiTheme="majorBidi" w:cstheme="majorBidi"/>
          <w:color w:val="0E101A"/>
          <w:sz w:val="24"/>
          <w:szCs w:val="24"/>
        </w:rPr>
        <w:t>demolition of Palestinian buildings and productive assets has increased the area of settlement expansion, creating a coercive environment that forces Palestinians to leave their land. Despite the pandemic's slowdown in human activity in the region and the world, 2020 has recorded the highest number of demolitions and displacements of Palestinians in recent years</w:t>
      </w:r>
      <w:r w:rsidRPr="005F407E">
        <w:rPr>
          <w:rFonts w:asciiTheme="majorBidi" w:eastAsia="Times New Roman" w:hAnsiTheme="majorBidi" w:cstheme="majorBidi"/>
          <w:color w:val="0E101A"/>
          <w:sz w:val="24"/>
          <w:szCs w:val="24"/>
          <w:rtl/>
        </w:rPr>
        <w:t>.</w:t>
      </w:r>
      <w:r w:rsidRPr="005F407E">
        <w:rPr>
          <w:rFonts w:asciiTheme="majorBidi" w:hAnsiTheme="majorBidi" w:cstheme="majorBidi"/>
          <w:sz w:val="24"/>
          <w:szCs w:val="24"/>
        </w:rPr>
        <w:t xml:space="preserve"> </w:t>
      </w:r>
      <w:r w:rsidRPr="005F407E">
        <w:rPr>
          <w:rFonts w:asciiTheme="majorBidi" w:eastAsia="Times New Roman" w:hAnsiTheme="majorBidi" w:cstheme="majorBidi"/>
          <w:color w:val="0E101A"/>
          <w:sz w:val="24"/>
          <w:szCs w:val="24"/>
        </w:rPr>
        <w:t>In 2020, the occupation forces targeted 848 properties owned by Palestinians throughout the West Bank, which were demolished and confiscated causing displacement of hundreds of Palestinians</w:t>
      </w:r>
      <w:r w:rsidRPr="005F407E">
        <w:rPr>
          <w:rStyle w:val="EndnoteReference"/>
          <w:rFonts w:asciiTheme="majorBidi" w:hAnsiTheme="majorBidi" w:cstheme="majorBidi"/>
          <w:sz w:val="24"/>
          <w:szCs w:val="24"/>
          <w:rtl/>
        </w:rPr>
        <w:endnoteReference w:id="2"/>
      </w:r>
      <w:r w:rsidRPr="005F407E">
        <w:rPr>
          <w:rFonts w:asciiTheme="majorBidi" w:eastAsia="Times New Roman" w:hAnsiTheme="majorBidi" w:cstheme="majorBidi"/>
          <w:color w:val="0E101A"/>
          <w:sz w:val="24"/>
          <w:szCs w:val="24"/>
        </w:rPr>
        <w:t>.</w:t>
      </w:r>
    </w:p>
    <w:p w14:paraId="2B84FE20" w14:textId="77777777" w:rsidR="00B668F5" w:rsidRPr="005F407E" w:rsidRDefault="00B668F5" w:rsidP="005F407E">
      <w:pPr>
        <w:spacing w:before="100" w:beforeAutospacing="1" w:after="100" w:afterAutospacing="1" w:line="240" w:lineRule="auto"/>
        <w:ind w:firstLine="720"/>
        <w:jc w:val="both"/>
        <w:rPr>
          <w:rFonts w:asciiTheme="majorBidi" w:eastAsia="Times New Roman" w:hAnsiTheme="majorBidi" w:cstheme="majorBidi"/>
          <w:color w:val="0E101A"/>
          <w:sz w:val="24"/>
          <w:szCs w:val="24"/>
        </w:rPr>
      </w:pPr>
      <w:r w:rsidRPr="005F407E">
        <w:rPr>
          <w:rFonts w:asciiTheme="majorBidi" w:eastAsia="Times New Roman" w:hAnsiTheme="majorBidi" w:cstheme="majorBidi"/>
          <w:color w:val="0E101A"/>
          <w:sz w:val="24"/>
          <w:szCs w:val="24"/>
        </w:rPr>
        <w:t>In 2021, a Palestinian Central Bureau of Statistics (PCBS) report reported that the occupation had destroyed 531 Palestinian villages and cities. More than 70 massacres were committed, with more than 15,000 Palestinians killed. 800 thousand of the 1.4 million Palestinians residing in the occupied territories were forcibly abandoned in 1948. According to the same report, 5.3 million of the 11.6 million refugees were deployed between Jordan, Syria, Lebanon, the West Bank, the Gaza Strip, and the rest of the world, so about 66% of the world's Palestinian population is experiencing the difficulties of displacement and forced asylum in the diaspora and their historic homeland of Palestine</w:t>
      </w:r>
      <w:r w:rsidRPr="005F407E">
        <w:rPr>
          <w:rStyle w:val="EndnoteReference"/>
          <w:rFonts w:asciiTheme="majorBidi" w:hAnsiTheme="majorBidi" w:cstheme="majorBidi"/>
          <w:sz w:val="24"/>
          <w:szCs w:val="24"/>
          <w:rtl/>
        </w:rPr>
        <w:endnoteReference w:id="3"/>
      </w:r>
      <w:r w:rsidRPr="005F407E">
        <w:rPr>
          <w:rFonts w:asciiTheme="majorBidi" w:eastAsia="Times New Roman" w:hAnsiTheme="majorBidi" w:cstheme="majorBidi"/>
          <w:color w:val="0E101A"/>
          <w:sz w:val="24"/>
          <w:szCs w:val="24"/>
        </w:rPr>
        <w:t>.</w:t>
      </w:r>
    </w:p>
    <w:p w14:paraId="2815DC41" w14:textId="77777777" w:rsidR="00B668F5" w:rsidRPr="005F407E" w:rsidRDefault="00B668F5" w:rsidP="005F407E">
      <w:pPr>
        <w:spacing w:before="100" w:beforeAutospacing="1" w:after="100" w:afterAutospacing="1" w:line="240" w:lineRule="auto"/>
        <w:ind w:firstLine="720"/>
        <w:jc w:val="both"/>
        <w:rPr>
          <w:rFonts w:asciiTheme="majorBidi" w:eastAsia="Times New Roman" w:hAnsiTheme="majorBidi" w:cstheme="majorBidi"/>
          <w:color w:val="0E101A"/>
          <w:sz w:val="24"/>
          <w:szCs w:val="24"/>
        </w:rPr>
      </w:pPr>
      <w:r w:rsidRPr="005F407E">
        <w:rPr>
          <w:rFonts w:asciiTheme="majorBidi" w:eastAsia="Times New Roman" w:hAnsiTheme="majorBidi" w:cstheme="majorBidi"/>
          <w:color w:val="0E101A"/>
          <w:sz w:val="24"/>
          <w:szCs w:val="24"/>
        </w:rPr>
        <w:t xml:space="preserve"> During 2023, after a two-day large-scale military aggression launched by Israel in the city and camp of Jenin on the pretext of stalking wanted people, hundreds of residents of the Jenin refugee camp in the northern West Bank began displacing their homes, owing to the continued Israeli army operations in the camp. The situation in the Jenin camp has become difficult due to the continued bombing, bulldozing, and breaking into homes that left many victims. 12 Palestinians were martyred, and about 120 others were injured, including 20 in critical condition</w:t>
      </w:r>
      <w:r w:rsidRPr="005F407E">
        <w:rPr>
          <w:rStyle w:val="EndnoteReference"/>
          <w:rFonts w:asciiTheme="majorBidi" w:hAnsiTheme="majorBidi" w:cstheme="majorBidi"/>
          <w:sz w:val="24"/>
          <w:szCs w:val="24"/>
        </w:rPr>
        <w:endnoteReference w:id="4"/>
      </w:r>
      <w:r w:rsidRPr="005F407E">
        <w:rPr>
          <w:rFonts w:asciiTheme="majorBidi" w:eastAsia="Times New Roman" w:hAnsiTheme="majorBidi" w:cstheme="majorBidi"/>
          <w:color w:val="0E101A"/>
          <w:sz w:val="24"/>
          <w:szCs w:val="24"/>
        </w:rPr>
        <w:t>.</w:t>
      </w:r>
    </w:p>
    <w:p w14:paraId="69AF8027" w14:textId="77777777" w:rsidR="00B668F5" w:rsidRPr="005F407E" w:rsidRDefault="00B668F5" w:rsidP="00985D55">
      <w:pPr>
        <w:spacing w:before="100" w:beforeAutospacing="1" w:after="100" w:afterAutospacing="1" w:line="240" w:lineRule="auto"/>
        <w:ind w:firstLine="720"/>
        <w:jc w:val="both"/>
        <w:rPr>
          <w:rFonts w:asciiTheme="majorBidi" w:eastAsia="Times New Roman" w:hAnsiTheme="majorBidi" w:cstheme="majorBidi"/>
          <w:color w:val="0E101A"/>
          <w:sz w:val="24"/>
          <w:szCs w:val="24"/>
        </w:rPr>
      </w:pPr>
      <w:r w:rsidRPr="005F407E">
        <w:rPr>
          <w:rFonts w:asciiTheme="majorBidi" w:eastAsia="Times New Roman" w:hAnsiTheme="majorBidi" w:cstheme="majorBidi"/>
          <w:color w:val="0E101A"/>
          <w:sz w:val="24"/>
          <w:szCs w:val="24"/>
        </w:rPr>
        <w:t>These horrific attacks forcibly displaced nearly 4,000 Palestinians from their homes. Many have taken refuge in mosques and schools as a haven, while some 13,000 others suffer from a stifling siege inside the camp</w:t>
      </w:r>
      <w:r w:rsidRPr="005F407E">
        <w:rPr>
          <w:rFonts w:asciiTheme="majorBidi" w:eastAsia="Times New Roman" w:hAnsiTheme="majorBidi" w:cstheme="majorBidi"/>
          <w:color w:val="0E101A"/>
          <w:sz w:val="24"/>
          <w:szCs w:val="24"/>
          <w:rtl/>
        </w:rPr>
        <w:t>.</w:t>
      </w:r>
      <w:r w:rsidRPr="005F407E">
        <w:rPr>
          <w:rFonts w:asciiTheme="majorBidi" w:eastAsia="Times New Roman" w:hAnsiTheme="majorBidi" w:cstheme="majorBidi"/>
          <w:color w:val="0E101A"/>
          <w:sz w:val="24"/>
          <w:szCs w:val="24"/>
        </w:rPr>
        <w:t xml:space="preserve"> In parallel, homes and infrastructure in the camp were destroyed by Israeli air raids and bulldozers. These operations are proactive steps to prevent Palestinians from returning to their homes or keeping them elsewhere outside the camp for long periods. The camp's population consists mainly of refugees displaced from the Carmel area of Haifa, the Carmel Mountains, and surrounding villages, occupied during the Nakba in 1948.</w:t>
      </w:r>
      <w:r w:rsidRPr="005F407E">
        <w:rPr>
          <w:rStyle w:val="EndnoteReference"/>
          <w:rFonts w:asciiTheme="majorBidi" w:hAnsiTheme="majorBidi" w:cstheme="majorBidi"/>
          <w:sz w:val="24"/>
          <w:szCs w:val="24"/>
        </w:rPr>
        <w:endnoteReference w:id="5"/>
      </w:r>
    </w:p>
    <w:p w14:paraId="0CD45082" w14:textId="77777777" w:rsidR="00B668F5" w:rsidRPr="005F407E" w:rsidRDefault="00B668F5" w:rsidP="005F407E">
      <w:pPr>
        <w:spacing w:before="100" w:beforeAutospacing="1" w:after="100" w:afterAutospacing="1" w:line="240" w:lineRule="auto"/>
        <w:ind w:firstLine="720"/>
        <w:jc w:val="both"/>
        <w:rPr>
          <w:rFonts w:asciiTheme="majorBidi" w:eastAsia="Times New Roman" w:hAnsiTheme="majorBidi" w:cstheme="majorBidi"/>
          <w:color w:val="0E101A"/>
          <w:sz w:val="24"/>
          <w:szCs w:val="24"/>
        </w:rPr>
      </w:pPr>
      <w:r w:rsidRPr="005F407E">
        <w:rPr>
          <w:rFonts w:asciiTheme="majorBidi" w:eastAsia="Times New Roman" w:hAnsiTheme="majorBidi" w:cstheme="majorBidi"/>
          <w:color w:val="0E101A"/>
          <w:sz w:val="24"/>
          <w:szCs w:val="24"/>
        </w:rPr>
        <w:t>The Israeli Government's displacement of the people of the camp, which United Nations experts have classified as a war crime, is a crime added to the crimes of occupation. They were displaced for the first time from the land they uprooted in 1948, their villages and cities were destroyed, and what was committed against them in 2002 and today.</w:t>
      </w:r>
      <w:r w:rsidRPr="005F407E">
        <w:rPr>
          <w:rStyle w:val="EndnoteReference"/>
          <w:rFonts w:asciiTheme="majorBidi" w:hAnsiTheme="majorBidi" w:cstheme="majorBidi"/>
          <w:sz w:val="24"/>
          <w:szCs w:val="24"/>
        </w:rPr>
        <w:endnoteReference w:id="6"/>
      </w:r>
    </w:p>
    <w:p w14:paraId="482133C3" w14:textId="77777777" w:rsidR="00B668F5" w:rsidRPr="005F407E" w:rsidRDefault="00B668F5" w:rsidP="005F407E">
      <w:pPr>
        <w:spacing w:before="100" w:beforeAutospacing="1" w:after="100" w:afterAutospacing="1" w:line="240" w:lineRule="auto"/>
        <w:ind w:firstLine="720"/>
        <w:jc w:val="both"/>
        <w:rPr>
          <w:rFonts w:asciiTheme="majorBidi" w:eastAsia="Times New Roman" w:hAnsiTheme="majorBidi" w:cstheme="majorBidi"/>
          <w:color w:val="0E101A"/>
          <w:sz w:val="24"/>
          <w:szCs w:val="24"/>
        </w:rPr>
      </w:pPr>
      <w:r w:rsidRPr="005F407E">
        <w:rPr>
          <w:rFonts w:asciiTheme="majorBidi" w:eastAsia="Times New Roman" w:hAnsiTheme="majorBidi" w:cstheme="majorBidi"/>
          <w:color w:val="0E101A"/>
          <w:sz w:val="24"/>
          <w:szCs w:val="24"/>
        </w:rPr>
        <w:t xml:space="preserve">The events witnessed in the Jenin camp demonstrate Israel's persistent racist policies against the Palestinian people aimed at displacing Palestinians and expanding the occupation of their land and </w:t>
      </w:r>
      <w:r w:rsidRPr="005F407E">
        <w:rPr>
          <w:rFonts w:asciiTheme="majorBidi" w:eastAsia="Times New Roman" w:hAnsiTheme="majorBidi" w:cstheme="majorBidi"/>
          <w:color w:val="0E101A"/>
          <w:sz w:val="24"/>
          <w:szCs w:val="24"/>
        </w:rPr>
        <w:lastRenderedPageBreak/>
        <w:t>homes, escalating fears over the continuation of a policy of deportation, silent ethnic cleansing, and demolition of Palestinians' homes.</w:t>
      </w:r>
    </w:p>
    <w:p w14:paraId="3CCBA3F2" w14:textId="77777777" w:rsidR="00B668F5" w:rsidRPr="005F407E" w:rsidRDefault="00B668F5" w:rsidP="005F407E">
      <w:pPr>
        <w:spacing w:before="100" w:beforeAutospacing="1" w:after="100" w:afterAutospacing="1" w:line="240" w:lineRule="auto"/>
        <w:jc w:val="both"/>
        <w:rPr>
          <w:rFonts w:asciiTheme="majorBidi" w:hAnsiTheme="majorBidi" w:cstheme="majorBidi"/>
          <w:b/>
          <w:bCs/>
          <w:color w:val="0070C0"/>
          <w:sz w:val="24"/>
          <w:szCs w:val="24"/>
          <w:rtl/>
          <w:lang w:bidi="ar-EG"/>
        </w:rPr>
      </w:pPr>
      <w:bookmarkStart w:id="1" w:name="OLE_LINK10"/>
      <w:r w:rsidRPr="005F407E">
        <w:rPr>
          <w:rFonts w:asciiTheme="majorBidi" w:hAnsiTheme="majorBidi" w:cstheme="majorBidi"/>
          <w:b/>
          <w:bCs/>
          <w:color w:val="0070C0"/>
          <w:sz w:val="24"/>
          <w:szCs w:val="24"/>
        </w:rPr>
        <w:t xml:space="preserve">Article 1(2): All peoples may, for their ends, freely dispose of their natural wealth and </w:t>
      </w:r>
      <w:proofErr w:type="gramStart"/>
      <w:r w:rsidRPr="005F407E">
        <w:rPr>
          <w:rFonts w:asciiTheme="majorBidi" w:hAnsiTheme="majorBidi" w:cstheme="majorBidi"/>
          <w:b/>
          <w:bCs/>
          <w:color w:val="0070C0"/>
          <w:sz w:val="24"/>
          <w:szCs w:val="24"/>
        </w:rPr>
        <w:t>resources</w:t>
      </w:r>
      <w:proofErr w:type="gramEnd"/>
    </w:p>
    <w:bookmarkEnd w:id="1"/>
    <w:p w14:paraId="6B5D482A" w14:textId="77777777" w:rsidR="00B668F5" w:rsidRPr="005F407E" w:rsidRDefault="00B668F5" w:rsidP="005F407E">
      <w:pPr>
        <w:spacing w:before="100" w:beforeAutospacing="1" w:after="100" w:afterAutospacing="1" w:line="240" w:lineRule="auto"/>
        <w:ind w:firstLine="720"/>
        <w:jc w:val="both"/>
        <w:rPr>
          <w:rFonts w:asciiTheme="majorBidi" w:eastAsia="Times New Roman" w:hAnsiTheme="majorBidi" w:cstheme="majorBidi"/>
          <w:color w:val="0E101A"/>
          <w:sz w:val="24"/>
          <w:szCs w:val="24"/>
          <w:rtl/>
        </w:rPr>
      </w:pPr>
      <w:r w:rsidRPr="005F407E">
        <w:rPr>
          <w:rFonts w:asciiTheme="majorBidi" w:eastAsia="Times New Roman" w:hAnsiTheme="majorBidi" w:cstheme="majorBidi"/>
          <w:color w:val="0E101A"/>
          <w:sz w:val="24"/>
          <w:szCs w:val="24"/>
        </w:rPr>
        <w:t xml:space="preserve">Through its arbitrary policies and practices, Israel denies Palestinians their right to self-determination; its actions threaten livelihoods, </w:t>
      </w:r>
      <w:r>
        <w:rPr>
          <w:rFonts w:asciiTheme="majorBidi" w:eastAsia="Times New Roman" w:hAnsiTheme="majorBidi" w:cstheme="majorBidi"/>
          <w:color w:val="0E101A"/>
          <w:sz w:val="24"/>
          <w:szCs w:val="24"/>
        </w:rPr>
        <w:t xml:space="preserve">and </w:t>
      </w:r>
      <w:r w:rsidRPr="005F407E">
        <w:rPr>
          <w:rFonts w:asciiTheme="majorBidi" w:eastAsia="Times New Roman" w:hAnsiTheme="majorBidi" w:cstheme="majorBidi"/>
          <w:color w:val="0E101A"/>
          <w:sz w:val="24"/>
          <w:szCs w:val="24"/>
        </w:rPr>
        <w:t xml:space="preserve">increase poverty, and food insecurity. Besides, Israel deprives Palestinians of social services, limits access to quality medical care, creates separate physical spaces </w:t>
      </w:r>
      <w:r>
        <w:rPr>
          <w:rFonts w:asciiTheme="majorBidi" w:eastAsia="Times New Roman" w:hAnsiTheme="majorBidi" w:cstheme="majorBidi"/>
          <w:color w:val="0E101A"/>
          <w:sz w:val="24"/>
          <w:szCs w:val="24"/>
        </w:rPr>
        <w:t>based on</w:t>
      </w:r>
      <w:r w:rsidRPr="005F407E">
        <w:rPr>
          <w:rFonts w:asciiTheme="majorBidi" w:eastAsia="Times New Roman" w:hAnsiTheme="majorBidi" w:cstheme="majorBidi"/>
          <w:color w:val="0E101A"/>
          <w:sz w:val="24"/>
          <w:szCs w:val="24"/>
        </w:rPr>
        <w:t xml:space="preserve"> ethnic considerations, confiscates Palestinian land and property for exclusive Jewish use, alienates Palestinians into separated enclaves, </w:t>
      </w:r>
      <w:r>
        <w:rPr>
          <w:rFonts w:asciiTheme="majorBidi" w:eastAsia="Times New Roman" w:hAnsiTheme="majorBidi" w:cstheme="majorBidi"/>
          <w:color w:val="0E101A"/>
          <w:sz w:val="24"/>
          <w:szCs w:val="24"/>
        </w:rPr>
        <w:t>cement</w:t>
      </w:r>
      <w:r w:rsidRPr="005F407E">
        <w:rPr>
          <w:rFonts w:asciiTheme="majorBidi" w:eastAsia="Times New Roman" w:hAnsiTheme="majorBidi" w:cstheme="majorBidi"/>
          <w:color w:val="0E101A"/>
          <w:sz w:val="24"/>
          <w:szCs w:val="24"/>
        </w:rPr>
        <w:t xml:space="preserve"> isolation and segregation by extreme disparity in the distribution of infrastructure, services, and access to resources</w:t>
      </w:r>
      <w:r w:rsidRPr="005F407E">
        <w:rPr>
          <w:rFonts w:asciiTheme="majorBidi" w:eastAsia="Times New Roman" w:hAnsiTheme="majorBidi" w:cstheme="majorBidi"/>
          <w:color w:val="0E101A"/>
          <w:sz w:val="24"/>
          <w:szCs w:val="24"/>
          <w:rtl/>
        </w:rPr>
        <w:t>.</w:t>
      </w:r>
      <w:r w:rsidRPr="005F407E">
        <w:rPr>
          <w:rStyle w:val="EndnoteReference"/>
          <w:rFonts w:asciiTheme="majorBidi" w:hAnsiTheme="majorBidi" w:cstheme="majorBidi"/>
          <w:sz w:val="24"/>
          <w:szCs w:val="24"/>
        </w:rPr>
        <w:t xml:space="preserve"> </w:t>
      </w:r>
      <w:r w:rsidRPr="005F407E">
        <w:rPr>
          <w:rStyle w:val="EndnoteReference"/>
          <w:rFonts w:asciiTheme="majorBidi" w:hAnsiTheme="majorBidi" w:cstheme="majorBidi"/>
          <w:sz w:val="24"/>
          <w:szCs w:val="24"/>
        </w:rPr>
        <w:endnoteReference w:id="7"/>
      </w:r>
    </w:p>
    <w:p w14:paraId="74A65782" w14:textId="77777777" w:rsidR="00B668F5" w:rsidRPr="005F407E" w:rsidRDefault="00B668F5" w:rsidP="005F407E">
      <w:pPr>
        <w:spacing w:before="100" w:beforeAutospacing="1" w:after="100" w:afterAutospacing="1" w:line="240" w:lineRule="auto"/>
        <w:ind w:firstLine="720"/>
        <w:jc w:val="both"/>
        <w:rPr>
          <w:rFonts w:asciiTheme="majorBidi" w:eastAsia="Times New Roman" w:hAnsiTheme="majorBidi" w:cstheme="majorBidi"/>
          <w:color w:val="0E101A"/>
          <w:sz w:val="24"/>
          <w:szCs w:val="24"/>
        </w:rPr>
      </w:pPr>
      <w:r w:rsidRPr="005F407E">
        <w:rPr>
          <w:rFonts w:asciiTheme="majorBidi" w:eastAsia="Times New Roman" w:hAnsiTheme="majorBidi" w:cstheme="majorBidi"/>
          <w:color w:val="0E101A"/>
          <w:sz w:val="24"/>
          <w:szCs w:val="24"/>
        </w:rPr>
        <w:t>Despite the unilateral withdrawal from the Strip in 2005, Israel retained control over the Strip's land, sea, and air access. Similarly, it controls Gaza's population record, communications networks, and many other aspects of daily life and infrastructure. Instead of fulfilling its duty to protect the civilian population, Israel has imposed an unprecedented form of collective punishment on the population in the Gaza Strip in a flagrant violation of international humanitarian law</w:t>
      </w:r>
      <w:r w:rsidRPr="005F407E">
        <w:rPr>
          <w:rFonts w:asciiTheme="majorBidi" w:eastAsia="Times New Roman" w:hAnsiTheme="majorBidi" w:cstheme="majorBidi"/>
          <w:color w:val="0E101A"/>
          <w:sz w:val="24"/>
          <w:szCs w:val="24"/>
          <w:rtl/>
        </w:rPr>
        <w:t>.</w:t>
      </w:r>
    </w:p>
    <w:p w14:paraId="2C7817EE" w14:textId="77777777" w:rsidR="00B668F5" w:rsidRPr="005F407E" w:rsidRDefault="00B668F5" w:rsidP="005F407E">
      <w:pPr>
        <w:spacing w:before="100" w:beforeAutospacing="1" w:after="100" w:afterAutospacing="1" w:line="240" w:lineRule="auto"/>
        <w:ind w:firstLine="720"/>
        <w:jc w:val="both"/>
        <w:rPr>
          <w:rFonts w:asciiTheme="majorBidi" w:eastAsia="Times New Roman" w:hAnsiTheme="majorBidi" w:cstheme="majorBidi"/>
          <w:color w:val="0E101A"/>
          <w:sz w:val="24"/>
          <w:szCs w:val="24"/>
        </w:rPr>
      </w:pPr>
      <w:r w:rsidRPr="005F407E">
        <w:rPr>
          <w:rFonts w:asciiTheme="majorBidi" w:eastAsia="Times New Roman" w:hAnsiTheme="majorBidi" w:cstheme="majorBidi"/>
          <w:color w:val="0E101A"/>
          <w:sz w:val="24"/>
          <w:szCs w:val="24"/>
        </w:rPr>
        <w:t xml:space="preserve">Israel imposed additional penalties to the detriment of the population's fundamental rights, including severe restrictions on the incomes of fuel and goods and the movement of individuals to and from the sector. Over the years, Israel has established a policy of isolating the Gaza Strip by separating it from the Palestinian territories in the West Bank and East Jerusalem, in addition, </w:t>
      </w:r>
      <w:r>
        <w:rPr>
          <w:rFonts w:asciiTheme="majorBidi" w:eastAsia="Times New Roman" w:hAnsiTheme="majorBidi" w:cstheme="majorBidi"/>
          <w:color w:val="0E101A"/>
          <w:sz w:val="24"/>
          <w:szCs w:val="24"/>
        </w:rPr>
        <w:t xml:space="preserve">to </w:t>
      </w:r>
      <w:r w:rsidRPr="005F407E">
        <w:rPr>
          <w:rFonts w:asciiTheme="majorBidi" w:eastAsia="Times New Roman" w:hAnsiTheme="majorBidi" w:cstheme="majorBidi"/>
          <w:color w:val="0E101A"/>
          <w:sz w:val="24"/>
          <w:szCs w:val="24"/>
        </w:rPr>
        <w:t xml:space="preserve">controlling the quantity and quality of goods and materials entering the Gaza Strip and banning hundreds of such items, a massive economic recession in the Gaza Strip, and a sharp rise in poverty and unemployment rates. Moreover, Israel's blockade has particularly affected Gaza's health sector. Many essential medical items and supplies are </w:t>
      </w:r>
      <w:r>
        <w:rPr>
          <w:rFonts w:asciiTheme="majorBidi" w:eastAsia="Times New Roman" w:hAnsiTheme="majorBidi" w:cstheme="majorBidi"/>
          <w:color w:val="0E101A"/>
          <w:sz w:val="24"/>
          <w:szCs w:val="24"/>
        </w:rPr>
        <w:t>unavailable</w:t>
      </w:r>
      <w:r w:rsidRPr="005F407E">
        <w:rPr>
          <w:rFonts w:asciiTheme="majorBidi" w:eastAsia="Times New Roman" w:hAnsiTheme="majorBidi" w:cstheme="majorBidi"/>
          <w:color w:val="0E101A"/>
          <w:sz w:val="24"/>
          <w:szCs w:val="24"/>
        </w:rPr>
        <w:t>, and many patients are forced to wait months for surgery. During the siege, Israel launched four devastating military attacks on the Strip. It killed thousands of civilians and destroyed tens of thousands of homes and civilian installations, causing extensive destruction of infrastructure facilities</w:t>
      </w:r>
      <w:r w:rsidRPr="005F407E">
        <w:rPr>
          <w:rStyle w:val="EndnoteReference"/>
          <w:rFonts w:asciiTheme="majorBidi" w:hAnsiTheme="majorBidi" w:cstheme="majorBidi"/>
          <w:sz w:val="24"/>
          <w:szCs w:val="24"/>
        </w:rPr>
        <w:endnoteReference w:id="8"/>
      </w:r>
      <w:r w:rsidRPr="005F407E">
        <w:rPr>
          <w:rFonts w:asciiTheme="majorBidi" w:eastAsia="Times New Roman" w:hAnsiTheme="majorBidi" w:cstheme="majorBidi"/>
          <w:color w:val="0E101A"/>
          <w:sz w:val="24"/>
          <w:szCs w:val="24"/>
          <w:rtl/>
        </w:rPr>
        <w:t>.</w:t>
      </w:r>
    </w:p>
    <w:p w14:paraId="163AC920" w14:textId="77777777" w:rsidR="00B668F5" w:rsidRPr="005F407E" w:rsidRDefault="00B668F5" w:rsidP="005F407E">
      <w:pPr>
        <w:spacing w:before="100" w:beforeAutospacing="1" w:after="100" w:afterAutospacing="1" w:line="240" w:lineRule="auto"/>
        <w:ind w:firstLine="720"/>
        <w:jc w:val="both"/>
        <w:rPr>
          <w:rFonts w:asciiTheme="majorBidi" w:hAnsiTheme="majorBidi" w:cstheme="majorBidi"/>
          <w:sz w:val="24"/>
          <w:szCs w:val="24"/>
          <w:lang w:bidi="ar-EG"/>
        </w:rPr>
      </w:pPr>
      <w:r w:rsidRPr="005F407E">
        <w:rPr>
          <w:rFonts w:asciiTheme="majorBidi" w:hAnsiTheme="majorBidi" w:cstheme="majorBidi"/>
          <w:sz w:val="24"/>
          <w:szCs w:val="24"/>
          <w:lang w:bidi="ar-EG"/>
        </w:rPr>
        <w:t xml:space="preserve">The 18-year-long blockade affected the deterioration of the sector's humanitarian services. The number of power outages reached 14-16 hours per day. In the context of the ongoing war attacks on the residential areas of the Sector, power networks to citizens' homes and health, service, and public institutions have been damaged. So, power supply hours </w:t>
      </w:r>
      <w:r>
        <w:rPr>
          <w:rFonts w:asciiTheme="majorBidi" w:hAnsiTheme="majorBidi" w:cstheme="majorBidi"/>
          <w:sz w:val="24"/>
          <w:szCs w:val="24"/>
          <w:lang w:bidi="ar-EG"/>
        </w:rPr>
        <w:t>were</w:t>
      </w:r>
      <w:r w:rsidRPr="005F407E">
        <w:rPr>
          <w:rFonts w:asciiTheme="majorBidi" w:hAnsiTheme="majorBidi" w:cstheme="majorBidi"/>
          <w:sz w:val="24"/>
          <w:szCs w:val="24"/>
          <w:lang w:bidi="ar-EG"/>
        </w:rPr>
        <w:t xml:space="preserve"> reduced to less than (4) hours, compared to more than (16) hours per day, which exacerbates the deterioration of humanitarian conditions and threatens to halt and disrupt services, especially water, sanitation</w:t>
      </w:r>
      <w:r>
        <w:rPr>
          <w:rFonts w:asciiTheme="majorBidi" w:hAnsiTheme="majorBidi" w:cstheme="majorBidi"/>
          <w:sz w:val="24"/>
          <w:szCs w:val="24"/>
          <w:lang w:bidi="ar-EG"/>
        </w:rPr>
        <w:t>,</w:t>
      </w:r>
      <w:r w:rsidRPr="005F407E">
        <w:rPr>
          <w:rFonts w:asciiTheme="majorBidi" w:hAnsiTheme="majorBidi" w:cstheme="majorBidi"/>
          <w:sz w:val="24"/>
          <w:szCs w:val="24"/>
          <w:lang w:bidi="ar-EG"/>
        </w:rPr>
        <w:t xml:space="preserve"> and medical care. In addition, it has caused great suffering to the population in light of the high temperatures and the inability of citizens to leave their homes as war attacks continue on residential areas. Power outages also threaten the functioning of vital hospital departments, especially emergency and intensive care departments, operations, dialysis departments, laboratories, children's nurseries, laundromats, oxygen systems, and medical gases. Power outages will discontinue desalination plants, sewage pumps, and water supply to homes, which may cause a health and humanitarian disaster</w:t>
      </w:r>
      <w:r w:rsidRPr="005F407E">
        <w:rPr>
          <w:rStyle w:val="EndnoteReference"/>
          <w:rFonts w:asciiTheme="majorBidi" w:hAnsiTheme="majorBidi" w:cstheme="majorBidi"/>
          <w:sz w:val="24"/>
          <w:szCs w:val="24"/>
          <w:rtl/>
          <w:lang w:bidi="ar-EG"/>
        </w:rPr>
        <w:endnoteReference w:id="9"/>
      </w:r>
      <w:r w:rsidRPr="005F407E">
        <w:rPr>
          <w:rFonts w:asciiTheme="majorBidi" w:hAnsiTheme="majorBidi" w:cstheme="majorBidi"/>
          <w:sz w:val="24"/>
          <w:szCs w:val="24"/>
          <w:rtl/>
          <w:lang w:bidi="ar-EG"/>
        </w:rPr>
        <w:t>.</w:t>
      </w:r>
    </w:p>
    <w:p w14:paraId="684284EC" w14:textId="77777777" w:rsidR="00B668F5" w:rsidRPr="005F407E" w:rsidRDefault="00B668F5" w:rsidP="005F407E">
      <w:pPr>
        <w:spacing w:before="100" w:beforeAutospacing="1" w:after="100" w:afterAutospacing="1" w:line="240" w:lineRule="auto"/>
        <w:jc w:val="both"/>
        <w:rPr>
          <w:rFonts w:asciiTheme="majorBidi" w:hAnsiTheme="majorBidi" w:cstheme="majorBidi"/>
          <w:sz w:val="24"/>
          <w:szCs w:val="24"/>
          <w:lang w:bidi="ar-EG"/>
        </w:rPr>
      </w:pPr>
      <w:r w:rsidRPr="005F407E">
        <w:rPr>
          <w:rFonts w:asciiTheme="majorBidi" w:hAnsiTheme="majorBidi" w:cstheme="majorBidi"/>
          <w:sz w:val="24"/>
          <w:szCs w:val="24"/>
          <w:lang w:bidi="ar-EG"/>
        </w:rPr>
        <w:t xml:space="preserve">On May 9, 2023, Israeli forces closed all vital outlets they controlled in the Gaza Strip to disrupt all supplies, including basic food, medicine, and fuel. The </w:t>
      </w:r>
      <w:proofErr w:type="spellStart"/>
      <w:r w:rsidRPr="005F407E">
        <w:rPr>
          <w:rFonts w:asciiTheme="majorBidi" w:hAnsiTheme="majorBidi" w:cstheme="majorBidi"/>
          <w:sz w:val="24"/>
          <w:szCs w:val="24"/>
          <w:lang w:bidi="ar-EG"/>
        </w:rPr>
        <w:t>Erez</w:t>
      </w:r>
      <w:proofErr w:type="spellEnd"/>
      <w:r w:rsidRPr="005F407E">
        <w:rPr>
          <w:rFonts w:asciiTheme="majorBidi" w:hAnsiTheme="majorBidi" w:cstheme="majorBidi"/>
          <w:sz w:val="24"/>
          <w:szCs w:val="24"/>
          <w:lang w:bidi="ar-EG"/>
        </w:rPr>
        <w:t xml:space="preserve"> crossing, the only one dedicated to the movement of personnel from Gaza to Israel and the occupied Palestinian territories, was closed. So, it became impossible for hundreds of seriously ill patients to travel for treatment in hospitals in the West Bank, East Jerusalem, and Israel, which could threaten their health</w:t>
      </w:r>
      <w:r w:rsidRPr="005F407E">
        <w:rPr>
          <w:rStyle w:val="EndnoteReference"/>
          <w:rFonts w:asciiTheme="majorBidi" w:hAnsiTheme="majorBidi" w:cstheme="majorBidi"/>
          <w:sz w:val="24"/>
          <w:szCs w:val="24"/>
          <w:rtl/>
        </w:rPr>
        <w:endnoteReference w:id="10"/>
      </w:r>
      <w:r w:rsidRPr="005F407E">
        <w:rPr>
          <w:rFonts w:asciiTheme="majorBidi" w:hAnsiTheme="majorBidi" w:cstheme="majorBidi"/>
          <w:sz w:val="24"/>
          <w:szCs w:val="24"/>
          <w:lang w:bidi="ar-EG"/>
        </w:rPr>
        <w:t>.</w:t>
      </w:r>
    </w:p>
    <w:p w14:paraId="5AF249B1" w14:textId="77777777" w:rsidR="00B668F5" w:rsidRPr="005F407E" w:rsidRDefault="00B668F5" w:rsidP="005F407E">
      <w:pPr>
        <w:spacing w:before="100" w:beforeAutospacing="1" w:after="100" w:afterAutospacing="1" w:line="240" w:lineRule="auto"/>
        <w:ind w:firstLine="720"/>
        <w:jc w:val="both"/>
        <w:rPr>
          <w:rFonts w:asciiTheme="majorBidi" w:hAnsiTheme="majorBidi" w:cstheme="majorBidi"/>
          <w:sz w:val="24"/>
          <w:szCs w:val="24"/>
          <w:lang w:bidi="ar-EG"/>
        </w:rPr>
      </w:pPr>
      <w:r w:rsidRPr="005F407E">
        <w:rPr>
          <w:rFonts w:asciiTheme="majorBidi" w:hAnsiTheme="majorBidi" w:cstheme="majorBidi"/>
          <w:sz w:val="24"/>
          <w:szCs w:val="24"/>
          <w:lang w:bidi="ar-EG"/>
        </w:rPr>
        <w:lastRenderedPageBreak/>
        <w:t>Every 5 out of 10 families in the sector also suffer from food insecurity. The rate of people living below the poverty line in the Gaza Strip was twice as high as in the West Bank. The monthly rate of commercial trucks entering the Gaza Strip decreased during 2022, with 6,494 trucks compared to 10,400 in 2005</w:t>
      </w:r>
      <w:r w:rsidRPr="005F407E">
        <w:rPr>
          <w:rFonts w:asciiTheme="majorBidi" w:hAnsiTheme="majorBidi" w:cstheme="majorBidi"/>
          <w:sz w:val="24"/>
          <w:szCs w:val="24"/>
          <w:rtl/>
          <w:lang w:bidi="ar-EG"/>
        </w:rPr>
        <w:t>.</w:t>
      </w:r>
    </w:p>
    <w:p w14:paraId="1C020416" w14:textId="77777777" w:rsidR="00B668F5" w:rsidRPr="005F407E" w:rsidRDefault="00B668F5" w:rsidP="005F407E">
      <w:pPr>
        <w:spacing w:before="100" w:beforeAutospacing="1" w:after="100" w:afterAutospacing="1" w:line="240" w:lineRule="auto"/>
        <w:ind w:firstLine="720"/>
        <w:jc w:val="both"/>
        <w:rPr>
          <w:rFonts w:asciiTheme="majorBidi" w:hAnsiTheme="majorBidi" w:cstheme="majorBidi"/>
          <w:sz w:val="24"/>
          <w:szCs w:val="24"/>
          <w:lang w:bidi="ar-EG"/>
        </w:rPr>
      </w:pPr>
      <w:r w:rsidRPr="005F407E">
        <w:rPr>
          <w:rFonts w:asciiTheme="majorBidi" w:hAnsiTheme="majorBidi" w:cstheme="majorBidi"/>
          <w:sz w:val="24"/>
          <w:szCs w:val="24"/>
          <w:lang w:bidi="ar-EG"/>
        </w:rPr>
        <w:t xml:space="preserve">Because all commercial crossings into Gaza are now completely closed, except the </w:t>
      </w:r>
      <w:proofErr w:type="spellStart"/>
      <w:r w:rsidRPr="005F407E">
        <w:rPr>
          <w:rFonts w:asciiTheme="majorBidi" w:hAnsiTheme="majorBidi" w:cstheme="majorBidi"/>
          <w:sz w:val="24"/>
          <w:szCs w:val="24"/>
          <w:lang w:bidi="ar-EG"/>
        </w:rPr>
        <w:t>Kerem</w:t>
      </w:r>
      <w:proofErr w:type="spellEnd"/>
      <w:r w:rsidRPr="005F407E">
        <w:rPr>
          <w:rFonts w:asciiTheme="majorBidi" w:hAnsiTheme="majorBidi" w:cstheme="majorBidi"/>
          <w:sz w:val="24"/>
          <w:szCs w:val="24"/>
          <w:lang w:bidi="ar-EG"/>
        </w:rPr>
        <w:t xml:space="preserve"> Shalom crossing with Israel and the Rafah border with Egypt; the blockade also affected unemployment rates, as the unemployment rate in the Gaza Strip reached 47% by 2023, compared to 23% in 2005. The percentage of the population of the Strip who depend on aid and grants has also increased to 80%, in addition to the poverty rate in the Gaza Strip by 2023, reaching 61.6%, compared to 40% in 2005</w:t>
      </w:r>
      <w:r w:rsidRPr="005F407E">
        <w:rPr>
          <w:rStyle w:val="EndnoteReference"/>
          <w:rFonts w:asciiTheme="majorBidi" w:hAnsiTheme="majorBidi" w:cstheme="majorBidi"/>
          <w:sz w:val="24"/>
          <w:szCs w:val="24"/>
        </w:rPr>
        <w:endnoteReference w:id="11"/>
      </w:r>
      <w:r w:rsidRPr="005F407E">
        <w:rPr>
          <w:rFonts w:asciiTheme="majorBidi" w:hAnsiTheme="majorBidi" w:cstheme="majorBidi"/>
          <w:sz w:val="24"/>
          <w:szCs w:val="24"/>
          <w:lang w:bidi="ar-EG"/>
        </w:rPr>
        <w:t>.</w:t>
      </w:r>
    </w:p>
    <w:p w14:paraId="14639257" w14:textId="77777777" w:rsidR="00B668F5" w:rsidRPr="005F407E" w:rsidRDefault="00B668F5" w:rsidP="005F407E">
      <w:pPr>
        <w:spacing w:before="100" w:beforeAutospacing="1" w:after="100" w:afterAutospacing="1" w:line="240" w:lineRule="auto"/>
        <w:ind w:firstLine="720"/>
        <w:jc w:val="both"/>
        <w:rPr>
          <w:rFonts w:asciiTheme="majorBidi" w:hAnsiTheme="majorBidi" w:cstheme="majorBidi"/>
          <w:sz w:val="24"/>
          <w:szCs w:val="24"/>
          <w:lang w:bidi="ar-EG"/>
        </w:rPr>
      </w:pPr>
      <w:r w:rsidRPr="005F407E">
        <w:rPr>
          <w:rFonts w:asciiTheme="majorBidi" w:hAnsiTheme="majorBidi" w:cstheme="majorBidi"/>
          <w:sz w:val="24"/>
          <w:szCs w:val="24"/>
          <w:lang w:bidi="ar-EG"/>
        </w:rPr>
        <w:t>In addition, all Israeli attacks, whether in the West Bank or Gaza Strip, cause severe damage to water facilities and networks, which directly affect the water supply to citizens</w:t>
      </w:r>
      <w:r w:rsidRPr="005F407E">
        <w:rPr>
          <w:rFonts w:asciiTheme="majorBidi" w:hAnsiTheme="majorBidi" w:cstheme="majorBidi"/>
          <w:sz w:val="24"/>
          <w:szCs w:val="24"/>
          <w:rtl/>
          <w:lang w:bidi="ar-EG"/>
        </w:rPr>
        <w:t>.</w:t>
      </w:r>
      <w:r w:rsidRPr="005F407E">
        <w:rPr>
          <w:rFonts w:asciiTheme="majorBidi" w:hAnsiTheme="majorBidi" w:cstheme="majorBidi"/>
          <w:sz w:val="24"/>
          <w:szCs w:val="24"/>
          <w:lang w:bidi="ar-EG"/>
        </w:rPr>
        <w:t xml:space="preserve"> This behavior is considered a violation of the Fourth Geneva Convention, which prohibits the infringement of water services; it is one of the most basic human rights</w:t>
      </w:r>
      <w:r w:rsidRPr="005F407E">
        <w:rPr>
          <w:rStyle w:val="EndnoteReference"/>
          <w:rFonts w:asciiTheme="majorBidi" w:hAnsiTheme="majorBidi" w:cstheme="majorBidi"/>
          <w:sz w:val="24"/>
          <w:szCs w:val="24"/>
          <w:rtl/>
          <w:lang w:bidi="ar-EG"/>
        </w:rPr>
        <w:endnoteReference w:id="12"/>
      </w:r>
      <w:r w:rsidRPr="005F407E">
        <w:rPr>
          <w:rFonts w:asciiTheme="majorBidi" w:hAnsiTheme="majorBidi" w:cstheme="majorBidi"/>
          <w:sz w:val="24"/>
          <w:szCs w:val="24"/>
          <w:lang w:bidi="ar-EG"/>
        </w:rPr>
        <w:t>.</w:t>
      </w:r>
    </w:p>
    <w:p w14:paraId="4AF1DEFC" w14:textId="77777777" w:rsidR="00B668F5" w:rsidRPr="005F407E" w:rsidRDefault="00B668F5" w:rsidP="005F407E">
      <w:pPr>
        <w:spacing w:before="100" w:beforeAutospacing="1" w:after="100" w:afterAutospacing="1" w:line="240" w:lineRule="auto"/>
        <w:ind w:firstLine="720"/>
        <w:jc w:val="both"/>
        <w:rPr>
          <w:rFonts w:asciiTheme="majorBidi" w:hAnsiTheme="majorBidi" w:cstheme="majorBidi"/>
          <w:sz w:val="24"/>
          <w:szCs w:val="24"/>
          <w:lang w:bidi="ar-EG"/>
        </w:rPr>
      </w:pPr>
      <w:r w:rsidRPr="005F407E">
        <w:rPr>
          <w:rFonts w:asciiTheme="majorBidi" w:hAnsiTheme="majorBidi" w:cstheme="majorBidi"/>
          <w:sz w:val="24"/>
          <w:szCs w:val="24"/>
          <w:lang w:bidi="ar-EG"/>
        </w:rPr>
        <w:t>The expansion of Israeli settlements is at the expense of confiscating Palestinian lands and exploiting their resources, which prevents the Palestinian people from enjoying their resources and exercising their sovereignty over them, preventing them from achieving development and undermining their right to self-determination</w:t>
      </w:r>
      <w:r w:rsidRPr="005F407E">
        <w:rPr>
          <w:rFonts w:asciiTheme="majorBidi" w:hAnsiTheme="majorBidi" w:cstheme="majorBidi"/>
          <w:sz w:val="24"/>
          <w:szCs w:val="24"/>
          <w:rtl/>
          <w:lang w:bidi="ar-EG"/>
        </w:rPr>
        <w:t>.</w:t>
      </w:r>
    </w:p>
    <w:p w14:paraId="3C04390C" w14:textId="77777777" w:rsidR="00B668F5" w:rsidRPr="005F407E" w:rsidRDefault="00B668F5" w:rsidP="005F407E">
      <w:pPr>
        <w:spacing w:before="100" w:beforeAutospacing="1" w:after="100" w:afterAutospacing="1" w:line="240" w:lineRule="auto"/>
        <w:jc w:val="both"/>
        <w:rPr>
          <w:rFonts w:asciiTheme="majorBidi" w:hAnsiTheme="majorBidi" w:cstheme="majorBidi"/>
          <w:b/>
          <w:bCs/>
          <w:color w:val="0070C0"/>
          <w:sz w:val="24"/>
          <w:szCs w:val="24"/>
          <w:u w:val="single"/>
        </w:rPr>
      </w:pPr>
      <w:r w:rsidRPr="005F407E">
        <w:rPr>
          <w:rFonts w:asciiTheme="majorBidi" w:hAnsiTheme="majorBidi" w:cstheme="majorBidi"/>
          <w:b/>
          <w:bCs/>
          <w:color w:val="0070C0"/>
          <w:sz w:val="24"/>
          <w:szCs w:val="24"/>
          <w:u w:val="single"/>
        </w:rPr>
        <w:t xml:space="preserve">Article 2: </w:t>
      </w:r>
      <w:r>
        <w:rPr>
          <w:rFonts w:asciiTheme="majorBidi" w:hAnsiTheme="majorBidi" w:cstheme="majorBidi"/>
          <w:b/>
          <w:bCs/>
          <w:color w:val="0070C0"/>
          <w:sz w:val="24"/>
          <w:szCs w:val="24"/>
          <w:u w:val="single"/>
        </w:rPr>
        <w:t>Non-discrimination</w:t>
      </w:r>
      <w:r w:rsidRPr="005F407E">
        <w:rPr>
          <w:rFonts w:asciiTheme="majorBidi" w:hAnsiTheme="majorBidi" w:cstheme="majorBidi"/>
          <w:b/>
          <w:bCs/>
          <w:color w:val="0070C0"/>
          <w:sz w:val="24"/>
          <w:szCs w:val="24"/>
          <w:u w:val="single"/>
        </w:rPr>
        <w:t xml:space="preserve"> and Equality are Fundamental Components of International Human Rights Law and Essential to the Exercise and Enjoyment of Economic, Social</w:t>
      </w:r>
      <w:r>
        <w:rPr>
          <w:rFonts w:asciiTheme="majorBidi" w:hAnsiTheme="majorBidi" w:cstheme="majorBidi"/>
          <w:b/>
          <w:bCs/>
          <w:color w:val="0070C0"/>
          <w:sz w:val="24"/>
          <w:szCs w:val="24"/>
          <w:u w:val="single"/>
        </w:rPr>
        <w:t>,</w:t>
      </w:r>
      <w:r w:rsidRPr="005F407E">
        <w:rPr>
          <w:rFonts w:asciiTheme="majorBidi" w:hAnsiTheme="majorBidi" w:cstheme="majorBidi"/>
          <w:b/>
          <w:bCs/>
          <w:color w:val="0070C0"/>
          <w:sz w:val="24"/>
          <w:szCs w:val="24"/>
          <w:u w:val="single"/>
        </w:rPr>
        <w:t xml:space="preserve"> and Cultural Rights</w:t>
      </w:r>
    </w:p>
    <w:p w14:paraId="090D507D" w14:textId="77777777" w:rsidR="00B668F5" w:rsidRPr="005F407E" w:rsidRDefault="00B668F5" w:rsidP="005F407E">
      <w:pPr>
        <w:spacing w:before="100" w:beforeAutospacing="1" w:after="100" w:afterAutospacing="1" w:line="240" w:lineRule="auto"/>
        <w:ind w:firstLine="720"/>
        <w:jc w:val="both"/>
        <w:rPr>
          <w:rFonts w:asciiTheme="majorBidi" w:hAnsiTheme="majorBidi" w:cstheme="majorBidi"/>
          <w:sz w:val="24"/>
          <w:szCs w:val="24"/>
          <w:lang w:bidi="ar-EG"/>
        </w:rPr>
      </w:pPr>
      <w:r w:rsidRPr="005F407E">
        <w:rPr>
          <w:rFonts w:asciiTheme="majorBidi" w:hAnsiTheme="majorBidi" w:cstheme="majorBidi"/>
          <w:sz w:val="24"/>
          <w:szCs w:val="24"/>
          <w:lang w:bidi="ar-EG"/>
        </w:rPr>
        <w:t>The statement in this part will focus on Israel's persistent violation of the economic and social rights of persons with disabilities. Human rights reports emphasize the vulnerability of the economic and social situation of persons with disabilities and the increase in violence cases against persons with disabilities during the period of aggression. Nearly 9.8% of persons with disabilities were monitored suffering from home demolition due to aggression of the occupation, and 3.8% were subjected to injury of one or more persons within the family due to the aggression. 34.1% of persons with disabilities had no access to medication and medical supplies, while 78% had no access to food because of the aggression</w:t>
      </w:r>
      <w:r w:rsidRPr="005F407E">
        <w:rPr>
          <w:rFonts w:asciiTheme="majorBidi" w:hAnsiTheme="majorBidi" w:cstheme="majorBidi"/>
          <w:sz w:val="24"/>
          <w:szCs w:val="24"/>
          <w:rtl/>
          <w:lang w:bidi="ar-EG"/>
        </w:rPr>
        <w:t>.</w:t>
      </w:r>
    </w:p>
    <w:p w14:paraId="5ED577B1" w14:textId="77777777" w:rsidR="00B668F5" w:rsidRPr="005F407E" w:rsidRDefault="00B668F5" w:rsidP="005F407E">
      <w:pPr>
        <w:spacing w:before="100" w:beforeAutospacing="1" w:after="100" w:afterAutospacing="1" w:line="240" w:lineRule="auto"/>
        <w:ind w:firstLine="720"/>
        <w:jc w:val="both"/>
        <w:rPr>
          <w:rFonts w:asciiTheme="majorBidi" w:hAnsiTheme="majorBidi" w:cstheme="majorBidi"/>
          <w:sz w:val="24"/>
          <w:szCs w:val="24"/>
          <w:lang w:bidi="ar-EG"/>
        </w:rPr>
      </w:pPr>
      <w:r w:rsidRPr="005F407E">
        <w:rPr>
          <w:rFonts w:asciiTheme="majorBidi" w:hAnsiTheme="majorBidi" w:cstheme="majorBidi"/>
          <w:sz w:val="24"/>
          <w:szCs w:val="24"/>
          <w:lang w:bidi="ar-EG"/>
        </w:rPr>
        <w:t>About 28% of persons with disabilities were displaced due to aggression, this compounds the suffering of persons with disabilities who were forced to fit into a new incompatible place. 23.5% of persons with disabilities experienced domestic violence during the period of aggression. 25.8% of persons with disabilities were subjected to violence before and during the period of aggression</w:t>
      </w:r>
      <w:r w:rsidRPr="005F407E">
        <w:rPr>
          <w:rFonts w:asciiTheme="majorBidi" w:hAnsiTheme="majorBidi" w:cstheme="majorBidi"/>
          <w:sz w:val="24"/>
          <w:szCs w:val="24"/>
          <w:rtl/>
          <w:lang w:bidi="ar-EG"/>
        </w:rPr>
        <w:t>.</w:t>
      </w:r>
    </w:p>
    <w:p w14:paraId="3E5DA88D" w14:textId="77777777" w:rsidR="00B668F5" w:rsidRPr="005F407E" w:rsidRDefault="00B668F5" w:rsidP="005F407E">
      <w:pPr>
        <w:spacing w:before="100" w:beforeAutospacing="1" w:after="100" w:afterAutospacing="1" w:line="240" w:lineRule="auto"/>
        <w:ind w:firstLine="720"/>
        <w:jc w:val="both"/>
        <w:rPr>
          <w:rFonts w:asciiTheme="majorBidi" w:hAnsiTheme="majorBidi" w:cstheme="majorBidi"/>
          <w:sz w:val="24"/>
          <w:szCs w:val="24"/>
          <w:lang w:bidi="ar-EG"/>
        </w:rPr>
      </w:pPr>
      <w:r w:rsidRPr="005F407E">
        <w:rPr>
          <w:rFonts w:asciiTheme="majorBidi" w:hAnsiTheme="majorBidi" w:cstheme="majorBidi"/>
          <w:sz w:val="24"/>
          <w:szCs w:val="24"/>
          <w:lang w:bidi="ar-EG"/>
        </w:rPr>
        <w:t>Besides, 32% of women with disabilities experienced violence before and during the aggression, 92.4% of persons with disabilities were affected by psychological and social consequences due to the occupation's aggression against the Gaza Strip, and 77% of persons with disabilities needed psychological and protection services</w:t>
      </w:r>
      <w:r w:rsidRPr="005F407E">
        <w:rPr>
          <w:rStyle w:val="EndnoteReference"/>
          <w:rFonts w:asciiTheme="majorBidi" w:hAnsiTheme="majorBidi" w:cstheme="majorBidi"/>
          <w:sz w:val="24"/>
          <w:szCs w:val="24"/>
          <w:rtl/>
        </w:rPr>
        <w:endnoteReference w:id="13"/>
      </w:r>
      <w:r w:rsidRPr="005F407E">
        <w:rPr>
          <w:rFonts w:asciiTheme="majorBidi" w:hAnsiTheme="majorBidi" w:cstheme="majorBidi"/>
          <w:sz w:val="24"/>
          <w:szCs w:val="24"/>
          <w:lang w:bidi="ar-EG"/>
        </w:rPr>
        <w:t>.</w:t>
      </w:r>
    </w:p>
    <w:p w14:paraId="2A180E9A" w14:textId="77777777" w:rsidR="00B668F5" w:rsidRPr="005F407E" w:rsidRDefault="00B668F5" w:rsidP="005F407E">
      <w:pPr>
        <w:spacing w:before="100" w:beforeAutospacing="1" w:after="100" w:afterAutospacing="1" w:line="240" w:lineRule="auto"/>
        <w:ind w:firstLine="720"/>
        <w:jc w:val="both"/>
        <w:rPr>
          <w:rFonts w:asciiTheme="majorBidi" w:hAnsiTheme="majorBidi" w:cstheme="majorBidi"/>
          <w:sz w:val="24"/>
          <w:szCs w:val="24"/>
          <w:lang w:bidi="ar-EG"/>
        </w:rPr>
      </w:pPr>
      <w:r w:rsidRPr="005F407E">
        <w:rPr>
          <w:rFonts w:asciiTheme="majorBidi" w:hAnsiTheme="majorBidi" w:cstheme="majorBidi"/>
          <w:sz w:val="24"/>
          <w:szCs w:val="24"/>
          <w:lang w:bidi="ar-EG"/>
        </w:rPr>
        <w:t>Palestinian Central Bureau of Statistics data also indicate that unemployment rates among persons with disabilities reached 37% (19% in the West Bank and 54% in the Gaza Strip). The participation rate of women with disabilities in the Palestinian labor force is only 2% of women with disabilities, compared to 23% of men with disabilities</w:t>
      </w:r>
      <w:r w:rsidRPr="005F407E">
        <w:rPr>
          <w:rStyle w:val="EndnoteReference"/>
          <w:rFonts w:asciiTheme="majorBidi" w:hAnsiTheme="majorBidi" w:cstheme="majorBidi"/>
          <w:sz w:val="24"/>
          <w:szCs w:val="24"/>
          <w:rtl/>
        </w:rPr>
        <w:endnoteReference w:id="14"/>
      </w:r>
      <w:r w:rsidRPr="005F407E">
        <w:rPr>
          <w:rFonts w:asciiTheme="majorBidi" w:hAnsiTheme="majorBidi" w:cstheme="majorBidi"/>
          <w:sz w:val="24"/>
          <w:szCs w:val="24"/>
          <w:lang w:bidi="ar-EG"/>
        </w:rPr>
        <w:t xml:space="preserve">. </w:t>
      </w:r>
    </w:p>
    <w:p w14:paraId="77F4FA91" w14:textId="77777777" w:rsidR="00B668F5" w:rsidRPr="005F407E" w:rsidRDefault="00B668F5" w:rsidP="005F407E">
      <w:pPr>
        <w:spacing w:before="100" w:beforeAutospacing="1" w:after="100" w:afterAutospacing="1" w:line="240" w:lineRule="auto"/>
        <w:ind w:firstLine="720"/>
        <w:jc w:val="both"/>
        <w:rPr>
          <w:rFonts w:asciiTheme="majorBidi" w:hAnsiTheme="majorBidi" w:cstheme="majorBidi"/>
          <w:sz w:val="24"/>
          <w:szCs w:val="24"/>
          <w:lang w:bidi="ar-EG"/>
        </w:rPr>
      </w:pPr>
      <w:r w:rsidRPr="005F407E">
        <w:rPr>
          <w:rFonts w:asciiTheme="majorBidi" w:hAnsiTheme="majorBidi" w:cstheme="majorBidi"/>
          <w:sz w:val="24"/>
          <w:szCs w:val="24"/>
          <w:lang w:bidi="ar-EG"/>
        </w:rPr>
        <w:t>The continued violations of the Israeli occupation forces in the occupied West Bank and the blockade imposed on the Gaza Strip 18 years ago led to the deterioration of the economic and social conditions in the Gaza Strip and the high rates of unemployment, poverty, and food insecurity among the Palestinian population, which has negatively affected the persons with disabilities and their families conditions, who are now suffering from a severe shortage of rehabilitation services, social care, health services, and educational services, in addition to the threats and difficulties faced by persons with disabilities in general, mobility disabilities in particular during the Israeli aggression against the Gaza Strip, and evacuating them from dangerous areas or threatened civilian homes. Also, this data is a gap indicator between the reality of persons with disabilities in Palestine and their rights guaranteed by international and local laws.</w:t>
      </w:r>
    </w:p>
    <w:p w14:paraId="0C3D779A" w14:textId="77777777" w:rsidR="00B668F5" w:rsidRPr="005F407E" w:rsidRDefault="00B668F5" w:rsidP="00B668F5">
      <w:pPr>
        <w:spacing w:before="100" w:beforeAutospacing="1" w:after="100" w:afterAutospacing="1" w:line="240" w:lineRule="auto"/>
        <w:ind w:firstLine="720"/>
        <w:jc w:val="both"/>
        <w:rPr>
          <w:rFonts w:asciiTheme="majorBidi" w:hAnsiTheme="majorBidi" w:cstheme="majorBidi"/>
          <w:sz w:val="24"/>
          <w:szCs w:val="24"/>
          <w:lang w:bidi="ar-EG"/>
        </w:rPr>
      </w:pPr>
      <w:r w:rsidRPr="005F407E">
        <w:rPr>
          <w:rFonts w:asciiTheme="majorBidi" w:hAnsiTheme="majorBidi" w:cstheme="majorBidi"/>
          <w:sz w:val="24"/>
          <w:szCs w:val="24"/>
          <w:lang w:bidi="ar-EG"/>
        </w:rPr>
        <w:t xml:space="preserve">Thus, </w:t>
      </w:r>
      <w:r>
        <w:rPr>
          <w:rFonts w:asciiTheme="majorBidi" w:hAnsiTheme="majorBidi" w:cstheme="majorBidi"/>
          <w:b/>
          <w:bCs/>
          <w:sz w:val="24"/>
          <w:szCs w:val="24"/>
          <w:lang w:bidi="ar-EG"/>
        </w:rPr>
        <w:t xml:space="preserve">Partners For Transparency </w:t>
      </w:r>
      <w:r w:rsidRPr="005F407E">
        <w:rPr>
          <w:rFonts w:asciiTheme="majorBidi" w:hAnsiTheme="majorBidi" w:cstheme="majorBidi"/>
          <w:sz w:val="24"/>
          <w:szCs w:val="24"/>
          <w:lang w:bidi="ar-EG"/>
        </w:rPr>
        <w:t xml:space="preserve">stresses the need for developing a complaints mechanism that can be applied to all peoples through which occupied and non-self-determination peoples can be held accountable to ensure their right to sovereignty over their natural resources and wealth as the basis for the realization of the right to development. </w:t>
      </w:r>
      <w:proofErr w:type="spellStart"/>
      <w:r>
        <w:rPr>
          <w:rFonts w:asciiTheme="majorBidi" w:hAnsiTheme="majorBidi" w:cstheme="majorBidi"/>
          <w:sz w:val="24"/>
          <w:szCs w:val="24"/>
          <w:lang w:bidi="ar-EG"/>
        </w:rPr>
        <w:t>PForT</w:t>
      </w:r>
      <w:proofErr w:type="spellEnd"/>
      <w:r>
        <w:rPr>
          <w:rFonts w:asciiTheme="majorBidi" w:hAnsiTheme="majorBidi" w:cstheme="majorBidi"/>
          <w:sz w:val="24"/>
          <w:szCs w:val="24"/>
          <w:lang w:bidi="ar-EG"/>
        </w:rPr>
        <w:t xml:space="preserve"> </w:t>
      </w:r>
      <w:r w:rsidRPr="005F407E">
        <w:rPr>
          <w:rFonts w:asciiTheme="majorBidi" w:hAnsiTheme="majorBidi" w:cstheme="majorBidi"/>
          <w:sz w:val="24"/>
          <w:szCs w:val="24"/>
          <w:lang w:bidi="ar-EG"/>
        </w:rPr>
        <w:t xml:space="preserve">also affirms that the occupation authorities continue to deny all the legitimate rights of the Palestinian people, </w:t>
      </w:r>
      <w:r>
        <w:rPr>
          <w:rFonts w:asciiTheme="majorBidi" w:hAnsiTheme="majorBidi" w:cstheme="majorBidi"/>
          <w:sz w:val="24"/>
          <w:szCs w:val="24"/>
          <w:lang w:bidi="ar-EG"/>
        </w:rPr>
        <w:t>particularly</w:t>
      </w:r>
      <w:r w:rsidRPr="005F407E">
        <w:rPr>
          <w:rFonts w:asciiTheme="majorBidi" w:hAnsiTheme="majorBidi" w:cstheme="majorBidi"/>
          <w:sz w:val="24"/>
          <w:szCs w:val="24"/>
          <w:lang w:bidi="ar-EG"/>
        </w:rPr>
        <w:t xml:space="preserve"> the right of return of refugees, as well as the continuing forced deportations of civilians protected under the Fourth Geneva Convention, in flagrant violation of the norms of international humanitarian law.</w:t>
      </w:r>
    </w:p>
    <w:p w14:paraId="2D220A37" w14:textId="77777777" w:rsidR="00B668F5" w:rsidRPr="005F407E" w:rsidRDefault="00B668F5" w:rsidP="005F407E">
      <w:pPr>
        <w:spacing w:before="100" w:beforeAutospacing="1" w:after="100" w:afterAutospacing="1" w:line="240" w:lineRule="auto"/>
        <w:jc w:val="both"/>
        <w:rPr>
          <w:rFonts w:asciiTheme="majorBidi" w:hAnsiTheme="majorBidi" w:cstheme="majorBidi"/>
          <w:color w:val="0070C0"/>
          <w:sz w:val="24"/>
          <w:szCs w:val="24"/>
          <w:u w:val="single"/>
          <w:rtl/>
        </w:rPr>
      </w:pPr>
      <w:proofErr w:type="spellStart"/>
      <w:r>
        <w:rPr>
          <w:rFonts w:asciiTheme="majorBidi" w:hAnsiTheme="majorBidi" w:cstheme="majorBidi"/>
          <w:color w:val="0070C0"/>
          <w:sz w:val="24"/>
          <w:szCs w:val="24"/>
          <w:u w:val="single"/>
        </w:rPr>
        <w:t>PForT</w:t>
      </w:r>
      <w:proofErr w:type="spellEnd"/>
      <w:r>
        <w:rPr>
          <w:rFonts w:asciiTheme="majorBidi" w:hAnsiTheme="majorBidi" w:cstheme="majorBidi"/>
          <w:color w:val="0070C0"/>
          <w:sz w:val="24"/>
          <w:szCs w:val="24"/>
          <w:u w:val="single"/>
        </w:rPr>
        <w:t xml:space="preserve"> </w:t>
      </w:r>
      <w:r w:rsidRPr="005F407E">
        <w:rPr>
          <w:rFonts w:asciiTheme="majorBidi" w:hAnsiTheme="majorBidi" w:cstheme="majorBidi"/>
          <w:color w:val="0070C0"/>
          <w:sz w:val="24"/>
          <w:szCs w:val="24"/>
          <w:u w:val="single"/>
        </w:rPr>
        <w:t>also recommends the following</w:t>
      </w:r>
      <w:r w:rsidRPr="005F407E">
        <w:rPr>
          <w:rFonts w:asciiTheme="majorBidi" w:hAnsiTheme="majorBidi" w:cstheme="majorBidi"/>
          <w:color w:val="0070C0"/>
          <w:sz w:val="24"/>
          <w:szCs w:val="24"/>
          <w:u w:val="single"/>
          <w:rtl/>
        </w:rPr>
        <w:t>:</w:t>
      </w:r>
    </w:p>
    <w:p w14:paraId="0DEEAD76" w14:textId="77777777" w:rsidR="00B668F5" w:rsidRPr="005F407E" w:rsidRDefault="00B668F5" w:rsidP="00B668F5">
      <w:pPr>
        <w:pStyle w:val="ListParagraph"/>
        <w:numPr>
          <w:ilvl w:val="0"/>
          <w:numId w:val="12"/>
        </w:numPr>
        <w:bidi w:val="0"/>
        <w:spacing w:before="100" w:beforeAutospacing="1" w:after="100" w:afterAutospacing="1" w:line="240" w:lineRule="auto"/>
        <w:contextualSpacing w:val="0"/>
        <w:jc w:val="both"/>
        <w:rPr>
          <w:rFonts w:asciiTheme="majorBidi" w:hAnsiTheme="majorBidi" w:cstheme="majorBidi"/>
          <w:sz w:val="24"/>
          <w:szCs w:val="24"/>
          <w:lang w:bidi="ar-EG"/>
        </w:rPr>
      </w:pPr>
      <w:r w:rsidRPr="005F407E">
        <w:rPr>
          <w:rFonts w:asciiTheme="majorBidi" w:hAnsiTheme="majorBidi" w:cstheme="majorBidi"/>
          <w:sz w:val="24"/>
          <w:szCs w:val="24"/>
          <w:lang w:bidi="ar-EG"/>
        </w:rPr>
        <w:t>The international community should take concrete measures against the racist policies of the Israeli government in Palestine</w:t>
      </w:r>
      <w:r w:rsidRPr="005F407E">
        <w:rPr>
          <w:rFonts w:asciiTheme="majorBidi" w:hAnsiTheme="majorBidi" w:cstheme="majorBidi"/>
          <w:sz w:val="24"/>
          <w:szCs w:val="24"/>
          <w:rtl/>
          <w:lang w:bidi="ar-EG"/>
        </w:rPr>
        <w:t>.</w:t>
      </w:r>
    </w:p>
    <w:p w14:paraId="1881344D" w14:textId="77777777" w:rsidR="00B668F5" w:rsidRPr="005F407E" w:rsidRDefault="00B668F5" w:rsidP="00B668F5">
      <w:pPr>
        <w:pStyle w:val="ListParagraph"/>
        <w:numPr>
          <w:ilvl w:val="0"/>
          <w:numId w:val="12"/>
        </w:numPr>
        <w:bidi w:val="0"/>
        <w:spacing w:before="100" w:beforeAutospacing="1" w:after="100" w:afterAutospacing="1" w:line="240" w:lineRule="auto"/>
        <w:contextualSpacing w:val="0"/>
        <w:jc w:val="both"/>
        <w:rPr>
          <w:rFonts w:asciiTheme="majorBidi" w:hAnsiTheme="majorBidi" w:cstheme="majorBidi"/>
          <w:sz w:val="24"/>
          <w:szCs w:val="24"/>
          <w:lang w:bidi="ar-EG"/>
        </w:rPr>
      </w:pPr>
      <w:r w:rsidRPr="005F407E">
        <w:rPr>
          <w:rFonts w:asciiTheme="majorBidi" w:hAnsiTheme="majorBidi" w:cstheme="majorBidi"/>
          <w:sz w:val="24"/>
          <w:szCs w:val="24"/>
          <w:lang w:bidi="ar-EG"/>
        </w:rPr>
        <w:t xml:space="preserve">Stopping settlement expansion and exploitation of Palestinian natural resources </w:t>
      </w:r>
      <w:r>
        <w:rPr>
          <w:rFonts w:asciiTheme="majorBidi" w:hAnsiTheme="majorBidi" w:cstheme="majorBidi"/>
          <w:sz w:val="24"/>
          <w:szCs w:val="24"/>
          <w:lang w:bidi="ar-EG"/>
        </w:rPr>
        <w:t>to benefit</w:t>
      </w:r>
      <w:r w:rsidRPr="005F407E">
        <w:rPr>
          <w:rFonts w:asciiTheme="majorBidi" w:hAnsiTheme="majorBidi" w:cstheme="majorBidi"/>
          <w:sz w:val="24"/>
          <w:szCs w:val="24"/>
          <w:lang w:bidi="ar-EG"/>
        </w:rPr>
        <w:t xml:space="preserve"> Israeli settlements</w:t>
      </w:r>
      <w:r w:rsidRPr="005F407E">
        <w:rPr>
          <w:rFonts w:asciiTheme="majorBidi" w:hAnsiTheme="majorBidi" w:cstheme="majorBidi"/>
          <w:sz w:val="24"/>
          <w:szCs w:val="24"/>
          <w:rtl/>
          <w:lang w:bidi="ar-EG"/>
        </w:rPr>
        <w:t>.</w:t>
      </w:r>
    </w:p>
    <w:p w14:paraId="2FC03CCC" w14:textId="77777777" w:rsidR="00B668F5" w:rsidRPr="005F407E" w:rsidRDefault="00B668F5" w:rsidP="00B668F5">
      <w:pPr>
        <w:pStyle w:val="ListParagraph"/>
        <w:numPr>
          <w:ilvl w:val="0"/>
          <w:numId w:val="12"/>
        </w:numPr>
        <w:bidi w:val="0"/>
        <w:spacing w:before="100" w:beforeAutospacing="1" w:after="100" w:afterAutospacing="1" w:line="240" w:lineRule="auto"/>
        <w:contextualSpacing w:val="0"/>
        <w:jc w:val="both"/>
        <w:rPr>
          <w:rFonts w:asciiTheme="majorBidi" w:hAnsiTheme="majorBidi" w:cstheme="majorBidi"/>
          <w:sz w:val="24"/>
          <w:szCs w:val="24"/>
          <w:lang w:bidi="ar-EG"/>
        </w:rPr>
      </w:pPr>
      <w:r w:rsidRPr="005F407E">
        <w:rPr>
          <w:rFonts w:asciiTheme="majorBidi" w:hAnsiTheme="majorBidi" w:cstheme="majorBidi"/>
          <w:sz w:val="24"/>
          <w:szCs w:val="24"/>
          <w:lang w:bidi="ar-EG"/>
        </w:rPr>
        <w:t>Putting an end to home demolitions as a punitive measure and a collective punishment</w:t>
      </w:r>
      <w:r w:rsidRPr="005F407E">
        <w:rPr>
          <w:rFonts w:asciiTheme="majorBidi" w:hAnsiTheme="majorBidi" w:cstheme="majorBidi"/>
          <w:sz w:val="24"/>
          <w:szCs w:val="24"/>
          <w:rtl/>
          <w:lang w:bidi="ar-EG"/>
        </w:rPr>
        <w:t>.</w:t>
      </w:r>
    </w:p>
    <w:p w14:paraId="7CE93B3E" w14:textId="77777777" w:rsidR="00B668F5" w:rsidRPr="005F407E" w:rsidRDefault="00B668F5" w:rsidP="00B668F5">
      <w:pPr>
        <w:pStyle w:val="ListParagraph"/>
        <w:numPr>
          <w:ilvl w:val="0"/>
          <w:numId w:val="12"/>
        </w:numPr>
        <w:bidi w:val="0"/>
        <w:spacing w:before="100" w:beforeAutospacing="1" w:after="100" w:afterAutospacing="1" w:line="240" w:lineRule="auto"/>
        <w:contextualSpacing w:val="0"/>
        <w:jc w:val="both"/>
        <w:rPr>
          <w:rFonts w:asciiTheme="majorBidi" w:hAnsiTheme="majorBidi" w:cstheme="majorBidi"/>
          <w:sz w:val="24"/>
          <w:szCs w:val="24"/>
          <w:lang w:bidi="ar-EG"/>
        </w:rPr>
      </w:pPr>
      <w:r w:rsidRPr="005F407E">
        <w:rPr>
          <w:rFonts w:asciiTheme="majorBidi" w:hAnsiTheme="majorBidi" w:cstheme="majorBidi"/>
          <w:sz w:val="24"/>
          <w:szCs w:val="24"/>
          <w:lang w:bidi="ar-EG"/>
        </w:rPr>
        <w:t>Not relinquishing the prosecution of the Israeli occupation and its soldiers before international courts and holding them accountable for their practices, which are considered war crimes and crimes against humanity under international covenants</w:t>
      </w:r>
      <w:r w:rsidRPr="005F407E">
        <w:rPr>
          <w:rFonts w:asciiTheme="majorBidi" w:hAnsiTheme="majorBidi" w:cstheme="majorBidi"/>
          <w:sz w:val="24"/>
          <w:szCs w:val="24"/>
          <w:rtl/>
          <w:lang w:bidi="ar-EG"/>
        </w:rPr>
        <w:t>.</w:t>
      </w:r>
    </w:p>
    <w:p w14:paraId="1A92B143" w14:textId="77777777" w:rsidR="00B668F5" w:rsidRPr="005F407E" w:rsidRDefault="00B668F5" w:rsidP="00B668F5">
      <w:pPr>
        <w:pStyle w:val="ListParagraph"/>
        <w:numPr>
          <w:ilvl w:val="0"/>
          <w:numId w:val="12"/>
        </w:numPr>
        <w:bidi w:val="0"/>
        <w:spacing w:before="100" w:beforeAutospacing="1" w:after="100" w:afterAutospacing="1" w:line="240" w:lineRule="auto"/>
        <w:contextualSpacing w:val="0"/>
        <w:jc w:val="both"/>
        <w:rPr>
          <w:rFonts w:asciiTheme="majorBidi" w:hAnsiTheme="majorBidi" w:cstheme="majorBidi"/>
          <w:sz w:val="24"/>
          <w:szCs w:val="24"/>
          <w:lang w:bidi="ar-EG"/>
        </w:rPr>
      </w:pPr>
      <w:r w:rsidRPr="005F407E">
        <w:rPr>
          <w:rFonts w:asciiTheme="majorBidi" w:hAnsiTheme="majorBidi" w:cstheme="majorBidi"/>
          <w:sz w:val="24"/>
          <w:szCs w:val="24"/>
          <w:lang w:bidi="ar-EG"/>
        </w:rPr>
        <w:t xml:space="preserve">Ensuring fair and safe access to water and its natural resources for all Palestinians and </w:t>
      </w:r>
      <w:r>
        <w:rPr>
          <w:rFonts w:asciiTheme="majorBidi" w:hAnsiTheme="majorBidi" w:cstheme="majorBidi"/>
          <w:sz w:val="24"/>
          <w:szCs w:val="24"/>
          <w:lang w:bidi="ar-EG"/>
        </w:rPr>
        <w:t>addressing</w:t>
      </w:r>
      <w:r w:rsidRPr="005F407E">
        <w:rPr>
          <w:rFonts w:asciiTheme="majorBidi" w:hAnsiTheme="majorBidi" w:cstheme="majorBidi"/>
          <w:sz w:val="24"/>
          <w:szCs w:val="24"/>
          <w:lang w:bidi="ar-EG"/>
        </w:rPr>
        <w:t xml:space="preserve"> the humanitarian water shortage crisis in the Gaza Strip</w:t>
      </w:r>
      <w:r w:rsidRPr="005F407E">
        <w:rPr>
          <w:rFonts w:asciiTheme="majorBidi" w:hAnsiTheme="majorBidi" w:cstheme="majorBidi"/>
          <w:sz w:val="24"/>
          <w:szCs w:val="24"/>
          <w:rtl/>
          <w:lang w:bidi="ar-EG"/>
        </w:rPr>
        <w:t>.</w:t>
      </w:r>
    </w:p>
    <w:p w14:paraId="08A71502" w14:textId="77777777" w:rsidR="00B668F5" w:rsidRPr="005F407E" w:rsidRDefault="00B668F5" w:rsidP="00B668F5">
      <w:pPr>
        <w:pStyle w:val="ListParagraph"/>
        <w:numPr>
          <w:ilvl w:val="0"/>
          <w:numId w:val="12"/>
        </w:numPr>
        <w:bidi w:val="0"/>
        <w:spacing w:before="100" w:beforeAutospacing="1" w:after="100" w:afterAutospacing="1" w:line="240" w:lineRule="auto"/>
        <w:contextualSpacing w:val="0"/>
        <w:jc w:val="both"/>
        <w:rPr>
          <w:rFonts w:asciiTheme="majorBidi" w:hAnsiTheme="majorBidi" w:cstheme="majorBidi"/>
          <w:sz w:val="24"/>
          <w:szCs w:val="24"/>
          <w:lang w:bidi="ar-EG"/>
        </w:rPr>
      </w:pPr>
      <w:r w:rsidRPr="005F407E">
        <w:rPr>
          <w:rFonts w:asciiTheme="majorBidi" w:hAnsiTheme="majorBidi" w:cstheme="majorBidi"/>
          <w:sz w:val="24"/>
          <w:szCs w:val="24"/>
          <w:lang w:bidi="ar-EG"/>
        </w:rPr>
        <w:t>Ensuring supplies of food, medicine, and energy before a humanitarian catastrophe strikes the civilian population</w:t>
      </w:r>
    </w:p>
    <w:p w14:paraId="0CDDB403" w14:textId="77777777" w:rsidR="00B668F5" w:rsidRPr="005F407E" w:rsidRDefault="00B668F5" w:rsidP="00B668F5">
      <w:pPr>
        <w:pStyle w:val="ListParagraph"/>
        <w:numPr>
          <w:ilvl w:val="0"/>
          <w:numId w:val="12"/>
        </w:numPr>
        <w:bidi w:val="0"/>
        <w:spacing w:before="100" w:beforeAutospacing="1" w:after="100" w:afterAutospacing="1" w:line="240" w:lineRule="auto"/>
        <w:contextualSpacing w:val="0"/>
        <w:jc w:val="both"/>
        <w:rPr>
          <w:rFonts w:asciiTheme="majorBidi" w:hAnsiTheme="majorBidi" w:cstheme="majorBidi"/>
          <w:sz w:val="24"/>
          <w:szCs w:val="24"/>
          <w:lang w:bidi="ar-EG"/>
        </w:rPr>
      </w:pPr>
      <w:r w:rsidRPr="005F407E">
        <w:rPr>
          <w:rFonts w:asciiTheme="majorBidi" w:hAnsiTheme="majorBidi" w:cstheme="majorBidi"/>
          <w:sz w:val="24"/>
          <w:szCs w:val="24"/>
          <w:lang w:bidi="ar-EG"/>
        </w:rPr>
        <w:t>Protecting the civilian population and their property and ensuring respect for the rules of international humanitarian law and the principles of human rights in Palestine</w:t>
      </w:r>
    </w:p>
    <w:p w14:paraId="304F991A" w14:textId="77777777" w:rsidR="00B668F5" w:rsidRPr="005F407E" w:rsidRDefault="00B668F5" w:rsidP="00B668F5">
      <w:pPr>
        <w:pStyle w:val="ListParagraph"/>
        <w:numPr>
          <w:ilvl w:val="0"/>
          <w:numId w:val="12"/>
        </w:numPr>
        <w:bidi w:val="0"/>
        <w:spacing w:before="100" w:beforeAutospacing="1" w:after="100" w:afterAutospacing="1" w:line="240" w:lineRule="auto"/>
        <w:contextualSpacing w:val="0"/>
        <w:jc w:val="both"/>
        <w:rPr>
          <w:rFonts w:asciiTheme="majorBidi" w:hAnsiTheme="majorBidi" w:cstheme="majorBidi"/>
          <w:sz w:val="24"/>
          <w:szCs w:val="24"/>
          <w:lang w:bidi="ar-EG"/>
        </w:rPr>
      </w:pPr>
      <w:r w:rsidRPr="005F407E">
        <w:rPr>
          <w:rFonts w:asciiTheme="majorBidi" w:hAnsiTheme="majorBidi" w:cstheme="majorBidi"/>
          <w:sz w:val="24"/>
          <w:szCs w:val="24"/>
          <w:lang w:bidi="ar-EG"/>
        </w:rPr>
        <w:t>Holding Israel accountable for its environmental violations and urging it to stop the demolition of Palestinian facilities and to provide material compensation for damages to public and private facilities and property</w:t>
      </w:r>
      <w:r w:rsidRPr="005F407E">
        <w:rPr>
          <w:rFonts w:asciiTheme="majorBidi" w:hAnsiTheme="majorBidi" w:cstheme="majorBidi"/>
          <w:sz w:val="24"/>
          <w:szCs w:val="24"/>
          <w:rtl/>
          <w:lang w:bidi="ar-EG"/>
        </w:rPr>
        <w:t>.</w:t>
      </w:r>
    </w:p>
    <w:p w14:paraId="78B15541" w14:textId="77777777" w:rsidR="00FD7C38" w:rsidRPr="001A50DF" w:rsidRDefault="00FD7C38" w:rsidP="001A50DF"/>
    <w:sectPr w:rsidR="00FD7C38" w:rsidRPr="001A50DF" w:rsidSect="00D869E9">
      <w:footerReference w:type="default" r:id="rId8"/>
      <w:headerReference w:type="first" r:id="rId9"/>
      <w:footerReference w:type="first" r:id="rId10"/>
      <w:pgSz w:w="12240" w:h="15840"/>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E0E50" w14:textId="77777777" w:rsidR="00D91363" w:rsidRDefault="00D91363" w:rsidP="0076180A">
      <w:pPr>
        <w:spacing w:after="0" w:line="240" w:lineRule="auto"/>
      </w:pPr>
      <w:r>
        <w:separator/>
      </w:r>
    </w:p>
  </w:endnote>
  <w:endnote w:type="continuationSeparator" w:id="0">
    <w:p w14:paraId="6DC949B4" w14:textId="77777777" w:rsidR="00D91363" w:rsidRDefault="00D91363" w:rsidP="0076180A">
      <w:pPr>
        <w:spacing w:after="0" w:line="240" w:lineRule="auto"/>
      </w:pPr>
      <w:r>
        <w:continuationSeparator/>
      </w:r>
    </w:p>
  </w:endnote>
  <w:endnote w:id="1">
    <w:p w14:paraId="37917117" w14:textId="77777777" w:rsidR="00B668F5" w:rsidRPr="005F407E" w:rsidRDefault="00B668F5" w:rsidP="00D1680E">
      <w:pPr>
        <w:pStyle w:val="FootnoteText"/>
        <w:rPr>
          <w:rFonts w:asciiTheme="majorBidi" w:hAnsiTheme="majorBidi" w:cstheme="majorBidi"/>
          <w:sz w:val="24"/>
          <w:szCs w:val="24"/>
          <w:rtl/>
          <w:lang w:bidi="ar-EG"/>
        </w:rPr>
      </w:pPr>
      <w:r w:rsidRPr="005F407E">
        <w:rPr>
          <w:rStyle w:val="EndnoteReference"/>
          <w:rFonts w:asciiTheme="majorBidi" w:hAnsiTheme="majorBidi" w:cstheme="majorBidi"/>
          <w:sz w:val="24"/>
          <w:szCs w:val="24"/>
        </w:rPr>
        <w:endnoteRef/>
      </w:r>
      <w:r w:rsidRPr="005F407E">
        <w:rPr>
          <w:rFonts w:asciiTheme="majorBidi" w:hAnsiTheme="majorBidi" w:cstheme="majorBidi"/>
          <w:sz w:val="24"/>
          <w:szCs w:val="24"/>
          <w:rtl/>
        </w:rPr>
        <w:t xml:space="preserve"> </w:t>
      </w:r>
      <w:r w:rsidRPr="005F407E">
        <w:rPr>
          <w:rFonts w:asciiTheme="majorBidi" w:hAnsiTheme="majorBidi" w:cstheme="majorBidi"/>
          <w:sz w:val="24"/>
          <w:szCs w:val="24"/>
          <w:rtl/>
          <w:lang w:bidi="ar-EG"/>
        </w:rPr>
        <w:t xml:space="preserve">- </w:t>
      </w:r>
      <w:r w:rsidRPr="005F407E">
        <w:rPr>
          <w:rFonts w:asciiTheme="majorBidi" w:hAnsiTheme="majorBidi" w:cstheme="majorBidi"/>
          <w:sz w:val="24"/>
          <w:szCs w:val="24"/>
          <w:lang w:bidi="ar-EG"/>
        </w:rPr>
        <w:t>Decades of Displacement of Palestinians: Israeli Methods, Network, Link,</w:t>
      </w:r>
      <w:hyperlink r:id="rId1" w:history="1">
        <w:r w:rsidRPr="005F407E">
          <w:rPr>
            <w:rStyle w:val="Hyperlink"/>
            <w:rFonts w:asciiTheme="majorBidi" w:hAnsiTheme="majorBidi" w:cstheme="majorBidi"/>
            <w:sz w:val="24"/>
            <w:szCs w:val="24"/>
            <w:lang w:bidi="ar-EG"/>
          </w:rPr>
          <w:t>https://bit.ly/3isnhKN</w:t>
        </w:r>
      </w:hyperlink>
    </w:p>
  </w:endnote>
  <w:endnote w:id="2">
    <w:p w14:paraId="61AC5572" w14:textId="77777777" w:rsidR="00B668F5" w:rsidRPr="005F407E" w:rsidRDefault="00B668F5" w:rsidP="00D1680E">
      <w:pPr>
        <w:pStyle w:val="FootnoteText"/>
        <w:rPr>
          <w:rFonts w:asciiTheme="majorBidi" w:hAnsiTheme="majorBidi" w:cstheme="majorBidi"/>
          <w:sz w:val="24"/>
          <w:szCs w:val="24"/>
          <w:rtl/>
          <w:lang w:bidi="ar-EG"/>
        </w:rPr>
      </w:pPr>
      <w:r w:rsidRPr="005F407E">
        <w:rPr>
          <w:rStyle w:val="EndnoteReference"/>
          <w:rFonts w:asciiTheme="majorBidi" w:hAnsiTheme="majorBidi" w:cstheme="majorBidi"/>
          <w:sz w:val="24"/>
          <w:szCs w:val="24"/>
        </w:rPr>
        <w:endnoteRef/>
      </w:r>
      <w:r w:rsidRPr="005F407E">
        <w:rPr>
          <w:rFonts w:asciiTheme="majorBidi" w:hAnsiTheme="majorBidi" w:cstheme="majorBidi"/>
          <w:sz w:val="24"/>
          <w:szCs w:val="24"/>
          <w:rtl/>
        </w:rPr>
        <w:t xml:space="preserve"> - </w:t>
      </w:r>
      <w:r w:rsidRPr="005F407E">
        <w:rPr>
          <w:rFonts w:asciiTheme="majorBidi" w:hAnsiTheme="majorBidi" w:cstheme="majorBidi"/>
          <w:sz w:val="24"/>
          <w:szCs w:val="24"/>
        </w:rPr>
        <w:t xml:space="preserve">The economic costs incurred by the Palestinian people due to the Israeli occupation, the seventy-sixth session of the United Nations General Assembly, August 30, 2021, </w:t>
      </w:r>
      <w:r w:rsidRPr="005F407E">
        <w:rPr>
          <w:rFonts w:asciiTheme="majorBidi" w:hAnsiTheme="majorBidi" w:cstheme="majorBidi"/>
          <w:sz w:val="24"/>
          <w:szCs w:val="24"/>
        </w:rPr>
        <w:t>link,</w:t>
      </w:r>
      <w:hyperlink r:id="rId2" w:history="1">
        <w:r w:rsidRPr="005F407E">
          <w:rPr>
            <w:rStyle w:val="Hyperlink"/>
            <w:rFonts w:asciiTheme="majorBidi" w:hAnsiTheme="majorBidi" w:cstheme="majorBidi"/>
            <w:sz w:val="24"/>
            <w:szCs w:val="24"/>
          </w:rPr>
          <w:t>https://www.undocs.org/ar/A/76/309</w:t>
        </w:r>
      </w:hyperlink>
    </w:p>
  </w:endnote>
  <w:endnote w:id="3">
    <w:p w14:paraId="2B56EB4E" w14:textId="77777777" w:rsidR="00B668F5" w:rsidRPr="005F407E" w:rsidRDefault="00B668F5" w:rsidP="00D1680E">
      <w:pPr>
        <w:pStyle w:val="EndnoteText"/>
        <w:bidi w:val="0"/>
        <w:rPr>
          <w:rFonts w:asciiTheme="majorBidi" w:hAnsiTheme="majorBidi" w:cstheme="majorBidi"/>
          <w:sz w:val="24"/>
          <w:szCs w:val="24"/>
          <w:rtl/>
          <w:lang w:bidi="ar-EG"/>
        </w:rPr>
      </w:pPr>
      <w:r w:rsidRPr="005F407E">
        <w:rPr>
          <w:rStyle w:val="EndnoteReference"/>
          <w:rFonts w:asciiTheme="majorBidi" w:hAnsiTheme="majorBidi" w:cstheme="majorBidi"/>
          <w:sz w:val="24"/>
          <w:szCs w:val="24"/>
        </w:rPr>
        <w:endnoteRef/>
      </w:r>
      <w:r w:rsidRPr="005F407E">
        <w:rPr>
          <w:rFonts w:asciiTheme="majorBidi" w:hAnsiTheme="majorBidi" w:cstheme="majorBidi"/>
          <w:sz w:val="24"/>
          <w:szCs w:val="24"/>
          <w:rtl/>
        </w:rPr>
        <w:t xml:space="preserve"> </w:t>
      </w:r>
      <w:r w:rsidRPr="005F407E">
        <w:rPr>
          <w:rFonts w:asciiTheme="majorBidi" w:hAnsiTheme="majorBidi" w:cstheme="majorBidi"/>
          <w:sz w:val="24"/>
          <w:szCs w:val="24"/>
          <w:rtl/>
          <w:lang w:bidi="ar-EG"/>
        </w:rPr>
        <w:t xml:space="preserve">- </w:t>
      </w:r>
      <w:r w:rsidRPr="005F407E">
        <w:rPr>
          <w:rFonts w:asciiTheme="majorBidi" w:hAnsiTheme="majorBidi" w:cstheme="majorBidi"/>
          <w:sz w:val="24"/>
          <w:szCs w:val="24"/>
          <w:lang w:bidi="ar-EG"/>
        </w:rPr>
        <w:t xml:space="preserve">The forced displacement of the Palestinian Sheikh Jarrah and its violation of international humanitarian law, Palestinian Information Center, May 7, 2021, </w:t>
      </w:r>
      <w:r w:rsidRPr="005F407E">
        <w:rPr>
          <w:rFonts w:asciiTheme="majorBidi" w:hAnsiTheme="majorBidi" w:cstheme="majorBidi"/>
          <w:sz w:val="24"/>
          <w:szCs w:val="24"/>
          <w:lang w:bidi="ar-EG"/>
        </w:rPr>
        <w:t>link,</w:t>
      </w:r>
      <w:hyperlink r:id="rId3" w:history="1">
        <w:r w:rsidRPr="005F407E">
          <w:rPr>
            <w:rStyle w:val="Hyperlink"/>
            <w:rFonts w:asciiTheme="majorBidi" w:hAnsiTheme="majorBidi" w:cstheme="majorBidi"/>
            <w:sz w:val="24"/>
            <w:szCs w:val="24"/>
            <w:lang w:bidi="ar-EG"/>
          </w:rPr>
          <w:t>https://bit.ly/3g3NbDa</w:t>
        </w:r>
      </w:hyperlink>
    </w:p>
  </w:endnote>
  <w:endnote w:id="4">
    <w:p w14:paraId="408DD099" w14:textId="77777777" w:rsidR="00B668F5" w:rsidRPr="005F407E" w:rsidRDefault="00B668F5" w:rsidP="00D1680E">
      <w:pPr>
        <w:pStyle w:val="EndnoteText"/>
        <w:bidi w:val="0"/>
        <w:rPr>
          <w:rFonts w:asciiTheme="majorBidi" w:hAnsiTheme="majorBidi" w:cstheme="majorBidi"/>
          <w:sz w:val="24"/>
          <w:szCs w:val="24"/>
          <w:rtl/>
          <w:lang w:bidi="ar-EG"/>
        </w:rPr>
      </w:pPr>
      <w:r w:rsidRPr="005F407E">
        <w:rPr>
          <w:rStyle w:val="EndnoteReference"/>
          <w:rFonts w:asciiTheme="majorBidi" w:hAnsiTheme="majorBidi" w:cstheme="majorBidi"/>
          <w:sz w:val="24"/>
          <w:szCs w:val="24"/>
        </w:rPr>
        <w:endnoteRef/>
      </w:r>
      <w:r w:rsidRPr="005F407E">
        <w:rPr>
          <w:rFonts w:asciiTheme="majorBidi" w:hAnsiTheme="majorBidi" w:cstheme="majorBidi"/>
          <w:sz w:val="24"/>
          <w:szCs w:val="24"/>
          <w:rtl/>
        </w:rPr>
        <w:t xml:space="preserve"> </w:t>
      </w:r>
      <w:r w:rsidRPr="005F407E">
        <w:rPr>
          <w:rFonts w:asciiTheme="majorBidi" w:hAnsiTheme="majorBidi" w:cstheme="majorBidi"/>
          <w:sz w:val="24"/>
          <w:szCs w:val="24"/>
          <w:rtl/>
          <w:lang w:bidi="ar-EG"/>
        </w:rPr>
        <w:t xml:space="preserve">- </w:t>
      </w:r>
      <w:r w:rsidRPr="005F407E">
        <w:rPr>
          <w:rFonts w:asciiTheme="majorBidi" w:hAnsiTheme="majorBidi" w:cstheme="majorBidi"/>
          <w:sz w:val="24"/>
          <w:szCs w:val="24"/>
          <w:lang w:bidi="ar-EG"/>
        </w:rPr>
        <w:t xml:space="preserve">New Nakba.. Mass exodus of the people of Jenin camp with the continuation of the Israeli aggression, Palestinian Return Center, 4 July 2023, </w:t>
      </w:r>
      <w:r w:rsidRPr="005F407E">
        <w:rPr>
          <w:rFonts w:asciiTheme="majorBidi" w:hAnsiTheme="majorBidi" w:cstheme="majorBidi"/>
          <w:sz w:val="24"/>
          <w:szCs w:val="24"/>
          <w:lang w:bidi="ar-EG"/>
        </w:rPr>
        <w:t>link,</w:t>
      </w:r>
      <w:hyperlink r:id="rId4" w:history="1">
        <w:r w:rsidRPr="005F407E">
          <w:rPr>
            <w:rStyle w:val="Hyperlink"/>
            <w:rFonts w:asciiTheme="majorBidi" w:hAnsiTheme="majorBidi" w:cstheme="majorBidi"/>
            <w:sz w:val="24"/>
            <w:szCs w:val="24"/>
            <w:lang w:bidi="ar-EG"/>
          </w:rPr>
          <w:t>https://bit.ly/3rgsX18</w:t>
        </w:r>
      </w:hyperlink>
    </w:p>
  </w:endnote>
  <w:endnote w:id="5">
    <w:p w14:paraId="1B885F71" w14:textId="77777777" w:rsidR="00B668F5" w:rsidRPr="005F407E" w:rsidRDefault="00B668F5" w:rsidP="00D1680E">
      <w:pPr>
        <w:rPr>
          <w:rFonts w:asciiTheme="majorBidi" w:hAnsiTheme="majorBidi" w:cstheme="majorBidi"/>
          <w:sz w:val="24"/>
          <w:szCs w:val="24"/>
          <w:rtl/>
          <w:lang w:bidi="ar-EG"/>
        </w:rPr>
      </w:pPr>
      <w:r w:rsidRPr="005F407E">
        <w:rPr>
          <w:rStyle w:val="EndnoteReference"/>
          <w:rFonts w:asciiTheme="majorBidi" w:hAnsiTheme="majorBidi" w:cstheme="majorBidi"/>
          <w:sz w:val="24"/>
          <w:szCs w:val="24"/>
        </w:rPr>
        <w:endnoteRef/>
      </w:r>
      <w:r w:rsidRPr="005F407E">
        <w:rPr>
          <w:rFonts w:asciiTheme="majorBidi" w:hAnsiTheme="majorBidi" w:cstheme="majorBidi"/>
          <w:sz w:val="24"/>
          <w:szCs w:val="24"/>
          <w:rtl/>
        </w:rPr>
        <w:t xml:space="preserve"> </w:t>
      </w:r>
      <w:r w:rsidRPr="005F407E">
        <w:rPr>
          <w:rFonts w:asciiTheme="majorBidi" w:hAnsiTheme="majorBidi" w:cstheme="majorBidi"/>
          <w:sz w:val="24"/>
          <w:szCs w:val="24"/>
          <w:rtl/>
          <w:lang w:bidi="ar-EG"/>
        </w:rPr>
        <w:t xml:space="preserve">- </w:t>
      </w:r>
      <w:r w:rsidRPr="005F407E">
        <w:rPr>
          <w:rFonts w:asciiTheme="majorBidi" w:hAnsiTheme="majorBidi" w:cstheme="majorBidi"/>
          <w:sz w:val="24"/>
          <w:szCs w:val="24"/>
        </w:rPr>
        <w:t xml:space="preserve">The Return Center strongly condemns the displacement of Palestinians from Jenin camp and calls on UNRWA and the international community to take action, The Palestinian Return Center, July 4, 2023, </w:t>
      </w:r>
      <w:r w:rsidRPr="005F407E">
        <w:rPr>
          <w:rFonts w:asciiTheme="majorBidi" w:hAnsiTheme="majorBidi" w:cstheme="majorBidi"/>
          <w:sz w:val="24"/>
          <w:szCs w:val="24"/>
        </w:rPr>
        <w:t>link,</w:t>
      </w:r>
      <w:hyperlink r:id="rId5" w:history="1">
        <w:r w:rsidRPr="005F407E">
          <w:rPr>
            <w:rStyle w:val="Hyperlink"/>
            <w:rFonts w:asciiTheme="majorBidi" w:hAnsiTheme="majorBidi" w:cstheme="majorBidi"/>
            <w:sz w:val="24"/>
            <w:szCs w:val="24"/>
            <w:lang w:bidi="ar-EG"/>
          </w:rPr>
          <w:t>https://bit.ly/3reziKh</w:t>
        </w:r>
      </w:hyperlink>
    </w:p>
  </w:endnote>
  <w:endnote w:id="6">
    <w:p w14:paraId="59C22E11" w14:textId="77777777" w:rsidR="00B668F5" w:rsidRPr="005F407E" w:rsidRDefault="00B668F5" w:rsidP="00D1680E">
      <w:pPr>
        <w:pStyle w:val="EndnoteText"/>
        <w:bidi w:val="0"/>
        <w:rPr>
          <w:rFonts w:asciiTheme="majorBidi" w:hAnsiTheme="majorBidi" w:cstheme="majorBidi"/>
          <w:sz w:val="24"/>
          <w:szCs w:val="24"/>
          <w:rtl/>
          <w:lang w:bidi="ar-EG"/>
        </w:rPr>
      </w:pPr>
      <w:r w:rsidRPr="005F407E">
        <w:rPr>
          <w:rStyle w:val="EndnoteReference"/>
          <w:rFonts w:asciiTheme="majorBidi" w:hAnsiTheme="majorBidi" w:cstheme="majorBidi"/>
          <w:sz w:val="24"/>
          <w:szCs w:val="24"/>
        </w:rPr>
        <w:endnoteRef/>
      </w:r>
      <w:r w:rsidRPr="005F407E">
        <w:rPr>
          <w:rFonts w:asciiTheme="majorBidi" w:hAnsiTheme="majorBidi" w:cstheme="majorBidi"/>
          <w:sz w:val="24"/>
          <w:szCs w:val="24"/>
          <w:rtl/>
        </w:rPr>
        <w:t xml:space="preserve"> </w:t>
      </w:r>
      <w:r w:rsidRPr="005F407E">
        <w:rPr>
          <w:rFonts w:asciiTheme="majorBidi" w:hAnsiTheme="majorBidi" w:cstheme="majorBidi"/>
          <w:sz w:val="24"/>
          <w:szCs w:val="24"/>
          <w:rtl/>
          <w:lang w:bidi="ar-EG"/>
        </w:rPr>
        <w:t xml:space="preserve">- </w:t>
      </w:r>
      <w:r w:rsidRPr="005F407E">
        <w:rPr>
          <w:rFonts w:asciiTheme="majorBidi" w:hAnsiTheme="majorBidi" w:cstheme="majorBidi"/>
          <w:sz w:val="24"/>
          <w:szCs w:val="24"/>
          <w:lang w:bidi="ar-EG"/>
        </w:rPr>
        <w:t xml:space="preserve">New Nakba.. Mass exodus of the people of Jenin camp with the continuation of the Israeli aggression, Palestinian Return Center, 4 July 2023, </w:t>
      </w:r>
      <w:r w:rsidRPr="005F407E">
        <w:rPr>
          <w:rFonts w:asciiTheme="majorBidi" w:hAnsiTheme="majorBidi" w:cstheme="majorBidi"/>
          <w:sz w:val="24"/>
          <w:szCs w:val="24"/>
          <w:lang w:bidi="ar-EG"/>
        </w:rPr>
        <w:t>link,</w:t>
      </w:r>
      <w:hyperlink r:id="rId6" w:history="1">
        <w:r w:rsidRPr="005F407E">
          <w:rPr>
            <w:rStyle w:val="Hyperlink"/>
            <w:rFonts w:asciiTheme="majorBidi" w:hAnsiTheme="majorBidi" w:cstheme="majorBidi"/>
            <w:sz w:val="24"/>
            <w:szCs w:val="24"/>
            <w:lang w:bidi="ar-EG"/>
          </w:rPr>
          <w:t>https://bit.ly/3rgsX18</w:t>
        </w:r>
      </w:hyperlink>
    </w:p>
  </w:endnote>
  <w:endnote w:id="7">
    <w:p w14:paraId="096E2EFA" w14:textId="77777777" w:rsidR="00B668F5" w:rsidRPr="005F407E" w:rsidRDefault="00B668F5" w:rsidP="00D1680E">
      <w:pPr>
        <w:pStyle w:val="FootnoteText"/>
        <w:rPr>
          <w:rFonts w:asciiTheme="majorBidi" w:hAnsiTheme="majorBidi" w:cstheme="majorBidi"/>
          <w:sz w:val="24"/>
          <w:szCs w:val="24"/>
          <w:lang w:bidi="ar-EG"/>
        </w:rPr>
      </w:pPr>
      <w:r w:rsidRPr="005F407E">
        <w:rPr>
          <w:rStyle w:val="EndnoteReference"/>
          <w:rFonts w:asciiTheme="majorBidi" w:hAnsiTheme="majorBidi" w:cstheme="majorBidi"/>
          <w:sz w:val="24"/>
          <w:szCs w:val="24"/>
        </w:rPr>
        <w:endnoteRef/>
      </w:r>
      <w:r w:rsidRPr="005F407E">
        <w:rPr>
          <w:rFonts w:asciiTheme="majorBidi" w:hAnsiTheme="majorBidi" w:cstheme="majorBidi"/>
          <w:sz w:val="24"/>
          <w:szCs w:val="24"/>
          <w:rtl/>
        </w:rPr>
        <w:t xml:space="preserve"> </w:t>
      </w:r>
      <w:r w:rsidRPr="005F407E">
        <w:rPr>
          <w:rFonts w:asciiTheme="majorBidi" w:hAnsiTheme="majorBidi" w:cstheme="majorBidi"/>
          <w:sz w:val="24"/>
          <w:szCs w:val="24"/>
        </w:rPr>
        <w:t>- International Organization for the Elimination of All Forms of Racial Discrimination (EAFORD), Report to Human Rights Council Working Group on Universal Periodic Review, 29th Session, (January to February 2018).</w:t>
      </w:r>
    </w:p>
  </w:endnote>
  <w:endnote w:id="8">
    <w:p w14:paraId="630CD667" w14:textId="77777777" w:rsidR="00B668F5" w:rsidRPr="005F407E" w:rsidRDefault="00B668F5" w:rsidP="00D1680E">
      <w:pPr>
        <w:pStyle w:val="EndnoteText"/>
        <w:bidi w:val="0"/>
        <w:rPr>
          <w:rFonts w:asciiTheme="majorBidi" w:hAnsiTheme="majorBidi" w:cstheme="majorBidi"/>
          <w:sz w:val="24"/>
          <w:szCs w:val="24"/>
          <w:lang w:bidi="ar-EG"/>
        </w:rPr>
      </w:pPr>
      <w:r w:rsidRPr="005F407E">
        <w:rPr>
          <w:rStyle w:val="EndnoteReference"/>
          <w:rFonts w:asciiTheme="majorBidi" w:hAnsiTheme="majorBidi" w:cstheme="majorBidi"/>
          <w:sz w:val="24"/>
          <w:szCs w:val="24"/>
        </w:rPr>
        <w:endnoteRef/>
      </w:r>
      <w:r w:rsidRPr="005F407E">
        <w:rPr>
          <w:rFonts w:asciiTheme="majorBidi" w:hAnsiTheme="majorBidi" w:cstheme="majorBidi"/>
          <w:sz w:val="24"/>
          <w:szCs w:val="24"/>
        </w:rPr>
        <w:t>- Suffocation and Isolation: 17 Years of Israeli Blockade on Gaza, Euro-Med Monitor, 2023, link,</w:t>
      </w:r>
      <w:r w:rsidRPr="005F407E">
        <w:rPr>
          <w:rFonts w:asciiTheme="majorBidi" w:hAnsiTheme="majorBidi" w:cstheme="majorBidi"/>
          <w:sz w:val="24"/>
          <w:szCs w:val="24"/>
          <w:rtl/>
          <w:lang w:bidi="ar-EG"/>
        </w:rPr>
        <w:t xml:space="preserve"> </w:t>
      </w:r>
      <w:hyperlink r:id="rId7" w:history="1">
        <w:r w:rsidRPr="005F407E">
          <w:rPr>
            <w:rStyle w:val="Hyperlink"/>
            <w:rFonts w:asciiTheme="majorBidi" w:hAnsiTheme="majorBidi" w:cstheme="majorBidi"/>
            <w:sz w:val="24"/>
            <w:szCs w:val="24"/>
            <w:lang w:bidi="ar-EG"/>
          </w:rPr>
          <w:t>https://euromedmonitor.org/en/gaza</w:t>
        </w:r>
      </w:hyperlink>
    </w:p>
  </w:endnote>
  <w:endnote w:id="9">
    <w:p w14:paraId="7E8A2659" w14:textId="77777777" w:rsidR="00B668F5" w:rsidRPr="005F407E" w:rsidRDefault="00B668F5" w:rsidP="00D1680E">
      <w:pPr>
        <w:rPr>
          <w:rFonts w:asciiTheme="majorBidi" w:hAnsiTheme="majorBidi" w:cstheme="majorBidi"/>
          <w:sz w:val="24"/>
          <w:szCs w:val="24"/>
          <w:rtl/>
          <w:lang w:bidi="ar-EG"/>
        </w:rPr>
      </w:pPr>
      <w:r w:rsidRPr="005F407E">
        <w:rPr>
          <w:rStyle w:val="EndnoteReference"/>
          <w:rFonts w:asciiTheme="majorBidi" w:hAnsiTheme="majorBidi" w:cstheme="majorBidi"/>
          <w:sz w:val="24"/>
          <w:szCs w:val="24"/>
        </w:rPr>
        <w:endnoteRef/>
      </w:r>
      <w:r w:rsidRPr="005F407E">
        <w:rPr>
          <w:rFonts w:asciiTheme="majorBidi" w:hAnsiTheme="majorBidi" w:cstheme="majorBidi"/>
          <w:sz w:val="24"/>
          <w:szCs w:val="24"/>
          <w:rtl/>
        </w:rPr>
        <w:t xml:space="preserve"> </w:t>
      </w:r>
      <w:r w:rsidRPr="005F407E">
        <w:rPr>
          <w:rFonts w:asciiTheme="majorBidi" w:hAnsiTheme="majorBidi" w:cstheme="majorBidi"/>
          <w:sz w:val="24"/>
          <w:szCs w:val="24"/>
          <w:rtl/>
          <w:lang w:bidi="ar-EG"/>
        </w:rPr>
        <w:t xml:space="preserve">- </w:t>
      </w:r>
      <w:r w:rsidRPr="005F407E">
        <w:rPr>
          <w:rFonts w:asciiTheme="majorBidi" w:hAnsiTheme="majorBidi" w:cstheme="majorBidi"/>
          <w:sz w:val="24"/>
          <w:szCs w:val="24"/>
        </w:rPr>
        <w:t>Al-</w:t>
      </w:r>
      <w:r w:rsidRPr="005F407E">
        <w:rPr>
          <w:rFonts w:asciiTheme="majorBidi" w:hAnsiTheme="majorBidi" w:cstheme="majorBidi"/>
          <w:sz w:val="24"/>
          <w:szCs w:val="24"/>
        </w:rPr>
        <w:t>Mizan condemns the ban on fuel entering the power plant and warns of the deterioration of the humanitarian situation in the Gaza Strip, Al-Mizan for Human Rights, August 2022, link,</w:t>
      </w:r>
      <w:hyperlink r:id="rId8" w:history="1">
        <w:r w:rsidRPr="005F407E">
          <w:rPr>
            <w:rStyle w:val="Hyperlink"/>
            <w:rFonts w:asciiTheme="majorBidi" w:hAnsiTheme="majorBidi" w:cstheme="majorBidi"/>
            <w:sz w:val="24"/>
            <w:szCs w:val="24"/>
          </w:rPr>
          <w:t>https://bit.ly/3riMNsy</w:t>
        </w:r>
      </w:hyperlink>
    </w:p>
  </w:endnote>
  <w:endnote w:id="10">
    <w:p w14:paraId="14EE2AFB" w14:textId="77777777" w:rsidR="00B668F5" w:rsidRPr="005F407E" w:rsidRDefault="00B668F5" w:rsidP="00D1680E">
      <w:pPr>
        <w:pStyle w:val="EndnoteText"/>
        <w:bidi w:val="0"/>
        <w:rPr>
          <w:rFonts w:asciiTheme="majorBidi" w:hAnsiTheme="majorBidi" w:cstheme="majorBidi"/>
          <w:sz w:val="24"/>
          <w:szCs w:val="24"/>
          <w:rtl/>
        </w:rPr>
      </w:pPr>
      <w:r w:rsidRPr="005F407E">
        <w:rPr>
          <w:rStyle w:val="EndnoteReference"/>
          <w:rFonts w:asciiTheme="majorBidi" w:hAnsiTheme="majorBidi" w:cstheme="majorBidi"/>
          <w:sz w:val="24"/>
          <w:szCs w:val="24"/>
        </w:rPr>
        <w:endnoteRef/>
      </w:r>
      <w:r w:rsidRPr="005F407E">
        <w:rPr>
          <w:rFonts w:asciiTheme="majorBidi" w:hAnsiTheme="majorBidi" w:cstheme="majorBidi"/>
          <w:sz w:val="24"/>
          <w:szCs w:val="24"/>
          <w:rtl/>
        </w:rPr>
        <w:t xml:space="preserve"> </w:t>
      </w:r>
      <w:r w:rsidRPr="005F407E">
        <w:rPr>
          <w:rFonts w:asciiTheme="majorBidi" w:hAnsiTheme="majorBidi" w:cstheme="majorBidi"/>
          <w:sz w:val="24"/>
          <w:szCs w:val="24"/>
          <w:rtl/>
          <w:lang w:bidi="ar-EG"/>
        </w:rPr>
        <w:t xml:space="preserve">- </w:t>
      </w:r>
      <w:r w:rsidRPr="005F407E">
        <w:rPr>
          <w:rFonts w:asciiTheme="majorBidi" w:hAnsiTheme="majorBidi" w:cstheme="majorBidi"/>
          <w:sz w:val="24"/>
          <w:szCs w:val="24"/>
        </w:rPr>
        <w:t xml:space="preserve">Israel violates the principles of necessity and proportionality in its attacks on Gaza, Euro-Mediterranean Human Rights Monitor, 12 May 2023, </w:t>
      </w:r>
      <w:r w:rsidRPr="005F407E">
        <w:rPr>
          <w:rFonts w:asciiTheme="majorBidi" w:hAnsiTheme="majorBidi" w:cstheme="majorBidi"/>
          <w:sz w:val="24"/>
          <w:szCs w:val="24"/>
        </w:rPr>
        <w:t>link,</w:t>
      </w:r>
      <w:hyperlink r:id="rId9" w:history="1">
        <w:r w:rsidRPr="005F407E">
          <w:rPr>
            <w:rStyle w:val="Hyperlink"/>
            <w:rFonts w:asciiTheme="majorBidi" w:hAnsiTheme="majorBidi" w:cstheme="majorBidi"/>
            <w:sz w:val="24"/>
            <w:szCs w:val="24"/>
          </w:rPr>
          <w:t>https://bit.ly/3MaHOAW</w:t>
        </w:r>
      </w:hyperlink>
    </w:p>
  </w:endnote>
  <w:endnote w:id="11">
    <w:p w14:paraId="0FF3A266" w14:textId="77777777" w:rsidR="00B668F5" w:rsidRPr="005F407E" w:rsidRDefault="00B668F5" w:rsidP="00D1680E">
      <w:pPr>
        <w:pStyle w:val="EndnoteText"/>
        <w:bidi w:val="0"/>
        <w:rPr>
          <w:rFonts w:asciiTheme="majorBidi" w:hAnsiTheme="majorBidi" w:cstheme="majorBidi"/>
          <w:sz w:val="24"/>
          <w:szCs w:val="24"/>
          <w:lang w:bidi="ar-EG"/>
        </w:rPr>
      </w:pPr>
      <w:r w:rsidRPr="005F407E">
        <w:rPr>
          <w:rStyle w:val="EndnoteReference"/>
          <w:rFonts w:asciiTheme="majorBidi" w:hAnsiTheme="majorBidi" w:cstheme="majorBidi"/>
          <w:sz w:val="24"/>
          <w:szCs w:val="24"/>
        </w:rPr>
        <w:endnoteRef/>
      </w:r>
      <w:r w:rsidRPr="005F407E">
        <w:rPr>
          <w:rFonts w:asciiTheme="majorBidi" w:hAnsiTheme="majorBidi" w:cstheme="majorBidi"/>
          <w:sz w:val="24"/>
          <w:szCs w:val="24"/>
        </w:rPr>
        <w:t>- Suffocation and Isolation: 17 Years of Israeli Blockade on Gaza, Euro-Med Monitor, 2023, link,</w:t>
      </w:r>
      <w:r w:rsidRPr="005F407E">
        <w:rPr>
          <w:rFonts w:asciiTheme="majorBidi" w:hAnsiTheme="majorBidi" w:cstheme="majorBidi"/>
          <w:sz w:val="24"/>
          <w:szCs w:val="24"/>
          <w:rtl/>
          <w:lang w:bidi="ar-EG"/>
        </w:rPr>
        <w:t xml:space="preserve"> </w:t>
      </w:r>
      <w:hyperlink r:id="rId10" w:history="1">
        <w:r w:rsidRPr="005F407E">
          <w:rPr>
            <w:rStyle w:val="Hyperlink"/>
            <w:rFonts w:asciiTheme="majorBidi" w:hAnsiTheme="majorBidi" w:cstheme="majorBidi"/>
            <w:sz w:val="24"/>
            <w:szCs w:val="24"/>
            <w:lang w:bidi="ar-EG"/>
          </w:rPr>
          <w:t>https://euromedmonitor.org/en/gaza</w:t>
        </w:r>
      </w:hyperlink>
    </w:p>
  </w:endnote>
  <w:endnote w:id="12">
    <w:p w14:paraId="10A9D3E9" w14:textId="77777777" w:rsidR="00B668F5" w:rsidRPr="005F407E" w:rsidRDefault="00B668F5" w:rsidP="00D1680E">
      <w:pPr>
        <w:pStyle w:val="EndnoteText"/>
        <w:bidi w:val="0"/>
        <w:rPr>
          <w:rFonts w:asciiTheme="majorBidi" w:hAnsiTheme="majorBidi" w:cstheme="majorBidi"/>
          <w:sz w:val="24"/>
          <w:szCs w:val="24"/>
          <w:rtl/>
          <w:lang w:bidi="ar-EG"/>
        </w:rPr>
      </w:pPr>
      <w:r w:rsidRPr="005F407E">
        <w:rPr>
          <w:rStyle w:val="EndnoteReference"/>
          <w:rFonts w:asciiTheme="majorBidi" w:hAnsiTheme="majorBidi" w:cstheme="majorBidi"/>
          <w:sz w:val="24"/>
          <w:szCs w:val="24"/>
        </w:rPr>
        <w:endnoteRef/>
      </w:r>
      <w:r w:rsidRPr="005F407E">
        <w:rPr>
          <w:rFonts w:asciiTheme="majorBidi" w:hAnsiTheme="majorBidi" w:cstheme="majorBidi"/>
          <w:sz w:val="24"/>
          <w:szCs w:val="24"/>
          <w:rtl/>
        </w:rPr>
        <w:t xml:space="preserve"> </w:t>
      </w:r>
      <w:r w:rsidRPr="005F407E">
        <w:rPr>
          <w:rFonts w:asciiTheme="majorBidi" w:hAnsiTheme="majorBidi" w:cstheme="majorBidi"/>
          <w:sz w:val="24"/>
          <w:szCs w:val="24"/>
          <w:rtl/>
          <w:lang w:bidi="ar-EG"/>
        </w:rPr>
        <w:t xml:space="preserve">- </w:t>
      </w:r>
      <w:r w:rsidRPr="005F407E">
        <w:rPr>
          <w:rFonts w:asciiTheme="majorBidi" w:hAnsiTheme="majorBidi" w:cstheme="majorBidi"/>
          <w:sz w:val="24"/>
          <w:szCs w:val="24"/>
          <w:lang w:bidi="ar-EG"/>
        </w:rPr>
        <w:t xml:space="preserve">Significant damage to the water networks in Jenin camp as a result of the Israeli aggression, the Palestinian Return Center, July 6, 2023, </w:t>
      </w:r>
      <w:r w:rsidRPr="005F407E">
        <w:rPr>
          <w:rFonts w:asciiTheme="majorBidi" w:hAnsiTheme="majorBidi" w:cstheme="majorBidi"/>
          <w:sz w:val="24"/>
          <w:szCs w:val="24"/>
          <w:lang w:bidi="ar-EG"/>
        </w:rPr>
        <w:t>link.</w:t>
      </w:r>
      <w:hyperlink r:id="rId11" w:history="1">
        <w:r w:rsidRPr="005F407E">
          <w:rPr>
            <w:rStyle w:val="Hyperlink"/>
            <w:rFonts w:asciiTheme="majorBidi" w:hAnsiTheme="majorBidi" w:cstheme="majorBidi"/>
            <w:sz w:val="24"/>
            <w:szCs w:val="24"/>
            <w:lang w:bidi="ar-EG"/>
          </w:rPr>
          <w:t>https://bit.ly/44rsszG</w:t>
        </w:r>
      </w:hyperlink>
    </w:p>
  </w:endnote>
  <w:endnote w:id="13">
    <w:p w14:paraId="5E33559A" w14:textId="77777777" w:rsidR="00B668F5" w:rsidRPr="005F407E" w:rsidRDefault="00B668F5" w:rsidP="00D1680E">
      <w:pPr>
        <w:pStyle w:val="EndnoteText"/>
        <w:bidi w:val="0"/>
        <w:rPr>
          <w:rFonts w:asciiTheme="majorBidi" w:hAnsiTheme="majorBidi" w:cstheme="majorBidi"/>
          <w:sz w:val="24"/>
          <w:szCs w:val="24"/>
          <w:rtl/>
          <w:lang w:bidi="ar-EG"/>
        </w:rPr>
      </w:pPr>
      <w:r w:rsidRPr="005F407E">
        <w:rPr>
          <w:rStyle w:val="EndnoteReference"/>
          <w:rFonts w:asciiTheme="majorBidi" w:hAnsiTheme="majorBidi" w:cstheme="majorBidi"/>
          <w:sz w:val="24"/>
          <w:szCs w:val="24"/>
        </w:rPr>
        <w:endnoteRef/>
      </w:r>
      <w:r w:rsidRPr="005F407E">
        <w:rPr>
          <w:rFonts w:asciiTheme="majorBidi" w:hAnsiTheme="majorBidi" w:cstheme="majorBidi"/>
          <w:sz w:val="24"/>
          <w:szCs w:val="24"/>
          <w:rtl/>
        </w:rPr>
        <w:t xml:space="preserve"> </w:t>
      </w:r>
      <w:r w:rsidRPr="005F407E">
        <w:rPr>
          <w:rFonts w:asciiTheme="majorBidi" w:hAnsiTheme="majorBidi" w:cstheme="majorBidi"/>
          <w:sz w:val="24"/>
          <w:szCs w:val="24"/>
          <w:rtl/>
          <w:lang w:bidi="ar-EG"/>
        </w:rPr>
        <w:t xml:space="preserve">- </w:t>
      </w:r>
      <w:r w:rsidRPr="005F407E">
        <w:rPr>
          <w:rFonts w:asciiTheme="majorBidi" w:hAnsiTheme="majorBidi" w:cstheme="majorBidi"/>
          <w:sz w:val="24"/>
          <w:szCs w:val="24"/>
          <w:lang w:bidi="ar-EG"/>
        </w:rPr>
        <w:t xml:space="preserve">The rights of persons with disabilities during the occupation’s aggression against the Gaza Strip, The Social and Economic Policies Monitor, December 28, 2022, </w:t>
      </w:r>
      <w:r w:rsidRPr="005F407E">
        <w:rPr>
          <w:rFonts w:asciiTheme="majorBidi" w:hAnsiTheme="majorBidi" w:cstheme="majorBidi"/>
          <w:sz w:val="24"/>
          <w:szCs w:val="24"/>
          <w:lang w:bidi="ar-EG"/>
        </w:rPr>
        <w:t>link.</w:t>
      </w:r>
      <w:hyperlink r:id="rId12" w:history="1">
        <w:r w:rsidRPr="005F407E">
          <w:rPr>
            <w:rStyle w:val="Hyperlink"/>
            <w:rFonts w:asciiTheme="majorBidi" w:hAnsiTheme="majorBidi" w:cstheme="majorBidi"/>
            <w:sz w:val="24"/>
            <w:szCs w:val="24"/>
            <w:lang w:bidi="ar-EG"/>
          </w:rPr>
          <w:t>https://bit.ly/3XQkf47</w:t>
        </w:r>
      </w:hyperlink>
    </w:p>
  </w:endnote>
  <w:endnote w:id="14">
    <w:p w14:paraId="7267EB7B" w14:textId="77777777" w:rsidR="00B668F5" w:rsidRPr="005F407E" w:rsidRDefault="00B668F5" w:rsidP="00D1680E">
      <w:pPr>
        <w:rPr>
          <w:rStyle w:val="Hyperlink"/>
          <w:rFonts w:asciiTheme="majorBidi" w:hAnsiTheme="majorBidi" w:cstheme="majorBidi"/>
          <w:sz w:val="24"/>
          <w:szCs w:val="24"/>
        </w:rPr>
      </w:pPr>
      <w:r w:rsidRPr="005F407E">
        <w:rPr>
          <w:rStyle w:val="EndnoteReference"/>
          <w:rFonts w:asciiTheme="majorBidi" w:hAnsiTheme="majorBidi" w:cstheme="majorBidi"/>
          <w:sz w:val="24"/>
          <w:szCs w:val="24"/>
        </w:rPr>
        <w:endnoteRef/>
      </w:r>
      <w:r w:rsidRPr="005F407E">
        <w:rPr>
          <w:rFonts w:asciiTheme="majorBidi" w:hAnsiTheme="majorBidi" w:cstheme="majorBidi"/>
          <w:sz w:val="24"/>
          <w:szCs w:val="24"/>
          <w:rtl/>
        </w:rPr>
        <w:t xml:space="preserve"> </w:t>
      </w:r>
      <w:r w:rsidRPr="005F407E">
        <w:rPr>
          <w:rFonts w:asciiTheme="majorBidi" w:hAnsiTheme="majorBidi" w:cstheme="majorBidi"/>
          <w:sz w:val="24"/>
          <w:szCs w:val="24"/>
          <w:rtl/>
          <w:lang w:bidi="ar-EG"/>
        </w:rPr>
        <w:t xml:space="preserve">- </w:t>
      </w:r>
      <w:r w:rsidRPr="005F407E">
        <w:rPr>
          <w:rFonts w:asciiTheme="majorBidi" w:hAnsiTheme="majorBidi" w:cstheme="majorBidi"/>
          <w:sz w:val="24"/>
          <w:szCs w:val="24"/>
          <w:bdr w:val="none" w:sz="0" w:space="0" w:color="auto" w:frame="1"/>
        </w:rPr>
        <w:t xml:space="preserve">on their international day. Persons with disabilities in Palestine struggle to realize all their rights, Palestinian Center for Human Rights, December 3, 2022, </w:t>
      </w:r>
      <w:r w:rsidRPr="005F407E">
        <w:rPr>
          <w:rFonts w:asciiTheme="majorBidi" w:hAnsiTheme="majorBidi" w:cstheme="majorBidi"/>
          <w:sz w:val="24"/>
          <w:szCs w:val="24"/>
          <w:bdr w:val="none" w:sz="0" w:space="0" w:color="auto" w:frame="1"/>
        </w:rPr>
        <w:t>link,</w:t>
      </w:r>
      <w:hyperlink r:id="rId13" w:history="1">
        <w:r w:rsidRPr="005F407E">
          <w:rPr>
            <w:rStyle w:val="Hyperlink"/>
            <w:rFonts w:asciiTheme="majorBidi" w:hAnsiTheme="majorBidi" w:cstheme="majorBidi"/>
            <w:sz w:val="24"/>
            <w:szCs w:val="24"/>
          </w:rPr>
          <w:t>https://bit.ly/3SogVw2</w:t>
        </w:r>
      </w:hyperlink>
    </w:p>
    <w:p w14:paraId="17C1B52A" w14:textId="77777777" w:rsidR="00B668F5" w:rsidRPr="005F407E" w:rsidRDefault="00B668F5" w:rsidP="00D1680E">
      <w:pPr>
        <w:rPr>
          <w:rFonts w:asciiTheme="majorBidi" w:hAnsiTheme="majorBidi" w:cstheme="majorBidi"/>
          <w:sz w:val="24"/>
          <w:szCs w:val="24"/>
          <w:rtl/>
          <w:lang w:bidi="ar-EG"/>
        </w:rPr>
      </w:pPr>
    </w:p>
    <w:p w14:paraId="7D4FB9E3" w14:textId="77777777" w:rsidR="00B668F5" w:rsidRPr="005F407E" w:rsidRDefault="00B668F5" w:rsidP="00D1680E">
      <w:pPr>
        <w:rPr>
          <w:rFonts w:asciiTheme="majorBidi" w:hAnsiTheme="majorBidi" w:cstheme="majorBidi"/>
          <w:sz w:val="24"/>
          <w:szCs w:val="24"/>
          <w:rtl/>
          <w:lang w:bidi="ar-EG"/>
        </w:rPr>
      </w:pPr>
      <w:r w:rsidRPr="005F407E">
        <w:rPr>
          <w:rFonts w:asciiTheme="majorBidi" w:hAnsiTheme="majorBidi" w:cstheme="majorBidi"/>
          <w:sz w:val="24"/>
          <w:szCs w:val="24"/>
          <w:rtl/>
          <w:lang w:bidi="ar-EG"/>
        </w:rPr>
        <w:t xml:space="preserve"> </w:t>
      </w:r>
    </w:p>
    <w:p w14:paraId="769B2B0E" w14:textId="77777777" w:rsidR="00B668F5" w:rsidRPr="005F407E" w:rsidRDefault="00B668F5" w:rsidP="00D1680E">
      <w:pPr>
        <w:rPr>
          <w:rFonts w:asciiTheme="majorBidi" w:hAnsiTheme="majorBidi" w:cstheme="majorBidi"/>
          <w:sz w:val="24"/>
          <w:szCs w:val="24"/>
          <w:rtl/>
          <w:lang w:bidi="ar-EG"/>
        </w:rPr>
      </w:pPr>
    </w:p>
    <w:p w14:paraId="39CFA003" w14:textId="77777777" w:rsidR="00B668F5" w:rsidRPr="005F407E" w:rsidRDefault="00B668F5" w:rsidP="00D1680E">
      <w:pPr>
        <w:rPr>
          <w:rFonts w:asciiTheme="majorBidi" w:hAnsiTheme="majorBidi" w:cstheme="majorBidi"/>
          <w:sz w:val="24"/>
          <w:szCs w:val="24"/>
          <w:rtl/>
          <w:lang w:bidi="ar-EG"/>
        </w:rPr>
      </w:pPr>
    </w:p>
    <w:p w14:paraId="6D3A6A87" w14:textId="77777777" w:rsidR="00B668F5" w:rsidRPr="005F407E" w:rsidRDefault="00B668F5" w:rsidP="00D1680E">
      <w:pPr>
        <w:rPr>
          <w:rFonts w:asciiTheme="majorBidi" w:hAnsiTheme="majorBidi" w:cstheme="majorBidi"/>
          <w:sz w:val="24"/>
          <w:szCs w:val="24"/>
          <w:rtl/>
          <w:lang w:bidi="ar-EG"/>
        </w:rPr>
      </w:pPr>
    </w:p>
    <w:p w14:paraId="7515BC45" w14:textId="77777777" w:rsidR="00B668F5" w:rsidRPr="005F407E" w:rsidRDefault="00B668F5" w:rsidP="00D1680E">
      <w:pPr>
        <w:rPr>
          <w:rFonts w:asciiTheme="majorBidi" w:hAnsiTheme="majorBidi" w:cstheme="majorBidi"/>
          <w:sz w:val="24"/>
          <w:szCs w:val="24"/>
          <w:rtl/>
          <w:lang w:bidi="ar-EG"/>
        </w:rPr>
      </w:pPr>
    </w:p>
    <w:p w14:paraId="5DE48D63" w14:textId="77777777" w:rsidR="00B668F5" w:rsidRPr="005F407E" w:rsidRDefault="00B668F5" w:rsidP="00D1680E">
      <w:pPr>
        <w:rPr>
          <w:rFonts w:asciiTheme="majorBidi" w:hAnsiTheme="majorBidi" w:cstheme="majorBidi"/>
          <w:sz w:val="24"/>
          <w:szCs w:val="24"/>
          <w:rtl/>
          <w:lang w:bidi="ar-EG"/>
        </w:rPr>
      </w:pPr>
    </w:p>
    <w:p w14:paraId="24110594" w14:textId="77777777" w:rsidR="00B668F5" w:rsidRPr="005F407E" w:rsidRDefault="00B668F5" w:rsidP="00D1680E">
      <w:pPr>
        <w:rPr>
          <w:rFonts w:asciiTheme="majorBidi" w:hAnsiTheme="majorBidi" w:cstheme="majorBidi"/>
          <w:sz w:val="24"/>
          <w:szCs w:val="24"/>
          <w:lang w:bidi="ar-EG"/>
        </w:rPr>
      </w:pPr>
      <w:r w:rsidRPr="005F407E">
        <w:rPr>
          <w:rFonts w:asciiTheme="majorBidi" w:hAnsiTheme="majorBidi" w:cstheme="majorBidi"/>
          <w:sz w:val="24"/>
          <w:szCs w:val="24"/>
          <w:rtl/>
          <w:lang w:bidi="ar-EG"/>
        </w:rPr>
        <w:t>.</w:t>
      </w:r>
    </w:p>
    <w:p w14:paraId="3C0FC6D9" w14:textId="77777777" w:rsidR="00B668F5" w:rsidRPr="005F407E" w:rsidRDefault="00B668F5" w:rsidP="00D1680E">
      <w:pPr>
        <w:rPr>
          <w:rFonts w:asciiTheme="majorBidi" w:hAnsiTheme="majorBidi" w:cstheme="majorBidi"/>
          <w:sz w:val="24"/>
          <w:szCs w:val="24"/>
          <w:lang w:bidi="ar-EG"/>
        </w:rPr>
      </w:pPr>
    </w:p>
    <w:p w14:paraId="444C42A1" w14:textId="77777777" w:rsidR="00B668F5" w:rsidRPr="005F407E" w:rsidRDefault="00B668F5" w:rsidP="00D1680E">
      <w:pPr>
        <w:rPr>
          <w:rFonts w:asciiTheme="majorBidi" w:hAnsiTheme="majorBidi" w:cstheme="majorBidi"/>
          <w:sz w:val="24"/>
          <w:szCs w:val="24"/>
          <w:lang w:bidi="ar-EG"/>
        </w:rPr>
      </w:pPr>
    </w:p>
    <w:p w14:paraId="3CA5057D" w14:textId="77777777" w:rsidR="00B668F5" w:rsidRPr="005F407E" w:rsidRDefault="00B668F5" w:rsidP="00D1680E">
      <w:pPr>
        <w:rPr>
          <w:rFonts w:asciiTheme="majorBidi" w:hAnsiTheme="majorBidi" w:cstheme="majorBidi"/>
          <w:sz w:val="24"/>
          <w:szCs w:val="24"/>
          <w:rtl/>
          <w:lang w:bidi="ar-EG"/>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86950" w14:textId="77777777" w:rsidR="00D869E9" w:rsidRPr="00D869E9" w:rsidRDefault="00D869E9" w:rsidP="00D869E9">
    <w:pPr>
      <w:pStyle w:val="a0"/>
      <w:tabs>
        <w:tab w:val="clear" w:pos="4680"/>
        <w:tab w:val="clear" w:pos="9360"/>
        <w:tab w:val="center" w:pos="4153"/>
        <w:tab w:val="right" w:pos="8306"/>
      </w:tabs>
      <w:rPr>
        <w:b/>
        <w:bCs/>
        <w:sz w:val="24"/>
        <w:szCs w:val="24"/>
      </w:rPr>
    </w:pPr>
    <w:r w:rsidRPr="00D87309">
      <w:rPr>
        <w:b/>
        <w:bCs/>
        <w:sz w:val="24"/>
        <w:szCs w:val="24"/>
      </w:rPr>
      <w:t xml:space="preserve">P. </w:t>
    </w:r>
    <w:r w:rsidR="00440E3B" w:rsidRPr="00D87309">
      <w:rPr>
        <w:b/>
        <w:bCs/>
        <w:sz w:val="24"/>
        <w:szCs w:val="24"/>
      </w:rPr>
      <w:fldChar w:fldCharType="begin"/>
    </w:r>
    <w:r w:rsidRPr="00D87309">
      <w:rPr>
        <w:b/>
        <w:bCs/>
        <w:sz w:val="24"/>
        <w:szCs w:val="24"/>
      </w:rPr>
      <w:instrText>PAGE   \* MERGEFORMAT</w:instrText>
    </w:r>
    <w:r w:rsidR="00440E3B" w:rsidRPr="00D87309">
      <w:rPr>
        <w:b/>
        <w:bCs/>
        <w:sz w:val="24"/>
        <w:szCs w:val="24"/>
      </w:rPr>
      <w:fldChar w:fldCharType="separate"/>
    </w:r>
    <w:r w:rsidR="00B668F5" w:rsidRPr="00B668F5">
      <w:rPr>
        <w:rFonts w:cs="Calibri"/>
        <w:b/>
        <w:bCs/>
        <w:noProof/>
        <w:sz w:val="24"/>
        <w:szCs w:val="24"/>
        <w:rtl/>
        <w:lang w:val="ar-SA"/>
      </w:rPr>
      <w:t>6</w:t>
    </w:r>
    <w:r w:rsidR="00440E3B" w:rsidRPr="00D87309">
      <w:rPr>
        <w:b/>
        <w:bCs/>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974" w:type="dxa"/>
      <w:tblInd w:w="106" w:type="dxa"/>
      <w:tblBorders>
        <w:insideV w:val="single" w:sz="12" w:space="0" w:color="000000"/>
      </w:tblBorders>
      <w:tblLook w:val="04A0" w:firstRow="1" w:lastRow="0" w:firstColumn="1" w:lastColumn="0" w:noHBand="0" w:noVBand="1"/>
    </w:tblPr>
    <w:tblGrid>
      <w:gridCol w:w="1842"/>
      <w:gridCol w:w="1843"/>
      <w:gridCol w:w="1843"/>
      <w:gridCol w:w="1843"/>
      <w:gridCol w:w="2603"/>
    </w:tblGrid>
    <w:tr w:rsidR="00D869E9" w:rsidRPr="00B026C1" w14:paraId="59E77E62" w14:textId="77777777" w:rsidTr="00B026C1">
      <w:trPr>
        <w:trHeight w:val="510"/>
      </w:trPr>
      <w:tc>
        <w:tcPr>
          <w:tcW w:w="9974" w:type="dxa"/>
          <w:gridSpan w:val="5"/>
          <w:tcBorders>
            <w:bottom w:val="nil"/>
          </w:tcBorders>
          <w:vAlign w:val="center"/>
        </w:tcPr>
        <w:p w14:paraId="31A09673" w14:textId="77777777" w:rsidR="00D869E9" w:rsidRPr="006042B5" w:rsidRDefault="001A50DF" w:rsidP="00B026C1">
          <w:pPr>
            <w:spacing w:after="0" w:line="240" w:lineRule="auto"/>
            <w:suppressOverlap/>
            <w:jc w:val="both"/>
            <w:rPr>
              <w:rFonts w:ascii="Times New Roman" w:hAnsi="Times New Roman" w:cs="Times New Roman"/>
              <w:b/>
              <w:bCs/>
              <w:color w:val="E48527"/>
              <w:sz w:val="32"/>
              <w:szCs w:val="32"/>
            </w:rPr>
          </w:pPr>
          <w:r w:rsidRPr="006042B5">
            <w:rPr>
              <w:rFonts w:ascii="Times New Roman" w:hAnsi="Times New Roman" w:cs="Times New Roman"/>
              <w:b/>
              <w:bCs/>
              <w:noProof/>
              <w:color w:val="E48527"/>
              <w:sz w:val="28"/>
              <w:szCs w:val="28"/>
            </w:rPr>
            <mc:AlternateContent>
              <mc:Choice Requires="wps">
                <w:drawing>
                  <wp:anchor distT="0" distB="0" distL="114300" distR="114300" simplePos="0" relativeHeight="251657728" behindDoc="0" locked="0" layoutInCell="1" allowOverlap="1" wp14:anchorId="4415977E" wp14:editId="0B618755">
                    <wp:simplePos x="0" y="0"/>
                    <wp:positionH relativeFrom="column">
                      <wp:posOffset>-864870</wp:posOffset>
                    </wp:positionH>
                    <wp:positionV relativeFrom="paragraph">
                      <wp:posOffset>12065</wp:posOffset>
                    </wp:positionV>
                    <wp:extent cx="7919720" cy="0"/>
                    <wp:effectExtent l="11430" t="12065" r="12700" b="16510"/>
                    <wp:wrapNone/>
                    <wp:docPr id="2"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197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32A4CB" id="_x0000_t32" coordsize="21600,21600" o:spt="32" o:oned="t" path="m,l21600,21600e" filled="f">
                    <v:path arrowok="t" fillok="f" o:connecttype="none"/>
                    <o:lock v:ext="edit" shapetype="t"/>
                  </v:shapetype>
                  <v:shape id="AutoShape 15" o:spid="_x0000_s1026" type="#_x0000_t32" style="position:absolute;margin-left:-68.1pt;margin-top:.95pt;width:623.6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4YOIAIAAD0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" strokeweight="1.5pt"/>
                </w:pict>
              </mc:Fallback>
            </mc:AlternateContent>
          </w:r>
          <w:r w:rsidR="00D869E9" w:rsidRPr="006042B5">
            <w:rPr>
              <w:rFonts w:ascii="Times New Roman" w:hAnsi="Times New Roman" w:cs="Times New Roman"/>
              <w:b/>
              <w:bCs/>
              <w:color w:val="E48527"/>
              <w:sz w:val="28"/>
              <w:szCs w:val="28"/>
            </w:rPr>
            <w:t>A</w:t>
          </w:r>
          <w:r w:rsidR="00D869E9" w:rsidRPr="006042B5">
            <w:rPr>
              <w:rFonts w:ascii="Times New Roman" w:hAnsi="Times New Roman" w:cs="Times New Roman"/>
              <w:b/>
              <w:bCs/>
              <w:color w:val="E48527"/>
              <w:sz w:val="32"/>
              <w:szCs w:val="32"/>
            </w:rPr>
            <w:t>.</w:t>
          </w:r>
        </w:p>
        <w:p w14:paraId="78B88587" w14:textId="77777777" w:rsidR="00D869E9" w:rsidRPr="006042B5" w:rsidRDefault="00D869E9" w:rsidP="007E19CB">
          <w:pPr>
            <w:spacing w:after="0" w:line="240" w:lineRule="auto"/>
            <w:suppressOverlap/>
            <w:jc w:val="both"/>
            <w:rPr>
              <w:rStyle w:val="apple-style-span"/>
              <w:rFonts w:ascii="Times New Roman" w:hAnsi="Times New Roman" w:cs="Times New Roman"/>
              <w:b/>
              <w:bCs/>
              <w:color w:val="006B86"/>
              <w:sz w:val="20"/>
              <w:szCs w:val="20"/>
            </w:rPr>
          </w:pPr>
          <w:r w:rsidRPr="006042B5">
            <w:rPr>
              <w:rFonts w:ascii="Times New Roman" w:hAnsi="Times New Roman" w:cs="Times New Roman"/>
              <w:b/>
              <w:bCs/>
              <w:color w:val="006B86"/>
              <w:sz w:val="20"/>
              <w:szCs w:val="20"/>
            </w:rPr>
            <w:t>1</w:t>
          </w:r>
          <w:r w:rsidR="007E19CB" w:rsidRPr="006042B5">
            <w:rPr>
              <w:rFonts w:ascii="Times New Roman" w:hAnsi="Times New Roman" w:cs="Times New Roman"/>
              <w:b/>
              <w:bCs/>
              <w:color w:val="006B86"/>
              <w:sz w:val="20"/>
              <w:szCs w:val="20"/>
            </w:rPr>
            <w:t>32</w:t>
          </w:r>
          <w:r w:rsidRPr="006042B5">
            <w:rPr>
              <w:rFonts w:ascii="Times New Roman" w:hAnsi="Times New Roman" w:cs="Times New Roman"/>
              <w:b/>
              <w:bCs/>
              <w:color w:val="006B86"/>
              <w:sz w:val="20"/>
              <w:szCs w:val="20"/>
            </w:rPr>
            <w:t xml:space="preserve"> </w:t>
          </w:r>
          <w:proofErr w:type="spellStart"/>
          <w:r w:rsidRPr="006042B5">
            <w:rPr>
              <w:rFonts w:ascii="Times New Roman" w:hAnsi="Times New Roman" w:cs="Times New Roman"/>
              <w:b/>
              <w:bCs/>
              <w:color w:val="006B86"/>
              <w:sz w:val="20"/>
              <w:szCs w:val="20"/>
            </w:rPr>
            <w:t>Misr</w:t>
          </w:r>
          <w:proofErr w:type="spellEnd"/>
          <w:r w:rsidRPr="006042B5">
            <w:rPr>
              <w:rFonts w:ascii="Times New Roman" w:hAnsi="Times New Roman" w:cs="Times New Roman"/>
              <w:b/>
              <w:bCs/>
              <w:color w:val="006B86"/>
              <w:sz w:val="20"/>
              <w:szCs w:val="20"/>
            </w:rPr>
            <w:t xml:space="preserve"> Helwan El-</w:t>
          </w:r>
          <w:proofErr w:type="spellStart"/>
          <w:r w:rsidRPr="006042B5">
            <w:rPr>
              <w:rFonts w:ascii="Times New Roman" w:hAnsi="Times New Roman" w:cs="Times New Roman"/>
              <w:b/>
              <w:bCs/>
              <w:color w:val="006B86"/>
              <w:sz w:val="20"/>
              <w:szCs w:val="20"/>
            </w:rPr>
            <w:t>Zyrae</w:t>
          </w:r>
          <w:proofErr w:type="spellEnd"/>
          <w:r w:rsidRPr="006042B5">
            <w:rPr>
              <w:rFonts w:ascii="Times New Roman" w:hAnsi="Times New Roman" w:cs="Times New Roman"/>
              <w:b/>
              <w:bCs/>
              <w:color w:val="006B86"/>
              <w:sz w:val="20"/>
              <w:szCs w:val="20"/>
            </w:rPr>
            <w:t xml:space="preserve"> Road , El </w:t>
          </w:r>
          <w:proofErr w:type="spellStart"/>
          <w:r w:rsidRPr="006042B5">
            <w:rPr>
              <w:rFonts w:ascii="Times New Roman" w:hAnsi="Times New Roman" w:cs="Times New Roman"/>
              <w:b/>
              <w:bCs/>
              <w:color w:val="006B86"/>
              <w:sz w:val="20"/>
              <w:szCs w:val="20"/>
            </w:rPr>
            <w:t>Matbaa</w:t>
          </w:r>
          <w:proofErr w:type="spellEnd"/>
          <w:r w:rsidRPr="006042B5">
            <w:rPr>
              <w:rFonts w:ascii="Times New Roman" w:hAnsi="Times New Roman" w:cs="Times New Roman" w:hint="cs"/>
              <w:b/>
              <w:bCs/>
              <w:color w:val="006B86"/>
              <w:sz w:val="20"/>
              <w:szCs w:val="20"/>
              <w:rtl/>
            </w:rPr>
            <w:t xml:space="preserve"> </w:t>
          </w:r>
          <w:r w:rsidRPr="006042B5">
            <w:rPr>
              <w:rFonts w:ascii="Times New Roman" w:hAnsi="Times New Roman" w:cs="Times New Roman"/>
              <w:b/>
              <w:bCs/>
              <w:color w:val="006B86"/>
              <w:sz w:val="20"/>
              <w:szCs w:val="20"/>
            </w:rPr>
            <w:t xml:space="preserve">Sq, </w:t>
          </w:r>
          <w:proofErr w:type="spellStart"/>
          <w:r w:rsidRPr="006042B5">
            <w:rPr>
              <w:rFonts w:ascii="Times New Roman" w:hAnsi="Times New Roman" w:cs="Times New Roman"/>
              <w:b/>
              <w:bCs/>
              <w:color w:val="006B86"/>
              <w:sz w:val="20"/>
              <w:szCs w:val="20"/>
            </w:rPr>
            <w:t>H</w:t>
          </w:r>
          <w:r w:rsidR="007E19CB" w:rsidRPr="006042B5">
            <w:rPr>
              <w:rFonts w:ascii="Times New Roman" w:hAnsi="Times New Roman" w:cs="Times New Roman"/>
              <w:b/>
              <w:bCs/>
              <w:color w:val="006B86"/>
              <w:sz w:val="20"/>
              <w:szCs w:val="20"/>
            </w:rPr>
            <w:t>.</w:t>
          </w:r>
          <w:r w:rsidRPr="006042B5">
            <w:rPr>
              <w:rFonts w:ascii="Times New Roman" w:hAnsi="Times New Roman" w:cs="Times New Roman"/>
              <w:b/>
              <w:bCs/>
              <w:color w:val="006B86"/>
              <w:sz w:val="20"/>
              <w:szCs w:val="20"/>
            </w:rPr>
            <w:t>El</w:t>
          </w:r>
          <w:proofErr w:type="spellEnd"/>
          <w:r w:rsidRPr="006042B5">
            <w:rPr>
              <w:rFonts w:ascii="Times New Roman" w:hAnsi="Times New Roman" w:cs="Times New Roman"/>
              <w:b/>
              <w:bCs/>
              <w:color w:val="006B86"/>
              <w:sz w:val="20"/>
              <w:szCs w:val="20"/>
            </w:rPr>
            <w:t xml:space="preserve"> </w:t>
          </w:r>
          <w:proofErr w:type="spellStart"/>
          <w:r w:rsidRPr="006042B5">
            <w:rPr>
              <w:rFonts w:ascii="Times New Roman" w:hAnsi="Times New Roman" w:cs="Times New Roman"/>
              <w:b/>
              <w:bCs/>
              <w:color w:val="006B86"/>
              <w:sz w:val="20"/>
              <w:szCs w:val="20"/>
            </w:rPr>
            <w:t>Maadi</w:t>
          </w:r>
          <w:proofErr w:type="spellEnd"/>
          <w:r w:rsidRPr="006042B5">
            <w:rPr>
              <w:rFonts w:ascii="Times New Roman" w:hAnsi="Times New Roman" w:cs="Times New Roman"/>
              <w:b/>
              <w:bCs/>
              <w:color w:val="006B86"/>
              <w:sz w:val="20"/>
              <w:szCs w:val="20"/>
            </w:rPr>
            <w:t xml:space="preserve">, </w:t>
          </w:r>
          <w:r w:rsidR="007E19CB" w:rsidRPr="006042B5">
            <w:rPr>
              <w:rFonts w:ascii="Times New Roman" w:hAnsi="Times New Roman" w:cs="Times New Roman"/>
              <w:b/>
              <w:bCs/>
              <w:color w:val="006B86"/>
              <w:sz w:val="20"/>
              <w:szCs w:val="20"/>
            </w:rPr>
            <w:t>3</w:t>
          </w:r>
          <w:r w:rsidRPr="006042B5">
            <w:rPr>
              <w:rFonts w:ascii="Times New Roman" w:hAnsi="Times New Roman" w:cs="Times New Roman"/>
              <w:b/>
              <w:bCs/>
              <w:color w:val="006B86"/>
              <w:sz w:val="20"/>
              <w:szCs w:val="20"/>
              <w:vertAlign w:val="superscript"/>
            </w:rPr>
            <w:t>th</w:t>
          </w:r>
          <w:r w:rsidRPr="006042B5">
            <w:rPr>
              <w:rFonts w:ascii="Times New Roman" w:hAnsi="Times New Roman" w:cs="Times New Roman"/>
              <w:b/>
              <w:bCs/>
              <w:color w:val="006B86"/>
              <w:sz w:val="20"/>
              <w:szCs w:val="20"/>
            </w:rPr>
            <w:t xml:space="preserve"> Floor, No 112 , Cairo, Egypt </w:t>
          </w:r>
        </w:p>
      </w:tc>
    </w:tr>
    <w:tr w:rsidR="00D869E9" w:rsidRPr="00B026C1" w14:paraId="4D13C6AE" w14:textId="77777777" w:rsidTr="00B026C1">
      <w:trPr>
        <w:trHeight w:val="510"/>
      </w:trPr>
      <w:tc>
        <w:tcPr>
          <w:tcW w:w="1842" w:type="dxa"/>
          <w:tcBorders>
            <w:bottom w:val="nil"/>
            <w:right w:val="single" w:sz="12" w:space="0" w:color="auto"/>
          </w:tcBorders>
          <w:vAlign w:val="center"/>
        </w:tcPr>
        <w:p w14:paraId="20E856A3"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M</w:t>
          </w:r>
          <w:r w:rsidRPr="006042B5">
            <w:rPr>
              <w:rStyle w:val="apple-style-span"/>
              <w:rFonts w:ascii="Times New Roman" w:hAnsi="Times New Roman" w:cs="Times New Roman"/>
              <w:b/>
              <w:bCs/>
              <w:color w:val="E48527"/>
              <w:sz w:val="32"/>
              <w:szCs w:val="32"/>
            </w:rPr>
            <w:t>.</w:t>
          </w:r>
        </w:p>
        <w:p w14:paraId="0C506750"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18"/>
              <w:szCs w:val="18"/>
              <w:rtl/>
              <w:lang w:bidi="ar-EG"/>
            </w:rPr>
          </w:pPr>
          <w:r w:rsidRPr="006042B5">
            <w:rPr>
              <w:rStyle w:val="apple-style-span"/>
              <w:rFonts w:ascii="Times New Roman" w:hAnsi="Times New Roman" w:cs="Times New Roman"/>
              <w:b/>
              <w:bCs/>
              <w:color w:val="006B86"/>
              <w:sz w:val="18"/>
              <w:szCs w:val="18"/>
            </w:rPr>
            <w:t xml:space="preserve"> </w:t>
          </w:r>
          <w:r w:rsidRPr="006042B5">
            <w:rPr>
              <w:rStyle w:val="apple-style-span"/>
              <w:b/>
              <w:bCs/>
              <w:color w:val="006B86"/>
              <w:sz w:val="18"/>
              <w:szCs w:val="18"/>
            </w:rPr>
            <w:t>+ 20 1018554781</w:t>
          </w:r>
        </w:p>
      </w:tc>
      <w:tc>
        <w:tcPr>
          <w:tcW w:w="1843" w:type="dxa"/>
          <w:tcBorders>
            <w:left w:val="single" w:sz="12" w:space="0" w:color="auto"/>
            <w:bottom w:val="nil"/>
            <w:right w:val="single" w:sz="12" w:space="0" w:color="auto"/>
          </w:tcBorders>
          <w:vAlign w:val="center"/>
        </w:tcPr>
        <w:p w14:paraId="03980F1B"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r w:rsidRPr="006042B5">
            <w:rPr>
              <w:rStyle w:val="apple-style-span"/>
              <w:rFonts w:ascii="Times New Roman" w:hAnsi="Times New Roman" w:cs="Times New Roman"/>
              <w:b/>
              <w:bCs/>
              <w:color w:val="E48527"/>
              <w:sz w:val="28"/>
              <w:szCs w:val="28"/>
            </w:rPr>
            <w:t>F</w:t>
          </w:r>
        </w:p>
        <w:p w14:paraId="7B882445"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 (20) (2)253 44 704</w:t>
          </w:r>
        </w:p>
      </w:tc>
      <w:tc>
        <w:tcPr>
          <w:tcW w:w="1843" w:type="dxa"/>
          <w:tcBorders>
            <w:left w:val="single" w:sz="12" w:space="0" w:color="auto"/>
            <w:bottom w:val="nil"/>
            <w:right w:val="single" w:sz="12" w:space="0" w:color="auto"/>
          </w:tcBorders>
          <w:vAlign w:val="center"/>
        </w:tcPr>
        <w:p w14:paraId="30E46460"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p>
        <w:p w14:paraId="44EB93B6"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+(20) (2)253 44 705</w:t>
          </w:r>
        </w:p>
      </w:tc>
      <w:tc>
        <w:tcPr>
          <w:tcW w:w="1843" w:type="dxa"/>
          <w:tcBorders>
            <w:left w:val="single" w:sz="12" w:space="0" w:color="auto"/>
            <w:bottom w:val="nil"/>
            <w:right w:val="single" w:sz="12" w:space="0" w:color="auto"/>
          </w:tcBorders>
          <w:vAlign w:val="center"/>
        </w:tcPr>
        <w:p w14:paraId="1C8E88FB" w14:textId="77777777" w:rsidR="00D869E9" w:rsidRPr="006042B5" w:rsidRDefault="00D869E9"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E</w:t>
          </w:r>
          <w:r w:rsidRPr="006042B5">
            <w:rPr>
              <w:rFonts w:ascii="Times New Roman" w:hAnsi="Times New Roman" w:cs="Times New Roman"/>
              <w:b/>
              <w:bCs/>
              <w:color w:val="E48527"/>
              <w:sz w:val="32"/>
              <w:szCs w:val="32"/>
            </w:rPr>
            <w:t>.</w:t>
          </w:r>
        </w:p>
        <w:p w14:paraId="2329D330"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rFonts w:ascii="Times New Roman" w:hAnsi="Times New Roman" w:cs="Times New Roman"/>
              <w:b/>
              <w:bCs/>
              <w:color w:val="006B86"/>
              <w:sz w:val="20"/>
              <w:szCs w:val="20"/>
            </w:rPr>
            <w:t xml:space="preserve"> </w:t>
          </w:r>
          <w:r w:rsidRPr="006042B5">
            <w:rPr>
              <w:rStyle w:val="apple-style-span"/>
              <w:b/>
              <w:bCs/>
              <w:color w:val="006B86"/>
              <w:sz w:val="18"/>
              <w:szCs w:val="18"/>
            </w:rPr>
            <w:t>info@pfort.org</w:t>
          </w:r>
        </w:p>
      </w:tc>
      <w:tc>
        <w:tcPr>
          <w:tcW w:w="1843" w:type="dxa"/>
          <w:tcBorders>
            <w:left w:val="single" w:sz="12" w:space="0" w:color="auto"/>
            <w:bottom w:val="nil"/>
          </w:tcBorders>
          <w:vAlign w:val="center"/>
        </w:tcPr>
        <w:p w14:paraId="16978F4A" w14:textId="77777777" w:rsidR="00D869E9" w:rsidRPr="006042B5" w:rsidRDefault="00D869E9"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W</w:t>
          </w:r>
          <w:r w:rsidRPr="006042B5">
            <w:rPr>
              <w:rFonts w:ascii="Times New Roman" w:hAnsi="Times New Roman" w:cs="Times New Roman"/>
              <w:b/>
              <w:bCs/>
              <w:color w:val="E48527"/>
              <w:sz w:val="32"/>
              <w:szCs w:val="32"/>
            </w:rPr>
            <w:t>.</w:t>
          </w:r>
        </w:p>
        <w:p w14:paraId="4F60BBDC"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www.pfort.org</w:t>
          </w:r>
          <w:r w:rsidRPr="006042B5">
            <w:rPr>
              <w:rFonts w:ascii="Times New Roman" w:hAnsi="Times New Roman" w:cs="Times New Roman"/>
              <w:b/>
              <w:bCs/>
              <w:color w:val="006B86"/>
              <w:sz w:val="20"/>
              <w:szCs w:val="20"/>
            </w:rPr>
            <w:t> </w:t>
          </w:r>
        </w:p>
      </w:tc>
    </w:tr>
  </w:tbl>
  <w:p w14:paraId="0AB9E04C" w14:textId="77777777" w:rsidR="00D869E9" w:rsidRDefault="00D869E9">
    <w:pPr>
      <w:pStyle w:val="a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0A483" w14:textId="77777777" w:rsidR="00D91363" w:rsidRDefault="00D91363" w:rsidP="0076180A">
      <w:pPr>
        <w:spacing w:after="0" w:line="240" w:lineRule="auto"/>
      </w:pPr>
      <w:r>
        <w:separator/>
      </w:r>
    </w:p>
  </w:footnote>
  <w:footnote w:type="continuationSeparator" w:id="0">
    <w:p w14:paraId="4A8ADB88" w14:textId="77777777" w:rsidR="00D91363" w:rsidRDefault="00D91363" w:rsidP="007618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CCE3E" w14:textId="77777777" w:rsidR="00D869E9" w:rsidRDefault="001A50DF" w:rsidP="00843EB1">
    <w:pPr>
      <w:pStyle w:val="a"/>
      <w:bidi w:val="0"/>
    </w:pPr>
    <w:r w:rsidRPr="004C074D">
      <w:rPr>
        <w:noProof/>
      </w:rPr>
      <w:drawing>
        <wp:inline distT="0" distB="0" distL="0" distR="0" wp14:anchorId="4D85990C" wp14:editId="194D4325">
          <wp:extent cx="1210444" cy="1257300"/>
          <wp:effectExtent l="0" t="0" r="889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D:\Image\PforT\Final Logo PFT.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10444" cy="1257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numFmt w:val="bullet"/>
      <w:lvlText w:val="-"/>
      <w:lvlJc w:val="left"/>
      <w:pPr>
        <w:ind w:hanging="360"/>
      </w:pPr>
      <w:rPr>
        <w:rFonts w:ascii="Calibri" w:hAnsi="Calibri"/>
        <w:b w:val="0"/>
        <w:sz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2D567E1D"/>
    <w:multiLevelType w:val="hybridMultilevel"/>
    <w:tmpl w:val="83105EAC"/>
    <w:lvl w:ilvl="0" w:tplc="1E760E6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53264B"/>
    <w:multiLevelType w:val="hybridMultilevel"/>
    <w:tmpl w:val="009E1262"/>
    <w:lvl w:ilvl="0" w:tplc="E73C8F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4475DE"/>
    <w:multiLevelType w:val="hybridMultilevel"/>
    <w:tmpl w:val="2AFC4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8F108F"/>
    <w:multiLevelType w:val="hybridMultilevel"/>
    <w:tmpl w:val="8E5CF6FA"/>
    <w:lvl w:ilvl="0" w:tplc="A5D463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607282"/>
    <w:multiLevelType w:val="hybridMultilevel"/>
    <w:tmpl w:val="82B61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931319"/>
    <w:multiLevelType w:val="hybridMultilevel"/>
    <w:tmpl w:val="818C7558"/>
    <w:lvl w:ilvl="0" w:tplc="953457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3A5ABC"/>
    <w:multiLevelType w:val="hybridMultilevel"/>
    <w:tmpl w:val="4650DEE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6DC02817"/>
    <w:multiLevelType w:val="hybridMultilevel"/>
    <w:tmpl w:val="69F8E4D8"/>
    <w:lvl w:ilvl="0" w:tplc="C97E67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22F3981"/>
    <w:multiLevelType w:val="hybridMultilevel"/>
    <w:tmpl w:val="6C686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A25F9B"/>
    <w:multiLevelType w:val="hybridMultilevel"/>
    <w:tmpl w:val="06264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5BD1577"/>
    <w:multiLevelType w:val="hybridMultilevel"/>
    <w:tmpl w:val="79402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7661573">
    <w:abstractNumId w:val="8"/>
  </w:num>
  <w:num w:numId="2" w16cid:durableId="504323640">
    <w:abstractNumId w:val="7"/>
  </w:num>
  <w:num w:numId="3" w16cid:durableId="641035004">
    <w:abstractNumId w:val="6"/>
  </w:num>
  <w:num w:numId="4" w16cid:durableId="1255357403">
    <w:abstractNumId w:val="4"/>
  </w:num>
  <w:num w:numId="5" w16cid:durableId="1624917123">
    <w:abstractNumId w:val="2"/>
  </w:num>
  <w:num w:numId="6" w16cid:durableId="1437798146">
    <w:abstractNumId w:val="10"/>
  </w:num>
  <w:num w:numId="7" w16cid:durableId="1213812788">
    <w:abstractNumId w:val="3"/>
  </w:num>
  <w:num w:numId="8" w16cid:durableId="748307947">
    <w:abstractNumId w:val="11"/>
  </w:num>
  <w:num w:numId="9" w16cid:durableId="1382242652">
    <w:abstractNumId w:val="9"/>
  </w:num>
  <w:num w:numId="10" w16cid:durableId="602225281">
    <w:abstractNumId w:val="0"/>
  </w:num>
  <w:num w:numId="11" w16cid:durableId="1248929712">
    <w:abstractNumId w:val="1"/>
  </w:num>
  <w:num w:numId="12" w16cid:durableId="2310411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68F5"/>
    <w:rsid w:val="0000309C"/>
    <w:rsid w:val="0002639C"/>
    <w:rsid w:val="000269F3"/>
    <w:rsid w:val="00041C4C"/>
    <w:rsid w:val="000730E0"/>
    <w:rsid w:val="000819A1"/>
    <w:rsid w:val="0008337C"/>
    <w:rsid w:val="000A2523"/>
    <w:rsid w:val="000A7F20"/>
    <w:rsid w:val="000B2BE9"/>
    <w:rsid w:val="000E0510"/>
    <w:rsid w:val="000E1BCD"/>
    <w:rsid w:val="0010170F"/>
    <w:rsid w:val="00101815"/>
    <w:rsid w:val="00106234"/>
    <w:rsid w:val="001436B5"/>
    <w:rsid w:val="00145F87"/>
    <w:rsid w:val="001A50DF"/>
    <w:rsid w:val="001C50C7"/>
    <w:rsid w:val="001C5F7D"/>
    <w:rsid w:val="001C64AB"/>
    <w:rsid w:val="001F28D8"/>
    <w:rsid w:val="001F7509"/>
    <w:rsid w:val="002527B0"/>
    <w:rsid w:val="002D5A5F"/>
    <w:rsid w:val="002E2E4A"/>
    <w:rsid w:val="002E3893"/>
    <w:rsid w:val="002E3FF3"/>
    <w:rsid w:val="002F0247"/>
    <w:rsid w:val="003064CC"/>
    <w:rsid w:val="003335AC"/>
    <w:rsid w:val="00354CA6"/>
    <w:rsid w:val="003B03BD"/>
    <w:rsid w:val="003B299B"/>
    <w:rsid w:val="003D00E1"/>
    <w:rsid w:val="003D744E"/>
    <w:rsid w:val="003F09CF"/>
    <w:rsid w:val="003F3D81"/>
    <w:rsid w:val="003F665D"/>
    <w:rsid w:val="0042587A"/>
    <w:rsid w:val="00432973"/>
    <w:rsid w:val="00436E3A"/>
    <w:rsid w:val="00440E3B"/>
    <w:rsid w:val="004B17BD"/>
    <w:rsid w:val="004B4B2E"/>
    <w:rsid w:val="004E33FF"/>
    <w:rsid w:val="00512DB7"/>
    <w:rsid w:val="00515656"/>
    <w:rsid w:val="00517683"/>
    <w:rsid w:val="005303EB"/>
    <w:rsid w:val="0054502C"/>
    <w:rsid w:val="00547A12"/>
    <w:rsid w:val="00567D23"/>
    <w:rsid w:val="005709FF"/>
    <w:rsid w:val="00574E1D"/>
    <w:rsid w:val="00592EBC"/>
    <w:rsid w:val="005A053C"/>
    <w:rsid w:val="005B3D57"/>
    <w:rsid w:val="005C1217"/>
    <w:rsid w:val="005F646D"/>
    <w:rsid w:val="005F72FA"/>
    <w:rsid w:val="006042B5"/>
    <w:rsid w:val="0062180F"/>
    <w:rsid w:val="00621DAA"/>
    <w:rsid w:val="00660BA3"/>
    <w:rsid w:val="00686D13"/>
    <w:rsid w:val="006A54D1"/>
    <w:rsid w:val="006C58D1"/>
    <w:rsid w:val="006C5F85"/>
    <w:rsid w:val="006E67C2"/>
    <w:rsid w:val="006E774C"/>
    <w:rsid w:val="00721452"/>
    <w:rsid w:val="00722FA1"/>
    <w:rsid w:val="00733B24"/>
    <w:rsid w:val="0075128C"/>
    <w:rsid w:val="0076180A"/>
    <w:rsid w:val="007652DF"/>
    <w:rsid w:val="007C0349"/>
    <w:rsid w:val="007C6E67"/>
    <w:rsid w:val="007C7D03"/>
    <w:rsid w:val="007E19CB"/>
    <w:rsid w:val="00800762"/>
    <w:rsid w:val="00800B20"/>
    <w:rsid w:val="00810AC5"/>
    <w:rsid w:val="00843EB1"/>
    <w:rsid w:val="00850D79"/>
    <w:rsid w:val="008E6262"/>
    <w:rsid w:val="008F16E2"/>
    <w:rsid w:val="00914735"/>
    <w:rsid w:val="009235D4"/>
    <w:rsid w:val="009347AC"/>
    <w:rsid w:val="0095372F"/>
    <w:rsid w:val="009571AF"/>
    <w:rsid w:val="0097565B"/>
    <w:rsid w:val="009760EC"/>
    <w:rsid w:val="009844BD"/>
    <w:rsid w:val="009907BE"/>
    <w:rsid w:val="00992754"/>
    <w:rsid w:val="009E4B4B"/>
    <w:rsid w:val="009F6A0E"/>
    <w:rsid w:val="00A36A7F"/>
    <w:rsid w:val="00A46196"/>
    <w:rsid w:val="00A53BAC"/>
    <w:rsid w:val="00A7639C"/>
    <w:rsid w:val="00AA1D01"/>
    <w:rsid w:val="00AC414B"/>
    <w:rsid w:val="00AC7A72"/>
    <w:rsid w:val="00AD4150"/>
    <w:rsid w:val="00AE20E2"/>
    <w:rsid w:val="00B026C1"/>
    <w:rsid w:val="00B1114F"/>
    <w:rsid w:val="00B35444"/>
    <w:rsid w:val="00B37AE4"/>
    <w:rsid w:val="00B478F5"/>
    <w:rsid w:val="00B60CEB"/>
    <w:rsid w:val="00B668F5"/>
    <w:rsid w:val="00BD06ED"/>
    <w:rsid w:val="00C014FB"/>
    <w:rsid w:val="00C05380"/>
    <w:rsid w:val="00C06B6E"/>
    <w:rsid w:val="00C66D57"/>
    <w:rsid w:val="00C769F0"/>
    <w:rsid w:val="00CA17E2"/>
    <w:rsid w:val="00CC66BC"/>
    <w:rsid w:val="00CE0CCF"/>
    <w:rsid w:val="00CF60A1"/>
    <w:rsid w:val="00CF78E0"/>
    <w:rsid w:val="00D157B9"/>
    <w:rsid w:val="00D36472"/>
    <w:rsid w:val="00D371DB"/>
    <w:rsid w:val="00D750C4"/>
    <w:rsid w:val="00D869E9"/>
    <w:rsid w:val="00D86EB3"/>
    <w:rsid w:val="00D91363"/>
    <w:rsid w:val="00DB0CAF"/>
    <w:rsid w:val="00DB2C5D"/>
    <w:rsid w:val="00DC50FD"/>
    <w:rsid w:val="00DD2C33"/>
    <w:rsid w:val="00DE52E3"/>
    <w:rsid w:val="00DF42F3"/>
    <w:rsid w:val="00E15920"/>
    <w:rsid w:val="00E26840"/>
    <w:rsid w:val="00E46063"/>
    <w:rsid w:val="00E77729"/>
    <w:rsid w:val="00E93E75"/>
    <w:rsid w:val="00ED1C5B"/>
    <w:rsid w:val="00EF6266"/>
    <w:rsid w:val="00F64F2E"/>
    <w:rsid w:val="00F8006E"/>
    <w:rsid w:val="00F811AF"/>
    <w:rsid w:val="00F85392"/>
    <w:rsid w:val="00F97806"/>
    <w:rsid w:val="00FB584C"/>
    <w:rsid w:val="00FD2FA8"/>
    <w:rsid w:val="00FD7C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C75FAD"/>
  <w15:chartTrackingRefBased/>
  <w15:docId w15:val="{1960FD6F-247E-40BA-93E0-436342889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9F3"/>
    <w:pPr>
      <w:spacing w:after="160" w:line="259"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رأس صفحة"/>
    <w:basedOn w:val="Normal"/>
    <w:link w:val="Char"/>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
    <w:name w:val="رأس صفحة Char"/>
    <w:basedOn w:val="DefaultParagraphFont"/>
    <w:link w:val="a"/>
    <w:uiPriority w:val="99"/>
    <w:rsid w:val="0076180A"/>
  </w:style>
  <w:style w:type="paragraph" w:customStyle="1" w:styleId="a0">
    <w:name w:val="تذييل صفحة"/>
    <w:basedOn w:val="Normal"/>
    <w:link w:val="Char0"/>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0">
    <w:name w:val="تذييل صفحة Char"/>
    <w:basedOn w:val="DefaultParagraphFont"/>
    <w:link w:val="a0"/>
    <w:uiPriority w:val="99"/>
    <w:rsid w:val="0076180A"/>
  </w:style>
  <w:style w:type="paragraph" w:styleId="BalloonText">
    <w:name w:val="Balloon Text"/>
    <w:basedOn w:val="Normal"/>
    <w:link w:val="BalloonTextChar"/>
    <w:uiPriority w:val="99"/>
    <w:semiHidden/>
    <w:unhideWhenUsed/>
    <w:rsid w:val="0076180A"/>
    <w:pPr>
      <w:bidi/>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6180A"/>
    <w:rPr>
      <w:rFonts w:ascii="Tahoma" w:hAnsi="Tahoma" w:cs="Tahoma"/>
      <w:sz w:val="16"/>
      <w:szCs w:val="16"/>
    </w:rPr>
  </w:style>
  <w:style w:type="character" w:customStyle="1" w:styleId="apple-style-span">
    <w:name w:val="apple-style-span"/>
    <w:basedOn w:val="DefaultParagraphFont"/>
    <w:rsid w:val="00AD4150"/>
  </w:style>
  <w:style w:type="table" w:styleId="TableGrid">
    <w:name w:val="Table Grid"/>
    <w:basedOn w:val="TableNormal"/>
    <w:uiPriority w:val="59"/>
    <w:rsid w:val="00AD41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link w:val="ListParagraphChar"/>
    <w:uiPriority w:val="34"/>
    <w:qFormat/>
    <w:rsid w:val="00D869E9"/>
    <w:pPr>
      <w:bidi/>
      <w:spacing w:after="200" w:line="276" w:lineRule="auto"/>
      <w:ind w:left="720"/>
      <w:contextualSpacing/>
    </w:pPr>
    <w:rPr>
      <w:rFonts w:ascii="Calibri" w:eastAsia="Times New Roman" w:hAnsi="Calibri" w:cs="Arial"/>
    </w:rPr>
  </w:style>
  <w:style w:type="paragraph" w:styleId="NormalWeb">
    <w:name w:val="Normal (Web)"/>
    <w:basedOn w:val="Normal"/>
    <w:uiPriority w:val="99"/>
    <w:unhideWhenUsed/>
    <w:rsid w:val="00D869E9"/>
    <w:pPr>
      <w:bidi/>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D7C38"/>
  </w:style>
  <w:style w:type="character" w:customStyle="1" w:styleId="c20">
    <w:name w:val="c20"/>
    <w:basedOn w:val="DefaultParagraphFont"/>
    <w:rsid w:val="00FD7C38"/>
  </w:style>
  <w:style w:type="character" w:customStyle="1" w:styleId="c2">
    <w:name w:val="c2"/>
    <w:basedOn w:val="DefaultParagraphFont"/>
    <w:rsid w:val="00FD7C38"/>
  </w:style>
  <w:style w:type="table" w:customStyle="1" w:styleId="-11">
    <w:name w:val="تظليل فاتح - تمييز 11"/>
    <w:basedOn w:val="TableNormal"/>
    <w:uiPriority w:val="60"/>
    <w:rsid w:val="004B4B2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Hyperlink">
    <w:name w:val="Hyperlink"/>
    <w:basedOn w:val="DefaultParagraphFont"/>
    <w:uiPriority w:val="99"/>
    <w:unhideWhenUsed/>
    <w:rsid w:val="00D36472"/>
    <w:rPr>
      <w:color w:val="0000FF"/>
      <w:u w:val="single"/>
    </w:rPr>
  </w:style>
  <w:style w:type="paragraph" w:styleId="Footer">
    <w:name w:val="footer"/>
    <w:basedOn w:val="Normal"/>
    <w:link w:val="FooterChar"/>
    <w:uiPriority w:val="99"/>
    <w:unhideWhenUsed/>
    <w:rsid w:val="007E19CB"/>
    <w:pPr>
      <w:tabs>
        <w:tab w:val="center" w:pos="4680"/>
        <w:tab w:val="right" w:pos="9360"/>
      </w:tabs>
      <w:bidi/>
      <w:spacing w:after="0" w:line="240" w:lineRule="auto"/>
    </w:pPr>
    <w:rPr>
      <w:rFonts w:ascii="Calibri" w:eastAsia="Times New Roman" w:hAnsi="Calibri" w:cs="Arial"/>
    </w:rPr>
  </w:style>
  <w:style w:type="character" w:customStyle="1" w:styleId="FooterChar">
    <w:name w:val="Footer Char"/>
    <w:basedOn w:val="DefaultParagraphFont"/>
    <w:link w:val="Footer"/>
    <w:uiPriority w:val="99"/>
    <w:rsid w:val="007E19CB"/>
    <w:rPr>
      <w:rFonts w:eastAsia="Times New Roman"/>
      <w:sz w:val="22"/>
      <w:szCs w:val="22"/>
    </w:rPr>
  </w:style>
  <w:style w:type="paragraph" w:styleId="Header">
    <w:name w:val="header"/>
    <w:basedOn w:val="Normal"/>
    <w:link w:val="HeaderChar"/>
    <w:uiPriority w:val="99"/>
    <w:unhideWhenUsed/>
    <w:rsid w:val="000269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9F3"/>
    <w:rPr>
      <w:rFonts w:asciiTheme="minorHAnsi" w:eastAsiaTheme="minorHAnsi" w:hAnsiTheme="minorHAnsi" w:cstheme="minorBidi"/>
      <w:sz w:val="22"/>
      <w:szCs w:val="22"/>
    </w:rPr>
  </w:style>
  <w:style w:type="paragraph" w:styleId="BodyText">
    <w:name w:val="Body Text"/>
    <w:basedOn w:val="Normal"/>
    <w:link w:val="BodyTextChar"/>
    <w:uiPriority w:val="1"/>
    <w:qFormat/>
    <w:rsid w:val="00DE52E3"/>
    <w:pPr>
      <w:widowControl w:val="0"/>
      <w:autoSpaceDE w:val="0"/>
      <w:autoSpaceDN w:val="0"/>
      <w:adjustRightInd w:val="0"/>
      <w:spacing w:after="0" w:line="240" w:lineRule="auto"/>
      <w:ind w:left="112"/>
    </w:pPr>
    <w:rPr>
      <w:rFonts w:ascii="Calibri" w:eastAsiaTheme="minorEastAsia" w:hAnsi="Calibri" w:cs="Calibri"/>
    </w:rPr>
  </w:style>
  <w:style w:type="character" w:customStyle="1" w:styleId="BodyTextChar">
    <w:name w:val="Body Text Char"/>
    <w:basedOn w:val="DefaultParagraphFont"/>
    <w:link w:val="BodyText"/>
    <w:uiPriority w:val="1"/>
    <w:rsid w:val="00DE52E3"/>
    <w:rPr>
      <w:rFonts w:eastAsiaTheme="minorEastAsia" w:cs="Calibri"/>
      <w:sz w:val="22"/>
      <w:szCs w:val="22"/>
    </w:rPr>
  </w:style>
  <w:style w:type="paragraph" w:styleId="FootnoteText">
    <w:name w:val="footnote text"/>
    <w:aliases w:val="5_G"/>
    <w:basedOn w:val="Normal"/>
    <w:link w:val="FootnoteTextChar"/>
    <w:uiPriority w:val="99"/>
    <w:unhideWhenUsed/>
    <w:qFormat/>
    <w:rsid w:val="00843EB1"/>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843EB1"/>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843EB1"/>
    <w:rPr>
      <w:vertAlign w:val="superscript"/>
    </w:rPr>
  </w:style>
  <w:style w:type="character" w:customStyle="1" w:styleId="ListParagraphChar">
    <w:name w:val="List Paragraph Char"/>
    <w:link w:val="ListParagraph"/>
    <w:uiPriority w:val="34"/>
    <w:rsid w:val="00B668F5"/>
    <w:rPr>
      <w:rFonts w:eastAsia="Times New Roman"/>
      <w:sz w:val="22"/>
      <w:szCs w:val="22"/>
    </w:rPr>
  </w:style>
  <w:style w:type="paragraph" w:styleId="EndnoteText">
    <w:name w:val="endnote text"/>
    <w:basedOn w:val="Normal"/>
    <w:link w:val="EndnoteTextChar"/>
    <w:uiPriority w:val="99"/>
    <w:semiHidden/>
    <w:unhideWhenUsed/>
    <w:rsid w:val="00B668F5"/>
    <w:pPr>
      <w:bidi/>
      <w:spacing w:after="0" w:line="240" w:lineRule="auto"/>
    </w:pPr>
    <w:rPr>
      <w:sz w:val="20"/>
      <w:szCs w:val="20"/>
    </w:rPr>
  </w:style>
  <w:style w:type="character" w:customStyle="1" w:styleId="EndnoteTextChar">
    <w:name w:val="Endnote Text Char"/>
    <w:basedOn w:val="DefaultParagraphFont"/>
    <w:link w:val="EndnoteText"/>
    <w:uiPriority w:val="99"/>
    <w:semiHidden/>
    <w:rsid w:val="00B668F5"/>
    <w:rPr>
      <w:rFonts w:asciiTheme="minorHAnsi" w:eastAsiaTheme="minorHAnsi" w:hAnsiTheme="minorHAnsi" w:cstheme="minorBidi"/>
    </w:rPr>
  </w:style>
  <w:style w:type="character" w:styleId="EndnoteReference">
    <w:name w:val="endnote reference"/>
    <w:basedOn w:val="DefaultParagraphFont"/>
    <w:uiPriority w:val="99"/>
    <w:semiHidden/>
    <w:unhideWhenUsed/>
    <w:rsid w:val="00B668F5"/>
    <w:rPr>
      <w:vertAlign w:val="superscript"/>
    </w:rPr>
  </w:style>
  <w:style w:type="paragraph" w:styleId="Title">
    <w:name w:val="Title"/>
    <w:basedOn w:val="Normal"/>
    <w:next w:val="Normal"/>
    <w:link w:val="TitleChar"/>
    <w:uiPriority w:val="10"/>
    <w:qFormat/>
    <w:rsid w:val="00B668F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68F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8" Type="http://schemas.openxmlformats.org/officeDocument/2006/relationships/hyperlink" Target="https://bit.ly/3riMNsy" TargetMode="External"/><Relationship Id="rId13" Type="http://schemas.openxmlformats.org/officeDocument/2006/relationships/hyperlink" Target="https://bit.ly/3SogVw2" TargetMode="External"/><Relationship Id="rId3" Type="http://schemas.openxmlformats.org/officeDocument/2006/relationships/hyperlink" Target="https://bit.ly/3g3NbDa" TargetMode="External"/><Relationship Id="rId7" Type="http://schemas.openxmlformats.org/officeDocument/2006/relationships/hyperlink" Target="https://euromedmonitor.org/en/gaza" TargetMode="External"/><Relationship Id="rId12" Type="http://schemas.openxmlformats.org/officeDocument/2006/relationships/hyperlink" Target="https://bit.ly/3XQkf47" TargetMode="External"/><Relationship Id="rId2" Type="http://schemas.openxmlformats.org/officeDocument/2006/relationships/hyperlink" Target="https://www.undocs.org/ar/A/76/309" TargetMode="External"/><Relationship Id="rId1" Type="http://schemas.openxmlformats.org/officeDocument/2006/relationships/hyperlink" Target="https://bit.ly/3isnhKN" TargetMode="External"/><Relationship Id="rId6" Type="http://schemas.openxmlformats.org/officeDocument/2006/relationships/hyperlink" Target="https://bit.ly/3rgsX18" TargetMode="External"/><Relationship Id="rId11" Type="http://schemas.openxmlformats.org/officeDocument/2006/relationships/hyperlink" Target="https://bit.ly/44rsszG" TargetMode="External"/><Relationship Id="rId5" Type="http://schemas.openxmlformats.org/officeDocument/2006/relationships/hyperlink" Target="https://bit.ly/3reziKh" TargetMode="External"/><Relationship Id="rId10" Type="http://schemas.openxmlformats.org/officeDocument/2006/relationships/hyperlink" Target="https://euromedmonitor.org/en/gaza" TargetMode="External"/><Relationship Id="rId4" Type="http://schemas.openxmlformats.org/officeDocument/2006/relationships/hyperlink" Target="https://bit.ly/3rgsX18" TargetMode="External"/><Relationship Id="rId9" Type="http://schemas.openxmlformats.org/officeDocument/2006/relationships/hyperlink" Target="https://bit.ly/3MaHOA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D:\Maat%20Templates\templates_Reports\PFT.dot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2EECFB-4B1C-42C9-B9A5-1A681741F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PFT.dotx</Template>
  <TotalTime>1</TotalTime>
  <Pages>6</Pages>
  <Words>2613</Words>
  <Characters>14375</Characters>
  <Application>Microsoft Office Word</Application>
  <DocSecurity>0</DocSecurity>
  <Lines>119</Lines>
  <Paragraphs>33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cp:lastModifiedBy>Celine Reynaud</cp:lastModifiedBy>
  <cp:revision>2</cp:revision>
  <cp:lastPrinted>2015-08-01T10:34:00Z</cp:lastPrinted>
  <dcterms:created xsi:type="dcterms:W3CDTF">2023-09-04T18:56:00Z</dcterms:created>
  <dcterms:modified xsi:type="dcterms:W3CDTF">2023-09-04T18:56:00Z</dcterms:modified>
</cp:coreProperties>
</file>