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C2A2A" w14:textId="2FB8B374" w:rsidR="003669EB" w:rsidRPr="00CA6A34" w:rsidRDefault="003669EB" w:rsidP="003669EB">
      <w:pPr>
        <w:pStyle w:val="Heading1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HRC </w:t>
      </w:r>
      <w:r w:rsidRPr="00CA6A34">
        <w:rPr>
          <w:b/>
          <w:bCs/>
        </w:rPr>
        <w:t xml:space="preserve">Opening statement 27th Session CRPD – Geneva </w:t>
      </w:r>
      <w:r w:rsidR="0083398D">
        <w:rPr>
          <w:b/>
          <w:bCs/>
        </w:rPr>
        <w:t xml:space="preserve">August </w:t>
      </w:r>
      <w:r w:rsidRPr="00CA6A34">
        <w:rPr>
          <w:b/>
          <w:bCs/>
        </w:rPr>
        <w:t>2022</w:t>
      </w:r>
    </w:p>
    <w:p w14:paraId="5E7A4D2C" w14:textId="77777777" w:rsidR="003669EB" w:rsidRPr="006E5E48" w:rsidRDefault="003669EB" w:rsidP="00007C97">
      <w:pPr>
        <w:spacing w:after="0"/>
        <w:rPr>
          <w:sz w:val="28"/>
          <w:szCs w:val="28"/>
        </w:rPr>
      </w:pPr>
    </w:p>
    <w:p w14:paraId="2A62D971" w14:textId="1D394AFB" w:rsidR="002F2948" w:rsidRDefault="002F2948" w:rsidP="00007C97">
      <w:pPr>
        <w:spacing w:after="0"/>
        <w:rPr>
          <w:sz w:val="28"/>
          <w:szCs w:val="28"/>
        </w:rPr>
      </w:pPr>
      <w:r w:rsidRPr="006E5E48">
        <w:rPr>
          <w:sz w:val="28"/>
          <w:szCs w:val="28"/>
        </w:rPr>
        <w:t>Dr</w:t>
      </w:r>
      <w:r w:rsidR="006E5E48">
        <w:rPr>
          <w:sz w:val="28"/>
          <w:szCs w:val="28"/>
        </w:rPr>
        <w:t xml:space="preserve"> Esther Woodbury</w:t>
      </w:r>
      <w:r w:rsidR="0083398D">
        <w:rPr>
          <w:sz w:val="28"/>
          <w:szCs w:val="28"/>
        </w:rPr>
        <w:t>, Lead Advisor Disability Rights</w:t>
      </w:r>
    </w:p>
    <w:p w14:paraId="6C6AFB34" w14:textId="77777777" w:rsidR="0083398D" w:rsidRPr="006E5E48" w:rsidRDefault="0083398D" w:rsidP="00007C97">
      <w:pPr>
        <w:spacing w:after="0"/>
        <w:rPr>
          <w:sz w:val="28"/>
          <w:szCs w:val="28"/>
        </w:rPr>
      </w:pPr>
    </w:p>
    <w:p w14:paraId="14EF6881" w14:textId="77777777" w:rsidR="003669EB" w:rsidRPr="003B4A87" w:rsidRDefault="003669EB" w:rsidP="003669EB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[Introduction]</w:t>
      </w:r>
    </w:p>
    <w:p w14:paraId="3F88D655" w14:textId="575B2DB0" w:rsidR="003669EB" w:rsidRDefault="00836BBC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Tēnā koutou katoa</w:t>
      </w:r>
      <w:r w:rsidR="003669EB">
        <w:rPr>
          <w:sz w:val="28"/>
          <w:szCs w:val="28"/>
        </w:rPr>
        <w:t xml:space="preserve">. </w:t>
      </w:r>
    </w:p>
    <w:p w14:paraId="7F9360ED" w14:textId="14298C99" w:rsidR="003669EB" w:rsidRPr="006B3539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Some progress has been made towards the realisation of the Convention in New Zealand in the last 8 years, particularly in relation to </w:t>
      </w:r>
      <w:r w:rsidR="00836BBC">
        <w:rPr>
          <w:sz w:val="28"/>
          <w:szCs w:val="28"/>
        </w:rPr>
        <w:t xml:space="preserve">greater engagement with disabled people and </w:t>
      </w:r>
      <w:r>
        <w:rPr>
          <w:sz w:val="28"/>
          <w:szCs w:val="28"/>
        </w:rPr>
        <w:t>disability data and evidence. However, th</w:t>
      </w:r>
      <w:r w:rsidR="005A79D1">
        <w:rPr>
          <w:sz w:val="28"/>
          <w:szCs w:val="28"/>
        </w:rPr>
        <w:t>at</w:t>
      </w:r>
      <w:r>
        <w:rPr>
          <w:sz w:val="28"/>
          <w:szCs w:val="28"/>
        </w:rPr>
        <w:t xml:space="preserve"> data has further revealed deep inequalities, that must be addressed.</w:t>
      </w:r>
    </w:p>
    <w:p w14:paraId="53FA736F" w14:textId="77777777" w:rsidR="003669EB" w:rsidRDefault="003669EB" w:rsidP="003669EB">
      <w:pPr>
        <w:rPr>
          <w:b/>
          <w:bCs/>
          <w:sz w:val="28"/>
          <w:szCs w:val="28"/>
          <w:lang w:val="mi-NZ"/>
        </w:rPr>
      </w:pPr>
      <w:r>
        <w:rPr>
          <w:b/>
          <w:bCs/>
          <w:sz w:val="28"/>
          <w:szCs w:val="28"/>
        </w:rPr>
        <w:t>[</w:t>
      </w:r>
      <w:r w:rsidRPr="55633A5E">
        <w:rPr>
          <w:b/>
          <w:bCs/>
          <w:sz w:val="28"/>
          <w:szCs w:val="28"/>
        </w:rPr>
        <w:t>Equality</w:t>
      </w:r>
      <w:r>
        <w:rPr>
          <w:b/>
          <w:bCs/>
          <w:sz w:val="28"/>
          <w:szCs w:val="28"/>
        </w:rPr>
        <w:t>, non-discrimination and access to justice]</w:t>
      </w:r>
    </w:p>
    <w:p w14:paraId="4A2B5598" w14:textId="77777777" w:rsidR="003669EB" w:rsidRPr="00034E0C" w:rsidRDefault="003669EB" w:rsidP="003669E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34E0C">
        <w:rPr>
          <w:sz w:val="28"/>
          <w:szCs w:val="28"/>
        </w:rPr>
        <w:t>Disabled people and</w:t>
      </w:r>
      <w:r w:rsidRPr="00034E0C">
        <w:rPr>
          <w:rStyle w:val="normaltextrun"/>
          <w:rFonts w:ascii="Calibri" w:hAnsi="Calibri" w:cs="Calibri"/>
          <w:sz w:val="28"/>
          <w:szCs w:val="28"/>
        </w:rPr>
        <w:t xml:space="preserve"> tāngata whaikaha Māori</w:t>
      </w:r>
      <w:r w:rsidRPr="00034E0C">
        <w:rPr>
          <w:sz w:val="28"/>
          <w:szCs w:val="28"/>
        </w:rPr>
        <w:t xml:space="preserve"> </w:t>
      </w:r>
      <w:r w:rsidRPr="03069A8A">
        <w:rPr>
          <w:rStyle w:val="normaltextrun"/>
          <w:rFonts w:ascii="Calibri" w:hAnsi="Calibri" w:cs="Calibri"/>
          <w:sz w:val="28"/>
          <w:szCs w:val="28"/>
        </w:rPr>
        <w:t>(</w:t>
      </w:r>
      <w:r>
        <w:rPr>
          <w:rStyle w:val="normaltextrun"/>
          <w:rFonts w:ascii="Calibri" w:hAnsi="Calibri" w:cs="Calibri"/>
          <w:sz w:val="28"/>
          <w:szCs w:val="28"/>
        </w:rPr>
        <w:t xml:space="preserve">the </w:t>
      </w:r>
      <w:r w:rsidRPr="1B2F2647">
        <w:rPr>
          <w:rStyle w:val="normaltextrun"/>
          <w:rFonts w:ascii="Calibri" w:hAnsi="Calibri" w:cs="Calibri"/>
          <w:sz w:val="28"/>
          <w:szCs w:val="28"/>
        </w:rPr>
        <w:t xml:space="preserve">indigenous </w:t>
      </w:r>
      <w:r>
        <w:rPr>
          <w:rStyle w:val="normaltextrun"/>
          <w:rFonts w:ascii="Calibri" w:hAnsi="Calibri" w:cs="Calibri"/>
          <w:sz w:val="28"/>
          <w:szCs w:val="28"/>
        </w:rPr>
        <w:t>people</w:t>
      </w:r>
      <w:r w:rsidRPr="002B4FC4">
        <w:rPr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 w:rsidRPr="00034E0C">
        <w:rPr>
          <w:sz w:val="28"/>
          <w:szCs w:val="28"/>
        </w:rPr>
        <w:t xml:space="preserve"> New Zealand</w:t>
      </w:r>
      <w:r w:rsidRPr="1B2F2647">
        <w:rPr>
          <w:rStyle w:val="normaltextrun"/>
          <w:rFonts w:ascii="Calibri" w:hAnsi="Calibri" w:cs="Calibri"/>
          <w:sz w:val="28"/>
          <w:szCs w:val="28"/>
        </w:rPr>
        <w:t>)</w:t>
      </w:r>
      <w:r>
        <w:rPr>
          <w:rStyle w:val="normaltextrun"/>
          <w:rFonts w:ascii="Calibri" w:hAnsi="Calibri" w:cs="Calibri"/>
          <w:sz w:val="28"/>
          <w:szCs w:val="28"/>
        </w:rPr>
        <w:t xml:space="preserve"> </w:t>
      </w:r>
      <w:r w:rsidRPr="00034E0C">
        <w:rPr>
          <w:sz w:val="28"/>
          <w:szCs w:val="28"/>
        </w:rPr>
        <w:t xml:space="preserve">face widespread </w:t>
      </w:r>
      <w:r w:rsidRPr="00034E0C">
        <w:rPr>
          <w:b/>
          <w:bCs/>
          <w:sz w:val="28"/>
          <w:szCs w:val="28"/>
        </w:rPr>
        <w:t>inequality and discrimination</w:t>
      </w:r>
      <w:r w:rsidRPr="00034E0C">
        <w:rPr>
          <w:sz w:val="28"/>
          <w:szCs w:val="28"/>
        </w:rPr>
        <w:t>.</w:t>
      </w:r>
    </w:p>
    <w:p w14:paraId="7B7F941D" w14:textId="77777777" w:rsidR="003669EB" w:rsidRPr="006272D8" w:rsidRDefault="003669EB" w:rsidP="003669EB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034E0C">
        <w:rPr>
          <w:sz w:val="28"/>
          <w:szCs w:val="28"/>
        </w:rPr>
        <w:t>Disabled people have inequitable access to healthcare</w:t>
      </w:r>
      <w:r w:rsidRPr="001906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inclusive education, </w:t>
      </w:r>
      <w:r w:rsidRPr="00034E0C">
        <w:rPr>
          <w:sz w:val="28"/>
          <w:szCs w:val="28"/>
        </w:rPr>
        <w:t>poorer health</w:t>
      </w:r>
      <w:r>
        <w:rPr>
          <w:sz w:val="28"/>
          <w:szCs w:val="28"/>
        </w:rPr>
        <w:t xml:space="preserve"> outcomes</w:t>
      </w:r>
      <w:r w:rsidRPr="00034E0C">
        <w:rPr>
          <w:sz w:val="28"/>
          <w:szCs w:val="28"/>
        </w:rPr>
        <w:t xml:space="preserve">, higher </w:t>
      </w:r>
      <w:r>
        <w:rPr>
          <w:sz w:val="28"/>
          <w:szCs w:val="28"/>
        </w:rPr>
        <w:t>un</w:t>
      </w:r>
      <w:r w:rsidRPr="00034E0C">
        <w:rPr>
          <w:sz w:val="28"/>
          <w:szCs w:val="28"/>
        </w:rPr>
        <w:t xml:space="preserve">employment rates, higher rates of poverty, and worse housing conditions. </w:t>
      </w:r>
    </w:p>
    <w:p w14:paraId="68620BF4" w14:textId="77777777" w:rsidR="003669EB" w:rsidRPr="00034E0C" w:rsidRDefault="003669EB" w:rsidP="003669EB">
      <w:pPr>
        <w:pStyle w:val="ListParagraph"/>
        <w:numPr>
          <w:ilvl w:val="0"/>
          <w:numId w:val="1"/>
        </w:numPr>
        <w:rPr>
          <w:rStyle w:val="normaltextrun"/>
          <w:rFonts w:ascii="Calibri" w:hAnsi="Calibri" w:cs="Calibri"/>
          <w:sz w:val="28"/>
          <w:szCs w:val="28"/>
        </w:rPr>
      </w:pPr>
      <w:r w:rsidRPr="00034E0C">
        <w:rPr>
          <w:sz w:val="28"/>
          <w:szCs w:val="28"/>
        </w:rPr>
        <w:t>Disabled people are overrepresented in the care and protection, youth justice and prison populations</w:t>
      </w:r>
      <w:r>
        <w:rPr>
          <w:sz w:val="28"/>
          <w:szCs w:val="28"/>
        </w:rPr>
        <w:t>, and do not have universal access to reasonable accommodation</w:t>
      </w:r>
      <w:r w:rsidRPr="00034E0C">
        <w:rPr>
          <w:sz w:val="28"/>
          <w:szCs w:val="28"/>
        </w:rPr>
        <w:t>.</w:t>
      </w:r>
      <w:r w:rsidRPr="00034E0C">
        <w:rPr>
          <w:rStyle w:val="normaltextrun"/>
          <w:rFonts w:ascii="Calibri" w:hAnsi="Calibri" w:cs="Calibri"/>
          <w:sz w:val="28"/>
          <w:szCs w:val="28"/>
        </w:rPr>
        <w:t xml:space="preserve"> </w:t>
      </w:r>
    </w:p>
    <w:p w14:paraId="14716D61" w14:textId="77777777" w:rsidR="003669EB" w:rsidRPr="00D872F6" w:rsidRDefault="003669EB" w:rsidP="003669EB">
      <w:pPr>
        <w:pStyle w:val="ListParagraph"/>
        <w:numPr>
          <w:ilvl w:val="0"/>
          <w:numId w:val="1"/>
        </w:numPr>
        <w:rPr>
          <w:rStyle w:val="normaltextrun"/>
          <w:sz w:val="28"/>
          <w:szCs w:val="28"/>
        </w:rPr>
      </w:pPr>
      <w:r>
        <w:rPr>
          <w:rStyle w:val="normaltextrun"/>
          <w:rFonts w:ascii="Calibri" w:hAnsi="Calibri" w:cs="Calibri"/>
          <w:sz w:val="28"/>
          <w:szCs w:val="28"/>
        </w:rPr>
        <w:t>T</w:t>
      </w:r>
      <w:r w:rsidRPr="00034E0C">
        <w:rPr>
          <w:rStyle w:val="normaltextrun"/>
          <w:rFonts w:ascii="Calibri" w:hAnsi="Calibri" w:cs="Calibri"/>
          <w:sz w:val="28"/>
          <w:szCs w:val="28"/>
        </w:rPr>
        <w:t>hese inequities are disproportionately compounded for tāngata whaikaha Māori</w:t>
      </w:r>
      <w:r>
        <w:rPr>
          <w:rStyle w:val="normaltextrun"/>
          <w:rFonts w:ascii="Calibri" w:hAnsi="Calibri" w:cs="Calibri"/>
          <w:sz w:val="28"/>
          <w:szCs w:val="28"/>
        </w:rPr>
        <w:t>,</w:t>
      </w:r>
      <w:r w:rsidRPr="25856C09">
        <w:rPr>
          <w:rStyle w:val="normaltextrun"/>
          <w:rFonts w:ascii="Calibri" w:hAnsi="Calibri" w:cs="Calibri"/>
          <w:sz w:val="28"/>
          <w:szCs w:val="28"/>
        </w:rPr>
        <w:t xml:space="preserve"> </w:t>
      </w:r>
      <w:r w:rsidRPr="1B2F2647">
        <w:rPr>
          <w:rStyle w:val="normaltextrun"/>
          <w:rFonts w:ascii="Calibri" w:hAnsi="Calibri" w:cs="Calibri"/>
          <w:sz w:val="28"/>
          <w:szCs w:val="28"/>
        </w:rPr>
        <w:t>breaching</w:t>
      </w:r>
      <w:r w:rsidRPr="00034E0C">
        <w:rPr>
          <w:rStyle w:val="normaltextrun"/>
          <w:rFonts w:ascii="Calibri" w:hAnsi="Calibri" w:cs="Calibri"/>
          <w:sz w:val="28"/>
          <w:szCs w:val="28"/>
        </w:rPr>
        <w:t xml:space="preserve"> New Zealand’s founding document</w:t>
      </w:r>
      <w:r>
        <w:rPr>
          <w:rStyle w:val="normaltextrun"/>
          <w:rFonts w:ascii="Calibri" w:hAnsi="Calibri" w:cs="Calibri"/>
          <w:sz w:val="28"/>
          <w:szCs w:val="28"/>
        </w:rPr>
        <w:t>:</w:t>
      </w:r>
      <w:r w:rsidRPr="00D872F6">
        <w:rPr>
          <w:rStyle w:val="normaltextrun"/>
          <w:rFonts w:ascii="Calibri" w:hAnsi="Calibri" w:cs="Calibri"/>
          <w:sz w:val="28"/>
          <w:szCs w:val="28"/>
        </w:rPr>
        <w:t xml:space="preserve"> Te Tiriti o Waitangi.</w:t>
      </w:r>
    </w:p>
    <w:p w14:paraId="5E7DDEA1" w14:textId="77777777" w:rsidR="003669EB" w:rsidRPr="002E7E2F" w:rsidRDefault="003669EB" w:rsidP="003669EB">
      <w:pPr>
        <w:ind w:left="360"/>
        <w:rPr>
          <w:sz w:val="28"/>
          <w:szCs w:val="28"/>
        </w:rPr>
      </w:pPr>
    </w:p>
    <w:p w14:paraId="1DD2AFC4" w14:textId="70FFA378" w:rsidR="003669EB" w:rsidRPr="006441CA" w:rsidRDefault="003669EB" w:rsidP="003669EB">
      <w:pPr>
        <w:pStyle w:val="ListParagraph"/>
        <w:numPr>
          <w:ilvl w:val="0"/>
          <w:numId w:val="1"/>
        </w:numPr>
        <w:rPr>
          <w:rStyle w:val="normaltextrun"/>
          <w:rFonts w:ascii="Calibri" w:hAnsi="Calibri" w:cs="Calibri"/>
          <w:sz w:val="28"/>
          <w:szCs w:val="28"/>
        </w:rPr>
      </w:pPr>
      <w:r>
        <w:rPr>
          <w:rStyle w:val="normaltextrun"/>
          <w:rFonts w:ascii="Calibri" w:hAnsi="Calibri" w:cs="Calibri"/>
          <w:sz w:val="28"/>
          <w:szCs w:val="28"/>
        </w:rPr>
        <w:t xml:space="preserve">As </w:t>
      </w:r>
      <w:r w:rsidR="00A7215B">
        <w:rPr>
          <w:rStyle w:val="normaltextrun"/>
          <w:rFonts w:ascii="Calibri" w:hAnsi="Calibri" w:cs="Calibri"/>
          <w:sz w:val="28"/>
          <w:szCs w:val="28"/>
        </w:rPr>
        <w:t xml:space="preserve">has been noted, </w:t>
      </w:r>
      <w:r w:rsidRPr="006441CA">
        <w:rPr>
          <w:b/>
          <w:bCs/>
          <w:sz w:val="28"/>
          <w:szCs w:val="28"/>
        </w:rPr>
        <w:t>equal</w:t>
      </w:r>
      <w:r>
        <w:rPr>
          <w:b/>
          <w:bCs/>
          <w:sz w:val="28"/>
          <w:szCs w:val="28"/>
        </w:rPr>
        <w:t xml:space="preserve">ity </w:t>
      </w:r>
      <w:r w:rsidRPr="006441CA">
        <w:rPr>
          <w:b/>
          <w:bCs/>
          <w:sz w:val="28"/>
          <w:szCs w:val="28"/>
        </w:rPr>
        <w:t>before the law</w:t>
      </w:r>
      <w:r w:rsidRPr="006441CA">
        <w:rPr>
          <w:rStyle w:val="normaltextrun"/>
          <w:rFonts w:ascii="Calibri" w:hAnsi="Calibri" w:cs="Calibri"/>
          <w:sz w:val="28"/>
          <w:szCs w:val="28"/>
        </w:rPr>
        <w:t xml:space="preserve">, is </w:t>
      </w:r>
      <w:r>
        <w:rPr>
          <w:rStyle w:val="normaltextrun"/>
          <w:rFonts w:ascii="Calibri" w:hAnsi="Calibri" w:cs="Calibri"/>
          <w:sz w:val="28"/>
          <w:szCs w:val="28"/>
        </w:rPr>
        <w:t>‘</w:t>
      </w:r>
      <w:r w:rsidRPr="006441CA">
        <w:rPr>
          <w:rStyle w:val="normaltextrun"/>
          <w:rFonts w:ascii="Calibri" w:hAnsi="Calibri" w:cs="Calibri"/>
          <w:sz w:val="28"/>
          <w:szCs w:val="28"/>
        </w:rPr>
        <w:t>the heart and soul of the convention</w:t>
      </w:r>
      <w:r>
        <w:rPr>
          <w:rStyle w:val="normaltextrun"/>
          <w:rFonts w:ascii="Calibri" w:hAnsi="Calibri" w:cs="Calibri"/>
          <w:sz w:val="28"/>
          <w:szCs w:val="28"/>
        </w:rPr>
        <w:t>’</w:t>
      </w:r>
      <w:r w:rsidRPr="006441CA">
        <w:rPr>
          <w:rStyle w:val="normaltextrun"/>
          <w:rFonts w:ascii="Calibri" w:hAnsi="Calibri" w:cs="Calibri"/>
          <w:sz w:val="28"/>
          <w:szCs w:val="28"/>
        </w:rPr>
        <w:t>.</w:t>
      </w:r>
    </w:p>
    <w:p w14:paraId="36ADAD8C" w14:textId="77777777" w:rsidR="003669EB" w:rsidRPr="0042772E" w:rsidRDefault="003669EB" w:rsidP="003669EB">
      <w:pPr>
        <w:pStyle w:val="ListParagraph"/>
        <w:numPr>
          <w:ilvl w:val="0"/>
          <w:numId w:val="1"/>
        </w:numPr>
        <w:rPr>
          <w:rStyle w:val="normaltextrun"/>
          <w:rFonts w:ascii="Calibri" w:hAnsi="Calibri" w:cs="Calibri"/>
          <w:sz w:val="28"/>
          <w:szCs w:val="28"/>
        </w:rPr>
      </w:pPr>
      <w:r>
        <w:rPr>
          <w:rStyle w:val="normaltextrun"/>
          <w:rFonts w:ascii="Calibri" w:hAnsi="Calibri" w:cs="Calibri"/>
          <w:sz w:val="28"/>
          <w:szCs w:val="28"/>
        </w:rPr>
        <w:t xml:space="preserve">Although </w:t>
      </w:r>
      <w:r w:rsidRPr="0042772E">
        <w:rPr>
          <w:rStyle w:val="normaltextrun"/>
          <w:rFonts w:ascii="Calibri" w:hAnsi="Calibri" w:cs="Calibri"/>
          <w:sz w:val="28"/>
          <w:szCs w:val="28"/>
        </w:rPr>
        <w:t xml:space="preserve">some </w:t>
      </w:r>
      <w:r>
        <w:rPr>
          <w:rStyle w:val="normaltextrun"/>
          <w:rFonts w:ascii="Calibri" w:hAnsi="Calibri" w:cs="Calibri"/>
          <w:sz w:val="28"/>
          <w:szCs w:val="28"/>
        </w:rPr>
        <w:t>legal reform is under way, nearly a decade on from this Committee’s recommendations for immediate action, a number of disabled people remain subject to substitute decision-making,</w:t>
      </w:r>
      <w:r w:rsidRPr="0042772E">
        <w:rPr>
          <w:rStyle w:val="normaltextrun"/>
          <w:rFonts w:ascii="Calibri" w:hAnsi="Calibri" w:cs="Calibri"/>
          <w:sz w:val="28"/>
          <w:szCs w:val="28"/>
        </w:rPr>
        <w:t xml:space="preserve"> forced detention </w:t>
      </w:r>
      <w:r>
        <w:rPr>
          <w:rStyle w:val="normaltextrun"/>
          <w:rFonts w:ascii="Calibri" w:hAnsi="Calibri" w:cs="Calibri"/>
          <w:sz w:val="28"/>
          <w:szCs w:val="28"/>
        </w:rPr>
        <w:t>and</w:t>
      </w:r>
      <w:r w:rsidRPr="0042772E">
        <w:rPr>
          <w:rStyle w:val="normaltextrun"/>
          <w:rFonts w:ascii="Calibri" w:hAnsi="Calibri" w:cs="Calibri"/>
          <w:sz w:val="28"/>
          <w:szCs w:val="28"/>
        </w:rPr>
        <w:t xml:space="preserve"> treatment.</w:t>
      </w:r>
    </w:p>
    <w:p w14:paraId="3FE7A84E" w14:textId="77777777" w:rsidR="003669EB" w:rsidRPr="0042772E" w:rsidRDefault="003669EB" w:rsidP="003669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iCs/>
          <w:sz w:val="28"/>
          <w:szCs w:val="28"/>
        </w:rPr>
        <w:t>S</w:t>
      </w:r>
      <w:r w:rsidRPr="001D0DAE">
        <w:rPr>
          <w:iCs/>
          <w:sz w:val="28"/>
          <w:szCs w:val="28"/>
        </w:rPr>
        <w:t>ignificant recent reforms to legislation governing the health and education sectors did not expressly reference the Convention</w:t>
      </w:r>
      <w:r w:rsidRPr="00935C1F">
        <w:rPr>
          <w:iCs/>
          <w:sz w:val="28"/>
          <w:szCs w:val="28"/>
        </w:rPr>
        <w:t>. And there is no timebound plan to address all inconsistent legislation and enshrine the Convention into all</w:t>
      </w:r>
      <w:r>
        <w:rPr>
          <w:sz w:val="28"/>
          <w:szCs w:val="28"/>
        </w:rPr>
        <w:t xml:space="preserve"> relevant</w:t>
      </w:r>
      <w:r w:rsidRPr="0042772E">
        <w:rPr>
          <w:sz w:val="28"/>
          <w:szCs w:val="28"/>
        </w:rPr>
        <w:t xml:space="preserve"> laws.</w:t>
      </w:r>
    </w:p>
    <w:p w14:paraId="35308703" w14:textId="77777777" w:rsidR="003669EB" w:rsidRDefault="003669EB" w:rsidP="003669EB">
      <w:pPr>
        <w:rPr>
          <w:b/>
          <w:bCs/>
          <w:sz w:val="28"/>
          <w:szCs w:val="28"/>
        </w:rPr>
      </w:pPr>
    </w:p>
    <w:p w14:paraId="21B84D4B" w14:textId="77777777" w:rsidR="003669EB" w:rsidRPr="006E2957" w:rsidRDefault="003669EB" w:rsidP="003669E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10ED">
        <w:rPr>
          <w:rStyle w:val="normaltextrun"/>
          <w:rFonts w:ascii="Calibri" w:hAnsi="Calibri" w:cs="Calibri"/>
          <w:sz w:val="28"/>
          <w:szCs w:val="28"/>
        </w:rPr>
        <w:t xml:space="preserve">Although there </w:t>
      </w:r>
      <w:r>
        <w:rPr>
          <w:rStyle w:val="normaltextrun"/>
          <w:rFonts w:ascii="Calibri" w:hAnsi="Calibri" w:cs="Calibri"/>
          <w:sz w:val="28"/>
          <w:szCs w:val="28"/>
        </w:rPr>
        <w:t>are</w:t>
      </w:r>
      <w:r w:rsidRPr="000510ED">
        <w:rPr>
          <w:rStyle w:val="normaltextrun"/>
          <w:rFonts w:ascii="Calibri" w:hAnsi="Calibri" w:cs="Calibri"/>
          <w:sz w:val="28"/>
          <w:szCs w:val="28"/>
        </w:rPr>
        <w:t xml:space="preserve"> pockets of good practice,</w:t>
      </w:r>
      <w:r>
        <w:rPr>
          <w:rStyle w:val="normaltextrun"/>
          <w:rFonts w:ascii="Calibri" w:hAnsi="Calibri" w:cs="Calibri"/>
          <w:sz w:val="28"/>
          <w:szCs w:val="28"/>
        </w:rPr>
        <w:t xml:space="preserve"> d</w:t>
      </w:r>
      <w:r w:rsidRPr="001A4383">
        <w:rPr>
          <w:rStyle w:val="normaltextrun"/>
          <w:rFonts w:ascii="Calibri" w:hAnsi="Calibri" w:cs="Calibri"/>
          <w:sz w:val="28"/>
          <w:szCs w:val="28"/>
        </w:rPr>
        <w:t xml:space="preserve">isabled people experience significant barriers to </w:t>
      </w:r>
      <w:r w:rsidRPr="001A4383">
        <w:rPr>
          <w:rStyle w:val="normaltextrun"/>
          <w:rFonts w:ascii="Calibri" w:hAnsi="Calibri" w:cs="Calibri"/>
          <w:b/>
          <w:bCs/>
          <w:sz w:val="28"/>
          <w:szCs w:val="28"/>
        </w:rPr>
        <w:t>accessing justice</w:t>
      </w:r>
      <w:r w:rsidRPr="001A4383">
        <w:rPr>
          <w:rStyle w:val="normaltextrun"/>
          <w:rFonts w:ascii="Calibri" w:hAnsi="Calibri" w:cs="Calibri"/>
          <w:sz w:val="28"/>
          <w:szCs w:val="28"/>
        </w:rPr>
        <w:t>, including free and readily available advocacy and legal representation. Many justice processes, including in the courts, do not enable a supported decision-making approach</w:t>
      </w:r>
      <w:r w:rsidRPr="006E2957">
        <w:rPr>
          <w:sz w:val="28"/>
          <w:szCs w:val="28"/>
        </w:rPr>
        <w:t>.</w:t>
      </w:r>
    </w:p>
    <w:p w14:paraId="3679E97F" w14:textId="77777777" w:rsidR="003669EB" w:rsidRDefault="003669EB" w:rsidP="0F79ACAC">
      <w:pPr>
        <w:rPr>
          <w:b/>
          <w:bCs/>
          <w:sz w:val="28"/>
          <w:szCs w:val="28"/>
        </w:rPr>
      </w:pPr>
      <w:r w:rsidRPr="0F79ACAC">
        <w:rPr>
          <w:b/>
          <w:bCs/>
          <w:sz w:val="28"/>
          <w:szCs w:val="28"/>
        </w:rPr>
        <w:t xml:space="preserve">Poverty </w:t>
      </w:r>
    </w:p>
    <w:p w14:paraId="7DFF9043" w14:textId="4CC9A264" w:rsidR="003669EB" w:rsidRPr="00034E0C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34E0C">
        <w:rPr>
          <w:sz w:val="28"/>
          <w:szCs w:val="28"/>
        </w:rPr>
        <w:t xml:space="preserve">If Article 12, is the </w:t>
      </w:r>
      <w:r w:rsidR="00D33AB9">
        <w:rPr>
          <w:sz w:val="28"/>
          <w:szCs w:val="28"/>
        </w:rPr>
        <w:t>‘</w:t>
      </w:r>
      <w:r w:rsidRPr="00034E0C">
        <w:rPr>
          <w:sz w:val="28"/>
          <w:szCs w:val="28"/>
        </w:rPr>
        <w:t>heart and soul of the Convention</w:t>
      </w:r>
      <w:r w:rsidR="00D33AB9">
        <w:rPr>
          <w:sz w:val="28"/>
          <w:szCs w:val="28"/>
        </w:rPr>
        <w:t>’</w:t>
      </w:r>
      <w:r w:rsidRPr="00034E0C">
        <w:rPr>
          <w:sz w:val="28"/>
          <w:szCs w:val="28"/>
        </w:rPr>
        <w:t>, then Article 28, adequate standard of living</w:t>
      </w:r>
      <w:r>
        <w:rPr>
          <w:sz w:val="28"/>
          <w:szCs w:val="28"/>
        </w:rPr>
        <w:t xml:space="preserve"> and social protection</w:t>
      </w:r>
      <w:r w:rsidRPr="00034E0C">
        <w:rPr>
          <w:sz w:val="28"/>
          <w:szCs w:val="28"/>
        </w:rPr>
        <w:t xml:space="preserve">, </w:t>
      </w:r>
      <w:r w:rsidR="00FF5EA8">
        <w:rPr>
          <w:sz w:val="28"/>
          <w:szCs w:val="28"/>
        </w:rPr>
        <w:t>affects</w:t>
      </w:r>
      <w:r w:rsidRPr="00034E0C">
        <w:rPr>
          <w:sz w:val="28"/>
          <w:szCs w:val="28"/>
        </w:rPr>
        <w:t xml:space="preserve"> </w:t>
      </w:r>
      <w:r w:rsidR="00D33AB9">
        <w:rPr>
          <w:sz w:val="28"/>
          <w:szCs w:val="28"/>
        </w:rPr>
        <w:t>much</w:t>
      </w:r>
      <w:r w:rsidR="00836BBC">
        <w:rPr>
          <w:sz w:val="28"/>
          <w:szCs w:val="28"/>
        </w:rPr>
        <w:t xml:space="preserve"> of our lives</w:t>
      </w:r>
      <w:r w:rsidR="00137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r w:rsidR="00137855">
        <w:rPr>
          <w:sz w:val="28"/>
          <w:szCs w:val="28"/>
        </w:rPr>
        <w:t xml:space="preserve">our </w:t>
      </w:r>
      <w:r w:rsidRPr="0ACDD142">
        <w:rPr>
          <w:sz w:val="28"/>
          <w:szCs w:val="28"/>
        </w:rPr>
        <w:t>families'</w:t>
      </w:r>
      <w:r w:rsidRPr="00034E0C">
        <w:rPr>
          <w:sz w:val="28"/>
          <w:szCs w:val="28"/>
        </w:rPr>
        <w:t xml:space="preserve"> lives</w:t>
      </w:r>
      <w:r>
        <w:rPr>
          <w:sz w:val="28"/>
          <w:szCs w:val="28"/>
        </w:rPr>
        <w:t>,</w:t>
      </w:r>
      <w:r w:rsidRPr="00034E0C">
        <w:rPr>
          <w:sz w:val="28"/>
          <w:szCs w:val="28"/>
        </w:rPr>
        <w:t xml:space="preserve"> within and outside our homes.</w:t>
      </w:r>
    </w:p>
    <w:p w14:paraId="504E6675" w14:textId="77777777" w:rsidR="003669EB" w:rsidRPr="000C0914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When compared to non-disabled people, </w:t>
      </w:r>
      <w:r w:rsidRPr="004136EF">
        <w:rPr>
          <w:sz w:val="28"/>
          <w:szCs w:val="28"/>
        </w:rPr>
        <w:t xml:space="preserve">disabled </w:t>
      </w:r>
      <w:r>
        <w:rPr>
          <w:sz w:val="28"/>
          <w:szCs w:val="28"/>
        </w:rPr>
        <w:t>people</w:t>
      </w:r>
      <w:r w:rsidRPr="004136EF">
        <w:rPr>
          <w:sz w:val="28"/>
          <w:szCs w:val="28"/>
        </w:rPr>
        <w:t xml:space="preserve"> are twice as likely to indicate they do not have enough money to meet </w:t>
      </w:r>
      <w:bookmarkStart w:id="1" w:name="_Int_o6G1FtP6"/>
      <w:r w:rsidRPr="004136EF">
        <w:rPr>
          <w:sz w:val="28"/>
          <w:szCs w:val="28"/>
        </w:rPr>
        <w:t>everyday</w:t>
      </w:r>
      <w:bookmarkEnd w:id="1"/>
      <w:r w:rsidRPr="004136EF">
        <w:rPr>
          <w:sz w:val="28"/>
          <w:szCs w:val="28"/>
        </w:rPr>
        <w:t xml:space="preserve"> needs</w:t>
      </w:r>
      <w:r>
        <w:rPr>
          <w:sz w:val="28"/>
          <w:szCs w:val="28"/>
        </w:rPr>
        <w:t>, and T</w:t>
      </w:r>
      <w:r w:rsidRPr="000C0914">
        <w:rPr>
          <w:sz w:val="28"/>
          <w:szCs w:val="28"/>
        </w:rPr>
        <w:t xml:space="preserve">āngata </w:t>
      </w:r>
      <w:r>
        <w:rPr>
          <w:sz w:val="28"/>
          <w:szCs w:val="28"/>
        </w:rPr>
        <w:t>W</w:t>
      </w:r>
      <w:r w:rsidRPr="000C0914">
        <w:rPr>
          <w:sz w:val="28"/>
          <w:szCs w:val="28"/>
        </w:rPr>
        <w:t>haikaha Māori three times as likely.</w:t>
      </w:r>
    </w:p>
    <w:p w14:paraId="6ABD63C1" w14:textId="05369F11" w:rsidR="003669EB" w:rsidRPr="00034E0C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34E0C">
        <w:rPr>
          <w:sz w:val="28"/>
          <w:szCs w:val="28"/>
        </w:rPr>
        <w:t xml:space="preserve">Although disabled people </w:t>
      </w:r>
      <w:r>
        <w:rPr>
          <w:sz w:val="28"/>
          <w:szCs w:val="28"/>
        </w:rPr>
        <w:t>are</w:t>
      </w:r>
      <w:r w:rsidRPr="00034E0C">
        <w:rPr>
          <w:sz w:val="28"/>
          <w:szCs w:val="28"/>
        </w:rPr>
        <w:t xml:space="preserve"> the majority of people receiving social welfare payments, the government ha</w:t>
      </w:r>
      <w:r>
        <w:rPr>
          <w:sz w:val="28"/>
          <w:szCs w:val="28"/>
        </w:rPr>
        <w:t>s</w:t>
      </w:r>
      <w:r w:rsidRPr="00034E0C">
        <w:rPr>
          <w:sz w:val="28"/>
          <w:szCs w:val="28"/>
        </w:rPr>
        <w:t xml:space="preserve"> implemented </w:t>
      </w:r>
      <w:r w:rsidR="005362F1">
        <w:rPr>
          <w:sz w:val="28"/>
          <w:szCs w:val="28"/>
        </w:rPr>
        <w:t>very few</w:t>
      </w:r>
      <w:r>
        <w:rPr>
          <w:sz w:val="28"/>
          <w:szCs w:val="28"/>
        </w:rPr>
        <w:t xml:space="preserve"> of the </w:t>
      </w:r>
      <w:r w:rsidRPr="00034E0C">
        <w:rPr>
          <w:sz w:val="28"/>
          <w:szCs w:val="28"/>
        </w:rPr>
        <w:t>recommendations</w:t>
      </w:r>
      <w:r>
        <w:rPr>
          <w:sz w:val="28"/>
          <w:szCs w:val="28"/>
        </w:rPr>
        <w:t xml:space="preserve"> of</w:t>
      </w:r>
      <w:r w:rsidRPr="00034E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its </w:t>
      </w:r>
      <w:r w:rsidRPr="00034E0C">
        <w:rPr>
          <w:sz w:val="28"/>
          <w:szCs w:val="28"/>
        </w:rPr>
        <w:t xml:space="preserve">own independent </w:t>
      </w:r>
      <w:r>
        <w:rPr>
          <w:sz w:val="28"/>
          <w:szCs w:val="28"/>
        </w:rPr>
        <w:t xml:space="preserve">welfare </w:t>
      </w:r>
      <w:r w:rsidRPr="00034E0C">
        <w:rPr>
          <w:sz w:val="28"/>
          <w:szCs w:val="28"/>
        </w:rPr>
        <w:t>expert</w:t>
      </w:r>
      <w:r>
        <w:rPr>
          <w:sz w:val="28"/>
          <w:szCs w:val="28"/>
        </w:rPr>
        <w:t xml:space="preserve"> advisory group,</w:t>
      </w:r>
      <w:r w:rsidRPr="00034E0C">
        <w:rPr>
          <w:sz w:val="28"/>
          <w:szCs w:val="28"/>
        </w:rPr>
        <w:t xml:space="preserve"> 3 years </w:t>
      </w:r>
      <w:r>
        <w:rPr>
          <w:sz w:val="28"/>
          <w:szCs w:val="28"/>
        </w:rPr>
        <w:t>after the</w:t>
      </w:r>
      <w:r w:rsidRPr="00034E0C">
        <w:rPr>
          <w:sz w:val="28"/>
          <w:szCs w:val="28"/>
        </w:rPr>
        <w:t xml:space="preserve"> release</w:t>
      </w:r>
      <w:r>
        <w:rPr>
          <w:sz w:val="28"/>
          <w:szCs w:val="28"/>
        </w:rPr>
        <w:t xml:space="preserve"> of</w:t>
      </w:r>
      <w:r w:rsidRPr="00034E0C">
        <w:rPr>
          <w:sz w:val="28"/>
          <w:szCs w:val="28"/>
        </w:rPr>
        <w:t xml:space="preserve"> their</w:t>
      </w:r>
      <w:r>
        <w:rPr>
          <w:sz w:val="28"/>
          <w:szCs w:val="28"/>
        </w:rPr>
        <w:t xml:space="preserve"> report</w:t>
      </w:r>
      <w:r w:rsidRPr="00034E0C">
        <w:rPr>
          <w:sz w:val="28"/>
          <w:szCs w:val="28"/>
        </w:rPr>
        <w:t>.</w:t>
      </w:r>
      <w:r>
        <w:rPr>
          <w:sz w:val="28"/>
          <w:szCs w:val="28"/>
        </w:rPr>
        <w:t xml:space="preserve"> These recommendations </w:t>
      </w:r>
      <w:r w:rsidRPr="0ACDD142">
        <w:rPr>
          <w:sz w:val="28"/>
          <w:szCs w:val="28"/>
        </w:rPr>
        <w:t>included</w:t>
      </w:r>
      <w:r>
        <w:rPr>
          <w:sz w:val="28"/>
          <w:szCs w:val="28"/>
        </w:rPr>
        <w:t xml:space="preserve"> removing discrimination based on relationship status.</w:t>
      </w:r>
    </w:p>
    <w:p w14:paraId="7EA8C75D" w14:textId="315561E5" w:rsidR="003669EB" w:rsidRPr="00034E0C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Meanwhile, </w:t>
      </w:r>
      <w:r w:rsidR="005362F1">
        <w:rPr>
          <w:sz w:val="28"/>
          <w:szCs w:val="28"/>
        </w:rPr>
        <w:t>although</w:t>
      </w:r>
      <w:r>
        <w:rPr>
          <w:sz w:val="28"/>
          <w:szCs w:val="28"/>
        </w:rPr>
        <w:t xml:space="preserve"> the Child Wellbeing Strategy requir</w:t>
      </w:r>
      <w:r w:rsidR="005362F1">
        <w:rPr>
          <w:sz w:val="28"/>
          <w:szCs w:val="28"/>
        </w:rPr>
        <w:t>es</w:t>
      </w:r>
      <w:r>
        <w:rPr>
          <w:sz w:val="28"/>
          <w:szCs w:val="28"/>
        </w:rPr>
        <w:t xml:space="preserve"> Minister’s to have regard to the CRPD, </w:t>
      </w:r>
      <w:r w:rsidRPr="00034E0C">
        <w:rPr>
          <w:sz w:val="28"/>
          <w:szCs w:val="28"/>
        </w:rPr>
        <w:t>latest</w:t>
      </w:r>
      <w:r>
        <w:rPr>
          <w:sz w:val="28"/>
          <w:szCs w:val="28"/>
        </w:rPr>
        <w:t xml:space="preserve"> figures show poverty decreasing for some children, </w:t>
      </w:r>
      <w:r w:rsidR="00173382">
        <w:rPr>
          <w:sz w:val="28"/>
          <w:szCs w:val="28"/>
        </w:rPr>
        <w:t>however</w:t>
      </w:r>
      <w:r>
        <w:rPr>
          <w:sz w:val="28"/>
          <w:szCs w:val="28"/>
        </w:rPr>
        <w:t xml:space="preserve"> 5 of the 9 measures</w:t>
      </w:r>
      <w:r w:rsidRPr="00034E0C">
        <w:rPr>
          <w:sz w:val="28"/>
          <w:szCs w:val="28"/>
        </w:rPr>
        <w:t xml:space="preserve"> of hardship and poverty </w:t>
      </w:r>
      <w:r w:rsidRPr="3C9EA65C">
        <w:rPr>
          <w:sz w:val="28"/>
          <w:szCs w:val="28"/>
        </w:rPr>
        <w:t>increased</w:t>
      </w:r>
      <w:r>
        <w:rPr>
          <w:sz w:val="28"/>
          <w:szCs w:val="28"/>
        </w:rPr>
        <w:t xml:space="preserve"> </w:t>
      </w:r>
      <w:r w:rsidRPr="00034E0C">
        <w:rPr>
          <w:sz w:val="28"/>
          <w:szCs w:val="28"/>
        </w:rPr>
        <w:t>for children living in a household with a disabled person</w:t>
      </w:r>
      <w:r>
        <w:rPr>
          <w:sz w:val="28"/>
          <w:szCs w:val="28"/>
        </w:rPr>
        <w:t>.</w:t>
      </w:r>
    </w:p>
    <w:p w14:paraId="128F4292" w14:textId="134C1C97" w:rsidR="003669EB" w:rsidRDefault="003669EB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Nearly a decade on from our last review</w:t>
      </w:r>
      <w:r w:rsidRPr="00034E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the Committee’s recommendation </w:t>
      </w:r>
      <w:r w:rsidR="00010C5E">
        <w:rPr>
          <w:sz w:val="28"/>
          <w:szCs w:val="28"/>
        </w:rPr>
        <w:t>to</w:t>
      </w:r>
      <w:r>
        <w:rPr>
          <w:sz w:val="28"/>
          <w:szCs w:val="28"/>
        </w:rPr>
        <w:t xml:space="preserve"> </w:t>
      </w:r>
      <w:r w:rsidR="007E0166">
        <w:rPr>
          <w:sz w:val="28"/>
          <w:szCs w:val="28"/>
        </w:rPr>
        <w:t xml:space="preserve">the State to </w:t>
      </w:r>
      <w:r>
        <w:rPr>
          <w:sz w:val="28"/>
          <w:szCs w:val="28"/>
        </w:rPr>
        <w:t xml:space="preserve">understand the </w:t>
      </w:r>
      <w:r w:rsidRPr="00034E0C">
        <w:rPr>
          <w:sz w:val="28"/>
          <w:szCs w:val="28"/>
        </w:rPr>
        <w:t xml:space="preserve">cost of disability </w:t>
      </w:r>
      <w:r>
        <w:rPr>
          <w:sz w:val="28"/>
          <w:szCs w:val="28"/>
        </w:rPr>
        <w:t>and ensur</w:t>
      </w:r>
      <w:r w:rsidR="00010C5E">
        <w:rPr>
          <w:sz w:val="28"/>
          <w:szCs w:val="28"/>
        </w:rPr>
        <w:t>e</w:t>
      </w:r>
      <w:r>
        <w:rPr>
          <w:sz w:val="28"/>
          <w:szCs w:val="28"/>
        </w:rPr>
        <w:t xml:space="preserve"> adequate income is yet</w:t>
      </w:r>
      <w:r w:rsidRPr="00034E0C">
        <w:rPr>
          <w:sz w:val="28"/>
          <w:szCs w:val="28"/>
        </w:rPr>
        <w:t xml:space="preserve"> </w:t>
      </w:r>
      <w:r>
        <w:rPr>
          <w:sz w:val="28"/>
          <w:szCs w:val="28"/>
        </w:rPr>
        <w:t>to</w:t>
      </w:r>
      <w:r w:rsidRPr="00034E0C">
        <w:rPr>
          <w:sz w:val="28"/>
          <w:szCs w:val="28"/>
        </w:rPr>
        <w:t xml:space="preserve"> </w:t>
      </w:r>
      <w:r>
        <w:rPr>
          <w:sz w:val="28"/>
          <w:szCs w:val="28"/>
        </w:rPr>
        <w:t>be fully addressed</w:t>
      </w:r>
      <w:r w:rsidRPr="00034E0C">
        <w:rPr>
          <w:sz w:val="28"/>
          <w:szCs w:val="28"/>
        </w:rPr>
        <w:t>.</w:t>
      </w:r>
    </w:p>
    <w:p w14:paraId="4E1E9E49" w14:textId="77777777" w:rsidR="003669EB" w:rsidRPr="003669EB" w:rsidRDefault="003669EB" w:rsidP="0F79ACAC">
      <w:pPr>
        <w:ind w:left="360"/>
        <w:rPr>
          <w:b/>
          <w:bCs/>
          <w:sz w:val="28"/>
          <w:szCs w:val="28"/>
        </w:rPr>
      </w:pPr>
      <w:r w:rsidRPr="0F79ACAC">
        <w:rPr>
          <w:b/>
          <w:bCs/>
          <w:sz w:val="28"/>
          <w:szCs w:val="28"/>
        </w:rPr>
        <w:t>Close</w:t>
      </w:r>
    </w:p>
    <w:p w14:paraId="2BF53C56" w14:textId="2E3EA0DD" w:rsidR="003669EB" w:rsidRDefault="007E0166" w:rsidP="003669E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Again,</w:t>
      </w:r>
      <w:r w:rsidR="003669EB">
        <w:rPr>
          <w:sz w:val="28"/>
          <w:szCs w:val="28"/>
        </w:rPr>
        <w:t xml:space="preserve"> </w:t>
      </w:r>
      <w:r w:rsidR="003669EB" w:rsidRPr="003669EB">
        <w:rPr>
          <w:sz w:val="28"/>
          <w:szCs w:val="28"/>
        </w:rPr>
        <w:t xml:space="preserve">we acknowledge the New Zealand government’s efforts and actions, </w:t>
      </w:r>
      <w:r>
        <w:rPr>
          <w:sz w:val="28"/>
          <w:szCs w:val="28"/>
        </w:rPr>
        <w:t xml:space="preserve">but </w:t>
      </w:r>
      <w:r w:rsidR="000A1F67">
        <w:rPr>
          <w:sz w:val="28"/>
          <w:szCs w:val="28"/>
        </w:rPr>
        <w:t xml:space="preserve">stress </w:t>
      </w:r>
      <w:r w:rsidR="00F06018">
        <w:rPr>
          <w:sz w:val="28"/>
          <w:szCs w:val="28"/>
        </w:rPr>
        <w:t>the</w:t>
      </w:r>
      <w:r w:rsidR="00137855">
        <w:rPr>
          <w:sz w:val="28"/>
          <w:szCs w:val="28"/>
        </w:rPr>
        <w:t xml:space="preserve"> </w:t>
      </w:r>
      <w:r w:rsidR="000A1F67">
        <w:rPr>
          <w:sz w:val="28"/>
          <w:szCs w:val="28"/>
        </w:rPr>
        <w:t xml:space="preserve">need </w:t>
      </w:r>
      <w:r w:rsidR="0091548A">
        <w:rPr>
          <w:sz w:val="28"/>
          <w:szCs w:val="28"/>
        </w:rPr>
        <w:t>for</w:t>
      </w:r>
      <w:r w:rsidR="006B74EC">
        <w:rPr>
          <w:sz w:val="28"/>
          <w:szCs w:val="28"/>
        </w:rPr>
        <w:t xml:space="preserve"> </w:t>
      </w:r>
      <w:r w:rsidR="00B302C4">
        <w:rPr>
          <w:sz w:val="28"/>
          <w:szCs w:val="28"/>
        </w:rPr>
        <w:t xml:space="preserve">adequate </w:t>
      </w:r>
      <w:r w:rsidR="003669EB" w:rsidRPr="003669EB">
        <w:rPr>
          <w:sz w:val="28"/>
          <w:szCs w:val="28"/>
        </w:rPr>
        <w:t xml:space="preserve">resources to </w:t>
      </w:r>
      <w:r w:rsidR="009225A9">
        <w:rPr>
          <w:sz w:val="28"/>
          <w:szCs w:val="28"/>
        </w:rPr>
        <w:t>achieve</w:t>
      </w:r>
      <w:r w:rsidR="0091548A">
        <w:rPr>
          <w:sz w:val="28"/>
          <w:szCs w:val="28"/>
        </w:rPr>
        <w:t xml:space="preserve"> </w:t>
      </w:r>
      <w:r w:rsidR="003669EB" w:rsidRPr="003669EB">
        <w:rPr>
          <w:sz w:val="28"/>
          <w:szCs w:val="28"/>
        </w:rPr>
        <w:t xml:space="preserve">better outcomes. We </w:t>
      </w:r>
      <w:r w:rsidR="005D241E">
        <w:rPr>
          <w:sz w:val="28"/>
          <w:szCs w:val="28"/>
        </w:rPr>
        <w:t>seek</w:t>
      </w:r>
      <w:r w:rsidR="003669EB" w:rsidRPr="003669EB">
        <w:rPr>
          <w:sz w:val="28"/>
          <w:szCs w:val="28"/>
        </w:rPr>
        <w:t xml:space="preserve"> a </w:t>
      </w:r>
      <w:r w:rsidR="007046D5">
        <w:rPr>
          <w:sz w:val="28"/>
          <w:szCs w:val="28"/>
        </w:rPr>
        <w:t>stronger</w:t>
      </w:r>
      <w:r w:rsidR="003669EB" w:rsidRPr="003669EB">
        <w:rPr>
          <w:sz w:val="28"/>
          <w:szCs w:val="28"/>
        </w:rPr>
        <w:t xml:space="preserve"> </w:t>
      </w:r>
      <w:r w:rsidR="004D5B60">
        <w:rPr>
          <w:sz w:val="28"/>
          <w:szCs w:val="28"/>
        </w:rPr>
        <w:t>demonstration</w:t>
      </w:r>
      <w:r w:rsidR="003669EB" w:rsidRPr="003669EB">
        <w:rPr>
          <w:sz w:val="28"/>
          <w:szCs w:val="28"/>
        </w:rPr>
        <w:t xml:space="preserve"> </w:t>
      </w:r>
      <w:r w:rsidR="00F06018">
        <w:rPr>
          <w:sz w:val="28"/>
          <w:szCs w:val="28"/>
        </w:rPr>
        <w:t>of</w:t>
      </w:r>
      <w:r w:rsidR="003669EB" w:rsidRPr="003669EB">
        <w:rPr>
          <w:sz w:val="28"/>
          <w:szCs w:val="28"/>
        </w:rPr>
        <w:t xml:space="preserve"> the human rights duty to prioritise those most marginalised</w:t>
      </w:r>
      <w:r w:rsidR="003669EB">
        <w:rPr>
          <w:sz w:val="28"/>
          <w:szCs w:val="28"/>
        </w:rPr>
        <w:t>.</w:t>
      </w:r>
    </w:p>
    <w:p w14:paraId="1CF9981C" w14:textId="77777777" w:rsidR="003669EB" w:rsidRDefault="003669EB" w:rsidP="003669EB"/>
    <w:p w14:paraId="4C61728A" w14:textId="32E04BB9" w:rsidR="00606E2E" w:rsidRPr="001C494A" w:rsidRDefault="002F2948" w:rsidP="003669EB">
      <w:pPr>
        <w:rPr>
          <w:sz w:val="28"/>
          <w:szCs w:val="28"/>
        </w:rPr>
      </w:pPr>
      <w:r w:rsidRPr="001C494A">
        <w:rPr>
          <w:sz w:val="28"/>
          <w:szCs w:val="28"/>
        </w:rPr>
        <w:t>[</w:t>
      </w:r>
      <w:r w:rsidR="00606E2E" w:rsidRPr="001C494A">
        <w:rPr>
          <w:sz w:val="28"/>
          <w:szCs w:val="28"/>
        </w:rPr>
        <w:t>Word count 475</w:t>
      </w:r>
      <w:r w:rsidRPr="001C494A">
        <w:rPr>
          <w:sz w:val="28"/>
          <w:szCs w:val="28"/>
        </w:rPr>
        <w:t xml:space="preserve"> – 3 minutes]</w:t>
      </w:r>
    </w:p>
    <w:sectPr w:rsidR="00606E2E" w:rsidRPr="001C4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E1652"/>
    <w:multiLevelType w:val="hybridMultilevel"/>
    <w:tmpl w:val="0438596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76D5D"/>
    <w:multiLevelType w:val="hybridMultilevel"/>
    <w:tmpl w:val="8BD85AE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6196F"/>
    <w:multiLevelType w:val="hybridMultilevel"/>
    <w:tmpl w:val="BF34C76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B560F"/>
    <w:multiLevelType w:val="hybridMultilevel"/>
    <w:tmpl w:val="4AA6497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9EB"/>
    <w:rsid w:val="00007C97"/>
    <w:rsid w:val="00010C5E"/>
    <w:rsid w:val="000A1F67"/>
    <w:rsid w:val="00137855"/>
    <w:rsid w:val="00173382"/>
    <w:rsid w:val="001C494A"/>
    <w:rsid w:val="00236403"/>
    <w:rsid w:val="002F2948"/>
    <w:rsid w:val="003669EB"/>
    <w:rsid w:val="00381BBC"/>
    <w:rsid w:val="0043591E"/>
    <w:rsid w:val="004D5B60"/>
    <w:rsid w:val="005362F1"/>
    <w:rsid w:val="005A79D1"/>
    <w:rsid w:val="005D241E"/>
    <w:rsid w:val="00606E2E"/>
    <w:rsid w:val="006B74EC"/>
    <w:rsid w:val="006E5E48"/>
    <w:rsid w:val="007046D5"/>
    <w:rsid w:val="007E0166"/>
    <w:rsid w:val="0083398D"/>
    <w:rsid w:val="00836BBC"/>
    <w:rsid w:val="00880EC9"/>
    <w:rsid w:val="0091548A"/>
    <w:rsid w:val="009225A9"/>
    <w:rsid w:val="00A7215B"/>
    <w:rsid w:val="00B302C4"/>
    <w:rsid w:val="00C36897"/>
    <w:rsid w:val="00C52FA4"/>
    <w:rsid w:val="00D33AB9"/>
    <w:rsid w:val="00D72A6D"/>
    <w:rsid w:val="00D85460"/>
    <w:rsid w:val="00D92196"/>
    <w:rsid w:val="00EA3F2D"/>
    <w:rsid w:val="00F06018"/>
    <w:rsid w:val="00FF5EA8"/>
    <w:rsid w:val="0F79A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85F71"/>
  <w15:chartTrackingRefBased/>
  <w15:docId w15:val="{13854725-7BA8-4812-BA9F-7F782AE9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9EB"/>
  </w:style>
  <w:style w:type="paragraph" w:styleId="Heading1">
    <w:name w:val="heading 1"/>
    <w:basedOn w:val="Normal"/>
    <w:next w:val="Normal"/>
    <w:link w:val="Heading1Char"/>
    <w:uiPriority w:val="9"/>
    <w:qFormat/>
    <w:rsid w:val="003669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6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3669EB"/>
  </w:style>
  <w:style w:type="paragraph" w:styleId="ListParagraph">
    <w:name w:val="List Paragraph"/>
    <w:basedOn w:val="Normal"/>
    <w:uiPriority w:val="34"/>
    <w:qFormat/>
    <w:rsid w:val="003669EB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366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9E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669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AA0396E24034087F97F64802F22DB" ma:contentTypeVersion="42" ma:contentTypeDescription="Create a new document." ma:contentTypeScope="" ma:versionID="6d9b700c9367e0b3323e6243a584031b">
  <xsd:schema xmlns:xsd="http://www.w3.org/2001/XMLSchema" xmlns:xs="http://www.w3.org/2001/XMLSchema" xmlns:p="http://schemas.microsoft.com/office/2006/metadata/properties" xmlns:ns2="14bf6e64-41b1-4008-8b31-81e768f35d2f" xmlns:ns3="0210526e-f280-4609-9416-13c89856f4d6" xmlns:ns4="331563bd-487a-4b74-89b3-92d8cf12e6fe" targetNamespace="http://schemas.microsoft.com/office/2006/metadata/properties" ma:root="true" ma:fieldsID="378533e4c906faac85fc19d862d3a9f8" ns2:_="" ns3:_="" ns4:_="">
    <xsd:import namespace="14bf6e64-41b1-4008-8b31-81e768f35d2f"/>
    <xsd:import namespace="0210526e-f280-4609-9416-13c89856f4d6"/>
    <xsd:import namespace="331563bd-487a-4b74-89b3-92d8cf12e6f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Origin" minOccurs="0"/>
                <xsd:element ref="ns3:Month" minOccurs="0"/>
                <xsd:element ref="ns2:FinancialYear" minOccurs="0"/>
                <xsd:element ref="ns4:SharedWithUsers" minOccurs="0"/>
                <xsd:element ref="ns4:SharedWithDetails" minOccurs="0"/>
                <xsd:element ref="ns2:HRC_x0020_Keywords" minOccurs="0"/>
                <xsd:element ref="ns2:i0f84bba906045b4af568ee102a52dc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6e64-41b1-4008-8b31-81e768f35d2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FinancialYear" ma:index="13" nillable="true" ma:displayName="Financial Year" ma:description="Financial Year" ma:format="Dropdown" ma:internalName="Financial_x0020_Year">
      <xsd:simpleType>
        <xsd:restriction base="dms:Choice">
          <xsd:enumeration value="2000-01"/>
          <xsd:enumeration value="2001-02"/>
          <xsd:enumeration value="2002-03"/>
          <xsd:enumeration value="2003-04"/>
          <xsd:enumeration value="2004-05"/>
          <xsd:enumeration value="2005-06"/>
          <xsd:enumeration value="2006-07"/>
          <xsd:enumeration value="2007-08"/>
          <xsd:enumeration value="2008-09"/>
          <xsd:enumeration value="2009-10"/>
          <xsd:enumeration value="2010-11"/>
          <xsd:enumeration value="2011-12"/>
          <xsd:enumeration value="2012-13"/>
          <xsd:enumeration value="2013-14"/>
          <xsd:enumeration value="2014-15"/>
          <xsd:enumeration value="2015-16"/>
          <xsd:enumeration value="2016-17"/>
          <xsd:enumeration value="2017-18"/>
          <xsd:enumeration value="2018-19"/>
          <xsd:enumeration value="2019-20"/>
          <xsd:enumeration value="2020-21"/>
          <xsd:enumeration value="2021-22"/>
          <xsd:enumeration value="2022-23"/>
          <xsd:enumeration value="2023-24"/>
          <xsd:enumeration value="2024-25"/>
        </xsd:restriction>
      </xsd:simpleType>
    </xsd:element>
    <xsd:element name="HRC_x0020_Keywords" ma:index="16" nillable="true" ma:displayName="HRC Keywords" ma:format="Dropdown" ma:internalName="HRC_x0020_Keywords">
      <xsd:simpleType>
        <xsd:union memberTypes="dms:Text">
          <xsd:simpleType>
            <xsd:restriction base="dms:Choice">
              <xsd:enumeration value="Claims"/>
              <xsd:enumeration value="Detailed Budgets"/>
              <xsd:enumeration value="Financial Position"/>
              <xsd:enumeration value="N/A"/>
            </xsd:restriction>
          </xsd:simpleType>
        </xsd:union>
      </xsd:simpleType>
    </xsd:element>
    <xsd:element name="i0f84bba906045b4af568ee102a52dcb" ma:index="18" nillable="true" ma:taxonomy="true" ma:internalName="i0f84bba906045b4af568ee102a52dcb" ma:taxonomyFieldName="RevIMBCS" ma:displayName="HRC Taxonomy" ma:indexed="true" ma:readOnly="false" ma:default="386;#Projects|572c7214-a5bb-4dc8-b0ad-77e50409d680" ma:fieldId="{20f84bba-9060-45b4-af56-8ee102a52dcb}" ma:sspId="b81e6a3b-7119-479f-a0a1-d1ace2e3d91a" ma:termSetId="b5c58978-aacf-4d49-9597-114f1244351d" ma:anchorId="cac9fa03-24b2-4303-8403-68787e4895fd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description="" ma:hidden="true" ma:list="{e98d8594-ac13-4827-9ccc-f6e688be706a}" ma:internalName="TaxCatchAll" ma:showField="CatchAllData" ma:web="14bf6e64-41b1-4008-8b31-81e768f35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526e-f280-4609-9416-13c89856f4d6" elementFormDefault="qualified">
    <xsd:import namespace="http://schemas.microsoft.com/office/2006/documentManagement/types"/>
    <xsd:import namespace="http://schemas.microsoft.com/office/infopath/2007/PartnerControls"/>
    <xsd:element name="Origin" ma:index="11" nillable="true" ma:displayName="Origin" ma:description="Origin" ma:internalName="Origin">
      <xsd:simpleType>
        <xsd:restriction base="dms:Choice">
          <xsd:enumeration value="Internal"/>
          <xsd:enumeration value="External"/>
        </xsd:restriction>
      </xsd:simpleType>
    </xsd:element>
    <xsd:element name="Month" ma:index="12" nillable="true" ma:displayName="Month" ma:description="Month" ma:internalName="Month">
      <xsd:simpleType>
        <xsd:restriction base="dms:Choice"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MediaServiceMetadata" ma:index="2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2" nillable="true" ma:displayName="MediaServiceAutoTags" ma:internalName="MediaServiceAutoTags" ma:readOnly="true">
      <xsd:simpleType>
        <xsd:restriction base="dms:Text"/>
      </xsd:simpleType>
    </xsd:element>
    <xsd:element name="MediaServiceOCR" ma:index="2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b81e6a3b-7119-479f-a0a1-d1ace2e3d9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563bd-487a-4b74-89b3-92d8cf12e6f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990C22-E934-48B0-8ABA-7705FBDCB1BE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0210526e-f280-4609-9416-13c89856f4d6"/>
    <ds:schemaRef ds:uri="331563bd-487a-4b74-89b3-92d8cf12e6fe"/>
    <ds:schemaRef ds:uri="http://purl.org/dc/elements/1.1/"/>
    <ds:schemaRef ds:uri="14bf6e64-41b1-4008-8b31-81e768f35d2f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24FD382-D560-4F17-B95C-F8556BF5F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8A8BF2-4C1E-4FDF-AEE7-4240D5D741D2}"/>
</file>

<file path=customXml/itemProps4.xml><?xml version="1.0" encoding="utf-8"?>
<ds:datastoreItem xmlns:ds="http://schemas.openxmlformats.org/officeDocument/2006/customXml" ds:itemID="{E0EC4C00-2A98-4E47-AB43-2D021E2B4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f6e64-41b1-4008-8b31-81e768f35d2f"/>
    <ds:schemaRef ds:uri="0210526e-f280-4609-9416-13c89856f4d6"/>
    <ds:schemaRef ds:uri="331563bd-487a-4b74-89b3-92d8cf12e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513</Words>
  <Characters>2928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Woodbury</dc:creator>
  <cp:keywords/>
  <dc:description/>
  <cp:lastModifiedBy>OUKO Robert</cp:lastModifiedBy>
  <cp:revision>2</cp:revision>
  <dcterms:created xsi:type="dcterms:W3CDTF">2022-08-23T13:45:00Z</dcterms:created>
  <dcterms:modified xsi:type="dcterms:W3CDTF">2022-08-23T13:45:00Z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  <property fmtid="{D5CDD505-2E9C-101B-9397-08002B2CF9AE}" pid="3" name="RevIMBCS">
    <vt:lpwstr>386;#Projects|572c7214-a5bb-4dc8-b0ad-77e50409d680</vt:lpwstr>
  </property>
  <property fmtid="{D5CDD505-2E9C-101B-9397-08002B2CF9AE}" pid="4" name="_dlc_DocIdItemGuid">
    <vt:lpwstr>c891e00b-a445-4995-89e2-c4805727ffaf</vt:lpwstr>
  </property>
  <property fmtid="{D5CDD505-2E9C-101B-9397-08002B2CF9AE}" pid="5" name="MediaServiceImageTags">
    <vt:lpwstr/>
  </property>
</Properties>
</file>