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F1D1F" w14:textId="722A5747" w:rsidR="000D18FA" w:rsidRDefault="00A2575B" w:rsidP="00E46B61">
      <w:pPr>
        <w:rPr>
          <w:rFonts w:ascii="Times" w:eastAsia="Times" w:hAnsi="Times" w:cs="Times"/>
          <w:b/>
          <w:sz w:val="22"/>
          <w:szCs w:val="22"/>
        </w:rPr>
      </w:pPr>
      <w:bookmarkStart w:id="0" w:name="_Toc143211046"/>
      <w:r w:rsidRPr="009C5924">
        <w:rPr>
          <w:noProof/>
          <w:sz w:val="22"/>
          <w:szCs w:val="22"/>
        </w:rPr>
        <w:drawing>
          <wp:inline distT="0" distB="0" distL="0" distR="0" wp14:anchorId="710927C3" wp14:editId="18D21D39">
            <wp:extent cx="3530991" cy="664845"/>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65196" cy="708943"/>
                    </a:xfrm>
                    <a:prstGeom prst="rect">
                      <a:avLst/>
                    </a:prstGeom>
                  </pic:spPr>
                </pic:pic>
              </a:graphicData>
            </a:graphic>
          </wp:inline>
        </w:drawing>
      </w:r>
      <w:r w:rsidR="00E46B61">
        <w:rPr>
          <w:rFonts w:ascii="Times" w:eastAsia="Times" w:hAnsi="Times" w:cs="Times"/>
          <w:b/>
          <w:sz w:val="22"/>
          <w:szCs w:val="22"/>
        </w:rPr>
        <w:t xml:space="preserve">   </w:t>
      </w:r>
      <w:r w:rsidR="00E46B61">
        <w:rPr>
          <w:rFonts w:ascii="Times" w:eastAsia="Times" w:hAnsi="Times" w:cs="Times"/>
          <w:b/>
          <w:noProof/>
          <w:sz w:val="22"/>
          <w:szCs w:val="22"/>
          <w14:ligatures w14:val="standardContextual"/>
        </w:rPr>
        <w:drawing>
          <wp:inline distT="0" distB="0" distL="0" distR="0" wp14:anchorId="0991FF8D" wp14:editId="49DC0C32">
            <wp:extent cx="2290273" cy="1238885"/>
            <wp:effectExtent l="0" t="0" r="0" b="5715"/>
            <wp:docPr id="614064495" name="Picture 614064495" descr="A logo with hands and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81160" name="Picture 1" descr="A logo with hands and a pla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91816" cy="1239720"/>
                    </a:xfrm>
                    <a:prstGeom prst="rect">
                      <a:avLst/>
                    </a:prstGeom>
                  </pic:spPr>
                </pic:pic>
              </a:graphicData>
            </a:graphic>
          </wp:inline>
        </w:drawing>
      </w:r>
      <w:r w:rsidR="000D18FA" w:rsidRPr="009C5924">
        <w:rPr>
          <w:noProof/>
          <w:sz w:val="22"/>
          <w:szCs w:val="22"/>
        </w:rPr>
        <w:drawing>
          <wp:inline distT="0" distB="0" distL="0" distR="0" wp14:anchorId="7D01E643" wp14:editId="5ABE6642">
            <wp:extent cx="3365500" cy="641350"/>
            <wp:effectExtent l="0" t="0" r="0" b="635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79189" cy="701128"/>
                    </a:xfrm>
                    <a:prstGeom prst="rect">
                      <a:avLst/>
                    </a:prstGeom>
                  </pic:spPr>
                </pic:pic>
              </a:graphicData>
            </a:graphic>
          </wp:inline>
        </w:drawing>
      </w:r>
      <w:r w:rsidR="00E46B61">
        <w:rPr>
          <w:rFonts w:ascii="Times" w:eastAsia="Times" w:hAnsi="Times" w:cs="Times"/>
          <w:b/>
          <w:sz w:val="22"/>
          <w:szCs w:val="22"/>
        </w:rPr>
        <w:t xml:space="preserve">               </w:t>
      </w:r>
      <w:r w:rsidR="0061082B">
        <w:rPr>
          <w:rFonts w:ascii="Times" w:eastAsia="Times" w:hAnsi="Times" w:cs="Times"/>
          <w:b/>
          <w:sz w:val="22"/>
          <w:szCs w:val="22"/>
        </w:rPr>
        <w:t xml:space="preserve">  </w:t>
      </w:r>
      <w:r w:rsidR="00E46B61">
        <w:rPr>
          <w:rFonts w:ascii="Times" w:eastAsia="Times" w:hAnsi="Times" w:cs="Times"/>
          <w:b/>
          <w:sz w:val="22"/>
          <w:szCs w:val="22"/>
        </w:rPr>
        <w:t xml:space="preserve">    </w:t>
      </w:r>
      <w:r w:rsidR="00E46B61" w:rsidRPr="009C5924">
        <w:rPr>
          <w:rFonts w:ascii="Times New Roman" w:eastAsia="Times New Roman" w:hAnsi="Times New Roman" w:cs="Times New Roman"/>
          <w:noProof/>
          <w:sz w:val="22"/>
          <w:szCs w:val="22"/>
        </w:rPr>
        <w:drawing>
          <wp:inline distT="0" distB="0" distL="0" distR="0" wp14:anchorId="2FAF4743" wp14:editId="75A5A2F6">
            <wp:extent cx="1313815" cy="1111348"/>
            <wp:effectExtent l="0" t="0" r="0" b="6350"/>
            <wp:docPr id="9" name="Picture 9"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7378" cy="1182033"/>
                    </a:xfrm>
                    <a:prstGeom prst="rect">
                      <a:avLst/>
                    </a:prstGeom>
                  </pic:spPr>
                </pic:pic>
              </a:graphicData>
            </a:graphic>
          </wp:inline>
        </w:drawing>
      </w:r>
    </w:p>
    <w:p w14:paraId="52AE5491" w14:textId="40FB7C67" w:rsidR="000D18FA" w:rsidRDefault="000D18FA" w:rsidP="00A2575B">
      <w:pPr>
        <w:jc w:val="center"/>
        <w:rPr>
          <w:rFonts w:ascii="Times" w:eastAsia="Times" w:hAnsi="Times" w:cs="Times"/>
          <w:b/>
          <w:sz w:val="22"/>
          <w:szCs w:val="22"/>
        </w:rPr>
      </w:pPr>
    </w:p>
    <w:p w14:paraId="3A69E526" w14:textId="77777777" w:rsidR="00A2575B" w:rsidRPr="0061082B" w:rsidRDefault="00A2575B" w:rsidP="000D18FA">
      <w:pPr>
        <w:rPr>
          <w:rFonts w:ascii="Times" w:eastAsia="Times" w:hAnsi="Times" w:cs="Times"/>
          <w:b/>
          <w:sz w:val="26"/>
          <w:szCs w:val="26"/>
        </w:rPr>
      </w:pPr>
    </w:p>
    <w:p w14:paraId="6AA74FEA" w14:textId="29D13EA3" w:rsidR="00C926C3" w:rsidRPr="000A4FF2" w:rsidRDefault="00C926C3" w:rsidP="00A2575B">
      <w:pPr>
        <w:jc w:val="center"/>
        <w:rPr>
          <w:rFonts w:ascii="Times New Roman" w:eastAsia="Times" w:hAnsi="Times New Roman" w:cs="Times New Roman"/>
          <w:b/>
          <w:sz w:val="26"/>
          <w:szCs w:val="26"/>
        </w:rPr>
      </w:pPr>
      <w:r w:rsidRPr="000A4FF2">
        <w:rPr>
          <w:rFonts w:ascii="Times New Roman" w:eastAsia="Times" w:hAnsi="Times New Roman" w:cs="Times New Roman"/>
          <w:b/>
          <w:sz w:val="26"/>
          <w:szCs w:val="26"/>
        </w:rPr>
        <w:t>Violations of Civil and Political Rights in the United States</w:t>
      </w:r>
      <w:r w:rsidR="000A4FF2">
        <w:rPr>
          <w:rFonts w:ascii="Times New Roman" w:eastAsia="Times" w:hAnsi="Times New Roman" w:cs="Times New Roman"/>
          <w:b/>
          <w:sz w:val="26"/>
          <w:szCs w:val="26"/>
        </w:rPr>
        <w:t xml:space="preserve"> </w:t>
      </w:r>
      <w:r w:rsidR="0004757B">
        <w:rPr>
          <w:rFonts w:ascii="Times New Roman" w:eastAsia="Times" w:hAnsi="Times New Roman" w:cs="Times New Roman"/>
          <w:b/>
          <w:sz w:val="26"/>
          <w:szCs w:val="26"/>
        </w:rPr>
        <w:t>Stemming</w:t>
      </w:r>
      <w:r w:rsidR="000A4FF2">
        <w:rPr>
          <w:rFonts w:ascii="Times New Roman" w:eastAsia="Times" w:hAnsi="Times New Roman" w:cs="Times New Roman"/>
          <w:b/>
          <w:sz w:val="26"/>
          <w:szCs w:val="26"/>
        </w:rPr>
        <w:t xml:space="preserve"> </w:t>
      </w:r>
      <w:r w:rsidR="0004757B">
        <w:rPr>
          <w:rFonts w:ascii="Times New Roman" w:eastAsia="Times" w:hAnsi="Times New Roman" w:cs="Times New Roman"/>
          <w:b/>
          <w:sz w:val="26"/>
          <w:szCs w:val="26"/>
        </w:rPr>
        <w:t>from</w:t>
      </w:r>
      <w:r w:rsidRPr="000A4FF2">
        <w:rPr>
          <w:rFonts w:ascii="Times New Roman" w:eastAsia="Times" w:hAnsi="Times New Roman" w:cs="Times New Roman"/>
          <w:b/>
          <w:sz w:val="26"/>
          <w:szCs w:val="26"/>
        </w:rPr>
        <w:t xml:space="preserve"> </w:t>
      </w:r>
    </w:p>
    <w:p w14:paraId="0B88B860" w14:textId="555E75B9" w:rsidR="00A2575B" w:rsidRPr="000A4FF2" w:rsidRDefault="00A2575B" w:rsidP="00A2575B">
      <w:pPr>
        <w:jc w:val="center"/>
        <w:rPr>
          <w:rFonts w:ascii="Times New Roman" w:eastAsia="Times" w:hAnsi="Times New Roman" w:cs="Times New Roman"/>
          <w:b/>
          <w:sz w:val="26"/>
          <w:szCs w:val="26"/>
        </w:rPr>
      </w:pPr>
      <w:r w:rsidRPr="000A4FF2">
        <w:rPr>
          <w:rFonts w:ascii="Times New Roman" w:eastAsia="Times" w:hAnsi="Times New Roman" w:cs="Times New Roman"/>
          <w:b/>
          <w:sz w:val="26"/>
          <w:szCs w:val="26"/>
        </w:rPr>
        <w:t>Hunger, Malnutrition, and</w:t>
      </w:r>
      <w:r w:rsidR="0004757B">
        <w:rPr>
          <w:rFonts w:ascii="Times New Roman" w:eastAsia="Times" w:hAnsi="Times New Roman" w:cs="Times New Roman"/>
          <w:b/>
          <w:sz w:val="26"/>
          <w:szCs w:val="26"/>
        </w:rPr>
        <w:t xml:space="preserve"> Violations of</w:t>
      </w:r>
      <w:r w:rsidRPr="000A4FF2">
        <w:rPr>
          <w:rFonts w:ascii="Times New Roman" w:eastAsia="Times" w:hAnsi="Times New Roman" w:cs="Times New Roman"/>
          <w:b/>
          <w:sz w:val="26"/>
          <w:szCs w:val="26"/>
        </w:rPr>
        <w:t xml:space="preserve"> the Right</w:t>
      </w:r>
      <w:r w:rsidR="00C926C3" w:rsidRPr="000A4FF2">
        <w:rPr>
          <w:rFonts w:ascii="Times New Roman" w:eastAsia="Times" w:hAnsi="Times New Roman" w:cs="Times New Roman"/>
          <w:b/>
          <w:sz w:val="26"/>
          <w:szCs w:val="26"/>
        </w:rPr>
        <w:t xml:space="preserve"> to </w:t>
      </w:r>
      <w:r w:rsidRPr="000A4FF2">
        <w:rPr>
          <w:rFonts w:ascii="Times New Roman" w:eastAsia="Times" w:hAnsi="Times New Roman" w:cs="Times New Roman"/>
          <w:b/>
          <w:sz w:val="26"/>
          <w:szCs w:val="26"/>
        </w:rPr>
        <w:t>Food</w:t>
      </w:r>
      <w:r w:rsidRPr="000A4FF2">
        <w:rPr>
          <w:rFonts w:ascii="Times New Roman" w:eastAsia="Times" w:hAnsi="Times New Roman" w:cs="Times New Roman"/>
          <w:b/>
          <w:sz w:val="26"/>
          <w:szCs w:val="26"/>
          <w:vertAlign w:val="superscript"/>
        </w:rPr>
        <w:footnoteReference w:id="1"/>
      </w:r>
    </w:p>
    <w:p w14:paraId="1715FEFD" w14:textId="77777777" w:rsidR="00A2575B" w:rsidRPr="000A4FF2" w:rsidRDefault="00A2575B" w:rsidP="00A2575B">
      <w:pPr>
        <w:jc w:val="center"/>
        <w:rPr>
          <w:rFonts w:ascii="Times New Roman" w:eastAsia="Times" w:hAnsi="Times New Roman" w:cs="Times New Roman"/>
          <w:b/>
          <w:sz w:val="26"/>
          <w:szCs w:val="26"/>
        </w:rPr>
      </w:pPr>
    </w:p>
    <w:p w14:paraId="41E3E7A8" w14:textId="1DF6AA89" w:rsidR="00A2575B" w:rsidRPr="000A4FF2" w:rsidRDefault="00A2575B" w:rsidP="00A2575B">
      <w:pPr>
        <w:jc w:val="center"/>
        <w:rPr>
          <w:rFonts w:ascii="Times New Roman" w:eastAsia="Times" w:hAnsi="Times New Roman" w:cs="Times New Roman"/>
          <w:b/>
          <w:sz w:val="26"/>
          <w:szCs w:val="26"/>
        </w:rPr>
      </w:pPr>
      <w:r w:rsidRPr="000A4FF2">
        <w:rPr>
          <w:rFonts w:ascii="Times New Roman" w:eastAsia="Times" w:hAnsi="Times New Roman" w:cs="Times New Roman"/>
          <w:b/>
          <w:sz w:val="26"/>
          <w:szCs w:val="26"/>
        </w:rPr>
        <w:t xml:space="preserve">Shadow Report Submission to the </w:t>
      </w:r>
    </w:p>
    <w:p w14:paraId="5F3AF743" w14:textId="77777777" w:rsidR="00A2575B" w:rsidRPr="000A4FF2" w:rsidRDefault="00A2575B" w:rsidP="00A2575B">
      <w:pPr>
        <w:jc w:val="center"/>
        <w:rPr>
          <w:rFonts w:ascii="Times New Roman" w:eastAsia="Times" w:hAnsi="Times New Roman" w:cs="Times New Roman"/>
          <w:b/>
          <w:sz w:val="26"/>
          <w:szCs w:val="26"/>
        </w:rPr>
      </w:pPr>
      <w:r w:rsidRPr="000A4FF2">
        <w:rPr>
          <w:rFonts w:ascii="Times New Roman" w:eastAsia="Times" w:hAnsi="Times New Roman" w:cs="Times New Roman"/>
          <w:b/>
          <w:sz w:val="26"/>
          <w:szCs w:val="26"/>
        </w:rPr>
        <w:t>Human Rights Committee</w:t>
      </w:r>
    </w:p>
    <w:p w14:paraId="742CC05F" w14:textId="77777777" w:rsidR="00A2575B" w:rsidRPr="000A4FF2" w:rsidRDefault="00A2575B" w:rsidP="00A2575B">
      <w:pPr>
        <w:jc w:val="center"/>
        <w:rPr>
          <w:rFonts w:ascii="Times New Roman" w:eastAsia="Times" w:hAnsi="Times New Roman" w:cs="Times New Roman"/>
          <w:b/>
          <w:sz w:val="26"/>
          <w:szCs w:val="26"/>
        </w:rPr>
      </w:pPr>
      <w:r w:rsidRPr="000A4FF2">
        <w:rPr>
          <w:rFonts w:ascii="Times New Roman" w:eastAsia="Times" w:hAnsi="Times New Roman" w:cs="Times New Roman"/>
          <w:b/>
          <w:sz w:val="26"/>
          <w:szCs w:val="26"/>
        </w:rPr>
        <w:t>For the United States Review</w:t>
      </w:r>
    </w:p>
    <w:p w14:paraId="73DCE017" w14:textId="77777777" w:rsidR="00A2575B" w:rsidRPr="000A4FF2" w:rsidRDefault="00A2575B" w:rsidP="00A2575B">
      <w:pPr>
        <w:pBdr>
          <w:top w:val="nil"/>
          <w:left w:val="nil"/>
          <w:bottom w:val="nil"/>
          <w:right w:val="nil"/>
          <w:between w:val="nil"/>
        </w:pBdr>
        <w:jc w:val="center"/>
        <w:rPr>
          <w:rFonts w:ascii="Times New Roman" w:eastAsia="Times" w:hAnsi="Times New Roman" w:cs="Times New Roman"/>
          <w:color w:val="000000"/>
          <w:sz w:val="22"/>
          <w:szCs w:val="22"/>
        </w:rPr>
      </w:pPr>
    </w:p>
    <w:p w14:paraId="7B8DBBA0" w14:textId="13C27913" w:rsidR="00A2575B" w:rsidRPr="000A4FF2" w:rsidRDefault="00A2575B" w:rsidP="00A2575B">
      <w:pPr>
        <w:pBdr>
          <w:top w:val="nil"/>
          <w:left w:val="nil"/>
          <w:bottom w:val="nil"/>
          <w:right w:val="nil"/>
          <w:between w:val="nil"/>
        </w:pBdr>
        <w:jc w:val="center"/>
        <w:rPr>
          <w:rFonts w:ascii="Times New Roman" w:eastAsia="Times" w:hAnsi="Times New Roman" w:cs="Times New Roman"/>
          <w:color w:val="000000"/>
        </w:rPr>
      </w:pPr>
      <w:r w:rsidRPr="000A4FF2">
        <w:rPr>
          <w:rFonts w:ascii="Times New Roman" w:eastAsia="Times" w:hAnsi="Times New Roman" w:cs="Times New Roman"/>
          <w:color w:val="000000"/>
        </w:rPr>
        <w:t>Submitted</w:t>
      </w:r>
      <w:r w:rsidR="00A4532C" w:rsidRPr="000A4FF2">
        <w:rPr>
          <w:rStyle w:val="FootnoteReference"/>
          <w:rFonts w:ascii="Times New Roman" w:eastAsia="Times" w:hAnsi="Times New Roman" w:cs="Times New Roman"/>
        </w:rPr>
        <w:footnoteReference w:id="2"/>
      </w:r>
      <w:r w:rsidRPr="000A4FF2">
        <w:rPr>
          <w:rFonts w:ascii="Times New Roman" w:eastAsia="Times" w:hAnsi="Times New Roman" w:cs="Times New Roman"/>
          <w:color w:val="000000"/>
        </w:rPr>
        <w:t xml:space="preserve"> on September 12, 2023, and coordinated by:</w:t>
      </w:r>
    </w:p>
    <w:p w14:paraId="0763F146" w14:textId="77777777" w:rsidR="00A2575B" w:rsidRPr="000A4FF2" w:rsidRDefault="00A2575B" w:rsidP="00A2575B">
      <w:pPr>
        <w:pBdr>
          <w:top w:val="nil"/>
          <w:left w:val="nil"/>
          <w:bottom w:val="nil"/>
          <w:right w:val="nil"/>
          <w:between w:val="nil"/>
        </w:pBdr>
        <w:jc w:val="center"/>
        <w:rPr>
          <w:rFonts w:ascii="Times New Roman" w:eastAsia="Times" w:hAnsi="Times New Roman" w:cs="Times New Roman"/>
          <w:color w:val="000000"/>
        </w:rPr>
      </w:pPr>
    </w:p>
    <w:p w14:paraId="202BBF8E" w14:textId="77777777" w:rsidR="00A2575B" w:rsidRPr="000A4FF2" w:rsidRDefault="00A2575B" w:rsidP="00A2575B">
      <w:pPr>
        <w:jc w:val="center"/>
        <w:rPr>
          <w:rFonts w:ascii="Times New Roman" w:eastAsia="Times" w:hAnsi="Times New Roman" w:cs="Times New Roman"/>
          <w:b/>
        </w:rPr>
      </w:pPr>
      <w:r w:rsidRPr="000A4FF2">
        <w:rPr>
          <w:rFonts w:ascii="Times New Roman" w:eastAsia="Times" w:hAnsi="Times New Roman" w:cs="Times New Roman"/>
          <w:b/>
          <w:u w:val="single"/>
        </w:rPr>
        <w:t xml:space="preserve">University of Miami School of Law Human Rights Clinic </w:t>
      </w:r>
    </w:p>
    <w:p w14:paraId="49607C1C" w14:textId="77777777" w:rsidR="00A2575B" w:rsidRPr="000A4FF2" w:rsidRDefault="00A2575B" w:rsidP="00A2575B">
      <w:pPr>
        <w:jc w:val="center"/>
        <w:rPr>
          <w:rFonts w:ascii="Times New Roman" w:eastAsia="Times" w:hAnsi="Times New Roman" w:cs="Times New Roman"/>
          <w:i/>
        </w:rPr>
      </w:pPr>
      <w:r w:rsidRPr="000A4FF2">
        <w:rPr>
          <w:rFonts w:ascii="Times New Roman" w:eastAsia="Times" w:hAnsi="Times New Roman" w:cs="Times New Roman"/>
          <w:b/>
        </w:rPr>
        <w:t xml:space="preserve">Denisse </w:t>
      </w:r>
      <w:proofErr w:type="spellStart"/>
      <w:r w:rsidRPr="000A4FF2">
        <w:rPr>
          <w:rFonts w:ascii="Times New Roman" w:eastAsia="Times" w:hAnsi="Times New Roman" w:cs="Times New Roman"/>
          <w:b/>
        </w:rPr>
        <w:t>Córdova</w:t>
      </w:r>
      <w:proofErr w:type="spellEnd"/>
      <w:r w:rsidRPr="000A4FF2">
        <w:rPr>
          <w:rFonts w:ascii="Times New Roman" w:eastAsia="Times" w:hAnsi="Times New Roman" w:cs="Times New Roman"/>
          <w:b/>
        </w:rPr>
        <w:t xml:space="preserve"> Montes</w:t>
      </w:r>
      <w:r w:rsidRPr="000A4FF2">
        <w:rPr>
          <w:rFonts w:ascii="Times New Roman" w:eastAsia="Times" w:hAnsi="Times New Roman" w:cs="Times New Roman"/>
          <w:i/>
        </w:rPr>
        <w:t>, Acting Associate Director</w:t>
      </w:r>
    </w:p>
    <w:p w14:paraId="158609A1" w14:textId="77777777" w:rsidR="00A2575B" w:rsidRPr="000A4FF2" w:rsidRDefault="00A2575B" w:rsidP="00A2575B">
      <w:pPr>
        <w:jc w:val="center"/>
        <w:rPr>
          <w:rFonts w:ascii="Times New Roman" w:eastAsia="Times" w:hAnsi="Times New Roman" w:cs="Times New Roman"/>
          <w:i/>
        </w:rPr>
      </w:pPr>
      <w:r w:rsidRPr="000A4FF2">
        <w:rPr>
          <w:rFonts w:ascii="Times New Roman" w:eastAsia="Times" w:hAnsi="Times New Roman" w:cs="Times New Roman"/>
          <w:b/>
        </w:rPr>
        <w:t xml:space="preserve">Photini </w:t>
      </w:r>
      <w:proofErr w:type="spellStart"/>
      <w:r w:rsidRPr="000A4FF2">
        <w:rPr>
          <w:rFonts w:ascii="Times New Roman" w:eastAsia="Times" w:hAnsi="Times New Roman" w:cs="Times New Roman"/>
          <w:b/>
        </w:rPr>
        <w:t>Kamvisseli</w:t>
      </w:r>
      <w:proofErr w:type="spellEnd"/>
      <w:r w:rsidRPr="000A4FF2">
        <w:rPr>
          <w:rFonts w:ascii="Times New Roman" w:eastAsia="Times" w:hAnsi="Times New Roman" w:cs="Times New Roman"/>
          <w:b/>
        </w:rPr>
        <w:t xml:space="preserve"> Suarez</w:t>
      </w:r>
      <w:r w:rsidRPr="000A4FF2">
        <w:rPr>
          <w:rFonts w:ascii="Times New Roman" w:eastAsia="Times" w:hAnsi="Times New Roman" w:cs="Times New Roman"/>
        </w:rPr>
        <w:t xml:space="preserve">, </w:t>
      </w:r>
      <w:r w:rsidRPr="000A4FF2">
        <w:rPr>
          <w:rFonts w:ascii="Times New Roman" w:eastAsia="Times" w:hAnsi="Times New Roman" w:cs="Times New Roman"/>
          <w:i/>
        </w:rPr>
        <w:t>Student Fellow</w:t>
      </w:r>
    </w:p>
    <w:p w14:paraId="522C1597" w14:textId="77777777" w:rsidR="00A2575B" w:rsidRPr="000A4FF2" w:rsidRDefault="00A2575B" w:rsidP="00A2575B">
      <w:pPr>
        <w:jc w:val="center"/>
        <w:rPr>
          <w:rFonts w:ascii="Times New Roman" w:eastAsia="Times" w:hAnsi="Times New Roman" w:cs="Times New Roman"/>
          <w:b/>
        </w:rPr>
      </w:pPr>
      <w:r w:rsidRPr="000A4FF2">
        <w:rPr>
          <w:rFonts w:ascii="Times New Roman" w:eastAsia="Times" w:hAnsi="Times New Roman" w:cs="Times New Roman"/>
          <w:b/>
          <w:bCs/>
          <w:iCs/>
        </w:rPr>
        <w:t>Lily Arslanian,</w:t>
      </w:r>
      <w:r w:rsidRPr="000A4FF2">
        <w:rPr>
          <w:rFonts w:ascii="Times New Roman" w:eastAsia="Times" w:hAnsi="Times New Roman" w:cs="Times New Roman"/>
          <w:i/>
        </w:rPr>
        <w:t xml:space="preserve"> Student Intern</w:t>
      </w:r>
      <w:r w:rsidRPr="000A4FF2">
        <w:rPr>
          <w:rFonts w:ascii="Times New Roman" w:eastAsia="Times" w:hAnsi="Times New Roman" w:cs="Times New Roman"/>
          <w:b/>
        </w:rPr>
        <w:t xml:space="preserve"> </w:t>
      </w:r>
    </w:p>
    <w:p w14:paraId="0045333A" w14:textId="77777777" w:rsidR="00A2575B" w:rsidRPr="000A4FF2" w:rsidRDefault="00A2575B" w:rsidP="00A2575B">
      <w:pPr>
        <w:jc w:val="center"/>
        <w:rPr>
          <w:rFonts w:ascii="Times New Roman" w:eastAsia="Times" w:hAnsi="Times New Roman" w:cs="Times New Roman"/>
          <w:b/>
        </w:rPr>
      </w:pPr>
      <w:r w:rsidRPr="000A4FF2">
        <w:rPr>
          <w:rFonts w:ascii="Times New Roman" w:eastAsia="Times" w:hAnsi="Times New Roman" w:cs="Times New Roman"/>
          <w:b/>
          <w:bCs/>
          <w:iCs/>
        </w:rPr>
        <w:t>Kristina Bergman,</w:t>
      </w:r>
      <w:r w:rsidRPr="000A4FF2">
        <w:rPr>
          <w:rFonts w:ascii="Times New Roman" w:eastAsia="Times" w:hAnsi="Times New Roman" w:cs="Times New Roman"/>
          <w:i/>
        </w:rPr>
        <w:t xml:space="preserve"> Student Intern</w:t>
      </w:r>
      <w:r w:rsidRPr="000A4FF2">
        <w:rPr>
          <w:rFonts w:ascii="Times New Roman" w:eastAsia="Times" w:hAnsi="Times New Roman" w:cs="Times New Roman"/>
          <w:b/>
        </w:rPr>
        <w:t xml:space="preserve"> </w:t>
      </w:r>
    </w:p>
    <w:p w14:paraId="79CAE4B9" w14:textId="15130520" w:rsidR="00A2575B" w:rsidRPr="000A4FF2" w:rsidRDefault="00A2575B" w:rsidP="00A2575B">
      <w:pPr>
        <w:jc w:val="center"/>
        <w:rPr>
          <w:rFonts w:ascii="Times New Roman" w:eastAsia="Times" w:hAnsi="Times New Roman" w:cs="Times New Roman"/>
          <w:i/>
        </w:rPr>
      </w:pPr>
      <w:r w:rsidRPr="000A4FF2">
        <w:rPr>
          <w:rFonts w:ascii="Times New Roman" w:eastAsia="Times" w:hAnsi="Times New Roman" w:cs="Times New Roman"/>
          <w:b/>
        </w:rPr>
        <w:t>Zoe He</w:t>
      </w:r>
      <w:r w:rsidR="00C926C3" w:rsidRPr="000A4FF2">
        <w:rPr>
          <w:rFonts w:ascii="Times New Roman" w:eastAsia="Times" w:hAnsi="Times New Roman" w:cs="Times New Roman"/>
          <w:b/>
        </w:rPr>
        <w:t>nderson</w:t>
      </w:r>
      <w:r w:rsidRPr="000A4FF2">
        <w:rPr>
          <w:rFonts w:ascii="Times New Roman" w:eastAsia="Times" w:hAnsi="Times New Roman" w:cs="Times New Roman"/>
          <w:i/>
        </w:rPr>
        <w:t>, Student Intern</w:t>
      </w:r>
    </w:p>
    <w:p w14:paraId="77B5974C" w14:textId="77777777" w:rsidR="00A2575B" w:rsidRPr="000A4FF2" w:rsidRDefault="00A2575B" w:rsidP="00A2575B">
      <w:pPr>
        <w:jc w:val="center"/>
        <w:rPr>
          <w:rFonts w:ascii="Times New Roman" w:eastAsia="Times" w:hAnsi="Times New Roman" w:cs="Times New Roman"/>
          <w:i/>
        </w:rPr>
      </w:pPr>
      <w:r w:rsidRPr="000A4FF2">
        <w:rPr>
          <w:rFonts w:ascii="Times New Roman" w:eastAsia="Times" w:hAnsi="Times New Roman" w:cs="Times New Roman"/>
          <w:b/>
        </w:rPr>
        <w:br/>
      </w:r>
      <w:r w:rsidRPr="000A4FF2">
        <w:rPr>
          <w:rFonts w:ascii="Times New Roman" w:eastAsia="Times" w:hAnsi="Times New Roman" w:cs="Times New Roman"/>
        </w:rPr>
        <w:t xml:space="preserve">1311 Miller Drive, Coral Gables, FL 33146 </w:t>
      </w:r>
    </w:p>
    <w:p w14:paraId="0C7A440F" w14:textId="19BB7C69" w:rsidR="00A2575B" w:rsidRPr="000A4FF2" w:rsidRDefault="00000000" w:rsidP="00A2575B">
      <w:pPr>
        <w:jc w:val="center"/>
        <w:rPr>
          <w:rFonts w:ascii="Times New Roman" w:eastAsia="Times" w:hAnsi="Times New Roman" w:cs="Times New Roman"/>
        </w:rPr>
      </w:pPr>
      <w:hyperlink r:id="rId12">
        <w:r w:rsidR="00A2575B" w:rsidRPr="000A4FF2">
          <w:rPr>
            <w:rFonts w:ascii="Times New Roman" w:eastAsia="Times" w:hAnsi="Times New Roman" w:cs="Times New Roman"/>
            <w:color w:val="0563C1"/>
            <w:u w:val="single"/>
          </w:rPr>
          <w:t>www.law.miami.edu/hrc</w:t>
        </w:r>
      </w:hyperlink>
      <w:r w:rsidR="00A2575B" w:rsidRPr="000A4FF2">
        <w:rPr>
          <w:rFonts w:ascii="Times New Roman" w:eastAsia="Times" w:hAnsi="Times New Roman" w:cs="Times New Roman"/>
          <w:color w:val="0563C1"/>
          <w:u w:val="single"/>
        </w:rPr>
        <w:t xml:space="preserve"> </w:t>
      </w:r>
      <w:r w:rsidR="00A2575B" w:rsidRPr="000A4FF2">
        <w:rPr>
          <w:rFonts w:ascii="Times New Roman" w:eastAsia="Times" w:hAnsi="Times New Roman" w:cs="Times New Roman"/>
        </w:rPr>
        <w:t xml:space="preserve">| 305-284-2939 | </w:t>
      </w:r>
      <w:hyperlink r:id="rId13">
        <w:r w:rsidR="00283AEC" w:rsidRPr="000A4FF2">
          <w:rPr>
            <w:rFonts w:ascii="Times New Roman" w:eastAsia="Times" w:hAnsi="Times New Roman" w:cs="Times New Roman"/>
            <w:color w:val="0563C1"/>
            <w:u w:val="single"/>
          </w:rPr>
          <w:t>dcordova@law.miami.edu</w:t>
        </w:r>
      </w:hyperlink>
      <w:r w:rsidR="00A2575B" w:rsidRPr="000A4FF2">
        <w:rPr>
          <w:rFonts w:ascii="Times New Roman" w:eastAsia="Times" w:hAnsi="Times New Roman" w:cs="Times New Roman"/>
        </w:rPr>
        <w:t xml:space="preserve">  </w:t>
      </w:r>
    </w:p>
    <w:p w14:paraId="4991BA42" w14:textId="77777777" w:rsidR="00A2575B" w:rsidRPr="000A4FF2" w:rsidRDefault="00A2575B" w:rsidP="00A2575B">
      <w:pPr>
        <w:rPr>
          <w:rFonts w:ascii="Times New Roman" w:eastAsia="Times" w:hAnsi="Times New Roman" w:cs="Times New Roman"/>
        </w:rPr>
      </w:pPr>
    </w:p>
    <w:p w14:paraId="70374DBF" w14:textId="13248B3C" w:rsidR="00A2575B" w:rsidRPr="00CB7F19" w:rsidRDefault="00A2575B" w:rsidP="00CB7F19">
      <w:pPr>
        <w:rPr>
          <w:rFonts w:ascii="Times New Roman" w:hAnsi="Times New Roman" w:cs="Times New Roman"/>
          <w:sz w:val="22"/>
          <w:szCs w:val="22"/>
        </w:rPr>
      </w:pPr>
      <w:r>
        <w:rPr>
          <w:rFonts w:ascii="Times New Roman" w:hAnsi="Times New Roman" w:cs="Times New Roman"/>
          <w:sz w:val="22"/>
          <w:szCs w:val="22"/>
        </w:rPr>
        <w:br w:type="page"/>
      </w:r>
    </w:p>
    <w:p w14:paraId="14AE7A9F" w14:textId="7E22DCCE" w:rsidR="00A2575B" w:rsidRPr="000A4FF2" w:rsidRDefault="00A2575B" w:rsidP="00A7552B">
      <w:pPr>
        <w:pStyle w:val="Heading1"/>
        <w:numPr>
          <w:ilvl w:val="0"/>
          <w:numId w:val="35"/>
        </w:numPr>
        <w:rPr>
          <w:sz w:val="24"/>
          <w:szCs w:val="24"/>
        </w:rPr>
      </w:pPr>
      <w:bookmarkStart w:id="1" w:name="_Toc143210362"/>
      <w:bookmarkStart w:id="2" w:name="_Toc143211047"/>
      <w:r w:rsidRPr="000A4FF2">
        <w:rPr>
          <w:sz w:val="24"/>
          <w:szCs w:val="24"/>
        </w:rPr>
        <w:lastRenderedPageBreak/>
        <w:t>Executive Summary</w:t>
      </w:r>
      <w:bookmarkEnd w:id="1"/>
      <w:bookmarkEnd w:id="2"/>
    </w:p>
    <w:p w14:paraId="51C38E28" w14:textId="3C34920A" w:rsidR="00E46B61" w:rsidRPr="00D577DF" w:rsidRDefault="005B13E7" w:rsidP="00D577DF">
      <w:pPr>
        <w:pStyle w:val="ListParagraph"/>
        <w:numPr>
          <w:ilvl w:val="0"/>
          <w:numId w:val="9"/>
        </w:numPr>
        <w:spacing w:after="120" w:line="276" w:lineRule="auto"/>
        <w:contextualSpacing w:val="0"/>
        <w:jc w:val="both"/>
        <w:rPr>
          <w:rFonts w:ascii="Times New Roman" w:hAnsi="Times New Roman" w:cs="Times New Roman"/>
        </w:rPr>
      </w:pPr>
      <w:r>
        <w:rPr>
          <w:rFonts w:ascii="Times New Roman" w:hAnsi="Times New Roman" w:cs="Times New Roman"/>
        </w:rPr>
        <w:t>V</w:t>
      </w:r>
      <w:r w:rsidR="007F2690">
        <w:rPr>
          <w:rFonts w:ascii="Times New Roman" w:hAnsi="Times New Roman" w:cs="Times New Roman"/>
        </w:rPr>
        <w:t xml:space="preserve">iolations of the right to food should be construed as violations of the right to life under the </w:t>
      </w:r>
      <w:r w:rsidR="007F2690" w:rsidRPr="000A4FF2">
        <w:rPr>
          <w:rFonts w:ascii="Times New Roman" w:hAnsi="Times New Roman" w:cs="Times New Roman"/>
        </w:rPr>
        <w:t>International Covenant on Civil and Political Rights (“ICCPR”)</w:t>
      </w:r>
      <w:r w:rsidR="007F2690">
        <w:rPr>
          <w:rFonts w:ascii="Times New Roman" w:hAnsi="Times New Roman" w:cs="Times New Roman"/>
        </w:rPr>
        <w:t xml:space="preserve">. </w:t>
      </w:r>
      <w:r w:rsidR="00D577DF" w:rsidRPr="00D577DF">
        <w:rPr>
          <w:rFonts w:ascii="Times New Roman" w:hAnsi="Times New Roman" w:cs="Times New Roman"/>
        </w:rPr>
        <w:t>This Committee’s General Comment No. 36 on the Right to Life explains that positive measures “to address adequate conditions for protecting the right to life include, where necessary, measures designed to ensure access without delay by individuals to essential goods and services such as food,</w:t>
      </w:r>
      <w:r w:rsidR="00D577DF" w:rsidRPr="00D577DF">
        <w:rPr>
          <w:rFonts w:ascii="Times New Roman" w:hAnsi="Times New Roman" w:cs="Times New Roman"/>
          <w:position w:val="6"/>
        </w:rPr>
        <w:t xml:space="preserve"> </w:t>
      </w:r>
      <w:r w:rsidR="00D577DF" w:rsidRPr="00D577DF">
        <w:rPr>
          <w:rFonts w:ascii="Times New Roman" w:hAnsi="Times New Roman" w:cs="Times New Roman"/>
        </w:rPr>
        <w:t>water, shelter, health care,</w:t>
      </w:r>
      <w:r w:rsidR="00D577DF" w:rsidRPr="00D577DF">
        <w:rPr>
          <w:rFonts w:ascii="Times New Roman" w:hAnsi="Times New Roman" w:cs="Times New Roman"/>
          <w:position w:val="6"/>
        </w:rPr>
        <w:t xml:space="preserve"> </w:t>
      </w:r>
      <w:r w:rsidR="00D577DF" w:rsidRPr="00D577DF">
        <w:rPr>
          <w:rFonts w:ascii="Times New Roman" w:hAnsi="Times New Roman" w:cs="Times New Roman"/>
        </w:rPr>
        <w:t>electricity and sanitation, and other measures designed to promote and facilitate adequate general conditions.”</w:t>
      </w:r>
      <w:r w:rsidR="00D577DF" w:rsidRPr="00D577DF">
        <w:rPr>
          <w:rFonts w:ascii="Times New Roman" w:hAnsi="Times New Roman" w:cs="Times New Roman"/>
        </w:rPr>
        <w:t xml:space="preserve"> </w:t>
      </w:r>
      <w:r w:rsidR="00E46B61" w:rsidRPr="00D577DF">
        <w:rPr>
          <w:rFonts w:ascii="Times New Roman" w:hAnsi="Times New Roman" w:cs="Times New Roman"/>
        </w:rPr>
        <w:t>Widespread and ongoing human right to food violations in the United States (“U.S.”) le</w:t>
      </w:r>
      <w:r w:rsidR="004D7FFD">
        <w:rPr>
          <w:rFonts w:ascii="Times New Roman" w:hAnsi="Times New Roman" w:cs="Times New Roman"/>
        </w:rPr>
        <w:t>a</w:t>
      </w:r>
      <w:r w:rsidR="00E46B61" w:rsidRPr="00D577DF">
        <w:rPr>
          <w:rFonts w:ascii="Times New Roman" w:hAnsi="Times New Roman" w:cs="Times New Roman"/>
        </w:rPr>
        <w:t xml:space="preserve">d to violations of </w:t>
      </w:r>
      <w:r w:rsidR="007F2690" w:rsidRPr="00D577DF">
        <w:rPr>
          <w:rFonts w:ascii="Times New Roman" w:hAnsi="Times New Roman" w:cs="Times New Roman"/>
        </w:rPr>
        <w:t xml:space="preserve">the right to life as well as </w:t>
      </w:r>
      <w:r w:rsidR="00E46B61" w:rsidRPr="00D577DF">
        <w:rPr>
          <w:rFonts w:ascii="Times New Roman" w:hAnsi="Times New Roman" w:cs="Times New Roman"/>
        </w:rPr>
        <w:t xml:space="preserve">multiple </w:t>
      </w:r>
      <w:r w:rsidR="00D577DF" w:rsidRPr="00D577DF">
        <w:rPr>
          <w:rFonts w:ascii="Times New Roman" w:hAnsi="Times New Roman" w:cs="Times New Roman"/>
        </w:rPr>
        <w:t xml:space="preserve">other </w:t>
      </w:r>
      <w:r w:rsidR="00E46B61" w:rsidRPr="00D577DF">
        <w:rPr>
          <w:rFonts w:ascii="Times New Roman" w:hAnsi="Times New Roman" w:cs="Times New Roman"/>
        </w:rPr>
        <w:t>rights enshrined in the ICCPR</w:t>
      </w:r>
      <w:r w:rsidR="004D7FFD">
        <w:rPr>
          <w:rFonts w:ascii="Times New Roman" w:hAnsi="Times New Roman" w:cs="Times New Roman"/>
        </w:rPr>
        <w:t>.</w:t>
      </w:r>
      <w:r w:rsidR="00E46B61" w:rsidRPr="00D577DF">
        <w:rPr>
          <w:rFonts w:ascii="Times New Roman" w:hAnsi="Times New Roman" w:cs="Times New Roman"/>
        </w:rPr>
        <w:t xml:space="preserve"> </w:t>
      </w:r>
    </w:p>
    <w:p w14:paraId="449A1F32" w14:textId="4834FB34" w:rsidR="00E46B61" w:rsidRPr="000A4FF2" w:rsidRDefault="00E46B61" w:rsidP="00E46B61">
      <w:pPr>
        <w:pStyle w:val="ListParagraph"/>
        <w:numPr>
          <w:ilvl w:val="0"/>
          <w:numId w:val="9"/>
        </w:numPr>
        <w:spacing w:after="120" w:line="276" w:lineRule="auto"/>
        <w:contextualSpacing w:val="0"/>
        <w:jc w:val="both"/>
        <w:rPr>
          <w:rFonts w:ascii="Times New Roman" w:hAnsi="Times New Roman" w:cs="Times New Roman"/>
        </w:rPr>
      </w:pPr>
      <w:r w:rsidRPr="000A4FF2">
        <w:rPr>
          <w:rFonts w:ascii="Times New Roman" w:hAnsi="Times New Roman" w:cs="Times New Roman"/>
          <w14:ligatures w14:val="standardContextual"/>
        </w:rPr>
        <w:t>The U.S. has failed to protect children, particularly children who are racial minorities, from violations of the right</w:t>
      </w:r>
      <w:r w:rsidR="004C5897">
        <w:rPr>
          <w:rFonts w:ascii="Times New Roman" w:hAnsi="Times New Roman" w:cs="Times New Roman"/>
          <w14:ligatures w14:val="standardContextual"/>
        </w:rPr>
        <w:t xml:space="preserve">s to life, non-discrimination, and protection by their status as a minor </w:t>
      </w:r>
      <w:r w:rsidR="004266AB">
        <w:rPr>
          <w:rFonts w:ascii="Times New Roman" w:hAnsi="Times New Roman" w:cs="Times New Roman"/>
          <w14:ligatures w14:val="standardContextual"/>
        </w:rPr>
        <w:t>stemming from</w:t>
      </w:r>
      <w:r w:rsidR="004C5897">
        <w:rPr>
          <w:rFonts w:ascii="Times New Roman" w:hAnsi="Times New Roman" w:cs="Times New Roman"/>
          <w14:ligatures w14:val="standardContextual"/>
        </w:rPr>
        <w:t xml:space="preserve"> violations of their right to food</w:t>
      </w:r>
      <w:r w:rsidRPr="000A4FF2">
        <w:rPr>
          <w:rFonts w:ascii="Times New Roman" w:hAnsi="Times New Roman" w:cs="Times New Roman"/>
          <w14:ligatures w14:val="standardContextual"/>
        </w:rPr>
        <w:t xml:space="preserve">. Children are especially vulnerable to harms associated with </w:t>
      </w:r>
      <w:r w:rsidR="004266AB">
        <w:rPr>
          <w:rFonts w:ascii="Times New Roman" w:hAnsi="Times New Roman" w:cs="Times New Roman"/>
          <w14:ligatures w14:val="standardContextual"/>
        </w:rPr>
        <w:t xml:space="preserve">hunger and </w:t>
      </w:r>
      <w:r w:rsidRPr="000A4FF2">
        <w:rPr>
          <w:rFonts w:ascii="Times New Roman" w:hAnsi="Times New Roman" w:cs="Times New Roman"/>
          <w14:ligatures w14:val="standardContextual"/>
        </w:rPr>
        <w:t xml:space="preserve">malnutrition. Many children </w:t>
      </w:r>
      <w:r w:rsidR="004266AB">
        <w:rPr>
          <w:rFonts w:ascii="Times New Roman" w:hAnsi="Times New Roman" w:cs="Times New Roman"/>
          <w14:ligatures w14:val="standardContextual"/>
        </w:rPr>
        <w:t xml:space="preserve">in the U.S. </w:t>
      </w:r>
      <w:r w:rsidRPr="000A4FF2">
        <w:rPr>
          <w:rFonts w:ascii="Times New Roman" w:hAnsi="Times New Roman" w:cs="Times New Roman"/>
          <w14:ligatures w14:val="standardContextual"/>
        </w:rPr>
        <w:t>depend on school resources to access meals. When these programs fail them, these children are left hungry</w:t>
      </w:r>
      <w:r w:rsidR="004C5897" w:rsidRPr="004C5897">
        <w:rPr>
          <w:rFonts w:ascii="Times New Roman" w:hAnsi="Times New Roman" w:cs="Times New Roman"/>
          <w14:ligatures w14:val="standardContextual"/>
        </w:rPr>
        <w:t xml:space="preserve"> </w:t>
      </w:r>
      <w:r w:rsidR="004C5897">
        <w:rPr>
          <w:rFonts w:ascii="Times New Roman" w:hAnsi="Times New Roman" w:cs="Times New Roman"/>
          <w14:ligatures w14:val="standardContextual"/>
        </w:rPr>
        <w:t xml:space="preserve">with severe repercussions on their health and long-term wellbeing. Hunger in children has been linked to </w:t>
      </w:r>
      <w:r w:rsidR="004C5897" w:rsidRPr="000A4FF2">
        <w:rPr>
          <w:rFonts w:ascii="Times New Roman" w:hAnsi="Times New Roman" w:cs="Times New Roman"/>
          <w14:ligatures w14:val="standardContextual"/>
        </w:rPr>
        <w:t>bad behavior in school</w:t>
      </w:r>
      <w:r w:rsidR="004C5897">
        <w:rPr>
          <w:rFonts w:ascii="Times New Roman" w:hAnsi="Times New Roman" w:cs="Times New Roman"/>
          <w14:ligatures w14:val="standardContextual"/>
        </w:rPr>
        <w:t xml:space="preserve">, which </w:t>
      </w:r>
      <w:r w:rsidR="004C5897" w:rsidRPr="000A4FF2">
        <w:rPr>
          <w:rFonts w:ascii="Times New Roman" w:hAnsi="Times New Roman" w:cs="Times New Roman"/>
          <w14:ligatures w14:val="standardContextual"/>
        </w:rPr>
        <w:t>fuel the school-to-prison pipeline</w:t>
      </w:r>
      <w:r w:rsidR="004C5897">
        <w:rPr>
          <w:rFonts w:ascii="Times New Roman" w:hAnsi="Times New Roman" w:cs="Times New Roman"/>
          <w14:ligatures w14:val="standardContextual"/>
        </w:rPr>
        <w:t xml:space="preserve"> for children from communities that have been historically discriminated</w:t>
      </w:r>
      <w:r w:rsidR="004C5897" w:rsidRPr="000A4FF2">
        <w:rPr>
          <w:rFonts w:ascii="Times New Roman" w:hAnsi="Times New Roman" w:cs="Times New Roman"/>
          <w14:ligatures w14:val="standardContextual"/>
        </w:rPr>
        <w:t>.</w:t>
      </w:r>
      <w:r w:rsidRPr="000A4FF2">
        <w:rPr>
          <w:rFonts w:ascii="Times New Roman" w:hAnsi="Times New Roman" w:cs="Times New Roman"/>
          <w14:ligatures w14:val="standardContextual"/>
        </w:rPr>
        <w:t xml:space="preserve"> The U.S. </w:t>
      </w:r>
      <w:proofErr w:type="gramStart"/>
      <w:r w:rsidRPr="000A4FF2">
        <w:rPr>
          <w:rFonts w:ascii="Times New Roman" w:hAnsi="Times New Roman" w:cs="Times New Roman"/>
          <w14:ligatures w14:val="standardContextual"/>
        </w:rPr>
        <w:t>has the opportunity to</w:t>
      </w:r>
      <w:proofErr w:type="gramEnd"/>
      <w:r w:rsidRPr="000A4FF2">
        <w:rPr>
          <w:rFonts w:ascii="Times New Roman" w:hAnsi="Times New Roman" w:cs="Times New Roman"/>
          <w14:ligatures w14:val="standardContextual"/>
        </w:rPr>
        <w:t xml:space="preserve"> provide universal free school lunches. However, they have failed to take this essential step in providing school children with the food they need to perform their role as students. These failures constitute violations of articles </w:t>
      </w:r>
      <w:r w:rsidR="004C5897">
        <w:rPr>
          <w:rFonts w:ascii="Times New Roman" w:hAnsi="Times New Roman" w:cs="Times New Roman"/>
          <w14:ligatures w14:val="standardContextual"/>
        </w:rPr>
        <w:t xml:space="preserve">2, </w:t>
      </w:r>
      <w:r w:rsidRPr="000A4FF2">
        <w:rPr>
          <w:rFonts w:ascii="Times New Roman" w:hAnsi="Times New Roman" w:cs="Times New Roman"/>
          <w14:ligatures w14:val="standardContextual"/>
        </w:rPr>
        <w:t>6</w:t>
      </w:r>
      <w:r w:rsidR="005B13E7">
        <w:rPr>
          <w:rFonts w:ascii="Times New Roman" w:hAnsi="Times New Roman" w:cs="Times New Roman"/>
          <w14:ligatures w14:val="standardContextual"/>
        </w:rPr>
        <w:t>,</w:t>
      </w:r>
      <w:r w:rsidRPr="000A4FF2">
        <w:rPr>
          <w:rFonts w:ascii="Times New Roman" w:hAnsi="Times New Roman" w:cs="Times New Roman"/>
          <w14:ligatures w14:val="standardContextual"/>
        </w:rPr>
        <w:t xml:space="preserve"> and 24 of the ICCPR. </w:t>
      </w:r>
    </w:p>
    <w:p w14:paraId="67ABA531" w14:textId="24BFE818" w:rsidR="00E46B61" w:rsidRPr="000A4FF2" w:rsidRDefault="00E46B61" w:rsidP="00E46B61">
      <w:pPr>
        <w:pStyle w:val="ListParagraph"/>
        <w:numPr>
          <w:ilvl w:val="0"/>
          <w:numId w:val="9"/>
        </w:numPr>
        <w:spacing w:after="120" w:line="276" w:lineRule="auto"/>
        <w:contextualSpacing w:val="0"/>
        <w:jc w:val="both"/>
        <w:rPr>
          <w:rFonts w:ascii="Times New Roman" w:hAnsi="Times New Roman" w:cs="Times New Roman"/>
        </w:rPr>
      </w:pPr>
      <w:r w:rsidRPr="000A4FF2">
        <w:rPr>
          <w:rFonts w:ascii="Times New Roman" w:hAnsi="Times New Roman" w:cs="Times New Roman"/>
          <w14:ligatures w14:val="standardContextual"/>
        </w:rPr>
        <w:t xml:space="preserve">Our food labor systems depend on the essential work of </w:t>
      </w:r>
      <w:r w:rsidR="004C5897">
        <w:rPr>
          <w:rFonts w:ascii="Times New Roman" w:hAnsi="Times New Roman" w:cs="Times New Roman"/>
          <w14:ligatures w14:val="standardContextual"/>
        </w:rPr>
        <w:t>Black, Indigenous, and immigrant</w:t>
      </w:r>
      <w:r w:rsidRPr="000A4FF2">
        <w:rPr>
          <w:rFonts w:ascii="Times New Roman" w:hAnsi="Times New Roman" w:cs="Times New Roman"/>
          <w14:ligatures w14:val="standardContextual"/>
        </w:rPr>
        <w:t xml:space="preserve"> communities, yet these groups also suffer the highest rates of food insecurity in the U.S. They are also often excluded from worker protections</w:t>
      </w:r>
      <w:r w:rsidR="005B13E7">
        <w:rPr>
          <w:rFonts w:ascii="Times New Roman" w:hAnsi="Times New Roman" w:cs="Times New Roman"/>
          <w14:ligatures w14:val="standardContextual"/>
        </w:rPr>
        <w:t>, including the right to form trade unions,</w:t>
      </w:r>
      <w:r w:rsidRPr="000A4FF2">
        <w:rPr>
          <w:rFonts w:ascii="Times New Roman" w:hAnsi="Times New Roman" w:cs="Times New Roman"/>
          <w14:ligatures w14:val="standardContextual"/>
        </w:rPr>
        <w:t xml:space="preserve"> available to employees in other labor fields. Agricultur</w:t>
      </w:r>
      <w:r w:rsidR="00CE1ECB">
        <w:rPr>
          <w:rFonts w:ascii="Times New Roman" w:hAnsi="Times New Roman" w:cs="Times New Roman"/>
          <w14:ligatures w14:val="standardContextual"/>
        </w:rPr>
        <w:t>al</w:t>
      </w:r>
      <w:r w:rsidRPr="000A4FF2">
        <w:rPr>
          <w:rFonts w:ascii="Times New Roman" w:hAnsi="Times New Roman" w:cs="Times New Roman"/>
          <w14:ligatures w14:val="standardContextual"/>
        </w:rPr>
        <w:t xml:space="preserve"> workers, particularly those who are</w:t>
      </w:r>
      <w:r w:rsidR="00CE1ECB">
        <w:rPr>
          <w:rFonts w:ascii="Times New Roman" w:hAnsi="Times New Roman" w:cs="Times New Roman"/>
          <w14:ligatures w14:val="standardContextual"/>
        </w:rPr>
        <w:t xml:space="preserve"> immigrant and</w:t>
      </w:r>
      <w:r w:rsidRPr="000A4FF2">
        <w:rPr>
          <w:rFonts w:ascii="Times New Roman" w:hAnsi="Times New Roman" w:cs="Times New Roman"/>
          <w14:ligatures w14:val="standardContextual"/>
        </w:rPr>
        <w:t xml:space="preserve"> undocumented, face egregious labor law violations due to their undocumented status and the lack of protection available to them. These abuses are exacerbated by gender</w:t>
      </w:r>
      <w:r w:rsidR="00CE1ECB">
        <w:rPr>
          <w:rFonts w:ascii="Times New Roman" w:hAnsi="Times New Roman" w:cs="Times New Roman"/>
          <w14:ligatures w14:val="standardContextual"/>
        </w:rPr>
        <w:t xml:space="preserve"> discrimination</w:t>
      </w:r>
      <w:r w:rsidRPr="000A4FF2">
        <w:rPr>
          <w:rFonts w:ascii="Times New Roman" w:hAnsi="Times New Roman" w:cs="Times New Roman"/>
          <w14:ligatures w14:val="standardContextual"/>
        </w:rPr>
        <w:t>. Female laborers in the food system face harassment that often goes unprevented and unaddressed. Additionally, female farmworkers are more likely to be placed in lower paying and dangerous jobs that lead to higher levels of pesticide exposure, which is particularly harmful to pregnant women. These acts violate articles 2, 3, 6, 21, 22, and 26 of the ICCPR.</w:t>
      </w:r>
    </w:p>
    <w:p w14:paraId="3EED3572" w14:textId="7EFCC877" w:rsidR="00E46B61" w:rsidRPr="000A4FF2" w:rsidRDefault="00E46B61" w:rsidP="00E46B61">
      <w:pPr>
        <w:pStyle w:val="ListParagraph"/>
        <w:numPr>
          <w:ilvl w:val="0"/>
          <w:numId w:val="9"/>
        </w:numPr>
        <w:spacing w:after="120" w:line="276" w:lineRule="auto"/>
        <w:contextualSpacing w:val="0"/>
        <w:jc w:val="both"/>
        <w:rPr>
          <w:rFonts w:ascii="Times New Roman" w:hAnsi="Times New Roman" w:cs="Times New Roman"/>
        </w:rPr>
      </w:pPr>
      <w:r w:rsidRPr="000A4FF2">
        <w:rPr>
          <w:rFonts w:ascii="Times New Roman" w:hAnsi="Times New Roman" w:cs="Times New Roman"/>
          <w14:ligatures w14:val="standardContextual"/>
        </w:rPr>
        <w:t xml:space="preserve">The U.S. food system relies heavily on the extremely cheap labor of incarcerated people. Both state and private entities, including major corporate food chains, profit </w:t>
      </w:r>
      <w:proofErr w:type="gramStart"/>
      <w:r w:rsidRPr="000A4FF2">
        <w:rPr>
          <w:rFonts w:ascii="Times New Roman" w:hAnsi="Times New Roman" w:cs="Times New Roman"/>
          <w14:ligatures w14:val="standardContextual"/>
        </w:rPr>
        <w:t>off of</w:t>
      </w:r>
      <w:proofErr w:type="gramEnd"/>
      <w:r w:rsidRPr="000A4FF2">
        <w:rPr>
          <w:rFonts w:ascii="Times New Roman" w:hAnsi="Times New Roman" w:cs="Times New Roman"/>
          <w14:ligatures w14:val="standardContextual"/>
        </w:rPr>
        <w:t xml:space="preserve"> this labor. In the U.S., mass incarceration disproportionately affects Black Americans and other people of color, who are therefore more likely to be exploited by prison labor systems and made essential in a food system whose benefits they are later excluded from. This system violates articles 6, 7, </w:t>
      </w:r>
      <w:r w:rsidR="005B13E7">
        <w:rPr>
          <w:rFonts w:ascii="Times New Roman" w:hAnsi="Times New Roman" w:cs="Times New Roman"/>
          <w14:ligatures w14:val="standardContextual"/>
        </w:rPr>
        <w:t xml:space="preserve">10, </w:t>
      </w:r>
      <w:r w:rsidRPr="000A4FF2">
        <w:rPr>
          <w:rFonts w:ascii="Times New Roman" w:hAnsi="Times New Roman" w:cs="Times New Roman"/>
          <w14:ligatures w14:val="standardContextual"/>
        </w:rPr>
        <w:t>and 21 of the ICCPR.</w:t>
      </w:r>
    </w:p>
    <w:p w14:paraId="2D283ECA" w14:textId="6CA0671E" w:rsidR="00E46B61" w:rsidRPr="000A4FF2" w:rsidRDefault="00E46B61" w:rsidP="00E46B61">
      <w:pPr>
        <w:pStyle w:val="ListParagraph"/>
        <w:numPr>
          <w:ilvl w:val="0"/>
          <w:numId w:val="9"/>
        </w:numPr>
        <w:spacing w:after="120" w:line="276" w:lineRule="auto"/>
        <w:contextualSpacing w:val="0"/>
        <w:jc w:val="both"/>
        <w:rPr>
          <w:rFonts w:ascii="Times New Roman" w:hAnsi="Times New Roman" w:cs="Times New Roman"/>
        </w:rPr>
      </w:pPr>
      <w:r w:rsidRPr="000A4FF2">
        <w:rPr>
          <w:rFonts w:ascii="Times New Roman" w:hAnsi="Times New Roman" w:cs="Times New Roman"/>
          <w14:ligatures w14:val="standardContextual"/>
        </w:rPr>
        <w:lastRenderedPageBreak/>
        <w:t>Infant mortality rates for children with incarcerated mothers are twice the rate of children whose mothers are not incarcerated. This is because the U.S. has failed to address the widespread issue of inadequate postpartum care for women in prisons. When infants are deprived of their mothers’ breastmilk, they lose the vital nutritional and immune benefits that come with it, putting their health at risk. The U.S.’s inaction in addressing this issue violates articles 2, 3, 6, 7,</w:t>
      </w:r>
      <w:r w:rsidR="005B13E7">
        <w:rPr>
          <w:rFonts w:ascii="Times New Roman" w:hAnsi="Times New Roman" w:cs="Times New Roman"/>
          <w14:ligatures w14:val="standardContextual"/>
        </w:rPr>
        <w:t xml:space="preserve"> 10, 24,</w:t>
      </w:r>
      <w:r w:rsidRPr="000A4FF2">
        <w:rPr>
          <w:rFonts w:ascii="Times New Roman" w:hAnsi="Times New Roman" w:cs="Times New Roman"/>
          <w14:ligatures w14:val="standardContextual"/>
        </w:rPr>
        <w:t xml:space="preserve"> and 26 of the ICCPR</w:t>
      </w:r>
      <w:r w:rsidR="005B13E7">
        <w:rPr>
          <w:rFonts w:ascii="Times New Roman" w:hAnsi="Times New Roman" w:cs="Times New Roman"/>
          <w14:ligatures w14:val="standardContextual"/>
        </w:rPr>
        <w:t>.</w:t>
      </w:r>
    </w:p>
    <w:p w14:paraId="7BFDA631" w14:textId="2B926657" w:rsidR="00E46B61" w:rsidRPr="000A4FF2" w:rsidRDefault="00E46B61" w:rsidP="00E46B61">
      <w:pPr>
        <w:pStyle w:val="ListParagraph"/>
        <w:numPr>
          <w:ilvl w:val="0"/>
          <w:numId w:val="9"/>
        </w:numPr>
        <w:spacing w:after="120" w:line="276" w:lineRule="auto"/>
        <w:contextualSpacing w:val="0"/>
        <w:jc w:val="both"/>
        <w:rPr>
          <w:rFonts w:ascii="Times New Roman" w:hAnsi="Times New Roman" w:cs="Times New Roman"/>
        </w:rPr>
      </w:pPr>
      <w:r w:rsidRPr="000A4FF2">
        <w:rPr>
          <w:rFonts w:ascii="Times New Roman" w:hAnsi="Times New Roman" w:cs="Times New Roman"/>
          <w14:ligatures w14:val="standardContextual"/>
        </w:rPr>
        <w:t xml:space="preserve">Government assistance and charitable programs are failing to address hunger in the </w:t>
      </w:r>
      <w:r w:rsidR="005B13E7">
        <w:rPr>
          <w:rFonts w:ascii="Times New Roman" w:hAnsi="Times New Roman" w:cs="Times New Roman"/>
          <w14:ligatures w14:val="standardContextual"/>
        </w:rPr>
        <w:t>U.S</w:t>
      </w:r>
      <w:r w:rsidRPr="000A4FF2">
        <w:rPr>
          <w:rFonts w:ascii="Times New Roman" w:hAnsi="Times New Roman" w:cs="Times New Roman"/>
          <w14:ligatures w14:val="standardContextual"/>
        </w:rPr>
        <w:t xml:space="preserve">. Their regulations, requirements, and the arduous application process often create barriers for families who need food assistance. Additionally, the food available through these programs often fails to meet nutritional needs because benefit calculations are made </w:t>
      </w:r>
      <w:proofErr w:type="gramStart"/>
      <w:r w:rsidRPr="000A4FF2">
        <w:rPr>
          <w:rFonts w:ascii="Times New Roman" w:hAnsi="Times New Roman" w:cs="Times New Roman"/>
          <w14:ligatures w14:val="standardContextual"/>
        </w:rPr>
        <w:t>on the basis of</w:t>
      </w:r>
      <w:proofErr w:type="gramEnd"/>
      <w:r w:rsidRPr="000A4FF2">
        <w:rPr>
          <w:rFonts w:ascii="Times New Roman" w:hAnsi="Times New Roman" w:cs="Times New Roman"/>
          <w14:ligatures w14:val="standardContextual"/>
        </w:rPr>
        <w:t xml:space="preserve"> the cheapest food available. Because Black, Indigenous, and People of Color (“BIPOC”) communities make up </w:t>
      </w:r>
      <w:proofErr w:type="gramStart"/>
      <w:r w:rsidRPr="000A4FF2">
        <w:rPr>
          <w:rFonts w:ascii="Times New Roman" w:hAnsi="Times New Roman" w:cs="Times New Roman"/>
          <w14:ligatures w14:val="standardContextual"/>
        </w:rPr>
        <w:t>the majority of</w:t>
      </w:r>
      <w:proofErr w:type="gramEnd"/>
      <w:r w:rsidRPr="000A4FF2">
        <w:rPr>
          <w:rFonts w:ascii="Times New Roman" w:hAnsi="Times New Roman" w:cs="Times New Roman"/>
          <w14:ligatures w14:val="standardContextual"/>
        </w:rPr>
        <w:t xml:space="preserve"> these recipients, they are disproportionately impacted by the failure of these systems to accurately address hunger. These failures violate articles 2, 3, 6, and 26 of the ICCPR. </w:t>
      </w:r>
    </w:p>
    <w:p w14:paraId="4CDDABB2" w14:textId="0BB5D363" w:rsidR="00E46B61" w:rsidRPr="000A4FF2" w:rsidRDefault="00E46B61" w:rsidP="00E46B61">
      <w:pPr>
        <w:pStyle w:val="ListParagraph"/>
        <w:numPr>
          <w:ilvl w:val="0"/>
          <w:numId w:val="9"/>
        </w:numPr>
        <w:spacing w:after="120" w:line="276" w:lineRule="auto"/>
        <w:contextualSpacing w:val="0"/>
        <w:jc w:val="both"/>
        <w:rPr>
          <w:rFonts w:ascii="Times New Roman" w:hAnsi="Times New Roman" w:cs="Times New Roman"/>
        </w:rPr>
      </w:pPr>
      <w:r w:rsidRPr="000A4FF2">
        <w:rPr>
          <w:rFonts w:ascii="Times New Roman" w:hAnsi="Times New Roman" w:cs="Times New Roman"/>
          <w14:ligatures w14:val="standardContextual"/>
        </w:rPr>
        <w:t xml:space="preserve">The U.S. is failing to address the widespread criminalization of homelessness, including through the weaponization of food. In 2020, the City of Miami passed a large group feeding ordinance banning food providers from feeding groups of 25 people or more without a permit and limiting these feedings to take place in five inconveniently designated locations. Anti-camping bans and other criminalization policies that target people experiencing homelessness only exacerbate the problem and violate articles 6, </w:t>
      </w:r>
      <w:r w:rsidR="00566060">
        <w:rPr>
          <w:rFonts w:ascii="Times New Roman" w:hAnsi="Times New Roman" w:cs="Times New Roman"/>
          <w14:ligatures w14:val="standardContextual"/>
        </w:rPr>
        <w:t xml:space="preserve">7, </w:t>
      </w:r>
      <w:r w:rsidRPr="000A4FF2">
        <w:rPr>
          <w:rFonts w:ascii="Times New Roman" w:hAnsi="Times New Roman" w:cs="Times New Roman"/>
          <w14:ligatures w14:val="standardContextual"/>
        </w:rPr>
        <w:t xml:space="preserve">21, and 22 of the ICCPR. </w:t>
      </w:r>
    </w:p>
    <w:p w14:paraId="6F10BC47" w14:textId="77777777" w:rsidR="00E46B61" w:rsidRPr="000A4FF2" w:rsidRDefault="00E46B61" w:rsidP="00E46B61">
      <w:pPr>
        <w:pStyle w:val="ListParagraph"/>
        <w:numPr>
          <w:ilvl w:val="0"/>
          <w:numId w:val="9"/>
        </w:numPr>
        <w:spacing w:after="120" w:line="276" w:lineRule="auto"/>
        <w:contextualSpacing w:val="0"/>
        <w:jc w:val="both"/>
        <w:rPr>
          <w:rFonts w:ascii="Times New Roman" w:hAnsi="Times New Roman" w:cs="Times New Roman"/>
        </w:rPr>
      </w:pPr>
      <w:r w:rsidRPr="000A4FF2">
        <w:rPr>
          <w:rFonts w:ascii="Times New Roman" w:hAnsi="Times New Roman" w:cs="Times New Roman"/>
        </w:rPr>
        <w:t xml:space="preserve">Food is life sustaining, and fulfillment of the right to food is necessary for a dignified life. By failing to address food insecurity and allowing for repeated right to food violations, the U.S. is allowing for other human rights violations and failing in its obligations to protect, respect, and fulfill the rights enshrined in the ICCPR.   </w:t>
      </w:r>
    </w:p>
    <w:p w14:paraId="7013F038" w14:textId="77777777" w:rsidR="00E46B61" w:rsidRPr="000A4FF2" w:rsidRDefault="00E46B61" w:rsidP="00E46B61">
      <w:pPr>
        <w:pStyle w:val="ListParagraph"/>
        <w:numPr>
          <w:ilvl w:val="0"/>
          <w:numId w:val="9"/>
        </w:numPr>
        <w:spacing w:after="120" w:line="276" w:lineRule="auto"/>
        <w:contextualSpacing w:val="0"/>
        <w:jc w:val="both"/>
        <w:rPr>
          <w:rFonts w:ascii="Times New Roman" w:hAnsi="Times New Roman" w:cs="Times New Roman"/>
        </w:rPr>
      </w:pPr>
      <w:r w:rsidRPr="000A4FF2">
        <w:rPr>
          <w:rFonts w:ascii="Times New Roman" w:hAnsi="Times New Roman" w:cs="Times New Roman"/>
        </w:rPr>
        <w:t xml:space="preserve">These violations are disproportionately harming protected and vulnerable groups in the U.S., including racial and ethnic minorities, women and children, people experiencing homelessness, and lower income communities. As of 2022, the U.S. has received recommendations from the Committee on the Elimination of Racial Discrimination (CERD) to take positive action aimed at fulfilling the human right to adequate food and combatting food insecurity, with a particular focus on racial and ethnic minorities and women and children who bear the most impacts from the U.S.’s inaction. </w:t>
      </w:r>
    </w:p>
    <w:p w14:paraId="47F37AEC" w14:textId="5C67576C" w:rsidR="00E46B61" w:rsidRPr="000A4FF2" w:rsidRDefault="00E46B61" w:rsidP="00E46B61">
      <w:pPr>
        <w:pStyle w:val="ListParagraph"/>
        <w:numPr>
          <w:ilvl w:val="0"/>
          <w:numId w:val="9"/>
        </w:numPr>
        <w:spacing w:after="120" w:line="276" w:lineRule="auto"/>
        <w:contextualSpacing w:val="0"/>
        <w:jc w:val="both"/>
        <w:rPr>
          <w:rFonts w:ascii="Times New Roman" w:hAnsi="Times New Roman" w:cs="Times New Roman"/>
        </w:rPr>
      </w:pPr>
      <w:r w:rsidRPr="000A4FF2">
        <w:rPr>
          <w:rFonts w:ascii="Times New Roman" w:hAnsi="Times New Roman" w:cs="Times New Roman"/>
        </w:rPr>
        <w:t>To avoid continued human rights violations and address food insecurity and hunger, the U.S. should allow for its food systems to be controlled by the people, avoiding the exploitative nature of the current food systems</w:t>
      </w:r>
      <w:r w:rsidR="00566060">
        <w:rPr>
          <w:rFonts w:ascii="Times New Roman" w:hAnsi="Times New Roman" w:cs="Times New Roman"/>
        </w:rPr>
        <w:t>,</w:t>
      </w:r>
      <w:r w:rsidRPr="000A4FF2">
        <w:rPr>
          <w:rFonts w:ascii="Times New Roman" w:hAnsi="Times New Roman" w:cs="Times New Roman"/>
        </w:rPr>
        <w:t xml:space="preserve"> which disproportionately affects vulnerable groups and communities. The U.S. should also ensure that all people have economic and physical access to food that is adequate and nutritious, by improving labor and wage protections for all workers and making healthy food more accessible to all people. The U.S. should also ensure that it is prioritizing environment sustainability in the food system and </w:t>
      </w:r>
      <w:r w:rsidRPr="000A4FF2">
        <w:rPr>
          <w:rFonts w:ascii="Times New Roman" w:hAnsi="Times New Roman" w:cs="Times New Roman"/>
        </w:rPr>
        <w:lastRenderedPageBreak/>
        <w:t>should hold accountable the corporate food system entities that have caused permanent harm to the environment. Finally, the U.S. should ratify the ICESCR, the Convention on the Elimination of All Forms of Discrimination Against Women (CEDAW), and the Convention on the Rights of the Child (CRC</w:t>
      </w:r>
      <w:proofErr w:type="gramStart"/>
      <w:r w:rsidRPr="000A4FF2">
        <w:rPr>
          <w:rFonts w:ascii="Times New Roman" w:hAnsi="Times New Roman" w:cs="Times New Roman"/>
        </w:rPr>
        <w:t>), and</w:t>
      </w:r>
      <w:proofErr w:type="gramEnd"/>
      <w:r w:rsidRPr="000A4FF2">
        <w:rPr>
          <w:rFonts w:ascii="Times New Roman" w:hAnsi="Times New Roman" w:cs="Times New Roman"/>
        </w:rPr>
        <w:t xml:space="preserve"> should </w:t>
      </w:r>
      <w:proofErr w:type="spellStart"/>
      <w:r w:rsidRPr="000A4FF2">
        <w:rPr>
          <w:rFonts w:ascii="Times New Roman" w:hAnsi="Times New Roman" w:cs="Times New Roman"/>
        </w:rPr>
        <w:t>fufill</w:t>
      </w:r>
      <w:proofErr w:type="spellEnd"/>
      <w:r w:rsidRPr="000A4FF2">
        <w:rPr>
          <w:rFonts w:ascii="Times New Roman" w:hAnsi="Times New Roman" w:cs="Times New Roman"/>
        </w:rPr>
        <w:t xml:space="preserve"> its duty to uphold the ICCPR and the International Convention on the Elimination of all Forms of Racial Discrimination (ICERD.)</w:t>
      </w:r>
    </w:p>
    <w:p w14:paraId="77384209" w14:textId="565FA1BF" w:rsidR="00A2575B" w:rsidRPr="00A7552B" w:rsidRDefault="00A2575B" w:rsidP="00A7552B">
      <w:pPr>
        <w:pStyle w:val="ListParagraph"/>
        <w:numPr>
          <w:ilvl w:val="0"/>
          <w:numId w:val="35"/>
        </w:numPr>
        <w:jc w:val="both"/>
        <w:rPr>
          <w:rFonts w:ascii="Times New Roman" w:hAnsi="Times New Roman" w:cs="Times New Roman"/>
          <w:b/>
          <w:bCs/>
        </w:rPr>
      </w:pPr>
      <w:r w:rsidRPr="00A7552B">
        <w:rPr>
          <w:rFonts w:ascii="Times New Roman" w:hAnsi="Times New Roman" w:cs="Times New Roman"/>
          <w:b/>
          <w:bCs/>
        </w:rPr>
        <w:t>Introduction</w:t>
      </w:r>
      <w:bookmarkEnd w:id="0"/>
    </w:p>
    <w:p w14:paraId="577FDCDE" w14:textId="77777777" w:rsidR="0061082B" w:rsidRPr="000A4FF2" w:rsidRDefault="0061082B" w:rsidP="00A2575B">
      <w:pPr>
        <w:jc w:val="both"/>
        <w:rPr>
          <w:rFonts w:ascii="Times New Roman" w:hAnsi="Times New Roman" w:cs="Times New Roman"/>
        </w:rPr>
      </w:pPr>
    </w:p>
    <w:p w14:paraId="77EAAE42" w14:textId="58673145" w:rsidR="0031203D" w:rsidRPr="000A4FF2" w:rsidRDefault="00A2575B" w:rsidP="0031203D">
      <w:pPr>
        <w:pStyle w:val="ListParagraph"/>
        <w:numPr>
          <w:ilvl w:val="0"/>
          <w:numId w:val="9"/>
        </w:numPr>
        <w:spacing w:after="120" w:line="276" w:lineRule="auto"/>
        <w:jc w:val="both"/>
        <w:rPr>
          <w:rFonts w:ascii="Times New Roman" w:hAnsi="Times New Roman" w:cs="Times New Roman"/>
        </w:rPr>
      </w:pPr>
      <w:r w:rsidRPr="000A4FF2">
        <w:rPr>
          <w:rFonts w:ascii="Times New Roman" w:hAnsi="Times New Roman" w:cs="Times New Roman"/>
        </w:rPr>
        <w:t xml:space="preserve">This Shadow Report is submitted for the fifth periodic review of the United States (“U.S.”) by the Human Rights Committee (“Committee”). The report provides data, research, and analysis on U.S. laws and practices and their impact on hunger and food insecurity of historically marginalized groups in the U.S., including poor Black, Indigenous, and Latinx communities, in violation of the International Covenant on Civil </w:t>
      </w:r>
      <w:r w:rsidR="0031203D" w:rsidRPr="000A4FF2">
        <w:rPr>
          <w:rFonts w:ascii="Times New Roman" w:hAnsi="Times New Roman" w:cs="Times New Roman"/>
        </w:rPr>
        <w:t>and Political Rights (“ICCPR”).</w:t>
      </w:r>
    </w:p>
    <w:p w14:paraId="09D9FEA9" w14:textId="77777777" w:rsidR="0031203D" w:rsidRPr="000A4FF2" w:rsidRDefault="0031203D" w:rsidP="0031203D">
      <w:pPr>
        <w:pStyle w:val="ListParagraph"/>
        <w:spacing w:after="120" w:line="276" w:lineRule="auto"/>
        <w:jc w:val="both"/>
        <w:rPr>
          <w:rFonts w:ascii="Times New Roman" w:hAnsi="Times New Roman" w:cs="Times New Roman"/>
        </w:rPr>
      </w:pPr>
    </w:p>
    <w:p w14:paraId="709F6FA7" w14:textId="1B179864" w:rsidR="00A2575B" w:rsidRPr="000A4FF2" w:rsidRDefault="00A2575B" w:rsidP="00A2575B">
      <w:pPr>
        <w:pStyle w:val="ListParagraph"/>
        <w:numPr>
          <w:ilvl w:val="0"/>
          <w:numId w:val="9"/>
        </w:numPr>
        <w:spacing w:line="276" w:lineRule="auto"/>
        <w:jc w:val="both"/>
        <w:rPr>
          <w:rFonts w:ascii="Times New Roman" w:hAnsi="Times New Roman" w:cs="Times New Roman"/>
        </w:rPr>
      </w:pPr>
      <w:r w:rsidRPr="000A4FF2">
        <w:rPr>
          <w:rFonts w:ascii="Times New Roman" w:hAnsi="Times New Roman" w:cs="Times New Roman"/>
        </w:rPr>
        <w:t>The right to be free from hunger is absolute and is the only right qualified as “fundamental” in both the ICCPR and the International Covenant on Economic, Social, and Cultural Rights (“ICESCR”).</w:t>
      </w:r>
      <w:r w:rsidRPr="000A4FF2">
        <w:rPr>
          <w:rStyle w:val="FootnoteReference"/>
          <w:rFonts w:ascii="Times New Roman" w:hAnsi="Times New Roman" w:cs="Times New Roman"/>
        </w:rPr>
        <w:footnoteReference w:id="3"/>
      </w:r>
      <w:r w:rsidRPr="000A4FF2">
        <w:rPr>
          <w:rFonts w:ascii="Times New Roman" w:hAnsi="Times New Roman" w:cs="Times New Roman"/>
        </w:rPr>
        <w:t xml:space="preserve"> This Committee’s General Comment No. 36 on the Right to Life explains that “[t]he duty to protect life also implies that States </w:t>
      </w:r>
      <w:r w:rsidR="00906521" w:rsidRPr="000A4FF2">
        <w:rPr>
          <w:rFonts w:ascii="Times New Roman" w:hAnsi="Times New Roman" w:cs="Times New Roman"/>
        </w:rPr>
        <w:t>P</w:t>
      </w:r>
      <w:r w:rsidRPr="000A4FF2">
        <w:rPr>
          <w:rFonts w:ascii="Times New Roman" w:hAnsi="Times New Roman" w:cs="Times New Roman"/>
        </w:rPr>
        <w:t>arties should take appropriate measures to address the general conditions in society that may eventually give rise to direct threats to life or prevent individuals from enjoying their life with dignity.”</w:t>
      </w:r>
      <w:r w:rsidRPr="000A4FF2">
        <w:rPr>
          <w:rStyle w:val="FootnoteReference"/>
          <w:rFonts w:ascii="Times New Roman" w:hAnsi="Times New Roman" w:cs="Times New Roman"/>
        </w:rPr>
        <w:footnoteReference w:id="4"/>
      </w:r>
      <w:r w:rsidRPr="000A4FF2">
        <w:rPr>
          <w:rFonts w:ascii="Times New Roman" w:hAnsi="Times New Roman" w:cs="Times New Roman"/>
        </w:rPr>
        <w:t xml:space="preserve"> This Committee further clarified that “widespread hunger and malnutrition” are conditions that may give rise to direct threats to life and thus should be construed as violations of the right to life under the ICCPR.</w:t>
      </w:r>
      <w:r w:rsidRPr="000A4FF2">
        <w:rPr>
          <w:rStyle w:val="FootnoteReference"/>
          <w:rFonts w:ascii="Times New Roman" w:hAnsi="Times New Roman" w:cs="Times New Roman"/>
        </w:rPr>
        <w:footnoteReference w:id="5"/>
      </w:r>
      <w:r w:rsidRPr="000A4FF2">
        <w:rPr>
          <w:rFonts w:ascii="Times New Roman" w:hAnsi="Times New Roman" w:cs="Times New Roman"/>
        </w:rPr>
        <w:t xml:space="preserve"> In addition, General </w:t>
      </w:r>
      <w:r w:rsidR="00906521" w:rsidRPr="000A4FF2">
        <w:rPr>
          <w:rFonts w:ascii="Times New Roman" w:hAnsi="Times New Roman" w:cs="Times New Roman"/>
        </w:rPr>
        <w:t xml:space="preserve">Comment </w:t>
      </w:r>
      <w:r w:rsidRPr="000A4FF2">
        <w:rPr>
          <w:rFonts w:ascii="Times New Roman" w:hAnsi="Times New Roman" w:cs="Times New Roman"/>
        </w:rPr>
        <w:t>No. 36 of the Human Rights Committee also s</w:t>
      </w:r>
      <w:r w:rsidR="00906521" w:rsidRPr="000A4FF2">
        <w:rPr>
          <w:rFonts w:ascii="Times New Roman" w:hAnsi="Times New Roman" w:cs="Times New Roman"/>
        </w:rPr>
        <w:t>tates</w:t>
      </w:r>
      <w:r w:rsidRPr="000A4FF2">
        <w:rPr>
          <w:rFonts w:ascii="Times New Roman" w:hAnsi="Times New Roman" w:cs="Times New Roman"/>
        </w:rPr>
        <w:t xml:space="preserve"> that positive measures “to address adequate conditions for protecting the right to life include, where necessary, measures designed to ensure access without delay by individuals to essential goods and services such as </w:t>
      </w:r>
      <w:r w:rsidRPr="005F3232">
        <w:rPr>
          <w:rFonts w:ascii="Times New Roman" w:hAnsi="Times New Roman" w:cs="Times New Roman"/>
        </w:rPr>
        <w:t>food</w:t>
      </w:r>
      <w:r w:rsidRPr="000A4FF2">
        <w:rPr>
          <w:rFonts w:ascii="Times New Roman" w:hAnsi="Times New Roman" w:cs="Times New Roman"/>
        </w:rPr>
        <w:t>,</w:t>
      </w:r>
      <w:r w:rsidRPr="000A4FF2">
        <w:rPr>
          <w:rFonts w:ascii="Times New Roman" w:hAnsi="Times New Roman" w:cs="Times New Roman"/>
          <w:position w:val="6"/>
        </w:rPr>
        <w:t xml:space="preserve"> </w:t>
      </w:r>
      <w:r w:rsidRPr="000A4FF2">
        <w:rPr>
          <w:rFonts w:ascii="Times New Roman" w:hAnsi="Times New Roman" w:cs="Times New Roman"/>
        </w:rPr>
        <w:t>water, shelter, health care,</w:t>
      </w:r>
      <w:r w:rsidRPr="000A4FF2">
        <w:rPr>
          <w:rFonts w:ascii="Times New Roman" w:hAnsi="Times New Roman" w:cs="Times New Roman"/>
          <w:position w:val="6"/>
        </w:rPr>
        <w:t xml:space="preserve"> </w:t>
      </w:r>
      <w:r w:rsidRPr="000A4FF2">
        <w:rPr>
          <w:rFonts w:ascii="Times New Roman" w:hAnsi="Times New Roman" w:cs="Times New Roman"/>
        </w:rPr>
        <w:t>electricity and sanitation, and other measures designed to promote and facilitate adequate general conditions.”</w:t>
      </w:r>
      <w:r w:rsidRPr="000A4FF2">
        <w:rPr>
          <w:rStyle w:val="FootnoteReference"/>
          <w:rFonts w:ascii="Times New Roman" w:hAnsi="Times New Roman" w:cs="Times New Roman"/>
        </w:rPr>
        <w:footnoteReference w:id="6"/>
      </w:r>
      <w:r w:rsidRPr="000A4FF2">
        <w:rPr>
          <w:rFonts w:ascii="Times New Roman" w:hAnsi="Times New Roman" w:cs="Times New Roman"/>
        </w:rPr>
        <w:t xml:space="preserve"> </w:t>
      </w:r>
      <w:r w:rsidRPr="000A4FF2">
        <w:rPr>
          <w:rFonts w:ascii="Times New Roman" w:hAnsi="Times New Roman" w:cs="Times New Roman"/>
          <w:lang w:val="en"/>
        </w:rPr>
        <w:t xml:space="preserve">It should be further noted that in its prior reviews of the U.S., the </w:t>
      </w:r>
      <w:r w:rsidRPr="000A4FF2">
        <w:rPr>
          <w:rFonts w:ascii="Times New Roman" w:hAnsi="Times New Roman" w:cs="Times New Roman"/>
          <w:lang w:val="en"/>
        </w:rPr>
        <w:lastRenderedPageBreak/>
        <w:t xml:space="preserve">Human Rights Committee expressed concern for the criminalization of people </w:t>
      </w:r>
      <w:r w:rsidR="00906521" w:rsidRPr="000A4FF2">
        <w:rPr>
          <w:rFonts w:ascii="Times New Roman" w:hAnsi="Times New Roman" w:cs="Times New Roman"/>
          <w:lang w:val="en"/>
        </w:rPr>
        <w:t>experiencing homelessness</w:t>
      </w:r>
      <w:r w:rsidRPr="000A4FF2">
        <w:rPr>
          <w:rFonts w:ascii="Times New Roman" w:hAnsi="Times New Roman" w:cs="Times New Roman"/>
          <w:lang w:val="en"/>
        </w:rPr>
        <w:t xml:space="preserve"> for </w:t>
      </w:r>
      <w:r w:rsidR="00906521" w:rsidRPr="000A4FF2">
        <w:rPr>
          <w:rFonts w:ascii="Times New Roman" w:hAnsi="Times New Roman" w:cs="Times New Roman"/>
          <w:lang w:val="en"/>
        </w:rPr>
        <w:t xml:space="preserve">partaking in life sustaining </w:t>
      </w:r>
      <w:r w:rsidRPr="000A4FF2">
        <w:rPr>
          <w:rFonts w:ascii="Times New Roman" w:hAnsi="Times New Roman" w:cs="Times New Roman"/>
          <w:lang w:val="en"/>
        </w:rPr>
        <w:t>activities such as eating, and “note[d] that such criminalization raises concern of discrimination and cruel, inhuman or degrading treatment.”</w:t>
      </w:r>
      <w:r w:rsidRPr="000A4FF2">
        <w:rPr>
          <w:rStyle w:val="FootnoteReference"/>
          <w:rFonts w:ascii="Times New Roman" w:hAnsi="Times New Roman" w:cs="Times New Roman"/>
          <w:lang w:val="en"/>
        </w:rPr>
        <w:footnoteReference w:id="7"/>
      </w:r>
    </w:p>
    <w:p w14:paraId="648C6859" w14:textId="77777777" w:rsidR="003C439F" w:rsidRPr="000A4FF2" w:rsidRDefault="003C439F" w:rsidP="003C439F">
      <w:pPr>
        <w:spacing w:line="276" w:lineRule="auto"/>
        <w:jc w:val="both"/>
        <w:rPr>
          <w:rFonts w:ascii="Times New Roman" w:hAnsi="Times New Roman" w:cs="Times New Roman"/>
        </w:rPr>
      </w:pPr>
    </w:p>
    <w:p w14:paraId="4AF6E1FA" w14:textId="5A5D58F4" w:rsidR="00E43888" w:rsidRPr="000A4FF2" w:rsidRDefault="00906521" w:rsidP="0018254C">
      <w:pPr>
        <w:pStyle w:val="ListParagraph"/>
        <w:numPr>
          <w:ilvl w:val="0"/>
          <w:numId w:val="9"/>
        </w:numPr>
        <w:jc w:val="both"/>
        <w:rPr>
          <w:rFonts w:ascii="Times New Roman" w:hAnsi="Times New Roman" w:cs="Times New Roman"/>
          <w:bCs/>
        </w:rPr>
      </w:pPr>
      <w:r w:rsidRPr="000A4FF2">
        <w:rPr>
          <w:rFonts w:ascii="Times New Roman" w:hAnsi="Times New Roman" w:cs="Times New Roman"/>
          <w:color w:val="000000" w:themeColor="text1"/>
        </w:rPr>
        <w:t>T</w:t>
      </w:r>
      <w:r w:rsidRPr="000A4FF2">
        <w:rPr>
          <w:rFonts w:ascii="Times New Roman" w:hAnsi="Times New Roman" w:cs="Times New Roman"/>
        </w:rPr>
        <w:t>he right to food remains overlooked in many aspects, given the fact that it is not enshrined in U.S. law.</w:t>
      </w:r>
      <w:r w:rsidRPr="000A4FF2">
        <w:rPr>
          <w:rStyle w:val="FootnoteReference"/>
          <w:rFonts w:ascii="Times New Roman" w:hAnsi="Times New Roman" w:cs="Times New Roman"/>
        </w:rPr>
        <w:footnoteReference w:id="8"/>
      </w:r>
      <w:r w:rsidRPr="000A4FF2">
        <w:rPr>
          <w:rFonts w:ascii="Times New Roman" w:hAnsi="Times New Roman" w:cs="Times New Roman"/>
        </w:rPr>
        <w:t xml:space="preserve"> </w:t>
      </w:r>
      <w:r w:rsidR="00A2575B" w:rsidRPr="000A4FF2">
        <w:rPr>
          <w:rFonts w:ascii="Times New Roman" w:hAnsi="Times New Roman" w:cs="Times New Roman"/>
        </w:rPr>
        <w:t>While the U.S. has taken some commendable steps to address the concerns of the Committee</w:t>
      </w:r>
      <w:r w:rsidR="00A2575B" w:rsidRPr="000A4FF2">
        <w:rPr>
          <w:rFonts w:ascii="Times New Roman" w:hAnsi="Times New Roman" w:cs="Times New Roman"/>
          <w:color w:val="000000" w:themeColor="text1"/>
        </w:rPr>
        <w:t>, as outlined in their state report to this Committee, there is no mention of food insecurity and act</w:t>
      </w:r>
      <w:r w:rsidRPr="000A4FF2">
        <w:rPr>
          <w:rFonts w:ascii="Times New Roman" w:hAnsi="Times New Roman" w:cs="Times New Roman"/>
          <w:color w:val="000000" w:themeColor="text1"/>
        </w:rPr>
        <w:t>ion</w:t>
      </w:r>
      <w:r w:rsidR="00A2575B" w:rsidRPr="000A4FF2">
        <w:rPr>
          <w:rFonts w:ascii="Times New Roman" w:hAnsi="Times New Roman" w:cs="Times New Roman"/>
          <w:color w:val="000000" w:themeColor="text1"/>
        </w:rPr>
        <w:t>s taken to combat it in the state report.</w:t>
      </w:r>
      <w:r w:rsidR="00A2575B" w:rsidRPr="000A4FF2">
        <w:rPr>
          <w:rStyle w:val="FootnoteReference"/>
          <w:rFonts w:ascii="Times New Roman" w:hAnsi="Times New Roman" w:cs="Times New Roman"/>
          <w:color w:val="000000" w:themeColor="text1"/>
        </w:rPr>
        <w:footnoteReference w:id="9"/>
      </w:r>
      <w:r w:rsidR="00A2575B" w:rsidRPr="000A4FF2" w:rsidDel="005434B8">
        <w:rPr>
          <w:rFonts w:ascii="Times New Roman" w:hAnsi="Times New Roman" w:cs="Times New Roman"/>
          <w:color w:val="000000" w:themeColor="text1"/>
        </w:rPr>
        <w:t xml:space="preserve"> </w:t>
      </w:r>
      <w:r w:rsidR="0018254C" w:rsidRPr="000A4FF2">
        <w:rPr>
          <w:rFonts w:ascii="Times New Roman" w:hAnsi="Times New Roman" w:cs="Times New Roman"/>
          <w:color w:val="000000" w:themeColor="text1"/>
        </w:rPr>
        <w:t>In fact, in its state report, the U.S. explicitly rejects the notion that its obligations to protect the right to life extend to addressing conditions in society that might threaten life.</w:t>
      </w:r>
      <w:r w:rsidR="0018254C" w:rsidRPr="000A4FF2">
        <w:rPr>
          <w:rStyle w:val="FootnoteReference"/>
          <w:rFonts w:ascii="Times New Roman" w:hAnsi="Times New Roman" w:cs="Times New Roman"/>
          <w:color w:val="000000" w:themeColor="text1"/>
        </w:rPr>
        <w:footnoteReference w:id="10"/>
      </w:r>
      <w:r w:rsidR="0018254C" w:rsidRPr="000A4FF2">
        <w:rPr>
          <w:rFonts w:ascii="Times New Roman" w:hAnsi="Times New Roman" w:cs="Times New Roman"/>
          <w:color w:val="000000" w:themeColor="text1"/>
        </w:rPr>
        <w:t xml:space="preserve"> However, t</w:t>
      </w:r>
      <w:r w:rsidR="00A2575B" w:rsidRPr="000A4FF2">
        <w:rPr>
          <w:rFonts w:ascii="Times New Roman" w:hAnsi="Times New Roman" w:cs="Times New Roman"/>
          <w:color w:val="000000" w:themeColor="text1"/>
        </w:rPr>
        <w:t xml:space="preserve">he U.S. Department of Agriculture (“USDA”) </w:t>
      </w:r>
      <w:r w:rsidRPr="000A4FF2">
        <w:rPr>
          <w:rFonts w:ascii="Times New Roman" w:hAnsi="Times New Roman" w:cs="Times New Roman"/>
          <w:color w:val="000000" w:themeColor="text1"/>
        </w:rPr>
        <w:t>Secretary Tom Vilsack</w:t>
      </w:r>
      <w:r w:rsidR="00A2575B" w:rsidRPr="000A4FF2">
        <w:rPr>
          <w:rFonts w:ascii="Times New Roman" w:hAnsi="Times New Roman" w:cs="Times New Roman"/>
          <w:color w:val="000000" w:themeColor="text1"/>
        </w:rPr>
        <w:t xml:space="preserve"> recently stated that “[t]he COVID-19 pandemic brought food insecurity to the forefront of the national conversation and shined a new light on the devastating toll of chronic disease, with an estimated two-thirds of COVID hospitalizations in the U.S. related to diet-related diseases,” said the USDA Secretary, Tom Vilsack.</w:t>
      </w:r>
      <w:r w:rsidR="00A2575B" w:rsidRPr="000A4FF2">
        <w:rPr>
          <w:rStyle w:val="FootnoteReference"/>
          <w:rFonts w:ascii="Times New Roman" w:hAnsi="Times New Roman" w:cs="Times New Roman"/>
          <w:color w:val="000000" w:themeColor="text1"/>
        </w:rPr>
        <w:footnoteReference w:id="11"/>
      </w:r>
      <w:r w:rsidR="00A2575B" w:rsidRPr="000A4FF2">
        <w:rPr>
          <w:rFonts w:ascii="Times New Roman" w:hAnsi="Times New Roman" w:cs="Times New Roman"/>
          <w:color w:val="000000" w:themeColor="text1"/>
        </w:rPr>
        <w:t xml:space="preserve"> “Across the [D]epartment we recognize that food and health are inherently intertwined, and we’re leaning into our powerful tools to help reduce chronic disease, advance equity and promote overall well-being. We look forward to working with our stakeholders to achieve this vision.”</w:t>
      </w:r>
      <w:r w:rsidR="00A2575B" w:rsidRPr="000A4FF2">
        <w:rPr>
          <w:rStyle w:val="FootnoteReference"/>
          <w:rFonts w:ascii="Times New Roman" w:hAnsi="Times New Roman" w:cs="Times New Roman"/>
          <w:color w:val="000000" w:themeColor="text1"/>
        </w:rPr>
        <w:footnoteReference w:id="12"/>
      </w:r>
      <w:r w:rsidR="00A2575B" w:rsidRPr="000A4FF2">
        <w:rPr>
          <w:rFonts w:ascii="Times New Roman" w:hAnsi="Times New Roman" w:cs="Times New Roman"/>
          <w:color w:val="000000" w:themeColor="text1"/>
        </w:rPr>
        <w:t xml:space="preserve"> </w:t>
      </w:r>
      <w:r w:rsidR="00A2575B" w:rsidRPr="000A4FF2">
        <w:rPr>
          <w:rFonts w:ascii="Times New Roman" w:hAnsi="Times New Roman" w:cs="Times New Roman"/>
        </w:rPr>
        <w:t xml:space="preserve">Yet, </w:t>
      </w:r>
      <w:r w:rsidR="00C02DDF">
        <w:rPr>
          <w:rFonts w:ascii="Times New Roman" w:hAnsi="Times New Roman" w:cs="Times New Roman"/>
        </w:rPr>
        <w:t xml:space="preserve">in the U.S. today, </w:t>
      </w:r>
      <w:r w:rsidR="00A2575B" w:rsidRPr="000A4FF2">
        <w:rPr>
          <w:rFonts w:ascii="Times New Roman" w:hAnsi="Times New Roman" w:cs="Times New Roman"/>
        </w:rPr>
        <w:t xml:space="preserve">over 38 million </w:t>
      </w:r>
      <w:r w:rsidRPr="000A4FF2">
        <w:rPr>
          <w:rFonts w:ascii="Times New Roman" w:hAnsi="Times New Roman" w:cs="Times New Roman"/>
        </w:rPr>
        <w:t xml:space="preserve">people </w:t>
      </w:r>
      <w:r w:rsidR="00A2575B" w:rsidRPr="000A4FF2">
        <w:rPr>
          <w:rFonts w:ascii="Times New Roman" w:hAnsi="Times New Roman" w:cs="Times New Roman"/>
        </w:rPr>
        <w:t xml:space="preserve">continue to </w:t>
      </w:r>
      <w:r w:rsidRPr="000A4FF2">
        <w:rPr>
          <w:rFonts w:ascii="Times New Roman" w:hAnsi="Times New Roman" w:cs="Times New Roman"/>
        </w:rPr>
        <w:t>experience</w:t>
      </w:r>
      <w:r w:rsidR="00A2575B" w:rsidRPr="000A4FF2">
        <w:rPr>
          <w:rFonts w:ascii="Times New Roman" w:hAnsi="Times New Roman" w:cs="Times New Roman"/>
        </w:rPr>
        <w:t xml:space="preserve"> food insecurity, or lack of access to an affordable, nutritious diet.</w:t>
      </w:r>
      <w:r w:rsidR="00A2575B" w:rsidRPr="000A4FF2">
        <w:rPr>
          <w:rStyle w:val="FootnoteReference"/>
          <w:rFonts w:ascii="Times New Roman" w:hAnsi="Times New Roman" w:cs="Times New Roman"/>
        </w:rPr>
        <w:footnoteReference w:id="13"/>
      </w:r>
      <w:r w:rsidR="00A2575B" w:rsidRPr="000A4FF2">
        <w:rPr>
          <w:rFonts w:ascii="Times New Roman" w:hAnsi="Times New Roman" w:cs="Times New Roman"/>
        </w:rPr>
        <w:t xml:space="preserve"> </w:t>
      </w:r>
      <w:r w:rsidRPr="000A4FF2">
        <w:rPr>
          <w:rFonts w:ascii="Times New Roman" w:hAnsi="Times New Roman" w:cs="Times New Roman"/>
        </w:rPr>
        <w:t>In anticipation of</w:t>
      </w:r>
      <w:r w:rsidR="00C44BA8" w:rsidRPr="000A4FF2">
        <w:rPr>
          <w:rFonts w:ascii="Times New Roman" w:hAnsi="Times New Roman" w:cs="Times New Roman"/>
        </w:rPr>
        <w:t xml:space="preserve"> the 2022 White House conference on Hunger, Nutrition, and Health, </w:t>
      </w:r>
      <w:r w:rsidR="00E43888" w:rsidRPr="000A4FF2">
        <w:rPr>
          <w:rFonts w:ascii="Times New Roman" w:hAnsi="Times New Roman" w:cs="Times New Roman"/>
        </w:rPr>
        <w:t>the Biden-Harris administration stated:</w:t>
      </w:r>
    </w:p>
    <w:p w14:paraId="4343F568" w14:textId="77777777" w:rsidR="008D15EC" w:rsidRPr="000A4FF2" w:rsidRDefault="008D15EC" w:rsidP="008D15EC">
      <w:pPr>
        <w:pStyle w:val="ListParagraph"/>
        <w:jc w:val="both"/>
        <w:rPr>
          <w:rFonts w:ascii="Times New Roman" w:hAnsi="Times New Roman" w:cs="Times New Roman"/>
          <w:bCs/>
        </w:rPr>
      </w:pPr>
    </w:p>
    <w:p w14:paraId="2F8B4976" w14:textId="03BA8071" w:rsidR="00A2575B" w:rsidRPr="000A4FF2" w:rsidRDefault="00E43888" w:rsidP="00E43888">
      <w:pPr>
        <w:ind w:left="1440"/>
        <w:jc w:val="both"/>
        <w:rPr>
          <w:rFonts w:ascii="Times New Roman" w:hAnsi="Times New Roman" w:cs="Times New Roman"/>
          <w:i/>
          <w:iCs/>
        </w:rPr>
      </w:pPr>
      <w:r w:rsidRPr="000A4FF2">
        <w:rPr>
          <w:rFonts w:ascii="Times New Roman" w:hAnsi="Times New Roman" w:cs="Times New Roman"/>
          <w:i/>
          <w:iCs/>
          <w:color w:val="1A1A1A"/>
          <w14:ligatures w14:val="standardContextual"/>
        </w:rPr>
        <w:t>Millions of Americans are affected by food insecurity and diet-related diseases — including heart disease, obesity, and type 2 diabetes — which are some of the leading causes of death and disability in the U.S. The toll of hunger and these diseases is not distributed equally, disproportionately impacting underserved communities, including communities of color, people living in rural areas, people with disabilities, older adults, LGBTQI+ people, military families, and military veterans.</w:t>
      </w:r>
      <w:r w:rsidRPr="000A4FF2">
        <w:rPr>
          <w:rFonts w:ascii="Times New Roman" w:hAnsi="Times New Roman" w:cs="Times New Roman"/>
          <w:bCs/>
          <w:i/>
          <w:iCs/>
        </w:rPr>
        <w:t xml:space="preserve"> </w:t>
      </w:r>
      <w:r w:rsidRPr="000A4FF2">
        <w:rPr>
          <w:rFonts w:ascii="Times New Roman" w:hAnsi="Times New Roman" w:cs="Times New Roman"/>
          <w:i/>
          <w:iCs/>
          <w:color w:val="1A1A1A"/>
          <w14:ligatures w14:val="standardContextual"/>
        </w:rPr>
        <w:t xml:space="preserve">Lack of access to healthy, safe, and affordable food, and to safe outdoor spaces, contributes to hunger, diet-related diseases, and health disparities. The </w:t>
      </w:r>
      <w:r w:rsidRPr="000A4FF2">
        <w:rPr>
          <w:rFonts w:ascii="Times New Roman" w:hAnsi="Times New Roman" w:cs="Times New Roman"/>
          <w:i/>
          <w:iCs/>
          <w:color w:val="1A1A1A"/>
          <w14:ligatures w14:val="standardContextual"/>
        </w:rPr>
        <w:lastRenderedPageBreak/>
        <w:t>COVID-19 pandemic has exacerbated these challenges further.</w:t>
      </w:r>
      <w:r w:rsidRPr="000A4FF2">
        <w:rPr>
          <w:rFonts w:ascii="Times New Roman" w:hAnsi="Times New Roman" w:cs="Times New Roman"/>
          <w:bCs/>
          <w:i/>
          <w:iCs/>
        </w:rPr>
        <w:t xml:space="preserve"> </w:t>
      </w:r>
      <w:r w:rsidRPr="000A4FF2">
        <w:rPr>
          <w:rFonts w:ascii="Times New Roman" w:hAnsi="Times New Roman" w:cs="Times New Roman"/>
          <w:i/>
          <w:iCs/>
          <w:color w:val="1A1A1A"/>
          <w14:ligatures w14:val="standardContextual"/>
        </w:rPr>
        <w:t>We cannot wait to act. And we aren’t.</w:t>
      </w:r>
      <w:r w:rsidRPr="000A4FF2">
        <w:rPr>
          <w:rStyle w:val="FootnoteReference"/>
          <w:rFonts w:ascii="Times New Roman" w:hAnsi="Times New Roman" w:cs="Times New Roman"/>
          <w:i/>
          <w:iCs/>
          <w:color w:val="1A1A1A"/>
          <w14:ligatures w14:val="standardContextual"/>
        </w:rPr>
        <w:footnoteReference w:id="14"/>
      </w:r>
      <w:r w:rsidR="00A2575B" w:rsidRPr="000A4FF2">
        <w:rPr>
          <w:rFonts w:ascii="Times New Roman" w:hAnsi="Times New Roman" w:cs="Times New Roman"/>
          <w:i/>
          <w:iCs/>
        </w:rPr>
        <w:t xml:space="preserve">  </w:t>
      </w:r>
    </w:p>
    <w:p w14:paraId="0F0F99D0" w14:textId="77777777" w:rsidR="003C439F" w:rsidRPr="000A4FF2" w:rsidRDefault="003C439F" w:rsidP="00E43888">
      <w:pPr>
        <w:ind w:left="1440"/>
        <w:jc w:val="both"/>
        <w:rPr>
          <w:rFonts w:ascii="Times New Roman" w:hAnsi="Times New Roman" w:cs="Times New Roman"/>
          <w:bCs/>
          <w:i/>
          <w:iCs/>
        </w:rPr>
      </w:pPr>
    </w:p>
    <w:p w14:paraId="0D8E0E02" w14:textId="2A348213" w:rsidR="00A2575B" w:rsidRPr="000A4FF2" w:rsidRDefault="00A2575B" w:rsidP="00A2575B">
      <w:pPr>
        <w:pStyle w:val="ListParagraph"/>
        <w:numPr>
          <w:ilvl w:val="0"/>
          <w:numId w:val="9"/>
        </w:numPr>
        <w:jc w:val="both"/>
        <w:rPr>
          <w:rFonts w:ascii="Times New Roman" w:hAnsi="Times New Roman" w:cs="Times New Roman"/>
        </w:rPr>
      </w:pPr>
      <w:r w:rsidRPr="000A4FF2">
        <w:rPr>
          <w:rFonts w:ascii="Times New Roman" w:hAnsi="Times New Roman" w:cs="Times New Roman"/>
        </w:rPr>
        <w:t>In</w:t>
      </w:r>
      <w:r w:rsidR="00906521" w:rsidRPr="000A4FF2">
        <w:rPr>
          <w:rFonts w:ascii="Times New Roman" w:hAnsi="Times New Roman" w:cs="Times New Roman"/>
        </w:rPr>
        <w:t xml:space="preserve"> 2022, in</w:t>
      </w:r>
      <w:r w:rsidRPr="000A4FF2">
        <w:rPr>
          <w:rFonts w:ascii="Times New Roman" w:hAnsi="Times New Roman" w:cs="Times New Roman"/>
        </w:rPr>
        <w:t xml:space="preserve"> light of </w:t>
      </w:r>
      <w:r w:rsidR="00906521" w:rsidRPr="000A4FF2">
        <w:rPr>
          <w:rFonts w:ascii="Times New Roman" w:hAnsi="Times New Roman" w:cs="Times New Roman"/>
        </w:rPr>
        <w:t>persistent and widespread</w:t>
      </w:r>
      <w:r w:rsidRPr="000A4FF2">
        <w:rPr>
          <w:rFonts w:ascii="Times New Roman" w:hAnsi="Times New Roman" w:cs="Times New Roman"/>
        </w:rPr>
        <w:t xml:space="preserve"> hunger and food insecurity</w:t>
      </w:r>
      <w:r w:rsidR="00906521" w:rsidRPr="000A4FF2">
        <w:rPr>
          <w:rFonts w:ascii="Times New Roman" w:hAnsi="Times New Roman" w:cs="Times New Roman"/>
        </w:rPr>
        <w:t xml:space="preserve"> in the U.S.</w:t>
      </w:r>
      <w:r w:rsidRPr="000A4FF2">
        <w:rPr>
          <w:rFonts w:ascii="Times New Roman" w:hAnsi="Times New Roman" w:cs="Times New Roman"/>
        </w:rPr>
        <w:t xml:space="preserve">, especially amongst </w:t>
      </w:r>
      <w:r w:rsidR="00906521" w:rsidRPr="000A4FF2">
        <w:rPr>
          <w:rFonts w:ascii="Times New Roman" w:hAnsi="Times New Roman" w:cs="Times New Roman"/>
        </w:rPr>
        <w:t xml:space="preserve">groups that have </w:t>
      </w:r>
      <w:r w:rsidRPr="000A4FF2">
        <w:rPr>
          <w:rFonts w:ascii="Times New Roman" w:hAnsi="Times New Roman" w:cs="Times New Roman"/>
        </w:rPr>
        <w:t xml:space="preserve">historically </w:t>
      </w:r>
      <w:r w:rsidR="00906521" w:rsidRPr="000A4FF2">
        <w:rPr>
          <w:rFonts w:ascii="Times New Roman" w:hAnsi="Times New Roman" w:cs="Times New Roman"/>
        </w:rPr>
        <w:t xml:space="preserve">faced </w:t>
      </w:r>
      <w:r w:rsidRPr="000A4FF2">
        <w:rPr>
          <w:rFonts w:ascii="Times New Roman" w:hAnsi="Times New Roman" w:cs="Times New Roman"/>
        </w:rPr>
        <w:t>discriminat</w:t>
      </w:r>
      <w:r w:rsidR="00906521" w:rsidRPr="000A4FF2">
        <w:rPr>
          <w:rFonts w:ascii="Times New Roman" w:hAnsi="Times New Roman" w:cs="Times New Roman"/>
        </w:rPr>
        <w:t>ion</w:t>
      </w:r>
      <w:r w:rsidRPr="000A4FF2">
        <w:rPr>
          <w:rFonts w:ascii="Times New Roman" w:hAnsi="Times New Roman" w:cs="Times New Roman"/>
        </w:rPr>
        <w:t>, the Committee on the Elimination of Racial Discrimination (CERD) recommended that the U.S. “take all measures necessary to guarantee the right to adequate food and to strengthen its efforts to combat hunger and food insecurity, which disproportionately affects racial and ethnic minorities, and especially women and children, including by strengthening the institutional framework and adopting a comprehensive and rights-based national plan to end hunger.”</w:t>
      </w:r>
      <w:r w:rsidRPr="000A4FF2">
        <w:rPr>
          <w:rStyle w:val="FootnoteReference"/>
          <w:rFonts w:ascii="Times New Roman" w:hAnsi="Times New Roman" w:cs="Times New Roman"/>
        </w:rPr>
        <w:footnoteReference w:id="15"/>
      </w:r>
      <w:r w:rsidRPr="000A4FF2">
        <w:rPr>
          <w:rFonts w:ascii="Times New Roman" w:hAnsi="Times New Roman" w:cs="Times New Roman"/>
        </w:rPr>
        <w:t xml:space="preserve"> </w:t>
      </w:r>
    </w:p>
    <w:p w14:paraId="1F74C5C1" w14:textId="77777777" w:rsidR="003C439F" w:rsidRPr="000A4FF2" w:rsidRDefault="003C439F" w:rsidP="003C439F">
      <w:pPr>
        <w:jc w:val="both"/>
        <w:rPr>
          <w:rFonts w:ascii="Times New Roman" w:hAnsi="Times New Roman" w:cs="Times New Roman"/>
        </w:rPr>
      </w:pPr>
    </w:p>
    <w:p w14:paraId="1DBC29E9" w14:textId="2C6AA259" w:rsidR="00A2575B" w:rsidRPr="000A4FF2" w:rsidRDefault="00A2575B" w:rsidP="00A2575B">
      <w:pPr>
        <w:pStyle w:val="ListParagraph"/>
        <w:numPr>
          <w:ilvl w:val="0"/>
          <w:numId w:val="9"/>
        </w:numPr>
        <w:jc w:val="both"/>
        <w:rPr>
          <w:rFonts w:ascii="Times New Roman" w:hAnsi="Times New Roman" w:cs="Times New Roman"/>
        </w:rPr>
      </w:pPr>
      <w:r w:rsidRPr="000A4FF2">
        <w:rPr>
          <w:rFonts w:ascii="Times New Roman" w:hAnsi="Times New Roman" w:cs="Times New Roman"/>
        </w:rPr>
        <w:t xml:space="preserve">Similarly, the </w:t>
      </w:r>
      <w:r w:rsidRPr="000A4FF2">
        <w:rPr>
          <w:rFonts w:ascii="Times New Roman" w:hAnsi="Times New Roman" w:cs="Times New Roman"/>
        </w:rPr>
        <w:t xml:space="preserve">Report of the Working Group of Experts of People of African Descent </w:t>
      </w:r>
      <w:r w:rsidR="00BE6821" w:rsidRPr="000A4FF2">
        <w:rPr>
          <w:rFonts w:ascii="Times New Roman" w:hAnsi="Times New Roman" w:cs="Times New Roman"/>
        </w:rPr>
        <w:t xml:space="preserve">(“Working Group”) </w:t>
      </w:r>
      <w:r w:rsidRPr="000A4FF2">
        <w:rPr>
          <w:rFonts w:ascii="Times New Roman" w:hAnsi="Times New Roman" w:cs="Times New Roman"/>
        </w:rPr>
        <w:t xml:space="preserve">on </w:t>
      </w:r>
      <w:r w:rsidRPr="000A4FF2">
        <w:rPr>
          <w:rFonts w:ascii="Times New Roman" w:hAnsi="Times New Roman" w:cs="Times New Roman"/>
        </w:rPr>
        <w:t xml:space="preserve">its mission to the </w:t>
      </w:r>
      <w:r w:rsidR="00BF216B">
        <w:rPr>
          <w:rFonts w:ascii="Times New Roman" w:hAnsi="Times New Roman" w:cs="Times New Roman"/>
        </w:rPr>
        <w:t>U.S.</w:t>
      </w:r>
      <w:r w:rsidRPr="000A4FF2">
        <w:rPr>
          <w:rFonts w:ascii="Times New Roman" w:hAnsi="Times New Roman" w:cs="Times New Roman"/>
        </w:rPr>
        <w:t xml:space="preserve"> also noted that Black Americans had limited access to food variety, including to healthy food, as they were concentrated in poor neighborhoods with food outlets selling unhealthy and expired food.</w:t>
      </w:r>
      <w:r w:rsidRPr="000A4FF2">
        <w:rPr>
          <w:rStyle w:val="FootnoteReference"/>
          <w:rFonts w:ascii="Times New Roman" w:hAnsi="Times New Roman" w:cs="Times New Roman"/>
        </w:rPr>
        <w:footnoteReference w:id="16"/>
      </w:r>
      <w:r w:rsidRPr="000A4FF2">
        <w:rPr>
          <w:rFonts w:ascii="Times New Roman" w:hAnsi="Times New Roman" w:cs="Times New Roman"/>
        </w:rPr>
        <w:t xml:space="preserve"> The Working Group further noted a series of maps showing high concentrations of Black American families in low-income neighborhoods and districts.</w:t>
      </w:r>
      <w:r w:rsidRPr="000A4FF2">
        <w:rPr>
          <w:rStyle w:val="FootnoteReference"/>
          <w:rFonts w:ascii="Times New Roman" w:hAnsi="Times New Roman" w:cs="Times New Roman"/>
        </w:rPr>
        <w:footnoteReference w:id="17"/>
      </w:r>
      <w:r w:rsidRPr="000A4FF2">
        <w:rPr>
          <w:rFonts w:ascii="Times New Roman" w:hAnsi="Times New Roman" w:cs="Times New Roman"/>
        </w:rPr>
        <w:t xml:space="preserve"> This reflected the correlation between racial segregation and socioeconomic disparities in access to adequate food between the Black American population and the White population. </w:t>
      </w:r>
      <w:r w:rsidRPr="000A4FF2">
        <w:rPr>
          <w:rStyle w:val="FootnoteReference"/>
          <w:rFonts w:ascii="Times New Roman" w:hAnsi="Times New Roman" w:cs="Times New Roman"/>
        </w:rPr>
        <w:footnoteReference w:id="18"/>
      </w:r>
    </w:p>
    <w:p w14:paraId="2B3F10EF" w14:textId="77777777" w:rsidR="003C439F" w:rsidRPr="000A4FF2" w:rsidRDefault="003C439F" w:rsidP="003C439F">
      <w:pPr>
        <w:jc w:val="both"/>
        <w:rPr>
          <w:rFonts w:ascii="Times New Roman" w:hAnsi="Times New Roman" w:cs="Times New Roman"/>
        </w:rPr>
      </w:pPr>
    </w:p>
    <w:p w14:paraId="56A0988C" w14:textId="0A555229" w:rsidR="00A2575B" w:rsidRPr="000A4FF2" w:rsidRDefault="00A2575B" w:rsidP="00A2575B">
      <w:pPr>
        <w:pStyle w:val="ListParagraph"/>
        <w:numPr>
          <w:ilvl w:val="0"/>
          <w:numId w:val="9"/>
        </w:numPr>
        <w:spacing w:line="276" w:lineRule="auto"/>
        <w:jc w:val="both"/>
        <w:rPr>
          <w:rFonts w:ascii="Times New Roman" w:hAnsi="Times New Roman" w:cs="Times New Roman"/>
        </w:rPr>
      </w:pPr>
      <w:r w:rsidRPr="000A4FF2">
        <w:rPr>
          <w:rFonts w:ascii="Times New Roman" w:hAnsi="Times New Roman" w:cs="Times New Roman"/>
        </w:rPr>
        <w:t xml:space="preserve">This submission provides data, research, and analysis on hunger and food insecurity as a violation of the right to life and related rights, including the right to non-discrimination, the right to liberty and security of person, the prohibition of torture and cruel, inhumane or degrading treatment or punishment, the treatment of persons deprived of their liberty, excessive use of force by law enforcement agents, the right to an effective remedy, the right to freedom of assembly and association, and the right to self-determination. We thank the Committee for the opportunity to share this information and its consideration </w:t>
      </w:r>
      <w:r w:rsidR="00BE6821" w:rsidRPr="000A4FF2">
        <w:rPr>
          <w:rFonts w:ascii="Times New Roman" w:hAnsi="Times New Roman" w:cs="Times New Roman"/>
        </w:rPr>
        <w:t>of our recommendations to</w:t>
      </w:r>
      <w:r w:rsidRPr="000A4FF2">
        <w:rPr>
          <w:rFonts w:ascii="Times New Roman" w:hAnsi="Times New Roman" w:cs="Times New Roman"/>
        </w:rPr>
        <w:t xml:space="preserve"> </w:t>
      </w:r>
      <w:r w:rsidR="00E43888" w:rsidRPr="000A4FF2">
        <w:rPr>
          <w:rFonts w:ascii="Times New Roman" w:hAnsi="Times New Roman" w:cs="Times New Roman"/>
        </w:rPr>
        <w:t>address</w:t>
      </w:r>
      <w:r w:rsidRPr="000A4FF2">
        <w:rPr>
          <w:rFonts w:ascii="Times New Roman" w:hAnsi="Times New Roman" w:cs="Times New Roman"/>
        </w:rPr>
        <w:t xml:space="preserve"> these serious violations.</w:t>
      </w:r>
    </w:p>
    <w:p w14:paraId="6A0928F2" w14:textId="77777777" w:rsidR="00A2575B" w:rsidRPr="000A4FF2" w:rsidRDefault="00A2575B" w:rsidP="00A2575B">
      <w:pPr>
        <w:spacing w:after="120"/>
        <w:ind w:right="360"/>
        <w:jc w:val="both"/>
        <w:rPr>
          <w:rFonts w:ascii="Times New Roman" w:hAnsi="Times New Roman" w:cs="Times New Roman"/>
          <w:b/>
          <w:color w:val="000000" w:themeColor="text1"/>
        </w:rPr>
      </w:pPr>
    </w:p>
    <w:p w14:paraId="7C74AFF1" w14:textId="52CA40F9" w:rsidR="00A2575B" w:rsidRPr="00A7552B" w:rsidRDefault="00A2575B" w:rsidP="00A7552B">
      <w:pPr>
        <w:pStyle w:val="ListParagraph"/>
        <w:numPr>
          <w:ilvl w:val="0"/>
          <w:numId w:val="35"/>
        </w:numPr>
        <w:spacing w:after="120"/>
        <w:ind w:right="360"/>
        <w:jc w:val="both"/>
        <w:rPr>
          <w:rFonts w:ascii="Times New Roman" w:hAnsi="Times New Roman" w:cs="Times New Roman"/>
          <w:b/>
          <w:color w:val="000000" w:themeColor="text1"/>
        </w:rPr>
      </w:pPr>
      <w:r w:rsidRPr="00A7552B">
        <w:rPr>
          <w:rFonts w:ascii="Times New Roman" w:hAnsi="Times New Roman" w:cs="Times New Roman"/>
          <w:b/>
          <w:color w:val="000000" w:themeColor="text1"/>
        </w:rPr>
        <w:t>The U.S. Has Obligations to Realize the Human Right to Food Under International Law</w:t>
      </w:r>
    </w:p>
    <w:p w14:paraId="238E9D33" w14:textId="77777777" w:rsidR="00A2575B" w:rsidRPr="000A4FF2" w:rsidRDefault="00A2575B" w:rsidP="00A2575B">
      <w:pPr>
        <w:pStyle w:val="ListParagraph"/>
        <w:spacing w:after="120"/>
        <w:rPr>
          <w:rFonts w:ascii="Times New Roman" w:hAnsi="Times New Roman" w:cs="Times New Roman"/>
          <w:bCs/>
          <w:color w:val="000000" w:themeColor="text1"/>
        </w:rPr>
      </w:pPr>
    </w:p>
    <w:p w14:paraId="31316F8A" w14:textId="7A0F3B61" w:rsidR="00A2575B" w:rsidRPr="000A4FF2" w:rsidRDefault="00A2575B" w:rsidP="58DC4A11">
      <w:pPr>
        <w:pStyle w:val="ListParagraph"/>
        <w:numPr>
          <w:ilvl w:val="0"/>
          <w:numId w:val="9"/>
        </w:numPr>
        <w:jc w:val="both"/>
        <w:rPr>
          <w:rFonts w:ascii="Times New Roman" w:hAnsi="Times New Roman" w:cs="Times New Roman"/>
          <w:b/>
          <w:bCs/>
          <w:color w:val="000000" w:themeColor="text1"/>
        </w:rPr>
      </w:pPr>
      <w:r w:rsidRPr="000A4FF2">
        <w:rPr>
          <w:rFonts w:ascii="Times New Roman" w:hAnsi="Times New Roman" w:cs="Times New Roman"/>
          <w:color w:val="000000" w:themeColor="text1"/>
        </w:rPr>
        <w:t>The human right to food is firmly established in international law.</w:t>
      </w:r>
      <w:r w:rsidRPr="000A4FF2">
        <w:rPr>
          <w:rStyle w:val="FootnoteReference"/>
          <w:rFonts w:ascii="Times New Roman" w:hAnsi="Times New Roman" w:cs="Times New Roman"/>
          <w:color w:val="000000" w:themeColor="text1"/>
        </w:rPr>
        <w:footnoteReference w:id="19"/>
      </w:r>
      <w:r w:rsidRPr="000A4FF2">
        <w:rPr>
          <w:rFonts w:ascii="Times New Roman" w:hAnsi="Times New Roman" w:cs="Times New Roman"/>
          <w:color w:val="000000" w:themeColor="text1"/>
        </w:rPr>
        <w:t xml:space="preserve"> Article 25 of the 1948 Universal Declaration of Human Rights (“UDHR”) considers the right to food in the </w:t>
      </w:r>
      <w:r w:rsidRPr="000A4FF2">
        <w:rPr>
          <w:rFonts w:ascii="Times New Roman" w:hAnsi="Times New Roman" w:cs="Times New Roman"/>
          <w:color w:val="000000" w:themeColor="text1"/>
        </w:rPr>
        <w:lastRenderedPageBreak/>
        <w:t>context of the right to an adequate standard of living.</w:t>
      </w:r>
      <w:r w:rsidRPr="000A4FF2">
        <w:rPr>
          <w:rStyle w:val="FootnoteReference"/>
          <w:rFonts w:ascii="Times New Roman" w:hAnsi="Times New Roman" w:cs="Times New Roman"/>
          <w:color w:val="000000" w:themeColor="text1"/>
        </w:rPr>
        <w:footnoteReference w:id="20"/>
      </w:r>
      <w:r w:rsidRPr="000A4FF2">
        <w:rPr>
          <w:rFonts w:ascii="Times New Roman" w:hAnsi="Times New Roman" w:cs="Times New Roman"/>
          <w:color w:val="000000" w:themeColor="text1"/>
        </w:rPr>
        <w:t xml:space="preserve"> As a stand-alone right, the right to food is most prominently recognized in Article 11 of the 1966 International Covenant on Economic, Social and Cultural Rights (ICESCR),</w:t>
      </w:r>
      <w:r w:rsidRPr="000A4FF2">
        <w:rPr>
          <w:rStyle w:val="FootnoteReference"/>
          <w:rFonts w:ascii="Times New Roman" w:hAnsi="Times New Roman" w:cs="Times New Roman"/>
          <w:color w:val="000000" w:themeColor="text1"/>
        </w:rPr>
        <w:footnoteReference w:id="21"/>
      </w:r>
      <w:r w:rsidRPr="000A4FF2">
        <w:rPr>
          <w:rFonts w:ascii="Times New Roman" w:hAnsi="Times New Roman" w:cs="Times New Roman"/>
          <w:color w:val="000000" w:themeColor="text1"/>
        </w:rPr>
        <w:t xml:space="preserve"> which the U.S. has signed but not ratified. </w:t>
      </w:r>
      <w:r w:rsidR="00C02DDF">
        <w:rPr>
          <w:rFonts w:ascii="Times New Roman" w:hAnsi="Times New Roman" w:cs="Times New Roman"/>
          <w:color w:val="000000" w:themeColor="text1"/>
        </w:rPr>
        <w:t>Through this commitment</w:t>
      </w:r>
      <w:r w:rsidRPr="000A4FF2">
        <w:rPr>
          <w:rFonts w:ascii="Times New Roman" w:hAnsi="Times New Roman" w:cs="Times New Roman"/>
          <w:color w:val="000000" w:themeColor="text1"/>
        </w:rPr>
        <w:t xml:space="preserve">, the </w:t>
      </w:r>
      <w:r w:rsidRPr="000A4FF2">
        <w:rPr>
          <w:rFonts w:ascii="Times New Roman" w:hAnsi="Times New Roman" w:cs="Times New Roman"/>
        </w:rPr>
        <w:t>U.S. must “refrain . . . from acts that would defeat the object and purpose of the treaty.”</w:t>
      </w:r>
      <w:r w:rsidRPr="000A4FF2">
        <w:rPr>
          <w:rFonts w:ascii="Times New Roman" w:hAnsi="Times New Roman" w:cs="Times New Roman"/>
          <w:color w:val="000000" w:themeColor="text1"/>
          <w:vertAlign w:val="superscript"/>
        </w:rPr>
        <w:footnoteReference w:id="22"/>
      </w:r>
      <w:r w:rsidRPr="000A4FF2">
        <w:rPr>
          <w:rFonts w:ascii="Times New Roman" w:hAnsi="Times New Roman" w:cs="Times New Roman"/>
        </w:rPr>
        <w:t xml:space="preserve"> </w:t>
      </w:r>
      <w:r w:rsidRPr="000A4FF2">
        <w:rPr>
          <w:rFonts w:ascii="Times New Roman" w:hAnsi="Times New Roman" w:cs="Times New Roman"/>
          <w:color w:val="000000" w:themeColor="text1"/>
        </w:rPr>
        <w:t>In 1999, the UN Committee on Economic, Social and Cultural Rights (CESCR) further defined this right in General Comment 12 (GC 12): The Right to Adequate Food. Per GC 12, paragraph 6, “The right to adequate food is realized when every man, woman and child, alone or in community with others, has physical and economic access at all times to adequate food or means for its procurement.”</w:t>
      </w:r>
      <w:r w:rsidRPr="000A4FF2">
        <w:rPr>
          <w:rStyle w:val="FootnoteReference"/>
          <w:rFonts w:ascii="Times New Roman" w:hAnsi="Times New Roman" w:cs="Times New Roman"/>
          <w:color w:val="000000" w:themeColor="text1"/>
        </w:rPr>
        <w:footnoteReference w:id="23"/>
      </w:r>
      <w:r w:rsidRPr="000A4FF2">
        <w:rPr>
          <w:rFonts w:ascii="Times New Roman" w:hAnsi="Times New Roman" w:cs="Times New Roman"/>
        </w:rPr>
        <w:t xml:space="preserve"> The former Special Rapporteur on the Right to Food, Jean Ziegler, stated that “the right to have regular, permanent and unrestricted access, either directly or by means of financial purchases, to quantitatively and qualitatively adequate and sufficient food corresponding to the cultural traditions of the people to which the consumer belongs, and which ensures a physical and mental, individual and collective, fulfilling and dignified life free of fear.”</w:t>
      </w:r>
      <w:r w:rsidRPr="000A4FF2">
        <w:rPr>
          <w:rStyle w:val="FootnoteReference"/>
          <w:rFonts w:ascii="Times New Roman" w:hAnsi="Times New Roman" w:cs="Times New Roman"/>
        </w:rPr>
        <w:footnoteReference w:id="24"/>
      </w:r>
      <w:r w:rsidRPr="000A4FF2">
        <w:rPr>
          <w:rFonts w:ascii="Times New Roman" w:hAnsi="Times New Roman" w:cs="Times New Roman"/>
        </w:rPr>
        <w:t xml:space="preserve"> There are four main components of the right to food </w:t>
      </w:r>
      <w:r w:rsidR="00BE6821" w:rsidRPr="000A4FF2">
        <w:rPr>
          <w:rFonts w:ascii="Times New Roman" w:hAnsi="Times New Roman" w:cs="Times New Roman"/>
        </w:rPr>
        <w:t>provided by</w:t>
      </w:r>
      <w:r w:rsidRPr="000A4FF2">
        <w:rPr>
          <w:rFonts w:ascii="Times New Roman" w:hAnsi="Times New Roman" w:cs="Times New Roman"/>
        </w:rPr>
        <w:t xml:space="preserve"> GC 12: accessibility (food must be both economically and physically accessible), availability (food must be available through either one’s land or natural resources, or through an efficient distribution system), adequacy (food must satisfy dietary needs, be culturally acceptable, and be safe of harmful substances), and sustainability (food must be accessible, available, and adequate for present and future generations).</w:t>
      </w:r>
      <w:r w:rsidRPr="000A4FF2">
        <w:rPr>
          <w:rStyle w:val="FootnoteReference"/>
          <w:rFonts w:ascii="Times New Roman" w:hAnsi="Times New Roman" w:cs="Times New Roman"/>
          <w:color w:val="000000" w:themeColor="text1"/>
        </w:rPr>
        <w:footnoteReference w:id="25"/>
      </w:r>
      <w:r w:rsidRPr="000A4FF2">
        <w:rPr>
          <w:rFonts w:ascii="Times New Roman" w:hAnsi="Times New Roman" w:cs="Times New Roman"/>
          <w:color w:val="000000" w:themeColor="text1"/>
        </w:rPr>
        <w:t xml:space="preserve"> </w:t>
      </w:r>
    </w:p>
    <w:p w14:paraId="5090DBF2" w14:textId="77777777" w:rsidR="00A2575B" w:rsidRPr="000A4FF2" w:rsidRDefault="00A2575B" w:rsidP="00A2575B">
      <w:pPr>
        <w:pStyle w:val="ListParagraph"/>
        <w:ind w:left="1080"/>
        <w:jc w:val="both"/>
        <w:rPr>
          <w:rFonts w:ascii="Times New Roman" w:hAnsi="Times New Roman" w:cs="Times New Roman"/>
          <w:b/>
          <w:color w:val="000000" w:themeColor="text1"/>
        </w:rPr>
      </w:pPr>
    </w:p>
    <w:p w14:paraId="6052B272" w14:textId="4A223396" w:rsidR="00A2575B" w:rsidRPr="000A4FF2" w:rsidRDefault="00BE6821" w:rsidP="00A2575B">
      <w:pPr>
        <w:pStyle w:val="ListParagraph"/>
        <w:numPr>
          <w:ilvl w:val="0"/>
          <w:numId w:val="9"/>
        </w:numPr>
        <w:jc w:val="both"/>
        <w:rPr>
          <w:rFonts w:ascii="Times New Roman" w:hAnsi="Times New Roman" w:cs="Times New Roman"/>
        </w:rPr>
      </w:pPr>
      <w:r w:rsidRPr="000A4FF2">
        <w:rPr>
          <w:rFonts w:ascii="Times New Roman" w:hAnsi="Times New Roman" w:cs="Times New Roman"/>
          <w:color w:val="000000" w:themeColor="text1"/>
        </w:rPr>
        <w:t>T</w:t>
      </w:r>
      <w:r w:rsidR="00A2575B" w:rsidRPr="000A4FF2">
        <w:rPr>
          <w:rFonts w:ascii="Times New Roman" w:hAnsi="Times New Roman" w:cs="Times New Roman"/>
          <w:color w:val="000000" w:themeColor="text1"/>
        </w:rPr>
        <w:t>he U.S. has ratified the International Convention on the Elimination of All Forms of Racial Discrimination (ICERD)</w:t>
      </w:r>
      <w:r w:rsidR="00A2575B" w:rsidRPr="000A4FF2">
        <w:rPr>
          <w:rStyle w:val="FootnoteReference"/>
          <w:rFonts w:ascii="Times New Roman" w:hAnsi="Times New Roman" w:cs="Times New Roman"/>
          <w:color w:val="000000" w:themeColor="text1"/>
        </w:rPr>
        <w:footnoteReference w:id="26"/>
      </w:r>
      <w:r w:rsidR="00A2575B" w:rsidRPr="000A4FF2">
        <w:rPr>
          <w:rFonts w:ascii="Times New Roman" w:hAnsi="Times New Roman" w:cs="Times New Roman"/>
          <w:color w:val="000000" w:themeColor="text1"/>
        </w:rPr>
        <w:t xml:space="preserve"> and the Convention Against Torture,</w:t>
      </w:r>
      <w:r w:rsidR="00A2575B" w:rsidRPr="000A4FF2">
        <w:rPr>
          <w:rStyle w:val="FootnoteReference"/>
          <w:rFonts w:ascii="Times New Roman" w:hAnsi="Times New Roman" w:cs="Times New Roman"/>
          <w:color w:val="000000" w:themeColor="text1"/>
        </w:rPr>
        <w:footnoteReference w:id="27"/>
      </w:r>
      <w:r w:rsidR="00A2575B" w:rsidRPr="000A4FF2">
        <w:rPr>
          <w:rFonts w:ascii="Times New Roman" w:hAnsi="Times New Roman" w:cs="Times New Roman"/>
          <w:color w:val="000000" w:themeColor="text1"/>
        </w:rPr>
        <w:t xml:space="preserve"> both of which prominently contain economic, social, and cultural rights, including the right to food. The U.S. also took part in the development of the Voluntary Guidelines to Support the Progressive Realization of the Right to Adequate Food in the Context of National Food Security and Agriculture Organization of the United Nations (FAO) in 2004.</w:t>
      </w:r>
      <w:r w:rsidR="00A2575B" w:rsidRPr="000A4FF2">
        <w:rPr>
          <w:rFonts w:ascii="Times New Roman" w:hAnsi="Times New Roman" w:cs="Times New Roman"/>
          <w:vertAlign w:val="superscript"/>
        </w:rPr>
        <w:footnoteReference w:id="28"/>
      </w:r>
      <w:r w:rsidR="00A2575B" w:rsidRPr="000A4FF2">
        <w:rPr>
          <w:rFonts w:ascii="Times New Roman" w:hAnsi="Times New Roman" w:cs="Times New Roman"/>
          <w:color w:val="000000" w:themeColor="text1"/>
        </w:rPr>
        <w:t xml:space="preserve"> The FAO supports a seven-step framework to implement the right to food. States should (1) identify </w:t>
      </w:r>
      <w:r w:rsidR="00C02DDF">
        <w:rPr>
          <w:rFonts w:ascii="Times New Roman" w:hAnsi="Times New Roman" w:cs="Times New Roman"/>
          <w:color w:val="000000" w:themeColor="text1"/>
        </w:rPr>
        <w:t>people experiencing hunger</w:t>
      </w:r>
      <w:r w:rsidR="00A2575B" w:rsidRPr="000A4FF2">
        <w:rPr>
          <w:rFonts w:ascii="Times New Roman" w:hAnsi="Times New Roman" w:cs="Times New Roman"/>
          <w:color w:val="000000" w:themeColor="text1"/>
        </w:rPr>
        <w:t xml:space="preserve">, whose right to food is not realized; (2) assess existing policies and programs; (3) develop strategies for an enabling environment and assistance measures; (4) improve institutional coordination and functioning; (5) review and strengthen legal </w:t>
      </w:r>
      <w:r w:rsidR="00A2575B" w:rsidRPr="000A4FF2">
        <w:rPr>
          <w:rFonts w:ascii="Times New Roman" w:hAnsi="Times New Roman" w:cs="Times New Roman"/>
          <w:color w:val="000000" w:themeColor="text1"/>
        </w:rPr>
        <w:lastRenderedPageBreak/>
        <w:t>framework; (6) monitor progress over time with a human rights focus; and (7) ensure effective recourse for violations of the right to food.</w:t>
      </w:r>
      <w:r w:rsidR="00A2575B" w:rsidRPr="000A4FF2">
        <w:rPr>
          <w:rStyle w:val="FootnoteReference"/>
          <w:rFonts w:ascii="Times New Roman" w:hAnsi="Times New Roman" w:cs="Times New Roman"/>
          <w:color w:val="000000" w:themeColor="text1"/>
        </w:rPr>
        <w:footnoteReference w:id="29"/>
      </w:r>
      <w:r w:rsidR="00A2575B" w:rsidRPr="000A4FF2">
        <w:rPr>
          <w:rFonts w:ascii="Times New Roman" w:hAnsi="Times New Roman" w:cs="Times New Roman"/>
          <w:color w:val="000000" w:themeColor="text1"/>
        </w:rPr>
        <w:t xml:space="preserve"> </w:t>
      </w:r>
    </w:p>
    <w:p w14:paraId="5F94AFF4" w14:textId="77777777" w:rsidR="00A2575B" w:rsidRPr="000A4FF2" w:rsidRDefault="00A2575B" w:rsidP="00A2575B">
      <w:pPr>
        <w:pStyle w:val="ListParagraph"/>
        <w:rPr>
          <w:rFonts w:ascii="Times New Roman" w:hAnsi="Times New Roman" w:cs="Times New Roman"/>
        </w:rPr>
      </w:pPr>
    </w:p>
    <w:p w14:paraId="71A00398" w14:textId="6E3BF437" w:rsidR="00A7552B" w:rsidRPr="00A7552B" w:rsidRDefault="00A2575B" w:rsidP="00A7552B">
      <w:pPr>
        <w:pStyle w:val="ListParagraph"/>
        <w:numPr>
          <w:ilvl w:val="0"/>
          <w:numId w:val="9"/>
        </w:numPr>
        <w:contextualSpacing w:val="0"/>
        <w:jc w:val="both"/>
        <w:rPr>
          <w:rFonts w:ascii="Times New Roman" w:hAnsi="Times New Roman" w:cs="Times New Roman"/>
        </w:rPr>
      </w:pPr>
      <w:r w:rsidRPr="000A4FF2">
        <w:rPr>
          <w:rFonts w:ascii="Times New Roman" w:hAnsi="Times New Roman" w:cs="Times New Roman"/>
        </w:rPr>
        <w:t>The right to be free from hunger is absolute and is the only right to be qualified as “fundamental” in both the ICCPR and the International Covenant on Economic, Social, and Cultural Rights (“ICESCR”).</w:t>
      </w:r>
      <w:r w:rsidRPr="000A4FF2">
        <w:rPr>
          <w:rStyle w:val="FootnoteReference"/>
          <w:rFonts w:ascii="Times New Roman" w:hAnsi="Times New Roman" w:cs="Times New Roman"/>
        </w:rPr>
        <w:footnoteReference w:id="30"/>
      </w:r>
      <w:r w:rsidRPr="000A4FF2">
        <w:rPr>
          <w:rFonts w:ascii="Times New Roman" w:hAnsi="Times New Roman" w:cs="Times New Roman"/>
        </w:rPr>
        <w:t xml:space="preserve"> This Committee’s General Comment No. 36 on the Right to Life explains that “[t]he duty to protect life also implies that States parties should take appropriate measures to address the general conditions in society that may eventually give rise to direct threats to life or prevent individuals from enjoying their life with dignity.”</w:t>
      </w:r>
      <w:r w:rsidRPr="000A4FF2">
        <w:rPr>
          <w:rStyle w:val="FootnoteReference"/>
          <w:rFonts w:ascii="Times New Roman" w:hAnsi="Times New Roman" w:cs="Times New Roman"/>
        </w:rPr>
        <w:footnoteReference w:id="31"/>
      </w:r>
      <w:r w:rsidRPr="000A4FF2">
        <w:rPr>
          <w:rFonts w:ascii="Times New Roman" w:hAnsi="Times New Roman" w:cs="Times New Roman"/>
        </w:rPr>
        <w:t xml:space="preserve"> This Committee further clarified that “widespread hunger and malnutrition” are conditions that may give rise to direct threats to life and thus should be construed as violations of the right to life under the ICCPR.</w:t>
      </w:r>
      <w:r w:rsidRPr="000A4FF2">
        <w:rPr>
          <w:rStyle w:val="FootnoteReference"/>
          <w:rFonts w:ascii="Times New Roman" w:hAnsi="Times New Roman" w:cs="Times New Roman"/>
        </w:rPr>
        <w:footnoteReference w:id="32"/>
      </w:r>
      <w:r w:rsidRPr="000A4FF2">
        <w:rPr>
          <w:rFonts w:ascii="Times New Roman" w:hAnsi="Times New Roman" w:cs="Times New Roman"/>
        </w:rPr>
        <w:t xml:space="preserve"> </w:t>
      </w:r>
      <w:r w:rsidRPr="000A4FF2">
        <w:rPr>
          <w:rFonts w:ascii="Times New Roman" w:hAnsi="Times New Roman" w:cs="Times New Roman"/>
          <w:lang w:val="en"/>
        </w:rPr>
        <w:t>It should be further noted that in its prior reviews of the U.S., the Human Rights Committee expressed concern for the criminalization of people living on the street for everyday activities such as eating, and “note[d] that such criminalization raises concern of discrimination and cruel, inhuman or degrading treatment.”</w:t>
      </w:r>
      <w:r w:rsidRPr="000A4FF2">
        <w:rPr>
          <w:rStyle w:val="FootnoteReference"/>
          <w:rFonts w:ascii="Times New Roman" w:hAnsi="Times New Roman" w:cs="Times New Roman"/>
          <w:lang w:val="en"/>
        </w:rPr>
        <w:footnoteReference w:id="33"/>
      </w:r>
    </w:p>
    <w:p w14:paraId="4B0377FF" w14:textId="4100F65F" w:rsidR="00A7552B" w:rsidRPr="00A7552B" w:rsidRDefault="00CE7C35" w:rsidP="00A7552B">
      <w:pPr>
        <w:pStyle w:val="ListParagraph"/>
        <w:numPr>
          <w:ilvl w:val="0"/>
          <w:numId w:val="35"/>
        </w:numPr>
        <w:spacing w:before="100" w:beforeAutospacing="1" w:after="100" w:afterAutospacing="1"/>
        <w:contextualSpacing w:val="0"/>
        <w:jc w:val="both"/>
        <w:rPr>
          <w:rFonts w:ascii="Times New Roman" w:eastAsia="Times New Roman" w:hAnsi="Times New Roman" w:cs="Times New Roman"/>
          <w:b/>
          <w:bCs/>
          <w:lang w:eastAsia="en-GB"/>
        </w:rPr>
      </w:pPr>
      <w:r w:rsidRPr="00A7552B">
        <w:rPr>
          <w:rFonts w:ascii="Times New Roman" w:eastAsia="Times New Roman" w:hAnsi="Times New Roman" w:cs="Times New Roman"/>
          <w:b/>
          <w:bCs/>
          <w:lang w:eastAsia="en-GB"/>
        </w:rPr>
        <w:t xml:space="preserve">Persistent </w:t>
      </w:r>
      <w:r w:rsidR="00A2575B" w:rsidRPr="00A7552B">
        <w:rPr>
          <w:rFonts w:ascii="Times New Roman" w:eastAsia="Times New Roman" w:hAnsi="Times New Roman" w:cs="Times New Roman"/>
          <w:b/>
          <w:bCs/>
          <w:lang w:eastAsia="en-GB"/>
        </w:rPr>
        <w:t xml:space="preserve">Hunger and Food Insecurity in Children (arts. </w:t>
      </w:r>
      <w:r w:rsidR="00964556" w:rsidRPr="00A7552B">
        <w:rPr>
          <w:rFonts w:ascii="Times New Roman" w:eastAsia="Times New Roman" w:hAnsi="Times New Roman" w:cs="Times New Roman"/>
          <w:b/>
          <w:bCs/>
          <w:lang w:eastAsia="en-GB"/>
        </w:rPr>
        <w:t xml:space="preserve">2, </w:t>
      </w:r>
      <w:r w:rsidR="00A2575B" w:rsidRPr="00A7552B">
        <w:rPr>
          <w:rFonts w:ascii="Times New Roman" w:eastAsia="Times New Roman" w:hAnsi="Times New Roman" w:cs="Times New Roman"/>
          <w:b/>
          <w:bCs/>
          <w:lang w:eastAsia="en-GB"/>
        </w:rPr>
        <w:t>6, 24)</w:t>
      </w:r>
    </w:p>
    <w:p w14:paraId="2B4D7C92" w14:textId="77777777" w:rsidR="00A2575B" w:rsidRPr="000A4FF2" w:rsidRDefault="00A2575B" w:rsidP="00A7552B">
      <w:pPr>
        <w:pStyle w:val="ListParagraph"/>
        <w:numPr>
          <w:ilvl w:val="0"/>
          <w:numId w:val="9"/>
        </w:numPr>
        <w:contextualSpacing w:val="0"/>
        <w:jc w:val="both"/>
        <w:rPr>
          <w:rFonts w:ascii="Times New Roman" w:hAnsi="Times New Roman" w:cs="Times New Roman"/>
        </w:rPr>
      </w:pPr>
      <w:r w:rsidRPr="000A4FF2">
        <w:rPr>
          <w:rFonts w:ascii="Times New Roman" w:hAnsi="Times New Roman" w:cs="Times New Roman"/>
        </w:rPr>
        <w:t xml:space="preserve">In the Committee’s General Comment 17, “[t]he Committee notes … that such measures, although intended primarily to ensure that children fully enjoy the other rights enunciated in the </w:t>
      </w:r>
      <w:r w:rsidRPr="00964556">
        <w:rPr>
          <w:rFonts w:ascii="Times New Roman" w:hAnsi="Times New Roman" w:cs="Times New Roman"/>
        </w:rPr>
        <w:t xml:space="preserve">Covenant, may also be economic, </w:t>
      </w:r>
      <w:proofErr w:type="gramStart"/>
      <w:r w:rsidRPr="00964556">
        <w:rPr>
          <w:rFonts w:ascii="Times New Roman" w:hAnsi="Times New Roman" w:cs="Times New Roman"/>
        </w:rPr>
        <w:t>social</w:t>
      </w:r>
      <w:proofErr w:type="gramEnd"/>
      <w:r w:rsidRPr="00964556">
        <w:rPr>
          <w:rFonts w:ascii="Times New Roman" w:hAnsi="Times New Roman" w:cs="Times New Roman"/>
        </w:rPr>
        <w:t xml:space="preserve"> and cultural. For example, every possible economic and social measure should be taken to reduce infant mortality and to eradicate malnutrition among</w:t>
      </w:r>
      <w:r w:rsidRPr="000A4FF2">
        <w:rPr>
          <w:rFonts w:ascii="Times New Roman" w:hAnsi="Times New Roman" w:cs="Times New Roman"/>
        </w:rPr>
        <w:t xml:space="preserve"> children . . .”</w:t>
      </w:r>
      <w:r w:rsidRPr="000A4FF2">
        <w:rPr>
          <w:rStyle w:val="FootnoteReference"/>
          <w:rFonts w:ascii="Times New Roman" w:hAnsi="Times New Roman" w:cs="Times New Roman"/>
        </w:rPr>
        <w:footnoteReference w:id="34"/>
      </w:r>
      <w:r w:rsidRPr="000A4FF2">
        <w:rPr>
          <w:rFonts w:ascii="Times New Roman" w:hAnsi="Times New Roman" w:cs="Times New Roman"/>
        </w:rPr>
        <w:t xml:space="preserve"> </w:t>
      </w:r>
    </w:p>
    <w:p w14:paraId="0B0B3DAA" w14:textId="77777777" w:rsidR="0031203D" w:rsidRPr="000A4FF2" w:rsidRDefault="0031203D" w:rsidP="0031203D">
      <w:pPr>
        <w:pStyle w:val="ListParagraph"/>
        <w:jc w:val="both"/>
        <w:rPr>
          <w:rFonts w:ascii="Times New Roman" w:hAnsi="Times New Roman" w:cs="Times New Roman"/>
        </w:rPr>
      </w:pPr>
    </w:p>
    <w:p w14:paraId="56B0C2D5" w14:textId="759BD31C" w:rsidR="00A2575B" w:rsidRPr="000A4FF2" w:rsidRDefault="00A2575B" w:rsidP="00A2575B">
      <w:pPr>
        <w:pStyle w:val="ListParagraph"/>
        <w:numPr>
          <w:ilvl w:val="0"/>
          <w:numId w:val="9"/>
        </w:numPr>
        <w:jc w:val="both"/>
        <w:rPr>
          <w:rFonts w:ascii="Times New Roman" w:hAnsi="Times New Roman" w:cs="Times New Roman"/>
          <w:bCs/>
        </w:rPr>
      </w:pPr>
      <w:r w:rsidRPr="000A4FF2">
        <w:rPr>
          <w:rFonts w:ascii="Times New Roman" w:hAnsi="Times New Roman" w:cs="Times New Roman"/>
        </w:rPr>
        <w:t>The U.S. is failing to ensure children of marginalized groups have access to adequate, nutritious food. A recent study by the Urban Institute found that approximately four in ten families with parents who are Hispanic/Latinx (39.1%) and parents who are Black (40.8%) reported food insecurity in the prior 30 days, almost triple the rate of families with White parents (15.1%).</w:t>
      </w:r>
      <w:r w:rsidRPr="000A4FF2">
        <w:rPr>
          <w:rStyle w:val="FootnoteReference"/>
          <w:rFonts w:ascii="Times New Roman" w:hAnsi="Times New Roman" w:cs="Times New Roman"/>
        </w:rPr>
        <w:footnoteReference w:id="35"/>
      </w:r>
      <w:r w:rsidRPr="000A4FF2">
        <w:rPr>
          <w:rFonts w:ascii="Times New Roman" w:hAnsi="Times New Roman" w:cs="Times New Roman"/>
        </w:rPr>
        <w:t xml:space="preserve"> Further, coinciding with high rates of food insecurity, more than three times as many Hispanic/Latinx parents (36.9%) and about three times as many Black parents (29.6%) reported being worried about having enough to eat in the next month as </w:t>
      </w:r>
      <w:r w:rsidR="00057CBF" w:rsidRPr="000A4FF2">
        <w:rPr>
          <w:rFonts w:ascii="Times New Roman" w:hAnsi="Times New Roman" w:cs="Times New Roman"/>
        </w:rPr>
        <w:t xml:space="preserve">did </w:t>
      </w:r>
      <w:r w:rsidRPr="000A4FF2">
        <w:rPr>
          <w:rFonts w:ascii="Times New Roman" w:hAnsi="Times New Roman" w:cs="Times New Roman"/>
        </w:rPr>
        <w:t>White parents (9.6%).</w:t>
      </w:r>
      <w:r w:rsidRPr="000A4FF2">
        <w:rPr>
          <w:rStyle w:val="FootnoteReference"/>
          <w:rFonts w:ascii="Times New Roman" w:hAnsi="Times New Roman" w:cs="Times New Roman"/>
        </w:rPr>
        <w:footnoteReference w:id="36"/>
      </w:r>
    </w:p>
    <w:p w14:paraId="562F3E65" w14:textId="77777777" w:rsidR="00A2575B" w:rsidRPr="000A4FF2" w:rsidRDefault="00A2575B" w:rsidP="00A2575B">
      <w:pPr>
        <w:pStyle w:val="ListParagraph"/>
        <w:jc w:val="both"/>
        <w:rPr>
          <w:rFonts w:ascii="Times New Roman" w:hAnsi="Times New Roman" w:cs="Times New Roman"/>
          <w:bCs/>
        </w:rPr>
      </w:pPr>
    </w:p>
    <w:p w14:paraId="6D797A70" w14:textId="3290F552" w:rsidR="00A2575B" w:rsidRPr="000A4FF2" w:rsidRDefault="00A2575B" w:rsidP="1693E831">
      <w:pPr>
        <w:pStyle w:val="ListParagraph"/>
        <w:numPr>
          <w:ilvl w:val="0"/>
          <w:numId w:val="9"/>
        </w:numPr>
        <w:jc w:val="both"/>
        <w:rPr>
          <w:rFonts w:ascii="Times New Roman" w:hAnsi="Times New Roman" w:cs="Times New Roman"/>
        </w:rPr>
      </w:pPr>
      <w:r w:rsidRPr="000A4FF2">
        <w:rPr>
          <w:rFonts w:ascii="Times New Roman" w:hAnsi="Times New Roman" w:cs="Times New Roman"/>
        </w:rPr>
        <w:t xml:space="preserve">Children are especially vulnerable to lack of adequate food, as they need nutritious and safe food to grow physically and mentally. Hunger and malnutrition impair children’s </w:t>
      </w:r>
      <w:r w:rsidRPr="000A4FF2">
        <w:rPr>
          <w:rFonts w:ascii="Times New Roman" w:hAnsi="Times New Roman" w:cs="Times New Roman"/>
        </w:rPr>
        <w:lastRenderedPageBreak/>
        <w:t>learning abilities and may force them to drop out of school and work instead, thus undermining their enjoyment of the right to education.</w:t>
      </w:r>
      <w:r w:rsidRPr="000A4FF2">
        <w:rPr>
          <w:rStyle w:val="FootnoteReference"/>
          <w:rFonts w:ascii="Times New Roman" w:hAnsi="Times New Roman" w:cs="Times New Roman"/>
        </w:rPr>
        <w:footnoteReference w:id="37"/>
      </w:r>
      <w:r w:rsidRPr="000A4FF2">
        <w:rPr>
          <w:rFonts w:ascii="Times New Roman" w:hAnsi="Times New Roman" w:cs="Times New Roman"/>
        </w:rPr>
        <w:t xml:space="preserve"> Food insecurity has been linked to delayed development in young children; risk of chronic illnesses; and behavioral problems.</w:t>
      </w:r>
      <w:r w:rsidRPr="000A4FF2">
        <w:rPr>
          <w:rStyle w:val="FootnoteReference"/>
          <w:rFonts w:ascii="Times New Roman" w:hAnsi="Times New Roman" w:cs="Times New Roman"/>
        </w:rPr>
        <w:footnoteReference w:id="38"/>
      </w:r>
      <w:r w:rsidRPr="000A4FF2">
        <w:rPr>
          <w:rFonts w:ascii="Times New Roman" w:hAnsi="Times New Roman" w:cs="Times New Roman"/>
        </w:rPr>
        <w:t xml:space="preserve"> In fact, attending a school that has a “Breakfast After the Bell” (free breakfast through the National School Lunch Program, but offered later in the morning to accommodate students who cannot </w:t>
      </w:r>
      <w:r w:rsidRPr="000A4FF2">
        <w:rPr>
          <w:rFonts w:ascii="Times New Roman" w:hAnsi="Times New Roman" w:cs="Times New Roman"/>
        </w:rPr>
        <w:t xml:space="preserve">arrive </w:t>
      </w:r>
      <w:r w:rsidR="00057CBF" w:rsidRPr="000A4FF2">
        <w:rPr>
          <w:rFonts w:ascii="Times New Roman" w:hAnsi="Times New Roman" w:cs="Times New Roman"/>
        </w:rPr>
        <w:t>to</w:t>
      </w:r>
      <w:r w:rsidRPr="000A4FF2">
        <w:rPr>
          <w:rFonts w:ascii="Times New Roman" w:hAnsi="Times New Roman" w:cs="Times New Roman"/>
        </w:rPr>
        <w:t xml:space="preserve"> school early</w:t>
      </w:r>
      <w:r w:rsidRPr="000A4FF2">
        <w:rPr>
          <w:rFonts w:ascii="Times New Roman" w:hAnsi="Times New Roman" w:cs="Times New Roman"/>
        </w:rPr>
        <w:t>) reduces the number of all types of infractions in school,</w:t>
      </w:r>
      <w:r w:rsidRPr="000A4FF2">
        <w:rPr>
          <w:rStyle w:val="FootnoteReference"/>
          <w:rFonts w:ascii="Times New Roman" w:hAnsi="Times New Roman" w:cs="Times New Roman"/>
        </w:rPr>
        <w:footnoteReference w:id="39"/>
      </w:r>
      <w:r w:rsidRPr="000A4FF2">
        <w:rPr>
          <w:rFonts w:ascii="Times New Roman" w:hAnsi="Times New Roman" w:cs="Times New Roman"/>
        </w:rPr>
        <w:t xml:space="preserve"> while attending after-school programs that include access to food </w:t>
      </w:r>
      <w:r w:rsidR="00944810">
        <w:rPr>
          <w:rFonts w:ascii="Times New Roman" w:hAnsi="Times New Roman" w:cs="Times New Roman"/>
        </w:rPr>
        <w:t>has been linked to a reduction of</w:t>
      </w:r>
      <w:r w:rsidRPr="000A4FF2">
        <w:rPr>
          <w:rFonts w:ascii="Times New Roman" w:hAnsi="Times New Roman" w:cs="Times New Roman"/>
        </w:rPr>
        <w:t xml:space="preserve"> juvenile arrests.</w:t>
      </w:r>
      <w:r w:rsidRPr="000A4FF2">
        <w:rPr>
          <w:rStyle w:val="FootnoteReference"/>
          <w:rFonts w:ascii="Times New Roman" w:hAnsi="Times New Roman" w:cs="Times New Roman"/>
        </w:rPr>
        <w:footnoteReference w:id="40"/>
      </w:r>
      <w:r w:rsidRPr="000A4FF2">
        <w:rPr>
          <w:rFonts w:ascii="Times New Roman" w:hAnsi="Times New Roman" w:cs="Times New Roman"/>
        </w:rPr>
        <w:t xml:space="preserve"> </w:t>
      </w:r>
    </w:p>
    <w:p w14:paraId="685AFB0B" w14:textId="77777777" w:rsidR="00A2575B" w:rsidRPr="000A4FF2" w:rsidRDefault="00A2575B" w:rsidP="00A2575B">
      <w:pPr>
        <w:jc w:val="both"/>
        <w:rPr>
          <w:rFonts w:ascii="Times New Roman" w:hAnsi="Times New Roman" w:cs="Times New Roman"/>
          <w:bCs/>
        </w:rPr>
      </w:pPr>
    </w:p>
    <w:p w14:paraId="055DC578" w14:textId="1C8F728A" w:rsidR="00A2575B" w:rsidRPr="000A4FF2" w:rsidRDefault="00A2575B" w:rsidP="26AC9CAC">
      <w:pPr>
        <w:pStyle w:val="ListParagraph"/>
        <w:numPr>
          <w:ilvl w:val="0"/>
          <w:numId w:val="9"/>
        </w:numPr>
        <w:jc w:val="both"/>
        <w:rPr>
          <w:rFonts w:ascii="Times New Roman" w:hAnsi="Times New Roman" w:cs="Times New Roman"/>
        </w:rPr>
      </w:pPr>
      <w:r w:rsidRPr="000A4FF2">
        <w:rPr>
          <w:rFonts w:ascii="Times New Roman" w:hAnsi="Times New Roman" w:cs="Times New Roman"/>
        </w:rPr>
        <w:t xml:space="preserve">Thirty million children in the U.S. depend on schools for free or reduced-priced meals, </w:t>
      </w:r>
      <w:r w:rsidRPr="000A4FF2">
        <w:rPr>
          <w:rFonts w:ascii="Times New Roman" w:hAnsi="Times New Roman" w:cs="Times New Roman"/>
          <w:color w:val="000000" w:themeColor="text1"/>
        </w:rPr>
        <w:t>something that was disrupted during the pandemic</w:t>
      </w:r>
      <w:r w:rsidRPr="000A4FF2">
        <w:rPr>
          <w:rFonts w:ascii="Times New Roman" w:hAnsi="Times New Roman" w:cs="Times New Roman"/>
        </w:rPr>
        <w:t xml:space="preserve">. Because of the pandemic, roughly </w:t>
      </w:r>
      <w:r w:rsidR="00057CBF" w:rsidRPr="000A4FF2">
        <w:rPr>
          <w:rFonts w:ascii="Times New Roman" w:hAnsi="Times New Roman" w:cs="Times New Roman"/>
        </w:rPr>
        <w:t xml:space="preserve">only </w:t>
      </w:r>
      <w:r w:rsidRPr="000A4FF2">
        <w:rPr>
          <w:rFonts w:ascii="Times New Roman" w:hAnsi="Times New Roman" w:cs="Times New Roman"/>
        </w:rPr>
        <w:t>15% of students who qualif</w:t>
      </w:r>
      <w:r w:rsidR="00057CBF" w:rsidRPr="000A4FF2">
        <w:rPr>
          <w:rFonts w:ascii="Times New Roman" w:hAnsi="Times New Roman" w:cs="Times New Roman"/>
        </w:rPr>
        <w:t>ied</w:t>
      </w:r>
      <w:r w:rsidRPr="000A4FF2">
        <w:rPr>
          <w:rFonts w:ascii="Times New Roman" w:hAnsi="Times New Roman" w:cs="Times New Roman"/>
        </w:rPr>
        <w:t xml:space="preserve"> for free or reduced-price lunches were receiving them.</w:t>
      </w:r>
      <w:r w:rsidRPr="000A4FF2">
        <w:rPr>
          <w:rStyle w:val="FootnoteReference"/>
          <w:rFonts w:ascii="Times New Roman" w:hAnsi="Times New Roman" w:cs="Times New Roman"/>
        </w:rPr>
        <w:footnoteReference w:id="41"/>
      </w:r>
      <w:r w:rsidRPr="000A4FF2">
        <w:rPr>
          <w:rFonts w:ascii="Times New Roman" w:hAnsi="Times New Roman" w:cs="Times New Roman"/>
        </w:rPr>
        <w:t xml:space="preserve"> While school districts attempted to ensure students had access to lunches through drive-by lunch pick up, children living with parents who are essential workers were largely unable to access these pick-ups. For example, “[a] child without access to transportation by car in the Four Corners neighborhood in St. Mary Parish would have had to walk four hours each way to get to the nearest ‘Grab n Go’ site, each of which was open for a mere hour and a half[,]” a letter to the governors of Louisiana and Alabama said.</w:t>
      </w:r>
      <w:r w:rsidRPr="000A4FF2">
        <w:rPr>
          <w:rStyle w:val="FootnoteReference"/>
          <w:rFonts w:ascii="Times New Roman" w:hAnsi="Times New Roman" w:cs="Times New Roman"/>
        </w:rPr>
        <w:footnoteReference w:id="42"/>
      </w:r>
      <w:r w:rsidRPr="000A4FF2">
        <w:rPr>
          <w:rFonts w:ascii="Times New Roman" w:hAnsi="Times New Roman" w:cs="Times New Roman"/>
        </w:rPr>
        <w:t xml:space="preserve"> Because parents from historically marginalized groups are more likely to be essential workers, Black, Indigenous, and children of immigrant workers are disproportionately affected by inaccessibility of school lunches,</w:t>
      </w:r>
      <w:r w:rsidRPr="000A4FF2">
        <w:rPr>
          <w:rStyle w:val="FootnoteReference"/>
          <w:rFonts w:ascii="Times New Roman" w:hAnsi="Times New Roman" w:cs="Times New Roman"/>
        </w:rPr>
        <w:footnoteReference w:id="43"/>
      </w:r>
      <w:r w:rsidRPr="000A4FF2">
        <w:rPr>
          <w:rFonts w:ascii="Times New Roman" w:hAnsi="Times New Roman" w:cs="Times New Roman"/>
        </w:rPr>
        <w:t xml:space="preserve"> leading to hunger and malnutrition.</w:t>
      </w:r>
    </w:p>
    <w:p w14:paraId="796D325B" w14:textId="77777777" w:rsidR="00A2575B" w:rsidRPr="000A4FF2" w:rsidRDefault="00A2575B" w:rsidP="00A2575B">
      <w:pPr>
        <w:pStyle w:val="ListParagraph"/>
        <w:jc w:val="both"/>
        <w:rPr>
          <w:rFonts w:ascii="Times New Roman" w:hAnsi="Times New Roman" w:cs="Times New Roman"/>
          <w:bCs/>
        </w:rPr>
      </w:pPr>
    </w:p>
    <w:p w14:paraId="14423E85" w14:textId="52AE3829" w:rsidR="003D4C5E" w:rsidRPr="000A4FF2" w:rsidRDefault="00A2575B" w:rsidP="00A7552B">
      <w:pPr>
        <w:pStyle w:val="ListParagraph"/>
        <w:numPr>
          <w:ilvl w:val="0"/>
          <w:numId w:val="9"/>
        </w:numPr>
        <w:contextualSpacing w:val="0"/>
        <w:jc w:val="both"/>
        <w:rPr>
          <w:rFonts w:ascii="Times New Roman" w:hAnsi="Times New Roman" w:cs="Times New Roman"/>
        </w:rPr>
      </w:pPr>
      <w:r w:rsidRPr="000A4FF2">
        <w:rPr>
          <w:rFonts w:ascii="Times New Roman" w:hAnsi="Times New Roman" w:cs="Times New Roman"/>
        </w:rPr>
        <w:t>The U.S., through the USDA National School Lunch Program (“NSLP”), has attempted to battle hunger in the nation. The NSLP is one of the largest anti-hunger programs, second to SNAP. Data from 2020 shows that roughly 76.9% of students rely on the NSLP.</w:t>
      </w:r>
      <w:r w:rsidRPr="000A4FF2">
        <w:rPr>
          <w:rStyle w:val="FootnoteReference"/>
          <w:rFonts w:ascii="Times New Roman" w:hAnsi="Times New Roman" w:cs="Times New Roman"/>
        </w:rPr>
        <w:footnoteReference w:id="44"/>
      </w:r>
      <w:r w:rsidRPr="000A4FF2">
        <w:rPr>
          <w:rFonts w:ascii="Times New Roman" w:hAnsi="Times New Roman" w:cs="Times New Roman"/>
        </w:rPr>
        <w:t xml:space="preserve"> The NSLP granted waivers amidst the COVID-19 pandemic to ensure that children are continuing to be fed, allowing all public school students to receive free school lunches.</w:t>
      </w:r>
      <w:r w:rsidRPr="000A4FF2">
        <w:rPr>
          <w:rStyle w:val="FootnoteReference"/>
          <w:rFonts w:ascii="Times New Roman" w:hAnsi="Times New Roman" w:cs="Times New Roman"/>
        </w:rPr>
        <w:footnoteReference w:id="45"/>
      </w:r>
      <w:r w:rsidRPr="000A4FF2">
        <w:rPr>
          <w:rFonts w:ascii="Times New Roman" w:hAnsi="Times New Roman" w:cs="Times New Roman"/>
        </w:rPr>
        <w:t xml:space="preserve"> In March 2022, the U.S. government rejected calls to keep these waivers in place, despite advocates arguing for these waivers to become permanent, </w:t>
      </w:r>
      <w:r w:rsidR="00886142" w:rsidRPr="000A4FF2">
        <w:rPr>
          <w:rFonts w:ascii="Times New Roman" w:hAnsi="Times New Roman" w:cs="Times New Roman"/>
        </w:rPr>
        <w:t xml:space="preserve">which would allow </w:t>
      </w:r>
      <w:r w:rsidRPr="000A4FF2">
        <w:rPr>
          <w:rFonts w:ascii="Times New Roman" w:hAnsi="Times New Roman" w:cs="Times New Roman"/>
        </w:rPr>
        <w:t xml:space="preserve">for universal </w:t>
      </w:r>
      <w:r w:rsidRPr="000A4FF2">
        <w:rPr>
          <w:rFonts w:ascii="Times New Roman" w:hAnsi="Times New Roman" w:cs="Times New Roman"/>
        </w:rPr>
        <w:lastRenderedPageBreak/>
        <w:t>school lunches.</w:t>
      </w:r>
      <w:r w:rsidRPr="000A4FF2">
        <w:rPr>
          <w:rStyle w:val="FootnoteReference"/>
          <w:rFonts w:ascii="Times New Roman" w:hAnsi="Times New Roman" w:cs="Times New Roman"/>
        </w:rPr>
        <w:footnoteReference w:id="46"/>
      </w:r>
      <w:r w:rsidRPr="000A4FF2">
        <w:rPr>
          <w:rFonts w:ascii="Times New Roman" w:hAnsi="Times New Roman" w:cs="Times New Roman"/>
        </w:rPr>
        <w:t xml:space="preserve"> </w:t>
      </w:r>
      <w:r w:rsidR="00243911" w:rsidRPr="000A4FF2">
        <w:rPr>
          <w:rFonts w:ascii="Times New Roman" w:hAnsi="Times New Roman" w:cs="Times New Roman"/>
        </w:rPr>
        <w:t>Today</w:t>
      </w:r>
      <w:r w:rsidRPr="000A4FF2">
        <w:rPr>
          <w:rFonts w:ascii="Times New Roman" w:hAnsi="Times New Roman" w:cs="Times New Roman"/>
        </w:rPr>
        <w:t xml:space="preserve">, </w:t>
      </w:r>
      <w:r w:rsidR="00243911" w:rsidRPr="000A4FF2">
        <w:rPr>
          <w:rFonts w:ascii="Times New Roman" w:hAnsi="Times New Roman" w:cs="Times New Roman"/>
        </w:rPr>
        <w:t>only nine states have codified universal school meals.</w:t>
      </w:r>
      <w:r w:rsidR="00243911" w:rsidRPr="000A4FF2">
        <w:rPr>
          <w:rStyle w:val="FootnoteReference"/>
          <w:rFonts w:ascii="Times New Roman" w:hAnsi="Times New Roman" w:cs="Times New Roman"/>
        </w:rPr>
        <w:footnoteReference w:id="47"/>
      </w:r>
      <w:r w:rsidR="00243911" w:rsidRPr="000A4FF2">
        <w:rPr>
          <w:rFonts w:ascii="Times New Roman" w:hAnsi="Times New Roman" w:cs="Times New Roman"/>
        </w:rPr>
        <w:t xml:space="preserve"> S</w:t>
      </w:r>
      <w:r w:rsidRPr="000A4FF2">
        <w:rPr>
          <w:rFonts w:ascii="Times New Roman" w:hAnsi="Times New Roman" w:cs="Times New Roman"/>
        </w:rPr>
        <w:t xml:space="preserve">tudents and parents </w:t>
      </w:r>
      <w:r w:rsidR="00243911" w:rsidRPr="000A4FF2">
        <w:rPr>
          <w:rFonts w:ascii="Times New Roman" w:hAnsi="Times New Roman" w:cs="Times New Roman"/>
        </w:rPr>
        <w:t xml:space="preserve">from the remaining 41 states are forced </w:t>
      </w:r>
      <w:r w:rsidRPr="000A4FF2">
        <w:rPr>
          <w:rFonts w:ascii="Times New Roman" w:hAnsi="Times New Roman" w:cs="Times New Roman"/>
        </w:rPr>
        <w:t>back into tiered systems, many now having to pay to eat during the school day,</w:t>
      </w:r>
      <w:r w:rsidRPr="000A4FF2">
        <w:rPr>
          <w:rStyle w:val="FootnoteReference"/>
          <w:rFonts w:ascii="Times New Roman" w:hAnsi="Times New Roman" w:cs="Times New Roman"/>
        </w:rPr>
        <w:footnoteReference w:id="48"/>
      </w:r>
      <w:r w:rsidRPr="000A4FF2">
        <w:rPr>
          <w:rFonts w:ascii="Times New Roman" w:hAnsi="Times New Roman" w:cs="Times New Roman"/>
        </w:rPr>
        <w:t xml:space="preserve"> resulting in hunger and malnutrition and a direct risk to life. </w:t>
      </w:r>
    </w:p>
    <w:p w14:paraId="4C6535BA" w14:textId="3D14D255" w:rsidR="003D4C5E" w:rsidRPr="00A7552B" w:rsidRDefault="00CE7C35" w:rsidP="00A7552B">
      <w:pPr>
        <w:pStyle w:val="ListParagraph"/>
        <w:numPr>
          <w:ilvl w:val="0"/>
          <w:numId w:val="35"/>
        </w:numPr>
        <w:spacing w:before="100" w:beforeAutospacing="1" w:after="100" w:afterAutospacing="1"/>
        <w:contextualSpacing w:val="0"/>
        <w:jc w:val="both"/>
        <w:rPr>
          <w:rFonts w:ascii="Times New Roman" w:eastAsia="Times New Roman" w:hAnsi="Times New Roman" w:cs="Times New Roman"/>
          <w:lang w:eastAsia="en-GB"/>
        </w:rPr>
      </w:pPr>
      <w:r w:rsidRPr="00A7552B">
        <w:rPr>
          <w:rFonts w:ascii="Times New Roman" w:eastAsia="Times New Roman" w:hAnsi="Times New Roman" w:cs="Times New Roman"/>
          <w:b/>
          <w:bCs/>
          <w:lang w:eastAsia="en-GB"/>
        </w:rPr>
        <w:t xml:space="preserve">Systemic Racism and Hunger in </w:t>
      </w:r>
      <w:r w:rsidR="003D4C5E" w:rsidRPr="00A7552B">
        <w:rPr>
          <w:rFonts w:ascii="Times New Roman" w:eastAsia="Times New Roman" w:hAnsi="Times New Roman" w:cs="Times New Roman"/>
          <w:b/>
          <w:bCs/>
          <w:lang w:eastAsia="en-GB"/>
        </w:rPr>
        <w:t>Labor</w:t>
      </w:r>
      <w:r w:rsidRPr="00A7552B">
        <w:rPr>
          <w:rFonts w:ascii="Times New Roman" w:eastAsia="Times New Roman" w:hAnsi="Times New Roman" w:cs="Times New Roman"/>
          <w:b/>
          <w:bCs/>
          <w:lang w:eastAsia="en-GB"/>
        </w:rPr>
        <w:t>ers</w:t>
      </w:r>
      <w:r w:rsidR="003D4C5E" w:rsidRPr="00A7552B">
        <w:rPr>
          <w:rFonts w:ascii="Times New Roman" w:eastAsia="Times New Roman" w:hAnsi="Times New Roman" w:cs="Times New Roman"/>
          <w:b/>
          <w:bCs/>
          <w:lang w:eastAsia="en-GB"/>
        </w:rPr>
        <w:t xml:space="preserve"> in the Food System (arts. 2, 3, 6, 21, 22, 26)</w:t>
      </w:r>
    </w:p>
    <w:p w14:paraId="1C8AF82E" w14:textId="1D538D7E" w:rsidR="003D4C5E" w:rsidRPr="000A4FF2" w:rsidRDefault="00A2575B" w:rsidP="00A7552B">
      <w:pPr>
        <w:pStyle w:val="ListParagraph"/>
        <w:numPr>
          <w:ilvl w:val="0"/>
          <w:numId w:val="9"/>
        </w:numPr>
        <w:contextualSpacing w:val="0"/>
        <w:jc w:val="both"/>
        <w:rPr>
          <w:rFonts w:ascii="Times New Roman" w:hAnsi="Times New Roman" w:cs="Times New Roman"/>
        </w:rPr>
      </w:pPr>
      <w:r w:rsidRPr="000A4FF2">
        <w:rPr>
          <w:rFonts w:ascii="Times New Roman" w:eastAsia="Times New Roman" w:hAnsi="Times New Roman" w:cs="Times New Roman"/>
          <w:color w:val="000000"/>
        </w:rPr>
        <w:t>The ability to support and feed oneself is undermined by the pervasiveness of systemic racism that defines labor in our food system. Black Americans are almost twice as likely to be unemployed than White Americans and the wage gap between both demographics is larger now than it was forty years ago.</w:t>
      </w:r>
      <w:r w:rsidRPr="000A4FF2">
        <w:rPr>
          <w:rStyle w:val="FootnoteReference"/>
          <w:rFonts w:ascii="Times New Roman" w:eastAsia="Times New Roman" w:hAnsi="Times New Roman" w:cs="Times New Roman"/>
          <w:color w:val="000000"/>
        </w:rPr>
        <w:footnoteReference w:id="49"/>
      </w:r>
      <w:r w:rsidRPr="000A4FF2">
        <w:rPr>
          <w:rFonts w:ascii="Times New Roman" w:eastAsia="Times New Roman" w:hAnsi="Times New Roman" w:cs="Times New Roman"/>
          <w:color w:val="000000"/>
        </w:rPr>
        <w:t xml:space="preserve"> Additionally, Black Americans earn 30% less than White Americans.</w:t>
      </w:r>
      <w:r w:rsidRPr="000A4FF2">
        <w:rPr>
          <w:rStyle w:val="FootnoteReference"/>
          <w:rFonts w:ascii="Times New Roman" w:eastAsia="Times New Roman" w:hAnsi="Times New Roman" w:cs="Times New Roman"/>
          <w:color w:val="000000"/>
        </w:rPr>
        <w:footnoteReference w:id="50"/>
      </w:r>
      <w:r w:rsidRPr="000A4FF2">
        <w:rPr>
          <w:rFonts w:ascii="Times New Roman" w:eastAsia="Times New Roman" w:hAnsi="Times New Roman" w:cs="Times New Roman"/>
          <w:color w:val="000000"/>
        </w:rPr>
        <w:t xml:space="preserve"> Per census data from 2020, 19.5% of Black Americans lived below the poverty line, compared to 8.2% of White Americans.</w:t>
      </w:r>
      <w:r w:rsidRPr="000A4FF2">
        <w:rPr>
          <w:rStyle w:val="FootnoteReference"/>
          <w:rFonts w:ascii="Times New Roman" w:eastAsia="Times New Roman" w:hAnsi="Times New Roman" w:cs="Times New Roman"/>
          <w:color w:val="000000"/>
        </w:rPr>
        <w:footnoteReference w:id="51"/>
      </w:r>
      <w:r w:rsidRPr="000A4FF2">
        <w:rPr>
          <w:rFonts w:ascii="Times New Roman" w:eastAsia="Times New Roman" w:hAnsi="Times New Roman" w:cs="Times New Roman"/>
          <w:color w:val="000000"/>
        </w:rPr>
        <w:t xml:space="preserve"> As a result, Black households are twice as likely to face food insecurity than White households.</w:t>
      </w:r>
      <w:r w:rsidRPr="000A4FF2">
        <w:rPr>
          <w:rStyle w:val="FootnoteReference"/>
          <w:rFonts w:ascii="Times New Roman" w:eastAsia="Times New Roman" w:hAnsi="Times New Roman" w:cs="Times New Roman"/>
          <w:color w:val="000000"/>
        </w:rPr>
        <w:footnoteReference w:id="52"/>
      </w:r>
      <w:r w:rsidRPr="000A4FF2">
        <w:rPr>
          <w:rFonts w:ascii="Times New Roman" w:eastAsia="Times New Roman" w:hAnsi="Times New Roman" w:cs="Times New Roman"/>
          <w:color w:val="000000"/>
        </w:rPr>
        <w:t xml:space="preserve"> Repeatedly, the U.S. has implemented legislation that discriminates against Black people, hindering the Black community’s ability to participate in the land market and build generational wealth.</w:t>
      </w:r>
      <w:r w:rsidRPr="000A4FF2">
        <w:rPr>
          <w:rStyle w:val="FootnoteReference"/>
          <w:rFonts w:ascii="Times New Roman" w:eastAsia="Times New Roman" w:hAnsi="Times New Roman" w:cs="Times New Roman"/>
          <w:color w:val="000000"/>
        </w:rPr>
        <w:footnoteReference w:id="53"/>
      </w:r>
      <w:r w:rsidRPr="000A4FF2">
        <w:rPr>
          <w:rFonts w:ascii="Times New Roman" w:eastAsia="Times New Roman" w:hAnsi="Times New Roman" w:cs="Times New Roman"/>
          <w:color w:val="000000"/>
        </w:rPr>
        <w:t xml:space="preserve"> The</w:t>
      </w:r>
      <w:r w:rsidR="00944810">
        <w:rPr>
          <w:rFonts w:ascii="Times New Roman" w:eastAsia="Times New Roman" w:hAnsi="Times New Roman" w:cs="Times New Roman"/>
          <w:color w:val="000000"/>
        </w:rPr>
        <w:t xml:space="preserve"> ongoing</w:t>
      </w:r>
      <w:r w:rsidRPr="000A4FF2">
        <w:rPr>
          <w:rFonts w:ascii="Times New Roman" w:eastAsia="Times New Roman" w:hAnsi="Times New Roman" w:cs="Times New Roman"/>
          <w:color w:val="000000"/>
        </w:rPr>
        <w:t xml:space="preserve"> discrimination against Black people together with the lack of adequate working conditions </w:t>
      </w:r>
      <w:r w:rsidR="00944810">
        <w:rPr>
          <w:rFonts w:ascii="Times New Roman" w:eastAsia="Times New Roman" w:hAnsi="Times New Roman" w:cs="Times New Roman"/>
          <w:color w:val="000000"/>
        </w:rPr>
        <w:t>contribute to</w:t>
      </w:r>
      <w:r w:rsidRPr="000A4FF2">
        <w:rPr>
          <w:rFonts w:ascii="Times New Roman" w:eastAsia="Times New Roman" w:hAnsi="Times New Roman" w:cs="Times New Roman"/>
          <w:color w:val="000000"/>
        </w:rPr>
        <w:t xml:space="preserve"> poverty, which compromises the human right to food as well as the human rights to life and non-discrimination.</w:t>
      </w:r>
    </w:p>
    <w:p w14:paraId="494952F0" w14:textId="77777777" w:rsidR="0031203D" w:rsidRPr="000A4FF2" w:rsidRDefault="0031203D" w:rsidP="0031203D">
      <w:pPr>
        <w:pStyle w:val="ListParagraph"/>
        <w:jc w:val="both"/>
        <w:rPr>
          <w:rFonts w:ascii="Times New Roman" w:hAnsi="Times New Roman" w:cs="Times New Roman"/>
        </w:rPr>
      </w:pPr>
    </w:p>
    <w:p w14:paraId="274E26D5" w14:textId="08B2F858" w:rsidR="003D4C5E" w:rsidRPr="000A4FF2" w:rsidRDefault="00A2575B" w:rsidP="003D4C5E">
      <w:pPr>
        <w:pStyle w:val="ListParagraph"/>
        <w:numPr>
          <w:ilvl w:val="0"/>
          <w:numId w:val="9"/>
        </w:numPr>
        <w:jc w:val="both"/>
        <w:rPr>
          <w:rFonts w:ascii="Times New Roman" w:hAnsi="Times New Roman" w:cs="Times New Roman"/>
        </w:rPr>
      </w:pPr>
      <w:r w:rsidRPr="000A4FF2">
        <w:rPr>
          <w:rFonts w:ascii="Times New Roman" w:eastAsia="Times New Roman" w:hAnsi="Times New Roman" w:cs="Times New Roman"/>
          <w:color w:val="000000"/>
        </w:rPr>
        <w:t xml:space="preserve">Our food system is primarily supported by </w:t>
      </w:r>
      <w:r w:rsidR="00C23D5D" w:rsidRPr="000A4FF2">
        <w:rPr>
          <w:rFonts w:ascii="Times New Roman" w:eastAsia="Times New Roman" w:hAnsi="Times New Roman" w:cs="Times New Roman"/>
          <w:color w:val="000000"/>
        </w:rPr>
        <w:t>Black, Indigenous, and people of color (</w:t>
      </w:r>
      <w:r w:rsidR="00BF216B">
        <w:rPr>
          <w:rFonts w:ascii="Times New Roman" w:eastAsia="Times New Roman" w:hAnsi="Times New Roman" w:cs="Times New Roman"/>
          <w:color w:val="000000"/>
        </w:rPr>
        <w:t>“</w:t>
      </w:r>
      <w:r w:rsidR="00C23D5D" w:rsidRPr="000A4FF2">
        <w:rPr>
          <w:rFonts w:ascii="Times New Roman" w:eastAsia="Times New Roman" w:hAnsi="Times New Roman" w:cs="Times New Roman"/>
          <w:color w:val="000000"/>
        </w:rPr>
        <w:t>BIPOC</w:t>
      </w:r>
      <w:r w:rsidR="00BF216B">
        <w:rPr>
          <w:rFonts w:ascii="Times New Roman" w:eastAsia="Times New Roman" w:hAnsi="Times New Roman" w:cs="Times New Roman"/>
          <w:color w:val="000000"/>
        </w:rPr>
        <w:t>”</w:t>
      </w:r>
      <w:r w:rsidR="00C23D5D" w:rsidRPr="000A4FF2">
        <w:rPr>
          <w:rFonts w:ascii="Times New Roman" w:eastAsia="Times New Roman" w:hAnsi="Times New Roman" w:cs="Times New Roman"/>
          <w:color w:val="000000"/>
        </w:rPr>
        <w:t xml:space="preserve">) </w:t>
      </w:r>
      <w:r w:rsidRPr="000A4FF2">
        <w:rPr>
          <w:rFonts w:ascii="Times New Roman" w:eastAsia="Times New Roman" w:hAnsi="Times New Roman" w:cs="Times New Roman"/>
          <w:color w:val="000000"/>
        </w:rPr>
        <w:t>communities, yet many are excluded from worker protections. Per 2019 census data, people of color make up 66.1% of the food processing industry.</w:t>
      </w:r>
      <w:r w:rsidRPr="000A4FF2">
        <w:rPr>
          <w:rStyle w:val="FootnoteReference"/>
          <w:rFonts w:ascii="Times New Roman" w:eastAsia="Times New Roman" w:hAnsi="Times New Roman" w:cs="Times New Roman"/>
          <w:color w:val="000000"/>
        </w:rPr>
        <w:footnoteReference w:id="54"/>
      </w:r>
      <w:r w:rsidRPr="000A4FF2">
        <w:rPr>
          <w:rFonts w:ascii="Times New Roman" w:eastAsia="Times New Roman" w:hAnsi="Times New Roman" w:cs="Times New Roman"/>
          <w:color w:val="000000"/>
        </w:rPr>
        <w:t xml:space="preserve"> People of color also make up a majority of the agricultural industry’s workforce—69% of farm laborers are people of color, 57% of which are of Mexican heritage.</w:t>
      </w:r>
      <w:r w:rsidRPr="000A4FF2">
        <w:rPr>
          <w:rStyle w:val="FootnoteReference"/>
          <w:rFonts w:ascii="Times New Roman" w:eastAsia="Times New Roman" w:hAnsi="Times New Roman" w:cs="Times New Roman"/>
          <w:color w:val="000000"/>
        </w:rPr>
        <w:footnoteReference w:id="55"/>
      </w:r>
      <w:r w:rsidRPr="000A4FF2">
        <w:rPr>
          <w:rFonts w:ascii="Times New Roman" w:eastAsia="Times New Roman" w:hAnsi="Times New Roman" w:cs="Times New Roman"/>
          <w:color w:val="000000"/>
        </w:rPr>
        <w:t xml:space="preserve"> Also, a presumed 50% of farm </w:t>
      </w:r>
      <w:r w:rsidRPr="000A4FF2">
        <w:rPr>
          <w:rFonts w:ascii="Times New Roman" w:eastAsia="Times New Roman" w:hAnsi="Times New Roman" w:cs="Times New Roman"/>
          <w:color w:val="000000"/>
        </w:rPr>
        <w:lastRenderedPageBreak/>
        <w:t>laborers are undocumented.</w:t>
      </w:r>
      <w:r w:rsidRPr="000A4FF2">
        <w:rPr>
          <w:rStyle w:val="FootnoteReference"/>
          <w:rFonts w:ascii="Times New Roman" w:eastAsia="Times New Roman" w:hAnsi="Times New Roman" w:cs="Times New Roman"/>
          <w:color w:val="000000"/>
        </w:rPr>
        <w:footnoteReference w:id="56"/>
      </w:r>
      <w:r w:rsidRPr="000A4FF2">
        <w:rPr>
          <w:rFonts w:ascii="Times New Roman" w:eastAsia="Times New Roman" w:hAnsi="Times New Roman" w:cs="Times New Roman"/>
          <w:color w:val="000000"/>
        </w:rPr>
        <w:t xml:space="preserve"> Undocumented workers are entitled to the same rights and protections under U.S. labor laws as citizens, including the right to unionize, as detailed in the National Labor Relations Act.</w:t>
      </w:r>
      <w:r w:rsidRPr="000A4FF2">
        <w:rPr>
          <w:rStyle w:val="FootnoteReference"/>
          <w:rFonts w:ascii="Times New Roman" w:eastAsia="Times New Roman" w:hAnsi="Times New Roman" w:cs="Times New Roman"/>
          <w:color w:val="000000"/>
        </w:rPr>
        <w:footnoteReference w:id="57"/>
      </w:r>
      <w:r w:rsidRPr="000A4FF2">
        <w:rPr>
          <w:rFonts w:ascii="Times New Roman" w:eastAsia="Times New Roman" w:hAnsi="Times New Roman" w:cs="Times New Roman"/>
          <w:color w:val="000000"/>
        </w:rPr>
        <w:t xml:space="preserve"> </w:t>
      </w:r>
      <w:r w:rsidR="00B70164" w:rsidRPr="000A4FF2">
        <w:rPr>
          <w:rFonts w:ascii="Times New Roman" w:eastAsia="Times New Roman" w:hAnsi="Times New Roman" w:cs="Times New Roman"/>
          <w:color w:val="000000"/>
        </w:rPr>
        <w:t>Yet</w:t>
      </w:r>
      <w:r w:rsidRPr="000A4FF2">
        <w:rPr>
          <w:rFonts w:ascii="Times New Roman" w:eastAsia="Times New Roman" w:hAnsi="Times New Roman" w:cs="Times New Roman"/>
          <w:color w:val="000000"/>
        </w:rPr>
        <w:t xml:space="preserve"> opportunities for farm laborers to work legally in the U.S., such as through the H-2A Temporary Agriculture Program (a visa program) are unsustainable and are also plagued with violations.</w:t>
      </w:r>
      <w:r w:rsidRPr="000A4FF2">
        <w:rPr>
          <w:rStyle w:val="FootnoteReference"/>
          <w:rFonts w:ascii="Times New Roman" w:eastAsia="Times New Roman" w:hAnsi="Times New Roman" w:cs="Times New Roman"/>
          <w:color w:val="000000"/>
        </w:rPr>
        <w:footnoteReference w:id="58"/>
      </w:r>
      <w:r w:rsidRPr="000A4FF2">
        <w:rPr>
          <w:rFonts w:ascii="Times New Roman" w:eastAsia="Times New Roman" w:hAnsi="Times New Roman" w:cs="Times New Roman"/>
          <w:color w:val="000000"/>
        </w:rPr>
        <w:t xml:space="preserve"> </w:t>
      </w:r>
    </w:p>
    <w:p w14:paraId="33B7BCED" w14:textId="77777777" w:rsidR="003C439F" w:rsidRPr="000A4FF2" w:rsidRDefault="003C439F" w:rsidP="003C439F">
      <w:pPr>
        <w:pStyle w:val="ListParagraph"/>
        <w:jc w:val="both"/>
        <w:rPr>
          <w:rFonts w:ascii="Times New Roman" w:hAnsi="Times New Roman" w:cs="Times New Roman"/>
        </w:rPr>
      </w:pPr>
    </w:p>
    <w:p w14:paraId="63E799A9" w14:textId="2967E913" w:rsidR="003D4C5E" w:rsidRPr="000A4FF2" w:rsidRDefault="00A2575B" w:rsidP="003D4C5E">
      <w:pPr>
        <w:pStyle w:val="ListParagraph"/>
        <w:numPr>
          <w:ilvl w:val="0"/>
          <w:numId w:val="9"/>
        </w:numPr>
        <w:jc w:val="both"/>
        <w:rPr>
          <w:rFonts w:ascii="Times New Roman" w:hAnsi="Times New Roman" w:cs="Times New Roman"/>
        </w:rPr>
      </w:pPr>
      <w:r w:rsidRPr="000A4FF2">
        <w:rPr>
          <w:rFonts w:ascii="Times New Roman" w:eastAsia="Times New Roman" w:hAnsi="Times New Roman" w:cs="Times New Roman"/>
          <w:color w:val="000000"/>
        </w:rPr>
        <w:t>Agricultural workers are often excluded from worker protections guaranteed in other industries. In several states, agricultural workers as a whole are not covered under minimum wage laws, nor are they considered “employees” under several state codes.</w:t>
      </w:r>
      <w:r w:rsidRPr="000A4FF2">
        <w:rPr>
          <w:rStyle w:val="FootnoteReference"/>
          <w:rFonts w:ascii="Times New Roman" w:eastAsia="Times New Roman" w:hAnsi="Times New Roman" w:cs="Times New Roman"/>
          <w:color w:val="000000"/>
        </w:rPr>
        <w:footnoteReference w:id="59"/>
      </w:r>
      <w:r w:rsidRPr="000A4FF2">
        <w:rPr>
          <w:rFonts w:ascii="Times New Roman" w:eastAsia="Times New Roman" w:hAnsi="Times New Roman" w:cs="Times New Roman"/>
          <w:color w:val="000000"/>
        </w:rPr>
        <w:t xml:space="preserve"> Agricultural workers are also not guaranteed workers’ compensation—only 14 states require employers to cover agricultural workers; the remaining states mandate either limited coverage or optional coverage.</w:t>
      </w:r>
      <w:r w:rsidRPr="000A4FF2">
        <w:rPr>
          <w:rStyle w:val="FootnoteReference"/>
          <w:rFonts w:ascii="Times New Roman" w:eastAsia="Times New Roman" w:hAnsi="Times New Roman" w:cs="Times New Roman"/>
          <w:color w:val="000000"/>
        </w:rPr>
        <w:footnoteReference w:id="60"/>
      </w:r>
      <w:r w:rsidRPr="000A4FF2">
        <w:rPr>
          <w:rFonts w:ascii="Times New Roman" w:eastAsia="Times New Roman" w:hAnsi="Times New Roman" w:cs="Times New Roman"/>
          <w:color w:val="000000"/>
        </w:rPr>
        <w:t xml:space="preserve"> Federal laws regarding worker protections, such as the Migrant &amp; Seasonal Agricultural Worker Protection Act, give deference to farm labor contractors to establish wage schemes, as opposed to establishing specific protections for farm laborers.</w:t>
      </w:r>
      <w:r w:rsidRPr="000A4FF2">
        <w:rPr>
          <w:rStyle w:val="FootnoteReference"/>
          <w:rFonts w:ascii="Times New Roman" w:eastAsia="Times New Roman" w:hAnsi="Times New Roman" w:cs="Times New Roman"/>
          <w:color w:val="000000"/>
        </w:rPr>
        <w:footnoteReference w:id="61"/>
      </w:r>
    </w:p>
    <w:p w14:paraId="2AD794CF" w14:textId="77777777" w:rsidR="003C439F" w:rsidRPr="000A4FF2" w:rsidRDefault="003C439F" w:rsidP="0031203D">
      <w:pPr>
        <w:jc w:val="both"/>
        <w:rPr>
          <w:rFonts w:ascii="Times New Roman" w:hAnsi="Times New Roman" w:cs="Times New Roman"/>
        </w:rPr>
      </w:pPr>
    </w:p>
    <w:p w14:paraId="30A47C18" w14:textId="77777777" w:rsidR="003D4C5E" w:rsidRPr="000A4FF2" w:rsidRDefault="00A2575B" w:rsidP="003D4C5E">
      <w:pPr>
        <w:pStyle w:val="ListParagraph"/>
        <w:numPr>
          <w:ilvl w:val="0"/>
          <w:numId w:val="9"/>
        </w:numPr>
        <w:jc w:val="both"/>
        <w:rPr>
          <w:rFonts w:ascii="Times New Roman" w:hAnsi="Times New Roman" w:cs="Times New Roman"/>
        </w:rPr>
      </w:pPr>
      <w:r w:rsidRPr="000A4FF2">
        <w:rPr>
          <w:rFonts w:ascii="Times New Roman" w:hAnsi="Times New Roman" w:cs="Times New Roman"/>
        </w:rPr>
        <w:t>For women, and particularly BIPOC women, these abuses are more egregious than those experienced by their male and/or White counterparts.</w:t>
      </w:r>
      <w:r w:rsidRPr="000A4FF2">
        <w:rPr>
          <w:rStyle w:val="FootnoteReference"/>
          <w:rFonts w:ascii="Times New Roman" w:hAnsi="Times New Roman" w:cs="Times New Roman"/>
        </w:rPr>
        <w:footnoteReference w:id="62"/>
      </w:r>
      <w:r w:rsidRPr="000A4FF2">
        <w:rPr>
          <w:rFonts w:ascii="Times New Roman" w:hAnsi="Times New Roman" w:cs="Times New Roman"/>
        </w:rPr>
        <w:t xml:space="preserve"> “Women farmworkers are concentrated in the lowest-paying farm jobs and are neglected for promotion, and are frequently subject to gendered harassment at work and denied benefits offered to men.”</w:t>
      </w:r>
      <w:r w:rsidRPr="000A4FF2">
        <w:rPr>
          <w:rStyle w:val="FootnoteReference"/>
          <w:rFonts w:ascii="Times New Roman" w:hAnsi="Times New Roman" w:cs="Times New Roman"/>
        </w:rPr>
        <w:footnoteReference w:id="63"/>
      </w:r>
      <w:r w:rsidRPr="000A4FF2">
        <w:rPr>
          <w:rFonts w:ascii="Times New Roman" w:hAnsi="Times New Roman" w:cs="Times New Roman"/>
        </w:rPr>
        <w:t xml:space="preserve"> These issues exist in “all four sectors of the food system: production, processing, distribution, and service.”</w:t>
      </w:r>
      <w:r w:rsidRPr="000A4FF2">
        <w:rPr>
          <w:rStyle w:val="FootnoteReference"/>
          <w:rFonts w:ascii="Times New Roman" w:hAnsi="Times New Roman" w:cs="Times New Roman"/>
        </w:rPr>
        <w:footnoteReference w:id="64"/>
      </w:r>
    </w:p>
    <w:p w14:paraId="74BA750B" w14:textId="77777777" w:rsidR="003D4C5E" w:rsidRPr="000A4FF2" w:rsidRDefault="003D4C5E" w:rsidP="003D4C5E">
      <w:pPr>
        <w:pStyle w:val="NormalWeb"/>
        <w:spacing w:before="0" w:beforeAutospacing="0" w:after="0" w:afterAutospacing="0"/>
        <w:jc w:val="both"/>
        <w:rPr>
          <w:b/>
          <w:bCs/>
        </w:rPr>
      </w:pPr>
    </w:p>
    <w:p w14:paraId="01C25347" w14:textId="2A972CFE" w:rsidR="003D4C5E" w:rsidRPr="000A4FF2" w:rsidRDefault="003D4C5E" w:rsidP="00A7552B">
      <w:pPr>
        <w:pStyle w:val="NormalWeb"/>
        <w:numPr>
          <w:ilvl w:val="0"/>
          <w:numId w:val="35"/>
        </w:numPr>
        <w:spacing w:before="0" w:beforeAutospacing="0" w:after="0" w:afterAutospacing="0"/>
        <w:jc w:val="both"/>
        <w:rPr>
          <w:b/>
          <w:bCs/>
        </w:rPr>
      </w:pPr>
      <w:r w:rsidRPr="000A4FF2">
        <w:rPr>
          <w:b/>
          <w:bCs/>
        </w:rPr>
        <w:t>Gender Disparities</w:t>
      </w:r>
      <w:r w:rsidR="00176E31">
        <w:rPr>
          <w:b/>
          <w:bCs/>
        </w:rPr>
        <w:t xml:space="preserve">, </w:t>
      </w:r>
      <w:r w:rsidR="00CE7C35">
        <w:rPr>
          <w:b/>
          <w:bCs/>
        </w:rPr>
        <w:t>Hunger</w:t>
      </w:r>
      <w:r w:rsidR="00176E31">
        <w:rPr>
          <w:b/>
          <w:bCs/>
        </w:rPr>
        <w:t>, and Pesticide Exposure</w:t>
      </w:r>
      <w:r w:rsidR="00CE7C35">
        <w:rPr>
          <w:b/>
          <w:bCs/>
        </w:rPr>
        <w:t xml:space="preserve"> in</w:t>
      </w:r>
      <w:r w:rsidRPr="000A4FF2">
        <w:rPr>
          <w:b/>
          <w:bCs/>
        </w:rPr>
        <w:t xml:space="preserve"> Laborers in the Food System (</w:t>
      </w:r>
      <w:r w:rsidRPr="00964556">
        <w:rPr>
          <w:b/>
          <w:bCs/>
        </w:rPr>
        <w:t xml:space="preserve">arts. </w:t>
      </w:r>
      <w:r w:rsidR="00176E31">
        <w:rPr>
          <w:b/>
          <w:bCs/>
        </w:rPr>
        <w:t xml:space="preserve">2, 3, </w:t>
      </w:r>
      <w:r w:rsidRPr="00964556">
        <w:rPr>
          <w:b/>
          <w:bCs/>
        </w:rPr>
        <w:t>6)</w:t>
      </w:r>
    </w:p>
    <w:p w14:paraId="1693808F" w14:textId="77777777" w:rsidR="003C439F" w:rsidRPr="000A4FF2" w:rsidRDefault="003C439F" w:rsidP="003D4C5E">
      <w:pPr>
        <w:pStyle w:val="NormalWeb"/>
        <w:spacing w:before="0" w:beforeAutospacing="0" w:after="0" w:afterAutospacing="0"/>
        <w:jc w:val="both"/>
        <w:rPr>
          <w:b/>
          <w:bCs/>
        </w:rPr>
      </w:pPr>
    </w:p>
    <w:p w14:paraId="4253AF9E" w14:textId="33496912" w:rsidR="003D4C5E" w:rsidRPr="000A4FF2" w:rsidRDefault="00A2575B" w:rsidP="003D4C5E">
      <w:pPr>
        <w:pStyle w:val="ListParagraph"/>
        <w:numPr>
          <w:ilvl w:val="0"/>
          <w:numId w:val="9"/>
        </w:numPr>
        <w:jc w:val="both"/>
        <w:rPr>
          <w:rFonts w:ascii="Times New Roman" w:hAnsi="Times New Roman" w:cs="Times New Roman"/>
        </w:rPr>
      </w:pPr>
      <w:r w:rsidRPr="000A4FF2">
        <w:rPr>
          <w:rFonts w:ascii="Times New Roman" w:hAnsi="Times New Roman" w:cs="Times New Roman"/>
        </w:rPr>
        <w:t>Gender disparities in agricultural work can implicate the human right to health, particularly in regard to pesticide exposure.</w:t>
      </w:r>
      <w:r w:rsidR="009C1420" w:rsidRPr="000A4FF2">
        <w:rPr>
          <w:rStyle w:val="FootnoteReference"/>
          <w:rFonts w:ascii="Times New Roman" w:hAnsi="Times New Roman" w:cs="Times New Roman"/>
        </w:rPr>
        <w:footnoteReference w:id="65"/>
      </w:r>
      <w:r w:rsidRPr="000A4FF2">
        <w:rPr>
          <w:rFonts w:ascii="Times New Roman" w:hAnsi="Times New Roman" w:cs="Times New Roman"/>
        </w:rPr>
        <w:t xml:space="preserve"> “[W]omen’s concentration in low paying field work jobs, including weeding and picking, puts them at the greater risk for frequent, low-dose </w:t>
      </w:r>
      <w:r w:rsidRPr="000A4FF2">
        <w:rPr>
          <w:rFonts w:ascii="Times New Roman" w:hAnsi="Times New Roman" w:cs="Times New Roman"/>
        </w:rPr>
        <w:lastRenderedPageBreak/>
        <w:t>exposure from contact with plant residues.”</w:t>
      </w:r>
      <w:r w:rsidRPr="000A4FF2">
        <w:rPr>
          <w:rStyle w:val="FootnoteReference"/>
          <w:rFonts w:ascii="Times New Roman" w:hAnsi="Times New Roman" w:cs="Times New Roman"/>
        </w:rPr>
        <w:footnoteReference w:id="66"/>
      </w:r>
      <w:r w:rsidRPr="000A4FF2">
        <w:rPr>
          <w:rFonts w:ascii="Times New Roman" w:hAnsi="Times New Roman" w:cs="Times New Roman"/>
        </w:rPr>
        <w:t xml:space="preserve"> Pregnant women who work </w:t>
      </w:r>
      <w:r w:rsidR="009D661A">
        <w:rPr>
          <w:rFonts w:ascii="Times New Roman" w:hAnsi="Times New Roman" w:cs="Times New Roman"/>
        </w:rPr>
        <w:t xml:space="preserve">in </w:t>
      </w:r>
      <w:r w:rsidRPr="000A4FF2">
        <w:rPr>
          <w:rFonts w:ascii="Times New Roman" w:hAnsi="Times New Roman" w:cs="Times New Roman"/>
        </w:rPr>
        <w:t>agricultural fields are particularly vulnerable to pesticide exposure.</w:t>
      </w:r>
      <w:r w:rsidRPr="000A4FF2">
        <w:rPr>
          <w:rStyle w:val="FootnoteReference"/>
          <w:rFonts w:ascii="Times New Roman" w:hAnsi="Times New Roman" w:cs="Times New Roman"/>
        </w:rPr>
        <w:footnoteReference w:id="67"/>
      </w:r>
      <w:r w:rsidRPr="000A4FF2">
        <w:rPr>
          <w:rFonts w:ascii="Times New Roman" w:hAnsi="Times New Roman" w:cs="Times New Roman"/>
        </w:rPr>
        <w:t xml:space="preserve"> Acute side effects of pesticide exposure and pesticide poisoning are “cancer, Parkinson</w:t>
      </w:r>
      <w:r w:rsidR="009D661A">
        <w:rPr>
          <w:rFonts w:ascii="Times New Roman" w:hAnsi="Times New Roman" w:cs="Times New Roman"/>
        </w:rPr>
        <w:t>’</w:t>
      </w:r>
      <w:r w:rsidRPr="000A4FF2">
        <w:rPr>
          <w:rFonts w:ascii="Times New Roman" w:hAnsi="Times New Roman" w:cs="Times New Roman"/>
        </w:rPr>
        <w:t>s Disease, asthma, birth defects, and neurological harms, including developmental delays and learning disabilities.”</w:t>
      </w:r>
      <w:r w:rsidRPr="000A4FF2">
        <w:rPr>
          <w:rStyle w:val="FootnoteReference"/>
          <w:rFonts w:ascii="Times New Roman" w:hAnsi="Times New Roman" w:cs="Times New Roman"/>
        </w:rPr>
        <w:footnoteReference w:id="68"/>
      </w:r>
      <w:r w:rsidRPr="000A4FF2">
        <w:rPr>
          <w:rFonts w:ascii="Times New Roman" w:hAnsi="Times New Roman" w:cs="Times New Roman"/>
        </w:rPr>
        <w:t xml:space="preserve"> Per the U.S. Department of Labor, “farmworkers suffer from higher rates of toxic chemical injuries and skin disorders than any other workers in the country.”</w:t>
      </w:r>
      <w:r w:rsidRPr="000A4FF2">
        <w:rPr>
          <w:rStyle w:val="FootnoteReference"/>
          <w:rFonts w:ascii="Times New Roman" w:hAnsi="Times New Roman" w:cs="Times New Roman"/>
        </w:rPr>
        <w:footnoteReference w:id="69"/>
      </w:r>
    </w:p>
    <w:p w14:paraId="202ABB59" w14:textId="77777777" w:rsidR="003D4C5E" w:rsidRPr="000A4FF2" w:rsidRDefault="003D4C5E" w:rsidP="003D4C5E">
      <w:pPr>
        <w:pStyle w:val="NormalWeb"/>
        <w:spacing w:before="0" w:beforeAutospacing="0" w:after="0" w:afterAutospacing="0"/>
        <w:jc w:val="both"/>
        <w:rPr>
          <w:b/>
          <w:bCs/>
        </w:rPr>
      </w:pPr>
    </w:p>
    <w:p w14:paraId="454F69DE" w14:textId="51522EDE" w:rsidR="003D4C5E" w:rsidRPr="000A4FF2" w:rsidRDefault="00176E31" w:rsidP="00A7552B">
      <w:pPr>
        <w:pStyle w:val="NormalWeb"/>
        <w:numPr>
          <w:ilvl w:val="0"/>
          <w:numId w:val="35"/>
        </w:numPr>
        <w:spacing w:before="0" w:beforeAutospacing="0" w:after="0" w:afterAutospacing="0"/>
        <w:jc w:val="both"/>
        <w:rPr>
          <w:b/>
          <w:bCs/>
        </w:rPr>
      </w:pPr>
      <w:r>
        <w:rPr>
          <w:b/>
          <w:bCs/>
        </w:rPr>
        <w:t>Freedom of Association,</w:t>
      </w:r>
      <w:r w:rsidR="003D4C5E" w:rsidRPr="000A4FF2">
        <w:rPr>
          <w:b/>
          <w:bCs/>
        </w:rPr>
        <w:t xml:space="preserve"> </w:t>
      </w:r>
      <w:r>
        <w:rPr>
          <w:b/>
          <w:bCs/>
        </w:rPr>
        <w:t xml:space="preserve">Discrimination, </w:t>
      </w:r>
      <w:r w:rsidR="003D4C5E" w:rsidRPr="000A4FF2">
        <w:rPr>
          <w:b/>
          <w:bCs/>
        </w:rPr>
        <w:t>Labor Rights</w:t>
      </w:r>
      <w:r>
        <w:rPr>
          <w:b/>
          <w:bCs/>
        </w:rPr>
        <w:t>, and Hunger</w:t>
      </w:r>
      <w:r w:rsidR="003D4C5E" w:rsidRPr="000A4FF2">
        <w:rPr>
          <w:b/>
          <w:bCs/>
        </w:rPr>
        <w:t xml:space="preserve"> in the Food System (</w:t>
      </w:r>
      <w:r w:rsidR="003D4C5E" w:rsidRPr="00964556">
        <w:rPr>
          <w:b/>
          <w:bCs/>
        </w:rPr>
        <w:t xml:space="preserve">arts. </w:t>
      </w:r>
      <w:r>
        <w:rPr>
          <w:b/>
          <w:bCs/>
        </w:rPr>
        <w:t xml:space="preserve">2, </w:t>
      </w:r>
      <w:r w:rsidR="003D4C5E" w:rsidRPr="00964556">
        <w:rPr>
          <w:b/>
          <w:bCs/>
        </w:rPr>
        <w:t>6,</w:t>
      </w:r>
      <w:r>
        <w:rPr>
          <w:b/>
          <w:bCs/>
        </w:rPr>
        <w:t xml:space="preserve"> 21, and 22</w:t>
      </w:r>
      <w:r w:rsidR="003D4C5E" w:rsidRPr="00964556">
        <w:rPr>
          <w:b/>
          <w:bCs/>
        </w:rPr>
        <w:t>)</w:t>
      </w:r>
    </w:p>
    <w:p w14:paraId="4F5AF2B2" w14:textId="77777777" w:rsidR="003D4C5E" w:rsidRPr="000A4FF2" w:rsidRDefault="003D4C5E" w:rsidP="003D4C5E">
      <w:pPr>
        <w:jc w:val="both"/>
        <w:rPr>
          <w:rFonts w:ascii="Times New Roman" w:hAnsi="Times New Roman" w:cs="Times New Roman"/>
        </w:rPr>
      </w:pPr>
    </w:p>
    <w:p w14:paraId="1D70749D" w14:textId="77777777" w:rsidR="003D4C5E" w:rsidRPr="000A4FF2" w:rsidRDefault="00A2575B" w:rsidP="003D4C5E">
      <w:pPr>
        <w:pStyle w:val="ListParagraph"/>
        <w:numPr>
          <w:ilvl w:val="0"/>
          <w:numId w:val="9"/>
        </w:numPr>
        <w:jc w:val="both"/>
        <w:rPr>
          <w:rFonts w:ascii="Times New Roman" w:hAnsi="Times New Roman" w:cs="Times New Roman"/>
        </w:rPr>
      </w:pPr>
      <w:r w:rsidRPr="000A4FF2">
        <w:rPr>
          <w:rFonts w:ascii="Times New Roman" w:eastAsia="Times New Roman" w:hAnsi="Times New Roman" w:cs="Times New Roman"/>
          <w:color w:val="000000"/>
        </w:rPr>
        <w:t>Efforts to curb discriminatory labor practices are sometimes met with resistance, both in the public and private sectors. One such example regarding the public sector is seen in state-level preemption laws. The Supremacy Clause found in Article VI, Clause 2 of the U.S. Constitution gives way to the preemption doctrine—the principle that federal law trumps state law wherever the two may be in discordance with each other.</w:t>
      </w:r>
      <w:r w:rsidRPr="000A4FF2">
        <w:rPr>
          <w:rStyle w:val="FootnoteReference"/>
          <w:rFonts w:ascii="Times New Roman" w:eastAsia="Times New Roman" w:hAnsi="Times New Roman" w:cs="Times New Roman"/>
          <w:color w:val="000000"/>
        </w:rPr>
        <w:footnoteReference w:id="70"/>
      </w:r>
      <w:r w:rsidRPr="000A4FF2">
        <w:rPr>
          <w:rFonts w:ascii="Times New Roman" w:eastAsia="Times New Roman" w:hAnsi="Times New Roman" w:cs="Times New Roman"/>
          <w:color w:val="000000"/>
        </w:rPr>
        <w:t xml:space="preserve"> This principle extends to the state and municipal levels of law as well. In the state of Florida, for example, there existed a preemption bill that would have barred municipalities from enacting a minimum wage higher than the state minimum.</w:t>
      </w:r>
      <w:r w:rsidRPr="000A4FF2">
        <w:rPr>
          <w:rStyle w:val="FootnoteReference"/>
          <w:rFonts w:ascii="Times New Roman" w:eastAsia="Times New Roman" w:hAnsi="Times New Roman" w:cs="Times New Roman"/>
          <w:color w:val="000000"/>
        </w:rPr>
        <w:footnoteReference w:id="71"/>
      </w:r>
      <w:r w:rsidRPr="000A4FF2">
        <w:rPr>
          <w:rFonts w:ascii="Times New Roman" w:eastAsia="Times New Roman" w:hAnsi="Times New Roman" w:cs="Times New Roman"/>
          <w:color w:val="000000"/>
        </w:rPr>
        <w:t xml:space="preserve"> Relatedly, currently, in Florida, there exists a preemption bill regarding the regulation of cottage foods.</w:t>
      </w:r>
      <w:r w:rsidRPr="000A4FF2">
        <w:rPr>
          <w:rStyle w:val="FootnoteReference"/>
          <w:rFonts w:ascii="Times New Roman" w:eastAsia="Times New Roman" w:hAnsi="Times New Roman" w:cs="Times New Roman"/>
          <w:color w:val="000000"/>
        </w:rPr>
        <w:footnoteReference w:id="72"/>
      </w:r>
      <w:r w:rsidRPr="000A4FF2">
        <w:rPr>
          <w:rFonts w:ascii="Times New Roman" w:eastAsia="Times New Roman" w:hAnsi="Times New Roman" w:cs="Times New Roman"/>
          <w:color w:val="000000"/>
        </w:rPr>
        <w:t xml:space="preserve"> Known as the “Home Sweet Home Act,” this preemption measure removes the autonomy of local governments from their food systems. In essence, such preemption laws undermine food sovereignty and the effort to shift the power dynamics of a food system that marginalizes under-privileged and under-served communities, resulting in hunger and food insecurity.</w:t>
      </w:r>
      <w:r w:rsidRPr="000A4FF2">
        <w:rPr>
          <w:rStyle w:val="FootnoteReference"/>
          <w:rFonts w:ascii="Times New Roman" w:eastAsia="Times New Roman" w:hAnsi="Times New Roman" w:cs="Times New Roman"/>
          <w:color w:val="000000"/>
        </w:rPr>
        <w:footnoteReference w:id="73"/>
      </w:r>
      <w:r w:rsidRPr="000A4FF2">
        <w:rPr>
          <w:rFonts w:ascii="Times New Roman" w:eastAsia="Times New Roman" w:hAnsi="Times New Roman" w:cs="Times New Roman"/>
          <w:color w:val="000000"/>
        </w:rPr>
        <w:t xml:space="preserve">  </w:t>
      </w:r>
    </w:p>
    <w:p w14:paraId="339C847D" w14:textId="77777777" w:rsidR="003C439F" w:rsidRPr="000A4FF2" w:rsidRDefault="003C439F" w:rsidP="003C439F">
      <w:pPr>
        <w:pStyle w:val="ListParagraph"/>
        <w:jc w:val="both"/>
        <w:rPr>
          <w:rFonts w:ascii="Times New Roman" w:hAnsi="Times New Roman" w:cs="Times New Roman"/>
        </w:rPr>
      </w:pPr>
    </w:p>
    <w:p w14:paraId="5F914328" w14:textId="77777777" w:rsidR="00BE6821" w:rsidRPr="000A4FF2" w:rsidRDefault="00A2575B" w:rsidP="00BE6821">
      <w:pPr>
        <w:pStyle w:val="ListParagraph"/>
        <w:numPr>
          <w:ilvl w:val="0"/>
          <w:numId w:val="9"/>
        </w:numPr>
        <w:jc w:val="both"/>
        <w:rPr>
          <w:rFonts w:ascii="Times New Roman" w:hAnsi="Times New Roman" w:cs="Times New Roman"/>
        </w:rPr>
      </w:pPr>
      <w:r w:rsidRPr="000A4FF2">
        <w:rPr>
          <w:rFonts w:ascii="Times New Roman" w:eastAsia="Times New Roman" w:hAnsi="Times New Roman" w:cs="Times New Roman"/>
          <w:color w:val="000000"/>
        </w:rPr>
        <w:t>The U.S. undermines labor rights through the implementation of policies that destabilize trade unions. The right to form trade unions is one that is recognized internationally in various instruments, including the ICCPR, the ICESCR, and by international bodies, such as the International Labor Organization. “Right-to-Work” laws in the U.S., however, destabilize trade unions by hindering their bargaining power.</w:t>
      </w:r>
      <w:r w:rsidRPr="000A4FF2">
        <w:rPr>
          <w:rStyle w:val="FootnoteReference"/>
          <w:rFonts w:ascii="Times New Roman" w:eastAsia="Times New Roman" w:hAnsi="Times New Roman" w:cs="Times New Roman"/>
          <w:color w:val="000000"/>
        </w:rPr>
        <w:footnoteReference w:id="74"/>
      </w:r>
      <w:r w:rsidRPr="000A4FF2">
        <w:rPr>
          <w:rFonts w:ascii="Times New Roman" w:eastAsia="Times New Roman" w:hAnsi="Times New Roman" w:cs="Times New Roman"/>
          <w:color w:val="000000"/>
        </w:rPr>
        <w:t xml:space="preserve"> As recently as 2020, </w:t>
      </w:r>
      <w:r w:rsidRPr="000A4FF2">
        <w:rPr>
          <w:rFonts w:ascii="Times New Roman" w:eastAsia="Times New Roman" w:hAnsi="Times New Roman" w:cs="Times New Roman"/>
          <w:color w:val="000000"/>
        </w:rPr>
        <w:lastRenderedPageBreak/>
        <w:t>unionized workers earned an average of 11.2% more in wages than their non-unionized peers.</w:t>
      </w:r>
      <w:r w:rsidRPr="000A4FF2">
        <w:rPr>
          <w:rStyle w:val="FootnoteReference"/>
          <w:rFonts w:ascii="Times New Roman" w:eastAsia="Times New Roman" w:hAnsi="Times New Roman" w:cs="Times New Roman"/>
          <w:color w:val="000000"/>
        </w:rPr>
        <w:footnoteReference w:id="75"/>
      </w:r>
      <w:r w:rsidRPr="000A4FF2">
        <w:rPr>
          <w:rFonts w:ascii="Times New Roman" w:eastAsia="Times New Roman" w:hAnsi="Times New Roman" w:cs="Times New Roman"/>
          <w:color w:val="000000"/>
        </w:rPr>
        <w:t xml:space="preserve"> Moreover, Black workers in “Right-to-Work” states tend to have lower wages than in non “Right-to-Work” states.</w:t>
      </w:r>
      <w:r w:rsidRPr="000A4FF2">
        <w:rPr>
          <w:rStyle w:val="FootnoteReference"/>
          <w:rFonts w:ascii="Times New Roman" w:eastAsia="Times New Roman" w:hAnsi="Times New Roman" w:cs="Times New Roman"/>
          <w:color w:val="000000"/>
        </w:rPr>
        <w:footnoteReference w:id="76"/>
      </w:r>
      <w:r w:rsidRPr="000A4FF2">
        <w:rPr>
          <w:rFonts w:ascii="Times New Roman" w:eastAsia="Times New Roman" w:hAnsi="Times New Roman" w:cs="Times New Roman"/>
          <w:color w:val="000000"/>
        </w:rPr>
        <w:t xml:space="preserve"> By a slight majority, American trade unions are primarily comprised of Black workers.</w:t>
      </w:r>
      <w:r w:rsidRPr="000A4FF2">
        <w:rPr>
          <w:rStyle w:val="FootnoteReference"/>
          <w:rFonts w:ascii="Times New Roman" w:eastAsia="Times New Roman" w:hAnsi="Times New Roman" w:cs="Times New Roman"/>
          <w:color w:val="000000"/>
        </w:rPr>
        <w:footnoteReference w:id="77"/>
      </w:r>
    </w:p>
    <w:p w14:paraId="62CA2E18" w14:textId="77777777" w:rsidR="00BE6821" w:rsidRPr="000A4FF2" w:rsidRDefault="00BE6821" w:rsidP="00BE6821">
      <w:pPr>
        <w:pStyle w:val="ListParagraph"/>
        <w:rPr>
          <w:rFonts w:ascii="Times New Roman" w:eastAsia="Times New Roman" w:hAnsi="Times New Roman" w:cs="Times New Roman"/>
          <w:color w:val="000000"/>
        </w:rPr>
      </w:pPr>
    </w:p>
    <w:p w14:paraId="1B833978" w14:textId="77777777" w:rsidR="00BE6821" w:rsidRPr="000A4FF2" w:rsidRDefault="00A2575B" w:rsidP="00A7552B">
      <w:pPr>
        <w:pStyle w:val="ListParagraph"/>
        <w:numPr>
          <w:ilvl w:val="0"/>
          <w:numId w:val="9"/>
        </w:numPr>
        <w:contextualSpacing w:val="0"/>
        <w:jc w:val="both"/>
        <w:rPr>
          <w:rFonts w:ascii="Times New Roman" w:hAnsi="Times New Roman" w:cs="Times New Roman"/>
        </w:rPr>
      </w:pPr>
      <w:r w:rsidRPr="000A4FF2">
        <w:rPr>
          <w:rFonts w:ascii="Times New Roman" w:eastAsia="Times New Roman" w:hAnsi="Times New Roman" w:cs="Times New Roman"/>
          <w:color w:val="000000"/>
        </w:rPr>
        <w:t>Unions have been a reliable source of worker protection where public and private practices have engaged in discrimination and have done little to protect the working class. Union members earning higher wages have greater access to paid sick days than their non-union colleagues, and are more likely to be covered by employer provided programs than their non-union peers.</w:t>
      </w:r>
      <w:r w:rsidRPr="000A4FF2">
        <w:rPr>
          <w:rStyle w:val="FootnoteReference"/>
          <w:rFonts w:ascii="Times New Roman" w:eastAsia="Times New Roman" w:hAnsi="Times New Roman" w:cs="Times New Roman"/>
          <w:color w:val="000000"/>
        </w:rPr>
        <w:footnoteReference w:id="78"/>
      </w:r>
      <w:r w:rsidRPr="000A4FF2">
        <w:rPr>
          <w:rFonts w:ascii="Times New Roman" w:eastAsia="Times New Roman" w:hAnsi="Times New Roman" w:cs="Times New Roman"/>
          <w:color w:val="000000"/>
        </w:rPr>
        <w:t xml:space="preserve"> In the U.S. agricultural system, which is largely supported by migrant labor, workers’ collectives have come together to address racial discrimination, wage theft, unsafe working conditions, sexual assault, and other abuses prevalent in agricultural fields.</w:t>
      </w:r>
      <w:r w:rsidRPr="000A4FF2">
        <w:rPr>
          <w:rStyle w:val="FootnoteReference"/>
          <w:rFonts w:ascii="Times New Roman" w:eastAsia="Times New Roman" w:hAnsi="Times New Roman" w:cs="Times New Roman"/>
          <w:color w:val="000000"/>
        </w:rPr>
        <w:footnoteReference w:id="79"/>
      </w:r>
      <w:r w:rsidRPr="000A4FF2">
        <w:rPr>
          <w:rFonts w:ascii="Times New Roman" w:eastAsia="Times New Roman" w:hAnsi="Times New Roman" w:cs="Times New Roman"/>
          <w:color w:val="000000"/>
        </w:rPr>
        <w:t xml:space="preserve"> One such example is the work of the Coalition of Immokalee Workers (CIW), a worker-based human rights organization in Florida. Over a decade ago, the CIW created the Fair Food Program, an initiative to protect farmworkers from labor and other abuses. The Fair Food Program is considered “the best workplace monitoring system in the U.S.”</w:t>
      </w:r>
      <w:r w:rsidRPr="000A4FF2">
        <w:rPr>
          <w:rStyle w:val="FootnoteReference"/>
          <w:rFonts w:ascii="Times New Roman" w:eastAsia="Times New Roman" w:hAnsi="Times New Roman" w:cs="Times New Roman"/>
          <w:color w:val="000000"/>
        </w:rPr>
        <w:footnoteReference w:id="80"/>
      </w:r>
      <w:r w:rsidRPr="000A4FF2">
        <w:rPr>
          <w:rFonts w:ascii="Times New Roman" w:eastAsia="Times New Roman" w:hAnsi="Times New Roman" w:cs="Times New Roman"/>
          <w:color w:val="000000"/>
        </w:rPr>
        <w:t xml:space="preserve"> Several large-scale food industry companies, including McDonald’s and Walmart, have signed onto the program, but others refuse to comply.</w:t>
      </w:r>
      <w:r w:rsidRPr="000A4FF2">
        <w:rPr>
          <w:rStyle w:val="FootnoteReference"/>
          <w:rFonts w:ascii="Times New Roman" w:eastAsia="Times New Roman" w:hAnsi="Times New Roman" w:cs="Times New Roman"/>
          <w:color w:val="000000"/>
        </w:rPr>
        <w:footnoteReference w:id="81"/>
      </w:r>
    </w:p>
    <w:p w14:paraId="14405EAD" w14:textId="5FAE1BB2" w:rsidR="00BE6821" w:rsidRPr="00A7552B" w:rsidRDefault="00BE6821" w:rsidP="00A7552B">
      <w:pPr>
        <w:pStyle w:val="ListParagraph"/>
        <w:numPr>
          <w:ilvl w:val="0"/>
          <w:numId w:val="35"/>
        </w:numPr>
        <w:spacing w:before="100" w:beforeAutospacing="1" w:after="100" w:afterAutospacing="1"/>
        <w:contextualSpacing w:val="0"/>
        <w:jc w:val="both"/>
        <w:rPr>
          <w:rFonts w:ascii="Times New Roman" w:eastAsia="Times New Roman" w:hAnsi="Times New Roman" w:cs="Times New Roman"/>
          <w:b/>
          <w:bCs/>
          <w:lang w:eastAsia="en-GB"/>
        </w:rPr>
      </w:pPr>
      <w:r w:rsidRPr="00A7552B">
        <w:rPr>
          <w:rFonts w:ascii="Times New Roman" w:eastAsia="Times New Roman" w:hAnsi="Times New Roman" w:cs="Times New Roman"/>
          <w:b/>
          <w:bCs/>
          <w:lang w:eastAsia="en-GB"/>
        </w:rPr>
        <w:t xml:space="preserve">Carceral Labor in the Food System (arts. 6, 7, </w:t>
      </w:r>
      <w:r w:rsidR="00964556" w:rsidRPr="00A7552B">
        <w:rPr>
          <w:rFonts w:ascii="Times New Roman" w:eastAsia="Times New Roman" w:hAnsi="Times New Roman" w:cs="Times New Roman"/>
          <w:b/>
          <w:bCs/>
          <w:lang w:eastAsia="en-GB"/>
        </w:rPr>
        <w:t xml:space="preserve">10, </w:t>
      </w:r>
      <w:r w:rsidRPr="00A7552B">
        <w:rPr>
          <w:rFonts w:ascii="Times New Roman" w:eastAsia="Times New Roman" w:hAnsi="Times New Roman" w:cs="Times New Roman"/>
          <w:b/>
          <w:bCs/>
          <w:lang w:eastAsia="en-GB"/>
        </w:rPr>
        <w:t>21)</w:t>
      </w:r>
    </w:p>
    <w:p w14:paraId="649413BE" w14:textId="77777777" w:rsidR="00BE6821" w:rsidRPr="000A4FF2" w:rsidRDefault="00A2575B" w:rsidP="00A7552B">
      <w:pPr>
        <w:pStyle w:val="ListParagraph"/>
        <w:numPr>
          <w:ilvl w:val="0"/>
          <w:numId w:val="9"/>
        </w:numPr>
        <w:contextualSpacing w:val="0"/>
        <w:jc w:val="both"/>
        <w:rPr>
          <w:rFonts w:ascii="Times New Roman" w:hAnsi="Times New Roman" w:cs="Times New Roman"/>
        </w:rPr>
      </w:pPr>
      <w:r w:rsidRPr="000A4FF2">
        <w:rPr>
          <w:rFonts w:ascii="Times New Roman" w:eastAsia="Times New Roman" w:hAnsi="Times New Roman" w:cs="Times New Roman"/>
          <w:color w:val="000000"/>
        </w:rPr>
        <w:t>Race, labor, and the right to food in the U.S. are interconnected and starkly defined by a legacy of slavery. The interconnection of race and labor in the U.S. starts with the institution of slavery in approximately 1619 and continues past its abolition in 1865, when Congress passed the Thirteenth Amendment to the U.S. Constitution.</w:t>
      </w:r>
      <w:r w:rsidRPr="000A4FF2">
        <w:rPr>
          <w:rStyle w:val="FootnoteReference"/>
          <w:rFonts w:ascii="Times New Roman" w:eastAsia="Times New Roman" w:hAnsi="Times New Roman" w:cs="Times New Roman"/>
          <w:color w:val="000000"/>
        </w:rPr>
        <w:footnoteReference w:id="82"/>
      </w:r>
      <w:r w:rsidRPr="000A4FF2">
        <w:rPr>
          <w:rFonts w:ascii="Times New Roman" w:eastAsia="Times New Roman" w:hAnsi="Times New Roman" w:cs="Times New Roman"/>
          <w:color w:val="000000"/>
        </w:rPr>
        <w:t xml:space="preserve"> While the Thirteenth Amendment outlawed slavery, it did so with a condition: “Neither slavery nor involuntary servitude, </w:t>
      </w:r>
      <w:r w:rsidRPr="000A4FF2">
        <w:rPr>
          <w:rFonts w:ascii="Times New Roman" w:eastAsia="Times New Roman" w:hAnsi="Times New Roman" w:cs="Times New Roman"/>
          <w:i/>
          <w:iCs/>
          <w:color w:val="000000"/>
        </w:rPr>
        <w:t>except as a punishment for crime whereof the party shall have been duly convicted</w:t>
      </w:r>
      <w:r w:rsidRPr="000A4FF2">
        <w:rPr>
          <w:rFonts w:ascii="Times New Roman" w:eastAsia="Times New Roman" w:hAnsi="Times New Roman" w:cs="Times New Roman"/>
          <w:color w:val="000000"/>
        </w:rPr>
        <w:t>, shall exist within the United States, or any place subject to their jurisdiction (emphasis added).”</w:t>
      </w:r>
      <w:r w:rsidRPr="000A4FF2">
        <w:rPr>
          <w:rStyle w:val="FootnoteReference"/>
          <w:rFonts w:ascii="Times New Roman" w:eastAsia="Times New Roman" w:hAnsi="Times New Roman" w:cs="Times New Roman"/>
          <w:color w:val="000000"/>
        </w:rPr>
        <w:footnoteReference w:id="83"/>
      </w:r>
      <w:r w:rsidRPr="000A4FF2">
        <w:rPr>
          <w:rFonts w:ascii="Times New Roman" w:eastAsia="Times New Roman" w:hAnsi="Times New Roman" w:cs="Times New Roman"/>
          <w:color w:val="000000"/>
        </w:rPr>
        <w:t xml:space="preserve"> Following the passage of the Thirteenth, Fourteenth, and Fifteenth </w:t>
      </w:r>
      <w:r w:rsidRPr="000A4FF2">
        <w:rPr>
          <w:rFonts w:ascii="Times New Roman" w:eastAsia="Times New Roman" w:hAnsi="Times New Roman" w:cs="Times New Roman"/>
          <w:color w:val="000000"/>
        </w:rPr>
        <w:lastRenderedPageBreak/>
        <w:t>Amendments (collectively known as the “Reconstruction Amendments”), Black Codes, Jim Crow-Era laws, and a criminal justice system incentivized by the prospect of cheap labor continued to undermine efforts towards racial equality.</w:t>
      </w:r>
      <w:r w:rsidRPr="000A4FF2">
        <w:rPr>
          <w:rStyle w:val="FootnoteReference"/>
          <w:rFonts w:ascii="Times New Roman" w:eastAsia="Times New Roman" w:hAnsi="Times New Roman" w:cs="Times New Roman"/>
          <w:color w:val="000000"/>
        </w:rPr>
        <w:footnoteReference w:id="84"/>
      </w:r>
    </w:p>
    <w:p w14:paraId="13AC3931" w14:textId="77777777" w:rsidR="00BE6821" w:rsidRPr="000A4FF2" w:rsidRDefault="00BE6821" w:rsidP="00BE6821">
      <w:pPr>
        <w:pStyle w:val="ListParagraph"/>
        <w:jc w:val="both"/>
        <w:rPr>
          <w:rFonts w:ascii="Times New Roman" w:hAnsi="Times New Roman" w:cs="Times New Roman"/>
        </w:rPr>
      </w:pPr>
    </w:p>
    <w:p w14:paraId="72214DD0" w14:textId="4ED4D593" w:rsidR="00BE6821" w:rsidRPr="000A4FF2" w:rsidRDefault="00A2575B" w:rsidP="00BE6821">
      <w:pPr>
        <w:pStyle w:val="ListParagraph"/>
        <w:numPr>
          <w:ilvl w:val="0"/>
          <w:numId w:val="9"/>
        </w:numPr>
        <w:jc w:val="both"/>
        <w:rPr>
          <w:rFonts w:ascii="Times New Roman" w:hAnsi="Times New Roman" w:cs="Times New Roman"/>
        </w:rPr>
      </w:pPr>
      <w:r w:rsidRPr="000A4FF2">
        <w:rPr>
          <w:rFonts w:ascii="Times New Roman" w:eastAsia="Times New Roman" w:hAnsi="Times New Roman" w:cs="Times New Roman"/>
          <w:color w:val="000000"/>
        </w:rPr>
        <w:t>Our current carceral system, which disproportionally affects Black Americans and other communities of color, is a relied-upon source of cheap labor. Convict leasing, the process through which companies or individuals pay leasing fees to state and local governments in exchange for the labor of prisoners, was largely outlawed in 20</w:t>
      </w:r>
      <w:r w:rsidRPr="000A4FF2">
        <w:rPr>
          <w:rFonts w:ascii="Times New Roman" w:eastAsia="Times New Roman" w:hAnsi="Times New Roman" w:cs="Times New Roman"/>
          <w:color w:val="000000"/>
          <w:vertAlign w:val="superscript"/>
        </w:rPr>
        <w:t>th</w:t>
      </w:r>
      <w:r w:rsidRPr="000A4FF2">
        <w:rPr>
          <w:rFonts w:ascii="Times New Roman" w:eastAsia="Times New Roman" w:hAnsi="Times New Roman" w:cs="Times New Roman"/>
          <w:color w:val="000000"/>
        </w:rPr>
        <w:t xml:space="preserve"> century, though still exists, to some extent, today.</w:t>
      </w:r>
      <w:r w:rsidRPr="000A4FF2">
        <w:rPr>
          <w:rStyle w:val="FootnoteReference"/>
          <w:rFonts w:ascii="Times New Roman" w:eastAsia="Times New Roman" w:hAnsi="Times New Roman" w:cs="Times New Roman"/>
          <w:color w:val="000000"/>
        </w:rPr>
        <w:footnoteReference w:id="85"/>
      </w:r>
      <w:r w:rsidRPr="000A4FF2">
        <w:rPr>
          <w:rFonts w:ascii="Times New Roman" w:eastAsia="Times New Roman" w:hAnsi="Times New Roman" w:cs="Times New Roman"/>
          <w:color w:val="000000"/>
        </w:rPr>
        <w:t xml:space="preserve"> The COVID-19 pandemic and restrictive immigration policies under the Trump administration affected the agriculture industry’s reliance on migrant labor. As a response, some states allowed for the use of prison labor to meet demands in farms. As recently as 2019, over 30,000 incarcerated men and women worked in farms or in other food-related jobs.</w:t>
      </w:r>
      <w:r w:rsidRPr="000A4FF2">
        <w:rPr>
          <w:rStyle w:val="FootnoteReference"/>
          <w:rFonts w:ascii="Times New Roman" w:eastAsia="Times New Roman" w:hAnsi="Times New Roman" w:cs="Times New Roman"/>
          <w:color w:val="000000"/>
        </w:rPr>
        <w:footnoteReference w:id="86"/>
      </w:r>
      <w:r w:rsidRPr="000A4FF2">
        <w:rPr>
          <w:rFonts w:ascii="Times New Roman" w:eastAsia="Times New Roman" w:hAnsi="Times New Roman" w:cs="Times New Roman"/>
          <w:color w:val="000000"/>
        </w:rPr>
        <w:t xml:space="preserve"> Idaho, as recently as 2020, relied on prison labor to meet the demand of fieldhands needed on its potato farms.</w:t>
      </w:r>
      <w:r w:rsidRPr="000A4FF2">
        <w:rPr>
          <w:rStyle w:val="FootnoteReference"/>
          <w:rFonts w:ascii="Times New Roman" w:eastAsia="Times New Roman" w:hAnsi="Times New Roman" w:cs="Times New Roman"/>
          <w:color w:val="000000"/>
        </w:rPr>
        <w:footnoteReference w:id="87"/>
      </w:r>
      <w:r w:rsidRPr="000A4FF2">
        <w:rPr>
          <w:rFonts w:ascii="Times New Roman" w:eastAsia="Times New Roman" w:hAnsi="Times New Roman" w:cs="Times New Roman"/>
          <w:color w:val="000000"/>
        </w:rPr>
        <w:t xml:space="preserve"> Furthermore, </w:t>
      </w:r>
      <w:r w:rsidR="00A64D36" w:rsidRPr="000A4FF2">
        <w:rPr>
          <w:rFonts w:ascii="Times New Roman" w:eastAsia="Times New Roman" w:hAnsi="Times New Roman" w:cs="Times New Roman"/>
          <w:color w:val="000000"/>
        </w:rPr>
        <w:t xml:space="preserve">the U.S. </w:t>
      </w:r>
      <w:r w:rsidRPr="000A4FF2">
        <w:rPr>
          <w:rFonts w:ascii="Times New Roman" w:eastAsia="Times New Roman" w:hAnsi="Times New Roman" w:cs="Times New Roman"/>
          <w:color w:val="000000"/>
        </w:rPr>
        <w:t>carceral system provides food to state hospitals and long-term care facilities, and public schools.</w:t>
      </w:r>
      <w:r w:rsidRPr="000A4FF2">
        <w:rPr>
          <w:rStyle w:val="FootnoteReference"/>
          <w:rFonts w:ascii="Times New Roman" w:eastAsia="Times New Roman" w:hAnsi="Times New Roman" w:cs="Times New Roman"/>
          <w:color w:val="000000"/>
        </w:rPr>
        <w:footnoteReference w:id="88"/>
      </w:r>
      <w:r w:rsidRPr="000A4FF2">
        <w:rPr>
          <w:rFonts w:ascii="Times New Roman" w:eastAsia="Times New Roman" w:hAnsi="Times New Roman" w:cs="Times New Roman"/>
          <w:color w:val="000000"/>
        </w:rPr>
        <w:t xml:space="preserve"> Incarcerated persons in Kentucky prisons raise cattle, those in Louisiana prisons raise livestock, and those in Colorado prisons produce milk.</w:t>
      </w:r>
      <w:r w:rsidRPr="000A4FF2">
        <w:rPr>
          <w:rStyle w:val="FootnoteReference"/>
          <w:rFonts w:ascii="Times New Roman" w:eastAsia="Times New Roman" w:hAnsi="Times New Roman" w:cs="Times New Roman"/>
          <w:color w:val="000000"/>
        </w:rPr>
        <w:footnoteReference w:id="89"/>
      </w:r>
      <w:r w:rsidRPr="000A4FF2">
        <w:rPr>
          <w:rFonts w:ascii="Times New Roman" w:eastAsia="Times New Roman" w:hAnsi="Times New Roman" w:cs="Times New Roman"/>
          <w:color w:val="000000"/>
        </w:rPr>
        <w:t xml:space="preserve"> On average, incarcerated persons earn about USD 0.63 per hour, though wages can range from USD 0.14 to USD 2.00.</w:t>
      </w:r>
      <w:r w:rsidRPr="000A4FF2">
        <w:rPr>
          <w:rStyle w:val="FootnoteReference"/>
          <w:rFonts w:ascii="Times New Roman" w:eastAsia="Times New Roman" w:hAnsi="Times New Roman" w:cs="Times New Roman"/>
          <w:color w:val="000000"/>
        </w:rPr>
        <w:footnoteReference w:id="90"/>
      </w:r>
      <w:r w:rsidRPr="000A4FF2">
        <w:rPr>
          <w:rFonts w:ascii="Times New Roman" w:eastAsia="Times New Roman" w:hAnsi="Times New Roman" w:cs="Times New Roman"/>
          <w:color w:val="000000"/>
        </w:rPr>
        <w:t xml:space="preserve"> Eight states—Alabama, Arkansas, Florida, Georgia, Mississippi, Oklahoma, South Carolina, and Texas—do not pay incarcerated persons for their labor.</w:t>
      </w:r>
      <w:r w:rsidRPr="000A4FF2">
        <w:rPr>
          <w:rStyle w:val="FootnoteReference"/>
          <w:rFonts w:ascii="Times New Roman" w:eastAsia="Times New Roman" w:hAnsi="Times New Roman" w:cs="Times New Roman"/>
          <w:color w:val="000000"/>
        </w:rPr>
        <w:footnoteReference w:id="91"/>
      </w:r>
      <w:r w:rsidRPr="000A4FF2">
        <w:rPr>
          <w:rFonts w:ascii="Times New Roman" w:eastAsia="Times New Roman" w:hAnsi="Times New Roman" w:cs="Times New Roman"/>
          <w:color w:val="000000"/>
        </w:rPr>
        <w:t xml:space="preserve"> Moreover, formerly incarcerated persons with drug convictions face restrictions to obtaining SNAP benefits,</w:t>
      </w:r>
      <w:r w:rsidRPr="000A4FF2">
        <w:rPr>
          <w:rStyle w:val="FootnoteReference"/>
          <w:rFonts w:ascii="Times New Roman" w:eastAsia="Times New Roman" w:hAnsi="Times New Roman" w:cs="Times New Roman"/>
          <w:color w:val="000000"/>
        </w:rPr>
        <w:footnoteReference w:id="92"/>
      </w:r>
      <w:r w:rsidRPr="000A4FF2">
        <w:rPr>
          <w:rFonts w:ascii="Times New Roman" w:eastAsia="Times New Roman" w:hAnsi="Times New Roman" w:cs="Times New Roman"/>
          <w:color w:val="000000"/>
        </w:rPr>
        <w:t xml:space="preserve"> which further denies them food security. </w:t>
      </w:r>
    </w:p>
    <w:p w14:paraId="2B8DFC49" w14:textId="77777777" w:rsidR="00BE6821" w:rsidRPr="000A4FF2" w:rsidRDefault="00BE6821" w:rsidP="00BE6821">
      <w:pPr>
        <w:pStyle w:val="ListParagraph"/>
        <w:jc w:val="both"/>
        <w:rPr>
          <w:rFonts w:ascii="Times New Roman" w:hAnsi="Times New Roman" w:cs="Times New Roman"/>
        </w:rPr>
      </w:pPr>
    </w:p>
    <w:p w14:paraId="0229B944" w14:textId="4CD8F00D" w:rsidR="00BE6821" w:rsidRPr="000A4FF2" w:rsidRDefault="00A2575B" w:rsidP="00BE6821">
      <w:pPr>
        <w:pStyle w:val="ListParagraph"/>
        <w:numPr>
          <w:ilvl w:val="0"/>
          <w:numId w:val="9"/>
        </w:numPr>
        <w:jc w:val="both"/>
        <w:rPr>
          <w:rFonts w:ascii="Times New Roman" w:hAnsi="Times New Roman" w:cs="Times New Roman"/>
        </w:rPr>
      </w:pPr>
      <w:r w:rsidRPr="000A4FF2">
        <w:rPr>
          <w:rFonts w:ascii="Times New Roman" w:eastAsia="Times New Roman" w:hAnsi="Times New Roman" w:cs="Times New Roman"/>
          <w:color w:val="000000"/>
        </w:rPr>
        <w:t xml:space="preserve">The State is not the only supporter of prison labor; corporations also rely on prison </w:t>
      </w:r>
      <w:r w:rsidRPr="00BA00AA">
        <w:rPr>
          <w:rFonts w:ascii="Times New Roman" w:eastAsia="Times New Roman" w:hAnsi="Times New Roman" w:cs="Times New Roman"/>
          <w:color w:val="000000"/>
        </w:rPr>
        <w:t>labor</w:t>
      </w:r>
      <w:r w:rsidR="00BA00AA" w:rsidRPr="00BA00AA">
        <w:rPr>
          <w:rFonts w:ascii="Times New Roman" w:eastAsia="Times New Roman" w:hAnsi="Times New Roman" w:cs="Times New Roman"/>
          <w:color w:val="000000"/>
        </w:rPr>
        <w:t xml:space="preserve"> </w:t>
      </w:r>
      <w:r w:rsidR="00BA00AA">
        <w:rPr>
          <w:rFonts w:ascii="Times New Roman" w:eastAsia="Times New Roman" w:hAnsi="Times New Roman" w:cs="Times New Roman"/>
          <w:color w:val="000000"/>
        </w:rPr>
        <w:t>a</w:t>
      </w:r>
      <w:r w:rsidR="00BA00AA" w:rsidRPr="00BA00AA">
        <w:rPr>
          <w:rFonts w:ascii="Times New Roman" w:hAnsi="Times New Roman" w:cs="Times New Roman"/>
          <w:color w:val="000000"/>
          <w14:ligatures w14:val="standardContextual"/>
        </w:rPr>
        <w:t>n</w:t>
      </w:r>
      <w:r w:rsidR="00BA00AA">
        <w:rPr>
          <w:rFonts w:ascii="Times New Roman" w:hAnsi="Times New Roman" w:cs="Times New Roman"/>
          <w:color w:val="000000"/>
          <w14:ligatures w14:val="standardContextual"/>
        </w:rPr>
        <w:t>d</w:t>
      </w:r>
      <w:r w:rsidR="00BA00AA" w:rsidRPr="00BA00AA">
        <w:rPr>
          <w:rFonts w:ascii="Times New Roman" w:hAnsi="Times New Roman" w:cs="Times New Roman"/>
          <w:color w:val="000000"/>
          <w14:ligatures w14:val="standardContextual"/>
        </w:rPr>
        <w:t xml:space="preserve"> the exploitation of grossly low or entirely unpaid prison labor to maximize their own profits, reinforcing and thus knowingly sponsoring cycles of abuse in the U.S. carceral </w:t>
      </w:r>
      <w:r w:rsidR="00BA00AA" w:rsidRPr="00BA00AA">
        <w:rPr>
          <w:rFonts w:ascii="Times New Roman" w:hAnsi="Times New Roman" w:cs="Times New Roman"/>
          <w:color w:val="000000"/>
          <w14:ligatures w14:val="standardContextual"/>
        </w:rPr>
        <w:lastRenderedPageBreak/>
        <w:t>system</w:t>
      </w:r>
      <w:r w:rsidRPr="00BA00AA">
        <w:rPr>
          <w:rFonts w:ascii="Times New Roman" w:eastAsia="Times New Roman" w:hAnsi="Times New Roman" w:cs="Times New Roman"/>
          <w:color w:val="000000"/>
        </w:rPr>
        <w:t>. Leprino Foods, a USD 3 billion global dairy</w:t>
      </w:r>
      <w:r w:rsidRPr="000A4FF2">
        <w:rPr>
          <w:rFonts w:ascii="Times New Roman" w:eastAsia="Times New Roman" w:hAnsi="Times New Roman" w:cs="Times New Roman"/>
          <w:color w:val="000000"/>
        </w:rPr>
        <w:t xml:space="preserve"> ingredients supplier and the sole supplier of mozzarella cheese to Pizza Hut, Papa John’s, and Domino’s pizza, was the only buyer of Colorado Correctional Industries’ buffalo milk between 2017 and 2020.</w:t>
      </w:r>
      <w:r w:rsidRPr="000A4FF2">
        <w:rPr>
          <w:rStyle w:val="FootnoteReference"/>
          <w:rFonts w:ascii="Times New Roman" w:eastAsia="Times New Roman" w:hAnsi="Times New Roman" w:cs="Times New Roman"/>
          <w:color w:val="000000"/>
        </w:rPr>
        <w:footnoteReference w:id="93"/>
      </w:r>
      <w:r w:rsidRPr="000A4FF2">
        <w:rPr>
          <w:rFonts w:ascii="Times New Roman" w:eastAsia="Times New Roman" w:hAnsi="Times New Roman" w:cs="Times New Roman"/>
          <w:color w:val="000000"/>
        </w:rPr>
        <w:t xml:space="preserve"> The conglomerate Dairy Farmers of America, which produces food under the brands Borden and Breakstone’s (among others), purchased more than USD 10.5 million worth of milk from Colorado and South Carolina prisons from 2017 to 2020.</w:t>
      </w:r>
      <w:r w:rsidRPr="000A4FF2">
        <w:rPr>
          <w:rStyle w:val="FootnoteReference"/>
          <w:rFonts w:ascii="Times New Roman" w:eastAsia="Times New Roman" w:hAnsi="Times New Roman" w:cs="Times New Roman"/>
          <w:color w:val="000000"/>
        </w:rPr>
        <w:footnoteReference w:id="94"/>
      </w:r>
      <w:r w:rsidRPr="000A4FF2">
        <w:rPr>
          <w:rFonts w:ascii="Times New Roman" w:eastAsia="Times New Roman" w:hAnsi="Times New Roman" w:cs="Times New Roman"/>
          <w:color w:val="000000"/>
        </w:rPr>
        <w:t xml:space="preserve"> Typically, the Ashurst-</w:t>
      </w:r>
      <w:proofErr w:type="spellStart"/>
      <w:r w:rsidRPr="000A4FF2">
        <w:rPr>
          <w:rFonts w:ascii="Times New Roman" w:eastAsia="Times New Roman" w:hAnsi="Times New Roman" w:cs="Times New Roman"/>
          <w:color w:val="000000"/>
        </w:rPr>
        <w:t>Sumners</w:t>
      </w:r>
      <w:proofErr w:type="spellEnd"/>
      <w:r w:rsidRPr="000A4FF2">
        <w:rPr>
          <w:rFonts w:ascii="Times New Roman" w:eastAsia="Times New Roman" w:hAnsi="Times New Roman" w:cs="Times New Roman"/>
          <w:color w:val="000000"/>
        </w:rPr>
        <w:t xml:space="preserve"> Act of 1935, prohibits the interstate sale of goods made by prison labor, but an exemption for agricultural goods remains.</w:t>
      </w:r>
      <w:r w:rsidRPr="000A4FF2">
        <w:rPr>
          <w:rStyle w:val="FootnoteReference"/>
          <w:rFonts w:ascii="Times New Roman" w:eastAsia="Times New Roman" w:hAnsi="Times New Roman" w:cs="Times New Roman"/>
          <w:color w:val="000000"/>
        </w:rPr>
        <w:footnoteReference w:id="95"/>
      </w:r>
    </w:p>
    <w:p w14:paraId="654F2F00" w14:textId="77777777" w:rsidR="00AF5E58" w:rsidRPr="000A4FF2" w:rsidRDefault="00AF5E58" w:rsidP="00AF5E58">
      <w:pPr>
        <w:rPr>
          <w:rFonts w:ascii="Times New Roman" w:hAnsi="Times New Roman" w:cs="Times New Roman"/>
          <w:b/>
        </w:rPr>
      </w:pPr>
    </w:p>
    <w:p w14:paraId="49BD6C90" w14:textId="5F23CA27" w:rsidR="00AF5E58" w:rsidRPr="00A7552B" w:rsidRDefault="00AF5E58" w:rsidP="00A7552B">
      <w:pPr>
        <w:pStyle w:val="ListParagraph"/>
        <w:numPr>
          <w:ilvl w:val="0"/>
          <w:numId w:val="35"/>
        </w:numPr>
        <w:rPr>
          <w:rFonts w:ascii="Times New Roman" w:hAnsi="Times New Roman" w:cs="Times New Roman"/>
          <w:b/>
        </w:rPr>
      </w:pPr>
      <w:r w:rsidRPr="00A7552B">
        <w:rPr>
          <w:rFonts w:ascii="Times New Roman" w:hAnsi="Times New Roman" w:cs="Times New Roman"/>
          <w:b/>
        </w:rPr>
        <w:t xml:space="preserve">Incarcerated Women and </w:t>
      </w:r>
      <w:r w:rsidR="00176E31" w:rsidRPr="00A7552B">
        <w:rPr>
          <w:rFonts w:ascii="Times New Roman" w:hAnsi="Times New Roman" w:cs="Times New Roman"/>
          <w:b/>
        </w:rPr>
        <w:t xml:space="preserve">the Lack of </w:t>
      </w:r>
      <w:r w:rsidRPr="00A7552B">
        <w:rPr>
          <w:rFonts w:ascii="Times New Roman" w:hAnsi="Times New Roman" w:cs="Times New Roman"/>
          <w:b/>
        </w:rPr>
        <w:t>Breastfeeding</w:t>
      </w:r>
      <w:r w:rsidR="00176E31" w:rsidRPr="00A7552B">
        <w:rPr>
          <w:rFonts w:ascii="Times New Roman" w:hAnsi="Times New Roman" w:cs="Times New Roman"/>
          <w:b/>
        </w:rPr>
        <w:t xml:space="preserve"> Support</w:t>
      </w:r>
      <w:r w:rsidRPr="00A7552B">
        <w:rPr>
          <w:rFonts w:ascii="Times New Roman" w:hAnsi="Times New Roman" w:cs="Times New Roman"/>
          <w:b/>
        </w:rPr>
        <w:t xml:space="preserve"> (arts. 2, 3, 6, 7</w:t>
      </w:r>
      <w:r w:rsidR="00964556" w:rsidRPr="00A7552B">
        <w:rPr>
          <w:rFonts w:ascii="Times New Roman" w:hAnsi="Times New Roman" w:cs="Times New Roman"/>
          <w:b/>
        </w:rPr>
        <w:t>, 10,</w:t>
      </w:r>
      <w:r w:rsidRPr="00A7552B">
        <w:rPr>
          <w:rFonts w:ascii="Times New Roman" w:hAnsi="Times New Roman" w:cs="Times New Roman"/>
          <w:b/>
        </w:rPr>
        <w:t xml:space="preserve"> </w:t>
      </w:r>
      <w:r w:rsidR="00176E31" w:rsidRPr="00A7552B">
        <w:rPr>
          <w:rFonts w:ascii="Times New Roman" w:hAnsi="Times New Roman" w:cs="Times New Roman"/>
          <w:b/>
        </w:rPr>
        <w:t xml:space="preserve">24 </w:t>
      </w:r>
      <w:r w:rsidRPr="00A7552B">
        <w:rPr>
          <w:rFonts w:ascii="Times New Roman" w:hAnsi="Times New Roman" w:cs="Times New Roman"/>
          <w:b/>
        </w:rPr>
        <w:t>and 26)</w:t>
      </w:r>
    </w:p>
    <w:p w14:paraId="15B50A45" w14:textId="77777777" w:rsidR="00BE6821" w:rsidRPr="000A4FF2" w:rsidRDefault="00BE6821" w:rsidP="00AF5E58">
      <w:pPr>
        <w:ind w:left="360"/>
        <w:rPr>
          <w:rFonts w:ascii="Times New Roman" w:hAnsi="Times New Roman" w:cs="Times New Roman"/>
        </w:rPr>
      </w:pPr>
    </w:p>
    <w:p w14:paraId="41EC051D" w14:textId="77777777" w:rsidR="00BE6821" w:rsidRPr="000A4FF2" w:rsidRDefault="00A2575B" w:rsidP="00BE6821">
      <w:pPr>
        <w:pStyle w:val="ListParagraph"/>
        <w:numPr>
          <w:ilvl w:val="0"/>
          <w:numId w:val="9"/>
        </w:numPr>
        <w:jc w:val="both"/>
        <w:rPr>
          <w:rFonts w:ascii="Times New Roman" w:hAnsi="Times New Roman" w:cs="Times New Roman"/>
        </w:rPr>
      </w:pPr>
      <w:r w:rsidRPr="000A4FF2">
        <w:rPr>
          <w:rFonts w:ascii="Times New Roman" w:hAnsi="Times New Roman" w:cs="Times New Roman"/>
        </w:rPr>
        <w:t>Violations of the right to food of women and children are interconnected and begin with breastfeeding, the “first food”</w:t>
      </w:r>
      <w:r w:rsidRPr="000A4FF2">
        <w:rPr>
          <w:rStyle w:val="FootnoteReference"/>
          <w:rFonts w:ascii="Times New Roman" w:hAnsi="Times New Roman" w:cs="Times New Roman"/>
        </w:rPr>
        <w:footnoteReference w:id="96"/>
      </w:r>
      <w:r w:rsidRPr="000A4FF2">
        <w:rPr>
          <w:rFonts w:ascii="Times New Roman" w:hAnsi="Times New Roman" w:cs="Times New Roman"/>
        </w:rPr>
        <w:t xml:space="preserve"> or the most local of food systems. It is well established that breastfeeding is beneficial for the mother, baby, and society.</w:t>
      </w:r>
      <w:r w:rsidRPr="000A4FF2">
        <w:rPr>
          <w:rStyle w:val="FootnoteReference"/>
          <w:rFonts w:ascii="Times New Roman" w:hAnsi="Times New Roman" w:cs="Times New Roman"/>
        </w:rPr>
        <w:footnoteReference w:id="97"/>
      </w:r>
      <w:r w:rsidRPr="000A4FF2">
        <w:rPr>
          <w:rFonts w:ascii="Times New Roman" w:hAnsi="Times New Roman" w:cs="Times New Roman"/>
        </w:rPr>
        <w:t xml:space="preserve"> However, low rates of breastfeeding are prevalent in BIPOC communities.</w:t>
      </w:r>
      <w:r w:rsidRPr="000A4FF2">
        <w:rPr>
          <w:rStyle w:val="FootnoteReference"/>
          <w:rFonts w:ascii="Times New Roman" w:hAnsi="Times New Roman" w:cs="Times New Roman"/>
        </w:rPr>
        <w:footnoteReference w:id="98"/>
      </w:r>
      <w:r w:rsidRPr="000A4FF2">
        <w:rPr>
          <w:rFonts w:ascii="Times New Roman" w:hAnsi="Times New Roman" w:cs="Times New Roman"/>
        </w:rPr>
        <w:t xml:space="preserve"> This is particularly an issue for Black women, who have the lowest breastfeeding rates out of all racial groups.</w:t>
      </w:r>
      <w:r w:rsidRPr="000A4FF2">
        <w:rPr>
          <w:rStyle w:val="FootnoteReference"/>
          <w:rFonts w:ascii="Times New Roman" w:hAnsi="Times New Roman" w:cs="Times New Roman"/>
        </w:rPr>
        <w:footnoteReference w:id="99"/>
      </w:r>
      <w:r w:rsidRPr="000A4FF2">
        <w:rPr>
          <w:rFonts w:ascii="Times New Roman" w:hAnsi="Times New Roman" w:cs="Times New Roman"/>
        </w:rPr>
        <w:t xml:space="preserve"> One reason for this is that hospital maternity wards serving larger Black populations are less likely to help Black women initiate breastfeeding after giving birth or offer lactation support following delivery.</w:t>
      </w:r>
      <w:r w:rsidRPr="000A4FF2">
        <w:rPr>
          <w:rStyle w:val="FootnoteReference"/>
          <w:rFonts w:ascii="Times New Roman" w:hAnsi="Times New Roman" w:cs="Times New Roman"/>
        </w:rPr>
        <w:footnoteReference w:id="100"/>
      </w:r>
      <w:r w:rsidRPr="000A4FF2">
        <w:rPr>
          <w:rFonts w:ascii="Times New Roman" w:hAnsi="Times New Roman" w:cs="Times New Roman"/>
        </w:rPr>
        <w:t xml:space="preserve"> Furthermore, studies show that Black mothers lack the necessary workplace protections that support breastfeeding. Black mothers need to return to work shortly after giving birth and are often confronted with inflexible work hours and </w:t>
      </w:r>
      <w:r w:rsidR="003C439F" w:rsidRPr="000A4FF2">
        <w:rPr>
          <w:rFonts w:ascii="Times New Roman" w:hAnsi="Times New Roman" w:cs="Times New Roman"/>
        </w:rPr>
        <w:t xml:space="preserve">a </w:t>
      </w:r>
      <w:r w:rsidRPr="000A4FF2">
        <w:rPr>
          <w:rFonts w:ascii="Times New Roman" w:hAnsi="Times New Roman" w:cs="Times New Roman"/>
        </w:rPr>
        <w:t>lack of privacy to lactate.</w:t>
      </w:r>
      <w:r w:rsidRPr="000A4FF2">
        <w:rPr>
          <w:rStyle w:val="FootnoteReference"/>
          <w:rFonts w:ascii="Times New Roman" w:hAnsi="Times New Roman" w:cs="Times New Roman"/>
        </w:rPr>
        <w:footnoteReference w:id="101"/>
      </w:r>
      <w:r w:rsidRPr="000A4FF2">
        <w:rPr>
          <w:rFonts w:ascii="Times New Roman" w:hAnsi="Times New Roman" w:cs="Times New Roman"/>
        </w:rPr>
        <w:t xml:space="preserve"> </w:t>
      </w:r>
    </w:p>
    <w:p w14:paraId="168D1330" w14:textId="77777777" w:rsidR="00BE6821" w:rsidRPr="000A4FF2" w:rsidRDefault="00BE6821" w:rsidP="00AF5E58">
      <w:pPr>
        <w:rPr>
          <w:rFonts w:ascii="Times New Roman" w:eastAsia="Garamond" w:hAnsi="Times New Roman" w:cs="Times New Roman"/>
          <w:color w:val="242424"/>
        </w:rPr>
      </w:pPr>
    </w:p>
    <w:p w14:paraId="4269A090" w14:textId="77777777" w:rsidR="00BE6821" w:rsidRPr="000A4FF2" w:rsidRDefault="00A2575B" w:rsidP="00BE6821">
      <w:pPr>
        <w:pStyle w:val="ListParagraph"/>
        <w:numPr>
          <w:ilvl w:val="0"/>
          <w:numId w:val="9"/>
        </w:numPr>
        <w:jc w:val="both"/>
        <w:rPr>
          <w:rFonts w:ascii="Times New Roman" w:hAnsi="Times New Roman" w:cs="Times New Roman"/>
        </w:rPr>
      </w:pPr>
      <w:r w:rsidRPr="000A4FF2">
        <w:rPr>
          <w:rFonts w:ascii="Times New Roman" w:eastAsia="Garamond" w:hAnsi="Times New Roman" w:cs="Times New Roman"/>
          <w:color w:val="242424"/>
        </w:rPr>
        <w:t>The WHO recommends breastfeeding for at least six months as it provides both the mother and the baby “immunological, developmental, and psychological benefits.”</w:t>
      </w:r>
      <w:r w:rsidRPr="000A4FF2">
        <w:rPr>
          <w:rStyle w:val="FootnoteReference"/>
          <w:rFonts w:ascii="Times New Roman" w:eastAsia="Garamond" w:hAnsi="Times New Roman" w:cs="Times New Roman"/>
          <w:color w:val="242424"/>
        </w:rPr>
        <w:footnoteReference w:id="102"/>
      </w:r>
      <w:r w:rsidRPr="000A4FF2">
        <w:rPr>
          <w:rFonts w:ascii="Times New Roman" w:eastAsia="Garamond" w:hAnsi="Times New Roman" w:cs="Times New Roman"/>
          <w:color w:val="242424"/>
        </w:rPr>
        <w:t xml:space="preserve"> “</w:t>
      </w:r>
      <w:r w:rsidRPr="000A4FF2">
        <w:rPr>
          <w:rFonts w:ascii="Times New Roman" w:eastAsia="Garamond" w:hAnsi="Times New Roman" w:cs="Times New Roman"/>
          <w:color w:val="000000" w:themeColor="text1"/>
        </w:rPr>
        <w:t xml:space="preserve">Human milk contains important antimicrobial and anti-inflammatory substances that promote immune system development in the infant. Meta-analyses have confirmed that, compared to infants fed commercial formula, breastfed infants have fewer incidents of lower respiratory tract infections, ear infections, asthma, severe diarrhea, necrotizing </w:t>
      </w:r>
      <w:r w:rsidRPr="000A4FF2">
        <w:rPr>
          <w:rFonts w:ascii="Times New Roman" w:eastAsia="Garamond" w:hAnsi="Times New Roman" w:cs="Times New Roman"/>
          <w:color w:val="000000" w:themeColor="text1"/>
        </w:rPr>
        <w:lastRenderedPageBreak/>
        <w:t>enterocolitis, sudden infant death syndrome, infant mortality, allergic disease, celiac disease, obesity, diabetes, childhood leukemia, and lymphoma.</w:t>
      </w:r>
      <w:r w:rsidRPr="000A4FF2">
        <w:rPr>
          <w:rStyle w:val="FootnoteReference"/>
          <w:rFonts w:ascii="Times New Roman" w:eastAsia="Garamond" w:hAnsi="Times New Roman" w:cs="Times New Roman"/>
          <w:color w:val="000000" w:themeColor="text1"/>
        </w:rPr>
        <w:footnoteReference w:id="103"/>
      </w:r>
    </w:p>
    <w:p w14:paraId="1BA333CA" w14:textId="77777777" w:rsidR="00BE6821" w:rsidRPr="000A4FF2" w:rsidRDefault="00BE6821" w:rsidP="00BE6821">
      <w:pPr>
        <w:pStyle w:val="ListParagraph"/>
        <w:jc w:val="both"/>
        <w:rPr>
          <w:rFonts w:ascii="Times New Roman" w:hAnsi="Times New Roman" w:cs="Times New Roman"/>
        </w:rPr>
      </w:pPr>
    </w:p>
    <w:p w14:paraId="15327497" w14:textId="43A9222D" w:rsidR="00BE6821" w:rsidRPr="000A4FF2" w:rsidRDefault="00A2575B" w:rsidP="00A7552B">
      <w:pPr>
        <w:pStyle w:val="ListParagraph"/>
        <w:numPr>
          <w:ilvl w:val="0"/>
          <w:numId w:val="9"/>
        </w:numPr>
        <w:contextualSpacing w:val="0"/>
        <w:jc w:val="both"/>
        <w:rPr>
          <w:rFonts w:ascii="Times New Roman" w:hAnsi="Times New Roman" w:cs="Times New Roman"/>
        </w:rPr>
      </w:pPr>
      <w:r w:rsidRPr="000A4FF2">
        <w:rPr>
          <w:rFonts w:ascii="Times New Roman" w:eastAsia="Garamond" w:hAnsi="Times New Roman" w:cs="Times New Roman"/>
          <w:color w:val="242424"/>
        </w:rPr>
        <w:t>However, incarcerated people often have inadequate postpartum care, including care and resources for breastfeeding and lactation. More than 100,000 babies are born inside the prison system every year, yet only few states have</w:t>
      </w:r>
      <w:r w:rsidRPr="000A4FF2">
        <w:rPr>
          <w:rFonts w:ascii="Times New Roman" w:eastAsia="Garamond" w:hAnsi="Times New Roman" w:cs="Times New Roman"/>
          <w:color w:val="242424"/>
        </w:rPr>
        <w:t xml:space="preserve"> </w:t>
      </w:r>
      <w:r w:rsidR="003C439F" w:rsidRPr="000A4FF2">
        <w:rPr>
          <w:rFonts w:ascii="Times New Roman" w:eastAsia="Garamond" w:hAnsi="Times New Roman" w:cs="Times New Roman"/>
          <w:color w:val="242424"/>
        </w:rPr>
        <w:t>enacted</w:t>
      </w:r>
      <w:r w:rsidRPr="000A4FF2">
        <w:rPr>
          <w:rFonts w:ascii="Times New Roman" w:eastAsia="Garamond" w:hAnsi="Times New Roman" w:cs="Times New Roman"/>
          <w:color w:val="242424"/>
        </w:rPr>
        <w:t xml:space="preserve"> </w:t>
      </w:r>
      <w:r w:rsidRPr="000A4FF2">
        <w:rPr>
          <w:rFonts w:ascii="Times New Roman" w:eastAsia="Garamond" w:hAnsi="Times New Roman" w:cs="Times New Roman"/>
          <w:color w:val="242424"/>
        </w:rPr>
        <w:t>public policy to address postpartum lactation support.</w:t>
      </w:r>
      <w:r w:rsidRPr="000A4FF2">
        <w:rPr>
          <w:rStyle w:val="FootnoteReference"/>
          <w:rFonts w:ascii="Times New Roman" w:eastAsia="Garamond" w:hAnsi="Times New Roman" w:cs="Times New Roman"/>
          <w:color w:val="242424"/>
        </w:rPr>
        <w:footnoteReference w:id="104"/>
      </w:r>
      <w:r w:rsidRPr="000A4FF2">
        <w:rPr>
          <w:rFonts w:ascii="Times New Roman" w:eastAsia="Garamond" w:hAnsi="Times New Roman" w:cs="Times New Roman"/>
          <w:color w:val="242424"/>
        </w:rPr>
        <w:t xml:space="preserve"> However, </w:t>
      </w:r>
      <w:r w:rsidR="005F3232">
        <w:rPr>
          <w:rFonts w:ascii="Times New Roman" w:eastAsia="Garamond" w:hAnsi="Times New Roman" w:cs="Times New Roman"/>
          <w:color w:val="242424"/>
        </w:rPr>
        <w:t>e</w:t>
      </w:r>
      <w:r w:rsidRPr="000A4FF2">
        <w:rPr>
          <w:rFonts w:ascii="Times New Roman" w:eastAsia="Garamond" w:hAnsi="Times New Roman" w:cs="Times New Roman"/>
          <w:color w:val="242424"/>
        </w:rPr>
        <w:t xml:space="preserve">ven in </w:t>
      </w:r>
      <w:r w:rsidRPr="005F3232">
        <w:rPr>
          <w:rFonts w:ascii="Times New Roman" w:eastAsia="Garamond" w:hAnsi="Times New Roman" w:cs="Times New Roman"/>
          <w:color w:val="242424"/>
        </w:rPr>
        <w:t xml:space="preserve">states with existing laws on </w:t>
      </w:r>
      <w:r w:rsidR="005F3232" w:rsidRPr="005F3232">
        <w:rPr>
          <w:rFonts w:ascii="Times New Roman" w:eastAsia="Garamond" w:hAnsi="Times New Roman" w:cs="Times New Roman"/>
          <w:color w:val="242424"/>
        </w:rPr>
        <w:t>lactation support</w:t>
      </w:r>
      <w:r w:rsidRPr="005F3232">
        <w:rPr>
          <w:rFonts w:ascii="Times New Roman" w:eastAsia="Garamond" w:hAnsi="Times New Roman" w:cs="Times New Roman"/>
          <w:color w:val="242424"/>
        </w:rPr>
        <w:t>, rates of lactation in U.S. prisons and jails remai</w:t>
      </w:r>
      <w:r w:rsidRPr="000A4FF2">
        <w:rPr>
          <w:rFonts w:ascii="Times New Roman" w:eastAsia="Garamond" w:hAnsi="Times New Roman" w:cs="Times New Roman"/>
          <w:color w:val="242424"/>
        </w:rPr>
        <w:t>n extremely low.</w:t>
      </w:r>
      <w:r w:rsidRPr="000A4FF2">
        <w:rPr>
          <w:rStyle w:val="FootnoteReference"/>
          <w:rFonts w:ascii="Times New Roman" w:eastAsia="Garamond" w:hAnsi="Times New Roman" w:cs="Times New Roman"/>
          <w:color w:val="242424"/>
        </w:rPr>
        <w:footnoteReference w:id="105"/>
      </w:r>
      <w:r w:rsidRPr="000A4FF2">
        <w:rPr>
          <w:rFonts w:ascii="Times New Roman" w:eastAsia="Garamond" w:hAnsi="Times New Roman" w:cs="Times New Roman"/>
          <w:color w:val="242424"/>
        </w:rPr>
        <w:t xml:space="preserve"> </w:t>
      </w:r>
      <w:r w:rsidRPr="000A4FF2">
        <w:rPr>
          <w:rFonts w:ascii="Times New Roman" w:eastAsia="Times New Roman" w:hAnsi="Times New Roman" w:cs="Times New Roman"/>
          <w:color w:val="000000"/>
        </w:rPr>
        <w:t xml:space="preserve">Only </w:t>
      </w:r>
      <w:r w:rsidRPr="000A4FF2">
        <w:rPr>
          <w:rFonts w:ascii="Times New Roman" w:eastAsia="Garamond" w:hAnsi="Times New Roman" w:cs="Times New Roman"/>
          <w:color w:val="242424"/>
        </w:rPr>
        <w:t xml:space="preserve">six out of 50 U.S states have policies that address breastfeeding and lactation support for incarcerated mothers. One of the primary reasons for this being that this area of public policy is wholly under-researched. “For most incarcerated people, birth is followed by near immediate separation from their newborn: biological mothers return to prison and infants </w:t>
      </w:r>
      <w:r w:rsidRPr="000A4FF2">
        <w:rPr>
          <w:rFonts w:ascii="Times New Roman" w:eastAsia="Garamond" w:hAnsi="Times New Roman" w:cs="Times New Roman"/>
        </w:rPr>
        <w:t>are placed with alternative caregivers in the community. Rarely are postpartum people in custody given the resources they need to successfully breastfeed or sustain their milk supply through pumping and milk storage.</w:t>
      </w:r>
      <w:r w:rsidRPr="000A4FF2">
        <w:rPr>
          <w:rStyle w:val="FootnoteReference"/>
          <w:rFonts w:ascii="Times New Roman" w:eastAsia="Garamond" w:hAnsi="Times New Roman" w:cs="Times New Roman"/>
        </w:rPr>
        <w:footnoteReference w:id="106"/>
      </w:r>
      <w:r w:rsidRPr="000A4FF2">
        <w:rPr>
          <w:rFonts w:ascii="Times New Roman" w:eastAsia="Garamond" w:hAnsi="Times New Roman" w:cs="Times New Roman"/>
        </w:rPr>
        <w:t xml:space="preserve"> In fact, </w:t>
      </w:r>
      <w:r w:rsidRPr="000A4FF2">
        <w:rPr>
          <w:rFonts w:ascii="Times New Roman" w:eastAsia="Garamond" w:hAnsi="Times New Roman" w:cs="Times New Roman"/>
          <w:color w:val="242424"/>
        </w:rPr>
        <w:t>“the infant mortality rate for children whose mothers are incarcerated is over twice the rate of children outside the prison system.”</w:t>
      </w:r>
      <w:r w:rsidRPr="000A4FF2">
        <w:rPr>
          <w:rStyle w:val="FootnoteReference"/>
          <w:rFonts w:ascii="Times New Roman" w:eastAsia="Garamond" w:hAnsi="Times New Roman" w:cs="Times New Roman"/>
          <w:color w:val="242424"/>
        </w:rPr>
        <w:footnoteReference w:id="107"/>
      </w:r>
    </w:p>
    <w:p w14:paraId="2843088D" w14:textId="16789C46" w:rsidR="00BE6821" w:rsidRPr="00A7552B" w:rsidRDefault="00BE6821" w:rsidP="00A7552B">
      <w:pPr>
        <w:pStyle w:val="ListParagraph"/>
        <w:numPr>
          <w:ilvl w:val="0"/>
          <w:numId w:val="35"/>
        </w:numPr>
        <w:spacing w:before="100" w:beforeAutospacing="1" w:after="100" w:afterAutospacing="1"/>
        <w:contextualSpacing w:val="0"/>
        <w:jc w:val="both"/>
        <w:rPr>
          <w:rFonts w:ascii="Times New Roman" w:eastAsia="Times New Roman" w:hAnsi="Times New Roman" w:cs="Times New Roman"/>
          <w:b/>
          <w:bCs/>
          <w:lang w:eastAsia="en-GB"/>
        </w:rPr>
      </w:pPr>
      <w:r w:rsidRPr="00A7552B">
        <w:rPr>
          <w:rFonts w:ascii="Times New Roman" w:hAnsi="Times New Roman" w:cs="Times New Roman"/>
          <w:b/>
        </w:rPr>
        <w:t>Structural Racism in Domestic Nutrition Assistance Programs and Charitable Programs (arts. 2, 3, 6, and 26)</w:t>
      </w:r>
    </w:p>
    <w:p w14:paraId="484FAAF7" w14:textId="23EAC579" w:rsidR="00BE6821" w:rsidRPr="000A4FF2" w:rsidRDefault="00A2575B" w:rsidP="00A7552B">
      <w:pPr>
        <w:pStyle w:val="ListParagraph"/>
        <w:numPr>
          <w:ilvl w:val="0"/>
          <w:numId w:val="9"/>
        </w:numPr>
        <w:contextualSpacing w:val="0"/>
        <w:jc w:val="both"/>
        <w:rPr>
          <w:rFonts w:ascii="Times New Roman" w:hAnsi="Times New Roman" w:cs="Times New Roman"/>
        </w:rPr>
      </w:pPr>
      <w:r w:rsidRPr="000A4FF2">
        <w:rPr>
          <w:rFonts w:ascii="Times New Roman" w:hAnsi="Times New Roman" w:cs="Times New Roman"/>
          <w:bCs/>
        </w:rPr>
        <w:t xml:space="preserve">U.S. policies implemented to try and combat the food security crisis—namely government food entitlement programs and charitable food programs—are inadequate and fail to recognize individuals’ right to food. One in six Americans lives in a household that cannot afford adequate food. 17 </w:t>
      </w:r>
      <w:proofErr w:type="spellStart"/>
      <w:r w:rsidRPr="000A4FF2">
        <w:rPr>
          <w:rFonts w:ascii="Times New Roman" w:hAnsi="Times New Roman" w:cs="Times New Roman"/>
          <w:bCs/>
        </w:rPr>
        <w:t>million</w:t>
      </w:r>
      <w:proofErr w:type="spellEnd"/>
      <w:r w:rsidRPr="000A4FF2">
        <w:rPr>
          <w:rFonts w:ascii="Times New Roman" w:hAnsi="Times New Roman" w:cs="Times New Roman"/>
          <w:bCs/>
        </w:rPr>
        <w:t xml:space="preserve"> of </w:t>
      </w:r>
      <w:r w:rsidR="00367018" w:rsidRPr="000A4FF2">
        <w:rPr>
          <w:rFonts w:ascii="Times New Roman" w:hAnsi="Times New Roman" w:cs="Times New Roman"/>
          <w:bCs/>
        </w:rPr>
        <w:t>these households</w:t>
      </w:r>
      <w:r w:rsidRPr="000A4FF2">
        <w:rPr>
          <w:rFonts w:ascii="Times New Roman" w:hAnsi="Times New Roman" w:cs="Times New Roman"/>
          <w:bCs/>
        </w:rPr>
        <w:t xml:space="preserve"> </w:t>
      </w:r>
      <w:r w:rsidR="00367018" w:rsidRPr="000A4FF2">
        <w:rPr>
          <w:rFonts w:ascii="Times New Roman" w:hAnsi="Times New Roman" w:cs="Times New Roman"/>
          <w:bCs/>
        </w:rPr>
        <w:t>have</w:t>
      </w:r>
      <w:r w:rsidRPr="000A4FF2">
        <w:rPr>
          <w:rFonts w:ascii="Times New Roman" w:hAnsi="Times New Roman" w:cs="Times New Roman"/>
          <w:bCs/>
        </w:rPr>
        <w:t xml:space="preserve"> children.</w:t>
      </w:r>
      <w:r w:rsidRPr="000A4FF2">
        <w:rPr>
          <w:rStyle w:val="FootnoteReference"/>
          <w:rFonts w:ascii="Times New Roman" w:hAnsi="Times New Roman" w:cs="Times New Roman"/>
          <w:bCs/>
        </w:rPr>
        <w:footnoteReference w:id="108"/>
      </w:r>
      <w:r w:rsidRPr="000A4FF2">
        <w:rPr>
          <w:rFonts w:ascii="Times New Roman" w:hAnsi="Times New Roman" w:cs="Times New Roman"/>
          <w:bCs/>
        </w:rPr>
        <w:t xml:space="preserve"> </w:t>
      </w:r>
      <w:r w:rsidRPr="000A4FF2">
        <w:rPr>
          <w:rFonts w:ascii="Times New Roman" w:hAnsi="Times New Roman" w:cs="Times New Roman"/>
          <w:bCs/>
          <w:color w:val="000000" w:themeColor="text1"/>
        </w:rPr>
        <w:t xml:space="preserve"> Under the Farm Bill, the Supplemental Nutrition Assistance Program (SNAP) (formerly, Food Stamp Program) is a program that provides electronic benefits which are redeemable for SNAP-eligible foods at SNAP-eligible retailers.  The Emergency Food Assistance Program (TEFAP) Provides food commodities through states to reach local emergency feeding organizations (i.e., food banks). The program receives $623 million dollars in funding per fiscal year. The Special Supplemental Nutrition Program for Women, Infants, and Children (WIC) is a specialized program only for women and children.</w:t>
      </w:r>
    </w:p>
    <w:p w14:paraId="4EEAEC0E" w14:textId="77777777" w:rsidR="00BE6821" w:rsidRPr="000A4FF2" w:rsidRDefault="00BE6821" w:rsidP="00BE6821">
      <w:pPr>
        <w:pStyle w:val="ListParagraph"/>
        <w:jc w:val="both"/>
        <w:rPr>
          <w:rFonts w:ascii="Times New Roman" w:hAnsi="Times New Roman" w:cs="Times New Roman"/>
        </w:rPr>
      </w:pPr>
    </w:p>
    <w:p w14:paraId="1B54FFE9" w14:textId="77777777" w:rsidR="00BE6821" w:rsidRPr="000A4FF2" w:rsidRDefault="00A2575B" w:rsidP="00BE6821">
      <w:pPr>
        <w:pStyle w:val="ListParagraph"/>
        <w:numPr>
          <w:ilvl w:val="0"/>
          <w:numId w:val="9"/>
        </w:numPr>
        <w:jc w:val="both"/>
        <w:rPr>
          <w:rFonts w:ascii="Times New Roman" w:hAnsi="Times New Roman" w:cs="Times New Roman"/>
        </w:rPr>
      </w:pPr>
      <w:r w:rsidRPr="000A4FF2">
        <w:rPr>
          <w:rFonts w:ascii="Times New Roman" w:hAnsi="Times New Roman" w:cs="Times New Roman"/>
          <w:bCs/>
        </w:rPr>
        <w:t xml:space="preserve">The Supplemental Nutrition Assistance Program (SNAP) is the U.S.’s largest anti-hunger government program. </w:t>
      </w:r>
      <w:r w:rsidRPr="000A4FF2">
        <w:rPr>
          <w:rFonts w:ascii="Times New Roman" w:hAnsi="Times New Roman" w:cs="Times New Roman"/>
          <w:bCs/>
          <w:color w:val="000000" w:themeColor="text1"/>
        </w:rPr>
        <w:t>There are currently 40.3 million Americans enrolled in SNAP.</w:t>
      </w:r>
      <w:r w:rsidRPr="000A4FF2">
        <w:rPr>
          <w:rStyle w:val="FootnoteReference"/>
          <w:rFonts w:ascii="Times New Roman" w:hAnsi="Times New Roman" w:cs="Times New Roman"/>
          <w:bCs/>
          <w:color w:val="000000" w:themeColor="text1"/>
        </w:rPr>
        <w:footnoteReference w:id="109"/>
      </w:r>
      <w:r w:rsidRPr="000A4FF2">
        <w:rPr>
          <w:rFonts w:ascii="Times New Roman" w:hAnsi="Times New Roman" w:cs="Times New Roman"/>
          <w:bCs/>
          <w:color w:val="000000" w:themeColor="text1"/>
        </w:rPr>
        <w:t xml:space="preserve"> </w:t>
      </w:r>
      <w:r w:rsidRPr="000A4FF2">
        <w:rPr>
          <w:rFonts w:ascii="Times New Roman" w:hAnsi="Times New Roman" w:cs="Times New Roman"/>
          <w:bCs/>
        </w:rPr>
        <w:lastRenderedPageBreak/>
        <w:t xml:space="preserve">SNAP became even more important as the COVID-19 pandemic took off; </w:t>
      </w:r>
      <w:r w:rsidR="006C37DA" w:rsidRPr="000A4FF2">
        <w:rPr>
          <w:rFonts w:ascii="Times New Roman" w:hAnsi="Times New Roman" w:cs="Times New Roman"/>
          <w:bCs/>
        </w:rPr>
        <w:t xml:space="preserve">but </w:t>
      </w:r>
      <w:r w:rsidRPr="000A4FF2">
        <w:rPr>
          <w:rFonts w:ascii="Times New Roman" w:hAnsi="Times New Roman" w:cs="Times New Roman"/>
          <w:bCs/>
        </w:rPr>
        <w:t xml:space="preserve">by 2021 over 20 million households reported they still did not have enough food to consume even with SNAP, and thus had to rely on charitable food assistance programs such as food banks. </w:t>
      </w:r>
      <w:r w:rsidRPr="000A4FF2">
        <w:rPr>
          <w:rStyle w:val="FootnoteReference"/>
          <w:rFonts w:ascii="Times New Roman" w:hAnsi="Times New Roman" w:cs="Times New Roman"/>
          <w:bCs/>
        </w:rPr>
        <w:footnoteReference w:id="110"/>
      </w:r>
    </w:p>
    <w:p w14:paraId="26EA5700" w14:textId="77777777" w:rsidR="00BE6821" w:rsidRPr="000A4FF2" w:rsidRDefault="00BE6821" w:rsidP="00BE6821">
      <w:pPr>
        <w:pStyle w:val="ListParagraph"/>
        <w:rPr>
          <w:rFonts w:ascii="Times New Roman" w:hAnsi="Times New Roman" w:cs="Times New Roman"/>
          <w:bCs/>
        </w:rPr>
      </w:pPr>
    </w:p>
    <w:p w14:paraId="35CDEC52" w14:textId="0AF35A28" w:rsidR="00BE6821" w:rsidRPr="000A4FF2" w:rsidRDefault="00A2575B" w:rsidP="00BE6821">
      <w:pPr>
        <w:pStyle w:val="ListParagraph"/>
        <w:numPr>
          <w:ilvl w:val="0"/>
          <w:numId w:val="9"/>
        </w:numPr>
        <w:jc w:val="both"/>
        <w:rPr>
          <w:rFonts w:ascii="Times New Roman" w:hAnsi="Times New Roman" w:cs="Times New Roman"/>
        </w:rPr>
      </w:pPr>
      <w:r w:rsidRPr="000A4FF2">
        <w:rPr>
          <w:rFonts w:ascii="Times New Roman" w:hAnsi="Times New Roman" w:cs="Times New Roman"/>
          <w:bCs/>
        </w:rPr>
        <w:t>While SNAP has been one of the first lines of defense for many households in the U.S., the program is steeped in racial histories of racialized labor control.</w:t>
      </w:r>
      <w:r w:rsidRPr="000A4FF2">
        <w:rPr>
          <w:rStyle w:val="FootnoteReference"/>
          <w:rFonts w:ascii="Times New Roman" w:hAnsi="Times New Roman" w:cs="Times New Roman"/>
          <w:bCs/>
        </w:rPr>
        <w:footnoteReference w:id="111"/>
      </w:r>
      <w:r w:rsidRPr="000A4FF2">
        <w:rPr>
          <w:rFonts w:ascii="Times New Roman" w:hAnsi="Times New Roman" w:cs="Times New Roman"/>
          <w:bCs/>
        </w:rPr>
        <w:t xml:space="preserve"> Structural racism in SNAP is evident in the amount provided, which affects the adequacy of food obtained, and the requirements that must be met to qualify for the program, with a disproportionate impact o</w:t>
      </w:r>
      <w:r w:rsidR="00FF3D85" w:rsidRPr="000A4FF2">
        <w:rPr>
          <w:rFonts w:ascii="Times New Roman" w:hAnsi="Times New Roman" w:cs="Times New Roman"/>
          <w:bCs/>
        </w:rPr>
        <w:t>n</w:t>
      </w:r>
      <w:r w:rsidRPr="000A4FF2">
        <w:rPr>
          <w:rFonts w:ascii="Times New Roman" w:hAnsi="Times New Roman" w:cs="Times New Roman"/>
          <w:bCs/>
        </w:rPr>
        <w:t xml:space="preserve"> BIPOC families who make up the majority of recipients.</w:t>
      </w:r>
      <w:r w:rsidRPr="000A4FF2">
        <w:rPr>
          <w:rStyle w:val="FootnoteReference"/>
          <w:rFonts w:ascii="Times New Roman" w:hAnsi="Times New Roman" w:cs="Times New Roman"/>
          <w:bCs/>
        </w:rPr>
        <w:footnoteReference w:id="112"/>
      </w:r>
      <w:r w:rsidRPr="000A4FF2">
        <w:rPr>
          <w:rFonts w:ascii="Times New Roman" w:hAnsi="Times New Roman" w:cs="Times New Roman"/>
          <w:bCs/>
        </w:rPr>
        <w:t xml:space="preserve"> </w:t>
      </w:r>
      <w:r w:rsidRPr="000A4FF2">
        <w:rPr>
          <w:rFonts w:ascii="Times New Roman" w:hAnsi="Times New Roman" w:cs="Times New Roman"/>
          <w:bCs/>
          <w:color w:val="000000" w:themeColor="text1"/>
        </w:rPr>
        <w:t xml:space="preserve">The monetary SNAP benefit units vary by the size of the household and the benefit calculation rules </w:t>
      </w:r>
      <w:r w:rsidRPr="000A4FF2">
        <w:rPr>
          <w:rFonts w:ascii="Times New Roman" w:hAnsi="Times New Roman" w:cs="Times New Roman"/>
          <w:bCs/>
        </w:rPr>
        <w:t>and have historically been calculated based on the “Thrifty Food Plan”,</w:t>
      </w:r>
      <w:r w:rsidRPr="000A4FF2">
        <w:rPr>
          <w:rStyle w:val="FootnoteReference"/>
          <w:rFonts w:ascii="Times New Roman" w:hAnsi="Times New Roman" w:cs="Times New Roman"/>
          <w:bCs/>
        </w:rPr>
        <w:footnoteReference w:id="113"/>
      </w:r>
      <w:r w:rsidRPr="000A4FF2">
        <w:rPr>
          <w:rFonts w:ascii="Times New Roman" w:hAnsi="Times New Roman" w:cs="Times New Roman"/>
          <w:bCs/>
        </w:rPr>
        <w:t xml:space="preserve"> which determines the amount given to families on the basis of the cheapest food available, limiting the nutritional quality, the quantity, and the cultural adequacy of the food purchased.  </w:t>
      </w:r>
    </w:p>
    <w:p w14:paraId="37EFCEB2" w14:textId="77777777" w:rsidR="00BE6821" w:rsidRPr="000A4FF2" w:rsidRDefault="00BE6821" w:rsidP="00BE6821">
      <w:pPr>
        <w:pStyle w:val="ListParagraph"/>
        <w:rPr>
          <w:rFonts w:ascii="Times New Roman" w:hAnsi="Times New Roman" w:cs="Times New Roman"/>
          <w:bCs/>
        </w:rPr>
      </w:pPr>
    </w:p>
    <w:p w14:paraId="12D70E38" w14:textId="558CF5EF" w:rsidR="00BE6821" w:rsidRPr="000A4FF2" w:rsidRDefault="00A2575B" w:rsidP="00BE6821">
      <w:pPr>
        <w:pStyle w:val="ListParagraph"/>
        <w:numPr>
          <w:ilvl w:val="0"/>
          <w:numId w:val="9"/>
        </w:numPr>
        <w:jc w:val="both"/>
        <w:rPr>
          <w:rFonts w:ascii="Times New Roman" w:hAnsi="Times New Roman" w:cs="Times New Roman"/>
        </w:rPr>
      </w:pPr>
      <w:r w:rsidRPr="000A4FF2">
        <w:rPr>
          <w:rFonts w:ascii="Times New Roman" w:hAnsi="Times New Roman" w:cs="Times New Roman"/>
          <w:bCs/>
        </w:rPr>
        <w:t>In addition, the work requirements threaten access to SNAP public assistance from families that fail to show they have worked a certain number of hours per week. These requirements deny families much-needed assistance and “discount much of their labor, ignoring the caregiving work that people provide for their loved ones, and pushing them into low-paid, insecure jobs that make it impossible to make ends meet.”</w:t>
      </w:r>
      <w:r w:rsidRPr="000A4FF2">
        <w:rPr>
          <w:rStyle w:val="FootnoteReference"/>
          <w:rFonts w:ascii="Times New Roman" w:hAnsi="Times New Roman" w:cs="Times New Roman"/>
          <w:bCs/>
        </w:rPr>
        <w:footnoteReference w:id="114"/>
      </w:r>
      <w:r w:rsidRPr="000A4FF2">
        <w:rPr>
          <w:rFonts w:ascii="Times New Roman" w:hAnsi="Times New Roman" w:cs="Times New Roman"/>
          <w:bCs/>
        </w:rPr>
        <w:t xml:space="preserve"> These work requirements continue to promote policies that and question their work ethics. The </w:t>
      </w:r>
      <w:r w:rsidR="002D3078">
        <w:rPr>
          <w:rFonts w:ascii="Times New Roman" w:hAnsi="Times New Roman" w:cs="Times New Roman"/>
          <w:bCs/>
        </w:rPr>
        <w:t xml:space="preserve">work </w:t>
      </w:r>
      <w:r w:rsidRPr="000A4FF2">
        <w:rPr>
          <w:rFonts w:ascii="Times New Roman" w:hAnsi="Times New Roman" w:cs="Times New Roman"/>
          <w:bCs/>
        </w:rPr>
        <w:t xml:space="preserve">requirements continue to </w:t>
      </w:r>
      <w:r w:rsidR="002D3078" w:rsidRPr="000A4FF2">
        <w:rPr>
          <w:rFonts w:ascii="Times New Roman" w:hAnsi="Times New Roman" w:cs="Times New Roman"/>
          <w:bCs/>
        </w:rPr>
        <w:t>disproportionately impact BIPOC</w:t>
      </w:r>
      <w:r w:rsidR="002D3078">
        <w:rPr>
          <w:rFonts w:ascii="Times New Roman" w:hAnsi="Times New Roman" w:cs="Times New Roman"/>
          <w:bCs/>
        </w:rPr>
        <w:t xml:space="preserve"> communities, questioning their work ethics, and</w:t>
      </w:r>
      <w:r w:rsidR="002D3078" w:rsidRPr="000A4FF2">
        <w:rPr>
          <w:rFonts w:ascii="Times New Roman" w:hAnsi="Times New Roman" w:cs="Times New Roman"/>
          <w:bCs/>
        </w:rPr>
        <w:t xml:space="preserve"> </w:t>
      </w:r>
      <w:r w:rsidRPr="000A4FF2">
        <w:rPr>
          <w:rFonts w:ascii="Times New Roman" w:hAnsi="Times New Roman" w:cs="Times New Roman"/>
          <w:bCs/>
        </w:rPr>
        <w:t>forc</w:t>
      </w:r>
      <w:r w:rsidR="002D3078">
        <w:rPr>
          <w:rFonts w:ascii="Times New Roman" w:hAnsi="Times New Roman" w:cs="Times New Roman"/>
          <w:bCs/>
        </w:rPr>
        <w:t>ing</w:t>
      </w:r>
      <w:r w:rsidRPr="000A4FF2">
        <w:rPr>
          <w:rFonts w:ascii="Times New Roman" w:hAnsi="Times New Roman" w:cs="Times New Roman"/>
          <w:bCs/>
        </w:rPr>
        <w:t xml:space="preserve"> </w:t>
      </w:r>
      <w:r w:rsidR="002D3078">
        <w:rPr>
          <w:rFonts w:ascii="Times New Roman" w:hAnsi="Times New Roman" w:cs="Times New Roman"/>
          <w:bCs/>
        </w:rPr>
        <w:t>them</w:t>
      </w:r>
      <w:r w:rsidRPr="000A4FF2">
        <w:rPr>
          <w:rFonts w:ascii="Times New Roman" w:hAnsi="Times New Roman" w:cs="Times New Roman"/>
          <w:bCs/>
        </w:rPr>
        <w:t xml:space="preserve"> into lower wage jobs and volunteer-based work </w:t>
      </w:r>
      <w:proofErr w:type="gramStart"/>
      <w:r w:rsidRPr="000A4FF2">
        <w:rPr>
          <w:rFonts w:ascii="Times New Roman" w:hAnsi="Times New Roman" w:cs="Times New Roman"/>
          <w:bCs/>
        </w:rPr>
        <w:t>in order to</w:t>
      </w:r>
      <w:proofErr w:type="gramEnd"/>
      <w:r w:rsidRPr="000A4FF2">
        <w:rPr>
          <w:rFonts w:ascii="Times New Roman" w:hAnsi="Times New Roman" w:cs="Times New Roman"/>
          <w:bCs/>
        </w:rPr>
        <w:t xml:space="preserve"> continue to access SNAP.</w:t>
      </w:r>
    </w:p>
    <w:p w14:paraId="5F493EAD" w14:textId="77777777" w:rsidR="00BE6821" w:rsidRPr="000A4FF2" w:rsidRDefault="00BE6821" w:rsidP="00BE6821">
      <w:pPr>
        <w:pStyle w:val="ListParagraph"/>
        <w:rPr>
          <w:rFonts w:ascii="Times New Roman" w:hAnsi="Times New Roman" w:cs="Times New Roman"/>
          <w:bCs/>
        </w:rPr>
      </w:pPr>
    </w:p>
    <w:p w14:paraId="649C8334" w14:textId="77777777" w:rsidR="00BE6821" w:rsidRPr="000A4FF2" w:rsidRDefault="00A2575B" w:rsidP="00BE6821">
      <w:pPr>
        <w:pStyle w:val="ListParagraph"/>
        <w:numPr>
          <w:ilvl w:val="0"/>
          <w:numId w:val="9"/>
        </w:numPr>
        <w:jc w:val="both"/>
        <w:rPr>
          <w:rFonts w:ascii="Times New Roman" w:hAnsi="Times New Roman" w:cs="Times New Roman"/>
        </w:rPr>
      </w:pPr>
      <w:r w:rsidRPr="000A4FF2">
        <w:rPr>
          <w:rFonts w:ascii="Times New Roman" w:hAnsi="Times New Roman" w:cs="Times New Roman"/>
          <w:bCs/>
        </w:rPr>
        <w:t>Aside from the burden of having to meet specific work requirements, there are additional structural barriers to enrollment, including the complexity of the process and the stigma and shame associated with it, with significant ramifications for BIPOC individuals and their families. It is extremely difficult to enroll in SNAP since the enrollment process “is generally frustrating and time-consuming-requiring, on average, a 20-page application or 90-minute phone call, plus submitting as many as 10 documents.”</w:t>
      </w:r>
      <w:r w:rsidRPr="000A4FF2">
        <w:rPr>
          <w:rStyle w:val="FootnoteReference"/>
          <w:rFonts w:ascii="Times New Roman" w:hAnsi="Times New Roman" w:cs="Times New Roman"/>
          <w:bCs/>
        </w:rPr>
        <w:footnoteReference w:id="115"/>
      </w:r>
      <w:r w:rsidRPr="000A4FF2">
        <w:rPr>
          <w:rFonts w:ascii="Times New Roman" w:hAnsi="Times New Roman" w:cs="Times New Roman"/>
          <w:bCs/>
        </w:rPr>
        <w:t xml:space="preserve"> Furthermore, recipients of SNAP are subjected to heightened scrutiny and surveillance by the state, as </w:t>
      </w:r>
      <w:r w:rsidRPr="000A4FF2">
        <w:rPr>
          <w:rFonts w:ascii="Times New Roman" w:hAnsi="Times New Roman" w:cs="Times New Roman"/>
          <w:bCs/>
        </w:rPr>
        <w:lastRenderedPageBreak/>
        <w:t>well as to stigma.</w:t>
      </w:r>
      <w:r w:rsidRPr="000A4FF2">
        <w:rPr>
          <w:rStyle w:val="FootnoteReference"/>
          <w:rFonts w:ascii="Times New Roman" w:hAnsi="Times New Roman" w:cs="Times New Roman"/>
          <w:bCs/>
        </w:rPr>
        <w:footnoteReference w:id="116"/>
      </w:r>
      <w:r w:rsidRPr="000A4FF2">
        <w:rPr>
          <w:rFonts w:ascii="Times New Roman" w:hAnsi="Times New Roman" w:cs="Times New Roman"/>
          <w:bCs/>
        </w:rPr>
        <w:t xml:space="preserve"> SNAP participants are often portrayed as taking advantage of social programs and engaging in fraud and abuse, and this stigma often takes on a racial tone as it perpetuates the “Black Welfare Queen” myth created and promoted by past administrations.</w:t>
      </w:r>
      <w:r w:rsidRPr="000A4FF2">
        <w:rPr>
          <w:rStyle w:val="FootnoteReference"/>
          <w:rFonts w:ascii="Times New Roman" w:hAnsi="Times New Roman" w:cs="Times New Roman"/>
          <w:bCs/>
        </w:rPr>
        <w:footnoteReference w:id="117"/>
      </w:r>
      <w:r w:rsidRPr="000A4FF2">
        <w:rPr>
          <w:rFonts w:ascii="Times New Roman" w:hAnsi="Times New Roman" w:cs="Times New Roman"/>
          <w:bCs/>
        </w:rPr>
        <w:t xml:space="preserve"> SNAP Requirements also leave out immigrants who are ineligible because they do not meet certain residency requirements or because they are undocumented, which is also the population that makes up the food industry’s essential labor force.</w:t>
      </w:r>
      <w:r w:rsidRPr="000A4FF2">
        <w:rPr>
          <w:rStyle w:val="FootnoteReference"/>
          <w:rFonts w:ascii="Times New Roman" w:hAnsi="Times New Roman" w:cs="Times New Roman"/>
          <w:bCs/>
        </w:rPr>
        <w:footnoteReference w:id="118"/>
      </w:r>
      <w:r w:rsidRPr="000A4FF2">
        <w:rPr>
          <w:rFonts w:ascii="Times New Roman" w:hAnsi="Times New Roman" w:cs="Times New Roman"/>
          <w:bCs/>
        </w:rPr>
        <w:t xml:space="preserve"> </w:t>
      </w:r>
      <w:r w:rsidRPr="000A4FF2">
        <w:rPr>
          <w:rFonts w:ascii="Times New Roman" w:eastAsia="Garamond" w:hAnsi="Times New Roman" w:cs="Times New Roman"/>
          <w:color w:val="242424"/>
        </w:rPr>
        <w:t xml:space="preserve">Even when immigrants qualify for government assistance, fear of discrimination, stigma, or retaliation may </w:t>
      </w:r>
      <w:r w:rsidRPr="000A4FF2">
        <w:rPr>
          <w:rFonts w:ascii="Times New Roman" w:eastAsia="Garamond" w:hAnsi="Times New Roman" w:cs="Times New Roman"/>
          <w:i/>
          <w:iCs/>
          <w:color w:val="242424"/>
        </w:rPr>
        <w:t xml:space="preserve">still </w:t>
      </w:r>
      <w:r w:rsidRPr="000A4FF2">
        <w:rPr>
          <w:rFonts w:ascii="Times New Roman" w:eastAsia="Garamond" w:hAnsi="Times New Roman" w:cs="Times New Roman"/>
          <w:color w:val="242424"/>
        </w:rPr>
        <w:t>stop them from applying for those benefits.</w:t>
      </w:r>
      <w:r w:rsidRPr="000A4FF2">
        <w:rPr>
          <w:rStyle w:val="FootnoteReference"/>
          <w:rFonts w:ascii="Times New Roman" w:eastAsia="Garamond" w:hAnsi="Times New Roman" w:cs="Times New Roman"/>
          <w:color w:val="242424"/>
        </w:rPr>
        <w:footnoteReference w:id="119"/>
      </w:r>
    </w:p>
    <w:p w14:paraId="4E743A3F" w14:textId="77777777" w:rsidR="00BE6821" w:rsidRPr="000A4FF2" w:rsidRDefault="00BE6821" w:rsidP="00BE6821">
      <w:pPr>
        <w:pStyle w:val="ListParagraph"/>
        <w:jc w:val="both"/>
        <w:rPr>
          <w:rFonts w:ascii="Times New Roman" w:hAnsi="Times New Roman" w:cs="Times New Roman"/>
        </w:rPr>
      </w:pPr>
    </w:p>
    <w:p w14:paraId="4705CD99" w14:textId="40EA7428" w:rsidR="00BE6821" w:rsidRPr="000A4FF2" w:rsidRDefault="00A2575B" w:rsidP="00BE6821">
      <w:pPr>
        <w:pStyle w:val="ListParagraph"/>
        <w:numPr>
          <w:ilvl w:val="0"/>
          <w:numId w:val="9"/>
        </w:numPr>
        <w:jc w:val="both"/>
        <w:rPr>
          <w:rFonts w:ascii="Times New Roman" w:hAnsi="Times New Roman" w:cs="Times New Roman"/>
        </w:rPr>
      </w:pPr>
      <w:r w:rsidRPr="000A4FF2">
        <w:rPr>
          <w:rFonts w:ascii="Times New Roman" w:hAnsi="Times New Roman" w:cs="Times New Roman"/>
          <w:bCs/>
        </w:rPr>
        <w:t>Research also shows that Indigenous communities are less likely than non-Indigenous communities to use SNAP, largely due to lack of access to places that accept SNAP</w:t>
      </w:r>
      <w:r w:rsidR="002D3078">
        <w:rPr>
          <w:rFonts w:ascii="Times New Roman" w:hAnsi="Times New Roman" w:cs="Times New Roman"/>
          <w:bCs/>
        </w:rPr>
        <w:t xml:space="preserve"> in their communities</w:t>
      </w:r>
      <w:r w:rsidRPr="000A4FF2">
        <w:rPr>
          <w:rFonts w:ascii="Times New Roman" w:hAnsi="Times New Roman" w:cs="Times New Roman"/>
          <w:bCs/>
        </w:rPr>
        <w:t>.</w:t>
      </w:r>
      <w:r w:rsidRPr="000A4FF2">
        <w:rPr>
          <w:rStyle w:val="FootnoteReference"/>
          <w:rFonts w:ascii="Times New Roman" w:hAnsi="Times New Roman" w:cs="Times New Roman"/>
          <w:bCs/>
        </w:rPr>
        <w:footnoteReference w:id="120"/>
      </w:r>
      <w:r w:rsidRPr="000A4FF2">
        <w:rPr>
          <w:rFonts w:ascii="Times New Roman" w:hAnsi="Times New Roman" w:cs="Times New Roman"/>
          <w:bCs/>
        </w:rPr>
        <w:t xml:space="preserve"> A benefits card is useless if there’s no food store in your community.</w:t>
      </w:r>
      <w:r w:rsidRPr="000A4FF2">
        <w:rPr>
          <w:rStyle w:val="FootnoteReference"/>
          <w:rFonts w:ascii="Times New Roman" w:hAnsi="Times New Roman" w:cs="Times New Roman"/>
          <w:bCs/>
        </w:rPr>
        <w:footnoteReference w:id="121"/>
      </w:r>
      <w:r w:rsidRPr="000A4FF2">
        <w:rPr>
          <w:rFonts w:ascii="Times New Roman" w:hAnsi="Times New Roman" w:cs="Times New Roman"/>
          <w:bCs/>
        </w:rPr>
        <w:t xml:space="preserve"> Furthermore, the Food Distribution Program on Indian Reservations (FDPIR) provides USDA Foods to income-eligible households living on Indian reservations and to Native American households residing in designated areas near reservations.</w:t>
      </w:r>
      <w:r w:rsidRPr="000A4FF2">
        <w:rPr>
          <w:rStyle w:val="FootnoteReference"/>
          <w:rFonts w:ascii="Times New Roman" w:hAnsi="Times New Roman" w:cs="Times New Roman"/>
          <w:bCs/>
        </w:rPr>
        <w:footnoteReference w:id="122"/>
      </w:r>
      <w:r w:rsidRPr="000A4FF2">
        <w:rPr>
          <w:rFonts w:ascii="Times New Roman" w:hAnsi="Times New Roman" w:cs="Times New Roman"/>
          <w:bCs/>
        </w:rPr>
        <w:t xml:space="preserve"> Although the U.S. Department of Agriculture (USDA) has received $50 million in appropriations to support additional food purchases for FDPIR as part of COVID-19 response, USDA declined to issue additional food products to FDPIR in </w:t>
      </w:r>
      <w:r w:rsidR="006C37DA" w:rsidRPr="000A4FF2">
        <w:rPr>
          <w:rFonts w:ascii="Times New Roman" w:hAnsi="Times New Roman" w:cs="Times New Roman"/>
          <w:bCs/>
        </w:rPr>
        <w:t xml:space="preserve">the </w:t>
      </w:r>
      <w:r w:rsidRPr="000A4FF2">
        <w:rPr>
          <w:rFonts w:ascii="Times New Roman" w:hAnsi="Times New Roman" w:cs="Times New Roman"/>
          <w:bCs/>
        </w:rPr>
        <w:t>way</w:t>
      </w:r>
      <w:r w:rsidR="006C37DA" w:rsidRPr="000A4FF2">
        <w:rPr>
          <w:rFonts w:ascii="Times New Roman" w:hAnsi="Times New Roman" w:cs="Times New Roman"/>
          <w:bCs/>
        </w:rPr>
        <w:t>s</w:t>
      </w:r>
      <w:r w:rsidRPr="000A4FF2">
        <w:rPr>
          <w:rFonts w:ascii="Times New Roman" w:hAnsi="Times New Roman" w:cs="Times New Roman"/>
          <w:bCs/>
        </w:rPr>
        <w:t xml:space="preserve"> Indigenous communities initially requested.</w:t>
      </w:r>
      <w:r w:rsidRPr="000A4FF2">
        <w:rPr>
          <w:rStyle w:val="FootnoteReference"/>
          <w:rFonts w:ascii="Times New Roman" w:hAnsi="Times New Roman" w:cs="Times New Roman"/>
          <w:bCs/>
        </w:rPr>
        <w:footnoteReference w:id="123"/>
      </w:r>
      <w:r w:rsidRPr="000A4FF2">
        <w:rPr>
          <w:rFonts w:ascii="Times New Roman" w:hAnsi="Times New Roman" w:cs="Times New Roman"/>
          <w:bCs/>
        </w:rPr>
        <w:t xml:space="preserve"> Instead, the</w:t>
      </w:r>
      <w:r w:rsidR="006C37DA" w:rsidRPr="000A4FF2">
        <w:rPr>
          <w:rFonts w:ascii="Times New Roman" w:hAnsi="Times New Roman" w:cs="Times New Roman"/>
          <w:bCs/>
        </w:rPr>
        <w:t xml:space="preserve"> USDA</w:t>
      </w:r>
      <w:r w:rsidRPr="000A4FF2">
        <w:rPr>
          <w:rFonts w:ascii="Times New Roman" w:hAnsi="Times New Roman" w:cs="Times New Roman"/>
          <w:bCs/>
        </w:rPr>
        <w:t xml:space="preserve"> created a lengthy process to delay access to the food products.</w:t>
      </w:r>
      <w:r w:rsidRPr="000A4FF2">
        <w:rPr>
          <w:rStyle w:val="FootnoteReference"/>
          <w:rFonts w:ascii="Times New Roman" w:hAnsi="Times New Roman" w:cs="Times New Roman"/>
          <w:bCs/>
        </w:rPr>
        <w:footnoteReference w:id="124"/>
      </w:r>
    </w:p>
    <w:p w14:paraId="44AD4272" w14:textId="77777777" w:rsidR="00BE6821" w:rsidRPr="000A4FF2" w:rsidRDefault="00BE6821" w:rsidP="00BE6821">
      <w:pPr>
        <w:pStyle w:val="ListParagraph"/>
        <w:rPr>
          <w:rFonts w:ascii="Times New Roman" w:hAnsi="Times New Roman" w:cs="Times New Roman"/>
          <w:bCs/>
        </w:rPr>
      </w:pPr>
    </w:p>
    <w:p w14:paraId="75EF05A1" w14:textId="44196048" w:rsidR="00BE6821" w:rsidRPr="000A4FF2" w:rsidRDefault="00A2575B" w:rsidP="00A7552B">
      <w:pPr>
        <w:pStyle w:val="ListParagraph"/>
        <w:numPr>
          <w:ilvl w:val="0"/>
          <w:numId w:val="9"/>
        </w:numPr>
        <w:contextualSpacing w:val="0"/>
        <w:jc w:val="both"/>
        <w:rPr>
          <w:rFonts w:ascii="Times New Roman" w:hAnsi="Times New Roman" w:cs="Times New Roman"/>
        </w:rPr>
      </w:pPr>
      <w:r w:rsidRPr="000A4FF2">
        <w:rPr>
          <w:rFonts w:ascii="Times New Roman" w:hAnsi="Times New Roman" w:cs="Times New Roman"/>
          <w:bCs/>
        </w:rPr>
        <w:t>The Biden</w:t>
      </w:r>
      <w:r w:rsidR="002D3078">
        <w:rPr>
          <w:rFonts w:ascii="Times New Roman" w:hAnsi="Times New Roman" w:cs="Times New Roman"/>
          <w:bCs/>
        </w:rPr>
        <w:t>-Harris</w:t>
      </w:r>
      <w:r w:rsidRPr="000A4FF2">
        <w:rPr>
          <w:rFonts w:ascii="Times New Roman" w:hAnsi="Times New Roman" w:cs="Times New Roman"/>
          <w:bCs/>
        </w:rPr>
        <w:t xml:space="preserve"> Administration has recently made some promising adjustments to food entitlement programs. For example, </w:t>
      </w:r>
      <w:r w:rsidR="0009136F">
        <w:rPr>
          <w:rFonts w:ascii="Times New Roman" w:hAnsi="Times New Roman" w:cs="Times New Roman"/>
          <w:bCs/>
        </w:rPr>
        <w:t>t</w:t>
      </w:r>
      <w:r w:rsidRPr="000A4FF2">
        <w:rPr>
          <w:rFonts w:ascii="Times New Roman" w:hAnsi="Times New Roman" w:cs="Times New Roman"/>
          <w:bCs/>
          <w:color w:val="000000" w:themeColor="text1"/>
        </w:rPr>
        <w:t>he USDA recently announced that it has updated the Thrifty Food Plan (TFP), which is used to set amount of food assistance people participating in SNAP receive, to reflect the cost of a healthy diet more accurately.</w:t>
      </w:r>
      <w:r w:rsidRPr="000A4FF2">
        <w:rPr>
          <w:rStyle w:val="FootnoteReference"/>
          <w:rFonts w:ascii="Times New Roman" w:hAnsi="Times New Roman" w:cs="Times New Roman"/>
          <w:bCs/>
          <w:color w:val="000000" w:themeColor="text1"/>
        </w:rPr>
        <w:footnoteReference w:id="125"/>
      </w:r>
    </w:p>
    <w:p w14:paraId="6DB7F1FD" w14:textId="210A1733" w:rsidR="00BE6821" w:rsidRPr="00A7552B" w:rsidRDefault="00BE6821" w:rsidP="00A7552B">
      <w:pPr>
        <w:pStyle w:val="ListParagraph"/>
        <w:numPr>
          <w:ilvl w:val="0"/>
          <w:numId w:val="35"/>
        </w:numPr>
        <w:spacing w:before="100" w:beforeAutospacing="1" w:after="100" w:afterAutospacing="1"/>
        <w:contextualSpacing w:val="0"/>
        <w:jc w:val="both"/>
        <w:rPr>
          <w:rFonts w:ascii="Times New Roman" w:eastAsia="Times New Roman" w:hAnsi="Times New Roman" w:cs="Times New Roman"/>
          <w:lang w:eastAsia="en-GB"/>
        </w:rPr>
      </w:pPr>
      <w:r w:rsidRPr="00A7552B">
        <w:rPr>
          <w:rFonts w:ascii="Times New Roman" w:eastAsia="Times New Roman" w:hAnsi="Times New Roman" w:cs="Times New Roman"/>
          <w:b/>
          <w:bCs/>
          <w:lang w:eastAsia="en-GB"/>
        </w:rPr>
        <w:t xml:space="preserve">Bans on Large Food Distributions to People Experiencing Hunger and Homelessness (arts. 6, </w:t>
      </w:r>
      <w:r w:rsidR="00CE7C35" w:rsidRPr="00A7552B">
        <w:rPr>
          <w:rFonts w:ascii="Times New Roman" w:eastAsia="Times New Roman" w:hAnsi="Times New Roman" w:cs="Times New Roman"/>
          <w:b/>
          <w:bCs/>
          <w:lang w:eastAsia="en-GB"/>
        </w:rPr>
        <w:t xml:space="preserve">7, </w:t>
      </w:r>
      <w:r w:rsidRPr="00A7552B">
        <w:rPr>
          <w:rFonts w:ascii="Times New Roman" w:eastAsia="Times New Roman" w:hAnsi="Times New Roman" w:cs="Times New Roman"/>
          <w:b/>
          <w:bCs/>
          <w:lang w:eastAsia="en-GB"/>
        </w:rPr>
        <w:t>21 and 22)</w:t>
      </w:r>
    </w:p>
    <w:p w14:paraId="1D42FACE" w14:textId="0E3081C4" w:rsidR="00A2575B" w:rsidRPr="000A4FF2" w:rsidRDefault="00A2575B" w:rsidP="00A7552B">
      <w:pPr>
        <w:pStyle w:val="ListParagraph"/>
        <w:numPr>
          <w:ilvl w:val="0"/>
          <w:numId w:val="9"/>
        </w:numPr>
        <w:contextualSpacing w:val="0"/>
        <w:jc w:val="both"/>
        <w:rPr>
          <w:rFonts w:ascii="Times New Roman" w:hAnsi="Times New Roman" w:cs="Times New Roman"/>
        </w:rPr>
      </w:pPr>
      <w:r w:rsidRPr="000A4FF2">
        <w:rPr>
          <w:rFonts w:ascii="Times New Roman" w:hAnsi="Times New Roman" w:cs="Times New Roman"/>
        </w:rPr>
        <w:lastRenderedPageBreak/>
        <w:t>In the U.S, rather than aiming to solve the problem of homelessness, our municipalities have sought to make it invisible by criminalizing activities people experiencing homelessness must engage in to stay alive.  Miami-Dade County is a case in point. In 2017, the City of Miami Beach hired a special prosecutor for “nuisance” crimes, such as loitering, jaywalking, or consuming alcohol in public</w:t>
      </w:r>
      <w:r w:rsidRPr="002D3078">
        <w:rPr>
          <w:rFonts w:ascii="Times New Roman" w:hAnsi="Times New Roman" w:cs="Times New Roman"/>
          <w:color w:val="000000" w:themeColor="text1"/>
        </w:rPr>
        <w:t>,</w:t>
      </w:r>
      <w:r w:rsidRPr="002D3078">
        <w:rPr>
          <w:rStyle w:val="FootnoteReference"/>
          <w:rFonts w:ascii="Times New Roman" w:hAnsi="Times New Roman" w:cs="Times New Roman"/>
          <w:color w:val="000000" w:themeColor="text1"/>
        </w:rPr>
        <w:footnoteReference w:id="126"/>
      </w:r>
      <w:r w:rsidRPr="002D3078">
        <w:rPr>
          <w:rFonts w:ascii="Times New Roman" w:hAnsi="Times New Roman" w:cs="Times New Roman"/>
          <w:color w:val="000000" w:themeColor="text1"/>
        </w:rPr>
        <w:t xml:space="preserve"> </w:t>
      </w:r>
      <w:r w:rsidRPr="000A4FF2">
        <w:rPr>
          <w:rFonts w:ascii="Times New Roman" w:hAnsi="Times New Roman" w:cs="Times New Roman"/>
        </w:rPr>
        <w:t>which have been overwhelmingly enforced against people experiencing homelessness.</w:t>
      </w:r>
      <w:r w:rsidRPr="000A4FF2">
        <w:rPr>
          <w:rStyle w:val="FootnoteReference"/>
          <w:rFonts w:ascii="Times New Roman" w:hAnsi="Times New Roman" w:cs="Times New Roman"/>
        </w:rPr>
        <w:footnoteReference w:id="127"/>
      </w:r>
      <w:r w:rsidRPr="000A4FF2">
        <w:rPr>
          <w:rFonts w:ascii="Times New Roman" w:hAnsi="Times New Roman" w:cs="Times New Roman"/>
        </w:rPr>
        <w:t xml:space="preserve"> In 2020 with the onset of COVID, the City of Miami passed an ordinance criminalizing food sharing, or the feeding of people experiencing homelessness in groups of twenty-five or more without a permit and at non-designated feeding locations (with only five inconvenient locations designated).</w:t>
      </w:r>
      <w:r w:rsidRPr="000A4FF2">
        <w:rPr>
          <w:rStyle w:val="FootnoteReference"/>
          <w:rFonts w:ascii="Times New Roman" w:hAnsi="Times New Roman" w:cs="Times New Roman"/>
        </w:rPr>
        <w:footnoteReference w:id="128"/>
      </w:r>
      <w:r w:rsidRPr="000A4FF2">
        <w:rPr>
          <w:rFonts w:ascii="Times New Roman" w:hAnsi="Times New Roman" w:cs="Times New Roman"/>
        </w:rPr>
        <w:t xml:space="preserve"> At a recent People’s Tribunal, community members and food providers testified on this law’s senseless cruelty.</w:t>
      </w:r>
      <w:r w:rsidRPr="000A4FF2">
        <w:rPr>
          <w:rStyle w:val="FootnoteReference"/>
          <w:rFonts w:ascii="Times New Roman" w:hAnsi="Times New Roman" w:cs="Times New Roman"/>
        </w:rPr>
        <w:footnoteReference w:id="129"/>
      </w:r>
      <w:r w:rsidRPr="000A4FF2">
        <w:rPr>
          <w:rFonts w:ascii="Times New Roman" w:hAnsi="Times New Roman" w:cs="Times New Roman"/>
        </w:rPr>
        <w:t xml:space="preserve"> By passing this ordinance, the City of Miami is “using hunger as a weapon against the poor.”</w:t>
      </w:r>
      <w:r w:rsidRPr="000A4FF2">
        <w:rPr>
          <w:rStyle w:val="FootnoteReference"/>
          <w:rFonts w:ascii="Times New Roman" w:hAnsi="Times New Roman" w:cs="Times New Roman"/>
        </w:rPr>
        <w:footnoteReference w:id="130"/>
      </w:r>
      <w:r w:rsidRPr="000A4FF2">
        <w:rPr>
          <w:rFonts w:ascii="Times New Roman" w:hAnsi="Times New Roman" w:cs="Times New Roman"/>
        </w:rPr>
        <w:t xml:space="preserve"> Then, in 2021, the City of Miami passed an anti-camping ordinance, which criminalizes any encampments on public property.</w:t>
      </w:r>
      <w:r w:rsidRPr="000A4FF2">
        <w:rPr>
          <w:rStyle w:val="FootnoteReference"/>
          <w:rFonts w:ascii="Times New Roman" w:hAnsi="Times New Roman" w:cs="Times New Roman"/>
        </w:rPr>
        <w:footnoteReference w:id="131"/>
      </w:r>
      <w:r w:rsidRPr="000A4FF2">
        <w:rPr>
          <w:rFonts w:ascii="Times New Roman" w:hAnsi="Times New Roman" w:cs="Times New Roman"/>
        </w:rPr>
        <w:t xml:space="preserve"> Moreover, in “sweeping” homeless encampments,</w:t>
      </w:r>
      <w:r w:rsidRPr="000A4FF2">
        <w:rPr>
          <w:rFonts w:ascii="Times New Roman" w:eastAsia="Times New Roman" w:hAnsi="Times New Roman" w:cs="Times New Roman"/>
          <w:color w:val="000000"/>
        </w:rPr>
        <w:t xml:space="preserve"> law enforcement </w:t>
      </w:r>
      <w:r w:rsidRPr="000A4FF2">
        <w:rPr>
          <w:rFonts w:ascii="Times New Roman" w:eastAsia="Times New Roman" w:hAnsi="Times New Roman" w:cs="Times New Roman"/>
        </w:rPr>
        <w:t>routinely destroy</w:t>
      </w:r>
      <w:r w:rsidRPr="000A4FF2">
        <w:rPr>
          <w:rFonts w:ascii="Times New Roman" w:eastAsia="Times New Roman" w:hAnsi="Times New Roman" w:cs="Times New Roman"/>
          <w:color w:val="000000"/>
        </w:rPr>
        <w:t xml:space="preserve"> the few belongings people have.</w:t>
      </w:r>
      <w:r w:rsidRPr="000A4FF2">
        <w:rPr>
          <w:rStyle w:val="FootnoteReference"/>
          <w:rFonts w:ascii="Times New Roman" w:eastAsia="Times New Roman" w:hAnsi="Times New Roman" w:cs="Times New Roman"/>
          <w:color w:val="000000"/>
        </w:rPr>
        <w:footnoteReference w:id="132"/>
      </w:r>
      <w:r w:rsidRPr="000A4FF2">
        <w:rPr>
          <w:rFonts w:ascii="Times New Roman" w:eastAsia="Times New Roman" w:hAnsi="Times New Roman" w:cs="Times New Roman"/>
          <w:color w:val="000000"/>
        </w:rPr>
        <w:t xml:space="preserve"> One woman had her mother’s ashes thrown out; others lost their medication and identity documents.</w:t>
      </w:r>
      <w:r w:rsidRPr="000A4FF2">
        <w:rPr>
          <w:rStyle w:val="FootnoteReference"/>
          <w:rFonts w:ascii="Times New Roman" w:eastAsia="Times New Roman" w:hAnsi="Times New Roman" w:cs="Times New Roman"/>
          <w:color w:val="000000"/>
        </w:rPr>
        <w:footnoteReference w:id="133"/>
      </w:r>
      <w:r w:rsidRPr="000A4FF2">
        <w:rPr>
          <w:rFonts w:ascii="Times New Roman" w:hAnsi="Times New Roman" w:cs="Times New Roman"/>
        </w:rPr>
        <w:t xml:space="preserve"> A </w:t>
      </w:r>
      <w:r w:rsidRPr="000A4FF2">
        <w:rPr>
          <w:rFonts w:ascii="Times New Roman" w:eastAsia="Times New Roman" w:hAnsi="Times New Roman" w:cs="Times New Roman"/>
        </w:rPr>
        <w:t>recent study</w:t>
      </w:r>
      <w:r w:rsidRPr="000A4FF2">
        <w:rPr>
          <w:rFonts w:ascii="Times New Roman" w:hAnsi="Times New Roman" w:cs="Times New Roman"/>
        </w:rPr>
        <w:t xml:space="preserve"> found a 12% rise in hospital admissions after a sweep.</w:t>
      </w:r>
      <w:r w:rsidRPr="000A4FF2">
        <w:rPr>
          <w:rStyle w:val="FootnoteReference"/>
          <w:rFonts w:ascii="Times New Roman" w:hAnsi="Times New Roman" w:cs="Times New Roman"/>
        </w:rPr>
        <w:footnoteReference w:id="134"/>
      </w:r>
      <w:r w:rsidRPr="000A4FF2">
        <w:rPr>
          <w:rFonts w:ascii="Times New Roman" w:hAnsi="Times New Roman" w:cs="Times New Roman"/>
        </w:rPr>
        <w:t xml:space="preserve"> Most recently, Miami Beach officials are seeking to pass legislation authorizing police to arrest people for sleeping or lying in public if they do not move to a homeless shelter.</w:t>
      </w:r>
      <w:r w:rsidRPr="000A4FF2">
        <w:rPr>
          <w:rStyle w:val="FootnoteReference"/>
          <w:rFonts w:ascii="Times New Roman" w:hAnsi="Times New Roman" w:cs="Times New Roman"/>
        </w:rPr>
        <w:footnoteReference w:id="135"/>
      </w:r>
      <w:r w:rsidRPr="000A4FF2">
        <w:rPr>
          <w:rFonts w:ascii="Times New Roman" w:hAnsi="Times New Roman" w:cs="Times New Roman"/>
        </w:rPr>
        <w:t xml:space="preserve"> However, shelters only let people stay temporarily and often do not allow them to bring their personal belongings.  Moreover, there are currently no shelters in Miami Beach, which would require people experiencing homelessness to choose between jail or exile.</w:t>
      </w:r>
      <w:r w:rsidRPr="000A4FF2">
        <w:rPr>
          <w:rStyle w:val="FootnoteReference"/>
          <w:rFonts w:ascii="Times New Roman" w:hAnsi="Times New Roman" w:cs="Times New Roman"/>
        </w:rPr>
        <w:footnoteReference w:id="136"/>
      </w:r>
    </w:p>
    <w:p w14:paraId="708D2A80" w14:textId="2DF1F455" w:rsidR="00A2575B" w:rsidRPr="00A7552B" w:rsidRDefault="00A2575B" w:rsidP="00A7552B">
      <w:pPr>
        <w:pStyle w:val="ListParagraph"/>
        <w:numPr>
          <w:ilvl w:val="0"/>
          <w:numId w:val="35"/>
        </w:numPr>
        <w:spacing w:before="100" w:beforeAutospacing="1" w:after="100" w:afterAutospacing="1"/>
        <w:contextualSpacing w:val="0"/>
        <w:jc w:val="both"/>
        <w:rPr>
          <w:rFonts w:ascii="Times New Roman" w:eastAsia="Times New Roman" w:hAnsi="Times New Roman" w:cs="Times New Roman"/>
          <w:lang w:eastAsia="en-GB"/>
        </w:rPr>
      </w:pPr>
      <w:r w:rsidRPr="00A7552B">
        <w:rPr>
          <w:rFonts w:ascii="Times New Roman" w:eastAsia="Times New Roman" w:hAnsi="Times New Roman" w:cs="Times New Roman"/>
          <w:b/>
          <w:bCs/>
          <w:lang w:eastAsia="en-GB"/>
        </w:rPr>
        <w:t xml:space="preserve">Recommended Questions </w:t>
      </w:r>
    </w:p>
    <w:p w14:paraId="09152D59" w14:textId="77777777" w:rsidR="00283AEC" w:rsidRPr="000A4FF2" w:rsidRDefault="00283AEC" w:rsidP="00A7552B">
      <w:pPr>
        <w:pStyle w:val="ListParagraph"/>
        <w:numPr>
          <w:ilvl w:val="0"/>
          <w:numId w:val="13"/>
        </w:numPr>
        <w:contextualSpacing w:val="0"/>
        <w:jc w:val="both"/>
        <w:rPr>
          <w:rFonts w:ascii="Times New Roman" w:hAnsi="Times New Roman" w:cs="Times New Roman"/>
        </w:rPr>
      </w:pPr>
      <w:r w:rsidRPr="000A4FF2">
        <w:rPr>
          <w:rFonts w:ascii="Times New Roman" w:hAnsi="Times New Roman" w:cs="Times New Roman"/>
        </w:rPr>
        <w:lastRenderedPageBreak/>
        <w:t xml:space="preserve">Given the Biden Administration’s September 2022 White House Conference on Hunger, Nutrition, and Health, what steps does the administration plan to take to ensure that the recommendations </w:t>
      </w:r>
      <w:r w:rsidRPr="000A4FF2">
        <w:rPr>
          <w:rFonts w:ascii="Times New Roman" w:eastAsia="Times New Roman" w:hAnsi="Times New Roman" w:cs="Times New Roman"/>
          <w:color w:val="000000"/>
        </w:rPr>
        <w:t xml:space="preserve">that came out of the conference incorporate a rights-based framework, center the voices of people with lived experiences of hunger, and address </w:t>
      </w:r>
      <w:r w:rsidRPr="000A4FF2">
        <w:rPr>
          <w:rFonts w:ascii="Times New Roman" w:hAnsi="Times New Roman" w:cs="Times New Roman"/>
        </w:rPr>
        <w:t xml:space="preserve">racial discrimination in the food system as central to tackling hunger in the U.S.? </w:t>
      </w:r>
    </w:p>
    <w:p w14:paraId="0C795ED7" w14:textId="77777777" w:rsidR="00283AEC" w:rsidRPr="000A4FF2" w:rsidRDefault="00283AEC" w:rsidP="00283AEC">
      <w:pPr>
        <w:pStyle w:val="ListParagraph"/>
        <w:jc w:val="both"/>
        <w:rPr>
          <w:rFonts w:ascii="Times New Roman" w:hAnsi="Times New Roman" w:cs="Times New Roman"/>
        </w:rPr>
      </w:pPr>
    </w:p>
    <w:p w14:paraId="51D09AE8" w14:textId="4073D2C4" w:rsidR="00A2575B" w:rsidRPr="000A4FF2" w:rsidRDefault="00283AEC" w:rsidP="00283AEC">
      <w:pPr>
        <w:pStyle w:val="ListParagraph"/>
        <w:numPr>
          <w:ilvl w:val="0"/>
          <w:numId w:val="13"/>
        </w:numPr>
        <w:jc w:val="both"/>
        <w:rPr>
          <w:rFonts w:ascii="Times New Roman" w:hAnsi="Times New Roman" w:cs="Times New Roman"/>
        </w:rPr>
      </w:pPr>
      <w:r w:rsidRPr="000A4FF2">
        <w:rPr>
          <w:rFonts w:ascii="Times New Roman" w:hAnsi="Times New Roman" w:cs="Times New Roman"/>
        </w:rPr>
        <w:t>What additional steps does the U.S. plan to take to help remedy past racial discrimination and increase access to the human right to food? How will the U.S. strengthen resiliency strategies of historically discriminated communities seeking to address hunger and food insecurity?</w:t>
      </w:r>
    </w:p>
    <w:p w14:paraId="38AB514E" w14:textId="77777777" w:rsidR="00D2581C" w:rsidRPr="000A4FF2" w:rsidRDefault="00D2581C" w:rsidP="00C23D5D">
      <w:pPr>
        <w:shd w:val="clear" w:color="auto" w:fill="FFFFFF"/>
        <w:jc w:val="both"/>
        <w:rPr>
          <w:rFonts w:ascii="Times New Roman" w:eastAsia="Times New Roman" w:hAnsi="Times New Roman" w:cs="Times New Roman"/>
          <w:b/>
          <w:bCs/>
          <w:lang w:eastAsia="en-GB"/>
        </w:rPr>
      </w:pPr>
    </w:p>
    <w:p w14:paraId="0E67CDC1" w14:textId="1E286689" w:rsidR="00D2581C" w:rsidRPr="00A7552B" w:rsidRDefault="00D2581C" w:rsidP="00A7552B">
      <w:pPr>
        <w:pStyle w:val="ListParagraph"/>
        <w:numPr>
          <w:ilvl w:val="0"/>
          <w:numId w:val="35"/>
        </w:numPr>
        <w:shd w:val="clear" w:color="auto" w:fill="FFFFFF"/>
        <w:jc w:val="both"/>
        <w:rPr>
          <w:rFonts w:ascii="Times New Roman" w:eastAsia="Times New Roman" w:hAnsi="Times New Roman" w:cs="Times New Roman"/>
          <w:b/>
          <w:bCs/>
          <w:color w:val="201F1E"/>
        </w:rPr>
      </w:pPr>
      <w:r w:rsidRPr="00A7552B">
        <w:rPr>
          <w:rFonts w:ascii="Times New Roman" w:eastAsia="Times New Roman" w:hAnsi="Times New Roman" w:cs="Times New Roman"/>
          <w:b/>
          <w:bCs/>
          <w:color w:val="201F1E"/>
        </w:rPr>
        <w:t>Suggested Recommendations for the U.S. Government</w:t>
      </w:r>
    </w:p>
    <w:p w14:paraId="5F5346DB" w14:textId="77777777" w:rsidR="0061082B" w:rsidRPr="000A4FF2" w:rsidRDefault="0061082B" w:rsidP="00C23D5D">
      <w:pPr>
        <w:shd w:val="clear" w:color="auto" w:fill="FFFFFF"/>
        <w:jc w:val="both"/>
        <w:rPr>
          <w:rFonts w:ascii="Times New Roman" w:eastAsia="Times New Roman" w:hAnsi="Times New Roman" w:cs="Times New Roman"/>
          <w:b/>
          <w:bCs/>
          <w:color w:val="201F1E"/>
        </w:rPr>
      </w:pPr>
    </w:p>
    <w:p w14:paraId="3436F04C" w14:textId="1444C2F8" w:rsidR="00D2581C" w:rsidRPr="000A4FF2" w:rsidRDefault="00D2581C" w:rsidP="00D2581C">
      <w:pPr>
        <w:pStyle w:val="ListParagraph"/>
        <w:numPr>
          <w:ilvl w:val="0"/>
          <w:numId w:val="34"/>
        </w:numPr>
        <w:shd w:val="clear" w:color="auto" w:fill="FFFFFF"/>
        <w:jc w:val="both"/>
        <w:rPr>
          <w:rFonts w:ascii="Times New Roman" w:eastAsia="Times New Roman" w:hAnsi="Times New Roman" w:cs="Times New Roman"/>
          <w:b/>
          <w:bCs/>
          <w:color w:val="201F1E"/>
        </w:rPr>
      </w:pPr>
      <w:r w:rsidRPr="000A4FF2">
        <w:rPr>
          <w:rFonts w:ascii="Times New Roman" w:eastAsia="Times New Roman" w:hAnsi="Times New Roman" w:cs="Times New Roman"/>
          <w:bCs/>
          <w:color w:val="201F1E"/>
        </w:rPr>
        <w:t xml:space="preserve">Uphold the </w:t>
      </w:r>
      <w:r w:rsidRPr="000A4FF2">
        <w:rPr>
          <w:rFonts w:ascii="Times New Roman" w:eastAsia="Times New Roman" w:hAnsi="Times New Roman" w:cs="Times New Roman"/>
          <w:color w:val="201F1E"/>
          <w:bdr w:val="none" w:sz="0" w:space="0" w:color="auto" w:frame="1"/>
        </w:rPr>
        <w:t xml:space="preserve">ICCPR and ICERD and </w:t>
      </w:r>
      <w:r w:rsidRPr="000A4FF2">
        <w:rPr>
          <w:rFonts w:ascii="Times New Roman" w:eastAsia="Times New Roman" w:hAnsi="Times New Roman" w:cs="Times New Roman"/>
          <w:color w:val="000000"/>
        </w:rPr>
        <w:t>ratify the ICESCR, CEDAW, and CRC.</w:t>
      </w:r>
    </w:p>
    <w:p w14:paraId="2CF8650F" w14:textId="77777777" w:rsidR="00D2581C" w:rsidRPr="000A4FF2" w:rsidRDefault="00D2581C" w:rsidP="00D2581C">
      <w:pPr>
        <w:shd w:val="clear" w:color="auto" w:fill="FFFFFF"/>
        <w:jc w:val="both"/>
        <w:rPr>
          <w:rFonts w:ascii="Times New Roman" w:eastAsia="Times New Roman" w:hAnsi="Times New Roman" w:cs="Times New Roman"/>
          <w:b/>
          <w:bCs/>
          <w:color w:val="201F1E"/>
        </w:rPr>
      </w:pPr>
    </w:p>
    <w:p w14:paraId="513D3850" w14:textId="3F4D160B" w:rsidR="00D2581C" w:rsidRPr="000A4FF2" w:rsidRDefault="00283AEC" w:rsidP="00A7552B">
      <w:pPr>
        <w:shd w:val="clear" w:color="auto" w:fill="FFFFFF"/>
        <w:ind w:firstLine="360"/>
        <w:jc w:val="both"/>
        <w:rPr>
          <w:rFonts w:ascii="Times New Roman" w:eastAsia="Times New Roman" w:hAnsi="Times New Roman" w:cs="Times New Roman"/>
          <w:b/>
          <w:bCs/>
          <w:color w:val="201F1E"/>
        </w:rPr>
      </w:pPr>
      <w:r w:rsidRPr="000A4FF2">
        <w:rPr>
          <w:rFonts w:ascii="Times New Roman" w:eastAsia="Times New Roman" w:hAnsi="Times New Roman" w:cs="Times New Roman"/>
          <w:b/>
          <w:bCs/>
          <w:color w:val="201F1E"/>
        </w:rPr>
        <w:t>Food Systems Should Be Controlled by the People</w:t>
      </w:r>
    </w:p>
    <w:p w14:paraId="0543F958" w14:textId="2547BBC5"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Adopt a rights-based national plan to end hunger th</w:t>
      </w:r>
      <w:r w:rsidR="00A64D36" w:rsidRPr="000A4FF2">
        <w:rPr>
          <w:rFonts w:ascii="Times New Roman" w:eastAsia="Times New Roman" w:hAnsi="Times New Roman" w:cs="Times New Roman"/>
          <w:color w:val="000000"/>
        </w:rPr>
        <w:t>at</w:t>
      </w:r>
      <w:r w:rsidRPr="000A4FF2">
        <w:rPr>
          <w:rFonts w:ascii="Times New Roman" w:eastAsia="Times New Roman" w:hAnsi="Times New Roman" w:cs="Times New Roman"/>
          <w:color w:val="000000"/>
        </w:rPr>
        <w:t xml:space="preserve"> incorporates strong civic participation from those most </w:t>
      </w:r>
      <w:r w:rsidRPr="000A4FF2">
        <w:rPr>
          <w:rFonts w:ascii="Times New Roman" w:eastAsia="Times New Roman" w:hAnsi="Times New Roman" w:cs="Times New Roman"/>
          <w:color w:val="000000"/>
        </w:rPr>
        <w:t>affected</w:t>
      </w:r>
      <w:r w:rsidR="00D2581C" w:rsidRPr="000A4FF2">
        <w:rPr>
          <w:rFonts w:ascii="Times New Roman" w:eastAsia="Times New Roman" w:hAnsi="Times New Roman" w:cs="Times New Roman"/>
          <w:color w:val="000000"/>
        </w:rPr>
        <w:t>,</w:t>
      </w:r>
      <w:r w:rsidRPr="000A4FF2">
        <w:rPr>
          <w:rFonts w:ascii="Times New Roman" w:eastAsia="Times New Roman" w:hAnsi="Times New Roman" w:cs="Times New Roman"/>
          <w:color w:val="000000"/>
        </w:rPr>
        <w:t xml:space="preserve"> </w:t>
      </w:r>
      <w:r w:rsidR="00603E83">
        <w:rPr>
          <w:rFonts w:ascii="Times New Roman" w:eastAsia="Times New Roman" w:hAnsi="Times New Roman" w:cs="Times New Roman"/>
          <w:color w:val="000000"/>
        </w:rPr>
        <w:t xml:space="preserve">and that </w:t>
      </w:r>
      <w:r w:rsidRPr="000A4FF2">
        <w:rPr>
          <w:rFonts w:ascii="Times New Roman" w:eastAsia="Times New Roman" w:hAnsi="Times New Roman" w:cs="Times New Roman"/>
          <w:color w:val="000000"/>
        </w:rPr>
        <w:t xml:space="preserve">addresses the history of enslaved, demeaned, and incarcerated food system labor in the U.S. by </w:t>
      </w:r>
      <w:r w:rsidR="00D2581C" w:rsidRPr="000A4FF2">
        <w:rPr>
          <w:rFonts w:ascii="Times New Roman" w:eastAsia="Times New Roman" w:hAnsi="Times New Roman" w:cs="Times New Roman"/>
          <w:color w:val="000000"/>
        </w:rPr>
        <w:t xml:space="preserve">the </w:t>
      </w:r>
      <w:r w:rsidRPr="000A4FF2">
        <w:rPr>
          <w:rFonts w:ascii="Times New Roman" w:eastAsia="Times New Roman" w:hAnsi="Times New Roman" w:cs="Times New Roman"/>
          <w:color w:val="000000"/>
        </w:rPr>
        <w:t xml:space="preserve">corporate scale </w:t>
      </w:r>
      <w:r w:rsidRPr="000A4FF2">
        <w:rPr>
          <w:rFonts w:ascii="Times New Roman" w:eastAsia="Times New Roman" w:hAnsi="Times New Roman" w:cs="Times New Roman"/>
          <w:color w:val="000000"/>
        </w:rPr>
        <w:t>agro-food industry and private public prisons.</w:t>
      </w:r>
    </w:p>
    <w:p w14:paraId="1BC16556" w14:textId="77777777"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B</w:t>
      </w:r>
      <w:r w:rsidRPr="000A4FF2">
        <w:rPr>
          <w:rFonts w:ascii="Times New Roman" w:hAnsi="Times New Roman" w:cs="Times New Roman"/>
        </w:rPr>
        <w:t>reak up concentrated land ownership (land reform), monopolistic food production, processing, and marketing, and industrially organized political lobbying.</w:t>
      </w:r>
    </w:p>
    <w:p w14:paraId="655948D7" w14:textId="47AB0152"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hAnsi="Times New Roman" w:cs="Times New Roman"/>
        </w:rPr>
        <w:t xml:space="preserve">Support local, regional, and national scale food policy initiatives that foreground in policy development, monitoring, and revision, the voices </w:t>
      </w:r>
      <w:r w:rsidR="00603E83">
        <w:rPr>
          <w:rFonts w:ascii="Times New Roman" w:hAnsi="Times New Roman" w:cs="Times New Roman"/>
        </w:rPr>
        <w:t xml:space="preserve">of </w:t>
      </w:r>
      <w:r w:rsidRPr="000A4FF2">
        <w:rPr>
          <w:rFonts w:ascii="Times New Roman" w:hAnsi="Times New Roman" w:cs="Times New Roman"/>
        </w:rPr>
        <w:t>persons, including those with penal experience, who have direct experience with enslaved, demeaned, or incarcerated food system labor.</w:t>
      </w:r>
    </w:p>
    <w:p w14:paraId="2D4C4D94" w14:textId="77777777"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Recommendations from the September 2022 White House Conference on Hunger should adopt a rights-based framework and center the voices of people with lived experiences of hunger.</w:t>
      </w:r>
    </w:p>
    <w:p w14:paraId="6348E8B3" w14:textId="7EA1F313"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 xml:space="preserve">Reverse </w:t>
      </w:r>
      <w:r w:rsidR="0031203D" w:rsidRPr="000A4FF2">
        <w:rPr>
          <w:rFonts w:ascii="Times New Roman" w:eastAsia="Times New Roman" w:hAnsi="Times New Roman" w:cs="Times New Roman"/>
          <w:color w:val="000000"/>
        </w:rPr>
        <w:t xml:space="preserve">the </w:t>
      </w:r>
      <w:r w:rsidRPr="000A4FF2">
        <w:rPr>
          <w:rFonts w:ascii="Times New Roman" w:eastAsia="Times New Roman" w:hAnsi="Times New Roman" w:cs="Times New Roman"/>
          <w:color w:val="000000"/>
        </w:rPr>
        <w:t xml:space="preserve">Supreme Court’s ruling in </w:t>
      </w:r>
      <w:r w:rsidRPr="000A4FF2">
        <w:rPr>
          <w:rFonts w:ascii="Times New Roman" w:eastAsia="Times New Roman" w:hAnsi="Times New Roman" w:cs="Times New Roman"/>
          <w:i/>
          <w:iCs/>
          <w:color w:val="000000"/>
        </w:rPr>
        <w:t>Citizens United v. Federal Elections Commission</w:t>
      </w:r>
      <w:r w:rsidRPr="000A4FF2">
        <w:rPr>
          <w:rFonts w:ascii="Times New Roman" w:eastAsia="Times New Roman" w:hAnsi="Times New Roman" w:cs="Times New Roman"/>
          <w:color w:val="000000"/>
        </w:rPr>
        <w:t>.</w:t>
      </w:r>
    </w:p>
    <w:p w14:paraId="7F14153B" w14:textId="77777777"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Strengthen anti-trust laws to de-monopolize the food and agriculture industry.  </w:t>
      </w:r>
    </w:p>
    <w:p w14:paraId="407F8274" w14:textId="77777777"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Protect the fishing, hunting, water, and land rights of Indigenous Peoples.</w:t>
      </w:r>
    </w:p>
    <w:p w14:paraId="76BC65F1" w14:textId="77777777"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Promote land ownership among women and BIPOC small-scale food producers.</w:t>
      </w:r>
    </w:p>
    <w:p w14:paraId="349FCB88" w14:textId="77777777"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Empower existing community outreach frameworks to address the right to food.</w:t>
      </w:r>
    </w:p>
    <w:p w14:paraId="714FF958" w14:textId="77777777"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Regulate corporate influence over research and lobbying on food.</w:t>
      </w:r>
    </w:p>
    <w:p w14:paraId="241D961D" w14:textId="25F70B34" w:rsidR="00283AEC" w:rsidRPr="000A4FF2" w:rsidRDefault="00283AEC" w:rsidP="00283AEC">
      <w:pPr>
        <w:numPr>
          <w:ilvl w:val="0"/>
          <w:numId w:val="29"/>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 xml:space="preserve">Require increased transparency of corporate campaign donations and </w:t>
      </w:r>
      <w:r w:rsidR="0031203D" w:rsidRPr="000A4FF2">
        <w:rPr>
          <w:rFonts w:ascii="Times New Roman" w:eastAsia="Times New Roman" w:hAnsi="Times New Roman" w:cs="Times New Roman"/>
          <w:color w:val="000000"/>
        </w:rPr>
        <w:t xml:space="preserve">political </w:t>
      </w:r>
      <w:r w:rsidRPr="000A4FF2">
        <w:rPr>
          <w:rFonts w:ascii="Times New Roman" w:eastAsia="Times New Roman" w:hAnsi="Times New Roman" w:cs="Times New Roman"/>
          <w:color w:val="000000"/>
        </w:rPr>
        <w:t>lobbying.  </w:t>
      </w:r>
    </w:p>
    <w:p w14:paraId="3B0BDD80" w14:textId="77777777" w:rsidR="00D2581C" w:rsidRPr="000A4FF2" w:rsidRDefault="00D2581C" w:rsidP="00C23D5D">
      <w:pPr>
        <w:shd w:val="clear" w:color="auto" w:fill="FFFFFF"/>
        <w:jc w:val="both"/>
        <w:textAlignment w:val="baseline"/>
        <w:rPr>
          <w:rFonts w:ascii="Times New Roman" w:eastAsia="Times New Roman" w:hAnsi="Times New Roman" w:cs="Times New Roman"/>
          <w:b/>
          <w:bCs/>
          <w:color w:val="201F1E"/>
        </w:rPr>
      </w:pPr>
    </w:p>
    <w:p w14:paraId="1E1494A7" w14:textId="77777777" w:rsidR="00283AEC" w:rsidRPr="000A4FF2" w:rsidRDefault="00283AEC" w:rsidP="00A7552B">
      <w:pPr>
        <w:shd w:val="clear" w:color="auto" w:fill="FFFFFF"/>
        <w:ind w:firstLine="360"/>
        <w:jc w:val="both"/>
        <w:textAlignment w:val="baseline"/>
        <w:rPr>
          <w:rFonts w:ascii="Times New Roman" w:eastAsia="Times New Roman" w:hAnsi="Times New Roman" w:cs="Times New Roman"/>
          <w:color w:val="000000"/>
        </w:rPr>
      </w:pPr>
      <w:r w:rsidRPr="000A4FF2">
        <w:rPr>
          <w:rFonts w:ascii="Times New Roman" w:eastAsia="Times New Roman" w:hAnsi="Times New Roman" w:cs="Times New Roman"/>
          <w:b/>
          <w:bCs/>
          <w:color w:val="201F1E"/>
        </w:rPr>
        <w:t>Food Should Be Adequate and Nutritious</w:t>
      </w:r>
      <w:r w:rsidRPr="000A4FF2">
        <w:rPr>
          <w:rFonts w:ascii="Times New Roman" w:eastAsia="Times New Roman" w:hAnsi="Times New Roman" w:cs="Times New Roman"/>
          <w:color w:val="000000"/>
        </w:rPr>
        <w:t> </w:t>
      </w:r>
    </w:p>
    <w:p w14:paraId="16979466" w14:textId="77777777" w:rsidR="00283AEC" w:rsidRPr="000A4FF2" w:rsidRDefault="00283AEC" w:rsidP="00283AEC">
      <w:pPr>
        <w:numPr>
          <w:ilvl w:val="0"/>
          <w:numId w:val="30"/>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Increase and protect supplemental food and nutrition programs.  </w:t>
      </w:r>
    </w:p>
    <w:p w14:paraId="5024DCB4" w14:textId="77777777" w:rsidR="00283AEC" w:rsidRPr="000A4FF2" w:rsidRDefault="00283AEC" w:rsidP="00283AEC">
      <w:pPr>
        <w:numPr>
          <w:ilvl w:val="0"/>
          <w:numId w:val="30"/>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Regulate the marketing and labeling of unhealthy food. </w:t>
      </w:r>
    </w:p>
    <w:p w14:paraId="3133C274" w14:textId="77777777" w:rsidR="00283AEC" w:rsidRPr="000A4FF2" w:rsidRDefault="00283AEC" w:rsidP="00283AEC">
      <w:pPr>
        <w:numPr>
          <w:ilvl w:val="0"/>
          <w:numId w:val="30"/>
        </w:numPr>
        <w:jc w:val="both"/>
        <w:rPr>
          <w:rFonts w:ascii="Times New Roman" w:eastAsia="Times New Roman" w:hAnsi="Times New Roman" w:cs="Times New Roman"/>
          <w:color w:val="000000"/>
        </w:rPr>
      </w:pPr>
      <w:r w:rsidRPr="000A4FF2">
        <w:rPr>
          <w:rFonts w:ascii="Times New Roman" w:hAnsi="Times New Roman" w:cs="Times New Roman"/>
          <w:color w:val="18191B"/>
          <w14:ligatures w14:val="standardContextual"/>
        </w:rPr>
        <w:t xml:space="preserve">Require all </w:t>
      </w:r>
      <w:proofErr w:type="gramStart"/>
      <w:r w:rsidRPr="000A4FF2">
        <w:rPr>
          <w:rFonts w:ascii="Times New Roman" w:hAnsi="Times New Roman" w:cs="Times New Roman"/>
          <w:color w:val="18191B"/>
          <w14:ligatures w14:val="standardContextual"/>
        </w:rPr>
        <w:t>public school</w:t>
      </w:r>
      <w:proofErr w:type="gramEnd"/>
      <w:r w:rsidRPr="000A4FF2">
        <w:rPr>
          <w:rFonts w:ascii="Times New Roman" w:hAnsi="Times New Roman" w:cs="Times New Roman"/>
          <w:color w:val="18191B"/>
          <w14:ligatures w14:val="standardContextual"/>
        </w:rPr>
        <w:t xml:space="preserve"> districts, charter schools, and non-public schools that participate in the national school lunch program or school breakfast program as provided in the national child nutrition act to serve breakfast and lunch at no cost to the student.</w:t>
      </w:r>
    </w:p>
    <w:p w14:paraId="29B7A68C" w14:textId="77777777" w:rsidR="00283AEC" w:rsidRPr="000A4FF2" w:rsidRDefault="00283AEC" w:rsidP="00283AEC">
      <w:pPr>
        <w:numPr>
          <w:ilvl w:val="0"/>
          <w:numId w:val="30"/>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Implement universal school food programs focusing on nutrition and addressing the existing stigma surrounding free and reduced meals, such as Breakfast After the Bell.</w:t>
      </w:r>
    </w:p>
    <w:p w14:paraId="057D0A80" w14:textId="77777777" w:rsidR="00283AEC" w:rsidRPr="000A4FF2" w:rsidRDefault="00283AEC" w:rsidP="00283AEC">
      <w:pPr>
        <w:numPr>
          <w:ilvl w:val="0"/>
          <w:numId w:val="30"/>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lastRenderedPageBreak/>
        <w:t>End proliferation of fast-food restaurants in low-income neighborhoods and ensure that fresh and affordable food is accessible in all neighborhoods.</w:t>
      </w:r>
    </w:p>
    <w:p w14:paraId="29088879" w14:textId="77777777" w:rsidR="00283AEC" w:rsidRPr="000A4FF2" w:rsidRDefault="00283AEC" w:rsidP="00283AEC">
      <w:pPr>
        <w:numPr>
          <w:ilvl w:val="0"/>
          <w:numId w:val="30"/>
        </w:numPr>
        <w:shd w:val="clear" w:color="auto" w:fill="FFFFFF"/>
        <w:jc w:val="both"/>
        <w:textAlignment w:val="baseline"/>
        <w:rPr>
          <w:rFonts w:ascii="Times New Roman" w:eastAsia="Times New Roman" w:hAnsi="Times New Roman" w:cs="Times New Roman"/>
          <w:color w:val="000000"/>
        </w:rPr>
      </w:pPr>
      <w:r w:rsidRPr="000A4FF2">
        <w:rPr>
          <w:rFonts w:ascii="Times New Roman" w:eastAsia="Times New Roman" w:hAnsi="Times New Roman" w:cs="Times New Roman"/>
          <w:color w:val="000000"/>
        </w:rPr>
        <w:t>Meaningfully incorporate nutrition into right to food laws, policies, and programs. </w:t>
      </w:r>
    </w:p>
    <w:p w14:paraId="476857BC" w14:textId="77777777" w:rsidR="00283AEC" w:rsidRPr="000A4FF2" w:rsidRDefault="00283AEC" w:rsidP="00283AEC">
      <w:pPr>
        <w:pStyle w:val="ListParagraph"/>
        <w:numPr>
          <w:ilvl w:val="0"/>
          <w:numId w:val="30"/>
        </w:numPr>
        <w:spacing w:line="259" w:lineRule="auto"/>
        <w:jc w:val="both"/>
        <w:rPr>
          <w:rFonts w:ascii="Times New Roman" w:eastAsia="Garamond" w:hAnsi="Times New Roman" w:cs="Times New Roman"/>
          <w:color w:val="242424"/>
        </w:rPr>
      </w:pPr>
      <w:r w:rsidRPr="000A4FF2">
        <w:rPr>
          <w:rFonts w:ascii="Times New Roman" w:hAnsi="Times New Roman" w:cs="Times New Roman"/>
        </w:rPr>
        <w:t xml:space="preserve">As part of maternal-infant health policy, prioritize breastfeeding support including pre-birth education, post-partum medical and psychological support, and resources for extra food and pumping materials in line with the principles of the 1981 International Code on the Marketing of Breast-Milk Substitutes, the 1990 and 2005 </w:t>
      </w:r>
      <w:proofErr w:type="spellStart"/>
      <w:r w:rsidRPr="000A4FF2">
        <w:rPr>
          <w:rFonts w:ascii="Times New Roman" w:hAnsi="Times New Roman" w:cs="Times New Roman"/>
        </w:rPr>
        <w:t>Innocenti</w:t>
      </w:r>
      <w:proofErr w:type="spellEnd"/>
      <w:r w:rsidRPr="000A4FF2">
        <w:rPr>
          <w:rFonts w:ascii="Times New Roman" w:hAnsi="Times New Roman" w:cs="Times New Roman"/>
        </w:rPr>
        <w:t xml:space="preserve"> Declarations, and the 1991 Baby-Friendly Hospital Initiative, especially among communities where breastfeeding rates are low.</w:t>
      </w:r>
    </w:p>
    <w:p w14:paraId="08FA8F9B" w14:textId="77777777" w:rsidR="00283AEC" w:rsidRPr="000A4FF2" w:rsidRDefault="00283AEC" w:rsidP="00283AEC">
      <w:pPr>
        <w:pStyle w:val="ListParagraph"/>
        <w:numPr>
          <w:ilvl w:val="0"/>
          <w:numId w:val="30"/>
        </w:numPr>
        <w:spacing w:line="259" w:lineRule="auto"/>
        <w:jc w:val="both"/>
        <w:rPr>
          <w:rFonts w:ascii="Times New Roman" w:eastAsia="Garamond" w:hAnsi="Times New Roman" w:cs="Times New Roman"/>
          <w:color w:val="242424"/>
        </w:rPr>
      </w:pPr>
      <w:r w:rsidRPr="000A4FF2">
        <w:rPr>
          <w:rFonts w:ascii="Times New Roman" w:eastAsia="Garamond" w:hAnsi="Times New Roman" w:cs="Times New Roman"/>
          <w:color w:val="242424"/>
        </w:rPr>
        <w:t xml:space="preserve">Allow incarcerated postpartum women to live with infants in a prison nursery setting </w:t>
      </w:r>
      <w:proofErr w:type="gramStart"/>
      <w:r w:rsidRPr="000A4FF2">
        <w:rPr>
          <w:rFonts w:ascii="Times New Roman" w:eastAsia="Garamond" w:hAnsi="Times New Roman" w:cs="Times New Roman"/>
          <w:color w:val="242424"/>
        </w:rPr>
        <w:t>in order to</w:t>
      </w:r>
      <w:proofErr w:type="gramEnd"/>
      <w:r w:rsidRPr="000A4FF2">
        <w:rPr>
          <w:rFonts w:ascii="Times New Roman" w:eastAsia="Garamond" w:hAnsi="Times New Roman" w:cs="Times New Roman"/>
          <w:color w:val="242424"/>
        </w:rPr>
        <w:t xml:space="preserve"> breastfeed.</w:t>
      </w:r>
    </w:p>
    <w:p w14:paraId="0F63EBA7" w14:textId="4233F8B7" w:rsidR="00283AEC" w:rsidRPr="000A4FF2" w:rsidRDefault="00283AEC" w:rsidP="00283AEC">
      <w:pPr>
        <w:pStyle w:val="ListParagraph"/>
        <w:numPr>
          <w:ilvl w:val="0"/>
          <w:numId w:val="30"/>
        </w:numPr>
        <w:spacing w:line="259" w:lineRule="auto"/>
        <w:jc w:val="both"/>
        <w:rPr>
          <w:rFonts w:ascii="Times New Roman" w:eastAsia="Garamond" w:hAnsi="Times New Roman" w:cs="Times New Roman"/>
          <w:color w:val="242424"/>
        </w:rPr>
      </w:pPr>
      <w:r w:rsidRPr="000A4FF2">
        <w:rPr>
          <w:rFonts w:ascii="Times New Roman" w:eastAsia="Garamond" w:hAnsi="Times New Roman" w:cs="Times New Roman"/>
          <w:color w:val="242424"/>
        </w:rPr>
        <w:t xml:space="preserve">Allow incarcerated postpartum women to pump and store their </w:t>
      </w:r>
      <w:proofErr w:type="gramStart"/>
      <w:r w:rsidRPr="000A4FF2">
        <w:rPr>
          <w:rFonts w:ascii="Times New Roman" w:eastAsia="Garamond" w:hAnsi="Times New Roman" w:cs="Times New Roman"/>
          <w:color w:val="242424"/>
        </w:rPr>
        <w:t>breastmilk, and</w:t>
      </w:r>
      <w:proofErr w:type="gramEnd"/>
      <w:r w:rsidRPr="000A4FF2">
        <w:rPr>
          <w:rFonts w:ascii="Times New Roman" w:eastAsia="Garamond" w:hAnsi="Times New Roman" w:cs="Times New Roman"/>
          <w:color w:val="242424"/>
        </w:rPr>
        <w:t xml:space="preserve"> </w:t>
      </w:r>
      <w:r w:rsidR="007F01AE" w:rsidRPr="000A4FF2">
        <w:rPr>
          <w:rFonts w:ascii="Times New Roman" w:eastAsia="Garamond" w:hAnsi="Times New Roman" w:cs="Times New Roman"/>
          <w:color w:val="242424"/>
        </w:rPr>
        <w:t xml:space="preserve">promote </w:t>
      </w:r>
      <w:r w:rsidRPr="000A4FF2">
        <w:rPr>
          <w:rFonts w:ascii="Times New Roman" w:eastAsia="Garamond" w:hAnsi="Times New Roman" w:cs="Times New Roman"/>
          <w:color w:val="242424"/>
        </w:rPr>
        <w:t>alternatives to incarceration or sentencing for pregnant/postpartum women.</w:t>
      </w:r>
    </w:p>
    <w:p w14:paraId="44DE019A" w14:textId="3BB9B54F" w:rsidR="00D2581C" w:rsidRPr="000A4FF2" w:rsidRDefault="00283AEC" w:rsidP="0031203D">
      <w:pPr>
        <w:pStyle w:val="ListParagraph"/>
        <w:numPr>
          <w:ilvl w:val="0"/>
          <w:numId w:val="30"/>
        </w:numPr>
        <w:spacing w:line="259" w:lineRule="auto"/>
        <w:jc w:val="both"/>
        <w:rPr>
          <w:rFonts w:ascii="Times New Roman" w:eastAsia="Garamond" w:hAnsi="Times New Roman" w:cs="Times New Roman"/>
          <w:color w:val="242424"/>
        </w:rPr>
      </w:pPr>
      <w:r w:rsidRPr="000A4FF2">
        <w:rPr>
          <w:rFonts w:ascii="Times New Roman" w:hAnsi="Times New Roman" w:cs="Times New Roman"/>
        </w:rPr>
        <w:t>Monitor, regulate, and stop predatory practices by breastmilk substitute companies taking advantage of current maternal-infant policies in prison, as well as the lack of appropriate support outside prisons.</w:t>
      </w:r>
    </w:p>
    <w:p w14:paraId="19AA2F8F" w14:textId="77777777" w:rsidR="00D2581C" w:rsidRPr="000A4FF2" w:rsidRDefault="00D2581C" w:rsidP="00D2581C">
      <w:pPr>
        <w:spacing w:line="259" w:lineRule="auto"/>
        <w:ind w:left="360"/>
        <w:jc w:val="both"/>
        <w:rPr>
          <w:rFonts w:ascii="Times New Roman" w:eastAsia="Garamond" w:hAnsi="Times New Roman" w:cs="Times New Roman"/>
          <w:color w:val="242424"/>
        </w:rPr>
      </w:pPr>
    </w:p>
    <w:p w14:paraId="410D69D6" w14:textId="77777777" w:rsidR="00283AEC" w:rsidRPr="000A4FF2" w:rsidRDefault="00283AEC" w:rsidP="00A7552B">
      <w:pPr>
        <w:ind w:firstLine="360"/>
        <w:jc w:val="both"/>
        <w:rPr>
          <w:rFonts w:ascii="Times New Roman" w:eastAsia="Times New Roman" w:hAnsi="Times New Roman" w:cs="Times New Roman"/>
          <w:color w:val="000000"/>
        </w:rPr>
      </w:pPr>
      <w:r w:rsidRPr="000A4FF2">
        <w:rPr>
          <w:rFonts w:ascii="Times New Roman" w:eastAsia="Times New Roman" w:hAnsi="Times New Roman" w:cs="Times New Roman"/>
          <w:b/>
          <w:bCs/>
          <w:color w:val="201F1E"/>
        </w:rPr>
        <w:t>Food Should Be Accessible</w:t>
      </w:r>
      <w:r w:rsidRPr="000A4FF2">
        <w:rPr>
          <w:rFonts w:ascii="Times New Roman" w:eastAsia="Times New Roman" w:hAnsi="Times New Roman" w:cs="Times New Roman"/>
          <w:color w:val="000000"/>
        </w:rPr>
        <w:t> </w:t>
      </w:r>
    </w:p>
    <w:p w14:paraId="3AA214ED" w14:textId="77777777" w:rsidR="00283AEC" w:rsidRPr="000A4FF2" w:rsidRDefault="00283AEC" w:rsidP="00283AEC">
      <w:pPr>
        <w:numPr>
          <w:ilvl w:val="0"/>
          <w:numId w:val="31"/>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Ensure adequate working conditions, living wages, and gender and racial equity.   </w:t>
      </w:r>
    </w:p>
    <w:p w14:paraId="7709AE4C" w14:textId="77777777" w:rsidR="00283AEC" w:rsidRPr="000A4FF2" w:rsidRDefault="00283AEC" w:rsidP="00283AEC">
      <w:pPr>
        <w:numPr>
          <w:ilvl w:val="0"/>
          <w:numId w:val="31"/>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Require all employers to pay a living wage.</w:t>
      </w:r>
    </w:p>
    <w:p w14:paraId="49709085" w14:textId="77777777" w:rsidR="00283AEC" w:rsidRPr="000A4FF2" w:rsidRDefault="00283AEC" w:rsidP="00283AEC">
      <w:pPr>
        <w:numPr>
          <w:ilvl w:val="0"/>
          <w:numId w:val="31"/>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Fund economic security programs, including direct unrestricted cash assistance programs, and create paid and protected leave for GBV survivors.</w:t>
      </w:r>
    </w:p>
    <w:p w14:paraId="7E652258" w14:textId="77777777" w:rsidR="00283AEC" w:rsidRPr="000A4FF2" w:rsidRDefault="00283AEC" w:rsidP="00283AEC">
      <w:pPr>
        <w:numPr>
          <w:ilvl w:val="0"/>
          <w:numId w:val="31"/>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Secure and protect land access for independent producers, BIPOC communities.</w:t>
      </w:r>
    </w:p>
    <w:p w14:paraId="08E3769E" w14:textId="77777777" w:rsidR="00283AEC" w:rsidRPr="000A4FF2" w:rsidRDefault="00283AEC" w:rsidP="00283AEC">
      <w:pPr>
        <w:numPr>
          <w:ilvl w:val="0"/>
          <w:numId w:val="31"/>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Pay reparations to communities whose labor has been systematically exploited and have been dispossessed of their land since the founding of the U.S. and address the unequitable redistribution of land.   </w:t>
      </w:r>
    </w:p>
    <w:p w14:paraId="194A4D6A" w14:textId="77777777" w:rsidR="00283AEC" w:rsidRPr="000A4FF2" w:rsidRDefault="00283AEC" w:rsidP="00283AEC">
      <w:pPr>
        <w:numPr>
          <w:ilvl w:val="0"/>
          <w:numId w:val="31"/>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Address access, adequacy and quality of affordable housing, healthcare, and employment.</w:t>
      </w:r>
    </w:p>
    <w:p w14:paraId="52888FF5" w14:textId="77777777" w:rsidR="00283AEC" w:rsidRPr="000A4FF2" w:rsidRDefault="00283AEC" w:rsidP="00283AEC">
      <w:pPr>
        <w:numPr>
          <w:ilvl w:val="0"/>
          <w:numId w:val="31"/>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Pass comprehensive immigration reform that includes</w:t>
      </w:r>
      <w:r w:rsidRPr="000A4FF2">
        <w:rPr>
          <w:rFonts w:ascii="Times New Roman" w:hAnsi="Times New Roman" w:cs="Times New Roman"/>
          <w:color w:val="000000"/>
        </w:rPr>
        <w:t xml:space="preserve"> a pathway to citizenship for agriculture and food industry workers.</w:t>
      </w:r>
    </w:p>
    <w:p w14:paraId="5C078989" w14:textId="77777777" w:rsidR="00283AEC" w:rsidRPr="000A4FF2" w:rsidRDefault="00283AEC" w:rsidP="00283AEC">
      <w:pPr>
        <w:numPr>
          <w:ilvl w:val="0"/>
          <w:numId w:val="31"/>
        </w:numPr>
        <w:jc w:val="both"/>
        <w:rPr>
          <w:rFonts w:ascii="Times New Roman" w:eastAsia="Times New Roman" w:hAnsi="Times New Roman" w:cs="Times New Roman"/>
          <w:color w:val="000000"/>
        </w:rPr>
      </w:pPr>
      <w:r w:rsidRPr="000A4FF2">
        <w:rPr>
          <w:rFonts w:ascii="Times New Roman" w:eastAsia="Times New Roman" w:hAnsi="Times New Roman" w:cs="Times New Roman"/>
          <w:color w:val="000000"/>
        </w:rPr>
        <w:t>Promote and fund cooperative ownership of land and community food stores.  </w:t>
      </w:r>
    </w:p>
    <w:p w14:paraId="28343D50" w14:textId="77777777" w:rsidR="00283AEC" w:rsidRPr="000A4FF2" w:rsidRDefault="00283AEC" w:rsidP="00283AEC">
      <w:pPr>
        <w:numPr>
          <w:ilvl w:val="0"/>
          <w:numId w:val="31"/>
        </w:numPr>
        <w:jc w:val="both"/>
        <w:rPr>
          <w:rFonts w:ascii="Times New Roman" w:eastAsia="Times New Roman" w:hAnsi="Times New Roman" w:cs="Times New Roman"/>
          <w:color w:val="000000"/>
        </w:rPr>
      </w:pPr>
      <w:r w:rsidRPr="000A4FF2">
        <w:rPr>
          <w:rFonts w:ascii="Times New Roman" w:hAnsi="Times New Roman" w:cs="Times New Roman"/>
          <w:color w:val="000000"/>
        </w:rPr>
        <w:t>End the exemption for agriculture in the Ashurst-</w:t>
      </w:r>
      <w:proofErr w:type="spellStart"/>
      <w:r w:rsidRPr="000A4FF2">
        <w:rPr>
          <w:rFonts w:ascii="Times New Roman" w:hAnsi="Times New Roman" w:cs="Times New Roman"/>
          <w:color w:val="000000"/>
        </w:rPr>
        <w:t>Sumners</w:t>
      </w:r>
      <w:proofErr w:type="spellEnd"/>
      <w:r w:rsidRPr="000A4FF2">
        <w:rPr>
          <w:rFonts w:ascii="Times New Roman" w:hAnsi="Times New Roman" w:cs="Times New Roman"/>
          <w:color w:val="000000"/>
        </w:rPr>
        <w:t xml:space="preserve"> Act.</w:t>
      </w:r>
    </w:p>
    <w:p w14:paraId="7720F928" w14:textId="77777777" w:rsidR="00283AEC" w:rsidRPr="000A4FF2" w:rsidRDefault="00283AEC" w:rsidP="00283AEC">
      <w:pPr>
        <w:pStyle w:val="ListParagraph"/>
        <w:numPr>
          <w:ilvl w:val="0"/>
          <w:numId w:val="31"/>
        </w:numPr>
        <w:rPr>
          <w:rFonts w:ascii="Times New Roman" w:hAnsi="Times New Roman" w:cs="Times New Roman"/>
        </w:rPr>
      </w:pPr>
      <w:r w:rsidRPr="000A4FF2">
        <w:rPr>
          <w:rFonts w:ascii="Times New Roman" w:hAnsi="Times New Roman" w:cs="Times New Roman"/>
        </w:rPr>
        <w:t>Make federal law that post-incarcerated individuals have equal access to public (</w:t>
      </w:r>
      <w:proofErr w:type="gramStart"/>
      <w:r w:rsidRPr="000A4FF2">
        <w:rPr>
          <w:rFonts w:ascii="Times New Roman" w:hAnsi="Times New Roman" w:cs="Times New Roman"/>
        </w:rPr>
        <w:t>e.g.</w:t>
      </w:r>
      <w:proofErr w:type="gramEnd"/>
      <w:r w:rsidRPr="000A4FF2">
        <w:rPr>
          <w:rFonts w:ascii="Times New Roman" w:hAnsi="Times New Roman" w:cs="Times New Roman"/>
        </w:rPr>
        <w:t xml:space="preserve"> SNAP, WIC) and private (e.g. pantries, soup kitchens) food assistance programs. Not only is access a basic right, but denied access compounds the economic insecurity, social stigma, and recidivism experienced by many upon prison release.</w:t>
      </w:r>
    </w:p>
    <w:p w14:paraId="30EF3F84" w14:textId="77777777" w:rsidR="00D2581C" w:rsidRPr="000A4FF2" w:rsidRDefault="00D2581C" w:rsidP="00D2581C">
      <w:pPr>
        <w:rPr>
          <w:rFonts w:ascii="Times New Roman" w:hAnsi="Times New Roman" w:cs="Times New Roman"/>
        </w:rPr>
      </w:pPr>
    </w:p>
    <w:p w14:paraId="47035E3B" w14:textId="77777777" w:rsidR="00283AEC" w:rsidRPr="000A4FF2" w:rsidRDefault="00283AEC" w:rsidP="00A7552B">
      <w:pPr>
        <w:ind w:firstLine="360"/>
        <w:jc w:val="both"/>
        <w:rPr>
          <w:rFonts w:ascii="Times New Roman" w:eastAsia="Times New Roman" w:hAnsi="Times New Roman" w:cs="Times New Roman"/>
          <w:color w:val="000000"/>
        </w:rPr>
      </w:pPr>
      <w:r w:rsidRPr="000A4FF2">
        <w:rPr>
          <w:rFonts w:ascii="Times New Roman" w:eastAsia="Times New Roman" w:hAnsi="Times New Roman" w:cs="Times New Roman"/>
          <w:b/>
          <w:bCs/>
          <w:color w:val="201F1E"/>
        </w:rPr>
        <w:t>Food Should Be Environmentally Sustainable</w:t>
      </w:r>
      <w:r w:rsidRPr="000A4FF2">
        <w:rPr>
          <w:rFonts w:ascii="Times New Roman" w:eastAsia="Times New Roman" w:hAnsi="Times New Roman" w:cs="Times New Roman"/>
          <w:color w:val="000000"/>
        </w:rPr>
        <w:t> </w:t>
      </w:r>
    </w:p>
    <w:p w14:paraId="6742CA15" w14:textId="77777777" w:rsidR="00283AEC" w:rsidRPr="000A4FF2" w:rsidRDefault="00283AEC" w:rsidP="00283AEC">
      <w:pPr>
        <w:numPr>
          <w:ilvl w:val="0"/>
          <w:numId w:val="32"/>
        </w:numPr>
        <w:shd w:val="clear" w:color="auto" w:fill="FFFFFF"/>
        <w:jc w:val="both"/>
        <w:textAlignment w:val="baseline"/>
        <w:rPr>
          <w:rFonts w:ascii="Times New Roman" w:eastAsia="Times New Roman" w:hAnsi="Times New Roman" w:cs="Times New Roman"/>
          <w:color w:val="000000"/>
        </w:rPr>
      </w:pPr>
      <w:r w:rsidRPr="000A4FF2">
        <w:rPr>
          <w:rFonts w:ascii="Times New Roman" w:eastAsia="Times New Roman" w:hAnsi="Times New Roman" w:cs="Times New Roman"/>
          <w:color w:val="000000"/>
        </w:rPr>
        <w:t>Support, subsidize and incentivize independent and small-scale food producers.</w:t>
      </w:r>
    </w:p>
    <w:p w14:paraId="084F80DE" w14:textId="77777777" w:rsidR="00283AEC" w:rsidRPr="000A4FF2" w:rsidRDefault="00283AEC" w:rsidP="00283AEC">
      <w:pPr>
        <w:numPr>
          <w:ilvl w:val="0"/>
          <w:numId w:val="32"/>
        </w:numPr>
        <w:shd w:val="clear" w:color="auto" w:fill="FFFFFF"/>
        <w:jc w:val="both"/>
        <w:textAlignment w:val="baseline"/>
        <w:rPr>
          <w:rFonts w:ascii="Times New Roman" w:eastAsia="Times New Roman" w:hAnsi="Times New Roman" w:cs="Times New Roman"/>
          <w:color w:val="000000"/>
        </w:rPr>
      </w:pPr>
      <w:r w:rsidRPr="000A4FF2">
        <w:rPr>
          <w:rFonts w:ascii="Times New Roman" w:eastAsia="Times New Roman" w:hAnsi="Times New Roman" w:cs="Times New Roman"/>
          <w:color w:val="000000"/>
        </w:rPr>
        <w:t>Incentivize food producers that implement sustainable practices and strengthen labor protections against pesticide exposure.  </w:t>
      </w:r>
    </w:p>
    <w:p w14:paraId="6D0F7413" w14:textId="02D91048" w:rsidR="00283AEC" w:rsidRPr="000A4FF2" w:rsidRDefault="00283AEC" w:rsidP="00283AEC">
      <w:pPr>
        <w:numPr>
          <w:ilvl w:val="0"/>
          <w:numId w:val="32"/>
        </w:numPr>
        <w:shd w:val="clear" w:color="auto" w:fill="FFFFFF"/>
        <w:jc w:val="both"/>
        <w:textAlignment w:val="baseline"/>
        <w:rPr>
          <w:rFonts w:ascii="Times New Roman" w:eastAsia="Times New Roman" w:hAnsi="Times New Roman" w:cs="Times New Roman"/>
          <w:color w:val="000000"/>
        </w:rPr>
      </w:pPr>
      <w:r w:rsidRPr="000A4FF2">
        <w:rPr>
          <w:rFonts w:ascii="Times New Roman" w:eastAsia="Times New Roman" w:hAnsi="Times New Roman" w:cs="Times New Roman"/>
          <w:color w:val="000000"/>
        </w:rPr>
        <w:t xml:space="preserve">Hold agricultural companies and extractive industries liable for their impacts on </w:t>
      </w:r>
      <w:r w:rsidR="007F01AE" w:rsidRPr="000A4FF2">
        <w:rPr>
          <w:rFonts w:ascii="Times New Roman" w:eastAsia="Times New Roman" w:hAnsi="Times New Roman" w:cs="Times New Roman"/>
          <w:color w:val="000000"/>
        </w:rPr>
        <w:t>life-sustaining environmental resources such as clean water and food supplies.</w:t>
      </w:r>
    </w:p>
    <w:p w14:paraId="56572C57" w14:textId="77777777" w:rsidR="003A3FAC" w:rsidRPr="000A4FF2" w:rsidRDefault="003A3FAC">
      <w:pPr>
        <w:rPr>
          <w:rFonts w:ascii="Times New Roman" w:hAnsi="Times New Roman" w:cs="Times New Roman"/>
        </w:rPr>
      </w:pPr>
    </w:p>
    <w:sectPr w:rsidR="003A3FAC" w:rsidRPr="000A4FF2">
      <w:headerReference w:type="default" r:id="rId14"/>
      <w:footerReference w:type="even"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C70BA" w14:textId="77777777" w:rsidR="00515BA3" w:rsidRDefault="00515BA3" w:rsidP="00A2575B">
      <w:r>
        <w:separator/>
      </w:r>
    </w:p>
  </w:endnote>
  <w:endnote w:type="continuationSeparator" w:id="0">
    <w:p w14:paraId="73F9B0B0" w14:textId="77777777" w:rsidR="00515BA3" w:rsidRDefault="00515BA3" w:rsidP="00A25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EB Garamond">
    <w:panose1 w:val="00000500000000000000"/>
    <w:charset w:val="00"/>
    <w:family w:val="auto"/>
    <w:pitch w:val="variable"/>
    <w:sig w:usb0="E00002FF" w:usb1="02000413" w:usb2="00000000" w:usb3="00000000" w:csb0="0000019F" w:csb1="00000000"/>
  </w:font>
  <w:font w:name="Times">
    <w:altName w:val="Sylfaen"/>
    <w:panose1 w:val="00000500000000020000"/>
    <w:charset w:val="00"/>
    <w:family w:val="auto"/>
    <w:pitch w:val="variable"/>
    <w:sig w:usb0="E00002FF" w:usb1="5000205A" w:usb2="00000000" w:usb3="00000000" w:csb0="0000019F" w:csb1="00000000"/>
  </w:font>
  <w:font w:name="Garamond">
    <w:panose1 w:val="02020404030301010803"/>
    <w:charset w:val="00"/>
    <w:family w:val="roman"/>
    <w:pitch w:val="variable"/>
    <w:sig w:usb0="00000287" w:usb1="00000002"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2994233"/>
      <w:docPartObj>
        <w:docPartGallery w:val="Page Numbers (Bottom of Page)"/>
        <w:docPartUnique/>
      </w:docPartObj>
    </w:sdtPr>
    <w:sdtContent>
      <w:p w14:paraId="64AAB720" w14:textId="2E0745ED" w:rsidR="00DC4D21" w:rsidRDefault="00DC4D21" w:rsidP="00DC4D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E85FA9" w14:textId="77777777" w:rsidR="00DC4D21" w:rsidRDefault="00DC4D21" w:rsidP="00C44B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4135779"/>
      <w:docPartObj>
        <w:docPartGallery w:val="Page Numbers (Bottom of Page)"/>
        <w:docPartUnique/>
      </w:docPartObj>
    </w:sdtPr>
    <w:sdtContent>
      <w:p w14:paraId="725537F1" w14:textId="64301094" w:rsidR="00DC4D21" w:rsidRDefault="00DC4D21" w:rsidP="00DC4D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D15EC">
          <w:rPr>
            <w:rStyle w:val="PageNumber"/>
            <w:noProof/>
          </w:rPr>
          <w:t>2</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00DC4D21" w14:paraId="5DBD1739" w14:textId="77777777" w:rsidTr="2A329297">
      <w:trPr>
        <w:trHeight w:val="300"/>
      </w:trPr>
      <w:tc>
        <w:tcPr>
          <w:tcW w:w="3120" w:type="dxa"/>
        </w:tcPr>
        <w:p w14:paraId="525ABEF0" w14:textId="3CB1614A" w:rsidR="00DC4D21" w:rsidRDefault="00DC4D21" w:rsidP="00C44BA8">
          <w:pPr>
            <w:pStyle w:val="Header"/>
            <w:ind w:left="-115" w:right="360"/>
          </w:pPr>
        </w:p>
      </w:tc>
      <w:tc>
        <w:tcPr>
          <w:tcW w:w="3120" w:type="dxa"/>
        </w:tcPr>
        <w:p w14:paraId="6AF44088" w14:textId="69A1A381" w:rsidR="00DC4D21" w:rsidRDefault="00DC4D21" w:rsidP="2A329297">
          <w:pPr>
            <w:pStyle w:val="Header"/>
            <w:jc w:val="center"/>
          </w:pPr>
        </w:p>
      </w:tc>
      <w:tc>
        <w:tcPr>
          <w:tcW w:w="3120" w:type="dxa"/>
        </w:tcPr>
        <w:p w14:paraId="0C05A424" w14:textId="35F3CCF9" w:rsidR="00DC4D21" w:rsidRDefault="00DC4D21" w:rsidP="2A329297">
          <w:pPr>
            <w:pStyle w:val="Header"/>
            <w:ind w:right="-115"/>
            <w:jc w:val="right"/>
          </w:pPr>
        </w:p>
      </w:tc>
    </w:tr>
  </w:tbl>
  <w:p w14:paraId="3FAA422A" w14:textId="4EDA95D2" w:rsidR="00DC4D21" w:rsidRDefault="00DC4D21" w:rsidP="2A329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06E0C" w14:textId="77777777" w:rsidR="00515BA3" w:rsidRDefault="00515BA3" w:rsidP="00A2575B">
      <w:r>
        <w:separator/>
      </w:r>
    </w:p>
  </w:footnote>
  <w:footnote w:type="continuationSeparator" w:id="0">
    <w:p w14:paraId="14CDAAF1" w14:textId="77777777" w:rsidR="00515BA3" w:rsidRDefault="00515BA3" w:rsidP="00A2575B">
      <w:r>
        <w:continuationSeparator/>
      </w:r>
    </w:p>
  </w:footnote>
  <w:footnote w:id="1">
    <w:p w14:paraId="4AB6DD16" w14:textId="77777777" w:rsidR="00DC4D21" w:rsidRPr="00A853EB" w:rsidRDefault="00DC4D21" w:rsidP="00A2575B">
      <w:pPr>
        <w:pBdr>
          <w:top w:val="nil"/>
          <w:left w:val="nil"/>
          <w:bottom w:val="nil"/>
          <w:right w:val="nil"/>
          <w:between w:val="nil"/>
        </w:pBdr>
        <w:rPr>
          <w:rFonts w:ascii="Garamond" w:eastAsia="Arial" w:hAnsi="Garamond" w:cs="Arial"/>
          <w:color w:val="000000"/>
          <w:sz w:val="20"/>
          <w:szCs w:val="20"/>
        </w:rPr>
      </w:pPr>
      <w:r w:rsidRPr="009966C9">
        <w:rPr>
          <w:rStyle w:val="FootnoteReference"/>
          <w:rFonts w:ascii="Garamond" w:hAnsi="Garamond"/>
          <w:sz w:val="20"/>
          <w:szCs w:val="20"/>
        </w:rPr>
        <w:footnoteRef/>
      </w:r>
      <w:r w:rsidRPr="009966C9">
        <w:rPr>
          <w:rFonts w:ascii="Garamond" w:eastAsia="Arial" w:hAnsi="Garamond" w:cs="Arial"/>
          <w:color w:val="000000"/>
          <w:sz w:val="20"/>
          <w:szCs w:val="20"/>
        </w:rPr>
        <w:t xml:space="preserve"> </w:t>
      </w:r>
      <w:r w:rsidRPr="00A853EB">
        <w:rPr>
          <w:rFonts w:ascii="Garamond" w:eastAsia="Arial" w:hAnsi="Garamond" w:cs="Arial"/>
          <w:color w:val="000000"/>
          <w:sz w:val="20"/>
          <w:szCs w:val="20"/>
        </w:rPr>
        <w:t xml:space="preserve">Excerpts of this submission are from the University of Miami School of Law Human Rights Clinic Joint Submission to the </w:t>
      </w:r>
      <w:r>
        <w:rPr>
          <w:rFonts w:ascii="Garamond" w:eastAsia="Arial" w:hAnsi="Garamond" w:cs="Arial"/>
          <w:color w:val="000000"/>
          <w:sz w:val="20"/>
          <w:szCs w:val="20"/>
        </w:rPr>
        <w:t xml:space="preserve">Committee </w:t>
      </w:r>
      <w:r w:rsidRPr="008A61F0">
        <w:rPr>
          <w:rFonts w:ascii="Garamond" w:eastAsia="Arial" w:hAnsi="Garamond" w:cs="Arial"/>
          <w:color w:val="000000"/>
          <w:sz w:val="20"/>
          <w:szCs w:val="20"/>
        </w:rPr>
        <w:t xml:space="preserve">on the Elimination of Racial Discrimination for its </w:t>
      </w:r>
      <w:r>
        <w:rPr>
          <w:rFonts w:ascii="Garamond" w:eastAsia="Arial" w:hAnsi="Garamond" w:cs="Arial"/>
          <w:color w:val="000000"/>
          <w:sz w:val="20"/>
          <w:szCs w:val="20"/>
        </w:rPr>
        <w:t>107</w:t>
      </w:r>
      <w:r w:rsidRPr="008A61F0">
        <w:rPr>
          <w:rFonts w:ascii="Garamond" w:eastAsia="Arial" w:hAnsi="Garamond" w:cs="Arial"/>
          <w:color w:val="000000"/>
          <w:sz w:val="20"/>
          <w:szCs w:val="20"/>
        </w:rPr>
        <w:t xml:space="preserve">th Session </w:t>
      </w:r>
      <w:r>
        <w:rPr>
          <w:rFonts w:ascii="Garamond" w:eastAsia="Arial" w:hAnsi="Garamond" w:cs="Arial"/>
          <w:color w:val="000000"/>
          <w:sz w:val="20"/>
          <w:szCs w:val="20"/>
        </w:rPr>
        <w:t>r</w:t>
      </w:r>
      <w:r w:rsidRPr="008A61F0">
        <w:rPr>
          <w:rFonts w:ascii="Garamond" w:eastAsia="Arial" w:hAnsi="Garamond" w:cs="Arial"/>
          <w:color w:val="000000"/>
          <w:sz w:val="20"/>
          <w:szCs w:val="20"/>
        </w:rPr>
        <w:t xml:space="preserve">eview of the United States entitled </w:t>
      </w:r>
      <w:hyperlink r:id="rId1" w:history="1">
        <w:r w:rsidRPr="008A61F0">
          <w:rPr>
            <w:rStyle w:val="Hyperlink"/>
            <w:rFonts w:ascii="Garamond" w:hAnsi="Garamond"/>
            <w:sz w:val="20"/>
            <w:szCs w:val="20"/>
          </w:rPr>
          <w:t>Racial Injustice and Violations of the Human Rights to Food in the United States</w:t>
        </w:r>
      </w:hyperlink>
      <w:r w:rsidRPr="008A61F0">
        <w:rPr>
          <w:rFonts w:ascii="Garamond" w:hAnsi="Garamond"/>
          <w:sz w:val="20"/>
          <w:szCs w:val="20"/>
        </w:rPr>
        <w:t xml:space="preserve"> </w:t>
      </w:r>
      <w:r w:rsidRPr="008A61F0">
        <w:rPr>
          <w:rFonts w:ascii="Garamond" w:eastAsia="Arial" w:hAnsi="Garamond" w:cs="Arial"/>
          <w:color w:val="000000"/>
          <w:sz w:val="20"/>
          <w:szCs w:val="20"/>
        </w:rPr>
        <w:t>and from the University of Miami School of Law Human Rights Clinic Submission to the United Nations Special Rapporteur on the Right</w:t>
      </w:r>
      <w:r w:rsidRPr="00A853EB">
        <w:rPr>
          <w:rFonts w:ascii="Garamond" w:eastAsia="Arial" w:hAnsi="Garamond" w:cs="Arial"/>
          <w:color w:val="000000"/>
          <w:sz w:val="20"/>
          <w:szCs w:val="20"/>
        </w:rPr>
        <w:t xml:space="preserve"> to Food, Mr. Michael Fakhri, entitled </w:t>
      </w:r>
      <w:hyperlink r:id="rId2">
        <w:r w:rsidRPr="00A853EB">
          <w:rPr>
            <w:rFonts w:ascii="Garamond" w:eastAsia="Arial" w:hAnsi="Garamond" w:cs="Arial"/>
            <w:color w:val="0563C1"/>
            <w:sz w:val="20"/>
            <w:szCs w:val="20"/>
            <w:u w:val="single"/>
          </w:rPr>
          <w:t>Violations of the Human Right to Food During Covid-19 in the United States</w:t>
        </w:r>
      </w:hyperlink>
      <w:r w:rsidRPr="00A853EB">
        <w:rPr>
          <w:rFonts w:ascii="Garamond" w:eastAsia="Arial" w:hAnsi="Garamond" w:cs="Arial"/>
          <w:color w:val="000000"/>
          <w:sz w:val="20"/>
          <w:szCs w:val="20"/>
        </w:rPr>
        <w:t xml:space="preserve">. </w:t>
      </w:r>
    </w:p>
  </w:footnote>
  <w:footnote w:id="2">
    <w:p w14:paraId="20DAD7FB" w14:textId="3D7F3BF1" w:rsidR="00DC4D21" w:rsidRPr="00A853EB" w:rsidRDefault="00DC4D21" w:rsidP="00A4532C">
      <w:pPr>
        <w:rPr>
          <w:rFonts w:ascii="Garamond" w:eastAsia="Times New Roman" w:hAnsi="Garamond" w:cs="Times New Roman"/>
          <w:sz w:val="20"/>
          <w:szCs w:val="20"/>
        </w:rPr>
      </w:pPr>
      <w:r w:rsidRPr="00A853EB">
        <w:rPr>
          <w:rStyle w:val="FootnoteReference"/>
          <w:rFonts w:ascii="Garamond" w:hAnsi="Garamond"/>
          <w:sz w:val="20"/>
          <w:szCs w:val="20"/>
        </w:rPr>
        <w:footnoteRef/>
      </w:r>
      <w:r w:rsidRPr="00A853EB">
        <w:rPr>
          <w:rFonts w:ascii="Garamond" w:hAnsi="Garamond"/>
          <w:sz w:val="20"/>
          <w:szCs w:val="20"/>
        </w:rPr>
        <w:t xml:space="preserve"> This submission greatly benefited from input from the following individuals with lived experiences of hunger, advocates, </w:t>
      </w:r>
      <w:proofErr w:type="gramStart"/>
      <w:r>
        <w:rPr>
          <w:rFonts w:ascii="Garamond" w:hAnsi="Garamond"/>
          <w:sz w:val="20"/>
          <w:szCs w:val="20"/>
        </w:rPr>
        <w:t>legislators</w:t>
      </w:r>
      <w:proofErr w:type="gramEnd"/>
      <w:r>
        <w:rPr>
          <w:rFonts w:ascii="Garamond" w:hAnsi="Garamond"/>
          <w:sz w:val="20"/>
          <w:szCs w:val="20"/>
        </w:rPr>
        <w:t xml:space="preserve"> </w:t>
      </w:r>
      <w:r w:rsidRPr="00A853EB">
        <w:rPr>
          <w:rFonts w:ascii="Garamond" w:hAnsi="Garamond"/>
          <w:sz w:val="20"/>
          <w:szCs w:val="20"/>
        </w:rPr>
        <w:t xml:space="preserve">and academics: </w:t>
      </w:r>
      <w:r w:rsidRPr="00E46B61">
        <w:rPr>
          <w:rFonts w:ascii="Garamond" w:hAnsi="Garamond"/>
          <w:sz w:val="20"/>
          <w:szCs w:val="20"/>
        </w:rPr>
        <w:t xml:space="preserve">Suzanne Babb, Anne Bellows, Alison Cohen, Joshua </w:t>
      </w:r>
      <w:proofErr w:type="spellStart"/>
      <w:r w:rsidRPr="00E46B61">
        <w:rPr>
          <w:rFonts w:ascii="Garamond" w:hAnsi="Garamond"/>
          <w:sz w:val="20"/>
          <w:szCs w:val="20"/>
        </w:rPr>
        <w:t>Lohnes</w:t>
      </w:r>
      <w:proofErr w:type="spellEnd"/>
      <w:r w:rsidRPr="00E46B61">
        <w:rPr>
          <w:rFonts w:ascii="Garamond" w:hAnsi="Garamond"/>
          <w:sz w:val="20"/>
          <w:szCs w:val="20"/>
        </w:rPr>
        <w:t xml:space="preserve">, and Heather </w:t>
      </w:r>
      <w:proofErr w:type="spellStart"/>
      <w:r w:rsidRPr="00E46B61">
        <w:rPr>
          <w:rFonts w:ascii="Garamond" w:hAnsi="Garamond"/>
          <w:sz w:val="20"/>
          <w:szCs w:val="20"/>
        </w:rPr>
        <w:t>Retberg</w:t>
      </w:r>
      <w:proofErr w:type="spellEnd"/>
      <w:r w:rsidRPr="00E46B61">
        <w:rPr>
          <w:rFonts w:ascii="Garamond" w:hAnsi="Garamond"/>
          <w:sz w:val="20"/>
          <w:szCs w:val="20"/>
        </w:rPr>
        <w:t xml:space="preserve">. </w:t>
      </w:r>
      <w:r w:rsidRPr="00E46B61">
        <w:rPr>
          <w:rFonts w:ascii="Garamond" w:eastAsia="Arial" w:hAnsi="Garamond" w:cs="Arial"/>
          <w:color w:val="000000"/>
          <w:sz w:val="20"/>
          <w:szCs w:val="20"/>
        </w:rPr>
        <w:t xml:space="preserve">This submission is supported by the University of Miami School of Law Human Rights Clinic, West Virginia University’s Center for Resilient Communities, </w:t>
      </w:r>
      <w:proofErr w:type="spellStart"/>
      <w:r w:rsidRPr="00E46B61">
        <w:rPr>
          <w:rFonts w:ascii="Garamond" w:eastAsia="Arial" w:hAnsi="Garamond" w:cs="Arial"/>
          <w:color w:val="000000"/>
          <w:sz w:val="20"/>
          <w:szCs w:val="20"/>
        </w:rPr>
        <w:t>WhyHunger</w:t>
      </w:r>
      <w:proofErr w:type="spellEnd"/>
      <w:r w:rsidRPr="00E46B61">
        <w:rPr>
          <w:rFonts w:ascii="Garamond" w:eastAsia="Arial" w:hAnsi="Garamond" w:cs="Arial"/>
          <w:color w:val="000000"/>
          <w:sz w:val="20"/>
          <w:szCs w:val="20"/>
        </w:rPr>
        <w:t>, and the National Right to Food Community of Practice.</w:t>
      </w:r>
    </w:p>
  </w:footnote>
  <w:footnote w:id="3">
    <w:p w14:paraId="1300CFA8" w14:textId="7FE08635" w:rsidR="00DC4D21" w:rsidRPr="00CC7545" w:rsidRDefault="00DC4D21" w:rsidP="00387C2A">
      <w:pPr>
        <w:pStyle w:val="FootnoteText"/>
        <w:ind w:left="0" w:firstLine="0"/>
        <w:rPr>
          <w:rFonts w:ascii="Garamond" w:hAnsi="Garamond" w:cs="Times"/>
        </w:rPr>
      </w:pPr>
      <w:r>
        <w:rPr>
          <w:rStyle w:val="FootnoteReference"/>
        </w:rPr>
        <w:footnoteRef/>
      </w:r>
      <w:r>
        <w:t xml:space="preserve"> </w:t>
      </w:r>
      <w:r w:rsidRPr="00CC7545">
        <w:rPr>
          <w:rFonts w:ascii="Garamond" w:hAnsi="Garamond" w:cs="Times"/>
          <w:color w:val="000000" w:themeColor="text1"/>
        </w:rPr>
        <w:t>International Covenant on Economic, Social, and Cultural Rights art. 11</w:t>
      </w:r>
      <w:r w:rsidRPr="00A64D36">
        <w:rPr>
          <w:rFonts w:ascii="Garamond" w:hAnsi="Garamond" w:cs="Times"/>
          <w:color w:val="000000" w:themeColor="text1"/>
        </w:rPr>
        <w:t xml:space="preserve">, §2, </w:t>
      </w:r>
      <w:r w:rsidR="00476E81" w:rsidRPr="00A64D36">
        <w:rPr>
          <w:rFonts w:ascii="Garamond" w:hAnsi="Garamond" w:cs="Times"/>
          <w:i/>
          <w:iCs/>
          <w:color w:val="000000" w:themeColor="text1"/>
        </w:rPr>
        <w:t>adopted</w:t>
      </w:r>
      <w:r w:rsidR="00476E81" w:rsidRPr="00A64D36">
        <w:rPr>
          <w:rFonts w:ascii="Garamond" w:hAnsi="Garamond" w:cs="Times"/>
          <w:color w:val="000000" w:themeColor="text1"/>
        </w:rPr>
        <w:t xml:space="preserve"> </w:t>
      </w:r>
      <w:r w:rsidRPr="00A64D36">
        <w:rPr>
          <w:rFonts w:ascii="Garamond" w:hAnsi="Garamond" w:cs="Times"/>
          <w:color w:val="000000" w:themeColor="text1"/>
        </w:rPr>
        <w:t>Dec. 16, 1966</w:t>
      </w:r>
      <w:r w:rsidR="00476E81" w:rsidRPr="00A64D36">
        <w:rPr>
          <w:rFonts w:ascii="Garamond" w:hAnsi="Garamond" w:cs="Times"/>
          <w:color w:val="000000" w:themeColor="text1"/>
        </w:rPr>
        <w:t xml:space="preserve">, </w:t>
      </w:r>
      <w:r w:rsidRPr="00A64D36">
        <w:rPr>
          <w:rFonts w:ascii="Garamond" w:hAnsi="Garamond" w:cs="Times"/>
          <w:color w:val="000000" w:themeColor="text1"/>
        </w:rPr>
        <w:t xml:space="preserve">993 U.N.T.S. 3 [hereinafter ICESCR]. The ICCPR implies a right to food as part of the fundamental right </w:t>
      </w:r>
      <w:r w:rsidRPr="00CC7545">
        <w:rPr>
          <w:rFonts w:ascii="Garamond" w:hAnsi="Garamond" w:cs="Times"/>
        </w:rPr>
        <w:t>to life found in Article 6</w:t>
      </w:r>
      <w:r w:rsidR="00462A55" w:rsidRPr="00CC7545">
        <w:rPr>
          <w:rFonts w:ascii="Garamond" w:hAnsi="Garamond" w:cs="Times"/>
        </w:rPr>
        <w:t xml:space="preserve">. </w:t>
      </w:r>
      <w:r w:rsidRPr="00CC7545">
        <w:rPr>
          <w:rFonts w:ascii="Garamond" w:hAnsi="Garamond" w:cs="Times"/>
          <w:i/>
          <w:iCs/>
        </w:rPr>
        <w:t xml:space="preserve">See </w:t>
      </w:r>
      <w:r w:rsidRPr="00CC7545">
        <w:rPr>
          <w:rFonts w:ascii="Garamond" w:hAnsi="Garamond" w:cs="Times"/>
        </w:rPr>
        <w:t xml:space="preserve">U.N. FAO, </w:t>
      </w:r>
      <w:r w:rsidRPr="00CC7545">
        <w:rPr>
          <w:rFonts w:ascii="Garamond" w:hAnsi="Garamond" w:cs="Times"/>
          <w:i/>
          <w:iCs/>
        </w:rPr>
        <w:t xml:space="preserve">Intergovernmental Working Group for the Elaboration of a Set of Voluntary Guidelines to Support the Progressive Realization of the Right to Adequate Food in the Context of National Food Security, </w:t>
      </w:r>
      <w:r w:rsidRPr="00A64D36">
        <w:rPr>
          <w:rFonts w:ascii="Garamond" w:hAnsi="Garamond" w:cs="Times"/>
          <w:i/>
          <w:iCs/>
        </w:rPr>
        <w:t>Implications of the Voluntary Guidelines for Parties and Non-Parties to the International Covenant on Economic, Social and Cultural Rights,</w:t>
      </w:r>
      <w:r w:rsidRPr="00CC7545">
        <w:rPr>
          <w:rFonts w:ascii="Garamond" w:hAnsi="Garamond" w:cs="Times"/>
          <w:i/>
          <w:iCs/>
        </w:rPr>
        <w:t xml:space="preserve"> </w:t>
      </w:r>
      <w:r w:rsidRPr="00CC7545">
        <w:rPr>
          <w:rFonts w:ascii="Garamond" w:hAnsi="Garamond" w:cs="Times"/>
        </w:rPr>
        <w:t>available at</w:t>
      </w:r>
      <w:r w:rsidRPr="00CC7545">
        <w:rPr>
          <w:rFonts w:ascii="Garamond" w:hAnsi="Garamond" w:cs="Times"/>
          <w:i/>
          <w:iCs/>
        </w:rPr>
        <w:t xml:space="preserve"> </w:t>
      </w:r>
      <w:r w:rsidRPr="00CC7545">
        <w:rPr>
          <w:rFonts w:ascii="Garamond" w:hAnsi="Garamond" w:cs="Times"/>
        </w:rPr>
        <w:t xml:space="preserve">http://www.fao.org/docrep/meeting/007/j1632e.htm (last visited Sept. 1, 2023); </w:t>
      </w:r>
      <w:r w:rsidR="00462A55" w:rsidRPr="00A64D36">
        <w:rPr>
          <w:rFonts w:ascii="Garamond" w:hAnsi="Garamond" w:cs="Times"/>
          <w:i/>
          <w:iCs/>
          <w:color w:val="000000" w:themeColor="text1"/>
        </w:rPr>
        <w:t xml:space="preserve">see also </w:t>
      </w:r>
      <w:r w:rsidR="00462A55" w:rsidRPr="00A64D36">
        <w:rPr>
          <w:rFonts w:ascii="Garamond" w:hAnsi="Garamond" w:cs="Times"/>
          <w:color w:val="000000" w:themeColor="text1"/>
        </w:rPr>
        <w:t xml:space="preserve">Hum. </w:t>
      </w:r>
      <w:proofErr w:type="spellStart"/>
      <w:r w:rsidR="00462A55" w:rsidRPr="00A64D36">
        <w:rPr>
          <w:rFonts w:ascii="Garamond" w:hAnsi="Garamond" w:cs="Times"/>
          <w:color w:val="000000" w:themeColor="text1"/>
        </w:rPr>
        <w:t>Rts</w:t>
      </w:r>
      <w:proofErr w:type="spellEnd"/>
      <w:r w:rsidR="00462A55" w:rsidRPr="00A64D36">
        <w:rPr>
          <w:rFonts w:ascii="Garamond" w:hAnsi="Garamond" w:cs="Times"/>
          <w:color w:val="000000" w:themeColor="text1"/>
        </w:rPr>
        <w:t xml:space="preserve">. Comm., </w:t>
      </w:r>
      <w:r w:rsidR="00462A55" w:rsidRPr="00A64D36">
        <w:rPr>
          <w:rFonts w:ascii="Garamond" w:hAnsi="Garamond" w:cs="Times"/>
          <w:i/>
          <w:iCs/>
          <w:color w:val="000000" w:themeColor="text1"/>
        </w:rPr>
        <w:t xml:space="preserve">General Comment 6, </w:t>
      </w:r>
      <w:r w:rsidR="00462A55" w:rsidRPr="00A64D36">
        <w:rPr>
          <w:rFonts w:ascii="Garamond" w:hAnsi="Garamond" w:cs="Times"/>
          <w:color w:val="000000" w:themeColor="text1"/>
        </w:rPr>
        <w:t xml:space="preserve">at 6, U.N Doc. HRI/GEN/1/Rev.1 (July 29, 1984) </w:t>
      </w:r>
      <w:r w:rsidR="00D723CC" w:rsidRPr="00A64D36">
        <w:rPr>
          <w:rFonts w:ascii="Garamond" w:hAnsi="Garamond" w:cs="Times"/>
          <w:color w:val="000000" w:themeColor="text1"/>
        </w:rPr>
        <w:t xml:space="preserve">[hereinafter HRC General Comment No. 6] </w:t>
      </w:r>
      <w:r w:rsidR="00462A55" w:rsidRPr="00A64D36">
        <w:rPr>
          <w:rFonts w:ascii="Garamond" w:hAnsi="Garamond" w:cs="Times"/>
          <w:color w:val="000000" w:themeColor="text1"/>
        </w:rPr>
        <w:t>(</w:t>
      </w:r>
      <w:r w:rsidR="0018254C">
        <w:rPr>
          <w:rFonts w:ascii="Garamond" w:hAnsi="Garamond" w:cs="Times"/>
          <w:color w:val="000000" w:themeColor="text1"/>
        </w:rPr>
        <w:t>“</w:t>
      </w:r>
      <w:r w:rsidR="00462A55" w:rsidRPr="00A64D36">
        <w:rPr>
          <w:rFonts w:ascii="Garamond" w:hAnsi="Garamond" w:cs="Times"/>
          <w:color w:val="000000" w:themeColor="text1"/>
        </w:rPr>
        <w:t xml:space="preserve">The protection of [the right to life] requires that States adopt positive measures </w:t>
      </w:r>
      <w:r w:rsidR="00462A55" w:rsidRPr="00A64D36">
        <w:rPr>
          <w:rFonts w:ascii="Garamond" w:hAnsi="Garamond"/>
          <w:color w:val="000000" w:themeColor="text1"/>
        </w:rPr>
        <w:t xml:space="preserve">.... </w:t>
      </w:r>
      <w:r w:rsidR="00462A55" w:rsidRPr="00A64D36">
        <w:rPr>
          <w:rFonts w:ascii="Garamond" w:hAnsi="Garamond" w:cs="Times"/>
          <w:color w:val="000000" w:themeColor="text1"/>
        </w:rPr>
        <w:t>[T]he Committee considers that it would be desirable for States Parties to take all possible measures to reduce infant mortality and to increase life expectancy, especially in adopting measures to eliminate malnutrition and epidemics.</w:t>
      </w:r>
      <w:r w:rsidR="0018254C">
        <w:rPr>
          <w:rFonts w:ascii="Garamond" w:hAnsi="Garamond" w:cs="Times"/>
          <w:color w:val="000000" w:themeColor="text1"/>
        </w:rPr>
        <w:t>”</w:t>
      </w:r>
      <w:r w:rsidR="00462A55" w:rsidRPr="00A64D36">
        <w:rPr>
          <w:rFonts w:ascii="Garamond" w:hAnsi="Garamond" w:cs="Times"/>
          <w:color w:val="000000" w:themeColor="text1"/>
        </w:rPr>
        <w:t xml:space="preserve">).  </w:t>
      </w:r>
    </w:p>
  </w:footnote>
  <w:footnote w:id="4">
    <w:p w14:paraId="0EE29985" w14:textId="62836B2B" w:rsidR="00DC4D21" w:rsidRPr="00CC7545" w:rsidRDefault="00DC4D21" w:rsidP="00387C2A">
      <w:pPr>
        <w:pStyle w:val="FootnoteText"/>
        <w:ind w:left="0" w:firstLine="0"/>
        <w:rPr>
          <w:rFonts w:ascii="Garamond" w:hAnsi="Garamond"/>
          <w:b/>
          <w:bCs/>
          <w:i/>
          <w:iCs/>
          <w:u w:val="single"/>
          <w:lang w:val="en-US"/>
        </w:rPr>
      </w:pPr>
      <w:r w:rsidRPr="00CC7545">
        <w:rPr>
          <w:rStyle w:val="FootnoteReference"/>
          <w:rFonts w:ascii="Garamond" w:hAnsi="Garamond"/>
          <w:color w:val="000000" w:themeColor="text1"/>
        </w:rPr>
        <w:footnoteRef/>
      </w:r>
      <w:r w:rsidRPr="00CC7545">
        <w:rPr>
          <w:rFonts w:ascii="Garamond" w:hAnsi="Garamond"/>
          <w:color w:val="000000" w:themeColor="text1"/>
          <w:vertAlign w:val="superscript"/>
        </w:rPr>
        <w:t xml:space="preserve"> </w:t>
      </w:r>
      <w:r w:rsidRPr="00CC7545">
        <w:rPr>
          <w:rFonts w:ascii="Garamond" w:hAnsi="Garamond"/>
          <w:color w:val="000000" w:themeColor="text1"/>
          <w:lang w:val="en-US"/>
        </w:rPr>
        <w:t xml:space="preserve">Hum. </w:t>
      </w:r>
      <w:proofErr w:type="spellStart"/>
      <w:r w:rsidRPr="00CC7545">
        <w:rPr>
          <w:rFonts w:ascii="Garamond" w:hAnsi="Garamond"/>
          <w:color w:val="000000" w:themeColor="text1"/>
          <w:lang w:val="en-US"/>
        </w:rPr>
        <w:t>Rts</w:t>
      </w:r>
      <w:proofErr w:type="spellEnd"/>
      <w:r w:rsidRPr="00CC7545">
        <w:rPr>
          <w:rFonts w:ascii="Garamond" w:hAnsi="Garamond"/>
          <w:color w:val="000000" w:themeColor="text1"/>
          <w:lang w:val="en-US"/>
        </w:rPr>
        <w:t xml:space="preserve">. Comm., </w:t>
      </w:r>
      <w:r w:rsidRPr="00CC7545">
        <w:rPr>
          <w:rFonts w:ascii="Garamond" w:hAnsi="Garamond"/>
          <w:i/>
          <w:iCs/>
          <w:color w:val="000000" w:themeColor="text1"/>
          <w:lang w:val="en-US"/>
        </w:rPr>
        <w:t>General Comment No. 36: Article 6 (Right to Life)</w:t>
      </w:r>
      <w:r w:rsidRPr="00CC7545">
        <w:rPr>
          <w:rFonts w:ascii="Garamond" w:hAnsi="Garamond"/>
          <w:color w:val="000000" w:themeColor="text1"/>
          <w:lang w:val="en-US"/>
        </w:rPr>
        <w:t xml:space="preserve">, ¶30, U.N. Doc. CCPR/C/GC/36 (Oct. 30, 2018) [hereinafter HRC General Comment No. 36]. </w:t>
      </w:r>
    </w:p>
  </w:footnote>
  <w:footnote w:id="5">
    <w:p w14:paraId="70381680" w14:textId="0624816D" w:rsidR="00DC4D21" w:rsidRPr="00CC7545" w:rsidRDefault="00DC4D21" w:rsidP="00387C2A">
      <w:pPr>
        <w:pStyle w:val="FootnoteText"/>
        <w:ind w:left="0" w:firstLine="0"/>
        <w:rPr>
          <w:rFonts w:ascii="Garamond" w:hAnsi="Garamond"/>
          <w:strike/>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lang w:val="en-US"/>
        </w:rPr>
        <w:t>Id</w:t>
      </w:r>
      <w:r w:rsidRPr="00CC7545">
        <w:rPr>
          <w:rFonts w:ascii="Garamond" w:hAnsi="Garamond"/>
          <w:color w:val="000000" w:themeColor="text1"/>
          <w:lang w:val="en-US"/>
        </w:rPr>
        <w:t>.</w:t>
      </w:r>
    </w:p>
  </w:footnote>
  <w:footnote w:id="6">
    <w:p w14:paraId="37F78F52" w14:textId="3CD85CC8" w:rsidR="00DC4D21" w:rsidRPr="00CC7545" w:rsidRDefault="00DC4D21" w:rsidP="00387C2A">
      <w:pPr>
        <w:pStyle w:val="FootnoteText"/>
        <w:ind w:left="0" w:firstLine="0"/>
        <w:rPr>
          <w:rFonts w:ascii="Garamond" w:hAnsi="Garamond"/>
          <w:strike/>
          <w:color w:val="000000" w:themeColor="text1"/>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color w:val="000000" w:themeColor="text1"/>
          <w:lang w:val="en-US"/>
        </w:rPr>
        <w:t>Id</w:t>
      </w:r>
      <w:r w:rsidRPr="00CC7545">
        <w:rPr>
          <w:rFonts w:ascii="Garamond" w:hAnsi="Garamond"/>
          <w:color w:val="000000" w:themeColor="text1"/>
          <w:lang w:val="en-US"/>
        </w:rPr>
        <w:t>. at ¶. 26.</w:t>
      </w:r>
    </w:p>
  </w:footnote>
  <w:footnote w:id="7">
    <w:p w14:paraId="161D2825" w14:textId="1B006338" w:rsidR="00DC4D21" w:rsidRPr="00CC7545" w:rsidRDefault="00DC4D21" w:rsidP="00387C2A">
      <w:pPr>
        <w:pStyle w:val="FootnoteText"/>
        <w:ind w:left="0" w:firstLine="0"/>
        <w:rPr>
          <w:rFonts w:ascii="Garamond" w:hAnsi="Garamond"/>
          <w:color w:val="000000" w:themeColor="text1"/>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lang w:val="en-US"/>
        </w:rPr>
        <w:t xml:space="preserve">Hum. </w:t>
      </w:r>
      <w:proofErr w:type="spellStart"/>
      <w:r w:rsidRPr="00CC7545">
        <w:rPr>
          <w:rFonts w:ascii="Garamond" w:hAnsi="Garamond"/>
          <w:color w:val="000000" w:themeColor="text1"/>
          <w:lang w:val="en-US"/>
        </w:rPr>
        <w:t>Rts</w:t>
      </w:r>
      <w:proofErr w:type="spellEnd"/>
      <w:r w:rsidRPr="00CC7545">
        <w:rPr>
          <w:rFonts w:ascii="Garamond" w:hAnsi="Garamond"/>
          <w:color w:val="000000" w:themeColor="text1"/>
          <w:lang w:val="en-US"/>
        </w:rPr>
        <w:t xml:space="preserve">. Comm., </w:t>
      </w:r>
      <w:r w:rsidRPr="00CC7545">
        <w:rPr>
          <w:rFonts w:ascii="Garamond" w:hAnsi="Garamond"/>
          <w:i/>
          <w:iCs/>
          <w:color w:val="000000" w:themeColor="text1"/>
          <w:lang w:val="en-US"/>
        </w:rPr>
        <w:t>Concluding observations on the fourth periodic report of the United States of America</w:t>
      </w:r>
      <w:r w:rsidRPr="00CC7545">
        <w:rPr>
          <w:rFonts w:ascii="Garamond" w:hAnsi="Garamond"/>
          <w:color w:val="000000" w:themeColor="text1"/>
          <w:lang w:val="en-US"/>
        </w:rPr>
        <w:t xml:space="preserve">, U.N. Doc. CCPR/C/USA/CO/4, (Apr. 23, 2014) [hereinafter HRC Concluding Observations: United States]. </w:t>
      </w:r>
    </w:p>
  </w:footnote>
  <w:footnote w:id="8">
    <w:p w14:paraId="2A9E1706" w14:textId="77777777" w:rsidR="00906521" w:rsidRPr="007F01AE" w:rsidRDefault="00906521" w:rsidP="00906521">
      <w:pPr>
        <w:pStyle w:val="FootnoteText"/>
        <w:ind w:left="0" w:firstLine="0"/>
        <w:rPr>
          <w:rFonts w:ascii="Garamond" w:hAnsi="Garamond"/>
          <w:strike/>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lang w:val="en-US"/>
        </w:rPr>
        <w:t xml:space="preserve">See Alison Cohen and Denisse Cordova Montes, </w:t>
      </w:r>
      <w:r w:rsidRPr="00CC7545">
        <w:rPr>
          <w:rFonts w:ascii="Garamond" w:hAnsi="Garamond"/>
          <w:i/>
          <w:iCs/>
          <w:color w:val="000000" w:themeColor="text1"/>
          <w:lang w:val="en-US"/>
        </w:rPr>
        <w:t xml:space="preserve">Freedom </w:t>
      </w:r>
      <w:proofErr w:type="gramStart"/>
      <w:r w:rsidRPr="00CC7545">
        <w:rPr>
          <w:rFonts w:ascii="Garamond" w:hAnsi="Garamond"/>
          <w:i/>
          <w:iCs/>
          <w:color w:val="000000" w:themeColor="text1"/>
          <w:lang w:val="en-US"/>
        </w:rPr>
        <w:t>From</w:t>
      </w:r>
      <w:proofErr w:type="gramEnd"/>
      <w:r w:rsidRPr="00CC7545">
        <w:rPr>
          <w:rFonts w:ascii="Garamond" w:hAnsi="Garamond"/>
          <w:i/>
          <w:iCs/>
          <w:color w:val="000000" w:themeColor="text1"/>
          <w:lang w:val="en-US"/>
        </w:rPr>
        <w:t xml:space="preserve"> Want: Advocating for the Right to Food in the United States</w:t>
      </w:r>
      <w:r w:rsidRPr="00CC7545">
        <w:rPr>
          <w:rFonts w:ascii="Garamond" w:hAnsi="Garamond"/>
          <w:color w:val="000000" w:themeColor="text1"/>
          <w:lang w:val="en-US"/>
        </w:rPr>
        <w:t xml:space="preserve">, </w:t>
      </w:r>
      <w:r w:rsidRPr="00CC7545">
        <w:rPr>
          <w:rFonts w:ascii="Garamond" w:hAnsi="Garamond"/>
          <w:smallCaps/>
          <w:color w:val="000000" w:themeColor="text1"/>
          <w:lang w:val="en-US"/>
        </w:rPr>
        <w:t>Why Hunger: Blog</w:t>
      </w:r>
      <w:r w:rsidRPr="00CC7545">
        <w:rPr>
          <w:rFonts w:ascii="Garamond" w:hAnsi="Garamond"/>
          <w:color w:val="000000" w:themeColor="text1"/>
          <w:lang w:val="en-US"/>
        </w:rPr>
        <w:t xml:space="preserve"> (Jan. 26, 2021), https://whyhunger.org/freedom-from-want-advocating-for-the-right-to-food-in-the-united-states/</w:t>
      </w:r>
      <w:r w:rsidRPr="007F01AE">
        <w:rPr>
          <w:rFonts w:ascii="Garamond" w:hAnsi="Garamond"/>
          <w:color w:val="000000" w:themeColor="text1"/>
          <w:lang w:val="en-US"/>
        </w:rPr>
        <w:t>blog/.</w:t>
      </w:r>
    </w:p>
  </w:footnote>
  <w:footnote w:id="9">
    <w:p w14:paraId="6353E150" w14:textId="012E28B0" w:rsidR="00DC4D21" w:rsidRPr="00CC7545" w:rsidRDefault="00DC4D21" w:rsidP="36848C3A">
      <w:pPr>
        <w:pStyle w:val="FootnoteText"/>
        <w:ind w:left="0" w:firstLine="0"/>
        <w:rPr>
          <w:rFonts w:ascii="Garamond" w:hAnsi="Garamond"/>
          <w:strike/>
          <w:lang w:val="en-US"/>
        </w:rPr>
      </w:pPr>
      <w:r w:rsidRPr="007F01AE">
        <w:rPr>
          <w:rStyle w:val="FootnoteReference"/>
          <w:rFonts w:ascii="Garamond" w:hAnsi="Garamond"/>
          <w:color w:val="000000" w:themeColor="text1"/>
        </w:rPr>
        <w:footnoteRef/>
      </w:r>
      <w:r w:rsidRPr="007F01AE">
        <w:rPr>
          <w:rFonts w:ascii="Garamond" w:hAnsi="Garamond"/>
          <w:color w:val="000000" w:themeColor="text1"/>
        </w:rPr>
        <w:t xml:space="preserve"> </w:t>
      </w:r>
      <w:r w:rsidR="007F01AE" w:rsidRPr="007F01AE">
        <w:rPr>
          <w:rFonts w:ascii="Garamond" w:hAnsi="Garamond"/>
          <w:color w:val="000000" w:themeColor="text1"/>
          <w:lang w:val="en-US"/>
        </w:rPr>
        <w:t xml:space="preserve">Hum. </w:t>
      </w:r>
      <w:proofErr w:type="spellStart"/>
      <w:r w:rsidR="007F01AE" w:rsidRPr="007F01AE">
        <w:rPr>
          <w:rFonts w:ascii="Garamond" w:hAnsi="Garamond"/>
          <w:color w:val="000000" w:themeColor="text1"/>
          <w:lang w:val="en-US"/>
        </w:rPr>
        <w:t>Rts</w:t>
      </w:r>
      <w:proofErr w:type="spellEnd"/>
      <w:r w:rsidR="007F01AE" w:rsidRPr="007F01AE">
        <w:rPr>
          <w:rFonts w:ascii="Garamond" w:hAnsi="Garamond"/>
          <w:color w:val="000000" w:themeColor="text1"/>
          <w:lang w:val="en-US"/>
        </w:rPr>
        <w:t>. Comm.</w:t>
      </w:r>
      <w:r w:rsidRPr="007F01AE">
        <w:rPr>
          <w:rFonts w:ascii="Garamond" w:hAnsi="Garamond"/>
          <w:color w:val="000000" w:themeColor="text1"/>
          <w:lang w:val="en-US"/>
        </w:rPr>
        <w:t xml:space="preserve">, </w:t>
      </w:r>
      <w:proofErr w:type="gramStart"/>
      <w:r w:rsidR="007F01AE" w:rsidRPr="007F01AE">
        <w:rPr>
          <w:rFonts w:ascii="Garamond" w:hAnsi="Garamond"/>
          <w:i/>
          <w:iCs/>
          <w:color w:val="000000" w:themeColor="text1"/>
          <w:lang w:val="en-US"/>
        </w:rPr>
        <w:t>Fifth</w:t>
      </w:r>
      <w:proofErr w:type="gramEnd"/>
      <w:r w:rsidRPr="007F01AE">
        <w:rPr>
          <w:rFonts w:ascii="Garamond" w:hAnsi="Garamond"/>
          <w:i/>
          <w:iCs/>
          <w:color w:val="000000" w:themeColor="text1"/>
          <w:lang w:val="en-US"/>
        </w:rPr>
        <w:t xml:space="preserve"> periodic report submitted by the United States of America under article </w:t>
      </w:r>
      <w:r w:rsidR="007F01AE" w:rsidRPr="007F01AE">
        <w:rPr>
          <w:rFonts w:ascii="Garamond" w:hAnsi="Garamond"/>
          <w:i/>
          <w:iCs/>
          <w:color w:val="000000" w:themeColor="text1"/>
          <w:lang w:val="en-US"/>
        </w:rPr>
        <w:t>40</w:t>
      </w:r>
      <w:r w:rsidRPr="007F01AE">
        <w:rPr>
          <w:rFonts w:ascii="Garamond" w:hAnsi="Garamond"/>
          <w:i/>
          <w:iCs/>
          <w:color w:val="000000" w:themeColor="text1"/>
          <w:lang w:val="en-US"/>
        </w:rPr>
        <w:t xml:space="preserve"> of the Convention</w:t>
      </w:r>
      <w:r w:rsidR="007F01AE" w:rsidRPr="007F01AE">
        <w:rPr>
          <w:rFonts w:ascii="Garamond" w:hAnsi="Garamond"/>
          <w:i/>
          <w:iCs/>
          <w:color w:val="000000" w:themeColor="text1"/>
          <w:lang w:val="en-US"/>
        </w:rPr>
        <w:t xml:space="preserve"> pursuant to the optional reporting procedure</w:t>
      </w:r>
      <w:r w:rsidRPr="007F01AE">
        <w:rPr>
          <w:rFonts w:ascii="Garamond" w:hAnsi="Garamond"/>
          <w:i/>
          <w:iCs/>
          <w:color w:val="000000" w:themeColor="text1"/>
          <w:lang w:val="en-US"/>
        </w:rPr>
        <w:t>, due in 20</w:t>
      </w:r>
      <w:r w:rsidR="007F01AE" w:rsidRPr="007F01AE">
        <w:rPr>
          <w:rFonts w:ascii="Garamond" w:hAnsi="Garamond"/>
          <w:i/>
          <w:iCs/>
          <w:color w:val="000000" w:themeColor="text1"/>
          <w:lang w:val="en-US"/>
        </w:rPr>
        <w:t>20</w:t>
      </w:r>
      <w:r w:rsidRPr="007F01AE">
        <w:rPr>
          <w:rFonts w:ascii="Garamond" w:hAnsi="Garamond"/>
          <w:color w:val="000000" w:themeColor="text1"/>
          <w:lang w:val="en-US"/>
        </w:rPr>
        <w:t>, U.N. Doc. C</w:t>
      </w:r>
      <w:r w:rsidR="007F01AE" w:rsidRPr="007F01AE">
        <w:rPr>
          <w:rFonts w:ascii="Garamond" w:hAnsi="Garamond"/>
          <w:color w:val="000000" w:themeColor="text1"/>
          <w:lang w:val="en-US"/>
        </w:rPr>
        <w:t>CPR</w:t>
      </w:r>
      <w:r w:rsidRPr="007F01AE">
        <w:rPr>
          <w:rFonts w:ascii="Garamond" w:hAnsi="Garamond"/>
          <w:color w:val="000000" w:themeColor="text1"/>
          <w:lang w:val="en-US"/>
        </w:rPr>
        <w:t>/C/USA/</w:t>
      </w:r>
      <w:r w:rsidR="007F01AE" w:rsidRPr="007F01AE">
        <w:rPr>
          <w:rFonts w:ascii="Garamond" w:hAnsi="Garamond"/>
          <w:color w:val="000000" w:themeColor="text1"/>
          <w:lang w:val="en-US"/>
        </w:rPr>
        <w:t>5</w:t>
      </w:r>
      <w:r w:rsidRPr="007F01AE">
        <w:rPr>
          <w:rFonts w:ascii="Garamond" w:hAnsi="Garamond"/>
          <w:color w:val="000000" w:themeColor="text1"/>
          <w:lang w:val="en-US"/>
        </w:rPr>
        <w:t>, (</w:t>
      </w:r>
      <w:r w:rsidR="007F01AE" w:rsidRPr="007F01AE">
        <w:rPr>
          <w:rFonts w:ascii="Garamond" w:hAnsi="Garamond"/>
          <w:color w:val="000000" w:themeColor="text1"/>
          <w:lang w:val="en-US"/>
        </w:rPr>
        <w:t>Nov</w:t>
      </w:r>
      <w:r w:rsidRPr="007F01AE">
        <w:rPr>
          <w:rFonts w:ascii="Garamond" w:hAnsi="Garamond"/>
          <w:color w:val="000000" w:themeColor="text1"/>
          <w:lang w:val="en-US"/>
        </w:rPr>
        <w:t xml:space="preserve">. </w:t>
      </w:r>
      <w:r w:rsidR="007F01AE" w:rsidRPr="007F01AE">
        <w:rPr>
          <w:rFonts w:ascii="Garamond" w:hAnsi="Garamond"/>
          <w:color w:val="000000" w:themeColor="text1"/>
          <w:lang w:val="en-US"/>
        </w:rPr>
        <w:t>11</w:t>
      </w:r>
      <w:r w:rsidRPr="007F01AE">
        <w:rPr>
          <w:rFonts w:ascii="Garamond" w:hAnsi="Garamond"/>
          <w:color w:val="000000" w:themeColor="text1"/>
          <w:lang w:val="en-US"/>
        </w:rPr>
        <w:t xml:space="preserve">, 2021), [hereinafter </w:t>
      </w:r>
      <w:r w:rsidR="007F01AE" w:rsidRPr="007F01AE">
        <w:rPr>
          <w:rFonts w:ascii="Garamond" w:hAnsi="Garamond"/>
          <w:color w:val="000000" w:themeColor="text1"/>
          <w:lang w:val="en-US"/>
        </w:rPr>
        <w:t>HRC</w:t>
      </w:r>
      <w:r w:rsidRPr="007F01AE">
        <w:rPr>
          <w:rFonts w:ascii="Garamond" w:hAnsi="Garamond"/>
          <w:color w:val="000000" w:themeColor="text1"/>
          <w:lang w:val="en-US"/>
        </w:rPr>
        <w:t xml:space="preserve"> USA State Report]</w:t>
      </w:r>
      <w:r w:rsidR="0018254C">
        <w:rPr>
          <w:rFonts w:ascii="Garamond" w:hAnsi="Garamond"/>
          <w:color w:val="000000" w:themeColor="text1"/>
          <w:lang w:val="en-US"/>
        </w:rPr>
        <w:t xml:space="preserve"> </w:t>
      </w:r>
      <w:r w:rsidR="0018254C" w:rsidRPr="0018254C">
        <w:rPr>
          <w:rFonts w:ascii="Garamond" w:hAnsi="Garamond"/>
          <w:color w:val="000000" w:themeColor="text1"/>
          <w:lang w:val="en-US"/>
        </w:rPr>
        <w:t>(“</w:t>
      </w:r>
      <w:r w:rsidR="0018254C" w:rsidRPr="0018254C">
        <w:rPr>
          <w:rFonts w:ascii="Garamond" w:hAnsi="Garamond"/>
        </w:rPr>
        <w:t>The United States does not believe that a State’s obligation under Article 6 of the Covenant to protect the right to life by law would extend to addressing general conditions in society or nature that may or may not eventually threaten life or prevent individuals from enjoying an adequate standard of living</w:t>
      </w:r>
      <w:r w:rsidR="0018254C" w:rsidRPr="0018254C">
        <w:rPr>
          <w:rFonts w:ascii="Garamond" w:hAnsi="Garamond"/>
        </w:rPr>
        <w:t>.”)</w:t>
      </w:r>
      <w:r w:rsidR="0018254C">
        <w:rPr>
          <w:rFonts w:ascii="Garamond" w:hAnsi="Garamond"/>
        </w:rPr>
        <w:t>.</w:t>
      </w:r>
    </w:p>
  </w:footnote>
  <w:footnote w:id="10">
    <w:p w14:paraId="51B40F7E" w14:textId="6D33CC14" w:rsidR="0018254C" w:rsidRPr="00CD65FE" w:rsidRDefault="0018254C" w:rsidP="0018254C">
      <w:pPr>
        <w:pStyle w:val="FootnoteText"/>
        <w:ind w:left="0" w:firstLine="0"/>
        <w:rPr>
          <w:rFonts w:ascii="Garamond" w:hAnsi="Garamond"/>
          <w:lang w:val="en-US"/>
        </w:rPr>
      </w:pPr>
      <w:r w:rsidRPr="00CD65FE">
        <w:rPr>
          <w:rStyle w:val="FootnoteReference"/>
          <w:rFonts w:ascii="Garamond" w:hAnsi="Garamond"/>
        </w:rPr>
        <w:footnoteRef/>
      </w:r>
      <w:r w:rsidRPr="00CD65FE">
        <w:rPr>
          <w:rFonts w:ascii="Garamond" w:hAnsi="Garamond"/>
        </w:rPr>
        <w:t xml:space="preserve"> </w:t>
      </w:r>
      <w:r w:rsidRPr="00CD65FE">
        <w:rPr>
          <w:rFonts w:ascii="Garamond" w:hAnsi="Garamond"/>
          <w:i/>
          <w:iCs/>
          <w:lang w:val="en-US"/>
        </w:rPr>
        <w:t>Id</w:t>
      </w:r>
      <w:r w:rsidRPr="00CD65FE">
        <w:rPr>
          <w:rFonts w:ascii="Garamond" w:hAnsi="Garamond"/>
          <w:lang w:val="en-US"/>
        </w:rPr>
        <w:t xml:space="preserve">. </w:t>
      </w:r>
    </w:p>
  </w:footnote>
  <w:footnote w:id="11">
    <w:p w14:paraId="66A398EB" w14:textId="4C50749F" w:rsidR="00DC4D21" w:rsidRPr="00CC7545" w:rsidRDefault="00DC4D21" w:rsidP="00A2575B">
      <w:pPr>
        <w:pStyle w:val="FootnoteText"/>
        <w:ind w:left="0" w:firstLine="0"/>
        <w:rPr>
          <w:rFonts w:ascii="Garamond" w:hAnsi="Garamond"/>
          <w:strike/>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color w:val="000000" w:themeColor="text1"/>
          <w:lang w:val="en-US"/>
        </w:rPr>
        <w:t>Press Release, U.S. Department of Agriculture</w:t>
      </w:r>
      <w:r w:rsidRPr="00CC7545">
        <w:rPr>
          <w:rFonts w:ascii="Garamond" w:hAnsi="Garamond"/>
          <w:color w:val="000000" w:themeColor="text1"/>
        </w:rPr>
        <w:t xml:space="preserve">, </w:t>
      </w:r>
      <w:r w:rsidRPr="00CC7545">
        <w:rPr>
          <w:rFonts w:ascii="Garamond" w:hAnsi="Garamond"/>
          <w:i/>
          <w:iCs/>
          <w:color w:val="000000" w:themeColor="text1"/>
          <w:lang w:val="en-US"/>
        </w:rPr>
        <w:t>USDA Announces Actions on Nutritional Security</w:t>
      </w:r>
      <w:r w:rsidRPr="00CC7545">
        <w:rPr>
          <w:rFonts w:ascii="Garamond" w:hAnsi="Garamond"/>
          <w:color w:val="000000" w:themeColor="text1"/>
          <w:lang w:val="en-US"/>
        </w:rPr>
        <w:t xml:space="preserve">, </w:t>
      </w:r>
      <w:r w:rsidRPr="00CC7545">
        <w:rPr>
          <w:rFonts w:ascii="Garamond" w:hAnsi="Garamond"/>
          <w:color w:val="000000" w:themeColor="text1"/>
        </w:rPr>
        <w:t xml:space="preserve">(Mar. 17, 2022), https://www.fns.usda.gov/news-item/usda-0062.22.  </w:t>
      </w:r>
    </w:p>
  </w:footnote>
  <w:footnote w:id="12">
    <w:p w14:paraId="2D2E5F04" w14:textId="77777777"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lang w:val="en-US"/>
        </w:rPr>
        <w:t xml:space="preserve">Id. </w:t>
      </w:r>
    </w:p>
  </w:footnote>
  <w:footnote w:id="13">
    <w:p w14:paraId="47D2A7BF" w14:textId="43E2EA6A" w:rsidR="00DC4D21" w:rsidRPr="00CC7545" w:rsidRDefault="00DC4D21" w:rsidP="00A2575B">
      <w:pPr>
        <w:pStyle w:val="FootnoteText"/>
        <w:ind w:left="0" w:firstLine="0"/>
        <w:rPr>
          <w:rFonts w:ascii="Garamond" w:hAnsi="Garamond"/>
          <w:strike/>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lang w:val="en-US"/>
        </w:rPr>
        <w:t xml:space="preserve">Food Rsch. &amp; Action Ctr., </w:t>
      </w:r>
      <w:r w:rsidRPr="00CC7545">
        <w:rPr>
          <w:rFonts w:ascii="Garamond" w:hAnsi="Garamond"/>
          <w:i/>
          <w:iCs/>
          <w:color w:val="000000" w:themeColor="text1"/>
          <w:lang w:val="en-US"/>
        </w:rPr>
        <w:t>Hunger and Poverty in America</w:t>
      </w:r>
      <w:r w:rsidRPr="00CC7545">
        <w:rPr>
          <w:rFonts w:ascii="Garamond" w:hAnsi="Garamond"/>
          <w:color w:val="000000" w:themeColor="text1"/>
          <w:lang w:val="en-US"/>
        </w:rPr>
        <w:t xml:space="preserve">, </w:t>
      </w:r>
      <w:hyperlink r:id="rId3">
        <w:r w:rsidRPr="00CC7545">
          <w:rPr>
            <w:rStyle w:val="Hyperlink"/>
            <w:rFonts w:ascii="Garamond" w:hAnsi="Garamond"/>
            <w:color w:val="000000" w:themeColor="text1"/>
          </w:rPr>
          <w:t>https://frac.org/hunger-poverty-america</w:t>
        </w:r>
      </w:hyperlink>
      <w:r w:rsidRPr="00CC7545">
        <w:rPr>
          <w:rFonts w:ascii="Garamond" w:hAnsi="Garamond"/>
          <w:color w:val="000000" w:themeColor="text1"/>
        </w:rPr>
        <w:t xml:space="preserve"> (last visited Apr. 17, 2022).  </w:t>
      </w:r>
    </w:p>
  </w:footnote>
  <w:footnote w:id="14">
    <w:p w14:paraId="64CBD2C2" w14:textId="7A8DF1D8" w:rsidR="00462A55" w:rsidRPr="00A64D36" w:rsidRDefault="00DC4D21" w:rsidP="009A520C">
      <w:pPr>
        <w:pStyle w:val="FootnoteText"/>
        <w:ind w:left="0" w:firstLine="0"/>
        <w:rPr>
          <w:rFonts w:ascii="Garamond" w:hAnsi="Garamond"/>
          <w:strike/>
        </w:rPr>
      </w:pPr>
      <w:r w:rsidRPr="00A64D36">
        <w:rPr>
          <w:rStyle w:val="FootnoteReference"/>
          <w:rFonts w:ascii="Garamond" w:hAnsi="Garamond"/>
        </w:rPr>
        <w:footnoteRef/>
      </w:r>
      <w:r w:rsidRPr="00A64D36">
        <w:rPr>
          <w:rFonts w:ascii="Garamond" w:hAnsi="Garamond"/>
        </w:rPr>
        <w:t xml:space="preserve"> </w:t>
      </w:r>
      <w:r w:rsidR="00462A55" w:rsidRPr="00A64D36">
        <w:rPr>
          <w:rFonts w:ascii="Garamond" w:hAnsi="Garamond"/>
          <w:i/>
          <w:iCs/>
          <w:color w:val="000000" w:themeColor="text1"/>
        </w:rPr>
        <w:t>White House Conference on Hunger, Nutrition, and Health: Ending Hunger and Reducing Diet-related Diseases and Disparities</w:t>
      </w:r>
      <w:r w:rsidR="00462A55" w:rsidRPr="00A64D36">
        <w:rPr>
          <w:rFonts w:ascii="Garamond" w:hAnsi="Garamond"/>
          <w:color w:val="000000" w:themeColor="text1"/>
        </w:rPr>
        <w:t xml:space="preserve">, </w:t>
      </w:r>
      <w:r w:rsidR="00462A55" w:rsidRPr="00A64D36">
        <w:rPr>
          <w:rFonts w:ascii="Garamond" w:hAnsi="Garamond"/>
          <w:smallCaps/>
          <w:color w:val="000000" w:themeColor="text1"/>
        </w:rPr>
        <w:t>U.S. Dep’t. of H</w:t>
      </w:r>
      <w:r w:rsidR="00D723CC" w:rsidRPr="00A64D36">
        <w:rPr>
          <w:rFonts w:ascii="Garamond" w:hAnsi="Garamond"/>
          <w:smallCaps/>
          <w:color w:val="000000" w:themeColor="text1"/>
        </w:rPr>
        <w:t>ealth Hum. Serv</w:t>
      </w:r>
      <w:r w:rsidR="00D723CC" w:rsidRPr="00A64D36">
        <w:rPr>
          <w:rFonts w:ascii="Garamond" w:hAnsi="Garamond"/>
          <w:color w:val="000000" w:themeColor="text1"/>
        </w:rPr>
        <w:t>. (July 24, 2023), https://health.gov/our-work/nutrition-physical-activity/white-house-conference-hunger-nutrition-and-health.</w:t>
      </w:r>
    </w:p>
  </w:footnote>
  <w:footnote w:id="15">
    <w:p w14:paraId="0ED311EC" w14:textId="23210D71" w:rsidR="00DC4D21" w:rsidRPr="00A51597" w:rsidRDefault="00DC4D21" w:rsidP="00A4532C">
      <w:pPr>
        <w:pStyle w:val="FootnoteText"/>
        <w:ind w:left="0" w:firstLine="0"/>
        <w:rPr>
          <w:lang w:val="en-US"/>
        </w:rPr>
      </w:pPr>
      <w:r w:rsidRPr="00CC7545">
        <w:rPr>
          <w:rStyle w:val="FootnoteReference"/>
          <w:rFonts w:ascii="Garamond" w:hAnsi="Garamond"/>
        </w:rPr>
        <w:footnoteRef/>
      </w:r>
      <w:r w:rsidRPr="00CC7545">
        <w:rPr>
          <w:rFonts w:ascii="Garamond" w:hAnsi="Garamond"/>
          <w:lang w:val="en-US"/>
        </w:rPr>
        <w:t xml:space="preserve"> </w:t>
      </w:r>
      <w:r w:rsidRPr="00CC7545">
        <w:rPr>
          <w:rFonts w:ascii="Garamond" w:hAnsi="Garamond"/>
          <w:color w:val="000000" w:themeColor="text1"/>
          <w:lang w:val="en-US"/>
        </w:rPr>
        <w:t xml:space="preserve">Comm. on the Elimination of Racial Discrimination, </w:t>
      </w:r>
      <w:r w:rsidRPr="00CC7545">
        <w:rPr>
          <w:rFonts w:ascii="Garamond" w:hAnsi="Garamond"/>
          <w:i/>
          <w:iCs/>
          <w:color w:val="000000" w:themeColor="text1"/>
          <w:lang w:val="en-US"/>
        </w:rPr>
        <w:t>Concluding observations on the combined tenth to twelfth reports of the United States of America</w:t>
      </w:r>
      <w:r w:rsidRPr="00CC7545">
        <w:rPr>
          <w:rFonts w:ascii="Garamond" w:hAnsi="Garamond"/>
          <w:color w:val="000000" w:themeColor="text1"/>
          <w:lang w:val="en-US"/>
        </w:rPr>
        <w:t>, U.N. Doc. CERD/C/USA/CO/10-12, (Sept. 21, 2022)</w:t>
      </w:r>
      <w:r w:rsidRPr="00CC7545">
        <w:rPr>
          <w:rFonts w:ascii="Garamond" w:hAnsi="Garamond"/>
          <w:color w:val="000000" w:themeColor="text1"/>
        </w:rPr>
        <w:br/>
      </w:r>
      <w:r w:rsidRPr="00CC7545">
        <w:rPr>
          <w:rFonts w:ascii="Garamond" w:hAnsi="Garamond"/>
          <w:color w:val="000000" w:themeColor="text1"/>
          <w:lang w:val="en-US"/>
        </w:rPr>
        <w:t>[hereinafter “CERD Concluding Observations”].</w:t>
      </w:r>
    </w:p>
  </w:footnote>
  <w:footnote w:id="16">
    <w:p w14:paraId="37D07B5B" w14:textId="45CEE9BA" w:rsidR="00DC4D21" w:rsidRPr="00CC7545" w:rsidRDefault="00DC4D21" w:rsidP="046B4070">
      <w:pPr>
        <w:pStyle w:val="FootnoteText"/>
        <w:ind w:left="0" w:firstLine="0"/>
        <w:rPr>
          <w:rFonts w:ascii="Garamond" w:hAnsi="Garamond"/>
          <w:strike/>
          <w:lang w:val="en-US"/>
        </w:rPr>
      </w:pPr>
      <w:r w:rsidRPr="00A853EB">
        <w:rPr>
          <w:rStyle w:val="FootnoteReference"/>
          <w:rFonts w:ascii="Garamond" w:hAnsi="Garamond"/>
        </w:rPr>
        <w:footnoteRef/>
      </w:r>
      <w:r w:rsidRPr="00A853EB">
        <w:rPr>
          <w:rFonts w:ascii="Garamond" w:hAnsi="Garamond"/>
        </w:rPr>
        <w:t xml:space="preserve"> </w:t>
      </w:r>
      <w:r w:rsidRPr="00CC7545">
        <w:rPr>
          <w:rFonts w:ascii="Garamond" w:hAnsi="Garamond"/>
          <w:color w:val="000000" w:themeColor="text1"/>
          <w:lang w:val="en-US"/>
        </w:rPr>
        <w:t xml:space="preserve">Hum. </w:t>
      </w:r>
      <w:proofErr w:type="spellStart"/>
      <w:r w:rsidRPr="00CC7545">
        <w:rPr>
          <w:rFonts w:ascii="Garamond" w:hAnsi="Garamond"/>
          <w:color w:val="000000" w:themeColor="text1"/>
          <w:lang w:val="en-US"/>
        </w:rPr>
        <w:t>Rts</w:t>
      </w:r>
      <w:proofErr w:type="spellEnd"/>
      <w:r w:rsidRPr="00CC7545">
        <w:rPr>
          <w:rFonts w:ascii="Garamond" w:hAnsi="Garamond"/>
          <w:color w:val="000000" w:themeColor="text1"/>
          <w:lang w:val="en-US"/>
        </w:rPr>
        <w:t xml:space="preserve">. Council, </w:t>
      </w:r>
      <w:r w:rsidRPr="00CC7545">
        <w:rPr>
          <w:rFonts w:ascii="Garamond" w:hAnsi="Garamond"/>
          <w:i/>
          <w:iCs/>
          <w:color w:val="000000" w:themeColor="text1"/>
          <w:lang w:val="en-US"/>
        </w:rPr>
        <w:t>Report of the Working Group of Experts on People of African Descent on its mission to the United States of America</w:t>
      </w:r>
      <w:r w:rsidRPr="00CC7545">
        <w:rPr>
          <w:rFonts w:ascii="Garamond" w:hAnsi="Garamond"/>
          <w:color w:val="000000" w:themeColor="text1"/>
          <w:lang w:val="en-US"/>
        </w:rPr>
        <w:t>, ¶ 14, U.N. Doc. A/HRC/33/61/Add.2, (2016) [hereinafter “Working Group on People of African Descent”].</w:t>
      </w:r>
    </w:p>
  </w:footnote>
  <w:footnote w:id="17">
    <w:p w14:paraId="59B110C2" w14:textId="1B74FC65" w:rsidR="00DC4D21" w:rsidRPr="00CC7545" w:rsidRDefault="00DC4D21" w:rsidP="3DF5A35F">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color w:val="000000" w:themeColor="text1"/>
          <w:lang w:val="en-US"/>
        </w:rPr>
        <w:t xml:space="preserve">Id. </w:t>
      </w:r>
      <w:r w:rsidRPr="00CC7545">
        <w:rPr>
          <w:rFonts w:ascii="Garamond" w:hAnsi="Garamond"/>
          <w:color w:val="000000" w:themeColor="text1"/>
          <w:lang w:val="en-US"/>
        </w:rPr>
        <w:t xml:space="preserve">at </w:t>
      </w:r>
      <w:r w:rsidRPr="00CC7545">
        <w:rPr>
          <w:rFonts w:ascii="Garamond" w:eastAsia="Garamond" w:hAnsi="Garamond" w:cs="Garamond"/>
          <w:color w:val="000000" w:themeColor="text1"/>
          <w:lang w:val="en-US"/>
        </w:rPr>
        <w:t>¶ 50.</w:t>
      </w:r>
    </w:p>
  </w:footnote>
  <w:footnote w:id="18">
    <w:p w14:paraId="22EDA5EB" w14:textId="08EF7A0A" w:rsidR="00DC4D21" w:rsidRPr="00CC7545" w:rsidRDefault="00DC4D21" w:rsidP="6455EA96">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color w:val="000000" w:themeColor="text1"/>
          <w:lang w:val="en-US"/>
        </w:rPr>
        <w:t>Id</w:t>
      </w:r>
      <w:r w:rsidRPr="00CC7545">
        <w:rPr>
          <w:rFonts w:ascii="Garamond" w:hAnsi="Garamond"/>
          <w:color w:val="000000" w:themeColor="text1"/>
          <w:lang w:val="en-US"/>
        </w:rPr>
        <w:t xml:space="preserve">. </w:t>
      </w:r>
    </w:p>
  </w:footnote>
  <w:footnote w:id="19">
    <w:p w14:paraId="72C937AE" w14:textId="4EF09ECA" w:rsidR="00DC4D21" w:rsidRPr="00CC7545" w:rsidRDefault="00DC4D21" w:rsidP="047B7490">
      <w:pPr>
        <w:pStyle w:val="FootnoteText"/>
        <w:ind w:left="0" w:firstLine="0"/>
        <w:rPr>
          <w:rFonts w:ascii="Garamond" w:hAnsi="Garamond"/>
          <w:strike/>
          <w:color w:val="000000" w:themeColor="text1"/>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s="Times New Roman"/>
          <w:color w:val="000000" w:themeColor="text1"/>
        </w:rPr>
        <w:t>G.A. Res. 217 (III) A, Universal Declaration of Human Rights art. 11, (Dec. 10, 1948) [hereinafter UDHR].</w:t>
      </w:r>
    </w:p>
  </w:footnote>
  <w:footnote w:id="20">
    <w:p w14:paraId="56655DF3" w14:textId="1FF6A187" w:rsidR="00DC4D21" w:rsidRPr="00CC7545" w:rsidRDefault="00DC4D21" w:rsidP="78244D94">
      <w:pPr>
        <w:pStyle w:val="FootnoteText"/>
        <w:ind w:left="0" w:firstLine="0"/>
        <w:rPr>
          <w:rFonts w:ascii="Garamond" w:hAnsi="Garamond"/>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rPr>
        <w:t>Id</w:t>
      </w:r>
      <w:r w:rsidRPr="00CC7545">
        <w:rPr>
          <w:rFonts w:ascii="Garamond" w:hAnsi="Garamond"/>
          <w:color w:val="000000" w:themeColor="text1"/>
        </w:rPr>
        <w:t xml:space="preserve">. at art. 25. </w:t>
      </w:r>
    </w:p>
  </w:footnote>
  <w:footnote w:id="21">
    <w:p w14:paraId="783BAE7A" w14:textId="288A60DB" w:rsidR="00DC4D21" w:rsidRPr="00CC7545" w:rsidRDefault="00DC4D21" w:rsidP="25E17225">
      <w:pPr>
        <w:pStyle w:val="FootnoteText"/>
        <w:ind w:left="0" w:firstLine="0"/>
        <w:rPr>
          <w:rFonts w:ascii="Garamond" w:hAnsi="Garamond" w:cs="Times New Roman"/>
          <w:strike/>
          <w:color w:val="000000" w:themeColor="text1"/>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s="Times New Roman"/>
          <w:color w:val="000000" w:themeColor="text1"/>
        </w:rPr>
        <w:t>ICESCR at art. 12(1).</w:t>
      </w:r>
    </w:p>
  </w:footnote>
  <w:footnote w:id="22">
    <w:p w14:paraId="2437E5BD" w14:textId="17700CE7" w:rsidR="00DC4D21" w:rsidRPr="00CC7545" w:rsidRDefault="00DC4D21" w:rsidP="5D42B459">
      <w:pPr>
        <w:pStyle w:val="FootnoteText"/>
        <w:ind w:left="0" w:firstLine="0"/>
        <w:rPr>
          <w:rFonts w:ascii="Garamond" w:hAnsi="Garamond" w:cs="Times New Roman"/>
          <w:strike/>
        </w:rPr>
      </w:pPr>
      <w:r w:rsidRPr="00CC7545">
        <w:rPr>
          <w:rStyle w:val="FootnoteReference"/>
          <w:rFonts w:ascii="Garamond" w:hAnsi="Garamond" w:cs="Times New Roman"/>
          <w:color w:val="000000" w:themeColor="text1"/>
        </w:rPr>
        <w:footnoteRef/>
      </w:r>
      <w:r w:rsidRPr="00CC7545">
        <w:rPr>
          <w:rFonts w:ascii="Garamond" w:hAnsi="Garamond" w:cs="Times New Roman"/>
          <w:color w:val="000000" w:themeColor="text1"/>
        </w:rPr>
        <w:t xml:space="preserve"> Dag Hammarskjöld </w:t>
      </w:r>
      <w:proofErr w:type="spellStart"/>
      <w:r w:rsidRPr="00CC7545">
        <w:rPr>
          <w:rFonts w:ascii="Garamond" w:hAnsi="Garamond" w:cs="Times New Roman"/>
          <w:color w:val="000000" w:themeColor="text1"/>
        </w:rPr>
        <w:t>Libr</w:t>
      </w:r>
      <w:proofErr w:type="spellEnd"/>
      <w:r w:rsidRPr="00CC7545">
        <w:rPr>
          <w:rFonts w:ascii="Garamond" w:hAnsi="Garamond" w:cs="Times New Roman"/>
          <w:color w:val="000000" w:themeColor="text1"/>
        </w:rPr>
        <w:t xml:space="preserve">., </w:t>
      </w:r>
      <w:r w:rsidRPr="00CC7545">
        <w:rPr>
          <w:rFonts w:ascii="Garamond" w:hAnsi="Garamond" w:cs="Times New Roman"/>
          <w:i/>
          <w:iCs/>
          <w:color w:val="000000" w:themeColor="text1"/>
        </w:rPr>
        <w:t>What is the difference between signing, ratification and accession of UN treaties?</w:t>
      </w:r>
      <w:r w:rsidRPr="00CC7545">
        <w:rPr>
          <w:rFonts w:ascii="Garamond" w:hAnsi="Garamond" w:cs="Times New Roman"/>
          <w:color w:val="000000" w:themeColor="text1"/>
        </w:rPr>
        <w:t>, ask.un.org/</w:t>
      </w:r>
      <w:proofErr w:type="spellStart"/>
      <w:r w:rsidRPr="00CC7545">
        <w:rPr>
          <w:rFonts w:ascii="Garamond" w:hAnsi="Garamond" w:cs="Times New Roman"/>
          <w:color w:val="000000" w:themeColor="text1"/>
        </w:rPr>
        <w:t>faq</w:t>
      </w:r>
      <w:proofErr w:type="spellEnd"/>
      <w:r w:rsidRPr="00CC7545">
        <w:rPr>
          <w:rFonts w:ascii="Garamond" w:hAnsi="Garamond" w:cs="Times New Roman"/>
          <w:color w:val="000000" w:themeColor="text1"/>
        </w:rPr>
        <w:t>/14594 (last visited Jul. 20, 2022).</w:t>
      </w:r>
    </w:p>
  </w:footnote>
  <w:footnote w:id="23">
    <w:p w14:paraId="4CC45493" w14:textId="6F804671" w:rsidR="00DC4D21" w:rsidRPr="00CC7545" w:rsidRDefault="00DC4D21" w:rsidP="019EC8D6">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s="Times New Roman"/>
          <w:color w:val="000000" w:themeColor="text1"/>
        </w:rPr>
        <w:t xml:space="preserve">Comm. On Econ., Soc., and Cultural </w:t>
      </w:r>
      <w:proofErr w:type="spellStart"/>
      <w:r w:rsidRPr="00CC7545">
        <w:rPr>
          <w:rFonts w:ascii="Garamond" w:hAnsi="Garamond" w:cs="Times New Roman"/>
          <w:color w:val="000000" w:themeColor="text1"/>
        </w:rPr>
        <w:t>Rts</w:t>
      </w:r>
      <w:proofErr w:type="spellEnd"/>
      <w:r w:rsidRPr="00CC7545">
        <w:rPr>
          <w:rFonts w:ascii="Garamond" w:hAnsi="Garamond" w:cs="Times New Roman"/>
          <w:color w:val="000000" w:themeColor="text1"/>
        </w:rPr>
        <w:t xml:space="preserve">., </w:t>
      </w:r>
      <w:r w:rsidRPr="00CC7545">
        <w:rPr>
          <w:rFonts w:ascii="Garamond" w:hAnsi="Garamond" w:cs="Times New Roman"/>
          <w:i/>
          <w:iCs/>
          <w:color w:val="000000" w:themeColor="text1"/>
        </w:rPr>
        <w:t>General Comment No. 12: The Right to Adequate Food (Art. 11)</w:t>
      </w:r>
      <w:r w:rsidRPr="00CC7545">
        <w:rPr>
          <w:rFonts w:ascii="Garamond" w:hAnsi="Garamond" w:cs="Times New Roman"/>
          <w:color w:val="000000" w:themeColor="text1"/>
        </w:rPr>
        <w:t xml:space="preserve">, ¶ 6, U.N. Doc. E/C.12/1999/5 </w:t>
      </w:r>
      <w:r w:rsidRPr="00CC7545">
        <w:rPr>
          <w:rFonts w:ascii="Garamond" w:eastAsia="Garamond" w:hAnsi="Garamond" w:cs="Garamond"/>
          <w:color w:val="000000" w:themeColor="text1"/>
        </w:rPr>
        <w:t>(May 12, 1999)</w:t>
      </w:r>
      <w:r w:rsidRPr="00CC7545">
        <w:rPr>
          <w:rFonts w:ascii="Garamond" w:hAnsi="Garamond" w:cs="Times New Roman"/>
          <w:color w:val="000000" w:themeColor="text1"/>
        </w:rPr>
        <w:t xml:space="preserve"> [hereinafter CESCR General Comment No. 12].</w:t>
      </w:r>
    </w:p>
  </w:footnote>
  <w:footnote w:id="24">
    <w:p w14:paraId="45A6D979" w14:textId="3C3D726B" w:rsidR="00DC4D21" w:rsidRPr="00A4532C" w:rsidRDefault="00DC4D21" w:rsidP="13F2A44C">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lang w:val="en-US"/>
        </w:rPr>
        <w:t xml:space="preserve"> </w:t>
      </w:r>
      <w:r w:rsidRPr="00CC7545">
        <w:rPr>
          <w:rFonts w:ascii="Garamond" w:hAnsi="Garamond"/>
          <w:color w:val="000000" w:themeColor="text1"/>
        </w:rPr>
        <w:t xml:space="preserve">Hum. </w:t>
      </w:r>
      <w:proofErr w:type="spellStart"/>
      <w:r w:rsidRPr="00CC7545">
        <w:rPr>
          <w:rFonts w:ascii="Garamond" w:hAnsi="Garamond"/>
          <w:color w:val="000000" w:themeColor="text1"/>
        </w:rPr>
        <w:t>Rts</w:t>
      </w:r>
      <w:proofErr w:type="spellEnd"/>
      <w:r w:rsidRPr="00CC7545">
        <w:rPr>
          <w:rFonts w:ascii="Garamond" w:hAnsi="Garamond"/>
          <w:color w:val="000000" w:themeColor="text1"/>
        </w:rPr>
        <w:t xml:space="preserve">. Council, </w:t>
      </w:r>
      <w:r w:rsidRPr="00CC7545">
        <w:rPr>
          <w:rFonts w:ascii="Garamond" w:hAnsi="Garamond"/>
          <w:i/>
          <w:iCs/>
          <w:color w:val="000000" w:themeColor="text1"/>
        </w:rPr>
        <w:t>Report of the Special Rapporteur on the Right to Food</w:t>
      </w:r>
      <w:r w:rsidRPr="00CC7545">
        <w:rPr>
          <w:rFonts w:ascii="Garamond" w:hAnsi="Garamond"/>
          <w:color w:val="000000" w:themeColor="text1"/>
        </w:rPr>
        <w:t xml:space="preserve">, ¶ 17, A/HRC/7/5 (2008) [hereinafter </w:t>
      </w:r>
      <w:r w:rsidRPr="00CC7545">
        <w:rPr>
          <w:rFonts w:ascii="Garamond" w:hAnsi="Garamond"/>
          <w:i/>
          <w:iCs/>
          <w:color w:val="000000" w:themeColor="text1"/>
        </w:rPr>
        <w:t>Special Rapporteur on the Right to Food</w:t>
      </w:r>
      <w:r w:rsidRPr="00CC7545">
        <w:rPr>
          <w:rFonts w:ascii="Garamond" w:hAnsi="Garamond"/>
          <w:color w:val="000000" w:themeColor="text1"/>
        </w:rPr>
        <w:t>].</w:t>
      </w:r>
      <w:r w:rsidRPr="00A4532C">
        <w:rPr>
          <w:rFonts w:ascii="Garamond" w:hAnsi="Garamond"/>
          <w:color w:val="000000" w:themeColor="text1"/>
        </w:rPr>
        <w:t xml:space="preserve"> </w:t>
      </w:r>
    </w:p>
  </w:footnote>
  <w:footnote w:id="25">
    <w:p w14:paraId="54B4337F" w14:textId="5095ACA9" w:rsidR="00DC4D21" w:rsidRPr="00CC7545" w:rsidRDefault="00DC4D21" w:rsidP="6EFD9AA6">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s="Times New Roman"/>
          <w:color w:val="000000" w:themeColor="text1"/>
        </w:rPr>
        <w:t xml:space="preserve">See generally, CESCR General Comment No. 12, </w:t>
      </w:r>
      <w:r w:rsidRPr="00CC7545">
        <w:rPr>
          <w:rFonts w:ascii="Garamond" w:hAnsi="Garamond" w:cs="Times New Roman"/>
          <w:i/>
          <w:iCs/>
          <w:color w:val="000000" w:themeColor="text1"/>
        </w:rPr>
        <w:t xml:space="preserve">supra </w:t>
      </w:r>
      <w:r w:rsidRPr="00CC7545">
        <w:rPr>
          <w:rFonts w:ascii="Garamond" w:hAnsi="Garamond" w:cs="Times New Roman"/>
          <w:color w:val="000000" w:themeColor="text1"/>
        </w:rPr>
        <w:t>note 2</w:t>
      </w:r>
      <w:r w:rsidR="0009136F">
        <w:rPr>
          <w:rFonts w:ascii="Garamond" w:hAnsi="Garamond" w:cs="Times New Roman"/>
          <w:color w:val="000000" w:themeColor="text1"/>
        </w:rPr>
        <w:t>3</w:t>
      </w:r>
      <w:r w:rsidRPr="00CC7545">
        <w:rPr>
          <w:rFonts w:ascii="Garamond" w:hAnsi="Garamond" w:cs="Times New Roman"/>
          <w:color w:val="000000" w:themeColor="text1"/>
        </w:rPr>
        <w:t>, ¶ 6.</w:t>
      </w:r>
    </w:p>
  </w:footnote>
  <w:footnote w:id="26">
    <w:p w14:paraId="3E5B3166" w14:textId="4AB5263A" w:rsidR="00DC4D21" w:rsidRPr="00CC7545" w:rsidRDefault="00DC4D21" w:rsidP="00023562">
      <w:pPr>
        <w:pStyle w:val="FootnoteText"/>
        <w:ind w:left="0" w:firstLine="0"/>
        <w:rPr>
          <w:rFonts w:ascii="Garamond" w:hAnsi="Garamond"/>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cs="Times New Roman"/>
          <w:color w:val="000000" w:themeColor="text1"/>
        </w:rPr>
        <w:t xml:space="preserve">International Convention on the Elimination of All Form of Racial Discrimination, </w:t>
      </w:r>
      <w:r w:rsidRPr="00CC7545">
        <w:rPr>
          <w:rFonts w:ascii="Garamond" w:hAnsi="Garamond" w:cs="Times New Roman"/>
          <w:i/>
          <w:iCs/>
          <w:color w:val="000000" w:themeColor="text1"/>
        </w:rPr>
        <w:t xml:space="preserve">ratified </w:t>
      </w:r>
      <w:r w:rsidRPr="00CC7545">
        <w:rPr>
          <w:rFonts w:ascii="Garamond" w:hAnsi="Garamond" w:cs="Times New Roman"/>
          <w:color w:val="000000" w:themeColor="text1"/>
        </w:rPr>
        <w:t>Oct. 21, 1994</w:t>
      </w:r>
      <w:r w:rsidRPr="00CC7545">
        <w:rPr>
          <w:rFonts w:ascii="Garamond" w:hAnsi="Garamond" w:cs="Times New Roman"/>
          <w:i/>
          <w:iCs/>
          <w:color w:val="000000" w:themeColor="text1"/>
        </w:rPr>
        <w:t>,</w:t>
      </w:r>
      <w:r w:rsidRPr="00CC7545">
        <w:rPr>
          <w:rFonts w:ascii="Garamond" w:hAnsi="Garamond" w:cs="Times New Roman"/>
          <w:color w:val="000000" w:themeColor="text1"/>
        </w:rPr>
        <w:t xml:space="preserve"> 660 UNTS 195, 212 [hereinafter ICERD]. </w:t>
      </w:r>
    </w:p>
  </w:footnote>
  <w:footnote w:id="27">
    <w:p w14:paraId="5D56226B" w14:textId="7B3DEEDC" w:rsidR="00DC4D21" w:rsidRPr="00CC7545" w:rsidRDefault="00DC4D21" w:rsidP="00023562">
      <w:pPr>
        <w:autoSpaceDE w:val="0"/>
        <w:autoSpaceDN w:val="0"/>
        <w:adjustRightInd w:val="0"/>
        <w:rPr>
          <w:rFonts w:ascii="Garamond" w:hAnsi="Garamond" w:cs="Times New Roman"/>
          <w:strike/>
          <w:color w:val="4472C5"/>
          <w:sz w:val="20"/>
          <w:szCs w:val="20"/>
        </w:rPr>
      </w:pPr>
      <w:r w:rsidRPr="00CC7545">
        <w:rPr>
          <w:rStyle w:val="FootnoteReference"/>
          <w:rFonts w:ascii="Garamond" w:hAnsi="Garamond"/>
          <w:sz w:val="20"/>
          <w:szCs w:val="20"/>
        </w:rPr>
        <w:footnoteRef/>
      </w:r>
      <w:r w:rsidRPr="00CC7545">
        <w:rPr>
          <w:rFonts w:ascii="Garamond" w:hAnsi="Garamond"/>
          <w:sz w:val="20"/>
          <w:szCs w:val="20"/>
        </w:rPr>
        <w:t xml:space="preserve"> </w:t>
      </w:r>
      <w:r w:rsidRPr="00CC7545">
        <w:rPr>
          <w:rFonts w:ascii="Garamond" w:hAnsi="Garamond" w:cs="Times New Roman"/>
          <w:color w:val="000000" w:themeColor="text1"/>
          <w:sz w:val="20"/>
          <w:szCs w:val="20"/>
        </w:rPr>
        <w:t xml:space="preserve">Convention Against Torture and Other Cruel, Inhuman or Degrading Treatment or Punishment, </w:t>
      </w:r>
      <w:r w:rsidRPr="00CC7545">
        <w:rPr>
          <w:rFonts w:ascii="Garamond" w:hAnsi="Garamond" w:cs="Times New Roman"/>
          <w:i/>
          <w:iCs/>
          <w:color w:val="000000" w:themeColor="text1"/>
          <w:sz w:val="20"/>
          <w:szCs w:val="20"/>
        </w:rPr>
        <w:t>ratified</w:t>
      </w:r>
      <w:r w:rsidRPr="00CC7545">
        <w:rPr>
          <w:rFonts w:ascii="Garamond" w:hAnsi="Garamond" w:cs="Times New Roman"/>
          <w:color w:val="000000" w:themeColor="text1"/>
          <w:sz w:val="20"/>
          <w:szCs w:val="20"/>
        </w:rPr>
        <w:t xml:space="preserve"> Oct. 21, 1994, 1465 UNTS 85, 113 [hereinafter CAT]. </w:t>
      </w:r>
    </w:p>
  </w:footnote>
  <w:footnote w:id="28">
    <w:p w14:paraId="4AC4AB9F" w14:textId="0D4DB1AD" w:rsidR="00DC4D21" w:rsidRPr="00CC7545" w:rsidRDefault="00DC4D21" w:rsidP="483701B2">
      <w:pPr>
        <w:rPr>
          <w:rFonts w:ascii="Garamond" w:eastAsia="Calibri" w:hAnsi="Garamond" w:cs="Calibri"/>
          <w:strike/>
          <w:sz w:val="20"/>
          <w:szCs w:val="20"/>
        </w:rPr>
      </w:pPr>
      <w:r w:rsidRPr="00CC7545">
        <w:rPr>
          <w:rStyle w:val="FootnoteReference"/>
          <w:rFonts w:ascii="Garamond" w:eastAsia="Arial" w:hAnsi="Garamond"/>
          <w:sz w:val="20"/>
          <w:szCs w:val="20"/>
        </w:rPr>
        <w:footnoteRef/>
      </w:r>
      <w:r w:rsidRPr="00CC7545">
        <w:rPr>
          <w:rFonts w:ascii="Garamond" w:hAnsi="Garamond"/>
          <w:sz w:val="20"/>
          <w:szCs w:val="20"/>
        </w:rPr>
        <w:t xml:space="preserve"> </w:t>
      </w:r>
      <w:r w:rsidRPr="00CC7545">
        <w:rPr>
          <w:rFonts w:ascii="Garamond" w:eastAsia="Calibri" w:hAnsi="Garamond" w:cs="Calibri"/>
          <w:i/>
          <w:iCs/>
          <w:color w:val="000000" w:themeColor="text1"/>
          <w:sz w:val="20"/>
          <w:szCs w:val="20"/>
        </w:rPr>
        <w:t>Right to Food</w:t>
      </w:r>
      <w:r w:rsidRPr="00CC7545">
        <w:rPr>
          <w:rFonts w:ascii="Garamond" w:eastAsia="Calibri" w:hAnsi="Garamond" w:cs="Calibri"/>
          <w:color w:val="000000" w:themeColor="text1"/>
          <w:sz w:val="20"/>
          <w:szCs w:val="20"/>
        </w:rPr>
        <w:t xml:space="preserve">, </w:t>
      </w:r>
      <w:r w:rsidRPr="00CC7545">
        <w:rPr>
          <w:rFonts w:ascii="Garamond" w:eastAsia="Garamond" w:hAnsi="Garamond" w:cs="Garamond"/>
          <w:smallCaps/>
          <w:color w:val="000000" w:themeColor="text1"/>
          <w:sz w:val="20"/>
          <w:szCs w:val="20"/>
        </w:rPr>
        <w:t>Food &amp; Agric. Org. of the U.N.,</w:t>
      </w:r>
      <w:r w:rsidRPr="00CC7545">
        <w:rPr>
          <w:rFonts w:ascii="Garamond" w:eastAsia="Calibri" w:hAnsi="Garamond" w:cs="Calibri"/>
          <w:color w:val="000000" w:themeColor="text1"/>
          <w:sz w:val="20"/>
          <w:szCs w:val="20"/>
        </w:rPr>
        <w:t xml:space="preserve"> Policy Support and Governance Gateway, </w:t>
      </w:r>
      <w:hyperlink r:id="rId4">
        <w:r w:rsidRPr="00CC7545">
          <w:rPr>
            <w:rStyle w:val="Hyperlink"/>
            <w:rFonts w:ascii="Garamond" w:eastAsia="Garamond" w:hAnsi="Garamond" w:cs="Garamond"/>
            <w:color w:val="000000" w:themeColor="text1"/>
            <w:sz w:val="20"/>
            <w:szCs w:val="20"/>
          </w:rPr>
          <w:t>http://www.fao.org/policy-support/policy-themes/right-to-food/en/</w:t>
        </w:r>
      </w:hyperlink>
      <w:r w:rsidRPr="00CC7545">
        <w:rPr>
          <w:rFonts w:ascii="Garamond" w:eastAsia="Garamond" w:hAnsi="Garamond" w:cs="Garamond"/>
          <w:color w:val="000000" w:themeColor="text1"/>
          <w:sz w:val="20"/>
          <w:szCs w:val="20"/>
        </w:rPr>
        <w:t xml:space="preserve"> (</w:t>
      </w:r>
      <w:bookmarkStart w:id="3" w:name="_Int_xk2wD8Bz"/>
      <w:r w:rsidRPr="00CC7545">
        <w:rPr>
          <w:rFonts w:ascii="Garamond" w:eastAsia="Garamond" w:hAnsi="Garamond" w:cs="Garamond"/>
          <w:color w:val="000000" w:themeColor="text1"/>
          <w:sz w:val="20"/>
          <w:szCs w:val="20"/>
        </w:rPr>
        <w:t>last</w:t>
      </w:r>
      <w:bookmarkEnd w:id="3"/>
      <w:r w:rsidRPr="00CC7545">
        <w:rPr>
          <w:rFonts w:ascii="Garamond" w:eastAsia="Garamond" w:hAnsi="Garamond" w:cs="Garamond"/>
          <w:color w:val="000000" w:themeColor="text1"/>
          <w:sz w:val="20"/>
          <w:szCs w:val="20"/>
        </w:rPr>
        <w:t xml:space="preserve"> visited Sept. 1, 2023).</w:t>
      </w:r>
    </w:p>
  </w:footnote>
  <w:footnote w:id="29">
    <w:p w14:paraId="13CC9224" w14:textId="0F8306DB" w:rsidR="00DC4D21" w:rsidRPr="00CC7545" w:rsidRDefault="00DC4D21" w:rsidP="6D9EC916">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rPr>
        <w:t xml:space="preserve">Arsalan Ahmad, </w:t>
      </w:r>
      <w:r w:rsidRPr="00CC7545">
        <w:rPr>
          <w:rFonts w:ascii="Garamond" w:hAnsi="Garamond"/>
          <w:i/>
          <w:iCs/>
          <w:color w:val="000000" w:themeColor="text1"/>
        </w:rPr>
        <w:t>United Nations to Follow Seven Steps on Better Food System</w:t>
      </w:r>
      <w:r w:rsidRPr="00CC7545">
        <w:rPr>
          <w:rFonts w:ascii="Garamond" w:hAnsi="Garamond"/>
          <w:color w:val="000000" w:themeColor="text1"/>
        </w:rPr>
        <w:t xml:space="preserve">, </w:t>
      </w:r>
      <w:r w:rsidRPr="00CC7545">
        <w:rPr>
          <w:rFonts w:ascii="Garamond" w:hAnsi="Garamond"/>
          <w:smallCaps/>
          <w:color w:val="000000" w:themeColor="text1"/>
        </w:rPr>
        <w:t>Technology Times</w:t>
      </w:r>
      <w:r w:rsidRPr="00CC7545">
        <w:rPr>
          <w:rFonts w:ascii="Garamond" w:hAnsi="Garamond"/>
          <w:color w:val="000000" w:themeColor="text1"/>
        </w:rPr>
        <w:t xml:space="preserve"> (Aug. 31, 2021) https://technologytimes.pk/2021/08/31/united-nations-to-follow-seven-steps-on-better-food-system/. </w:t>
      </w:r>
    </w:p>
  </w:footnote>
  <w:footnote w:id="30">
    <w:p w14:paraId="1534BD6A" w14:textId="6AF4F938" w:rsidR="00DC4D21" w:rsidRPr="00CC7545" w:rsidRDefault="00DC4D21" w:rsidP="00741FC2">
      <w:pPr>
        <w:pStyle w:val="FootnoteText"/>
        <w:ind w:left="0" w:firstLine="0"/>
        <w:rPr>
          <w:rFonts w:ascii="Garamond" w:hAnsi="Garamond" w:cs="Times"/>
          <w:i/>
          <w:iCs/>
          <w:strike/>
        </w:rPr>
      </w:pPr>
      <w:r w:rsidRPr="00CC7545">
        <w:rPr>
          <w:rStyle w:val="FootnoteReference"/>
          <w:rFonts w:ascii="Garamond" w:hAnsi="Garamond"/>
        </w:rPr>
        <w:footnoteRef/>
      </w:r>
      <w:r w:rsidRPr="00CC7545">
        <w:rPr>
          <w:rFonts w:ascii="Garamond" w:hAnsi="Garamond"/>
        </w:rPr>
        <w:t xml:space="preserve"> </w:t>
      </w:r>
      <w:r w:rsidRPr="00A64D36">
        <w:rPr>
          <w:rFonts w:ascii="Garamond" w:hAnsi="Garamond" w:cs="Times"/>
          <w:color w:val="000000" w:themeColor="text1"/>
        </w:rPr>
        <w:t xml:space="preserve">ICESCR, </w:t>
      </w:r>
      <w:r w:rsidRPr="00A64D36">
        <w:rPr>
          <w:rFonts w:ascii="Garamond" w:hAnsi="Garamond" w:cs="Times"/>
          <w:i/>
          <w:iCs/>
          <w:color w:val="000000" w:themeColor="text1"/>
        </w:rPr>
        <w:t xml:space="preserve">supra </w:t>
      </w:r>
      <w:r w:rsidRPr="00A64D36">
        <w:rPr>
          <w:rFonts w:ascii="Garamond" w:hAnsi="Garamond" w:cs="Times"/>
          <w:color w:val="000000" w:themeColor="text1"/>
        </w:rPr>
        <w:t>note 3, art</w:t>
      </w:r>
      <w:r w:rsidRPr="00CC7545">
        <w:rPr>
          <w:rFonts w:ascii="Garamond" w:hAnsi="Garamond" w:cs="Times"/>
        </w:rPr>
        <w:t xml:space="preserve">. 11(2). </w:t>
      </w:r>
      <w:r w:rsidRPr="00A64D36">
        <w:rPr>
          <w:rFonts w:ascii="Garamond" w:hAnsi="Garamond" w:cs="Times"/>
          <w:i/>
          <w:iCs/>
          <w:color w:val="000000" w:themeColor="text1"/>
        </w:rPr>
        <w:t xml:space="preserve">See </w:t>
      </w:r>
      <w:r w:rsidRPr="00A64D36">
        <w:rPr>
          <w:rFonts w:ascii="Garamond" w:hAnsi="Garamond" w:cs="Times"/>
          <w:color w:val="000000" w:themeColor="text1"/>
        </w:rPr>
        <w:t>U.N. FAO,</w:t>
      </w:r>
      <w:r w:rsidR="00D723CC" w:rsidRPr="00A64D36">
        <w:rPr>
          <w:rFonts w:ascii="Garamond" w:hAnsi="Garamond" w:cs="Times"/>
          <w:color w:val="000000" w:themeColor="text1"/>
        </w:rPr>
        <w:t xml:space="preserve"> </w:t>
      </w:r>
      <w:r w:rsidR="00D723CC" w:rsidRPr="00A64D36">
        <w:rPr>
          <w:rFonts w:ascii="Garamond" w:hAnsi="Garamond" w:cs="Times"/>
          <w:i/>
          <w:iCs/>
          <w:color w:val="000000" w:themeColor="text1"/>
        </w:rPr>
        <w:t>supra</w:t>
      </w:r>
      <w:r w:rsidR="00D723CC" w:rsidRPr="00A64D36">
        <w:rPr>
          <w:rFonts w:ascii="Garamond" w:hAnsi="Garamond" w:cs="Times"/>
          <w:color w:val="000000" w:themeColor="text1"/>
        </w:rPr>
        <w:t xml:space="preserve"> note 3</w:t>
      </w:r>
      <w:r w:rsidRPr="00A64D36">
        <w:rPr>
          <w:rFonts w:ascii="Garamond" w:hAnsi="Garamond" w:cs="Times"/>
          <w:color w:val="000000" w:themeColor="text1"/>
        </w:rPr>
        <w:t xml:space="preserve">; </w:t>
      </w:r>
      <w:r w:rsidRPr="00A64D36">
        <w:rPr>
          <w:rFonts w:ascii="Garamond" w:hAnsi="Garamond" w:cs="Times"/>
          <w:i/>
          <w:iCs/>
          <w:color w:val="000000" w:themeColor="text1"/>
        </w:rPr>
        <w:t xml:space="preserve">see also </w:t>
      </w:r>
      <w:r w:rsidR="00D723CC" w:rsidRPr="00A64D36">
        <w:rPr>
          <w:rFonts w:ascii="Garamond" w:hAnsi="Garamond" w:cs="Times"/>
          <w:color w:val="000000" w:themeColor="text1"/>
        </w:rPr>
        <w:t xml:space="preserve">HRC General Comment No. 6, </w:t>
      </w:r>
      <w:r w:rsidR="00D723CC" w:rsidRPr="00A64D36">
        <w:rPr>
          <w:rFonts w:ascii="Garamond" w:hAnsi="Garamond" w:cs="Times"/>
          <w:i/>
          <w:iCs/>
          <w:color w:val="000000" w:themeColor="text1"/>
        </w:rPr>
        <w:t>supra</w:t>
      </w:r>
      <w:r w:rsidR="00D723CC" w:rsidRPr="00A64D36">
        <w:rPr>
          <w:rFonts w:ascii="Garamond" w:hAnsi="Garamond" w:cs="Times"/>
          <w:color w:val="000000" w:themeColor="text1"/>
        </w:rPr>
        <w:t xml:space="preserve"> note 3.</w:t>
      </w:r>
      <w:r w:rsidRPr="00A64D36">
        <w:rPr>
          <w:rFonts w:ascii="Garamond" w:hAnsi="Garamond" w:cs="Times"/>
          <w:color w:val="000000" w:themeColor="text1"/>
        </w:rPr>
        <w:t xml:space="preserve"> </w:t>
      </w:r>
    </w:p>
  </w:footnote>
  <w:footnote w:id="31">
    <w:p w14:paraId="03E5AA7B" w14:textId="1F86733D" w:rsidR="00DC4D21" w:rsidRPr="00CC7545" w:rsidRDefault="00DC4D21" w:rsidP="00741FC2">
      <w:pPr>
        <w:pStyle w:val="FootnoteText"/>
        <w:ind w:left="0" w:firstLine="0"/>
        <w:rPr>
          <w:rFonts w:ascii="Garamond" w:hAnsi="Garamond"/>
          <w:strike/>
          <w:color w:val="000000" w:themeColor="text1"/>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color w:val="000000" w:themeColor="text1"/>
          <w:lang w:val="en-US"/>
        </w:rPr>
        <w:t xml:space="preserve">HRC General Comment No. 36, </w:t>
      </w:r>
      <w:r w:rsidRPr="00CC7545">
        <w:rPr>
          <w:rFonts w:ascii="Garamond" w:hAnsi="Garamond"/>
          <w:i/>
          <w:iCs/>
          <w:color w:val="000000" w:themeColor="text1"/>
          <w:lang w:val="en-US"/>
        </w:rPr>
        <w:t>supra</w:t>
      </w:r>
      <w:r w:rsidRPr="00CC7545">
        <w:rPr>
          <w:rFonts w:ascii="Garamond" w:hAnsi="Garamond"/>
          <w:color w:val="000000" w:themeColor="text1"/>
          <w:lang w:val="en-US"/>
        </w:rPr>
        <w:t xml:space="preserve"> note 4, ¶ 30.</w:t>
      </w:r>
    </w:p>
  </w:footnote>
  <w:footnote w:id="32">
    <w:p w14:paraId="6A71A935" w14:textId="47408D7C" w:rsidR="00DC4D21" w:rsidRPr="00CC7545" w:rsidRDefault="00DC4D21" w:rsidP="00741FC2">
      <w:pPr>
        <w:pStyle w:val="FootnoteText"/>
        <w:ind w:left="0" w:firstLine="0"/>
        <w:rPr>
          <w:rFonts w:ascii="Garamond" w:hAnsi="Garamond"/>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lang w:val="en-US"/>
        </w:rPr>
        <w:t>Id.</w:t>
      </w:r>
    </w:p>
  </w:footnote>
  <w:footnote w:id="33">
    <w:p w14:paraId="4A4383A5" w14:textId="46F8DCB0" w:rsidR="00DC4D21" w:rsidRPr="00741FC2" w:rsidRDefault="00DC4D21" w:rsidP="00741FC2">
      <w:pPr>
        <w:pStyle w:val="FootnoteText"/>
        <w:ind w:left="0" w:firstLine="0"/>
        <w:rPr>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HRC Concluding Observations: United States, </w:t>
      </w:r>
      <w:r w:rsidRPr="00CC7545">
        <w:rPr>
          <w:rFonts w:ascii="Garamond" w:hAnsi="Garamond"/>
          <w:i/>
          <w:iCs/>
          <w:color w:val="000000" w:themeColor="text1"/>
        </w:rPr>
        <w:t xml:space="preserve">supra </w:t>
      </w:r>
      <w:r w:rsidRPr="00CC7545">
        <w:rPr>
          <w:rFonts w:ascii="Garamond" w:hAnsi="Garamond"/>
          <w:color w:val="000000" w:themeColor="text1"/>
        </w:rPr>
        <w:t>note 7, ¶ 19.</w:t>
      </w:r>
    </w:p>
  </w:footnote>
  <w:footnote w:id="34">
    <w:p w14:paraId="627B9035" w14:textId="526B2A71" w:rsidR="00DC4D21" w:rsidRPr="00CC7545" w:rsidRDefault="00DC4D21" w:rsidP="00741FC2">
      <w:pPr>
        <w:pStyle w:val="FootnoteText"/>
        <w:ind w:left="0" w:firstLine="0"/>
        <w:rPr>
          <w:rFonts w:ascii="Garamond" w:hAnsi="Garamond"/>
          <w:color w:val="FF57E9"/>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Hum. </w:t>
      </w:r>
      <w:proofErr w:type="spellStart"/>
      <w:r w:rsidRPr="00CC7545">
        <w:rPr>
          <w:rFonts w:ascii="Garamond" w:hAnsi="Garamond"/>
          <w:color w:val="000000" w:themeColor="text1"/>
        </w:rPr>
        <w:t>Rts</w:t>
      </w:r>
      <w:proofErr w:type="spellEnd"/>
      <w:r w:rsidRPr="00CC7545">
        <w:rPr>
          <w:rFonts w:ascii="Garamond" w:hAnsi="Garamond"/>
          <w:color w:val="000000" w:themeColor="text1"/>
        </w:rPr>
        <w:t xml:space="preserve">. Comm., General Comment No. 17: Article 24 (Rights of the child), ¶ 3, U.N. Doc. HRI/GEN/1/Rev.1 at 23 (Apr. 7, 1989) [hereinafter HRC General Comment 17]. </w:t>
      </w:r>
    </w:p>
  </w:footnote>
  <w:footnote w:id="35">
    <w:p w14:paraId="46CC3ED7" w14:textId="26BEB107"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Poonam Gupta, Dulce Gonzalez, &amp; Elaine Waxman, </w:t>
      </w:r>
      <w:r w:rsidRPr="00CC7545">
        <w:rPr>
          <w:rFonts w:ascii="Garamond" w:hAnsi="Garamond"/>
          <w:i/>
          <w:iCs/>
        </w:rPr>
        <w:t xml:space="preserve">Forty Percent of Black and Hispanic Parents of School-Age Children Are Food Insecure </w:t>
      </w:r>
      <w:r w:rsidRPr="00CC7545">
        <w:rPr>
          <w:rFonts w:ascii="Garamond" w:hAnsi="Garamond"/>
        </w:rPr>
        <w:t xml:space="preserve">(Dec. 8, 2020) https://www.urban.org/research/publication/forty-percent-black-and-hispanic-parents-school-age-children-are-food-insecure.  </w:t>
      </w:r>
    </w:p>
  </w:footnote>
  <w:footnote w:id="36">
    <w:p w14:paraId="249388D0" w14:textId="77777777"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lang w:val="en-US"/>
        </w:rPr>
        <w:t>Id.</w:t>
      </w:r>
      <w:r w:rsidRPr="00CC7545">
        <w:rPr>
          <w:rFonts w:ascii="Garamond" w:hAnsi="Garamond"/>
          <w:lang w:val="en-US"/>
        </w:rPr>
        <w:t xml:space="preserve"> </w:t>
      </w:r>
    </w:p>
  </w:footnote>
  <w:footnote w:id="37">
    <w:p w14:paraId="62068DB3" w14:textId="62B37C0F" w:rsidR="00DC4D21" w:rsidRPr="00CC7545" w:rsidRDefault="00DC4D21" w:rsidP="3B3FA5C4">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color w:val="000000" w:themeColor="text1"/>
          <w:lang w:val="en-US"/>
        </w:rPr>
        <w:t>Compromises and coping strategies</w:t>
      </w:r>
      <w:r w:rsidRPr="00CC7545">
        <w:rPr>
          <w:rFonts w:ascii="Garamond" w:hAnsi="Garamond"/>
          <w:color w:val="000000" w:themeColor="text1"/>
          <w:lang w:val="en-US"/>
        </w:rPr>
        <w:t>,</w:t>
      </w:r>
      <w:r w:rsidRPr="00CC7545">
        <w:rPr>
          <w:rFonts w:ascii="Garamond" w:eastAsia="Garamond" w:hAnsi="Garamond" w:cs="Garamond"/>
          <w:color w:val="000000" w:themeColor="text1"/>
          <w:lang w:val="en-US"/>
        </w:rPr>
        <w:t xml:space="preserve"> </w:t>
      </w:r>
      <w:r w:rsidRPr="00CC7545">
        <w:rPr>
          <w:rFonts w:ascii="Garamond" w:eastAsia="Garamond" w:hAnsi="Garamond" w:cs="Garamond"/>
          <w:smallCaps/>
          <w:color w:val="000000" w:themeColor="text1"/>
          <w:lang w:val="en-US"/>
        </w:rPr>
        <w:t>Feeding America</w:t>
      </w:r>
      <w:r w:rsidRPr="00CC7545">
        <w:rPr>
          <w:rFonts w:ascii="Garamond" w:hAnsi="Garamond"/>
          <w:color w:val="000000" w:themeColor="text1"/>
          <w:lang w:val="en-US"/>
        </w:rPr>
        <w:t>, https://www.feedingamerica.org/hunger-in-america/impact-of-hunger (last visited May 7, 2022).</w:t>
      </w:r>
    </w:p>
  </w:footnote>
  <w:footnote w:id="38">
    <w:p w14:paraId="5602FA5E" w14:textId="77777777"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lang w:val="en-US"/>
        </w:rPr>
        <w:t xml:space="preserve">Id. </w:t>
      </w:r>
    </w:p>
  </w:footnote>
  <w:footnote w:id="39">
    <w:p w14:paraId="2276609A" w14:textId="3429A964" w:rsidR="00DC4D21" w:rsidRPr="00CC7545" w:rsidRDefault="00DC4D21" w:rsidP="0052775C">
      <w:pPr>
        <w:pStyle w:val="FootnoteText"/>
        <w:ind w:left="0" w:firstLine="0"/>
        <w:rPr>
          <w:rFonts w:ascii="Garamond" w:hAnsi="Garamond"/>
          <w:color w:val="000000" w:themeColor="text1"/>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Andres Cuadros-Meñaca et al., </w:t>
      </w:r>
      <w:r w:rsidRPr="00CC7545">
        <w:rPr>
          <w:rFonts w:ascii="Garamond" w:hAnsi="Garamond"/>
          <w:i/>
          <w:iCs/>
          <w:color w:val="000000" w:themeColor="text1"/>
        </w:rPr>
        <w:t>School breakfast and student behavior</w:t>
      </w:r>
      <w:r w:rsidRPr="00CC7545">
        <w:rPr>
          <w:rFonts w:ascii="Garamond" w:hAnsi="Garamond"/>
          <w:color w:val="000000" w:themeColor="text1"/>
        </w:rPr>
        <w:t xml:space="preserve">, 105, </w:t>
      </w:r>
      <w:r w:rsidRPr="00CC7545">
        <w:rPr>
          <w:rFonts w:ascii="Garamond" w:hAnsi="Garamond"/>
          <w:smallCaps/>
          <w:color w:val="000000" w:themeColor="text1"/>
        </w:rPr>
        <w:t xml:space="preserve">Am. J. Agric. </w:t>
      </w:r>
      <w:r w:rsidRPr="00CC7545">
        <w:rPr>
          <w:rFonts w:ascii="Garamond" w:hAnsi="Garamond"/>
          <w:smallCaps/>
          <w:color w:val="000000" w:themeColor="text1"/>
          <w:lang w:val="en-US"/>
        </w:rPr>
        <w:t xml:space="preserve">Econ., </w:t>
      </w:r>
      <w:r w:rsidRPr="00CC7545">
        <w:rPr>
          <w:rFonts w:ascii="Garamond" w:eastAsia="Garamond" w:hAnsi="Garamond" w:cs="Garamond"/>
          <w:smallCaps/>
          <w:color w:val="000000" w:themeColor="text1"/>
          <w:lang w:val="en-US"/>
        </w:rPr>
        <w:t xml:space="preserve">99, 100 (2022). </w:t>
      </w:r>
    </w:p>
  </w:footnote>
  <w:footnote w:id="40">
    <w:p w14:paraId="220DE801" w14:textId="3CD7AF3D" w:rsidR="00DC4D21" w:rsidRPr="00CC7545" w:rsidRDefault="00DC4D21" w:rsidP="0052775C">
      <w:pPr>
        <w:pStyle w:val="FootnoteText"/>
        <w:ind w:left="0" w:firstLine="0"/>
        <w:rPr>
          <w:rFonts w:ascii="Garamond" w:eastAsia="Garamond" w:hAnsi="Garamond" w:cs="Garamond"/>
          <w:i/>
          <w:iCs/>
          <w:smallCaps/>
          <w:color w:val="FF57E9"/>
        </w:rPr>
      </w:pPr>
      <w:r w:rsidRPr="00CC7545">
        <w:rPr>
          <w:rStyle w:val="FootnoteReference"/>
          <w:rFonts w:ascii="Garamond" w:hAnsi="Garamond"/>
          <w:color w:val="000000" w:themeColor="text1"/>
        </w:rPr>
        <w:footnoteRef/>
      </w:r>
      <w:r w:rsidRPr="00CC7545">
        <w:rPr>
          <w:rFonts w:ascii="Garamond" w:hAnsi="Garamond"/>
          <w:i/>
          <w:iCs/>
          <w:color w:val="000000" w:themeColor="text1"/>
        </w:rPr>
        <w:t>Can Afterschool Play a Role in Disrupting the School-to-Prison Pipeline?</w:t>
      </w:r>
      <w:r w:rsidRPr="00CC7545">
        <w:rPr>
          <w:rFonts w:ascii="Garamond" w:hAnsi="Garamond"/>
          <w:color w:val="000000" w:themeColor="text1"/>
        </w:rPr>
        <w:t xml:space="preserve">, </w:t>
      </w:r>
      <w:r w:rsidRPr="00CC7545">
        <w:rPr>
          <w:rFonts w:ascii="Garamond" w:eastAsia="Garamond" w:hAnsi="Garamond" w:cs="Garamond"/>
          <w:smallCaps/>
          <w:color w:val="000000" w:themeColor="text1"/>
        </w:rPr>
        <w:t>Am. Youth Pol’y F.: F. for Thought Blog (</w:t>
      </w:r>
      <w:r w:rsidRPr="00CC7545">
        <w:rPr>
          <w:rFonts w:ascii="Garamond" w:hAnsi="Garamond"/>
          <w:color w:val="000000" w:themeColor="text1"/>
        </w:rPr>
        <w:t>Oct. 24, 2017),</w:t>
      </w:r>
      <w:r w:rsidRPr="00CC7545">
        <w:rPr>
          <w:rFonts w:ascii="Garamond" w:eastAsia="Garamond" w:hAnsi="Garamond" w:cs="Garamond"/>
          <w:smallCaps/>
          <w:color w:val="000000" w:themeColor="text1"/>
        </w:rPr>
        <w:t xml:space="preserve"> </w:t>
      </w:r>
      <w:r w:rsidRPr="00CC7545">
        <w:rPr>
          <w:rFonts w:ascii="Garamond" w:hAnsi="Garamond"/>
          <w:color w:val="000000" w:themeColor="text1"/>
        </w:rPr>
        <w:t>https://www.aypf.org/blog/disrupting-the-school-to-prison-pipeline/.</w:t>
      </w:r>
    </w:p>
  </w:footnote>
  <w:footnote w:id="41">
    <w:p w14:paraId="5EE63075" w14:textId="5E1FB2D1" w:rsidR="00DC4D21" w:rsidRPr="003C108E" w:rsidRDefault="00DC4D21" w:rsidP="00A2575B">
      <w:pPr>
        <w:pStyle w:val="FootnoteText"/>
        <w:ind w:left="0" w:firstLine="0"/>
        <w:rPr>
          <w:rFonts w:ascii="Garamond" w:hAnsi="Garamond"/>
          <w:color w:val="000000" w:themeColor="text1"/>
          <w:lang w:val="en-US"/>
        </w:rPr>
      </w:pPr>
      <w:r w:rsidRPr="00CC7545">
        <w:rPr>
          <w:rStyle w:val="FootnoteReference"/>
          <w:rFonts w:ascii="Garamond" w:hAnsi="Garamond"/>
        </w:rPr>
        <w:footnoteRef/>
      </w:r>
      <w:r w:rsidRPr="00CC7545">
        <w:rPr>
          <w:rFonts w:ascii="Garamond" w:hAnsi="Garamond"/>
        </w:rPr>
        <w:t xml:space="preserve"> Cory Turner, </w:t>
      </w:r>
      <w:r w:rsidRPr="00CC7545">
        <w:rPr>
          <w:rFonts w:ascii="Garamond" w:hAnsi="Garamond"/>
          <w:i/>
          <w:iCs/>
        </w:rPr>
        <w:t>Children are Going Hungry: Why Schools are Struggling to Feed Students</w:t>
      </w:r>
      <w:r w:rsidRPr="00CC7545">
        <w:rPr>
          <w:rFonts w:ascii="Garamond" w:hAnsi="Garamond"/>
        </w:rPr>
        <w:t xml:space="preserve">, </w:t>
      </w:r>
      <w:r w:rsidRPr="00CC7545">
        <w:rPr>
          <w:rFonts w:ascii="Garamond" w:hAnsi="Garamond"/>
          <w:smallCaps/>
        </w:rPr>
        <w:t>National Public Radio</w:t>
      </w:r>
      <w:r w:rsidRPr="00CC7545">
        <w:rPr>
          <w:rFonts w:ascii="Garamond" w:hAnsi="Garamond"/>
        </w:rPr>
        <w:t xml:space="preserve"> (Sep. 8, 2020) https://www.npr.org/2020/09/08/908442609/children-are-going-hungry-why-schools-are-struggling-to-feed-students</w:t>
      </w:r>
      <w:r w:rsidRPr="00CC7545">
        <w:rPr>
          <w:rStyle w:val="Hyperlink"/>
          <w:rFonts w:ascii="Garamond" w:hAnsi="Garamond"/>
          <w:color w:val="000000" w:themeColor="text1"/>
        </w:rPr>
        <w:t>.</w:t>
      </w:r>
    </w:p>
  </w:footnote>
  <w:footnote w:id="42">
    <w:p w14:paraId="3FDDDDCF" w14:textId="59051BD8"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Lisa Held, </w:t>
      </w:r>
      <w:r w:rsidRPr="00CC7545">
        <w:rPr>
          <w:rFonts w:ascii="Garamond" w:hAnsi="Garamond"/>
          <w:i/>
          <w:iCs/>
        </w:rPr>
        <w:t>The Pandemic Reveals Racial Gaps in School Meal Access</w:t>
      </w:r>
      <w:r w:rsidRPr="00CC7545">
        <w:rPr>
          <w:rFonts w:ascii="Garamond" w:hAnsi="Garamond"/>
        </w:rPr>
        <w:t xml:space="preserve">, </w:t>
      </w:r>
      <w:r w:rsidRPr="00CC7545">
        <w:rPr>
          <w:rFonts w:ascii="Garamond" w:hAnsi="Garamond"/>
          <w:smallCaps/>
        </w:rPr>
        <w:t>Civil Eats</w:t>
      </w:r>
      <w:r w:rsidRPr="00CC7545">
        <w:rPr>
          <w:rFonts w:ascii="Garamond" w:hAnsi="Garamond"/>
        </w:rPr>
        <w:t xml:space="preserve"> (Jan. 26, 2021) https://civileats.com/2021/01/26/did-pandemic-disruptions-to-school-meal-programs-leave-out-students-of-color/</w:t>
      </w:r>
      <w:r w:rsidRPr="00CC7545">
        <w:rPr>
          <w:rStyle w:val="Hyperlink"/>
          <w:rFonts w:ascii="Garamond" w:hAnsi="Garamond"/>
          <w:color w:val="000000" w:themeColor="text1"/>
        </w:rPr>
        <w:t>.</w:t>
      </w:r>
      <w:r w:rsidRPr="00CC7545">
        <w:rPr>
          <w:rFonts w:ascii="Garamond" w:hAnsi="Garamond"/>
        </w:rPr>
        <w:t xml:space="preserve"> </w:t>
      </w:r>
    </w:p>
  </w:footnote>
  <w:footnote w:id="43">
    <w:p w14:paraId="3D1ED2EF" w14:textId="28A6BE31" w:rsidR="00DC4D21" w:rsidRPr="00CC7545" w:rsidRDefault="00DC4D21" w:rsidP="414D4E35">
      <w:pPr>
        <w:pStyle w:val="FootnoteText"/>
        <w:ind w:left="0" w:firstLine="0"/>
        <w:rPr>
          <w:rFonts w:ascii="Garamond" w:hAnsi="Garamond"/>
          <w:color w:val="000000" w:themeColor="text1"/>
          <w:lang w:val="en-US"/>
        </w:rPr>
      </w:pPr>
      <w:r w:rsidRPr="00CC7545">
        <w:rPr>
          <w:rStyle w:val="FootnoteReference"/>
          <w:rFonts w:ascii="Garamond" w:hAnsi="Garamond"/>
        </w:rPr>
        <w:footnoteRef/>
      </w:r>
      <w:r w:rsidRPr="00CC7545">
        <w:rPr>
          <w:rFonts w:ascii="Garamond" w:hAnsi="Garamond"/>
        </w:rPr>
        <w:t xml:space="preserve"> </w:t>
      </w:r>
      <w:r w:rsidRPr="00CC7545">
        <w:rPr>
          <w:rStyle w:val="Hyperlink"/>
          <w:rFonts w:ascii="Garamond" w:hAnsi="Garamond"/>
          <w:i/>
          <w:iCs/>
          <w:color w:val="000000" w:themeColor="text1"/>
          <w:u w:val="none"/>
        </w:rPr>
        <w:t xml:space="preserve">Black, Hispanic Americans are Overrepresented in Essential Jobs, </w:t>
      </w:r>
      <w:r w:rsidRPr="00CC7545">
        <w:rPr>
          <w:rFonts w:ascii="Garamond" w:eastAsia="Times New Roman" w:hAnsi="Garamond" w:cs="Times New Roman"/>
          <w:smallCaps/>
          <w:color w:val="000000" w:themeColor="text1"/>
        </w:rPr>
        <w:t>Univ. Ill. Chi.</w:t>
      </w:r>
      <w:r w:rsidRPr="00CC7545">
        <w:rPr>
          <w:rFonts w:ascii="Garamond" w:hAnsi="Garamond"/>
          <w:color w:val="000000" w:themeColor="text1"/>
        </w:rPr>
        <w:t xml:space="preserve"> (Feb. 2, 2021)</w:t>
      </w:r>
      <w:r w:rsidRPr="00CC7545">
        <w:rPr>
          <w:rFonts w:ascii="Garamond" w:eastAsia="Times New Roman" w:hAnsi="Garamond" w:cs="Times New Roman"/>
          <w:smallCaps/>
          <w:color w:val="000000" w:themeColor="text1"/>
        </w:rPr>
        <w:t xml:space="preserve"> </w:t>
      </w:r>
      <w:r w:rsidRPr="00CC7545">
        <w:rPr>
          <w:rFonts w:ascii="Garamond" w:hAnsi="Garamond"/>
          <w:color w:val="000000" w:themeColor="text1"/>
        </w:rPr>
        <w:t>https://publichealth.uic.edu/news-stories/black-hispanic-americans-are-overrepresented-in-essential-jobs/.</w:t>
      </w:r>
    </w:p>
  </w:footnote>
  <w:footnote w:id="44">
    <w:p w14:paraId="4E18ED27" w14:textId="79A6ACFC" w:rsidR="00DC4D21" w:rsidRPr="00CC7545" w:rsidRDefault="00DC4D21" w:rsidP="0052775C">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eastAsia="Garamond" w:hAnsi="Garamond" w:cs="Garamond"/>
          <w:i/>
          <w:iCs/>
          <w:color w:val="000000" w:themeColor="text1"/>
        </w:rPr>
        <w:t>National School Lunch Program</w:t>
      </w:r>
      <w:r w:rsidRPr="00CC7545">
        <w:rPr>
          <w:rFonts w:ascii="Garamond" w:eastAsia="Garamond" w:hAnsi="Garamond" w:cs="Garamond"/>
          <w:color w:val="000000" w:themeColor="text1"/>
        </w:rPr>
        <w:t xml:space="preserve">, </w:t>
      </w:r>
      <w:r w:rsidRPr="00CC7545">
        <w:rPr>
          <w:rFonts w:ascii="Garamond" w:eastAsia="Garamond" w:hAnsi="Garamond" w:cs="Garamond"/>
          <w:smallCaps/>
          <w:color w:val="000000" w:themeColor="text1"/>
        </w:rPr>
        <w:t xml:space="preserve">U.S. Dep’t. Agric. Econ. Rsch. Serv. </w:t>
      </w:r>
      <w:r w:rsidRPr="00CC7545">
        <w:rPr>
          <w:rFonts w:ascii="Garamond" w:eastAsia="Garamond" w:hAnsi="Garamond" w:cs="Garamond"/>
          <w:color w:val="000000" w:themeColor="text1"/>
        </w:rPr>
        <w:t xml:space="preserve">(Aug. 3, 2022) https://www.ers.usda.gov/topics/food-nutrition-assistance/child-nutrition-programs/national-school-lunch-program/. </w:t>
      </w:r>
    </w:p>
  </w:footnote>
  <w:footnote w:id="45">
    <w:p w14:paraId="312F2800" w14:textId="40FD276F"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Marlene Schwartz, </w:t>
      </w:r>
      <w:r w:rsidRPr="00CC7545">
        <w:rPr>
          <w:rFonts w:ascii="Garamond" w:hAnsi="Garamond"/>
          <w:i/>
          <w:iCs/>
        </w:rPr>
        <w:t>Schools will stop serving free lunch to all students- a pandemic solution left out of a new federal spending package</w:t>
      </w:r>
      <w:r w:rsidRPr="00CC7545">
        <w:rPr>
          <w:rFonts w:ascii="Garamond" w:hAnsi="Garamond"/>
        </w:rPr>
        <w:t xml:space="preserve">, </w:t>
      </w:r>
      <w:r w:rsidRPr="00CC7545">
        <w:rPr>
          <w:rFonts w:ascii="Garamond" w:hAnsi="Garamond"/>
          <w:smallCaps/>
        </w:rPr>
        <w:t>The Conversation</w:t>
      </w:r>
      <w:r w:rsidRPr="00CC7545">
        <w:rPr>
          <w:rFonts w:ascii="Garamond" w:hAnsi="Garamond"/>
        </w:rPr>
        <w:t xml:space="preserve"> (Mar. 14, 2022) https://theconversation.com/schools-will-stop-serving-free-lunch-to-all-students-a-pandemic-solution-left-out-of-a-new-federal-spending-package-179058.  </w:t>
      </w:r>
    </w:p>
  </w:footnote>
  <w:footnote w:id="46">
    <w:p w14:paraId="791E4D28" w14:textId="77777777"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lang w:val="en-US"/>
        </w:rPr>
        <w:t>Id.</w:t>
      </w:r>
      <w:r w:rsidRPr="00CC7545">
        <w:rPr>
          <w:rFonts w:ascii="Garamond" w:hAnsi="Garamond"/>
          <w:lang w:val="en-US"/>
        </w:rPr>
        <w:t xml:space="preserve"> </w:t>
      </w:r>
    </w:p>
  </w:footnote>
  <w:footnote w:id="47">
    <w:p w14:paraId="14BD9F1A" w14:textId="35B80638" w:rsidR="00DC4D21" w:rsidRPr="00CC7545" w:rsidRDefault="00DC4D21" w:rsidP="0052775C">
      <w:pPr>
        <w:pStyle w:val="FootnoteText"/>
        <w:ind w:left="0" w:firstLine="0"/>
        <w:rPr>
          <w:rFonts w:ascii="Garamond" w:hAnsi="Garamond"/>
          <w:lang w:val="en-US"/>
        </w:rPr>
      </w:pPr>
      <w:r w:rsidRPr="00CC7545">
        <w:rPr>
          <w:rStyle w:val="FootnoteReference"/>
          <w:rFonts w:ascii="Garamond" w:hAnsi="Garamond"/>
          <w:color w:val="000000" w:themeColor="text1"/>
        </w:rPr>
        <w:footnoteRef/>
      </w:r>
      <w:r w:rsidRPr="00CC7545">
        <w:rPr>
          <w:rFonts w:ascii="Garamond" w:hAnsi="Garamond"/>
          <w:color w:val="000000" w:themeColor="text1"/>
          <w:lang w:val="en-US"/>
        </w:rPr>
        <w:t xml:space="preserve"> Leah Butz, </w:t>
      </w:r>
      <w:r w:rsidRPr="00CC7545">
        <w:rPr>
          <w:rFonts w:ascii="Garamond" w:hAnsi="Garamond"/>
          <w:i/>
          <w:iCs/>
          <w:color w:val="000000" w:themeColor="text1"/>
          <w:lang w:val="en-US"/>
        </w:rPr>
        <w:t>States that Have Passed Universal Free School Means (So Far)</w:t>
      </w:r>
      <w:r w:rsidRPr="00CC7545">
        <w:rPr>
          <w:rFonts w:ascii="Garamond" w:hAnsi="Garamond"/>
          <w:color w:val="000000" w:themeColor="text1"/>
          <w:lang w:val="en-US"/>
        </w:rPr>
        <w:t xml:space="preserve">, </w:t>
      </w:r>
      <w:r w:rsidRPr="00CC7545">
        <w:rPr>
          <w:rFonts w:ascii="Garamond" w:hAnsi="Garamond"/>
          <w:smallCaps/>
          <w:color w:val="000000" w:themeColor="text1"/>
          <w:lang w:val="en-US"/>
        </w:rPr>
        <w:t xml:space="preserve">Hunter Coll. N.Y.C. Food Pol’y Ctr. </w:t>
      </w:r>
      <w:r w:rsidRPr="00CC7545">
        <w:rPr>
          <w:rFonts w:ascii="Garamond" w:hAnsi="Garamond"/>
          <w:color w:val="000000" w:themeColor="text1"/>
          <w:lang w:val="en-US"/>
        </w:rPr>
        <w:t xml:space="preserve">(Aug. 29, 2023)  </w:t>
      </w:r>
      <w:r w:rsidRPr="00CC7545">
        <w:rPr>
          <w:rFonts w:ascii="Garamond" w:hAnsi="Garamond" w:cs="Helvetica Neue"/>
          <w:color w:val="000000" w:themeColor="text1"/>
          <w:lang w:val="en-US"/>
          <w14:ligatures w14:val="standardContextual"/>
        </w:rPr>
        <w:t>https://www.nycfoodpolicy.org/states-that-have-passed-universal-free-school-meals/</w:t>
      </w:r>
      <w:r w:rsidRPr="00CC7545">
        <w:rPr>
          <w:rFonts w:ascii="Garamond" w:hAnsi="Garamond" w:cs="Times New Roman"/>
          <w:color w:val="000000" w:themeColor="text1"/>
          <w:lang w:val="en-US"/>
          <w14:ligatures w14:val="standardContextual"/>
        </w:rPr>
        <w:t xml:space="preserve">. </w:t>
      </w:r>
    </w:p>
  </w:footnote>
  <w:footnote w:id="48">
    <w:p w14:paraId="1A82EA79" w14:textId="4629DD71"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lang w:val="en-US"/>
        </w:rPr>
        <w:t>Id.</w:t>
      </w:r>
      <w:r w:rsidRPr="00CC7545">
        <w:rPr>
          <w:rFonts w:ascii="Garamond" w:hAnsi="Garamond"/>
          <w:lang w:val="en-US"/>
        </w:rPr>
        <w:t xml:space="preserve"> </w:t>
      </w:r>
    </w:p>
  </w:footnote>
  <w:footnote w:id="49">
    <w:p w14:paraId="178C6D0D" w14:textId="218873CE" w:rsidR="00DC4D21" w:rsidRPr="00CC7545" w:rsidRDefault="00DC4D21" w:rsidP="0052775C">
      <w:pPr>
        <w:pStyle w:val="FootnoteText"/>
        <w:ind w:left="0" w:firstLine="0"/>
        <w:rPr>
          <w:rFonts w:ascii="Garamond" w:hAnsi="Garamond"/>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Valerie Wilson, </w:t>
      </w:r>
      <w:proofErr w:type="gramStart"/>
      <w:r w:rsidRPr="00CC7545">
        <w:rPr>
          <w:rFonts w:ascii="Garamond" w:hAnsi="Garamond"/>
          <w:i/>
          <w:iCs/>
          <w:color w:val="000000" w:themeColor="text1"/>
        </w:rPr>
        <w:t>Racism</w:t>
      </w:r>
      <w:proofErr w:type="gramEnd"/>
      <w:r w:rsidRPr="00CC7545">
        <w:rPr>
          <w:rFonts w:ascii="Garamond" w:hAnsi="Garamond"/>
          <w:i/>
          <w:iCs/>
          <w:color w:val="000000" w:themeColor="text1"/>
        </w:rPr>
        <w:t xml:space="preserve"> and the Economy: Focus on Employment</w:t>
      </w:r>
      <w:r w:rsidRPr="00CC7545">
        <w:rPr>
          <w:rFonts w:ascii="Garamond" w:hAnsi="Garamond"/>
          <w:color w:val="000000" w:themeColor="text1"/>
        </w:rPr>
        <w:t>, Econ</w:t>
      </w:r>
      <w:r w:rsidRPr="00CC7545">
        <w:rPr>
          <w:rFonts w:ascii="Garamond" w:eastAsia="Garamond" w:hAnsi="Garamond" w:cs="Garamond"/>
          <w:smallCaps/>
          <w:color w:val="000000" w:themeColor="text1"/>
        </w:rPr>
        <w:t xml:space="preserve">. Pol’y. Inst. </w:t>
      </w:r>
      <w:r w:rsidRPr="00CC7545">
        <w:rPr>
          <w:rFonts w:ascii="Garamond" w:hAnsi="Garamond"/>
          <w:color w:val="000000" w:themeColor="text1"/>
        </w:rPr>
        <w:t>(Nov. 21, 2020), https://www.epi.org/blog/racism-and-the-economy-fed/.</w:t>
      </w:r>
    </w:p>
  </w:footnote>
  <w:footnote w:id="50">
    <w:p w14:paraId="50283416" w14:textId="62D8B963" w:rsidR="00DC4D21" w:rsidRPr="00CC7545" w:rsidRDefault="00DC4D21" w:rsidP="0052775C">
      <w:pPr>
        <w:pStyle w:val="FootnoteText"/>
        <w:ind w:left="0" w:firstLine="0"/>
        <w:rPr>
          <w:rFonts w:ascii="Garamond" w:hAnsi="Garamond"/>
          <w:strike/>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rPr>
        <w:t xml:space="preserve">Palash Ghosh, </w:t>
      </w:r>
      <w:r w:rsidRPr="00CC7545">
        <w:rPr>
          <w:rFonts w:ascii="Garamond" w:hAnsi="Garamond"/>
          <w:i/>
          <w:iCs/>
          <w:color w:val="000000" w:themeColor="text1"/>
        </w:rPr>
        <w:t>Black Americans Earn 30% Less Than White Americans</w:t>
      </w:r>
      <w:r w:rsidRPr="00CC7545">
        <w:rPr>
          <w:rFonts w:ascii="Garamond" w:hAnsi="Garamond"/>
          <w:color w:val="000000" w:themeColor="text1"/>
        </w:rPr>
        <w:t xml:space="preserve">, </w:t>
      </w:r>
      <w:r w:rsidRPr="00CC7545">
        <w:rPr>
          <w:rFonts w:ascii="Garamond" w:hAnsi="Garamond"/>
          <w:i/>
          <w:iCs/>
          <w:color w:val="000000" w:themeColor="text1"/>
        </w:rPr>
        <w:t xml:space="preserve">While Black Households Have Just One-Eighth Wealth </w:t>
      </w:r>
      <w:bookmarkStart w:id="4" w:name="_Int_Q7SCTiXB"/>
      <w:r w:rsidRPr="00CC7545">
        <w:rPr>
          <w:rFonts w:ascii="Garamond" w:hAnsi="Garamond"/>
          <w:i/>
          <w:iCs/>
          <w:color w:val="000000" w:themeColor="text1"/>
        </w:rPr>
        <w:t>Of</w:t>
      </w:r>
      <w:bookmarkEnd w:id="4"/>
      <w:r w:rsidRPr="00CC7545">
        <w:rPr>
          <w:rFonts w:ascii="Garamond" w:hAnsi="Garamond"/>
          <w:i/>
          <w:iCs/>
          <w:color w:val="000000" w:themeColor="text1"/>
        </w:rPr>
        <w:t xml:space="preserve"> White Households</w:t>
      </w:r>
      <w:r w:rsidRPr="00CC7545">
        <w:rPr>
          <w:rFonts w:ascii="Garamond" w:hAnsi="Garamond"/>
          <w:color w:val="000000" w:themeColor="text1"/>
        </w:rPr>
        <w:t xml:space="preserve">, </w:t>
      </w:r>
      <w:r w:rsidRPr="00CC7545">
        <w:rPr>
          <w:rFonts w:ascii="Garamond" w:eastAsia="Garamond" w:hAnsi="Garamond" w:cs="Garamond"/>
          <w:smallCaps/>
          <w:color w:val="000000" w:themeColor="text1"/>
        </w:rPr>
        <w:t xml:space="preserve">Forbes </w:t>
      </w:r>
      <w:r w:rsidRPr="00CC7545">
        <w:rPr>
          <w:rFonts w:ascii="Garamond" w:hAnsi="Garamond"/>
          <w:color w:val="000000" w:themeColor="text1"/>
        </w:rPr>
        <w:t xml:space="preserve">(June 18, 2021), https://www.forbes.com/sites/palashghosh/2021/06/18/blacks-earn-30-less-than-whites-while-black-households-have-just-one-eighth-of-wealth-of-white-households/?sh=76625bc2550c. </w:t>
      </w:r>
    </w:p>
  </w:footnote>
  <w:footnote w:id="51">
    <w:p w14:paraId="1FE28260" w14:textId="36CCA3A9" w:rsidR="00DC4D21" w:rsidRPr="00CC7545" w:rsidRDefault="00DC4D21" w:rsidP="0052775C">
      <w:pPr>
        <w:pStyle w:val="FootnoteText"/>
        <w:ind w:left="0" w:firstLine="0"/>
        <w:rPr>
          <w:rFonts w:ascii="Garamond" w:hAnsi="Garamond"/>
          <w:color w:val="000000" w:themeColor="text1"/>
        </w:rPr>
      </w:pPr>
      <w:r w:rsidRPr="00CC7545">
        <w:rPr>
          <w:rStyle w:val="FootnoteReference"/>
          <w:rFonts w:ascii="Garamond" w:hAnsi="Garamond"/>
        </w:rPr>
        <w:footnoteRef/>
      </w:r>
      <w:r w:rsidRPr="00CC7545">
        <w:rPr>
          <w:rFonts w:ascii="Garamond" w:hAnsi="Garamond"/>
        </w:rPr>
        <w:t xml:space="preserve"> </w:t>
      </w:r>
      <w:r w:rsidRPr="00CC7545">
        <w:rPr>
          <w:rFonts w:ascii="Garamond" w:eastAsia="Garamond" w:hAnsi="Garamond" w:cs="Garamond"/>
          <w:color w:val="000000" w:themeColor="text1"/>
        </w:rPr>
        <w:t xml:space="preserve">Emily A. Shrider et al., </w:t>
      </w:r>
      <w:r w:rsidRPr="00CC7545">
        <w:rPr>
          <w:rFonts w:ascii="Garamond" w:eastAsia="Garamond" w:hAnsi="Garamond" w:cs="Garamond"/>
          <w:i/>
          <w:iCs/>
          <w:color w:val="000000" w:themeColor="text1"/>
        </w:rPr>
        <w:t>Income and Poverty in the United States: 2020</w:t>
      </w:r>
      <w:r w:rsidRPr="00CC7545">
        <w:rPr>
          <w:rFonts w:ascii="Garamond" w:eastAsia="Garamond" w:hAnsi="Garamond" w:cs="Garamond"/>
          <w:color w:val="000000" w:themeColor="text1"/>
        </w:rPr>
        <w:t xml:space="preserve">, </w:t>
      </w:r>
      <w:r w:rsidRPr="00CC7545">
        <w:rPr>
          <w:rFonts w:ascii="Garamond" w:eastAsia="Garamond" w:hAnsi="Garamond" w:cs="Garamond"/>
          <w:smallCaps/>
          <w:color w:val="000000" w:themeColor="text1"/>
        </w:rPr>
        <w:t>U.S. Census Bureau</w:t>
      </w:r>
      <w:r w:rsidRPr="00CC7545">
        <w:rPr>
          <w:rFonts w:ascii="Garamond" w:eastAsia="Garamond" w:hAnsi="Garamond" w:cs="Garamond"/>
          <w:color w:val="000000" w:themeColor="text1"/>
        </w:rPr>
        <w:t xml:space="preserve"> </w:t>
      </w:r>
    </w:p>
    <w:p w14:paraId="77C2E71F" w14:textId="7179B553" w:rsidR="00DC4D21" w:rsidRPr="00CC7545" w:rsidRDefault="00DC4D21" w:rsidP="4D7CD268">
      <w:pPr>
        <w:pStyle w:val="FootnoteText"/>
        <w:ind w:left="0" w:firstLine="0"/>
        <w:rPr>
          <w:rFonts w:ascii="Garamond" w:eastAsia="Garamond" w:hAnsi="Garamond" w:cs="Garamond"/>
          <w:color w:val="FF57E9"/>
        </w:rPr>
      </w:pPr>
      <w:r w:rsidRPr="00CC7545">
        <w:rPr>
          <w:rFonts w:ascii="Garamond" w:eastAsia="Garamond" w:hAnsi="Garamond" w:cs="Garamond"/>
          <w:color w:val="000000" w:themeColor="text1"/>
        </w:rPr>
        <w:t>(September 14, 2021), https://www.census.gov/library/publications/2021/demo/p60-273.html#:~:text=Among%20non%2DHispanic%20Whites%2C%208.2,a%20significant%20change%20from%202019.</w:t>
      </w:r>
    </w:p>
  </w:footnote>
  <w:footnote w:id="52">
    <w:p w14:paraId="3C2FA523" w14:textId="58F03720" w:rsidR="00DC4D21" w:rsidRPr="0052775C" w:rsidRDefault="00DC4D21" w:rsidP="0052775C">
      <w:pPr>
        <w:pStyle w:val="FootnoteText"/>
        <w:ind w:left="0" w:firstLine="0"/>
        <w:rPr>
          <w:rFonts w:ascii="Garamond" w:hAnsi="Garamond"/>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rPr>
        <w:t xml:space="preserve">Diane Whitmore Schanzenbach &amp; Abigail Pitts, </w:t>
      </w:r>
      <w:r w:rsidRPr="00CC7545">
        <w:rPr>
          <w:rFonts w:ascii="Garamond" w:hAnsi="Garamond"/>
          <w:i/>
          <w:iCs/>
          <w:color w:val="000000" w:themeColor="text1"/>
        </w:rPr>
        <w:t xml:space="preserve">Racial Disparities in Food Insecurity Persist, </w:t>
      </w:r>
      <w:r w:rsidRPr="00CC7545">
        <w:rPr>
          <w:rFonts w:ascii="Garamond" w:eastAsia="Garamond" w:hAnsi="Garamond" w:cs="Garamond"/>
          <w:smallCaps/>
          <w:color w:val="000000" w:themeColor="text1"/>
        </w:rPr>
        <w:t>Nw. Inst. Pol’y. Rsch.</w:t>
      </w:r>
      <w:r w:rsidRPr="00CC7545">
        <w:rPr>
          <w:rFonts w:ascii="Garamond" w:hAnsi="Garamond"/>
          <w:color w:val="000000" w:themeColor="text1"/>
        </w:rPr>
        <w:t xml:space="preserve"> (July 9, 2020), </w:t>
      </w:r>
      <w:r w:rsidRPr="00CC7545">
        <w:rPr>
          <w:rFonts w:ascii="Garamond" w:eastAsia="Garamond" w:hAnsi="Garamond" w:cs="Garamond"/>
          <w:color w:val="000000" w:themeColor="text1"/>
        </w:rPr>
        <w:t xml:space="preserve">https://www.ipr.northwestern.edu/news/2020/food-insecurity-by-race-ethnicity.html. </w:t>
      </w:r>
    </w:p>
  </w:footnote>
  <w:footnote w:id="53">
    <w:p w14:paraId="1949F7DD" w14:textId="470D71F4" w:rsidR="00DC4D21" w:rsidRPr="00CC7545" w:rsidRDefault="00DC4D21" w:rsidP="0052775C">
      <w:pPr>
        <w:pStyle w:val="FootnoteText"/>
        <w:ind w:left="0" w:firstLine="0"/>
        <w:rPr>
          <w:rFonts w:ascii="Garamond" w:hAnsi="Garamond"/>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rPr>
        <w:t xml:space="preserve">Daniel Aminetzah et al., </w:t>
      </w:r>
      <w:r w:rsidRPr="00CC7545">
        <w:rPr>
          <w:rFonts w:ascii="Garamond" w:hAnsi="Garamond"/>
          <w:i/>
          <w:iCs/>
          <w:color w:val="000000" w:themeColor="text1"/>
        </w:rPr>
        <w:t>Black farmers in the US: The opportunity for addressing racial disparities in farming</w:t>
      </w:r>
      <w:r w:rsidRPr="00CC7545">
        <w:rPr>
          <w:rFonts w:ascii="Garamond" w:hAnsi="Garamond"/>
          <w:color w:val="000000" w:themeColor="text1"/>
        </w:rPr>
        <w:t xml:space="preserve">, </w:t>
      </w:r>
      <w:r w:rsidRPr="00CC7545">
        <w:rPr>
          <w:rFonts w:ascii="Garamond" w:eastAsia="Garamond" w:hAnsi="Garamond" w:cs="Garamond"/>
          <w:smallCaps/>
          <w:color w:val="000000" w:themeColor="text1"/>
        </w:rPr>
        <w:t xml:space="preserve">McKinsey &amp; Co. (Nov. 10, 2021) </w:t>
      </w:r>
      <w:r w:rsidRPr="00CC7545">
        <w:rPr>
          <w:rFonts w:ascii="Garamond" w:eastAsia="Garamond" w:hAnsi="Garamond" w:cs="Garamond"/>
          <w:color w:val="000000" w:themeColor="text1"/>
        </w:rPr>
        <w:t>https://www.mckinsey.com/industries/agriculture/our-insights/black-farmers-in-the-us-the-opportunity-for-addressing-racial-disparities-in-farming#.</w:t>
      </w:r>
    </w:p>
  </w:footnote>
  <w:footnote w:id="54">
    <w:p w14:paraId="697FF96D" w14:textId="546816C6" w:rsidR="00DC4D21" w:rsidRPr="00CC7545" w:rsidRDefault="00DC4D21" w:rsidP="0052775C">
      <w:pPr>
        <w:pStyle w:val="FootnoteText"/>
        <w:ind w:left="0" w:firstLine="0"/>
        <w:rPr>
          <w:rFonts w:ascii="Garamond" w:hAnsi="Garamond"/>
        </w:rPr>
      </w:pPr>
      <w:r w:rsidRPr="00CC7545">
        <w:rPr>
          <w:rStyle w:val="FootnoteReference"/>
          <w:rFonts w:ascii="Garamond" w:hAnsi="Garamond"/>
        </w:rPr>
        <w:footnoteRef/>
      </w:r>
      <w:r w:rsidRPr="00CC7545">
        <w:rPr>
          <w:rFonts w:ascii="Garamond" w:hAnsi="Garamond"/>
        </w:rPr>
        <w:t xml:space="preserve"> </w:t>
      </w:r>
      <w:r w:rsidRPr="00CC7545">
        <w:rPr>
          <w:rFonts w:ascii="Garamond" w:eastAsia="Garamond" w:hAnsi="Garamond" w:cs="Garamond"/>
          <w:i/>
          <w:iCs/>
          <w:color w:val="000000" w:themeColor="text1"/>
        </w:rPr>
        <w:t>Food processing workers, all other</w:t>
      </w:r>
      <w:r w:rsidRPr="00CC7545">
        <w:rPr>
          <w:rFonts w:ascii="Garamond" w:eastAsia="Garamond" w:hAnsi="Garamond" w:cs="Garamond"/>
          <w:color w:val="000000" w:themeColor="text1"/>
        </w:rPr>
        <w:t xml:space="preserve">, </w:t>
      </w:r>
      <w:r w:rsidRPr="00CC7545">
        <w:rPr>
          <w:rFonts w:ascii="Garamond" w:eastAsia="Garamond" w:hAnsi="Garamond" w:cs="Garamond"/>
          <w:smallCaps/>
          <w:color w:val="000000" w:themeColor="text1"/>
        </w:rPr>
        <w:t>Data USA</w:t>
      </w:r>
      <w:r w:rsidRPr="00CC7545">
        <w:rPr>
          <w:rFonts w:ascii="Garamond" w:eastAsia="Garamond" w:hAnsi="Garamond" w:cs="Garamond"/>
          <w:color w:val="000000" w:themeColor="text1"/>
        </w:rPr>
        <w:t>, https://datausa.io/profile/soc/food-processing-workers-all-other#:~:text=Demographic%20information%20on%20Food%20processing,White%20(Non%2DHispanic) (last visited May 2022).</w:t>
      </w:r>
    </w:p>
  </w:footnote>
  <w:footnote w:id="55">
    <w:p w14:paraId="710DC4D6" w14:textId="04893350" w:rsidR="00DC4D21" w:rsidRPr="00CC7545" w:rsidRDefault="00DC4D21" w:rsidP="0052775C">
      <w:pPr>
        <w:pStyle w:val="FootnoteText"/>
        <w:ind w:left="0" w:firstLine="0"/>
        <w:rPr>
          <w:rFonts w:ascii="Garamond" w:hAnsi="Garamond"/>
          <w:color w:val="FF57E9"/>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color w:val="000000" w:themeColor="text1"/>
        </w:rPr>
        <w:t>Farm Labor</w:t>
      </w:r>
      <w:r w:rsidRPr="00CC7545">
        <w:rPr>
          <w:rFonts w:ascii="Garamond" w:hAnsi="Garamond"/>
          <w:color w:val="000000" w:themeColor="text1"/>
        </w:rPr>
        <w:t xml:space="preserve">, </w:t>
      </w:r>
      <w:r w:rsidRPr="00CC7545">
        <w:rPr>
          <w:rFonts w:ascii="Garamond" w:eastAsia="Garamond" w:hAnsi="Garamond" w:cs="Garamond"/>
          <w:smallCaps/>
          <w:color w:val="000000" w:themeColor="text1"/>
        </w:rPr>
        <w:t>U.S. Dep’t. Agric. Econ. Rsch. Serv.</w:t>
      </w:r>
      <w:r w:rsidRPr="00CC7545">
        <w:rPr>
          <w:rFonts w:ascii="Garamond" w:hAnsi="Garamond"/>
          <w:color w:val="000000" w:themeColor="text1"/>
        </w:rPr>
        <w:t>, https://www.ers.usda.gov/topics/farm-economy/farm-labor/#demographic (last visited May 2022).</w:t>
      </w:r>
    </w:p>
  </w:footnote>
  <w:footnote w:id="56">
    <w:p w14:paraId="5EF666EF" w14:textId="02D51033" w:rsidR="00DC4D21" w:rsidRPr="00CC7545" w:rsidRDefault="00DC4D21" w:rsidP="0052775C">
      <w:pPr>
        <w:pStyle w:val="FootnoteText"/>
        <w:ind w:left="0" w:right="-90" w:firstLine="0"/>
        <w:rPr>
          <w:rFonts w:ascii="Garamond" w:hAnsi="Garamond"/>
        </w:rPr>
      </w:pPr>
      <w:r w:rsidRPr="00CC7545">
        <w:rPr>
          <w:rStyle w:val="FootnoteReference"/>
          <w:rFonts w:ascii="Garamond" w:hAnsi="Garamond"/>
        </w:rPr>
        <w:footnoteRef/>
      </w:r>
      <w:r w:rsidRPr="00CC7545">
        <w:rPr>
          <w:rFonts w:ascii="Garamond" w:hAnsi="Garamond"/>
          <w:color w:val="000000" w:themeColor="text1"/>
        </w:rPr>
        <w:t xml:space="preserve"> </w:t>
      </w:r>
      <w:r w:rsidRPr="00CC7545">
        <w:rPr>
          <w:rFonts w:ascii="Garamond" w:eastAsia="Garamond" w:hAnsi="Garamond" w:cs="Garamond"/>
          <w:i/>
          <w:iCs/>
          <w:color w:val="000000" w:themeColor="text1"/>
        </w:rPr>
        <w:t>Immigrant Farmworkers and America’s Food Production: 5 Things to Know</w:t>
      </w:r>
      <w:r w:rsidRPr="00CC7545">
        <w:rPr>
          <w:rFonts w:ascii="Garamond" w:eastAsia="Garamond" w:hAnsi="Garamond" w:cs="Garamond"/>
          <w:color w:val="000000" w:themeColor="text1"/>
        </w:rPr>
        <w:t xml:space="preserve">, </w:t>
      </w:r>
      <w:r w:rsidRPr="00CC7545">
        <w:rPr>
          <w:rFonts w:ascii="Garamond" w:eastAsia="Garamond" w:hAnsi="Garamond" w:cs="Garamond"/>
          <w:smallCaps/>
          <w:color w:val="000000" w:themeColor="text1"/>
        </w:rPr>
        <w:t xml:space="preserve">fwd.us </w:t>
      </w:r>
      <w:r w:rsidRPr="00CC7545">
        <w:rPr>
          <w:rFonts w:ascii="Garamond" w:eastAsia="Garamond" w:hAnsi="Garamond" w:cs="Garamond"/>
          <w:color w:val="000000" w:themeColor="text1"/>
        </w:rPr>
        <w:t xml:space="preserve">(Sept. 14, 2022), </w:t>
      </w:r>
      <w:r w:rsidRPr="00CC7545">
        <w:rPr>
          <w:rFonts w:ascii="Garamond" w:eastAsia="Garamond" w:hAnsi="Garamond" w:cs="Garamond"/>
        </w:rPr>
        <w:t>https://www.fwd.us/news/immigrant-farmworkers-and-americas-food-production-5-things-to-know/#posts</w:t>
      </w:r>
      <w:r w:rsidRPr="00CC7545">
        <w:rPr>
          <w:rStyle w:val="Hyperlink"/>
          <w:rFonts w:ascii="Garamond" w:eastAsia="Garamond" w:hAnsi="Garamond" w:cs="Garamond"/>
          <w:color w:val="000000" w:themeColor="text1"/>
        </w:rPr>
        <w:t>.</w:t>
      </w:r>
    </w:p>
  </w:footnote>
  <w:footnote w:id="57">
    <w:p w14:paraId="13BCF74F" w14:textId="4EB8FA2C" w:rsidR="00DC4D21" w:rsidRPr="00CC7545" w:rsidRDefault="00DC4D21" w:rsidP="0052775C">
      <w:pPr>
        <w:pStyle w:val="FootnoteText"/>
        <w:ind w:left="0" w:firstLine="0"/>
        <w:rPr>
          <w:rFonts w:ascii="Garamond" w:hAnsi="Garamond"/>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rPr>
        <w:t xml:space="preserve">29 U.S.C §§ 151-169; </w:t>
      </w:r>
      <w:r w:rsidRPr="00CC7545">
        <w:rPr>
          <w:rFonts w:ascii="Garamond" w:hAnsi="Garamond"/>
          <w:i/>
          <w:iCs/>
          <w:color w:val="000000" w:themeColor="text1"/>
        </w:rPr>
        <w:t>see also Employment Rights of Undocumented Workers</w:t>
      </w:r>
      <w:r w:rsidRPr="00CC7545">
        <w:rPr>
          <w:rFonts w:ascii="Garamond" w:hAnsi="Garamond"/>
          <w:color w:val="000000" w:themeColor="text1"/>
        </w:rPr>
        <w:t xml:space="preserve">, </w:t>
      </w:r>
      <w:r w:rsidRPr="00CC7545">
        <w:rPr>
          <w:rFonts w:ascii="Garamond" w:eastAsia="Garamond" w:hAnsi="Garamond" w:cs="Garamond"/>
          <w:smallCaps/>
          <w:color w:val="000000" w:themeColor="text1"/>
        </w:rPr>
        <w:t xml:space="preserve">Legal Aid at Work, </w:t>
      </w:r>
      <w:r w:rsidRPr="00CC7545">
        <w:rPr>
          <w:rFonts w:ascii="Garamond" w:eastAsia="Garamond" w:hAnsi="Garamond" w:cs="Garamond"/>
          <w:color w:val="000000" w:themeColor="text1"/>
        </w:rPr>
        <w:t>https://legalaidatwork.org/factsheet/employment-rights-of-undocumented-workers/ (last visited May 2022).</w:t>
      </w:r>
    </w:p>
  </w:footnote>
  <w:footnote w:id="58">
    <w:p w14:paraId="1F2179E7" w14:textId="64C1F4C5" w:rsidR="00DC4D21" w:rsidRPr="00CC7545" w:rsidRDefault="00DC4D21" w:rsidP="0052775C">
      <w:pPr>
        <w:pStyle w:val="FootnoteText"/>
        <w:ind w:left="0" w:firstLine="0"/>
        <w:rPr>
          <w:rFonts w:ascii="Garamond" w:hAnsi="Garamond"/>
          <w:color w:val="000000" w:themeColor="text1"/>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rPr>
        <w:t xml:space="preserve">Curt Covington, </w:t>
      </w:r>
      <w:r w:rsidRPr="00CC7545">
        <w:rPr>
          <w:rFonts w:ascii="Garamond" w:hAnsi="Garamond"/>
          <w:i/>
          <w:iCs/>
          <w:color w:val="000000" w:themeColor="text1"/>
        </w:rPr>
        <w:t>Immigration reform can ease farm labor shortages</w:t>
      </w:r>
      <w:r w:rsidRPr="00CC7545">
        <w:rPr>
          <w:rFonts w:ascii="Garamond" w:hAnsi="Garamond"/>
          <w:color w:val="000000" w:themeColor="text1"/>
        </w:rPr>
        <w:t xml:space="preserve">, </w:t>
      </w:r>
      <w:r w:rsidRPr="00CC7545">
        <w:rPr>
          <w:rFonts w:ascii="Garamond" w:eastAsia="Garamond" w:hAnsi="Garamond" w:cs="Garamond"/>
          <w:smallCaps/>
          <w:color w:val="000000" w:themeColor="text1"/>
        </w:rPr>
        <w:t xml:space="preserve">The Hill </w:t>
      </w:r>
      <w:r w:rsidRPr="00CC7545">
        <w:rPr>
          <w:rFonts w:ascii="Garamond" w:hAnsi="Garamond"/>
          <w:color w:val="000000" w:themeColor="text1"/>
        </w:rPr>
        <w:t>(Apr. 24, 2022), https://thehill.com/opinion/immigration/3467527-immigration-reform-can-ease-farm-labor-shortages/.</w:t>
      </w:r>
    </w:p>
  </w:footnote>
  <w:footnote w:id="59">
    <w:p w14:paraId="7FF51C74" w14:textId="37AB5FD4" w:rsidR="00DC4D21" w:rsidRPr="00CC7545" w:rsidRDefault="00DC4D21" w:rsidP="0052775C">
      <w:pPr>
        <w:pStyle w:val="FootnoteText"/>
        <w:ind w:left="0" w:firstLine="0"/>
        <w:rPr>
          <w:rFonts w:ascii="Garamond" w:hAnsi="Garamond"/>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rPr>
        <w:t>Wages Map,</w:t>
      </w:r>
      <w:r w:rsidRPr="00CC7545">
        <w:rPr>
          <w:rFonts w:ascii="Garamond" w:hAnsi="Garamond"/>
          <w:color w:val="000000" w:themeColor="text1"/>
        </w:rPr>
        <w:t xml:space="preserve"> </w:t>
      </w:r>
      <w:r w:rsidRPr="00CC7545">
        <w:rPr>
          <w:rFonts w:ascii="Garamond" w:eastAsia="Garamond" w:hAnsi="Garamond" w:cs="Garamond"/>
          <w:smallCaps/>
          <w:color w:val="000000" w:themeColor="text1"/>
        </w:rPr>
        <w:t xml:space="preserve">Farmworker Just., </w:t>
      </w:r>
      <w:r w:rsidRPr="00CC7545">
        <w:rPr>
          <w:rFonts w:ascii="Garamond" w:hAnsi="Garamond"/>
          <w:color w:val="000000" w:themeColor="text1"/>
        </w:rPr>
        <w:t xml:space="preserve">https://www.farmworkerjustice.org/wages-map/ (last visited May 2022). </w:t>
      </w:r>
    </w:p>
  </w:footnote>
  <w:footnote w:id="60">
    <w:p w14:paraId="7E354488" w14:textId="71B6F5C3" w:rsidR="00DC4D21" w:rsidRPr="00CC7545" w:rsidRDefault="00DC4D21" w:rsidP="0052775C">
      <w:pPr>
        <w:pStyle w:val="FootnoteText"/>
        <w:ind w:left="0" w:firstLine="0"/>
        <w:rPr>
          <w:rFonts w:ascii="Garamond" w:hAnsi="Garamond"/>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rPr>
        <w:t>Worker’s Compensation Map,</w:t>
      </w:r>
      <w:r w:rsidRPr="00CC7545">
        <w:rPr>
          <w:rFonts w:ascii="Garamond" w:hAnsi="Garamond"/>
          <w:color w:val="000000" w:themeColor="text1"/>
        </w:rPr>
        <w:t xml:space="preserve"> </w:t>
      </w:r>
      <w:r w:rsidRPr="00CC7545">
        <w:rPr>
          <w:rFonts w:ascii="Garamond" w:eastAsia="Garamond" w:hAnsi="Garamond" w:cs="Garamond"/>
          <w:smallCaps/>
          <w:color w:val="000000" w:themeColor="text1"/>
        </w:rPr>
        <w:t xml:space="preserve">Farmworker Just., </w:t>
      </w:r>
      <w:r w:rsidRPr="00CC7545">
        <w:rPr>
          <w:rFonts w:ascii="Garamond" w:hAnsi="Garamond"/>
          <w:color w:val="000000" w:themeColor="text1"/>
        </w:rPr>
        <w:t>https://www.farmworkerjustice.org/workers-compensation-map/ (last visited May 2022).</w:t>
      </w:r>
    </w:p>
  </w:footnote>
  <w:footnote w:id="61">
    <w:p w14:paraId="0C9EB7FF" w14:textId="0A709FD3" w:rsidR="00DC4D21" w:rsidRPr="00CC7545" w:rsidRDefault="00DC4D21" w:rsidP="5A4DF5E5">
      <w:pPr>
        <w:pStyle w:val="FootnoteText"/>
        <w:ind w:left="0" w:firstLine="0"/>
        <w:rPr>
          <w:rFonts w:ascii="Garamond" w:hAnsi="Garamond"/>
          <w:strike/>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rPr>
        <w:t>See</w:t>
      </w:r>
      <w:r w:rsidRPr="00CC7545">
        <w:rPr>
          <w:rFonts w:ascii="Garamond" w:hAnsi="Garamond"/>
          <w:color w:val="000000" w:themeColor="text1"/>
        </w:rPr>
        <w:t xml:space="preserve"> Migrant and Seasonal Agricultural Worker Protection Act §202(1), 29 U.S.C. §1822(a).</w:t>
      </w:r>
    </w:p>
  </w:footnote>
  <w:footnote w:id="62">
    <w:p w14:paraId="777616D4" w14:textId="31C829BA" w:rsidR="00DC4D21" w:rsidRPr="0052775C" w:rsidRDefault="00DC4D21" w:rsidP="0052775C">
      <w:pPr>
        <w:pStyle w:val="FootnoteText"/>
        <w:ind w:left="0" w:firstLine="0"/>
        <w:rPr>
          <w:rFonts w:ascii="Garamond" w:hAnsi="Garamond"/>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rPr>
        <w:t>Fair Food Program 2021 SOTP Report</w:t>
      </w:r>
      <w:r w:rsidRPr="00CC7545">
        <w:rPr>
          <w:rFonts w:ascii="Garamond" w:hAnsi="Garamond"/>
          <w:color w:val="000000" w:themeColor="text1"/>
        </w:rPr>
        <w:t xml:space="preserve">, </w:t>
      </w:r>
      <w:r w:rsidRPr="00CC7545">
        <w:rPr>
          <w:rFonts w:ascii="Garamond" w:eastAsia="Garamond" w:hAnsi="Garamond" w:cs="Garamond"/>
          <w:smallCaps/>
          <w:color w:val="000000" w:themeColor="text1"/>
        </w:rPr>
        <w:t>Fair Food Program</w:t>
      </w:r>
      <w:r w:rsidRPr="00CC7545">
        <w:rPr>
          <w:rFonts w:ascii="Garamond" w:hAnsi="Garamond"/>
          <w:color w:val="000000" w:themeColor="text1"/>
        </w:rPr>
        <w:t xml:space="preserve"> (2021), https://indd.adobe.com/view/2e8c5302-3772-4122-a6a7-f345d4801a16; </w:t>
      </w:r>
      <w:r w:rsidRPr="00CC7545">
        <w:rPr>
          <w:rFonts w:ascii="Garamond" w:hAnsi="Garamond"/>
          <w:i/>
          <w:iCs/>
          <w:color w:val="000000" w:themeColor="text1"/>
        </w:rPr>
        <w:t xml:space="preserve">see also </w:t>
      </w:r>
      <w:r w:rsidRPr="00CC7545">
        <w:rPr>
          <w:rFonts w:ascii="Garamond" w:hAnsi="Garamond"/>
          <w:color w:val="000000" w:themeColor="text1"/>
        </w:rPr>
        <w:t xml:space="preserve">Madison Barbour &amp; Julie Guthman, </w:t>
      </w:r>
      <w:r w:rsidRPr="00CC7545">
        <w:rPr>
          <w:rFonts w:ascii="Garamond" w:hAnsi="Garamond"/>
          <w:i/>
          <w:iCs/>
          <w:color w:val="000000" w:themeColor="text1"/>
        </w:rPr>
        <w:t>(En)gendering exposure: Pregnant farmworkers and the inadequacy of pesticide notification</w:t>
      </w:r>
      <w:r w:rsidRPr="00CC7545">
        <w:rPr>
          <w:rFonts w:ascii="Garamond" w:hAnsi="Garamond"/>
          <w:color w:val="000000" w:themeColor="text1"/>
        </w:rPr>
        <w:t xml:space="preserve">, 25(1), </w:t>
      </w:r>
      <w:r w:rsidRPr="00CC7545">
        <w:rPr>
          <w:rFonts w:ascii="Garamond" w:eastAsia="Garamond" w:hAnsi="Garamond" w:cs="Garamond"/>
          <w:smallCaps/>
          <w:color w:val="000000" w:themeColor="text1"/>
        </w:rPr>
        <w:t>J. Pol. Ecology, 332, (2018).</w:t>
      </w:r>
      <w:r w:rsidRPr="0052775C">
        <w:rPr>
          <w:rFonts w:ascii="Garamond" w:eastAsia="Garamond" w:hAnsi="Garamond" w:cs="Garamond"/>
          <w:smallCaps/>
          <w:color w:val="000000" w:themeColor="text1"/>
        </w:rPr>
        <w:t xml:space="preserve"> </w:t>
      </w:r>
    </w:p>
  </w:footnote>
  <w:footnote w:id="63">
    <w:p w14:paraId="7012A58C" w14:textId="155A727D" w:rsidR="00DC4D21" w:rsidRPr="00CC7545" w:rsidRDefault="00DC4D21" w:rsidP="00A2575B">
      <w:pPr>
        <w:rPr>
          <w:rFonts w:ascii="Garamond" w:hAnsi="Garamond"/>
          <w:sz w:val="20"/>
          <w:szCs w:val="20"/>
        </w:rPr>
      </w:pPr>
      <w:r w:rsidRPr="00CC7545">
        <w:rPr>
          <w:rStyle w:val="FootnoteReference"/>
          <w:rFonts w:ascii="Garamond" w:hAnsi="Garamond"/>
          <w:sz w:val="20"/>
          <w:szCs w:val="20"/>
        </w:rPr>
        <w:footnoteRef/>
      </w:r>
      <w:r w:rsidRPr="00CC7545">
        <w:rPr>
          <w:rFonts w:ascii="Garamond" w:hAnsi="Garamond"/>
          <w:sz w:val="20"/>
          <w:szCs w:val="20"/>
        </w:rPr>
        <w:t xml:space="preserve"> </w:t>
      </w:r>
      <w:r w:rsidRPr="00CC7545">
        <w:rPr>
          <w:rFonts w:ascii="Garamond" w:hAnsi="Garamond"/>
          <w:color w:val="000000" w:themeColor="text1"/>
          <w:sz w:val="20"/>
          <w:szCs w:val="20"/>
        </w:rPr>
        <w:t xml:space="preserve">See Barbour, </w:t>
      </w:r>
      <w:r w:rsidRPr="00CC7545">
        <w:rPr>
          <w:rFonts w:ascii="Garamond" w:hAnsi="Garamond"/>
          <w:i/>
          <w:iCs/>
          <w:color w:val="000000" w:themeColor="text1"/>
          <w:sz w:val="20"/>
          <w:szCs w:val="20"/>
        </w:rPr>
        <w:t>supra</w:t>
      </w:r>
      <w:r w:rsidRPr="00CC7545">
        <w:rPr>
          <w:rFonts w:ascii="Garamond" w:hAnsi="Garamond"/>
          <w:color w:val="000000" w:themeColor="text1"/>
          <w:sz w:val="20"/>
          <w:szCs w:val="20"/>
        </w:rPr>
        <w:t xml:space="preserve"> note 6</w:t>
      </w:r>
      <w:r w:rsidR="00CF3603">
        <w:rPr>
          <w:rFonts w:ascii="Garamond" w:hAnsi="Garamond"/>
          <w:color w:val="000000" w:themeColor="text1"/>
          <w:sz w:val="20"/>
          <w:szCs w:val="20"/>
        </w:rPr>
        <w:t>2</w:t>
      </w:r>
      <w:r w:rsidRPr="00CC7545">
        <w:rPr>
          <w:rFonts w:ascii="Garamond" w:hAnsi="Garamond"/>
          <w:color w:val="000000" w:themeColor="text1"/>
          <w:sz w:val="20"/>
          <w:szCs w:val="20"/>
        </w:rPr>
        <w:t>.</w:t>
      </w:r>
    </w:p>
  </w:footnote>
  <w:footnote w:id="64">
    <w:p w14:paraId="2601DA43" w14:textId="7686AC93" w:rsidR="00DC4D21" w:rsidRPr="00CC7545" w:rsidRDefault="00DC4D21" w:rsidP="0021104F">
      <w:pPr>
        <w:pStyle w:val="FootnoteText"/>
        <w:ind w:left="0" w:firstLine="0"/>
        <w:rPr>
          <w:rFonts w:ascii="Garamond" w:hAnsi="Garamond"/>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Hossain Ayazi &amp; Elsadig. Elsheikh, 2015. The Farm Bill Report: Corporate Power and Structural Racialization in the United States Food System. </w:t>
      </w:r>
      <w:r w:rsidRPr="00CC7545">
        <w:rPr>
          <w:rFonts w:ascii="Garamond" w:hAnsi="Garamond"/>
          <w:smallCaps/>
          <w:color w:val="000000" w:themeColor="text1"/>
        </w:rPr>
        <w:t>Haas Inst</w:t>
      </w:r>
      <w:r w:rsidRPr="00CC7545">
        <w:rPr>
          <w:rFonts w:ascii="Garamond" w:hAnsi="Garamond"/>
          <w:color w:val="000000" w:themeColor="text1"/>
        </w:rPr>
        <w:t>. (2015), https://belonging.berkeley.edu/farm-bill-report-corporate-power-and-structural-racialization-us-food-system.</w:t>
      </w:r>
    </w:p>
  </w:footnote>
  <w:footnote w:id="65">
    <w:p w14:paraId="06D866BB" w14:textId="1BA527D1" w:rsidR="00DC4D21" w:rsidRPr="00CC7545" w:rsidRDefault="00DC4D21" w:rsidP="0021104F">
      <w:pPr>
        <w:pStyle w:val="FootnoteText"/>
        <w:ind w:left="0" w:firstLine="0"/>
        <w:rPr>
          <w:rFonts w:ascii="Garamond" w:hAnsi="Garamond" w:cs="Helvetica Neue"/>
          <w:color w:val="094FD1"/>
          <w:u w:color="094FD1"/>
          <w14:ligatures w14:val="standardContextual"/>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proofErr w:type="spellStart"/>
      <w:r w:rsidRPr="00CC7545">
        <w:rPr>
          <w:rFonts w:ascii="Garamond" w:hAnsi="Garamond"/>
          <w:color w:val="000000" w:themeColor="text1"/>
          <w:lang w:val="en-US"/>
        </w:rPr>
        <w:t>LLang</w:t>
      </w:r>
      <w:proofErr w:type="spellEnd"/>
      <w:r w:rsidRPr="00CC7545">
        <w:rPr>
          <w:rFonts w:ascii="Garamond" w:hAnsi="Garamond"/>
          <w:color w:val="000000" w:themeColor="text1"/>
          <w:lang w:val="en-US"/>
        </w:rPr>
        <w:t xml:space="preserve"> </w:t>
      </w:r>
      <w:proofErr w:type="spellStart"/>
      <w:r w:rsidRPr="00CC7545">
        <w:rPr>
          <w:rFonts w:ascii="Garamond" w:hAnsi="Garamond"/>
          <w:color w:val="000000" w:themeColor="text1"/>
          <w:lang w:val="en-US"/>
        </w:rPr>
        <w:t>LLang</w:t>
      </w:r>
      <w:proofErr w:type="spellEnd"/>
      <w:r w:rsidRPr="00CC7545">
        <w:rPr>
          <w:rFonts w:ascii="Garamond" w:hAnsi="Garamond"/>
          <w:color w:val="000000" w:themeColor="text1"/>
          <w:lang w:val="en-US"/>
        </w:rPr>
        <w:t xml:space="preserve"> Quijano, </w:t>
      </w:r>
      <w:r w:rsidRPr="00CC7545">
        <w:rPr>
          <w:rFonts w:ascii="Garamond" w:hAnsi="Garamond"/>
          <w:i/>
          <w:iCs/>
          <w:color w:val="000000" w:themeColor="text1"/>
          <w:lang w:val="en-US"/>
        </w:rPr>
        <w:t>Gender: at the forefront of exposure</w:t>
      </w:r>
      <w:r w:rsidRPr="00CC7545">
        <w:rPr>
          <w:rFonts w:ascii="Garamond" w:hAnsi="Garamond"/>
          <w:color w:val="000000" w:themeColor="text1"/>
          <w:lang w:val="en-US"/>
        </w:rPr>
        <w:t xml:space="preserve">, </w:t>
      </w:r>
      <w:r w:rsidRPr="00CC7545">
        <w:rPr>
          <w:rFonts w:ascii="Garamond" w:hAnsi="Garamond"/>
          <w:smallCaps/>
          <w:color w:val="000000" w:themeColor="text1"/>
          <w:lang w:val="en-US"/>
        </w:rPr>
        <w:t>Heinrich Böll Stiftung</w:t>
      </w:r>
      <w:r w:rsidRPr="00CC7545">
        <w:rPr>
          <w:rFonts w:ascii="Garamond" w:hAnsi="Garamond"/>
          <w:color w:val="000000" w:themeColor="text1"/>
          <w:lang w:val="en-US"/>
        </w:rPr>
        <w:t xml:space="preserve"> (Oct. 18, 2022), https://eu.boell.org/en/PesticideAtlas-gender . </w:t>
      </w:r>
    </w:p>
  </w:footnote>
  <w:footnote w:id="66">
    <w:p w14:paraId="53260832" w14:textId="38774A00" w:rsidR="00DC4D21" w:rsidRPr="00CC7545" w:rsidRDefault="00DC4D21" w:rsidP="0021104F">
      <w:pPr>
        <w:pStyle w:val="FootnoteText"/>
        <w:ind w:left="360"/>
        <w:rPr>
          <w:rFonts w:ascii="Garamond" w:hAnsi="Garamond"/>
          <w:strike/>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rPr>
        <w:t xml:space="preserve">Barbour, </w:t>
      </w:r>
      <w:r w:rsidRPr="00CC7545">
        <w:rPr>
          <w:rFonts w:ascii="Garamond" w:hAnsi="Garamond"/>
          <w:i/>
          <w:iCs/>
          <w:color w:val="000000" w:themeColor="text1"/>
        </w:rPr>
        <w:t>supra</w:t>
      </w:r>
      <w:r w:rsidRPr="00CC7545">
        <w:rPr>
          <w:rFonts w:ascii="Garamond" w:hAnsi="Garamond"/>
          <w:color w:val="000000" w:themeColor="text1"/>
        </w:rPr>
        <w:t xml:space="preserve"> note 6</w:t>
      </w:r>
      <w:r w:rsidR="00CF3603">
        <w:rPr>
          <w:rFonts w:ascii="Garamond" w:hAnsi="Garamond"/>
          <w:color w:val="000000" w:themeColor="text1"/>
        </w:rPr>
        <w:t>2</w:t>
      </w:r>
      <w:r w:rsidRPr="00CC7545">
        <w:rPr>
          <w:rFonts w:ascii="Garamond" w:hAnsi="Garamond"/>
          <w:color w:val="000000" w:themeColor="text1"/>
        </w:rPr>
        <w:t>.</w:t>
      </w:r>
    </w:p>
  </w:footnote>
  <w:footnote w:id="67">
    <w:p w14:paraId="05C8827C" w14:textId="0086CF04" w:rsidR="00DC4D21" w:rsidRPr="00CC7545" w:rsidRDefault="00DC4D21" w:rsidP="0021104F">
      <w:pPr>
        <w:pStyle w:val="FootnoteText"/>
        <w:ind w:left="360"/>
        <w:rPr>
          <w:rFonts w:ascii="Garamond" w:hAnsi="Garamond"/>
          <w:strike/>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rPr>
        <w:t>Id.</w:t>
      </w:r>
    </w:p>
  </w:footnote>
  <w:footnote w:id="68">
    <w:p w14:paraId="6614B7B2" w14:textId="5C6EF27D" w:rsidR="00DC4D21" w:rsidRPr="00CC7545" w:rsidRDefault="00DC4D21" w:rsidP="0021104F">
      <w:pPr>
        <w:pStyle w:val="FootnoteText"/>
        <w:ind w:left="0" w:firstLine="0"/>
        <w:rPr>
          <w:rFonts w:ascii="Garamond" w:hAnsi="Garamond"/>
          <w:lang w:val="es-ES"/>
        </w:rPr>
      </w:pPr>
      <w:r w:rsidRPr="009D661A">
        <w:rPr>
          <w:rStyle w:val="FootnoteReference"/>
          <w:rFonts w:ascii="Garamond" w:hAnsi="Garamond"/>
          <w:color w:val="000000" w:themeColor="text1"/>
        </w:rPr>
        <w:footnoteRef/>
      </w:r>
      <w:r w:rsidR="009D661A">
        <w:rPr>
          <w:rFonts w:ascii="Garamond" w:hAnsi="Garamond"/>
          <w:color w:val="000000" w:themeColor="text1"/>
        </w:rPr>
        <w:t xml:space="preserve"> </w:t>
      </w:r>
      <w:r w:rsidR="00BA00AA">
        <w:rPr>
          <w:rFonts w:ascii="Garamond" w:hAnsi="Garamond"/>
          <w:color w:val="000000" w:themeColor="text1"/>
        </w:rPr>
        <w:t xml:space="preserve">Testimony of Virginia Ruiz, Farmworker Justice, </w:t>
      </w:r>
      <w:r w:rsidR="009D661A" w:rsidRPr="00BA00AA">
        <w:rPr>
          <w:rFonts w:ascii="Garamond" w:hAnsi="Garamond"/>
          <w:i/>
          <w:iCs/>
          <w:color w:val="000000" w:themeColor="text1"/>
        </w:rPr>
        <w:t xml:space="preserve">Pesticide </w:t>
      </w:r>
      <w:r w:rsidR="00B227F5" w:rsidRPr="00BA00AA">
        <w:rPr>
          <w:rFonts w:ascii="Garamond" w:hAnsi="Garamond"/>
          <w:i/>
          <w:iCs/>
          <w:color w:val="000000" w:themeColor="text1"/>
        </w:rPr>
        <w:t xml:space="preserve">Registration under FIFRA: Providing Stakeholders </w:t>
      </w:r>
      <w:r w:rsidR="00BA00AA" w:rsidRPr="00BA00AA">
        <w:rPr>
          <w:rFonts w:ascii="Garamond" w:hAnsi="Garamond"/>
          <w:i/>
          <w:iCs/>
          <w:color w:val="000000" w:themeColor="text1"/>
        </w:rPr>
        <w:t>with Certainty through the Pesticide Registration Improvement Act</w:t>
      </w:r>
      <w:r w:rsidR="00BA00AA">
        <w:rPr>
          <w:rFonts w:ascii="Garamond" w:hAnsi="Garamond"/>
          <w:color w:val="000000" w:themeColor="text1"/>
        </w:rPr>
        <w:t xml:space="preserve"> (May 11, 2017), available at </w:t>
      </w:r>
      <w:hyperlink r:id="rId5" w:history="1">
        <w:r w:rsidR="00BA00AA" w:rsidRPr="00F87D2A">
          <w:rPr>
            <w:rStyle w:val="Hyperlink"/>
            <w:rFonts w:ascii="Garamond" w:hAnsi="Garamond"/>
          </w:rPr>
          <w:t>https://www.agriculture.senate.gov/imo/media/doc/Testimony_Ruiz.pdf</w:t>
        </w:r>
      </w:hyperlink>
      <w:r w:rsidR="00BA00AA">
        <w:rPr>
          <w:rFonts w:ascii="Garamond" w:hAnsi="Garamond"/>
          <w:color w:val="000000" w:themeColor="text1"/>
        </w:rPr>
        <w:t xml:space="preserve"> (last accessed: Sept. 11, 2023)</w:t>
      </w:r>
      <w:r w:rsidRPr="009D661A">
        <w:rPr>
          <w:rFonts w:ascii="Garamond" w:hAnsi="Garamond"/>
          <w:color w:val="000000" w:themeColor="text1"/>
        </w:rPr>
        <w:t>;</w:t>
      </w:r>
      <w:r w:rsidRPr="00CC7545">
        <w:rPr>
          <w:rFonts w:ascii="Garamond" w:hAnsi="Garamond"/>
          <w:color w:val="000000" w:themeColor="text1"/>
        </w:rPr>
        <w:t xml:space="preserve"> </w:t>
      </w:r>
      <w:r w:rsidRPr="00CC7545">
        <w:rPr>
          <w:rFonts w:ascii="Garamond" w:hAnsi="Garamond"/>
          <w:i/>
          <w:iCs/>
          <w:color w:val="000000" w:themeColor="text1"/>
        </w:rPr>
        <w:t>see</w:t>
      </w:r>
      <w:r w:rsidRPr="00CC7545">
        <w:rPr>
          <w:rFonts w:ascii="Garamond" w:hAnsi="Garamond"/>
          <w:color w:val="000000" w:themeColor="text1"/>
        </w:rPr>
        <w:t xml:space="preserve"> </w:t>
      </w:r>
      <w:r w:rsidRPr="00CC7545">
        <w:rPr>
          <w:rFonts w:ascii="Garamond" w:hAnsi="Garamond"/>
          <w:i/>
          <w:iCs/>
          <w:color w:val="000000" w:themeColor="text1"/>
        </w:rPr>
        <w:t>also</w:t>
      </w:r>
      <w:r w:rsidRPr="00CC7545">
        <w:rPr>
          <w:rFonts w:ascii="Garamond" w:hAnsi="Garamond"/>
          <w:color w:val="000000" w:themeColor="text1"/>
        </w:rPr>
        <w:t xml:space="preserve"> Mary Bauer &amp; Mónica Ramírez, </w:t>
      </w:r>
      <w:r w:rsidRPr="00CC7545">
        <w:rPr>
          <w:rFonts w:ascii="Garamond" w:hAnsi="Garamond"/>
          <w:i/>
          <w:iCs/>
          <w:color w:val="000000" w:themeColor="text1"/>
        </w:rPr>
        <w:t>Injustice on our plates: Immigrant women in the U.S. food industry</w:t>
      </w:r>
      <w:r w:rsidRPr="00CC7545">
        <w:rPr>
          <w:rFonts w:ascii="Garamond" w:hAnsi="Garamond"/>
          <w:color w:val="000000" w:themeColor="text1"/>
        </w:rPr>
        <w:t xml:space="preserve">, </w:t>
      </w:r>
      <w:r w:rsidRPr="00CC7545">
        <w:rPr>
          <w:rFonts w:ascii="Garamond" w:hAnsi="Garamond"/>
          <w:smallCaps/>
          <w:color w:val="000000" w:themeColor="text1"/>
        </w:rPr>
        <w:t>S. Poverty L. Ctr</w:t>
      </w:r>
      <w:r w:rsidRPr="00CC7545">
        <w:rPr>
          <w:rFonts w:ascii="Garamond" w:hAnsi="Garamond"/>
          <w:color w:val="000000" w:themeColor="text1"/>
        </w:rPr>
        <w:t xml:space="preserve">. </w:t>
      </w:r>
      <w:r w:rsidRPr="00CC7545">
        <w:rPr>
          <w:rFonts w:ascii="Garamond" w:hAnsi="Garamond"/>
          <w:color w:val="000000" w:themeColor="text1"/>
          <w:lang w:val="es-ES"/>
        </w:rPr>
        <w:t xml:space="preserve">(Nov. 8, 2010), http://www.splcenter.org/20101107/injustice-our-plates. </w:t>
      </w:r>
    </w:p>
  </w:footnote>
  <w:footnote w:id="69">
    <w:p w14:paraId="535C4567" w14:textId="696BD03C" w:rsidR="00DC4D21" w:rsidRPr="00CC7545" w:rsidRDefault="00DC4D21" w:rsidP="00253205">
      <w:pPr>
        <w:pStyle w:val="FootnoteText"/>
        <w:ind w:left="360"/>
        <w:rPr>
          <w:rFonts w:ascii="Garamond" w:hAnsi="Garamond"/>
          <w:color w:val="FF43EF"/>
          <w:lang w:val="es-ES"/>
        </w:rPr>
      </w:pPr>
      <w:r w:rsidRPr="00CC7545">
        <w:rPr>
          <w:rStyle w:val="FootnoteReference"/>
          <w:rFonts w:ascii="Garamond" w:hAnsi="Garamond"/>
          <w:color w:val="000000" w:themeColor="text1"/>
        </w:rPr>
        <w:footnoteRef/>
      </w:r>
      <w:r w:rsidRPr="00CC7545">
        <w:rPr>
          <w:rFonts w:ascii="Garamond" w:hAnsi="Garamond"/>
          <w:color w:val="000000" w:themeColor="text1"/>
          <w:lang w:val="es-ES"/>
        </w:rPr>
        <w:t xml:space="preserve"> Bauer, </w:t>
      </w:r>
      <w:r w:rsidRPr="00CC7545">
        <w:rPr>
          <w:rFonts w:ascii="Garamond" w:hAnsi="Garamond"/>
          <w:i/>
          <w:iCs/>
          <w:color w:val="000000" w:themeColor="text1"/>
          <w:lang w:val="es-ES"/>
        </w:rPr>
        <w:t xml:space="preserve">supra </w:t>
      </w:r>
      <w:r w:rsidRPr="00CC7545">
        <w:rPr>
          <w:rFonts w:ascii="Garamond" w:hAnsi="Garamond"/>
          <w:color w:val="000000" w:themeColor="text1"/>
          <w:lang w:val="es-ES"/>
        </w:rPr>
        <w:t xml:space="preserve">note </w:t>
      </w:r>
      <w:r w:rsidR="00CF3603">
        <w:rPr>
          <w:rFonts w:ascii="Garamond" w:hAnsi="Garamond"/>
          <w:color w:val="000000" w:themeColor="text1"/>
          <w:lang w:val="es-ES"/>
        </w:rPr>
        <w:t>68</w:t>
      </w:r>
      <w:r w:rsidRPr="00CC7545">
        <w:rPr>
          <w:rFonts w:ascii="Garamond" w:hAnsi="Garamond"/>
          <w:color w:val="000000" w:themeColor="text1"/>
          <w:lang w:val="es-ES"/>
        </w:rPr>
        <w:t>.</w:t>
      </w:r>
    </w:p>
  </w:footnote>
  <w:footnote w:id="70">
    <w:p w14:paraId="1A9BE40C" w14:textId="3CF4D66D" w:rsidR="00DC4D21" w:rsidRPr="00CC7545" w:rsidRDefault="00DC4D21" w:rsidP="00A2575B">
      <w:pPr>
        <w:pStyle w:val="FootnoteText"/>
        <w:ind w:left="0" w:firstLine="0"/>
        <w:rPr>
          <w:rFonts w:ascii="Garamond" w:hAnsi="Garamond"/>
          <w:strike/>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smallCaps/>
          <w:color w:val="000000" w:themeColor="text1"/>
          <w:lang w:val="en-US"/>
        </w:rPr>
        <w:t>U.S. Const.</w:t>
      </w:r>
      <w:r w:rsidRPr="00CC7545">
        <w:rPr>
          <w:rFonts w:ascii="Garamond" w:hAnsi="Garamond"/>
          <w:color w:val="000000" w:themeColor="text1"/>
          <w:lang w:val="en-US"/>
        </w:rPr>
        <w:t xml:space="preserve"> art. VI, cl. 2. </w:t>
      </w:r>
    </w:p>
  </w:footnote>
  <w:footnote w:id="71">
    <w:p w14:paraId="7280ED82" w14:textId="4463CB49" w:rsidR="00DC4D21" w:rsidRPr="00CC7545" w:rsidRDefault="00DC4D21" w:rsidP="00A2575B">
      <w:pPr>
        <w:pStyle w:val="FootnoteText"/>
        <w:ind w:left="0" w:firstLine="0"/>
        <w:rPr>
          <w:rFonts w:ascii="Garamond" w:hAnsi="Garamond"/>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H.R. 943, Reg. Sess. 2022, (Fla. 2022).</w:t>
      </w:r>
    </w:p>
  </w:footnote>
  <w:footnote w:id="72">
    <w:p w14:paraId="0ACC3532" w14:textId="4EA9A375" w:rsidR="00DC4D21" w:rsidRPr="00CC7545" w:rsidRDefault="00DC4D21" w:rsidP="00A2575B">
      <w:pPr>
        <w:pStyle w:val="FootnoteText"/>
        <w:ind w:left="0" w:firstLine="0"/>
        <w:rPr>
          <w:rFonts w:ascii="Garamond" w:hAnsi="Garamond"/>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rPr>
        <w:t>S., 1294, Sess. 2021, (Fla. 2021).</w:t>
      </w:r>
    </w:p>
  </w:footnote>
  <w:footnote w:id="73">
    <w:p w14:paraId="11C4BDE9" w14:textId="6B474F4C" w:rsidR="00DC4D21" w:rsidRPr="0021104F" w:rsidRDefault="00DC4D21" w:rsidP="00A2575B">
      <w:pPr>
        <w:pStyle w:val="FootnoteText"/>
        <w:ind w:left="0" w:firstLine="0"/>
        <w:rPr>
          <w:rFonts w:ascii="Garamond" w:hAnsi="Garamond"/>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color w:val="000000" w:themeColor="text1"/>
        </w:rPr>
        <w:t xml:space="preserve">G.A. Res. 39/12, art. 15(4), (Oct. 8, 2018). </w:t>
      </w:r>
      <w:r w:rsidRPr="00BA00AA">
        <w:rPr>
          <w:rFonts w:ascii="Garamond" w:hAnsi="Garamond"/>
        </w:rPr>
        <w:t>Per Article 15(4) of United Nations Declaration on the Rights of Peasants and Other People Working in Rural Areas (UNDROP), the right to food sovereignty is the access to the “decision-making processes on food and agriculture policy and the right to healthy and adequate food produced through ecologically sound and sustainable methods that respect…cultures,”  https://digitallibrary.un.org/record/1650694?ln=en.</w:t>
      </w:r>
      <w:r w:rsidRPr="00A853EB">
        <w:rPr>
          <w:rFonts w:ascii="Garamond" w:hAnsi="Garamond"/>
        </w:rPr>
        <w:t xml:space="preserve"> </w:t>
      </w:r>
    </w:p>
  </w:footnote>
  <w:footnote w:id="74">
    <w:p w14:paraId="5A0FD212" w14:textId="5C6FC322" w:rsidR="00DC4D21" w:rsidRPr="00A853EB" w:rsidRDefault="00DC4D21" w:rsidP="00A2575B">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Paul Constant, </w:t>
      </w:r>
      <w:r w:rsidRPr="00A853EB">
        <w:rPr>
          <w:rFonts w:ascii="Garamond" w:hAnsi="Garamond"/>
          <w:i/>
          <w:iCs/>
        </w:rPr>
        <w:t xml:space="preserve">'Right-to-work' legislation may sound nice, but it's </w:t>
      </w:r>
      <w:r w:rsidRPr="0021104F">
        <w:rPr>
          <w:rFonts w:ascii="Garamond" w:hAnsi="Garamond"/>
          <w:i/>
          <w:iCs/>
          <w:color w:val="000000" w:themeColor="text1"/>
        </w:rPr>
        <w:t>actually terrible for workers and has a deeply racist history</w:t>
      </w:r>
      <w:r w:rsidRPr="0021104F">
        <w:rPr>
          <w:rFonts w:ascii="Garamond" w:hAnsi="Garamond"/>
          <w:color w:val="000000" w:themeColor="text1"/>
        </w:rPr>
        <w:t xml:space="preserve">, </w:t>
      </w:r>
      <w:r w:rsidRPr="0021104F">
        <w:rPr>
          <w:rFonts w:ascii="Garamond" w:hAnsi="Garamond"/>
          <w:smallCaps/>
          <w:color w:val="000000" w:themeColor="text1"/>
        </w:rPr>
        <w:t>Insider</w:t>
      </w:r>
      <w:r w:rsidRPr="0021104F">
        <w:rPr>
          <w:rFonts w:ascii="Garamond" w:hAnsi="Garamond"/>
          <w:color w:val="000000" w:themeColor="text1"/>
        </w:rPr>
        <w:t xml:space="preserve"> (Sept. 25, 2021) https://www.businessinsider.com/pitchfork-economics-right-to-work-legislation-terrible-for-workers-2021-9; David Cooper &amp; Julia Wolf, </w:t>
      </w:r>
      <w:r w:rsidRPr="0021104F">
        <w:rPr>
          <w:rFonts w:ascii="Garamond" w:hAnsi="Garamond"/>
          <w:i/>
          <w:iCs/>
          <w:color w:val="000000" w:themeColor="text1"/>
        </w:rPr>
        <w:t>So-called right-to-work is wrong for Montana</w:t>
      </w:r>
      <w:r w:rsidRPr="0021104F">
        <w:rPr>
          <w:rFonts w:ascii="Garamond" w:hAnsi="Garamond"/>
          <w:color w:val="000000" w:themeColor="text1"/>
        </w:rPr>
        <w:t xml:space="preserve">, </w:t>
      </w:r>
      <w:r w:rsidRPr="0021104F">
        <w:rPr>
          <w:rFonts w:ascii="Garamond" w:hAnsi="Garamond"/>
          <w:smallCaps/>
          <w:color w:val="000000" w:themeColor="text1"/>
        </w:rPr>
        <w:t>Econ. Pol’y Inst.</w:t>
      </w:r>
      <w:r w:rsidRPr="0021104F">
        <w:rPr>
          <w:rFonts w:ascii="Garamond" w:hAnsi="Garamond"/>
          <w:color w:val="000000" w:themeColor="text1"/>
        </w:rPr>
        <w:t xml:space="preserve"> (Feb. 25, 2021), https://www.epi.org/publication/so-called-right-to-work-is-wrong-for-montana/.</w:t>
      </w:r>
    </w:p>
  </w:footnote>
  <w:footnote w:id="75">
    <w:p w14:paraId="301930F3" w14:textId="273940E3" w:rsidR="00DC4D21" w:rsidRPr="0021104F" w:rsidRDefault="00DC4D21" w:rsidP="00A2575B">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21104F">
        <w:rPr>
          <w:rFonts w:ascii="Garamond" w:hAnsi="Garamond"/>
          <w:color w:val="000000" w:themeColor="text1"/>
        </w:rPr>
        <w:t xml:space="preserve">Press Release, Econ. Pol’y. Inst., </w:t>
      </w:r>
      <w:r w:rsidRPr="0021104F">
        <w:rPr>
          <w:rFonts w:ascii="Garamond" w:hAnsi="Garamond"/>
          <w:i/>
          <w:iCs/>
          <w:color w:val="000000" w:themeColor="text1"/>
        </w:rPr>
        <w:t>Union workers are paid 11.2% more and have greater access to health insurance and paid sick days than their nonunion counterparts</w:t>
      </w:r>
      <w:r w:rsidRPr="0021104F">
        <w:rPr>
          <w:rFonts w:ascii="Garamond" w:hAnsi="Garamond"/>
          <w:color w:val="000000" w:themeColor="text1"/>
        </w:rPr>
        <w:t>, (Aug. 25, 2020), https://www.epi.org/press/union-workers-are-paid-11-2-more-and-have-greater-access-to-health-insurance-and-paid-sick-days-than-their-nonunion-counterparts-policymakers-must-strengthen-workers-ability-to-form-unions/.</w:t>
      </w:r>
    </w:p>
  </w:footnote>
  <w:footnote w:id="76">
    <w:p w14:paraId="19D7FF36" w14:textId="37C7043F" w:rsidR="00DC4D21" w:rsidRPr="00A853EB" w:rsidRDefault="00DC4D21" w:rsidP="00A2575B">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Valerie Wilson </w:t>
      </w:r>
      <w:r>
        <w:rPr>
          <w:rFonts w:ascii="Garamond" w:hAnsi="Garamond"/>
        </w:rPr>
        <w:t>&amp;</w:t>
      </w:r>
      <w:r w:rsidRPr="00A853EB">
        <w:rPr>
          <w:rFonts w:ascii="Garamond" w:hAnsi="Garamond"/>
        </w:rPr>
        <w:t xml:space="preserve"> Julia Wolf, </w:t>
      </w:r>
      <w:r w:rsidRPr="00A853EB">
        <w:rPr>
          <w:rFonts w:ascii="Garamond" w:hAnsi="Garamond"/>
          <w:i/>
          <w:iCs/>
        </w:rPr>
        <w:t>Black workers in right-to-work (RTW) states tend to have lower wages than in Missouri and other non-RTW states</w:t>
      </w:r>
      <w:r w:rsidRPr="00A853EB">
        <w:rPr>
          <w:rFonts w:ascii="Garamond" w:hAnsi="Garamond"/>
        </w:rPr>
        <w:t xml:space="preserve">, </w:t>
      </w:r>
      <w:r w:rsidRPr="0021104F">
        <w:rPr>
          <w:rFonts w:ascii="Garamond" w:hAnsi="Garamond"/>
          <w:smallCaps/>
          <w:color w:val="000000" w:themeColor="text1"/>
        </w:rPr>
        <w:t>Econ. Pol’y Inst.</w:t>
      </w:r>
      <w:r w:rsidRPr="0021104F">
        <w:rPr>
          <w:rFonts w:ascii="Garamond" w:hAnsi="Garamond"/>
          <w:color w:val="000000" w:themeColor="text1"/>
        </w:rPr>
        <w:t xml:space="preserve"> (May 15</w:t>
      </w:r>
      <w:r w:rsidRPr="00A853EB">
        <w:rPr>
          <w:rFonts w:ascii="Garamond" w:hAnsi="Garamond"/>
        </w:rPr>
        <w:t xml:space="preserve">, 2018), </w:t>
      </w:r>
      <w:r w:rsidRPr="001D082E">
        <w:rPr>
          <w:rFonts w:ascii="Garamond" w:hAnsi="Garamond"/>
        </w:rPr>
        <w:t>https://www.epi.org/publication/black-workers-in-right-to-work-rtw-states-tend-to-have-lower-wages-than-in-missouri-and-other-non-rtw-states/</w:t>
      </w:r>
      <w:r w:rsidRPr="00A853EB">
        <w:rPr>
          <w:rFonts w:ascii="Garamond" w:hAnsi="Garamond"/>
        </w:rPr>
        <w:t xml:space="preserve">. </w:t>
      </w:r>
    </w:p>
  </w:footnote>
  <w:footnote w:id="77">
    <w:p w14:paraId="2F85D5C1" w14:textId="438A17EC" w:rsidR="00DC4D21" w:rsidRPr="0021104F" w:rsidRDefault="00DC4D21" w:rsidP="00A2575B">
      <w:pPr>
        <w:pStyle w:val="FootnoteText"/>
        <w:ind w:left="0" w:firstLine="0"/>
        <w:rPr>
          <w:rFonts w:ascii="Garamond" w:hAnsi="Garamond"/>
          <w:strike/>
          <w:color w:val="000000" w:themeColor="text1"/>
          <w:u w:val="single"/>
        </w:rPr>
      </w:pPr>
      <w:r w:rsidRPr="0021104F">
        <w:rPr>
          <w:rStyle w:val="FootnoteReference"/>
          <w:rFonts w:ascii="Garamond" w:hAnsi="Garamond"/>
          <w:color w:val="000000" w:themeColor="text1"/>
        </w:rPr>
        <w:footnoteRef/>
      </w:r>
      <w:r w:rsidRPr="0021104F">
        <w:rPr>
          <w:rStyle w:val="Hyperlink"/>
          <w:rFonts w:ascii="Garamond" w:hAnsi="Garamond"/>
          <w:color w:val="000000" w:themeColor="text1"/>
          <w:u w:val="none"/>
        </w:rPr>
        <w:t xml:space="preserve"> Cooper, </w:t>
      </w:r>
      <w:r w:rsidRPr="0021104F">
        <w:rPr>
          <w:rStyle w:val="Hyperlink"/>
          <w:rFonts w:ascii="Garamond" w:hAnsi="Garamond"/>
          <w:i/>
          <w:iCs/>
          <w:color w:val="000000" w:themeColor="text1"/>
          <w:u w:val="none"/>
        </w:rPr>
        <w:t>supra</w:t>
      </w:r>
      <w:r w:rsidRPr="0021104F">
        <w:rPr>
          <w:rStyle w:val="Hyperlink"/>
          <w:rFonts w:ascii="Garamond" w:hAnsi="Garamond"/>
          <w:color w:val="000000" w:themeColor="text1"/>
          <w:u w:val="none"/>
        </w:rPr>
        <w:t xml:space="preserve"> note 7</w:t>
      </w:r>
      <w:r w:rsidR="00CF3603">
        <w:rPr>
          <w:rStyle w:val="Hyperlink"/>
          <w:rFonts w:ascii="Garamond" w:hAnsi="Garamond"/>
          <w:color w:val="000000" w:themeColor="text1"/>
          <w:u w:val="none"/>
        </w:rPr>
        <w:t>4</w:t>
      </w:r>
      <w:r w:rsidRPr="0021104F">
        <w:rPr>
          <w:rStyle w:val="Hyperlink"/>
          <w:rFonts w:ascii="Garamond" w:hAnsi="Garamond"/>
          <w:color w:val="000000" w:themeColor="text1"/>
          <w:u w:val="none"/>
        </w:rPr>
        <w:t xml:space="preserve">; Press release, Bureau Lab. Stat. </w:t>
      </w:r>
      <w:r w:rsidRPr="0021104F">
        <w:rPr>
          <w:rStyle w:val="Hyperlink"/>
          <w:rFonts w:ascii="Garamond" w:hAnsi="Garamond"/>
          <w:i/>
          <w:iCs/>
          <w:color w:val="000000" w:themeColor="text1"/>
          <w:u w:val="none"/>
        </w:rPr>
        <w:t>Union Members – 2022</w:t>
      </w:r>
      <w:r w:rsidRPr="0021104F">
        <w:rPr>
          <w:rStyle w:val="Hyperlink"/>
          <w:rFonts w:ascii="Garamond" w:hAnsi="Garamond"/>
          <w:color w:val="000000" w:themeColor="text1"/>
          <w:u w:val="none"/>
        </w:rPr>
        <w:t>, (Jan. 19, 2023), https://www.bls.gov/news.release/pdf/union2.pdf.</w:t>
      </w:r>
    </w:p>
  </w:footnote>
  <w:footnote w:id="78">
    <w:p w14:paraId="0CEA85C1" w14:textId="5BA978FF" w:rsidR="00DC4D21" w:rsidRPr="00A853EB" w:rsidRDefault="00DC4D21" w:rsidP="00A2575B">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rPr>
        <w:t xml:space="preserve"> Celine McNicholas </w:t>
      </w:r>
      <w:r>
        <w:rPr>
          <w:rFonts w:ascii="Garamond" w:hAnsi="Garamond"/>
        </w:rPr>
        <w:t>&amp;</w:t>
      </w:r>
      <w:r w:rsidRPr="00A853EB">
        <w:rPr>
          <w:rFonts w:ascii="Garamond" w:hAnsi="Garamond"/>
        </w:rPr>
        <w:t xml:space="preserve"> Margaret </w:t>
      </w:r>
      <w:proofErr w:type="spellStart"/>
      <w:r w:rsidRPr="00A853EB">
        <w:rPr>
          <w:rFonts w:ascii="Garamond" w:hAnsi="Garamond"/>
        </w:rPr>
        <w:t>Poydock</w:t>
      </w:r>
      <w:proofErr w:type="spellEnd"/>
      <w:r w:rsidRPr="00A853EB">
        <w:rPr>
          <w:rFonts w:ascii="Garamond" w:hAnsi="Garamond"/>
        </w:rPr>
        <w:t xml:space="preserve">, </w:t>
      </w:r>
      <w:r w:rsidRPr="00A853EB">
        <w:rPr>
          <w:rFonts w:ascii="Garamond" w:hAnsi="Garamond"/>
          <w:i/>
          <w:iCs/>
        </w:rPr>
        <w:t xml:space="preserve">Who are essential </w:t>
      </w:r>
      <w:r w:rsidRPr="0021104F">
        <w:rPr>
          <w:rFonts w:ascii="Garamond" w:hAnsi="Garamond"/>
          <w:i/>
          <w:iCs/>
          <w:color w:val="000000" w:themeColor="text1"/>
        </w:rPr>
        <w:t>workers?</w:t>
      </w:r>
      <w:r w:rsidRPr="0021104F">
        <w:rPr>
          <w:rFonts w:ascii="Garamond" w:hAnsi="Garamond"/>
          <w:color w:val="000000" w:themeColor="text1"/>
        </w:rPr>
        <w:t xml:space="preserve">, </w:t>
      </w:r>
      <w:r w:rsidRPr="0021104F">
        <w:rPr>
          <w:rFonts w:ascii="Garamond" w:hAnsi="Garamond"/>
          <w:i/>
          <w:iCs/>
          <w:color w:val="000000" w:themeColor="text1"/>
        </w:rPr>
        <w:t xml:space="preserve"> </w:t>
      </w:r>
      <w:r w:rsidRPr="0021104F">
        <w:rPr>
          <w:rFonts w:ascii="Garamond" w:hAnsi="Garamond"/>
          <w:smallCaps/>
          <w:color w:val="000000" w:themeColor="text1"/>
        </w:rPr>
        <w:t>Econ. Pol’y Inst.</w:t>
      </w:r>
      <w:r w:rsidRPr="0021104F">
        <w:rPr>
          <w:rFonts w:ascii="Garamond" w:hAnsi="Garamond"/>
          <w:color w:val="000000" w:themeColor="text1"/>
        </w:rPr>
        <w:t xml:space="preserve"> (May </w:t>
      </w:r>
      <w:r w:rsidRPr="00A853EB">
        <w:rPr>
          <w:rFonts w:ascii="Garamond" w:hAnsi="Garamond"/>
        </w:rPr>
        <w:t xml:space="preserve">19, 2020),  </w:t>
      </w:r>
      <w:r w:rsidRPr="00A853EB">
        <w:rPr>
          <w:rFonts w:ascii="Garamond" w:hAnsi="Garamond"/>
          <w:lang w:val="en-US"/>
        </w:rPr>
        <w:t xml:space="preserve"> </w:t>
      </w:r>
      <w:r w:rsidRPr="001D082E">
        <w:rPr>
          <w:rFonts w:ascii="Garamond" w:hAnsi="Garamond"/>
          <w:lang w:val="en-US"/>
        </w:rPr>
        <w:t>https://www.epi.org/blog/who-are-essential-workers-a-comprehensive-look-at-their-wages-demographics-and-unionization-rates/</w:t>
      </w:r>
      <w:r>
        <w:rPr>
          <w:rFonts w:ascii="Garamond" w:hAnsi="Garamond"/>
          <w:lang w:val="en-US"/>
        </w:rPr>
        <w:t>.</w:t>
      </w:r>
    </w:p>
  </w:footnote>
  <w:footnote w:id="79">
    <w:p w14:paraId="1C19EB32" w14:textId="69688E3A" w:rsidR="00DC4D21" w:rsidRPr="0021104F" w:rsidRDefault="00DC4D21" w:rsidP="00A2575B">
      <w:pPr>
        <w:pStyle w:val="FootnoteText"/>
        <w:ind w:left="0" w:firstLine="0"/>
        <w:rPr>
          <w:rFonts w:ascii="Garamond" w:hAnsi="Garamond"/>
          <w:color w:val="000000" w:themeColor="text1"/>
        </w:rPr>
      </w:pPr>
      <w:r w:rsidRPr="00A853EB">
        <w:rPr>
          <w:rStyle w:val="FootnoteReference"/>
          <w:rFonts w:ascii="Garamond" w:hAnsi="Garamond"/>
        </w:rPr>
        <w:footnoteRef/>
      </w:r>
      <w:r w:rsidRPr="00A853EB">
        <w:rPr>
          <w:rFonts w:ascii="Garamond" w:hAnsi="Garamond"/>
        </w:rPr>
        <w:t xml:space="preserve"> </w:t>
      </w:r>
      <w:r w:rsidRPr="0021104F">
        <w:rPr>
          <w:rFonts w:ascii="Garamond" w:hAnsi="Garamond"/>
          <w:i/>
          <w:iCs/>
          <w:color w:val="000000" w:themeColor="text1"/>
        </w:rPr>
        <w:t>About</w:t>
      </w:r>
      <w:r w:rsidRPr="0021104F">
        <w:rPr>
          <w:rFonts w:ascii="Garamond" w:hAnsi="Garamond"/>
          <w:color w:val="000000" w:themeColor="text1"/>
        </w:rPr>
        <w:t xml:space="preserve">, </w:t>
      </w:r>
      <w:r w:rsidRPr="0021104F">
        <w:rPr>
          <w:rFonts w:ascii="Garamond" w:hAnsi="Garamond"/>
          <w:smallCaps/>
          <w:color w:val="000000" w:themeColor="text1"/>
        </w:rPr>
        <w:t>Fair Food Program</w:t>
      </w:r>
      <w:r w:rsidRPr="0021104F">
        <w:rPr>
          <w:rFonts w:ascii="Garamond" w:hAnsi="Garamond"/>
          <w:color w:val="000000" w:themeColor="text1"/>
        </w:rPr>
        <w:t>, https://fairfoodprogram.org/about/</w:t>
      </w:r>
      <w:r w:rsidRPr="0021104F">
        <w:rPr>
          <w:rStyle w:val="Hyperlink"/>
          <w:rFonts w:ascii="Garamond" w:hAnsi="Garamond"/>
          <w:color w:val="000000" w:themeColor="text1"/>
          <w:u w:val="none"/>
        </w:rPr>
        <w:t xml:space="preserve"> (last visited May 2022).</w:t>
      </w:r>
      <w:r w:rsidRPr="0021104F">
        <w:rPr>
          <w:rStyle w:val="Hyperlink"/>
          <w:rFonts w:ascii="Garamond" w:hAnsi="Garamond"/>
          <w:color w:val="000000" w:themeColor="text1"/>
        </w:rPr>
        <w:t xml:space="preserve"> </w:t>
      </w:r>
    </w:p>
  </w:footnote>
  <w:footnote w:id="80">
    <w:p w14:paraId="2960ABD7" w14:textId="18B52619" w:rsidR="00DC4D21" w:rsidRPr="0021104F" w:rsidRDefault="00DC4D21" w:rsidP="00A2575B">
      <w:pPr>
        <w:pStyle w:val="FootnoteText"/>
        <w:ind w:left="0" w:firstLine="0"/>
        <w:rPr>
          <w:rFonts w:ascii="Garamond" w:hAnsi="Garamond"/>
          <w:color w:val="000000" w:themeColor="text1"/>
        </w:rPr>
      </w:pPr>
      <w:r w:rsidRPr="0021104F">
        <w:rPr>
          <w:rStyle w:val="FootnoteReference"/>
          <w:rFonts w:ascii="Garamond" w:hAnsi="Garamond"/>
          <w:color w:val="000000" w:themeColor="text1"/>
        </w:rPr>
        <w:footnoteRef/>
      </w:r>
      <w:r w:rsidRPr="0021104F">
        <w:rPr>
          <w:rFonts w:ascii="Garamond" w:hAnsi="Garamond"/>
          <w:color w:val="000000" w:themeColor="text1"/>
        </w:rPr>
        <w:t xml:space="preserve"> </w:t>
      </w:r>
      <w:r w:rsidRPr="0021104F">
        <w:rPr>
          <w:rFonts w:ascii="Garamond" w:hAnsi="Garamond"/>
          <w:i/>
          <w:iCs/>
          <w:color w:val="000000" w:themeColor="text1"/>
        </w:rPr>
        <w:t>Fair Food Program: The leading edge of human rights in agriculture</w:t>
      </w:r>
      <w:r w:rsidRPr="0021104F">
        <w:rPr>
          <w:rFonts w:ascii="Garamond" w:hAnsi="Garamond"/>
          <w:color w:val="000000" w:themeColor="text1"/>
        </w:rPr>
        <w:t xml:space="preserve">, </w:t>
      </w:r>
      <w:r w:rsidRPr="0021104F">
        <w:rPr>
          <w:rFonts w:ascii="Garamond" w:hAnsi="Garamond"/>
          <w:smallCaps/>
          <w:color w:val="000000" w:themeColor="text1"/>
        </w:rPr>
        <w:t>Coal. of Immokalee Workers</w:t>
      </w:r>
      <w:r w:rsidRPr="0021104F">
        <w:rPr>
          <w:rFonts w:ascii="Garamond" w:hAnsi="Garamond"/>
          <w:color w:val="000000" w:themeColor="text1"/>
        </w:rPr>
        <w:t>, https://ciw-online.org/fair-food-program/ (last visited May 2022).</w:t>
      </w:r>
    </w:p>
  </w:footnote>
  <w:footnote w:id="81">
    <w:p w14:paraId="064A7560" w14:textId="7691E251" w:rsidR="00DC4D21" w:rsidRPr="0021104F" w:rsidRDefault="00DC4D21" w:rsidP="00A2575B">
      <w:pPr>
        <w:pStyle w:val="FootnoteText"/>
        <w:ind w:left="0" w:firstLine="0"/>
        <w:rPr>
          <w:rFonts w:ascii="Garamond" w:hAnsi="Garamond"/>
          <w:strike/>
        </w:rPr>
      </w:pPr>
      <w:r w:rsidRPr="0021104F">
        <w:rPr>
          <w:rStyle w:val="FootnoteReference"/>
          <w:rFonts w:ascii="Garamond" w:hAnsi="Garamond"/>
          <w:color w:val="000000" w:themeColor="text1"/>
        </w:rPr>
        <w:footnoteRef/>
      </w:r>
      <w:r w:rsidRPr="0021104F">
        <w:rPr>
          <w:rFonts w:ascii="Garamond" w:hAnsi="Garamond"/>
          <w:color w:val="000000" w:themeColor="text1"/>
        </w:rPr>
        <w:t xml:space="preserve"> </w:t>
      </w:r>
      <w:r w:rsidRPr="0021104F">
        <w:rPr>
          <w:rFonts w:ascii="Garamond" w:hAnsi="Garamond"/>
          <w:i/>
          <w:iCs/>
          <w:color w:val="000000" w:themeColor="text1"/>
        </w:rPr>
        <w:t>Partners</w:t>
      </w:r>
      <w:r w:rsidRPr="0021104F">
        <w:rPr>
          <w:rFonts w:ascii="Garamond" w:hAnsi="Garamond"/>
          <w:color w:val="000000" w:themeColor="text1"/>
        </w:rPr>
        <w:t xml:space="preserve">, </w:t>
      </w:r>
      <w:r w:rsidRPr="0021104F">
        <w:rPr>
          <w:rFonts w:ascii="Garamond" w:hAnsi="Garamond"/>
          <w:smallCaps/>
          <w:color w:val="000000" w:themeColor="text1"/>
        </w:rPr>
        <w:t>Fair Food Program</w:t>
      </w:r>
      <w:r w:rsidRPr="0021104F">
        <w:rPr>
          <w:rFonts w:ascii="Garamond" w:hAnsi="Garamond"/>
          <w:color w:val="000000" w:themeColor="text1"/>
        </w:rPr>
        <w:t>, https://fairfoodprogram.org/partners/</w:t>
      </w:r>
      <w:r w:rsidRPr="0021104F">
        <w:rPr>
          <w:rStyle w:val="Hyperlink"/>
          <w:rFonts w:ascii="Garamond" w:hAnsi="Garamond"/>
          <w:color w:val="000000" w:themeColor="text1"/>
          <w:u w:val="none"/>
        </w:rPr>
        <w:t xml:space="preserve"> (last visited May 2022); </w:t>
      </w:r>
      <w:r w:rsidRPr="0021104F">
        <w:rPr>
          <w:rStyle w:val="Hyperlink"/>
          <w:rFonts w:ascii="Garamond" w:hAnsi="Garamond"/>
          <w:i/>
          <w:iCs/>
          <w:color w:val="000000" w:themeColor="text1"/>
          <w:u w:val="none"/>
        </w:rPr>
        <w:t>Wendy’s: The Final Fast Food Hold-out</w:t>
      </w:r>
      <w:r w:rsidRPr="0021104F">
        <w:rPr>
          <w:rStyle w:val="Hyperlink"/>
          <w:rFonts w:ascii="Garamond" w:hAnsi="Garamond"/>
          <w:color w:val="000000" w:themeColor="text1"/>
          <w:u w:val="none"/>
        </w:rPr>
        <w:t xml:space="preserve">, </w:t>
      </w:r>
      <w:r w:rsidRPr="0021104F">
        <w:rPr>
          <w:rStyle w:val="Hyperlink"/>
          <w:rFonts w:ascii="Garamond" w:hAnsi="Garamond"/>
          <w:smallCaps/>
          <w:color w:val="000000" w:themeColor="text1"/>
          <w:u w:val="none"/>
        </w:rPr>
        <w:t>Coal. Of Immokalee Workers</w:t>
      </w:r>
      <w:r w:rsidRPr="0021104F">
        <w:rPr>
          <w:rStyle w:val="Hyperlink"/>
          <w:rFonts w:ascii="Garamond" w:hAnsi="Garamond"/>
          <w:color w:val="000000" w:themeColor="text1"/>
          <w:u w:val="none"/>
        </w:rPr>
        <w:t xml:space="preserve">, </w:t>
      </w:r>
      <w:r w:rsidRPr="0021104F">
        <w:rPr>
          <w:rFonts w:ascii="Garamond" w:hAnsi="Garamond"/>
          <w:color w:val="000000" w:themeColor="text1"/>
        </w:rPr>
        <w:t xml:space="preserve">https://ciw-online.org/wendys/ (last visited May 2022). </w:t>
      </w:r>
    </w:p>
  </w:footnote>
  <w:footnote w:id="82">
    <w:p w14:paraId="39BF6146" w14:textId="42163754" w:rsidR="00DC4D21" w:rsidRPr="0021104F" w:rsidRDefault="00DC4D21" w:rsidP="00A2575B">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w:t>
      </w:r>
      <w:r w:rsidRPr="0021104F">
        <w:rPr>
          <w:rFonts w:ascii="Garamond" w:hAnsi="Garamond"/>
          <w:color w:val="000000" w:themeColor="text1"/>
        </w:rPr>
        <w:t xml:space="preserve">History.com Editors, </w:t>
      </w:r>
      <w:r w:rsidRPr="0021104F">
        <w:rPr>
          <w:rFonts w:ascii="Garamond" w:hAnsi="Garamond"/>
          <w:i/>
          <w:iCs/>
          <w:color w:val="000000" w:themeColor="text1"/>
        </w:rPr>
        <w:t>Slavery in America</w:t>
      </w:r>
      <w:r w:rsidRPr="0021104F">
        <w:rPr>
          <w:rFonts w:ascii="Garamond" w:hAnsi="Garamond"/>
          <w:color w:val="000000" w:themeColor="text1"/>
        </w:rPr>
        <w:t xml:space="preserve">, </w:t>
      </w:r>
      <w:r w:rsidRPr="0021104F">
        <w:rPr>
          <w:rFonts w:ascii="Garamond" w:hAnsi="Garamond"/>
          <w:smallCaps/>
          <w:color w:val="000000" w:themeColor="text1"/>
        </w:rPr>
        <w:t>History</w:t>
      </w:r>
      <w:r w:rsidRPr="0021104F">
        <w:rPr>
          <w:rFonts w:ascii="Garamond" w:hAnsi="Garamond"/>
          <w:color w:val="000000" w:themeColor="text1"/>
        </w:rPr>
        <w:t xml:space="preserve"> (Aug. 11, 2023), https://www.history.com/topics/black-history/slavery</w:t>
      </w:r>
      <w:r w:rsidRPr="0021104F">
        <w:rPr>
          <w:rStyle w:val="Hyperlink"/>
          <w:rFonts w:ascii="Garamond" w:hAnsi="Garamond"/>
          <w:color w:val="000000" w:themeColor="text1"/>
          <w:u w:val="none"/>
        </w:rPr>
        <w:t>.</w:t>
      </w:r>
    </w:p>
  </w:footnote>
  <w:footnote w:id="83">
    <w:p w14:paraId="616FD031" w14:textId="58851DC3" w:rsidR="00DC4D21" w:rsidRPr="00CC7545" w:rsidRDefault="00DC4D21" w:rsidP="00A2575B">
      <w:pPr>
        <w:pStyle w:val="FootnoteText"/>
        <w:ind w:left="0" w:firstLine="0"/>
        <w:rPr>
          <w:rFonts w:ascii="Garamond" w:hAnsi="Garamond"/>
          <w:strike/>
          <w:color w:val="000000" w:themeColor="text1"/>
        </w:rPr>
      </w:pPr>
      <w:r w:rsidRPr="00CC7545">
        <w:rPr>
          <w:rStyle w:val="FootnoteReference"/>
          <w:rFonts w:ascii="Garamond" w:hAnsi="Garamond"/>
        </w:rPr>
        <w:footnoteRef/>
      </w:r>
      <w:r w:rsidRPr="00CC7545">
        <w:rPr>
          <w:rFonts w:ascii="Garamond" w:hAnsi="Garamond"/>
        </w:rPr>
        <w:t xml:space="preserve"> U.S. </w:t>
      </w:r>
      <w:r w:rsidRPr="00CC7545">
        <w:rPr>
          <w:rFonts w:ascii="Garamond" w:hAnsi="Garamond"/>
          <w:color w:val="000000" w:themeColor="text1"/>
        </w:rPr>
        <w:t xml:space="preserve">Const. amend XIII, §1. </w:t>
      </w:r>
    </w:p>
  </w:footnote>
  <w:footnote w:id="84">
    <w:p w14:paraId="6EEDC388" w14:textId="7CAB2112" w:rsidR="00DC4D21" w:rsidRPr="00CC7545" w:rsidRDefault="00DC4D21" w:rsidP="00A2575B">
      <w:pPr>
        <w:pStyle w:val="FootnoteText"/>
        <w:ind w:left="0" w:firstLine="0"/>
        <w:rPr>
          <w:rFonts w:ascii="Garamond" w:hAnsi="Garamond"/>
          <w:color w:val="000000" w:themeColor="text1"/>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rPr>
        <w:t xml:space="preserve">Convict Leasing, </w:t>
      </w:r>
      <w:r w:rsidRPr="00CC7545">
        <w:rPr>
          <w:rFonts w:ascii="Garamond" w:hAnsi="Garamond"/>
          <w:smallCaps/>
          <w:color w:val="000000" w:themeColor="text1"/>
        </w:rPr>
        <w:t>Equal Just. Initiative</w:t>
      </w:r>
      <w:r w:rsidRPr="00CC7545">
        <w:rPr>
          <w:rFonts w:ascii="Garamond" w:hAnsi="Garamond"/>
          <w:color w:val="000000" w:themeColor="text1"/>
        </w:rPr>
        <w:t xml:space="preserve"> (Nov. 1, 2013), https://eji.org/news/history-racial-injustice-convict-leasing/. </w:t>
      </w:r>
    </w:p>
  </w:footnote>
  <w:footnote w:id="85">
    <w:p w14:paraId="2771E41D" w14:textId="6911F2FD" w:rsidR="00DC4D21" w:rsidRPr="00CC7545" w:rsidRDefault="00DC4D21" w:rsidP="00A2575B">
      <w:pPr>
        <w:pStyle w:val="FootnoteText"/>
        <w:ind w:left="0" w:firstLine="0"/>
        <w:rPr>
          <w:rFonts w:ascii="Garamond" w:hAnsi="Garamond"/>
          <w:color w:val="000000" w:themeColor="text1"/>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Ellen Terrell, </w:t>
      </w:r>
      <w:r w:rsidRPr="00CC7545">
        <w:rPr>
          <w:rFonts w:ascii="Garamond" w:hAnsi="Garamond"/>
          <w:i/>
          <w:iCs/>
          <w:color w:val="000000" w:themeColor="text1"/>
        </w:rPr>
        <w:t>The Convict Leasing System: Slavery in its Worst Aspects</w:t>
      </w:r>
      <w:r w:rsidRPr="00CC7545">
        <w:rPr>
          <w:rFonts w:ascii="Garamond" w:hAnsi="Garamond"/>
          <w:color w:val="000000" w:themeColor="text1"/>
        </w:rPr>
        <w:t xml:space="preserve">, </w:t>
      </w:r>
      <w:proofErr w:type="spellStart"/>
      <w:r w:rsidRPr="00CC7545">
        <w:rPr>
          <w:rFonts w:ascii="Garamond" w:hAnsi="Garamond"/>
          <w:smallCaps/>
          <w:color w:val="000000" w:themeColor="text1"/>
        </w:rPr>
        <w:t>Libr</w:t>
      </w:r>
      <w:proofErr w:type="spellEnd"/>
      <w:r w:rsidRPr="00CC7545">
        <w:rPr>
          <w:rFonts w:ascii="Garamond" w:hAnsi="Garamond"/>
          <w:smallCaps/>
          <w:color w:val="000000" w:themeColor="text1"/>
        </w:rPr>
        <w:t>. Cong.: Blogs</w:t>
      </w:r>
      <w:r w:rsidRPr="00CC7545">
        <w:rPr>
          <w:rFonts w:ascii="Garamond" w:hAnsi="Garamond"/>
          <w:color w:val="000000" w:themeColor="text1"/>
        </w:rPr>
        <w:t xml:space="preserve"> (June 17, 2021), https://blogs.loc.gov/inside_adams/2021/06/convict-leasing-system/; Leah Butz, </w:t>
      </w:r>
      <w:r w:rsidRPr="00CC7545">
        <w:rPr>
          <w:rFonts w:ascii="Garamond" w:hAnsi="Garamond"/>
          <w:i/>
          <w:iCs/>
          <w:color w:val="000000" w:themeColor="text1"/>
        </w:rPr>
        <w:t>Prison Labor is Remarkably Common Within the Food System</w:t>
      </w:r>
      <w:r w:rsidRPr="00CC7545">
        <w:rPr>
          <w:rFonts w:ascii="Garamond" w:hAnsi="Garamond"/>
          <w:color w:val="000000" w:themeColor="text1"/>
        </w:rPr>
        <w:t xml:space="preserve">, </w:t>
      </w:r>
      <w:r w:rsidRPr="00CC7545">
        <w:rPr>
          <w:rFonts w:ascii="Garamond" w:hAnsi="Garamond"/>
          <w:smallCaps/>
          <w:color w:val="000000" w:themeColor="text1"/>
        </w:rPr>
        <w:t>Hunter Coll. N.Y.C. Food Pol’y Ctr.</w:t>
      </w:r>
      <w:r w:rsidRPr="00CC7545">
        <w:rPr>
          <w:rFonts w:ascii="Garamond" w:hAnsi="Garamond"/>
          <w:color w:val="000000" w:themeColor="text1"/>
        </w:rPr>
        <w:t xml:space="preserve"> (Sept. 15, 2021), </w:t>
      </w:r>
      <w:r w:rsidRPr="00CC7545">
        <w:rPr>
          <w:rFonts w:ascii="Garamond" w:hAnsi="Garamond"/>
          <w:i/>
          <w:iCs/>
          <w:color w:val="000000" w:themeColor="text1"/>
        </w:rPr>
        <w:t xml:space="preserve"> </w:t>
      </w:r>
      <w:r w:rsidRPr="00CC7545">
        <w:rPr>
          <w:rFonts w:ascii="Garamond" w:hAnsi="Garamond"/>
          <w:color w:val="000000" w:themeColor="text1"/>
        </w:rPr>
        <w:t>https://www.nycfoodpolicy.org/prison-labor-is-remarkably-common-within-the-food-system/.</w:t>
      </w:r>
    </w:p>
  </w:footnote>
  <w:footnote w:id="86">
    <w:p w14:paraId="10BBB9D2" w14:textId="5FDC86C6" w:rsidR="00DC4D21" w:rsidRPr="00CC7545" w:rsidRDefault="00DC4D21" w:rsidP="00A2575B">
      <w:pPr>
        <w:pStyle w:val="FootnoteText"/>
        <w:ind w:left="0" w:firstLine="0"/>
        <w:rPr>
          <w:rFonts w:ascii="Garamond" w:hAnsi="Garamond"/>
          <w:color w:val="000000" w:themeColor="text1"/>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proofErr w:type="spellStart"/>
      <w:r w:rsidRPr="00CC7545">
        <w:rPr>
          <w:rFonts w:ascii="Garamond" w:hAnsi="Garamond"/>
          <w:color w:val="000000" w:themeColor="text1"/>
        </w:rPr>
        <w:t>Stian</w:t>
      </w:r>
      <w:proofErr w:type="spellEnd"/>
      <w:r w:rsidRPr="00CC7545">
        <w:rPr>
          <w:rFonts w:ascii="Garamond" w:hAnsi="Garamond"/>
          <w:color w:val="000000" w:themeColor="text1"/>
        </w:rPr>
        <w:t xml:space="preserve"> Rice, </w:t>
      </w:r>
      <w:r w:rsidRPr="00CC7545">
        <w:rPr>
          <w:rFonts w:ascii="Garamond" w:hAnsi="Garamond"/>
          <w:i/>
          <w:iCs/>
          <w:color w:val="000000" w:themeColor="text1"/>
        </w:rPr>
        <w:t>Convicts are returning to farming – anti-immigrant policies are the reason</w:t>
      </w:r>
      <w:r w:rsidRPr="00CC7545">
        <w:rPr>
          <w:rFonts w:ascii="Garamond" w:hAnsi="Garamond"/>
          <w:color w:val="000000" w:themeColor="text1"/>
        </w:rPr>
        <w:t xml:space="preserve">, </w:t>
      </w:r>
      <w:r w:rsidRPr="00CC7545">
        <w:rPr>
          <w:rFonts w:ascii="Garamond" w:hAnsi="Garamond"/>
          <w:smallCaps/>
          <w:color w:val="000000" w:themeColor="text1"/>
        </w:rPr>
        <w:t>The Conversation</w:t>
      </w:r>
      <w:r w:rsidRPr="00CC7545">
        <w:rPr>
          <w:rFonts w:ascii="Garamond" w:hAnsi="Garamond"/>
          <w:color w:val="000000" w:themeColor="text1"/>
        </w:rPr>
        <w:t xml:space="preserve"> (June 7, 2019), https://theconversation.com/convicts-are-returning-to-farming-anti-immigrant-policies-are-the-reason-117152. </w:t>
      </w:r>
    </w:p>
  </w:footnote>
  <w:footnote w:id="87">
    <w:p w14:paraId="0CD45E12" w14:textId="5C353A18" w:rsidR="00DC4D21" w:rsidRPr="00CC7545" w:rsidRDefault="00DC4D21" w:rsidP="00A2575B">
      <w:pPr>
        <w:pStyle w:val="FootnoteText"/>
        <w:ind w:left="0" w:firstLine="0"/>
        <w:rPr>
          <w:rFonts w:ascii="Garamond" w:hAnsi="Garamond"/>
          <w:color w:val="000000" w:themeColor="text1"/>
          <w:lang w:val="en-US"/>
        </w:rPr>
      </w:pPr>
      <w:r w:rsidRPr="00CC7545">
        <w:rPr>
          <w:rStyle w:val="FootnoteReference"/>
          <w:rFonts w:ascii="Garamond" w:hAnsi="Garamond"/>
          <w:color w:val="000000" w:themeColor="text1"/>
        </w:rPr>
        <w:footnoteRef/>
      </w:r>
      <w:r w:rsidRPr="00CC7545">
        <w:rPr>
          <w:rFonts w:ascii="Garamond" w:hAnsi="Garamond"/>
          <w:color w:val="000000" w:themeColor="text1"/>
          <w:lang w:val="en-US"/>
        </w:rPr>
        <w:t xml:space="preserve"> André Souza, </w:t>
      </w:r>
      <w:r w:rsidRPr="00CC7545">
        <w:rPr>
          <w:rFonts w:ascii="Garamond" w:hAnsi="Garamond"/>
          <w:i/>
          <w:iCs/>
          <w:color w:val="000000" w:themeColor="text1"/>
          <w:lang w:val="en-US"/>
        </w:rPr>
        <w:t>Prison Potatoes: Idaho’s Famous Food</w:t>
      </w:r>
      <w:r w:rsidRPr="00CC7545">
        <w:rPr>
          <w:rFonts w:ascii="Garamond" w:hAnsi="Garamond"/>
          <w:color w:val="000000" w:themeColor="text1"/>
          <w:lang w:val="en-US"/>
        </w:rPr>
        <w:t xml:space="preserve">, </w:t>
      </w:r>
      <w:r w:rsidRPr="00CC7545">
        <w:rPr>
          <w:rFonts w:ascii="Garamond" w:hAnsi="Garamond"/>
          <w:smallCaps/>
          <w:color w:val="000000" w:themeColor="text1"/>
          <w:lang w:val="en-US"/>
        </w:rPr>
        <w:t>Boise Highlights</w:t>
      </w:r>
      <w:r w:rsidRPr="00CC7545">
        <w:rPr>
          <w:rFonts w:ascii="Garamond" w:hAnsi="Garamond"/>
          <w:color w:val="000000" w:themeColor="text1"/>
          <w:lang w:val="en-US"/>
        </w:rPr>
        <w:t xml:space="preserve"> (Jan. 22, 2022), https://boisehighlights.com/2135/front-page-stories/prison-potatoes-idahos-famous-food/.</w:t>
      </w:r>
    </w:p>
  </w:footnote>
  <w:footnote w:id="88">
    <w:p w14:paraId="4A299588" w14:textId="5C1F4B87" w:rsidR="00DC4D21" w:rsidRPr="00CC7545" w:rsidRDefault="00DC4D21" w:rsidP="00A2575B">
      <w:pPr>
        <w:pStyle w:val="FootnoteText"/>
        <w:ind w:left="0" w:firstLine="0"/>
        <w:rPr>
          <w:rFonts w:ascii="Garamond" w:hAnsi="Garamond"/>
          <w:color w:val="000000" w:themeColor="text1"/>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H. Claire Brown, </w:t>
      </w:r>
      <w:r w:rsidRPr="00CC7545">
        <w:rPr>
          <w:rFonts w:ascii="Garamond" w:hAnsi="Garamond"/>
          <w:i/>
          <w:iCs/>
          <w:color w:val="000000" w:themeColor="text1"/>
        </w:rPr>
        <w:t>This under-the-radar supply chain routes food from prisons to hospitals, food banks, and even schools</w:t>
      </w:r>
      <w:r w:rsidRPr="00CC7545">
        <w:rPr>
          <w:rFonts w:ascii="Garamond" w:hAnsi="Garamond"/>
          <w:color w:val="000000" w:themeColor="text1"/>
        </w:rPr>
        <w:t xml:space="preserve">, </w:t>
      </w:r>
      <w:r w:rsidRPr="00CC7545">
        <w:rPr>
          <w:rFonts w:ascii="Garamond" w:hAnsi="Garamond"/>
          <w:smallCaps/>
          <w:color w:val="000000" w:themeColor="text1"/>
        </w:rPr>
        <w:t>The Counter</w:t>
      </w:r>
      <w:r w:rsidRPr="00CC7545">
        <w:rPr>
          <w:rFonts w:ascii="Garamond" w:hAnsi="Garamond"/>
          <w:color w:val="000000" w:themeColor="text1"/>
        </w:rPr>
        <w:t xml:space="preserve"> (May 25, 2021), https://thecounter.org/this-under-the-radar-supply-chain-routes-food-from-prisons-to-hospitals-food-banks-and-even-schools/.</w:t>
      </w:r>
    </w:p>
  </w:footnote>
  <w:footnote w:id="89">
    <w:p w14:paraId="385A56B4" w14:textId="5CCC0C5E" w:rsidR="00DC4D21" w:rsidRPr="00CC7545" w:rsidRDefault="00DC4D21" w:rsidP="00A2575B">
      <w:pPr>
        <w:pStyle w:val="FootnoteText"/>
        <w:ind w:left="0" w:firstLine="0"/>
        <w:rPr>
          <w:rFonts w:ascii="Garamond" w:hAnsi="Garamond"/>
          <w:color w:val="000000" w:themeColor="text1"/>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rPr>
        <w:t>Western Kentucky Correctional Complex</w:t>
      </w:r>
      <w:r w:rsidRPr="00CC7545">
        <w:rPr>
          <w:rFonts w:ascii="Garamond" w:hAnsi="Garamond"/>
          <w:color w:val="000000" w:themeColor="text1"/>
        </w:rPr>
        <w:t xml:space="preserve">, </w:t>
      </w:r>
      <w:r w:rsidRPr="00CC7545">
        <w:rPr>
          <w:rFonts w:ascii="Garamond" w:hAnsi="Garamond"/>
          <w:smallCaps/>
          <w:color w:val="000000" w:themeColor="text1"/>
        </w:rPr>
        <w:t>Prison Pro</w:t>
      </w:r>
      <w:r w:rsidRPr="00CC7545">
        <w:rPr>
          <w:rFonts w:ascii="Garamond" w:hAnsi="Garamond"/>
          <w:color w:val="000000" w:themeColor="text1"/>
        </w:rPr>
        <w:t xml:space="preserve">, https://www.prisonpro.com/content/western-kentucky-correctional-complex; H. Claire Brown, </w:t>
      </w:r>
      <w:r w:rsidRPr="00CC7545">
        <w:rPr>
          <w:rFonts w:ascii="Garamond" w:hAnsi="Garamond"/>
          <w:i/>
          <w:iCs/>
          <w:color w:val="000000" w:themeColor="text1"/>
        </w:rPr>
        <w:t>How corporations buy—and sell—food made with prison labor</w:t>
      </w:r>
      <w:r w:rsidRPr="00CC7545">
        <w:rPr>
          <w:rFonts w:ascii="Garamond" w:hAnsi="Garamond"/>
          <w:color w:val="000000" w:themeColor="text1"/>
        </w:rPr>
        <w:t xml:space="preserve">, </w:t>
      </w:r>
      <w:r w:rsidRPr="00CC7545">
        <w:rPr>
          <w:rFonts w:ascii="Garamond" w:hAnsi="Garamond"/>
          <w:smallCaps/>
          <w:color w:val="000000" w:themeColor="text1"/>
        </w:rPr>
        <w:t>The Counter</w:t>
      </w:r>
      <w:r w:rsidRPr="00CC7545">
        <w:rPr>
          <w:rFonts w:ascii="Garamond" w:hAnsi="Garamond"/>
          <w:color w:val="000000" w:themeColor="text1"/>
        </w:rPr>
        <w:t xml:space="preserve"> (May 18, 2021), https://thecounter.org/how-corporations-buy-and-sell-food-made-with-prison-labor/.</w:t>
      </w:r>
    </w:p>
  </w:footnote>
  <w:footnote w:id="90">
    <w:p w14:paraId="7CBCF820" w14:textId="27A14372" w:rsidR="00DC4D21" w:rsidRPr="00CC7545" w:rsidRDefault="00DC4D21" w:rsidP="00A2575B">
      <w:pPr>
        <w:pStyle w:val="FootnoteText"/>
        <w:ind w:left="0" w:firstLine="0"/>
        <w:rPr>
          <w:rFonts w:ascii="Garamond" w:hAnsi="Garamond"/>
          <w:color w:val="000000" w:themeColor="text1"/>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rPr>
        <w:t>How Much do Prisoners Make in Each State?</w:t>
      </w:r>
      <w:r w:rsidRPr="00CC7545">
        <w:rPr>
          <w:rFonts w:ascii="Garamond" w:hAnsi="Garamond"/>
          <w:color w:val="000000" w:themeColor="text1"/>
        </w:rPr>
        <w:t xml:space="preserve">, </w:t>
      </w:r>
      <w:r w:rsidRPr="00CC7545">
        <w:rPr>
          <w:rFonts w:ascii="Garamond" w:hAnsi="Garamond"/>
          <w:smallCaps/>
          <w:color w:val="000000" w:themeColor="text1"/>
        </w:rPr>
        <w:t>Kent State Univ</w:t>
      </w:r>
      <w:r w:rsidRPr="00CC7545">
        <w:rPr>
          <w:rFonts w:ascii="Garamond" w:hAnsi="Garamond"/>
          <w:color w:val="000000" w:themeColor="text1"/>
        </w:rPr>
        <w:t>. (Aug. 27, 2021),</w:t>
      </w:r>
    </w:p>
    <w:p w14:paraId="7887E16D" w14:textId="0768DE98" w:rsidR="00DC4D21" w:rsidRPr="00CC7545" w:rsidRDefault="00DC4D21" w:rsidP="00A2575B">
      <w:pPr>
        <w:pStyle w:val="FootnoteText"/>
        <w:ind w:left="0" w:firstLine="0"/>
        <w:rPr>
          <w:rFonts w:ascii="Garamond" w:hAnsi="Garamond"/>
          <w:color w:val="000000" w:themeColor="text1"/>
        </w:rPr>
      </w:pPr>
      <w:r w:rsidRPr="00CC7545">
        <w:rPr>
          <w:rFonts w:ascii="Garamond" w:hAnsi="Garamond"/>
          <w:color w:val="000000" w:themeColor="text1"/>
        </w:rPr>
        <w:t>https://onlinedegrees.kent.edu/sociology/criminal-justice/community/how-much-do-prisoners-make-in-each-state.</w:t>
      </w:r>
    </w:p>
  </w:footnote>
  <w:footnote w:id="91">
    <w:p w14:paraId="0FE011E7" w14:textId="77777777" w:rsidR="00DC4D21" w:rsidRPr="00CC7545" w:rsidRDefault="00DC4D21" w:rsidP="00A2575B">
      <w:pPr>
        <w:pStyle w:val="FootnoteText"/>
        <w:ind w:left="0" w:firstLine="0"/>
        <w:rPr>
          <w:rFonts w:ascii="Garamond" w:hAnsi="Garamond"/>
          <w:color w:val="000000" w:themeColor="text1"/>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rPr>
        <w:t>Id.</w:t>
      </w:r>
      <w:r w:rsidRPr="00CC7545">
        <w:rPr>
          <w:rFonts w:ascii="Garamond" w:hAnsi="Garamond"/>
          <w:color w:val="000000" w:themeColor="text1"/>
        </w:rPr>
        <w:t xml:space="preserve">  </w:t>
      </w:r>
    </w:p>
  </w:footnote>
  <w:footnote w:id="92">
    <w:p w14:paraId="221B95C6" w14:textId="7185CFD8" w:rsidR="00DC4D21" w:rsidRPr="00CC7545" w:rsidRDefault="00DC4D21" w:rsidP="00A2575B">
      <w:pPr>
        <w:pStyle w:val="FootnoteText"/>
        <w:ind w:left="0" w:firstLine="0"/>
        <w:rPr>
          <w:rFonts w:ascii="Garamond" w:hAnsi="Garamond" w:cs="Helvetica Neue"/>
          <w:color w:val="000000" w:themeColor="text1"/>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cs="Helvetica Neue"/>
          <w:i/>
          <w:iCs/>
          <w:color w:val="000000" w:themeColor="text1"/>
          <w:lang w:val="en-US"/>
        </w:rPr>
        <w:t>See e.g</w:t>
      </w:r>
      <w:r w:rsidRPr="00CC7545">
        <w:rPr>
          <w:rFonts w:ascii="Garamond" w:hAnsi="Garamond" w:cs="Helvetica Neue"/>
          <w:color w:val="000000" w:themeColor="text1"/>
          <w:lang w:val="en-US"/>
        </w:rPr>
        <w:t xml:space="preserve">., Reese &amp; </w:t>
      </w:r>
      <w:proofErr w:type="spellStart"/>
      <w:r w:rsidRPr="00CC7545">
        <w:rPr>
          <w:rFonts w:ascii="Garamond" w:hAnsi="Garamond" w:cs="Helvetica Neue"/>
          <w:color w:val="000000" w:themeColor="text1"/>
          <w:lang w:val="en-US"/>
        </w:rPr>
        <w:t>Sbicca</w:t>
      </w:r>
      <w:proofErr w:type="spellEnd"/>
      <w:r w:rsidRPr="00CC7545">
        <w:rPr>
          <w:rFonts w:ascii="Garamond" w:hAnsi="Garamond" w:cs="Helvetica Neue"/>
          <w:color w:val="000000" w:themeColor="text1"/>
          <w:lang w:val="en-US"/>
        </w:rPr>
        <w:t xml:space="preserve"> 2022 Food and </w:t>
      </w:r>
      <w:proofErr w:type="spellStart"/>
      <w:r w:rsidRPr="00CC7545">
        <w:rPr>
          <w:rFonts w:ascii="Garamond" w:hAnsi="Garamond" w:cs="Helvetica Neue"/>
          <w:color w:val="000000" w:themeColor="text1"/>
          <w:lang w:val="en-US"/>
        </w:rPr>
        <w:t>Carcerality</w:t>
      </w:r>
      <w:proofErr w:type="spellEnd"/>
      <w:r w:rsidRPr="00CC7545">
        <w:rPr>
          <w:rFonts w:ascii="Garamond" w:hAnsi="Garamond" w:cs="Helvetica Neue"/>
          <w:color w:val="000000" w:themeColor="text1"/>
          <w:lang w:val="en-US"/>
        </w:rPr>
        <w:t xml:space="preserve">, </w:t>
      </w:r>
      <w:r w:rsidRPr="00CC7545">
        <w:rPr>
          <w:rFonts w:ascii="Garamond" w:hAnsi="Garamond" w:cs="Helvetica Neue"/>
          <w:i/>
          <w:iCs/>
          <w:color w:val="000000" w:themeColor="text1"/>
          <w:lang w:val="en-US"/>
        </w:rPr>
        <w:t>Food and Foodways</w:t>
      </w:r>
      <w:r w:rsidRPr="00CC7545">
        <w:rPr>
          <w:rFonts w:ascii="Garamond" w:hAnsi="Garamond" w:cs="Helvetica Neue"/>
          <w:color w:val="000000" w:themeColor="text1"/>
          <w:lang w:val="en-US"/>
        </w:rPr>
        <w:t xml:space="preserve">; </w:t>
      </w:r>
      <w:r w:rsidRPr="00CC7545">
        <w:rPr>
          <w:rFonts w:ascii="Garamond" w:hAnsi="Garamond" w:cs="Helvetica Neue"/>
          <w:i/>
          <w:iCs/>
          <w:color w:val="000000" w:themeColor="text1"/>
          <w:lang w:val="en-US"/>
        </w:rPr>
        <w:t>No More Double Punishments: Lifting the Ban on SNAP and TANF for People with Prior Felony Drug Convictions</w:t>
      </w:r>
      <w:r w:rsidRPr="00CC7545">
        <w:rPr>
          <w:rFonts w:ascii="Garamond" w:hAnsi="Garamond" w:cs="Helvetica Neue"/>
          <w:color w:val="000000" w:themeColor="text1"/>
          <w:lang w:val="en-US"/>
        </w:rPr>
        <w:t xml:space="preserve">, Clasp (Apr. 2022), </w:t>
      </w:r>
      <w:r w:rsidRPr="00CC7545">
        <w:rPr>
          <w:rFonts w:ascii="Garamond" w:hAnsi="Garamond" w:cs="Helvetica Neue"/>
          <w:lang w:val="en-US"/>
        </w:rPr>
        <w:t>https://www.clasp.org/publications/report/brief/no-more-double-punishments/</w:t>
      </w:r>
      <w:r w:rsidRPr="00CC7545">
        <w:rPr>
          <w:rFonts w:ascii="Garamond" w:hAnsi="Garamond" w:cs="Helvetica Neue"/>
          <w:color w:val="000000" w:themeColor="text1"/>
          <w:lang w:val="en-US"/>
        </w:rPr>
        <w:t>.</w:t>
      </w:r>
    </w:p>
    <w:p w14:paraId="55DA68C8" w14:textId="336F11FE" w:rsidR="00DC4D21" w:rsidRPr="002E5755" w:rsidRDefault="00DC4D21" w:rsidP="00A2575B">
      <w:pPr>
        <w:pStyle w:val="FootnoteText"/>
        <w:ind w:left="0" w:firstLine="0"/>
        <w:rPr>
          <w:rFonts w:ascii="Garamond" w:hAnsi="Garamond"/>
          <w:color w:val="000000" w:themeColor="text1"/>
          <w:lang w:val="es-ES"/>
        </w:rPr>
      </w:pPr>
      <w:r w:rsidRPr="00CC7545">
        <w:rPr>
          <w:rFonts w:ascii="Garamond" w:hAnsi="Garamond" w:cs="Helvetica Neue"/>
          <w:i/>
          <w:iCs/>
          <w:color w:val="000000" w:themeColor="text1"/>
          <w:lang w:val="en-US"/>
        </w:rPr>
        <w:t>See e.g</w:t>
      </w:r>
      <w:r w:rsidRPr="00CC7545">
        <w:rPr>
          <w:rFonts w:ascii="Garamond" w:hAnsi="Garamond" w:cs="Helvetica Neue"/>
          <w:color w:val="000000" w:themeColor="text1"/>
          <w:lang w:val="en-US"/>
        </w:rPr>
        <w:t xml:space="preserve">., Ashley Burnside, </w:t>
      </w:r>
      <w:r w:rsidRPr="00CC7545">
        <w:rPr>
          <w:rFonts w:ascii="Garamond" w:hAnsi="Garamond" w:cs="Helvetica Neue"/>
          <w:i/>
          <w:iCs/>
          <w:color w:val="000000" w:themeColor="text1"/>
          <w:lang w:val="en-US"/>
        </w:rPr>
        <w:t>No More Double Punishments: Lifting the Ban on SNAP and TANF for People with Prior Felony Drug Convictions</w:t>
      </w:r>
      <w:r w:rsidRPr="00CC7545">
        <w:rPr>
          <w:rFonts w:ascii="Garamond" w:hAnsi="Garamond" w:cs="Helvetica Neue"/>
          <w:color w:val="000000" w:themeColor="text1"/>
          <w:lang w:val="en-US"/>
        </w:rPr>
        <w:t xml:space="preserve">, </w:t>
      </w:r>
      <w:r w:rsidRPr="00CC7545">
        <w:rPr>
          <w:rFonts w:ascii="Garamond" w:hAnsi="Garamond" w:cs="Helvetica Neue"/>
          <w:smallCaps/>
          <w:color w:val="000000" w:themeColor="text1"/>
          <w:lang w:val="en-US"/>
        </w:rPr>
        <w:t xml:space="preserve">Ctr. L. Soc. </w:t>
      </w:r>
      <w:r w:rsidRPr="00CC7545">
        <w:rPr>
          <w:rFonts w:ascii="Garamond" w:hAnsi="Garamond" w:cs="Helvetica Neue"/>
          <w:smallCaps/>
          <w:color w:val="000000" w:themeColor="text1"/>
          <w:lang w:val="es-ES"/>
        </w:rPr>
        <w:t>Pol’y</w:t>
      </w:r>
      <w:r w:rsidRPr="00CC7545">
        <w:rPr>
          <w:rFonts w:ascii="Garamond" w:hAnsi="Garamond" w:cs="Helvetica Neue"/>
          <w:color w:val="000000" w:themeColor="text1"/>
          <w:lang w:val="es-ES"/>
        </w:rPr>
        <w:t xml:space="preserve"> (Apr. 2022), https://</w:t>
      </w:r>
      <w:r w:rsidRPr="00CC7545">
        <w:rPr>
          <w:rFonts w:ascii="Garamond" w:hAnsi="Garamond" w:cs="Helvetica Neue"/>
          <w:lang w:val="es-ES"/>
        </w:rPr>
        <w:t>www.clasp.org/publications/report/brief/no-more-double-punishments/</w:t>
      </w:r>
      <w:r w:rsidRPr="00CC7545">
        <w:rPr>
          <w:rFonts w:ascii="Garamond" w:hAnsi="Garamond" w:cs="Helvetica Neue"/>
          <w:color w:val="000000" w:themeColor="text1"/>
          <w:lang w:val="es-ES"/>
        </w:rPr>
        <w:t>.</w:t>
      </w:r>
    </w:p>
  </w:footnote>
  <w:footnote w:id="93">
    <w:p w14:paraId="174D9204" w14:textId="1D131971" w:rsidR="00DC4D21" w:rsidRPr="00A853EB" w:rsidRDefault="00DC4D21" w:rsidP="00A2575B">
      <w:pPr>
        <w:pStyle w:val="FootnoteText"/>
        <w:ind w:left="0" w:firstLine="0"/>
        <w:rPr>
          <w:rFonts w:ascii="Garamond" w:hAnsi="Garamond"/>
        </w:rPr>
      </w:pPr>
      <w:r w:rsidRPr="00A853EB">
        <w:rPr>
          <w:rStyle w:val="FootnoteReference"/>
          <w:rFonts w:ascii="Garamond" w:hAnsi="Garamond"/>
        </w:rPr>
        <w:footnoteRef/>
      </w:r>
      <w:r w:rsidRPr="00A853EB">
        <w:rPr>
          <w:rFonts w:ascii="Garamond" w:hAnsi="Garamond"/>
        </w:rPr>
        <w:t xml:space="preserve"> H. Claire Brown, </w:t>
      </w:r>
      <w:r w:rsidRPr="00A853EB">
        <w:rPr>
          <w:rFonts w:ascii="Garamond" w:hAnsi="Garamond"/>
          <w:i/>
          <w:iCs/>
        </w:rPr>
        <w:t xml:space="preserve">How corporations buy—and sell—food made </w:t>
      </w:r>
      <w:r w:rsidRPr="0021104F">
        <w:rPr>
          <w:rFonts w:ascii="Garamond" w:hAnsi="Garamond"/>
          <w:i/>
          <w:iCs/>
          <w:color w:val="000000" w:themeColor="text1"/>
        </w:rPr>
        <w:t>with prison labor</w:t>
      </w:r>
      <w:r w:rsidRPr="0021104F">
        <w:rPr>
          <w:rFonts w:ascii="Garamond" w:hAnsi="Garamond"/>
          <w:color w:val="000000" w:themeColor="text1"/>
        </w:rPr>
        <w:t xml:space="preserve">, </w:t>
      </w:r>
      <w:r w:rsidRPr="0021104F">
        <w:rPr>
          <w:rFonts w:ascii="Garamond" w:hAnsi="Garamond"/>
          <w:smallCaps/>
          <w:color w:val="000000" w:themeColor="text1"/>
        </w:rPr>
        <w:t>The Counter</w:t>
      </w:r>
      <w:r w:rsidRPr="0021104F">
        <w:rPr>
          <w:rFonts w:ascii="Garamond" w:hAnsi="Garamond"/>
          <w:color w:val="000000" w:themeColor="text1"/>
        </w:rPr>
        <w:t xml:space="preserve"> (May </w:t>
      </w:r>
      <w:r w:rsidRPr="00A853EB">
        <w:rPr>
          <w:rFonts w:ascii="Garamond" w:hAnsi="Garamond"/>
        </w:rPr>
        <w:t xml:space="preserve">18, 2021), </w:t>
      </w:r>
      <w:r w:rsidRPr="004A743D">
        <w:rPr>
          <w:rFonts w:ascii="Garamond" w:hAnsi="Garamond"/>
        </w:rPr>
        <w:t>https://thecounter.org/how-corporations-buy-and-sell-food-made-with-prison-labor/</w:t>
      </w:r>
      <w:r w:rsidRPr="00A853EB">
        <w:rPr>
          <w:rFonts w:ascii="Garamond" w:hAnsi="Garamond"/>
        </w:rPr>
        <w:t>.</w:t>
      </w:r>
    </w:p>
  </w:footnote>
  <w:footnote w:id="94">
    <w:p w14:paraId="15E76910" w14:textId="77777777" w:rsidR="00DC4D21" w:rsidRPr="00CC7545" w:rsidRDefault="00DC4D21" w:rsidP="00A2575B">
      <w:pPr>
        <w:pStyle w:val="FootnoteText"/>
        <w:ind w:left="0" w:firstLine="0"/>
        <w:rPr>
          <w:rFonts w:ascii="Garamond" w:hAnsi="Garamond"/>
          <w:i/>
          <w:iCs/>
        </w:rPr>
      </w:pPr>
      <w:r w:rsidRPr="00A853EB">
        <w:rPr>
          <w:rStyle w:val="FootnoteReference"/>
          <w:rFonts w:ascii="Garamond" w:hAnsi="Garamond"/>
        </w:rPr>
        <w:footnoteRef/>
      </w:r>
      <w:r w:rsidRPr="00A853EB">
        <w:rPr>
          <w:rFonts w:ascii="Garamond" w:hAnsi="Garamond"/>
        </w:rPr>
        <w:t xml:space="preserve"> </w:t>
      </w:r>
      <w:r w:rsidRPr="00CC7545">
        <w:rPr>
          <w:rFonts w:ascii="Garamond" w:hAnsi="Garamond"/>
          <w:i/>
          <w:iCs/>
        </w:rPr>
        <w:t xml:space="preserve">Id. </w:t>
      </w:r>
    </w:p>
  </w:footnote>
  <w:footnote w:id="95">
    <w:p w14:paraId="69B65AD5" w14:textId="77777777" w:rsidR="00DC4D21" w:rsidRPr="00CC7545" w:rsidRDefault="00DC4D21" w:rsidP="00A2575B">
      <w:pPr>
        <w:pStyle w:val="FootnoteText"/>
        <w:ind w:left="0" w:firstLine="0"/>
        <w:rPr>
          <w:rFonts w:ascii="Garamond" w:hAnsi="Garamond"/>
          <w:i/>
          <w:iCs/>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rPr>
        <w:t xml:space="preserve">Id. </w:t>
      </w:r>
    </w:p>
  </w:footnote>
  <w:footnote w:id="96">
    <w:p w14:paraId="213B6965" w14:textId="2252B0F0" w:rsidR="00DC4D21" w:rsidRPr="00CC7545" w:rsidRDefault="00DC4D21" w:rsidP="00A2575B">
      <w:pPr>
        <w:pStyle w:val="FootnoteText"/>
        <w:ind w:left="0" w:firstLine="0"/>
        <w:rPr>
          <w:rFonts w:ascii="Garamond" w:hAnsi="Garamond"/>
          <w:color w:val="000000" w:themeColor="text1"/>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Andrea Freeman, </w:t>
      </w:r>
      <w:r w:rsidRPr="00CC7545">
        <w:rPr>
          <w:rFonts w:ascii="Garamond" w:hAnsi="Garamond"/>
          <w:i/>
          <w:iCs/>
          <w:color w:val="000000" w:themeColor="text1"/>
        </w:rPr>
        <w:t>“First Food” Justice: Racial Disparities in Infant Feeding As Food Oppression</w:t>
      </w:r>
      <w:r w:rsidRPr="00CC7545">
        <w:rPr>
          <w:rFonts w:ascii="Garamond" w:hAnsi="Garamond"/>
          <w:color w:val="000000" w:themeColor="text1"/>
        </w:rPr>
        <w:t xml:space="preserve">, 83 </w:t>
      </w:r>
      <w:r w:rsidRPr="00CC7545">
        <w:rPr>
          <w:rFonts w:ascii="Garamond" w:hAnsi="Garamond"/>
          <w:smallCaps/>
          <w:color w:val="000000" w:themeColor="text1"/>
        </w:rPr>
        <w:t>Fordham L. Rev</w:t>
      </w:r>
      <w:r w:rsidRPr="00CC7545">
        <w:rPr>
          <w:rFonts w:ascii="Garamond" w:hAnsi="Garamond"/>
          <w:color w:val="000000" w:themeColor="text1"/>
        </w:rPr>
        <w:t xml:space="preserve">. 3053 (2015). </w:t>
      </w:r>
    </w:p>
  </w:footnote>
  <w:footnote w:id="97">
    <w:p w14:paraId="064C6124" w14:textId="68151727"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Katherine Jones et. al., </w:t>
      </w:r>
      <w:r w:rsidRPr="00CC7545">
        <w:rPr>
          <w:rFonts w:ascii="Garamond" w:hAnsi="Garamond"/>
          <w:i/>
          <w:iCs/>
          <w:color w:val="000000" w:themeColor="text1"/>
          <w:lang w:val="en-US"/>
        </w:rPr>
        <w:t>Racial and Ethnic Disparities in Breastfeeding</w:t>
      </w:r>
      <w:r w:rsidRPr="00CC7545">
        <w:rPr>
          <w:rFonts w:ascii="Garamond" w:hAnsi="Garamond"/>
          <w:color w:val="000000" w:themeColor="text1"/>
          <w:lang w:val="en-US"/>
        </w:rPr>
        <w:t xml:space="preserve">, 10 </w:t>
      </w:r>
      <w:r w:rsidRPr="00CC7545">
        <w:rPr>
          <w:rFonts w:ascii="Garamond" w:hAnsi="Garamond"/>
          <w:smallCaps/>
          <w:color w:val="000000" w:themeColor="text1"/>
          <w:lang w:val="en-US"/>
        </w:rPr>
        <w:t xml:space="preserve">Nat’l. </w:t>
      </w:r>
      <w:proofErr w:type="spellStart"/>
      <w:r w:rsidRPr="00CC7545">
        <w:rPr>
          <w:rFonts w:ascii="Garamond" w:hAnsi="Garamond"/>
          <w:smallCaps/>
          <w:color w:val="000000" w:themeColor="text1"/>
          <w:lang w:val="en-US"/>
        </w:rPr>
        <w:t>Libr</w:t>
      </w:r>
      <w:proofErr w:type="spellEnd"/>
      <w:r w:rsidRPr="00CC7545">
        <w:rPr>
          <w:rFonts w:ascii="Garamond" w:hAnsi="Garamond"/>
          <w:smallCaps/>
          <w:color w:val="000000" w:themeColor="text1"/>
          <w:lang w:val="en-US"/>
        </w:rPr>
        <w:t>. of Med</w:t>
      </w:r>
      <w:r w:rsidRPr="00CC7545">
        <w:rPr>
          <w:rFonts w:ascii="Garamond" w:hAnsi="Garamond"/>
          <w:color w:val="000000" w:themeColor="text1"/>
          <w:lang w:val="en-US"/>
        </w:rPr>
        <w:t xml:space="preserve">. 186 (2015). </w:t>
      </w:r>
    </w:p>
  </w:footnote>
  <w:footnote w:id="98">
    <w:p w14:paraId="7EF7A04C" w14:textId="53D3CC28"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lang w:val="en-US"/>
        </w:rPr>
        <w:t xml:space="preserve">Amani Echols, </w:t>
      </w:r>
      <w:r w:rsidRPr="00CC7545">
        <w:rPr>
          <w:rFonts w:ascii="Garamond" w:hAnsi="Garamond"/>
          <w:i/>
          <w:iCs/>
          <w:lang w:val="en-US"/>
        </w:rPr>
        <w:t>The Challenges of Breastfeeding as a Black Person</w:t>
      </w:r>
      <w:r w:rsidRPr="00CC7545">
        <w:rPr>
          <w:rFonts w:ascii="Garamond" w:hAnsi="Garamond"/>
          <w:lang w:val="en-US"/>
        </w:rPr>
        <w:t xml:space="preserve">, </w:t>
      </w:r>
      <w:r w:rsidRPr="00CC7545">
        <w:rPr>
          <w:rFonts w:ascii="Garamond" w:hAnsi="Garamond"/>
          <w:smallCaps/>
          <w:lang w:val="en-US"/>
        </w:rPr>
        <w:t>Am</w:t>
      </w:r>
      <w:r w:rsidR="00CC7545">
        <w:rPr>
          <w:rFonts w:ascii="Garamond" w:hAnsi="Garamond"/>
          <w:smallCaps/>
          <w:lang w:val="en-US"/>
        </w:rPr>
        <w:t>.</w:t>
      </w:r>
      <w:r w:rsidRPr="00CC7545">
        <w:rPr>
          <w:rFonts w:ascii="Garamond" w:hAnsi="Garamond"/>
          <w:smallCaps/>
          <w:lang w:val="en-US"/>
        </w:rPr>
        <w:t xml:space="preserve"> Civ</w:t>
      </w:r>
      <w:r w:rsidR="00CC7545">
        <w:rPr>
          <w:rFonts w:ascii="Garamond" w:hAnsi="Garamond"/>
          <w:smallCaps/>
          <w:lang w:val="en-US"/>
        </w:rPr>
        <w:t>.</w:t>
      </w:r>
      <w:r w:rsidRPr="00CC7545">
        <w:rPr>
          <w:rFonts w:ascii="Garamond" w:hAnsi="Garamond"/>
          <w:smallCaps/>
          <w:lang w:val="en-US"/>
        </w:rPr>
        <w:t xml:space="preserve"> Liberties Union</w:t>
      </w:r>
      <w:r w:rsidRPr="00CC7545">
        <w:rPr>
          <w:rFonts w:ascii="Garamond" w:hAnsi="Garamond"/>
          <w:lang w:val="en-US"/>
        </w:rPr>
        <w:t xml:space="preserve"> (Aug. 15, 2019) https://www.aclu.org/blog/womens-rights/pregnancy-and-parenting-discrimination/challenges-breastfeeding-black-person. </w:t>
      </w:r>
    </w:p>
  </w:footnote>
  <w:footnote w:id="99">
    <w:p w14:paraId="7CCD76C5" w14:textId="77777777"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i/>
          <w:iCs/>
        </w:rPr>
        <w:t xml:space="preserve"> </w:t>
      </w:r>
      <w:r w:rsidRPr="00CC7545">
        <w:rPr>
          <w:rFonts w:ascii="Garamond" w:hAnsi="Garamond"/>
          <w:i/>
          <w:iCs/>
          <w:lang w:val="en-US"/>
        </w:rPr>
        <w:t xml:space="preserve">Id. </w:t>
      </w:r>
    </w:p>
  </w:footnote>
  <w:footnote w:id="100">
    <w:p w14:paraId="71526ACF" w14:textId="25A42A73"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lang w:val="en-US"/>
        </w:rPr>
        <w:t xml:space="preserve">Laura Santhanam, </w:t>
      </w:r>
      <w:r w:rsidRPr="00CC7545">
        <w:rPr>
          <w:rFonts w:ascii="Garamond" w:hAnsi="Garamond"/>
          <w:i/>
          <w:iCs/>
          <w:lang w:val="en-US"/>
        </w:rPr>
        <w:t>Racial disparities persist for breastfeeding moms. Here’s why</w:t>
      </w:r>
      <w:r w:rsidRPr="00CC7545">
        <w:rPr>
          <w:rFonts w:ascii="Garamond" w:hAnsi="Garamond"/>
          <w:lang w:val="en-US"/>
        </w:rPr>
        <w:t xml:space="preserve">, </w:t>
      </w:r>
      <w:r w:rsidRPr="00CC7545">
        <w:rPr>
          <w:rFonts w:ascii="Garamond" w:hAnsi="Garamond"/>
          <w:smallCaps/>
          <w:lang w:val="en-US"/>
        </w:rPr>
        <w:t>Public Broadcasting Service</w:t>
      </w:r>
      <w:r w:rsidRPr="00CC7545">
        <w:rPr>
          <w:rFonts w:ascii="Garamond" w:hAnsi="Garamond"/>
          <w:lang w:val="en-US"/>
        </w:rPr>
        <w:t xml:space="preserve"> (Aug. 29, 2019) https://www.pbs.org/newshour/health/racial-disparities-persist-for-breastfeeding-moms-heres-why. </w:t>
      </w:r>
    </w:p>
  </w:footnote>
  <w:footnote w:id="101">
    <w:p w14:paraId="01D88229" w14:textId="77777777"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lang w:val="en-US"/>
        </w:rPr>
        <w:t>Id.</w:t>
      </w:r>
      <w:r w:rsidRPr="00CC7545">
        <w:rPr>
          <w:rFonts w:ascii="Garamond" w:hAnsi="Garamond"/>
          <w:lang w:val="en-US"/>
        </w:rPr>
        <w:t xml:space="preserve"> </w:t>
      </w:r>
    </w:p>
  </w:footnote>
  <w:footnote w:id="102">
    <w:p w14:paraId="2C0368CE" w14:textId="1F3B5A13" w:rsidR="00DC4D21" w:rsidRPr="00CC7545" w:rsidRDefault="00DC4D21" w:rsidP="0021104F">
      <w:pPr>
        <w:pStyle w:val="FootnoteText"/>
        <w:ind w:left="0" w:firstLine="0"/>
        <w:rPr>
          <w:rFonts w:ascii="Garamond" w:hAnsi="Garamond"/>
          <w:color w:val="FF43EF"/>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Style w:val="Hyperlink"/>
          <w:rFonts w:ascii="Garamond" w:eastAsia="Garamond" w:hAnsi="Garamond" w:cs="Garamond"/>
          <w:color w:val="000000" w:themeColor="text1"/>
          <w:u w:val="none"/>
          <w:lang w:val="en-US"/>
        </w:rPr>
        <w:t xml:space="preserve">R. Laine et al., </w:t>
      </w:r>
      <w:r w:rsidRPr="00CC7545">
        <w:rPr>
          <w:rStyle w:val="Hyperlink"/>
          <w:rFonts w:ascii="Garamond" w:eastAsia="Garamond" w:hAnsi="Garamond" w:cs="Garamond"/>
          <w:i/>
          <w:iCs/>
          <w:color w:val="000000" w:themeColor="text1"/>
          <w:u w:val="none"/>
          <w:lang w:val="en-US"/>
        </w:rPr>
        <w:t>Breastfeeding and Lactation Support for Incarcerated People in the U.S.</w:t>
      </w:r>
      <w:r w:rsidRPr="00CC7545">
        <w:rPr>
          <w:rStyle w:val="Hyperlink"/>
          <w:rFonts w:ascii="Garamond" w:eastAsia="Garamond" w:hAnsi="Garamond" w:cs="Garamond"/>
          <w:color w:val="000000" w:themeColor="text1"/>
          <w:u w:val="none"/>
          <w:lang w:val="en-US"/>
        </w:rPr>
        <w:t xml:space="preserve">, </w:t>
      </w:r>
      <w:r w:rsidRPr="00CC7545">
        <w:rPr>
          <w:rStyle w:val="Hyperlink"/>
          <w:rFonts w:ascii="Garamond" w:eastAsia="Garamond" w:hAnsi="Garamond" w:cs="Garamond"/>
          <w:smallCaps/>
          <w:color w:val="000000" w:themeColor="text1"/>
          <w:u w:val="none"/>
          <w:lang w:val="en-US"/>
        </w:rPr>
        <w:t xml:space="preserve">Ctr. For Leadership Edu. In Maternal </w:t>
      </w:r>
      <w:r w:rsidR="00CC7545">
        <w:rPr>
          <w:rStyle w:val="Hyperlink"/>
          <w:rFonts w:ascii="Garamond" w:eastAsia="Garamond" w:hAnsi="Garamond" w:cs="Garamond"/>
          <w:smallCaps/>
          <w:color w:val="000000" w:themeColor="text1"/>
          <w:u w:val="none"/>
          <w:lang w:val="en-US"/>
        </w:rPr>
        <w:t>&amp;</w:t>
      </w:r>
      <w:r w:rsidRPr="00CC7545">
        <w:rPr>
          <w:rStyle w:val="Hyperlink"/>
          <w:rFonts w:ascii="Garamond" w:eastAsia="Garamond" w:hAnsi="Garamond" w:cs="Garamond"/>
          <w:smallCaps/>
          <w:color w:val="000000" w:themeColor="text1"/>
          <w:u w:val="none"/>
          <w:lang w:val="en-US"/>
        </w:rPr>
        <w:t xml:space="preserve"> Child Pub. Health </w:t>
      </w:r>
      <w:r w:rsidRPr="00CC7545">
        <w:rPr>
          <w:rStyle w:val="Hyperlink"/>
          <w:rFonts w:ascii="Garamond" w:eastAsia="Garamond" w:hAnsi="Garamond" w:cs="Garamond"/>
          <w:color w:val="000000" w:themeColor="text1"/>
          <w:u w:val="none"/>
          <w:lang w:val="en-US"/>
        </w:rPr>
        <w:t xml:space="preserve">(Apr. 2023), https://mch.umn.edu/breastfeeding/. </w:t>
      </w:r>
    </w:p>
  </w:footnote>
  <w:footnote w:id="103">
    <w:p w14:paraId="353E6BBC" w14:textId="0A09E54C" w:rsidR="00DC4D21" w:rsidRPr="00CC7545" w:rsidRDefault="00DC4D21" w:rsidP="00CB5B5B">
      <w:pPr>
        <w:pStyle w:val="FootnoteText"/>
        <w:ind w:left="0" w:firstLine="0"/>
        <w:rPr>
          <w:rFonts w:ascii="Garamond" w:hAnsi="Garamond"/>
          <w:color w:val="FF43EF"/>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Fonts w:ascii="Garamond" w:hAnsi="Garamond"/>
          <w:i/>
          <w:iCs/>
          <w:color w:val="000000" w:themeColor="text1"/>
          <w:lang w:val="en-US"/>
        </w:rPr>
        <w:t>Position Statement: Breastfeeding in Correctional Settings</w:t>
      </w:r>
      <w:r w:rsidRPr="00CC7545">
        <w:rPr>
          <w:rFonts w:ascii="Garamond" w:hAnsi="Garamond"/>
          <w:color w:val="000000" w:themeColor="text1"/>
          <w:lang w:val="en-US"/>
        </w:rPr>
        <w:t xml:space="preserve">, </w:t>
      </w:r>
      <w:proofErr w:type="spellStart"/>
      <w:r w:rsidRPr="00CC7545">
        <w:rPr>
          <w:rFonts w:ascii="Garamond" w:hAnsi="Garamond"/>
          <w:smallCaps/>
          <w:color w:val="000000" w:themeColor="text1"/>
          <w:lang w:val="en-US"/>
        </w:rPr>
        <w:t>Nat’</w:t>
      </w:r>
      <w:r w:rsidR="00CC7545" w:rsidRPr="00CC7545">
        <w:rPr>
          <w:rFonts w:ascii="Garamond" w:hAnsi="Garamond"/>
          <w:smallCaps/>
          <w:color w:val="000000" w:themeColor="text1"/>
          <w:lang w:val="en-US"/>
        </w:rPr>
        <w:t>l</w:t>
      </w:r>
      <w:proofErr w:type="spellEnd"/>
      <w:r w:rsidR="00CC7545" w:rsidRPr="00CC7545">
        <w:rPr>
          <w:rFonts w:ascii="Garamond" w:hAnsi="Garamond"/>
          <w:smallCaps/>
          <w:color w:val="000000" w:themeColor="text1"/>
          <w:lang w:val="en-US"/>
        </w:rPr>
        <w:t xml:space="preserve">. </w:t>
      </w:r>
      <w:r w:rsidRPr="00CC7545">
        <w:rPr>
          <w:rFonts w:ascii="Garamond" w:hAnsi="Garamond"/>
          <w:smallCaps/>
          <w:color w:val="000000" w:themeColor="text1"/>
          <w:lang w:val="en-US"/>
        </w:rPr>
        <w:t>Comm’n. Corr. Health</w:t>
      </w:r>
      <w:r w:rsidRPr="00CC7545">
        <w:rPr>
          <w:rFonts w:ascii="Garamond" w:hAnsi="Garamond"/>
          <w:color w:val="000000" w:themeColor="text1"/>
          <w:lang w:val="en-US"/>
        </w:rPr>
        <w:t xml:space="preserve"> (</w:t>
      </w:r>
      <w:r w:rsidRPr="00CC7545">
        <w:rPr>
          <w:rFonts w:ascii="Garamond" w:hAnsi="Garamond"/>
          <w:i/>
          <w:iCs/>
          <w:color w:val="000000" w:themeColor="text1"/>
          <w:lang w:val="en-US"/>
        </w:rPr>
        <w:t xml:space="preserve">adopted </w:t>
      </w:r>
      <w:r w:rsidRPr="00CC7545">
        <w:rPr>
          <w:rFonts w:ascii="Garamond" w:hAnsi="Garamond"/>
          <w:color w:val="000000" w:themeColor="text1"/>
          <w:lang w:val="en-US"/>
        </w:rPr>
        <w:t xml:space="preserve">2017; </w:t>
      </w:r>
      <w:r w:rsidRPr="00CC7545">
        <w:rPr>
          <w:rFonts w:ascii="Garamond" w:hAnsi="Garamond"/>
          <w:i/>
          <w:iCs/>
          <w:color w:val="000000" w:themeColor="text1"/>
          <w:lang w:val="en-US"/>
        </w:rPr>
        <w:t>updated</w:t>
      </w:r>
      <w:r w:rsidRPr="00CC7545">
        <w:rPr>
          <w:rFonts w:ascii="Garamond" w:hAnsi="Garamond"/>
          <w:color w:val="000000" w:themeColor="text1"/>
          <w:lang w:val="en-US"/>
        </w:rPr>
        <w:t xml:space="preserve"> 2023), https://www.ncchc.org/wp-content/uploads/Breastfeeding-Position-Statement-2023-rev.pdf.</w:t>
      </w:r>
    </w:p>
  </w:footnote>
  <w:footnote w:id="104">
    <w:p w14:paraId="7E7DEB4F" w14:textId="384E9280" w:rsidR="00DC4D21" w:rsidRPr="00CC7545" w:rsidRDefault="00DC4D21" w:rsidP="00CB5B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Style w:val="Hyperlink"/>
          <w:rFonts w:ascii="Garamond" w:eastAsia="Garamond" w:hAnsi="Garamond" w:cs="Garamond"/>
          <w:i/>
          <w:iCs/>
          <w:color w:val="000000" w:themeColor="text1"/>
          <w:u w:val="none"/>
          <w:lang w:val="en-US"/>
        </w:rPr>
        <w:t>Working to Overcome Roadblocks Kits: Guide to Breastfeeding and Incarceration</w:t>
      </w:r>
      <w:r w:rsidRPr="00CC7545">
        <w:rPr>
          <w:rStyle w:val="Hyperlink"/>
          <w:rFonts w:ascii="Garamond" w:eastAsia="Garamond" w:hAnsi="Garamond" w:cs="Garamond"/>
          <w:color w:val="000000" w:themeColor="text1"/>
          <w:u w:val="none"/>
          <w:lang w:val="en-US"/>
        </w:rPr>
        <w:t xml:space="preserve">, </w:t>
      </w:r>
      <w:r w:rsidRPr="00CC7545">
        <w:rPr>
          <w:rStyle w:val="Hyperlink"/>
          <w:rFonts w:ascii="Garamond" w:eastAsia="Garamond" w:hAnsi="Garamond" w:cs="Garamond"/>
          <w:smallCaps/>
          <w:color w:val="000000" w:themeColor="text1"/>
          <w:u w:val="none"/>
          <w:lang w:val="en-US"/>
        </w:rPr>
        <w:t>Mich. Breastfeeding Network</w:t>
      </w:r>
      <w:r w:rsidRPr="00CC7545">
        <w:rPr>
          <w:rStyle w:val="Hyperlink"/>
          <w:rFonts w:ascii="Garamond" w:eastAsia="Garamond" w:hAnsi="Garamond" w:cs="Garamond"/>
          <w:color w:val="000000" w:themeColor="text1"/>
          <w:u w:val="none"/>
          <w:lang w:val="en-US"/>
        </w:rPr>
        <w:t xml:space="preserve"> (2018), https://mibreastfeeding.org/wp-content/uploads/2018/05/Guide-to-Breastfeeding-and-Incarceration.pdf.</w:t>
      </w:r>
    </w:p>
  </w:footnote>
  <w:footnote w:id="105">
    <w:p w14:paraId="453B5EEC" w14:textId="13C5C8E8" w:rsidR="00DC4D21" w:rsidRPr="00130061" w:rsidRDefault="00DC4D21" w:rsidP="00CB5B5B">
      <w:pPr>
        <w:pStyle w:val="FootnoteText"/>
        <w:ind w:left="0" w:firstLine="0"/>
        <w:rPr>
          <w:rFonts w:ascii="Garamond" w:eastAsia="Garamond" w:hAnsi="Garamond" w:cs="Garamond"/>
          <w:strike/>
          <w:color w:val="0563C1" w:themeColor="hyperlink"/>
          <w:sz w:val="24"/>
          <w:szCs w:val="24"/>
          <w:u w:val="single"/>
          <w:lang w:val="en-US"/>
        </w:rPr>
      </w:pPr>
      <w:r w:rsidRPr="00CC7545">
        <w:rPr>
          <w:rStyle w:val="FootnoteReference"/>
          <w:rFonts w:ascii="Garamond" w:hAnsi="Garamond"/>
          <w:color w:val="000000" w:themeColor="text1"/>
        </w:rPr>
        <w:footnoteRef/>
      </w:r>
      <w:r w:rsidRPr="00CC7545">
        <w:rPr>
          <w:rFonts w:ascii="Garamond" w:hAnsi="Garamond"/>
          <w:color w:val="000000" w:themeColor="text1"/>
        </w:rPr>
        <w:t xml:space="preserve"> </w:t>
      </w:r>
      <w:r w:rsidRPr="00CC7545">
        <w:rPr>
          <w:rStyle w:val="Hyperlink"/>
          <w:rFonts w:ascii="Garamond" w:eastAsia="Garamond" w:hAnsi="Garamond" w:cs="Garamond"/>
          <w:color w:val="000000" w:themeColor="text1"/>
          <w:u w:val="none"/>
          <w:lang w:val="en-US"/>
        </w:rPr>
        <w:t xml:space="preserve">Laine, </w:t>
      </w:r>
      <w:r w:rsidRPr="00CC7545">
        <w:rPr>
          <w:rStyle w:val="Hyperlink"/>
          <w:rFonts w:ascii="Garamond" w:eastAsia="Garamond" w:hAnsi="Garamond" w:cs="Garamond"/>
          <w:i/>
          <w:iCs/>
          <w:color w:val="000000" w:themeColor="text1"/>
          <w:u w:val="none"/>
          <w:lang w:val="en-US"/>
        </w:rPr>
        <w:t xml:space="preserve">supra </w:t>
      </w:r>
      <w:r w:rsidRPr="00CC7545">
        <w:rPr>
          <w:rStyle w:val="Hyperlink"/>
          <w:rFonts w:ascii="Garamond" w:eastAsia="Garamond" w:hAnsi="Garamond" w:cs="Garamond"/>
          <w:color w:val="000000" w:themeColor="text1"/>
          <w:u w:val="none"/>
          <w:lang w:val="en-US"/>
        </w:rPr>
        <w:t>note 10</w:t>
      </w:r>
      <w:r w:rsidR="0009136F">
        <w:rPr>
          <w:rStyle w:val="Hyperlink"/>
          <w:rFonts w:ascii="Garamond" w:eastAsia="Garamond" w:hAnsi="Garamond" w:cs="Garamond"/>
          <w:color w:val="000000" w:themeColor="text1"/>
          <w:u w:val="none"/>
          <w:lang w:val="en-US"/>
        </w:rPr>
        <w:t>2</w:t>
      </w:r>
      <w:r w:rsidRPr="00CC7545">
        <w:rPr>
          <w:rStyle w:val="Hyperlink"/>
          <w:rFonts w:ascii="Garamond" w:eastAsia="Garamond" w:hAnsi="Garamond" w:cs="Garamond"/>
          <w:color w:val="000000" w:themeColor="text1"/>
          <w:u w:val="none"/>
          <w:lang w:val="en-US"/>
        </w:rPr>
        <w:t>.</w:t>
      </w:r>
      <w:r w:rsidRPr="00130061">
        <w:rPr>
          <w:rStyle w:val="Hyperlink"/>
          <w:rFonts w:ascii="Garamond" w:eastAsia="Garamond" w:hAnsi="Garamond" w:cs="Garamond"/>
          <w:color w:val="000000" w:themeColor="text1"/>
          <w:u w:val="none"/>
          <w:lang w:val="en-US"/>
        </w:rPr>
        <w:t xml:space="preserve"> </w:t>
      </w:r>
    </w:p>
  </w:footnote>
  <w:footnote w:id="106">
    <w:p w14:paraId="5E5225B6" w14:textId="04B11DA3" w:rsidR="00DC4D21" w:rsidRPr="00130061" w:rsidRDefault="00DC4D21" w:rsidP="00CB5B5B">
      <w:pPr>
        <w:pStyle w:val="FootnoteText"/>
        <w:ind w:left="0" w:firstLine="0"/>
        <w:rPr>
          <w:rFonts w:ascii="Garamond" w:eastAsia="Garamond" w:hAnsi="Garamond" w:cs="Garamond"/>
          <w:strike/>
          <w:color w:val="0563C1" w:themeColor="hyperlink"/>
          <w:sz w:val="24"/>
          <w:szCs w:val="24"/>
          <w:u w:val="single"/>
          <w:lang w:val="en-US"/>
        </w:rPr>
      </w:pPr>
      <w:r w:rsidRPr="00130061">
        <w:rPr>
          <w:rStyle w:val="FootnoteReference"/>
          <w:rFonts w:ascii="Garamond" w:hAnsi="Garamond"/>
        </w:rPr>
        <w:footnoteRef/>
      </w:r>
      <w:r w:rsidRPr="00130061">
        <w:rPr>
          <w:rFonts w:ascii="Garamond" w:hAnsi="Garamond"/>
        </w:rPr>
        <w:t xml:space="preserve"> </w:t>
      </w:r>
      <w:r w:rsidRPr="00130061">
        <w:rPr>
          <w:rStyle w:val="Hyperlink"/>
          <w:rFonts w:ascii="Garamond" w:eastAsia="Garamond" w:hAnsi="Garamond" w:cs="Garamond"/>
          <w:i/>
          <w:iCs/>
          <w:color w:val="000000" w:themeColor="text1"/>
          <w:u w:val="none"/>
          <w:lang w:val="en-US"/>
        </w:rPr>
        <w:t>Id.</w:t>
      </w:r>
    </w:p>
  </w:footnote>
  <w:footnote w:id="107">
    <w:p w14:paraId="2BC39B64" w14:textId="418A2A30" w:rsidR="00DC4D21" w:rsidRPr="00130061" w:rsidRDefault="00DC4D21" w:rsidP="00CB5B5B">
      <w:pPr>
        <w:pStyle w:val="FootnoteText"/>
        <w:ind w:left="0" w:firstLine="0"/>
        <w:rPr>
          <w:rFonts w:ascii="Garamond" w:hAnsi="Garamond"/>
          <w:color w:val="000000" w:themeColor="text1"/>
          <w:lang w:val="en-US"/>
        </w:rPr>
      </w:pPr>
      <w:r w:rsidRPr="00130061">
        <w:rPr>
          <w:rStyle w:val="FootnoteReference"/>
          <w:rFonts w:ascii="Garamond" w:hAnsi="Garamond"/>
          <w:color w:val="000000" w:themeColor="text1"/>
        </w:rPr>
        <w:footnoteRef/>
      </w:r>
      <w:r w:rsidRPr="00130061">
        <w:rPr>
          <w:rFonts w:ascii="Garamond" w:hAnsi="Garamond"/>
          <w:color w:val="000000" w:themeColor="text1"/>
        </w:rPr>
        <w:t xml:space="preserve"> </w:t>
      </w:r>
      <w:r w:rsidRPr="00130061">
        <w:rPr>
          <w:rStyle w:val="Hyperlink"/>
          <w:rFonts w:ascii="Garamond" w:eastAsia="Garamond" w:hAnsi="Garamond" w:cs="Garamond"/>
          <w:i/>
          <w:iCs/>
          <w:color w:val="000000" w:themeColor="text1"/>
          <w:u w:val="none"/>
          <w:lang w:val="en-US"/>
        </w:rPr>
        <w:t>Working to Overcome Roadblocks Kits: Guide to Breastfeeding and Incarceration</w:t>
      </w:r>
      <w:r w:rsidRPr="00130061">
        <w:rPr>
          <w:rStyle w:val="Hyperlink"/>
          <w:rFonts w:ascii="Garamond" w:eastAsia="Garamond" w:hAnsi="Garamond" w:cs="Garamond"/>
          <w:color w:val="000000" w:themeColor="text1"/>
          <w:u w:val="none"/>
          <w:lang w:val="en-US"/>
        </w:rPr>
        <w:t>, Mich. Breastfeeding Network (2018), https://mibreastfeeding.org/wp-content/uploads/2018/05/Guide-to-Breastfeeding-and-Incarceration.pdf.</w:t>
      </w:r>
    </w:p>
  </w:footnote>
  <w:footnote w:id="108">
    <w:p w14:paraId="5AF03990" w14:textId="3EB3FCF5" w:rsidR="00DC4D21" w:rsidRPr="00130061" w:rsidRDefault="00DC4D21" w:rsidP="00A2575B">
      <w:pPr>
        <w:pStyle w:val="FootnoteText"/>
        <w:ind w:left="0" w:firstLine="0"/>
        <w:rPr>
          <w:rFonts w:ascii="Garamond" w:hAnsi="Garamond"/>
        </w:rPr>
      </w:pPr>
      <w:r w:rsidRPr="00130061">
        <w:rPr>
          <w:rStyle w:val="FootnoteReference"/>
          <w:rFonts w:ascii="Garamond" w:hAnsi="Garamond"/>
          <w:color w:val="000000" w:themeColor="text1"/>
        </w:rPr>
        <w:footnoteRef/>
      </w:r>
      <w:r w:rsidRPr="00130061">
        <w:rPr>
          <w:rFonts w:ascii="Garamond" w:hAnsi="Garamond"/>
          <w:color w:val="000000" w:themeColor="text1"/>
        </w:rPr>
        <w:t xml:space="preserve"> </w:t>
      </w:r>
      <w:r w:rsidRPr="00130061">
        <w:rPr>
          <w:rFonts w:ascii="Garamond" w:hAnsi="Garamond"/>
          <w:i/>
          <w:iCs/>
          <w:color w:val="000000" w:themeColor="text1"/>
        </w:rPr>
        <w:t>Child Hunger in America,</w:t>
      </w:r>
      <w:r w:rsidRPr="00130061">
        <w:rPr>
          <w:rFonts w:ascii="Garamond" w:hAnsi="Garamond"/>
          <w:color w:val="000000" w:themeColor="text1"/>
        </w:rPr>
        <w:t xml:space="preserve"> </w:t>
      </w:r>
      <w:r w:rsidRPr="00130061">
        <w:rPr>
          <w:rFonts w:ascii="Garamond" w:hAnsi="Garamond"/>
          <w:smallCaps/>
          <w:color w:val="000000" w:themeColor="text1"/>
        </w:rPr>
        <w:t>Save the Child.</w:t>
      </w:r>
      <w:r w:rsidRPr="00130061">
        <w:rPr>
          <w:rFonts w:ascii="Garamond" w:hAnsi="Garamond"/>
          <w:color w:val="000000" w:themeColor="text1"/>
        </w:rPr>
        <w:t xml:space="preserve"> https://www.savethechildren.org/us/charity-stories/child-hunger-in-america/ (last visited May 2022); </w:t>
      </w:r>
      <w:r w:rsidRPr="00130061">
        <w:rPr>
          <w:rFonts w:ascii="Garamond" w:hAnsi="Garamond"/>
          <w:i/>
          <w:iCs/>
          <w:color w:val="000000" w:themeColor="text1"/>
        </w:rPr>
        <w:t>The State of America’s Children 2021</w:t>
      </w:r>
      <w:r w:rsidRPr="00130061">
        <w:rPr>
          <w:rFonts w:ascii="Garamond" w:hAnsi="Garamond"/>
          <w:color w:val="000000" w:themeColor="text1"/>
        </w:rPr>
        <w:t xml:space="preserve">, </w:t>
      </w:r>
      <w:r w:rsidRPr="00130061">
        <w:rPr>
          <w:rFonts w:ascii="Garamond" w:hAnsi="Garamond"/>
          <w:smallCaps/>
          <w:color w:val="000000" w:themeColor="text1"/>
        </w:rPr>
        <w:t>Child. Def. Fund</w:t>
      </w:r>
      <w:r w:rsidRPr="00130061">
        <w:rPr>
          <w:rFonts w:ascii="Garamond" w:hAnsi="Garamond"/>
          <w:color w:val="000000" w:themeColor="text1"/>
        </w:rPr>
        <w:t xml:space="preserve"> (2021</w:t>
      </w:r>
      <w:r w:rsidRPr="00130061">
        <w:rPr>
          <w:rFonts w:ascii="Garamond" w:hAnsi="Garamond"/>
        </w:rPr>
        <w:t xml:space="preserve">), </w:t>
      </w:r>
      <w:r w:rsidRPr="00CC7545">
        <w:rPr>
          <w:rFonts w:ascii="Garamond" w:hAnsi="Garamond"/>
        </w:rPr>
        <w:t>https://www.childrensdefense.org/wp-content/uploads/2021/04/The-State-of-Americas-Children-2021.pdf</w:t>
      </w:r>
      <w:r w:rsidRPr="00130061">
        <w:rPr>
          <w:rFonts w:ascii="Garamond" w:hAnsi="Garamond"/>
        </w:rPr>
        <w:t xml:space="preserve">.  </w:t>
      </w:r>
    </w:p>
  </w:footnote>
  <w:footnote w:id="109">
    <w:p w14:paraId="5DE4B2DE" w14:textId="0A968C69" w:rsidR="00D723CC" w:rsidRPr="007F01AE" w:rsidRDefault="00DC4D21" w:rsidP="00A2575B">
      <w:pPr>
        <w:contextualSpacing/>
        <w:rPr>
          <w:rFonts w:ascii="Garamond" w:eastAsia="Times New Roman" w:hAnsi="Garamond" w:cs="Times New Roman"/>
          <w:strike/>
          <w:sz w:val="20"/>
          <w:szCs w:val="20"/>
          <w:shd w:val="clear" w:color="auto" w:fill="FFFFFF"/>
        </w:rPr>
      </w:pPr>
      <w:r w:rsidRPr="00130061">
        <w:rPr>
          <w:rStyle w:val="FootnoteReference"/>
          <w:rFonts w:ascii="Garamond" w:hAnsi="Garamond"/>
          <w:sz w:val="20"/>
          <w:szCs w:val="20"/>
        </w:rPr>
        <w:footnoteRef/>
      </w:r>
      <w:r w:rsidRPr="00130061">
        <w:rPr>
          <w:rFonts w:ascii="Garamond" w:hAnsi="Garamond"/>
          <w:sz w:val="20"/>
          <w:szCs w:val="20"/>
        </w:rPr>
        <w:t xml:space="preserve"> </w:t>
      </w:r>
      <w:r w:rsidR="00077385" w:rsidRPr="007F01AE">
        <w:rPr>
          <w:rFonts w:ascii="Garamond" w:eastAsia="Times New Roman" w:hAnsi="Garamond" w:cs="Times New Roman"/>
          <w:i/>
          <w:iCs/>
          <w:color w:val="000000" w:themeColor="text1"/>
          <w:sz w:val="20"/>
          <w:szCs w:val="20"/>
          <w:shd w:val="clear" w:color="auto" w:fill="FFFFFF"/>
        </w:rPr>
        <w:t>2018 Farm Bill Primer: Snap and Nutrition Title Programs</w:t>
      </w:r>
      <w:r w:rsidR="00077385" w:rsidRPr="007F01AE">
        <w:rPr>
          <w:rFonts w:ascii="Garamond" w:eastAsia="Times New Roman" w:hAnsi="Garamond" w:cs="Times New Roman"/>
          <w:color w:val="000000" w:themeColor="text1"/>
          <w:sz w:val="20"/>
          <w:szCs w:val="20"/>
          <w:shd w:val="clear" w:color="auto" w:fill="FFFFFF"/>
        </w:rPr>
        <w:t xml:space="preserve">, </w:t>
      </w:r>
      <w:r w:rsidR="00077385" w:rsidRPr="007F01AE">
        <w:rPr>
          <w:rFonts w:ascii="Garamond" w:eastAsia="Times New Roman" w:hAnsi="Garamond" w:cs="Times New Roman"/>
          <w:smallCaps/>
          <w:color w:val="000000" w:themeColor="text1"/>
          <w:sz w:val="20"/>
          <w:szCs w:val="20"/>
          <w:shd w:val="clear" w:color="auto" w:fill="FFFFFF"/>
        </w:rPr>
        <w:t>Cong. Rsch. Serv</w:t>
      </w:r>
      <w:r w:rsidR="00077385" w:rsidRPr="007F01AE">
        <w:rPr>
          <w:rFonts w:ascii="Garamond" w:eastAsia="Times New Roman" w:hAnsi="Garamond" w:cs="Times New Roman"/>
          <w:color w:val="000000" w:themeColor="text1"/>
          <w:sz w:val="20"/>
          <w:szCs w:val="20"/>
          <w:shd w:val="clear" w:color="auto" w:fill="FFFFFF"/>
        </w:rPr>
        <w:t xml:space="preserve">. (Jan. 30, 2019), https://sgp.fas.org/crs/misc/IF11087.pdf (Except as noted, participation and funding data from USDA-FNS Key Data Report, dated November 2018, based on data through September 2018. SFMNP funding and data displayed for FY2017 from USDA-FNS program website). </w:t>
      </w:r>
    </w:p>
  </w:footnote>
  <w:footnote w:id="110">
    <w:p w14:paraId="6525B16D" w14:textId="394E7A4A" w:rsidR="00DC4D21" w:rsidRPr="00A853EB" w:rsidRDefault="00DC4D21" w:rsidP="00A2575B">
      <w:pPr>
        <w:pStyle w:val="FootnoteText"/>
        <w:ind w:left="0" w:firstLine="0"/>
        <w:rPr>
          <w:rFonts w:ascii="Garamond" w:hAnsi="Garamond"/>
        </w:rPr>
      </w:pPr>
      <w:r w:rsidRPr="00130061">
        <w:rPr>
          <w:rStyle w:val="FootnoteReference"/>
          <w:rFonts w:ascii="Garamond" w:hAnsi="Garamond"/>
        </w:rPr>
        <w:footnoteRef/>
      </w:r>
      <w:r w:rsidRPr="00130061">
        <w:rPr>
          <w:rFonts w:ascii="Garamond" w:hAnsi="Garamond"/>
        </w:rPr>
        <w:t xml:space="preserve"> </w:t>
      </w:r>
      <w:r w:rsidRPr="00CC7545">
        <w:rPr>
          <w:rFonts w:ascii="Garamond" w:hAnsi="Garamond"/>
          <w:i/>
          <w:iCs/>
        </w:rPr>
        <w:t>Tracking the COVID-19 Econ</w:t>
      </w:r>
      <w:r w:rsidRPr="007F01AE">
        <w:rPr>
          <w:rFonts w:ascii="Garamond" w:hAnsi="Garamond"/>
          <w:i/>
          <w:iCs/>
          <w:color w:val="000000" w:themeColor="text1"/>
        </w:rPr>
        <w:t>omy’s Effects on Food, Housing, and Employment Hardships</w:t>
      </w:r>
      <w:r w:rsidRPr="007F01AE">
        <w:rPr>
          <w:rFonts w:ascii="Garamond" w:hAnsi="Garamond"/>
          <w:color w:val="000000" w:themeColor="text1"/>
        </w:rPr>
        <w:t xml:space="preserve">, </w:t>
      </w:r>
      <w:r w:rsidR="00077385" w:rsidRPr="007F01AE">
        <w:rPr>
          <w:rFonts w:ascii="Garamond" w:hAnsi="Garamond"/>
          <w:smallCaps/>
          <w:color w:val="000000" w:themeColor="text1"/>
        </w:rPr>
        <w:t>C</w:t>
      </w:r>
      <w:r w:rsidRPr="007F01AE">
        <w:rPr>
          <w:rFonts w:ascii="Garamond" w:hAnsi="Garamond"/>
          <w:smallCaps/>
          <w:color w:val="000000" w:themeColor="text1"/>
        </w:rPr>
        <w:t>tr</w:t>
      </w:r>
      <w:r w:rsidR="00077385" w:rsidRPr="007F01AE">
        <w:rPr>
          <w:rFonts w:ascii="Garamond" w:hAnsi="Garamond"/>
          <w:smallCaps/>
          <w:color w:val="000000" w:themeColor="text1"/>
        </w:rPr>
        <w:t>.</w:t>
      </w:r>
      <w:r w:rsidRPr="007F01AE">
        <w:rPr>
          <w:rFonts w:ascii="Garamond" w:hAnsi="Garamond"/>
          <w:smallCaps/>
          <w:color w:val="000000" w:themeColor="text1"/>
        </w:rPr>
        <w:t xml:space="preserve"> </w:t>
      </w:r>
      <w:r w:rsidR="00077385" w:rsidRPr="007F01AE">
        <w:rPr>
          <w:rFonts w:ascii="Garamond" w:hAnsi="Garamond"/>
          <w:smallCaps/>
          <w:color w:val="000000" w:themeColor="text1"/>
        </w:rPr>
        <w:t>B</w:t>
      </w:r>
      <w:r w:rsidRPr="007F01AE">
        <w:rPr>
          <w:rFonts w:ascii="Garamond" w:hAnsi="Garamond"/>
          <w:smallCaps/>
          <w:color w:val="000000" w:themeColor="text1"/>
        </w:rPr>
        <w:t xml:space="preserve">udget </w:t>
      </w:r>
      <w:r w:rsidR="00077385" w:rsidRPr="007F01AE">
        <w:rPr>
          <w:rFonts w:ascii="Garamond" w:hAnsi="Garamond"/>
          <w:smallCaps/>
          <w:color w:val="000000" w:themeColor="text1"/>
        </w:rPr>
        <w:t>P</w:t>
      </w:r>
      <w:r w:rsidRPr="007F01AE">
        <w:rPr>
          <w:rFonts w:ascii="Garamond" w:hAnsi="Garamond"/>
          <w:smallCaps/>
          <w:color w:val="000000" w:themeColor="text1"/>
        </w:rPr>
        <w:t>ol</w:t>
      </w:r>
      <w:r w:rsidR="00077385" w:rsidRPr="007F01AE">
        <w:rPr>
          <w:rFonts w:ascii="Garamond" w:hAnsi="Garamond"/>
          <w:smallCaps/>
          <w:color w:val="000000" w:themeColor="text1"/>
        </w:rPr>
        <w:t>’</w:t>
      </w:r>
      <w:r w:rsidRPr="007F01AE">
        <w:rPr>
          <w:rFonts w:ascii="Garamond" w:hAnsi="Garamond"/>
          <w:smallCaps/>
          <w:color w:val="000000" w:themeColor="text1"/>
        </w:rPr>
        <w:t xml:space="preserve">y </w:t>
      </w:r>
      <w:r w:rsidR="00077385" w:rsidRPr="007F01AE">
        <w:rPr>
          <w:rFonts w:ascii="Garamond" w:hAnsi="Garamond"/>
          <w:smallCaps/>
          <w:color w:val="000000" w:themeColor="text1"/>
        </w:rPr>
        <w:t>P</w:t>
      </w:r>
      <w:r w:rsidRPr="007F01AE">
        <w:rPr>
          <w:rFonts w:ascii="Garamond" w:hAnsi="Garamond"/>
          <w:smallCaps/>
          <w:color w:val="000000" w:themeColor="text1"/>
        </w:rPr>
        <w:t>riorities</w:t>
      </w:r>
      <w:r w:rsidR="00077385" w:rsidRPr="007F01AE">
        <w:rPr>
          <w:rFonts w:ascii="Garamond" w:hAnsi="Garamond"/>
          <w:smallCaps/>
          <w:color w:val="000000" w:themeColor="text1"/>
        </w:rPr>
        <w:t>,</w:t>
      </w:r>
      <w:r w:rsidRPr="007F01AE">
        <w:rPr>
          <w:rFonts w:ascii="Garamond" w:hAnsi="Garamond"/>
          <w:color w:val="000000" w:themeColor="text1"/>
        </w:rPr>
        <w:t xml:space="preserve"> https://www.cbpp.org/research/poverty-and-inequality/tracking-the-covid-19-economys-effects-on-food-housing-and</w:t>
      </w:r>
      <w:r w:rsidR="00077385" w:rsidRPr="007F01AE">
        <w:rPr>
          <w:rStyle w:val="Hyperlink"/>
          <w:rFonts w:ascii="Garamond" w:hAnsi="Garamond"/>
          <w:color w:val="000000" w:themeColor="text1"/>
        </w:rPr>
        <w:t xml:space="preserve"> </w:t>
      </w:r>
      <w:r w:rsidR="00077385" w:rsidRPr="007F01AE">
        <w:rPr>
          <w:rFonts w:ascii="Garamond" w:hAnsi="Garamond"/>
          <w:smallCaps/>
          <w:color w:val="000000" w:themeColor="text1"/>
        </w:rPr>
        <w:t>(</w:t>
      </w:r>
      <w:r w:rsidR="00077385" w:rsidRPr="007F01AE">
        <w:rPr>
          <w:rFonts w:ascii="Garamond" w:hAnsi="Garamond"/>
          <w:color w:val="000000" w:themeColor="text1"/>
        </w:rPr>
        <w:t>last visited May 7, 2022).</w:t>
      </w:r>
    </w:p>
  </w:footnote>
  <w:footnote w:id="111">
    <w:p w14:paraId="0A428A3B" w14:textId="19F6B9C4" w:rsidR="00077385" w:rsidRPr="00130061" w:rsidRDefault="00DC4D21" w:rsidP="00A2575B">
      <w:pPr>
        <w:pStyle w:val="FootnoteText"/>
        <w:ind w:left="0" w:firstLine="0"/>
        <w:rPr>
          <w:rFonts w:ascii="Garamond" w:hAnsi="Garamond"/>
          <w:lang w:val="en-US"/>
        </w:rPr>
      </w:pPr>
      <w:r w:rsidRPr="00A853EB">
        <w:rPr>
          <w:rStyle w:val="FootnoteReference"/>
          <w:rFonts w:ascii="Garamond" w:hAnsi="Garamond"/>
        </w:rPr>
        <w:footnoteRef/>
      </w:r>
      <w:r w:rsidRPr="00A853EB">
        <w:rPr>
          <w:rFonts w:ascii="Garamond" w:hAnsi="Garamond"/>
          <w:lang w:val="en-US"/>
        </w:rPr>
        <w:t xml:space="preserve"> </w:t>
      </w:r>
      <w:r w:rsidRPr="00130061">
        <w:rPr>
          <w:rFonts w:ascii="Garamond" w:hAnsi="Garamond"/>
          <w:lang w:val="en-US"/>
        </w:rPr>
        <w:t xml:space="preserve">Pine, A &amp; de Souza, R (forthcoming). Hunger, Survivance, and Imaginative Futures: A Racial Analysis of the “Right to Food” in Dempsey, S.E. (ed.), </w:t>
      </w:r>
      <w:r w:rsidRPr="00130061">
        <w:rPr>
          <w:rFonts w:ascii="Garamond" w:hAnsi="Garamond"/>
          <w:i/>
          <w:iCs/>
          <w:lang w:val="en-US"/>
        </w:rPr>
        <w:t>Organizing Food Justice: Critical Organizational Communication Theory Meets the Food Movement</w:t>
      </w:r>
      <w:r w:rsidRPr="00130061">
        <w:rPr>
          <w:rFonts w:ascii="Garamond" w:hAnsi="Garamond"/>
          <w:lang w:val="en-US"/>
        </w:rPr>
        <w:t>. Routledge.</w:t>
      </w:r>
    </w:p>
  </w:footnote>
  <w:footnote w:id="112">
    <w:p w14:paraId="192A0D04" w14:textId="76C9504F" w:rsidR="00DC4D21" w:rsidRPr="007F01AE" w:rsidRDefault="00DC4D21" w:rsidP="00A2575B">
      <w:pPr>
        <w:pStyle w:val="FootnoteText"/>
        <w:ind w:left="0" w:firstLine="0"/>
        <w:rPr>
          <w:rFonts w:ascii="Garamond" w:hAnsi="Garamond"/>
          <w:color w:val="000000" w:themeColor="text1"/>
          <w:lang w:val="en-US"/>
        </w:rPr>
      </w:pPr>
      <w:r w:rsidRPr="00CC7545">
        <w:rPr>
          <w:rStyle w:val="FootnoteReference"/>
          <w:rFonts w:ascii="Garamond" w:hAnsi="Garamond"/>
        </w:rPr>
        <w:footnoteRef/>
      </w:r>
      <w:r w:rsidRPr="00CC7545">
        <w:rPr>
          <w:rFonts w:ascii="Garamond" w:hAnsi="Garamond"/>
        </w:rPr>
        <w:t xml:space="preserve"> Heather Hartline-</w:t>
      </w:r>
      <w:r w:rsidRPr="007F01AE">
        <w:rPr>
          <w:rFonts w:ascii="Garamond" w:hAnsi="Garamond"/>
          <w:color w:val="000000" w:themeColor="text1"/>
        </w:rPr>
        <w:t>Grafton</w:t>
      </w:r>
      <w:r w:rsidR="00077385" w:rsidRPr="007F01AE">
        <w:rPr>
          <w:rFonts w:ascii="Garamond" w:hAnsi="Garamond"/>
          <w:color w:val="000000" w:themeColor="text1"/>
        </w:rPr>
        <w:t xml:space="preserve"> &amp; Ellen Vollinger</w:t>
      </w:r>
      <w:r w:rsidRPr="007F01AE">
        <w:rPr>
          <w:rFonts w:ascii="Garamond" w:hAnsi="Garamond"/>
          <w:color w:val="000000" w:themeColor="text1"/>
        </w:rPr>
        <w:t xml:space="preserve">, </w:t>
      </w:r>
      <w:r w:rsidRPr="007F01AE">
        <w:rPr>
          <w:rFonts w:ascii="Garamond" w:hAnsi="Garamond"/>
          <w:i/>
          <w:iCs/>
          <w:color w:val="000000" w:themeColor="text1"/>
        </w:rPr>
        <w:t>New USDA Report Provides Picture of Who Participates in SNAP</w:t>
      </w:r>
      <w:r w:rsidRPr="007F01AE">
        <w:rPr>
          <w:rFonts w:ascii="Garamond" w:hAnsi="Garamond"/>
          <w:color w:val="000000" w:themeColor="text1"/>
        </w:rPr>
        <w:t xml:space="preserve">, </w:t>
      </w:r>
      <w:r w:rsidRPr="007F01AE">
        <w:rPr>
          <w:rFonts w:ascii="Garamond" w:hAnsi="Garamond"/>
          <w:smallCaps/>
          <w:color w:val="000000" w:themeColor="text1"/>
        </w:rPr>
        <w:t xml:space="preserve">Food </w:t>
      </w:r>
      <w:r w:rsidR="00077385" w:rsidRPr="007F01AE">
        <w:rPr>
          <w:rFonts w:ascii="Garamond" w:hAnsi="Garamond"/>
          <w:smallCaps/>
          <w:color w:val="000000" w:themeColor="text1"/>
        </w:rPr>
        <w:t>R</w:t>
      </w:r>
      <w:r w:rsidRPr="007F01AE">
        <w:rPr>
          <w:rFonts w:ascii="Garamond" w:hAnsi="Garamond"/>
          <w:smallCaps/>
          <w:color w:val="000000" w:themeColor="text1"/>
        </w:rPr>
        <w:t>sch</w:t>
      </w:r>
      <w:r w:rsidR="00077385" w:rsidRPr="007F01AE">
        <w:rPr>
          <w:rFonts w:ascii="Garamond" w:hAnsi="Garamond"/>
          <w:smallCaps/>
          <w:color w:val="000000" w:themeColor="text1"/>
        </w:rPr>
        <w:t>.</w:t>
      </w:r>
      <w:r w:rsidRPr="007F01AE">
        <w:rPr>
          <w:rFonts w:ascii="Garamond" w:hAnsi="Garamond"/>
          <w:smallCaps/>
          <w:color w:val="000000" w:themeColor="text1"/>
        </w:rPr>
        <w:t xml:space="preserve"> </w:t>
      </w:r>
      <w:r w:rsidR="00077385" w:rsidRPr="007F01AE">
        <w:rPr>
          <w:rFonts w:ascii="Garamond" w:hAnsi="Garamond"/>
          <w:smallCaps/>
          <w:color w:val="000000" w:themeColor="text1"/>
        </w:rPr>
        <w:t>A</w:t>
      </w:r>
      <w:r w:rsidRPr="007F01AE">
        <w:rPr>
          <w:rFonts w:ascii="Garamond" w:hAnsi="Garamond"/>
          <w:smallCaps/>
          <w:color w:val="000000" w:themeColor="text1"/>
        </w:rPr>
        <w:t>ction</w:t>
      </w:r>
      <w:r w:rsidR="00077385" w:rsidRPr="007F01AE">
        <w:rPr>
          <w:rFonts w:ascii="Garamond" w:hAnsi="Garamond"/>
          <w:smallCaps/>
          <w:color w:val="000000" w:themeColor="text1"/>
        </w:rPr>
        <w:t>.</w:t>
      </w:r>
      <w:r w:rsidRPr="007F01AE">
        <w:rPr>
          <w:rFonts w:ascii="Garamond" w:hAnsi="Garamond"/>
          <w:smallCaps/>
          <w:color w:val="000000" w:themeColor="text1"/>
        </w:rPr>
        <w:t xml:space="preserve"> </w:t>
      </w:r>
      <w:r w:rsidR="00077385" w:rsidRPr="007F01AE">
        <w:rPr>
          <w:rFonts w:ascii="Garamond" w:hAnsi="Garamond"/>
          <w:smallCaps/>
          <w:color w:val="000000" w:themeColor="text1"/>
        </w:rPr>
        <w:t>C</w:t>
      </w:r>
      <w:r w:rsidRPr="007F01AE">
        <w:rPr>
          <w:rFonts w:ascii="Garamond" w:hAnsi="Garamond"/>
          <w:smallCaps/>
          <w:color w:val="000000" w:themeColor="text1"/>
        </w:rPr>
        <w:t>tr</w:t>
      </w:r>
      <w:r w:rsidR="00077385" w:rsidRPr="007F01AE">
        <w:rPr>
          <w:rFonts w:ascii="Garamond" w:hAnsi="Garamond"/>
          <w:smallCaps/>
          <w:color w:val="000000" w:themeColor="text1"/>
        </w:rPr>
        <w:t>.</w:t>
      </w:r>
      <w:r w:rsidRPr="007F01AE">
        <w:rPr>
          <w:rFonts w:ascii="Garamond" w:hAnsi="Garamond"/>
          <w:smallCaps/>
          <w:color w:val="000000" w:themeColor="text1"/>
        </w:rPr>
        <w:t xml:space="preserve"> </w:t>
      </w:r>
      <w:r w:rsidR="00F63CA9" w:rsidRPr="007F01AE">
        <w:rPr>
          <w:rFonts w:ascii="Garamond" w:hAnsi="Garamond"/>
          <w:color w:val="000000" w:themeColor="text1"/>
          <w:lang w:val="en-US"/>
        </w:rPr>
        <w:t xml:space="preserve">https://frac.org/blog/new-usda-report-provides-picture-of-who-participates-in-snap (last visited Sept. 11, 2023). </w:t>
      </w:r>
    </w:p>
  </w:footnote>
  <w:footnote w:id="113">
    <w:p w14:paraId="61A0A28D" w14:textId="0510E7D9" w:rsidR="008E552D" w:rsidRPr="007F01AE" w:rsidRDefault="00DC4D21" w:rsidP="00A2575B">
      <w:pPr>
        <w:pStyle w:val="FootnoteText"/>
        <w:ind w:left="0" w:firstLine="0"/>
        <w:rPr>
          <w:rFonts w:ascii="Garamond" w:hAnsi="Garamond"/>
          <w:strike/>
        </w:rPr>
      </w:pPr>
      <w:r w:rsidRPr="00CC7545">
        <w:rPr>
          <w:rStyle w:val="FootnoteReference"/>
          <w:rFonts w:ascii="Garamond" w:hAnsi="Garamond"/>
        </w:rPr>
        <w:footnoteRef/>
      </w:r>
      <w:r w:rsidRPr="00CC7545">
        <w:rPr>
          <w:rFonts w:ascii="Garamond" w:hAnsi="Garamond"/>
        </w:rPr>
        <w:t xml:space="preserve"> </w:t>
      </w:r>
      <w:r w:rsidR="008E552D" w:rsidRPr="007F01AE">
        <w:rPr>
          <w:rFonts w:ascii="Garamond" w:hAnsi="Garamond"/>
          <w:i/>
          <w:iCs/>
          <w:color w:val="000000" w:themeColor="text1"/>
        </w:rPr>
        <w:t>SNAP and the Thrifty Food Plan</w:t>
      </w:r>
      <w:r w:rsidR="008E552D" w:rsidRPr="007F01AE">
        <w:rPr>
          <w:rFonts w:ascii="Garamond" w:hAnsi="Garamond"/>
          <w:color w:val="000000" w:themeColor="text1"/>
        </w:rPr>
        <w:t xml:space="preserve">, </w:t>
      </w:r>
      <w:r w:rsidR="008E552D" w:rsidRPr="007F01AE">
        <w:rPr>
          <w:rFonts w:ascii="Garamond" w:hAnsi="Garamond"/>
          <w:smallCaps/>
          <w:color w:val="000000" w:themeColor="text1"/>
        </w:rPr>
        <w:t>USDA Food Nutrition Serv</w:t>
      </w:r>
      <w:r w:rsidR="008E552D" w:rsidRPr="007F01AE">
        <w:rPr>
          <w:rFonts w:ascii="Garamond" w:hAnsi="Garamond"/>
          <w:color w:val="000000" w:themeColor="text1"/>
        </w:rPr>
        <w:t>. (Nov. 21, 2022), https://www.fns.usda.gov/snap/thriftyfoodplan.</w:t>
      </w:r>
    </w:p>
  </w:footnote>
  <w:footnote w:id="114">
    <w:p w14:paraId="68889187" w14:textId="0B684517"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lang w:val="en-US"/>
        </w:rPr>
        <w:t xml:space="preserve"> </w:t>
      </w:r>
      <w:r w:rsidRPr="00CC7545">
        <w:rPr>
          <w:rFonts w:ascii="Garamond" w:hAnsi="Garamond"/>
          <w:i/>
          <w:iCs/>
          <w:lang w:val="en-US"/>
        </w:rPr>
        <w:t xml:space="preserve">Tracking the COVID-19 Economy’ s Effects on Food, Housing, and Employment </w:t>
      </w:r>
      <w:r w:rsidRPr="007F01AE">
        <w:rPr>
          <w:rFonts w:ascii="Garamond" w:hAnsi="Garamond"/>
          <w:i/>
          <w:iCs/>
          <w:color w:val="000000" w:themeColor="text1"/>
          <w:lang w:val="en-US"/>
        </w:rPr>
        <w:t>Hardship</w:t>
      </w:r>
      <w:r w:rsidRPr="007F01AE">
        <w:rPr>
          <w:rFonts w:ascii="Garamond" w:hAnsi="Garamond"/>
          <w:color w:val="000000" w:themeColor="text1"/>
          <w:lang w:val="en-US"/>
        </w:rPr>
        <w:t>,</w:t>
      </w:r>
      <w:r w:rsidRPr="007F01AE">
        <w:rPr>
          <w:rFonts w:ascii="Garamond" w:hAnsi="Garamond"/>
          <w:smallCaps/>
          <w:color w:val="000000" w:themeColor="text1"/>
          <w:lang w:val="en-US"/>
        </w:rPr>
        <w:t xml:space="preserve"> Ctr</w:t>
      </w:r>
      <w:r w:rsidR="008E552D" w:rsidRPr="007F01AE">
        <w:rPr>
          <w:rFonts w:ascii="Garamond" w:hAnsi="Garamond"/>
          <w:smallCaps/>
          <w:color w:val="000000" w:themeColor="text1"/>
          <w:lang w:val="en-US"/>
        </w:rPr>
        <w:t>.</w:t>
      </w:r>
      <w:r w:rsidRPr="007F01AE">
        <w:rPr>
          <w:rFonts w:ascii="Garamond" w:hAnsi="Garamond"/>
          <w:smallCaps/>
          <w:color w:val="000000" w:themeColor="text1"/>
          <w:lang w:val="en-US"/>
        </w:rPr>
        <w:t xml:space="preserve"> Budget Pol</w:t>
      </w:r>
      <w:r w:rsidR="008E552D" w:rsidRPr="007F01AE">
        <w:rPr>
          <w:rFonts w:ascii="Garamond" w:hAnsi="Garamond"/>
          <w:smallCaps/>
          <w:color w:val="000000" w:themeColor="text1"/>
          <w:lang w:val="en-US"/>
        </w:rPr>
        <w:t>’</w:t>
      </w:r>
      <w:r w:rsidRPr="007F01AE">
        <w:rPr>
          <w:rFonts w:ascii="Garamond" w:hAnsi="Garamond"/>
          <w:smallCaps/>
          <w:color w:val="000000" w:themeColor="text1"/>
          <w:lang w:val="en-US"/>
        </w:rPr>
        <w:t>y</w:t>
      </w:r>
      <w:r w:rsidR="008E552D" w:rsidRPr="007F01AE">
        <w:rPr>
          <w:rFonts w:ascii="Garamond" w:hAnsi="Garamond"/>
          <w:smallCaps/>
          <w:color w:val="000000" w:themeColor="text1"/>
          <w:lang w:val="en-US"/>
        </w:rPr>
        <w:t>.</w:t>
      </w:r>
      <w:r w:rsidRPr="007F01AE">
        <w:rPr>
          <w:rFonts w:ascii="Garamond" w:hAnsi="Garamond"/>
          <w:smallCaps/>
          <w:color w:val="000000" w:themeColor="text1"/>
          <w:lang w:val="en-US"/>
        </w:rPr>
        <w:t xml:space="preserve"> Priorities </w:t>
      </w:r>
      <w:r w:rsidRPr="007F01AE">
        <w:rPr>
          <w:rFonts w:ascii="Garamond" w:hAnsi="Garamond"/>
          <w:color w:val="000000" w:themeColor="text1"/>
          <w:lang w:val="en-US"/>
        </w:rPr>
        <w:t>(</w:t>
      </w:r>
      <w:r w:rsidR="008E552D" w:rsidRPr="007F01AE">
        <w:rPr>
          <w:rFonts w:ascii="Garamond" w:hAnsi="Garamond"/>
          <w:color w:val="000000" w:themeColor="text1"/>
          <w:lang w:val="en-US"/>
        </w:rPr>
        <w:t>Feb. 10, 2022</w:t>
      </w:r>
      <w:r w:rsidRPr="007F01AE">
        <w:rPr>
          <w:rFonts w:ascii="Garamond" w:hAnsi="Garamond"/>
          <w:color w:val="000000" w:themeColor="text1"/>
          <w:lang w:val="en-US"/>
        </w:rPr>
        <w:t xml:space="preserve">), </w:t>
      </w:r>
      <w:r w:rsidRPr="007F01AE">
        <w:rPr>
          <w:rFonts w:ascii="Garamond" w:hAnsi="Garamond"/>
          <w:color w:val="000000" w:themeColor="text1"/>
        </w:rPr>
        <w:t>https://www.cbpp.org/research/poverty-and-inequality/tracking-</w:t>
      </w:r>
      <w:r w:rsidRPr="00CC7545">
        <w:rPr>
          <w:rFonts w:ascii="Garamond" w:hAnsi="Garamond"/>
        </w:rPr>
        <w:t>the-covid-19-economys-effects-on-food-housing-and.</w:t>
      </w:r>
    </w:p>
  </w:footnote>
  <w:footnote w:id="115">
    <w:p w14:paraId="5A43DA75" w14:textId="20CA10E4"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Carolyn L. Todd, </w:t>
      </w:r>
      <w:r w:rsidRPr="00CC7545">
        <w:rPr>
          <w:rFonts w:ascii="Garamond" w:hAnsi="Garamond"/>
          <w:i/>
          <w:iCs/>
        </w:rPr>
        <w:t>Applying for SNAP Can Be Way Too Hard. This Nonprofit Wants to Change That</w:t>
      </w:r>
      <w:r w:rsidRPr="00CC7545">
        <w:rPr>
          <w:rFonts w:ascii="Garamond" w:hAnsi="Garamond"/>
        </w:rPr>
        <w:t xml:space="preserve">, </w:t>
      </w:r>
      <w:r w:rsidRPr="00CC7545">
        <w:rPr>
          <w:rFonts w:ascii="Garamond" w:hAnsi="Garamond"/>
          <w:smallCaps/>
        </w:rPr>
        <w:t>Self</w:t>
      </w:r>
      <w:r w:rsidRPr="00CC7545">
        <w:rPr>
          <w:rFonts w:ascii="Garamond" w:hAnsi="Garamond"/>
        </w:rPr>
        <w:t xml:space="preserve"> (Oct. 29, 2020), https://www.self.com/story/nonprofit-mrelief-improving-snap</w:t>
      </w:r>
      <w:r w:rsidR="008E552D" w:rsidRPr="00CC7545">
        <w:rPr>
          <w:rFonts w:ascii="Garamond" w:hAnsi="Garamond"/>
        </w:rPr>
        <w:t>.</w:t>
      </w:r>
      <w:r w:rsidRPr="00CC7545">
        <w:rPr>
          <w:rFonts w:ascii="Garamond" w:hAnsi="Garamond"/>
        </w:rPr>
        <w:t xml:space="preserve"> </w:t>
      </w:r>
    </w:p>
  </w:footnote>
  <w:footnote w:id="116">
    <w:p w14:paraId="7820A25A" w14:textId="4877847F" w:rsidR="00DC4D21" w:rsidRPr="00CC7545" w:rsidRDefault="00DC4D21" w:rsidP="00A2575B">
      <w:pPr>
        <w:pStyle w:val="FootnoteText"/>
        <w:ind w:left="0" w:firstLine="0"/>
        <w:rPr>
          <w:rFonts w:ascii="Garamond" w:hAnsi="Garamond"/>
          <w:lang w:val="es-ES"/>
        </w:rPr>
      </w:pPr>
      <w:r w:rsidRPr="00CC7545">
        <w:rPr>
          <w:rStyle w:val="FootnoteReference"/>
          <w:rFonts w:ascii="Garamond" w:hAnsi="Garamond"/>
        </w:rPr>
        <w:footnoteRef/>
      </w:r>
      <w:r w:rsidRPr="00CC7545">
        <w:rPr>
          <w:rFonts w:ascii="Garamond" w:hAnsi="Garamond"/>
          <w:lang w:val="es-ES"/>
        </w:rPr>
        <w:t xml:space="preserve"> </w:t>
      </w:r>
      <w:r w:rsidR="008E552D" w:rsidRPr="00CC7545">
        <w:rPr>
          <w:rFonts w:ascii="Garamond" w:hAnsi="Garamond"/>
          <w:lang w:val="es-ES"/>
        </w:rPr>
        <w:t xml:space="preserve">Pine, </w:t>
      </w:r>
      <w:r w:rsidR="008E552D" w:rsidRPr="00CC7545">
        <w:rPr>
          <w:rFonts w:ascii="Garamond" w:hAnsi="Garamond"/>
          <w:i/>
          <w:iCs/>
          <w:lang w:val="es-ES"/>
        </w:rPr>
        <w:t>supra</w:t>
      </w:r>
      <w:r w:rsidR="008E552D" w:rsidRPr="00CC7545">
        <w:rPr>
          <w:rFonts w:ascii="Garamond" w:hAnsi="Garamond"/>
          <w:lang w:val="es-ES"/>
        </w:rPr>
        <w:t xml:space="preserve"> note 11</w:t>
      </w:r>
      <w:r w:rsidR="0009136F">
        <w:rPr>
          <w:rFonts w:ascii="Garamond" w:hAnsi="Garamond"/>
          <w:lang w:val="es-ES"/>
        </w:rPr>
        <w:t>1</w:t>
      </w:r>
      <w:r w:rsidR="008E552D" w:rsidRPr="00CC7545">
        <w:rPr>
          <w:rFonts w:ascii="Garamond" w:hAnsi="Garamond"/>
          <w:lang w:val="es-ES"/>
        </w:rPr>
        <w:t>.</w:t>
      </w:r>
    </w:p>
  </w:footnote>
  <w:footnote w:id="117">
    <w:p w14:paraId="17014D76" w14:textId="7BFA0C1C" w:rsidR="00DC4D21" w:rsidRPr="00CC7545" w:rsidRDefault="00DC4D21" w:rsidP="00A2575B">
      <w:pPr>
        <w:pStyle w:val="FootnoteText"/>
        <w:ind w:left="0" w:firstLine="0"/>
        <w:rPr>
          <w:rFonts w:ascii="Garamond" w:hAnsi="Garamond"/>
          <w:lang w:val="es-ES"/>
        </w:rPr>
      </w:pPr>
      <w:r w:rsidRPr="00CC7545">
        <w:rPr>
          <w:rStyle w:val="FootnoteReference"/>
          <w:rFonts w:ascii="Garamond" w:hAnsi="Garamond"/>
        </w:rPr>
        <w:footnoteRef/>
      </w:r>
      <w:r w:rsidRPr="00CC7545">
        <w:rPr>
          <w:rFonts w:ascii="Garamond" w:hAnsi="Garamond"/>
          <w:lang w:val="es-ES"/>
        </w:rPr>
        <w:t xml:space="preserve"> </w:t>
      </w:r>
      <w:r w:rsidR="008E552D" w:rsidRPr="00CC7545">
        <w:rPr>
          <w:rFonts w:ascii="Garamond" w:hAnsi="Garamond"/>
          <w:i/>
          <w:iCs/>
          <w:lang w:val="es-ES"/>
        </w:rPr>
        <w:t>Id.</w:t>
      </w:r>
    </w:p>
  </w:footnote>
  <w:footnote w:id="118">
    <w:p w14:paraId="7C7BB245" w14:textId="63BCB717" w:rsidR="008E552D" w:rsidRPr="007F01AE" w:rsidRDefault="00DC4D21" w:rsidP="00CB5B5B">
      <w:pPr>
        <w:pStyle w:val="FootnoteText"/>
        <w:ind w:left="0" w:firstLine="0"/>
        <w:rPr>
          <w:rFonts w:ascii="Garamond" w:hAnsi="Garamond"/>
          <w:lang w:val="es-ES"/>
        </w:rPr>
      </w:pPr>
      <w:r w:rsidRPr="00CC7545">
        <w:rPr>
          <w:rStyle w:val="FootnoteReference"/>
          <w:rFonts w:ascii="Garamond" w:hAnsi="Garamond"/>
        </w:rPr>
        <w:footnoteRef/>
      </w:r>
      <w:r w:rsidRPr="00CC7545">
        <w:rPr>
          <w:rFonts w:ascii="Garamond" w:hAnsi="Garamond"/>
          <w:lang w:val="es-ES"/>
        </w:rPr>
        <w:t xml:space="preserve"> </w:t>
      </w:r>
      <w:r w:rsidR="008E552D" w:rsidRPr="007F01AE">
        <w:rPr>
          <w:rFonts w:ascii="Garamond" w:hAnsi="Garamond"/>
          <w:i/>
          <w:iCs/>
          <w:color w:val="000000" w:themeColor="text1"/>
          <w:lang w:val="en-US"/>
        </w:rPr>
        <w:t>SNAP Eligibility</w:t>
      </w:r>
      <w:r w:rsidR="008E552D" w:rsidRPr="007F01AE">
        <w:rPr>
          <w:rFonts w:ascii="Garamond" w:hAnsi="Garamond"/>
          <w:color w:val="000000" w:themeColor="text1"/>
          <w:lang w:val="en-US"/>
        </w:rPr>
        <w:t xml:space="preserve">, </w:t>
      </w:r>
      <w:r w:rsidR="008E552D" w:rsidRPr="007F01AE">
        <w:rPr>
          <w:rFonts w:ascii="Garamond" w:hAnsi="Garamond"/>
          <w:smallCaps/>
          <w:color w:val="000000" w:themeColor="text1"/>
          <w:lang w:val="en-US"/>
        </w:rPr>
        <w:t>Fla. Dep’t. Child. Fam</w:t>
      </w:r>
      <w:r w:rsidR="008E552D" w:rsidRPr="007F01AE">
        <w:rPr>
          <w:rFonts w:ascii="Garamond" w:hAnsi="Garamond"/>
          <w:color w:val="000000" w:themeColor="text1"/>
          <w:lang w:val="en-US"/>
        </w:rPr>
        <w:t>.</w:t>
      </w:r>
      <w:r w:rsidR="00610EAE" w:rsidRPr="007F01AE">
        <w:rPr>
          <w:rFonts w:ascii="Garamond" w:hAnsi="Garamond"/>
          <w:color w:val="000000" w:themeColor="text1"/>
          <w:lang w:val="en-US"/>
        </w:rPr>
        <w:t>,</w:t>
      </w:r>
      <w:r w:rsidR="008E552D" w:rsidRPr="007F01AE">
        <w:rPr>
          <w:rFonts w:ascii="Garamond" w:hAnsi="Garamond"/>
          <w:color w:val="000000" w:themeColor="text1"/>
          <w:lang w:val="en-US"/>
        </w:rPr>
        <w:t xml:space="preserve"> </w:t>
      </w:r>
      <w:r w:rsidR="00610EAE" w:rsidRPr="007F01AE">
        <w:rPr>
          <w:rFonts w:ascii="Garamond" w:hAnsi="Garamond"/>
          <w:color w:val="000000" w:themeColor="text1"/>
        </w:rPr>
        <w:t xml:space="preserve">https://www.myflfamilies.com/services/public-assistance/supplemental-nutrition-assistance-program-snap/snap-eligibility (last visited Sept. 12, 2023). </w:t>
      </w:r>
    </w:p>
  </w:footnote>
  <w:footnote w:id="119">
    <w:p w14:paraId="4CBADE35" w14:textId="128DFD48" w:rsidR="00610EAE" w:rsidRPr="007F01AE" w:rsidRDefault="00DC4D21" w:rsidP="00CB5B5B">
      <w:pPr>
        <w:pStyle w:val="FootnoteText"/>
        <w:ind w:left="0" w:firstLine="0"/>
        <w:rPr>
          <w:rFonts w:ascii="Garamond" w:eastAsia="Garamond" w:hAnsi="Garamond" w:cs="Times New Roman"/>
          <w:color w:val="0563C1" w:themeColor="hyperlink"/>
          <w:u w:val="single"/>
          <w:lang w:val="en-US"/>
        </w:rPr>
      </w:pPr>
      <w:r w:rsidRPr="00CC7545">
        <w:rPr>
          <w:rStyle w:val="FootnoteReference"/>
          <w:rFonts w:ascii="Garamond" w:hAnsi="Garamond"/>
        </w:rPr>
        <w:footnoteRef/>
      </w:r>
      <w:r w:rsidRPr="00CC7545">
        <w:rPr>
          <w:rFonts w:ascii="Garamond" w:hAnsi="Garamond"/>
          <w:lang w:val="en-US"/>
        </w:rPr>
        <w:t xml:space="preserve"> </w:t>
      </w:r>
      <w:r w:rsidR="00610EAE" w:rsidRPr="007F01AE">
        <w:rPr>
          <w:rStyle w:val="Hyperlink"/>
          <w:rFonts w:ascii="Garamond" w:eastAsia="Garamond" w:hAnsi="Garamond" w:cs="Times New Roman"/>
          <w:color w:val="000000" w:themeColor="text1"/>
          <w:u w:val="none"/>
          <w:lang w:val="en-US"/>
        </w:rPr>
        <w:t xml:space="preserve">Xi Huang &amp; Christian King, </w:t>
      </w:r>
      <w:r w:rsidR="00610EAE" w:rsidRPr="007F01AE">
        <w:rPr>
          <w:rStyle w:val="Hyperlink"/>
          <w:rFonts w:ascii="Garamond" w:eastAsia="Garamond" w:hAnsi="Garamond" w:cs="Times New Roman"/>
          <w:i/>
          <w:iCs/>
          <w:color w:val="000000" w:themeColor="text1"/>
          <w:u w:val="none"/>
          <w:lang w:val="en-US"/>
        </w:rPr>
        <w:t xml:space="preserve">Food insecurity transitions and housing hardships: Are immigrant families more </w:t>
      </w:r>
      <w:proofErr w:type="gramStart"/>
      <w:r w:rsidR="00610EAE" w:rsidRPr="007F01AE">
        <w:rPr>
          <w:rStyle w:val="Hyperlink"/>
          <w:rFonts w:ascii="Garamond" w:eastAsia="Garamond" w:hAnsi="Garamond" w:cs="Times New Roman"/>
          <w:i/>
          <w:iCs/>
          <w:color w:val="000000" w:themeColor="text1"/>
          <w:u w:val="none"/>
          <w:lang w:val="en-US"/>
        </w:rPr>
        <w:t>vulnerable?</w:t>
      </w:r>
      <w:r w:rsidR="00610EAE" w:rsidRPr="007F01AE">
        <w:rPr>
          <w:rStyle w:val="Hyperlink"/>
          <w:rFonts w:ascii="Garamond" w:eastAsia="Garamond" w:hAnsi="Garamond" w:cs="Times New Roman"/>
          <w:color w:val="000000" w:themeColor="text1"/>
          <w:u w:val="none"/>
          <w:lang w:val="en-US"/>
        </w:rPr>
        <w:t>,</w:t>
      </w:r>
      <w:proofErr w:type="gramEnd"/>
      <w:r w:rsidR="00610EAE" w:rsidRPr="007F01AE">
        <w:rPr>
          <w:rStyle w:val="Hyperlink"/>
          <w:rFonts w:ascii="Garamond" w:eastAsia="Garamond" w:hAnsi="Garamond" w:cs="Times New Roman"/>
          <w:color w:val="000000" w:themeColor="text1"/>
          <w:u w:val="none"/>
          <w:lang w:val="en-US"/>
        </w:rPr>
        <w:t xml:space="preserve"> 40 </w:t>
      </w:r>
      <w:r w:rsidR="00610EAE" w:rsidRPr="007F01AE">
        <w:rPr>
          <w:rStyle w:val="Hyperlink"/>
          <w:rFonts w:ascii="Garamond" w:eastAsia="Garamond" w:hAnsi="Garamond" w:cs="Times New Roman"/>
          <w:smallCaps/>
          <w:color w:val="000000" w:themeColor="text1"/>
          <w:u w:val="none"/>
          <w:lang w:val="en-US"/>
        </w:rPr>
        <w:t xml:space="preserve">J. Urb. Aff. </w:t>
      </w:r>
      <w:r w:rsidR="00610EAE" w:rsidRPr="007F01AE">
        <w:rPr>
          <w:rStyle w:val="Hyperlink"/>
          <w:rFonts w:ascii="Garamond" w:eastAsia="Garamond" w:hAnsi="Garamond" w:cs="Times New Roman"/>
          <w:color w:val="000000" w:themeColor="text1"/>
          <w:u w:val="none"/>
          <w:lang w:val="en-US"/>
        </w:rPr>
        <w:t xml:space="preserve">1146, 1147 (2018). </w:t>
      </w:r>
    </w:p>
  </w:footnote>
  <w:footnote w:id="120">
    <w:p w14:paraId="78ACEB3C" w14:textId="7DC860A6" w:rsidR="00610EAE" w:rsidRPr="007F01AE" w:rsidRDefault="00DC4D21" w:rsidP="00A2575B">
      <w:pPr>
        <w:pStyle w:val="FootnoteText"/>
        <w:ind w:left="0" w:firstLine="0"/>
        <w:rPr>
          <w:rFonts w:ascii="Garamond" w:hAnsi="Garamond"/>
        </w:rPr>
      </w:pPr>
      <w:r w:rsidRPr="00CC7545">
        <w:rPr>
          <w:rStyle w:val="FootnoteReference"/>
          <w:rFonts w:ascii="Garamond" w:hAnsi="Garamond"/>
        </w:rPr>
        <w:footnoteRef/>
      </w:r>
      <w:r w:rsidRPr="00CC7545">
        <w:rPr>
          <w:rFonts w:ascii="Garamond" w:hAnsi="Garamond"/>
        </w:rPr>
        <w:t xml:space="preserve"> </w:t>
      </w:r>
      <w:r w:rsidR="00610EAE" w:rsidRPr="007F01AE">
        <w:rPr>
          <w:rFonts w:ascii="Garamond" w:hAnsi="Garamond"/>
          <w:color w:val="000000" w:themeColor="text1"/>
        </w:rPr>
        <w:t xml:space="preserve">Meghan O’Connell et al., </w:t>
      </w:r>
      <w:r w:rsidR="00610EAE" w:rsidRPr="007F01AE">
        <w:rPr>
          <w:rFonts w:ascii="Garamond" w:hAnsi="Garamond"/>
          <w:i/>
          <w:iCs/>
          <w:color w:val="000000" w:themeColor="text1"/>
        </w:rPr>
        <w:t>Food Access and Cost in American Indian Communities in Washington State</w:t>
      </w:r>
      <w:r w:rsidR="00610EAE" w:rsidRPr="007F01AE">
        <w:rPr>
          <w:rFonts w:ascii="Garamond" w:hAnsi="Garamond"/>
          <w:color w:val="000000" w:themeColor="text1"/>
        </w:rPr>
        <w:t xml:space="preserve">, 111 </w:t>
      </w:r>
      <w:r w:rsidR="00610EAE" w:rsidRPr="007F01AE">
        <w:rPr>
          <w:rFonts w:ascii="Garamond" w:hAnsi="Garamond"/>
          <w:smallCaps/>
          <w:color w:val="000000" w:themeColor="text1"/>
        </w:rPr>
        <w:t>J. Acad. Nutrition &amp; Dietetics</w:t>
      </w:r>
      <w:r w:rsidR="00610EAE" w:rsidRPr="007F01AE">
        <w:rPr>
          <w:rFonts w:ascii="Garamond" w:hAnsi="Garamond"/>
          <w:color w:val="000000" w:themeColor="text1"/>
        </w:rPr>
        <w:t xml:space="preserve"> 1375, (2011).</w:t>
      </w:r>
    </w:p>
  </w:footnote>
  <w:footnote w:id="121">
    <w:p w14:paraId="12451A42" w14:textId="327DBEAF"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Brian </w:t>
      </w:r>
      <w:proofErr w:type="spellStart"/>
      <w:r w:rsidRPr="00CC7545">
        <w:rPr>
          <w:rFonts w:ascii="Garamond" w:hAnsi="Garamond"/>
        </w:rPr>
        <w:t>Oaster</w:t>
      </w:r>
      <w:proofErr w:type="spellEnd"/>
      <w:r w:rsidRPr="00CC7545">
        <w:rPr>
          <w:rFonts w:ascii="Garamond" w:hAnsi="Garamond"/>
        </w:rPr>
        <w:t xml:space="preserve">, </w:t>
      </w:r>
      <w:r w:rsidRPr="00CC7545">
        <w:rPr>
          <w:rFonts w:ascii="Garamond" w:hAnsi="Garamond"/>
          <w:i/>
          <w:iCs/>
        </w:rPr>
        <w:t>The first answer for food security: data sovereignty</w:t>
      </w:r>
      <w:r w:rsidRPr="00CC7545">
        <w:rPr>
          <w:rFonts w:ascii="Garamond" w:hAnsi="Garamond"/>
        </w:rPr>
        <w:t xml:space="preserve">, </w:t>
      </w:r>
      <w:r w:rsidRPr="00CC7545">
        <w:rPr>
          <w:rFonts w:ascii="Garamond" w:hAnsi="Garamond"/>
          <w:smallCaps/>
        </w:rPr>
        <w:t>High Country News</w:t>
      </w:r>
      <w:r w:rsidRPr="00CC7545">
        <w:rPr>
          <w:rFonts w:ascii="Garamond" w:hAnsi="Garamond"/>
        </w:rPr>
        <w:t xml:space="preserve"> (Feb. 11, 2022) https://www.hcn.org/articles/indigenous-affairs-food-the-first-answer-for-food-insecurity-data-sovereignty. </w:t>
      </w:r>
    </w:p>
  </w:footnote>
  <w:footnote w:id="122">
    <w:p w14:paraId="000D18F7" w14:textId="05EB518B"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lang w:val="en-US"/>
        </w:rPr>
        <w:t>Increasing Access to Healthy Foods in Indian Country</w:t>
      </w:r>
      <w:r w:rsidRPr="00CC7545">
        <w:rPr>
          <w:rFonts w:ascii="Garamond" w:hAnsi="Garamond"/>
          <w:lang w:val="en-US"/>
        </w:rPr>
        <w:t xml:space="preserve">, </w:t>
      </w:r>
      <w:r w:rsidRPr="00CC7545">
        <w:rPr>
          <w:rFonts w:ascii="Garamond" w:hAnsi="Garamond"/>
          <w:smallCaps/>
          <w:lang w:val="en-US"/>
        </w:rPr>
        <w:t xml:space="preserve">Food </w:t>
      </w:r>
      <w:r w:rsidR="0005059F" w:rsidRPr="00CC7545">
        <w:rPr>
          <w:rFonts w:ascii="Garamond" w:hAnsi="Garamond"/>
          <w:smallCaps/>
          <w:lang w:val="en-US"/>
        </w:rPr>
        <w:t>&amp;</w:t>
      </w:r>
      <w:r w:rsidRPr="00CC7545">
        <w:rPr>
          <w:rFonts w:ascii="Garamond" w:hAnsi="Garamond"/>
          <w:smallCaps/>
          <w:lang w:val="en-US"/>
        </w:rPr>
        <w:t xml:space="preserve"> Nutrition Serv</w:t>
      </w:r>
      <w:r w:rsidR="0005059F" w:rsidRPr="00CC7545">
        <w:rPr>
          <w:rFonts w:ascii="Garamond" w:hAnsi="Garamond"/>
          <w:smallCaps/>
          <w:lang w:val="en-US"/>
        </w:rPr>
        <w:t>.</w:t>
      </w:r>
      <w:r w:rsidR="0005059F" w:rsidRPr="00CC7545">
        <w:rPr>
          <w:rFonts w:ascii="Garamond" w:hAnsi="Garamond"/>
          <w:lang w:val="en-US"/>
        </w:rPr>
        <w:t xml:space="preserve">, </w:t>
      </w:r>
      <w:r w:rsidRPr="00CC7545">
        <w:rPr>
          <w:rFonts w:ascii="Garamond" w:hAnsi="Garamond"/>
          <w:lang w:val="en-US"/>
        </w:rPr>
        <w:t>https://www.fns.usda.gov/fdpir/food-distribution-program-indian-reservations</w:t>
      </w:r>
      <w:r w:rsidR="0005059F" w:rsidRPr="00CC7545">
        <w:rPr>
          <w:rFonts w:ascii="Garamond" w:hAnsi="Garamond"/>
          <w:lang w:val="en-US"/>
        </w:rPr>
        <w:t xml:space="preserve"> (last visited May 8, 2022).</w:t>
      </w:r>
    </w:p>
  </w:footnote>
  <w:footnote w:id="123">
    <w:p w14:paraId="11837E0C" w14:textId="75334433" w:rsidR="00DC4D21" w:rsidRPr="00CC7545" w:rsidRDefault="00DC4D21" w:rsidP="00A2575B">
      <w:pPr>
        <w:pStyle w:val="FootnoteText"/>
        <w:ind w:left="0" w:firstLine="0"/>
        <w:rPr>
          <w:rFonts w:ascii="Garamond" w:hAnsi="Garamond"/>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lang w:val="en-US"/>
        </w:rPr>
        <w:t xml:space="preserve">Toni Stanger-McLaughlin et. al., </w:t>
      </w:r>
      <w:r w:rsidRPr="00CC7545">
        <w:rPr>
          <w:rFonts w:ascii="Garamond" w:hAnsi="Garamond"/>
          <w:i/>
          <w:iCs/>
          <w:lang w:val="en-US"/>
        </w:rPr>
        <w:t xml:space="preserve">Reimagining Hunger Responses in Times of </w:t>
      </w:r>
      <w:r w:rsidRPr="007F01AE">
        <w:rPr>
          <w:rFonts w:ascii="Garamond" w:hAnsi="Garamond"/>
          <w:i/>
          <w:iCs/>
          <w:color w:val="000000" w:themeColor="text1"/>
          <w:lang w:val="en-US"/>
        </w:rPr>
        <w:t>Crisis,</w:t>
      </w:r>
      <w:r w:rsidRPr="007F01AE">
        <w:rPr>
          <w:rFonts w:ascii="Garamond" w:hAnsi="Garamond"/>
          <w:color w:val="000000" w:themeColor="text1"/>
          <w:lang w:val="en-US"/>
        </w:rPr>
        <w:t xml:space="preserve"> </w:t>
      </w:r>
      <w:r w:rsidRPr="007F01AE">
        <w:rPr>
          <w:rFonts w:ascii="Garamond" w:hAnsi="Garamond"/>
          <w:smallCaps/>
          <w:color w:val="000000" w:themeColor="text1"/>
          <w:lang w:val="en-US"/>
        </w:rPr>
        <w:t>Native Am</w:t>
      </w:r>
      <w:r w:rsidR="0005059F" w:rsidRPr="007F01AE">
        <w:rPr>
          <w:rFonts w:ascii="Garamond" w:hAnsi="Garamond"/>
          <w:smallCaps/>
          <w:color w:val="000000" w:themeColor="text1"/>
          <w:lang w:val="en-US"/>
        </w:rPr>
        <w:t>.</w:t>
      </w:r>
      <w:r w:rsidRPr="007F01AE">
        <w:rPr>
          <w:rFonts w:ascii="Garamond" w:hAnsi="Garamond"/>
          <w:smallCaps/>
          <w:color w:val="000000" w:themeColor="text1"/>
          <w:lang w:val="en-US"/>
        </w:rPr>
        <w:t xml:space="preserve"> Agr</w:t>
      </w:r>
      <w:r w:rsidR="0005059F" w:rsidRPr="007F01AE">
        <w:rPr>
          <w:rFonts w:ascii="Garamond" w:hAnsi="Garamond"/>
          <w:smallCaps/>
          <w:color w:val="000000" w:themeColor="text1"/>
          <w:lang w:val="en-US"/>
        </w:rPr>
        <w:t>i.</w:t>
      </w:r>
      <w:r w:rsidRPr="007F01AE">
        <w:rPr>
          <w:rFonts w:ascii="Garamond" w:hAnsi="Garamond"/>
          <w:smallCaps/>
          <w:color w:val="000000" w:themeColor="text1"/>
          <w:lang w:val="en-US"/>
        </w:rPr>
        <w:t xml:space="preserve"> Fund</w:t>
      </w:r>
      <w:r w:rsidRPr="007F01AE">
        <w:rPr>
          <w:rFonts w:ascii="Garamond" w:hAnsi="Garamond"/>
          <w:color w:val="000000" w:themeColor="text1"/>
          <w:lang w:val="en-US"/>
        </w:rPr>
        <w:t xml:space="preserve"> (Jan. 2022</w:t>
      </w:r>
      <w:r w:rsidRPr="00CC7545">
        <w:rPr>
          <w:rFonts w:ascii="Garamond" w:hAnsi="Garamond"/>
          <w:lang w:val="en-US"/>
        </w:rPr>
        <w:t>), https://nativeamericanagriculturefund.org/wp-content/uploads/2018/04/Reimagining-Hunger-Responses-in-Times-of-Crisis.pdf.</w:t>
      </w:r>
    </w:p>
  </w:footnote>
  <w:footnote w:id="124">
    <w:p w14:paraId="7C873C51" w14:textId="77777777"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w:t>
      </w:r>
      <w:r w:rsidRPr="00CC7545">
        <w:rPr>
          <w:rFonts w:ascii="Garamond" w:hAnsi="Garamond"/>
          <w:i/>
          <w:iCs/>
          <w:lang w:val="en-US"/>
        </w:rPr>
        <w:t>Id.</w:t>
      </w:r>
      <w:r w:rsidRPr="00CC7545">
        <w:rPr>
          <w:rFonts w:ascii="Garamond" w:hAnsi="Garamond"/>
          <w:lang w:val="en-US"/>
        </w:rPr>
        <w:t xml:space="preserve">  </w:t>
      </w:r>
    </w:p>
  </w:footnote>
  <w:footnote w:id="125">
    <w:p w14:paraId="1060B833" w14:textId="5069C054" w:rsidR="00DC4D21" w:rsidRPr="00CC7545" w:rsidRDefault="00DC4D21" w:rsidP="00A2575B">
      <w:pPr>
        <w:pStyle w:val="FootnoteText"/>
        <w:ind w:left="0" w:firstLine="0"/>
        <w:rPr>
          <w:rFonts w:ascii="Garamond" w:hAnsi="Garamond"/>
          <w:lang w:val="en-US"/>
        </w:rPr>
      </w:pPr>
      <w:r w:rsidRPr="00CC7545">
        <w:rPr>
          <w:rStyle w:val="FootnoteReference"/>
          <w:rFonts w:ascii="Garamond" w:hAnsi="Garamond"/>
        </w:rPr>
        <w:footnoteRef/>
      </w:r>
      <w:r w:rsidRPr="00CC7545">
        <w:rPr>
          <w:rFonts w:ascii="Garamond" w:hAnsi="Garamond"/>
        </w:rPr>
        <w:t xml:space="preserve"> Joseph </w:t>
      </w:r>
      <w:proofErr w:type="spellStart"/>
      <w:r w:rsidRPr="00CC7545">
        <w:rPr>
          <w:rFonts w:ascii="Garamond" w:hAnsi="Garamond"/>
        </w:rPr>
        <w:t>Llobrera</w:t>
      </w:r>
      <w:proofErr w:type="spellEnd"/>
      <w:r w:rsidR="0005059F" w:rsidRPr="00CC7545">
        <w:rPr>
          <w:rFonts w:ascii="Garamond" w:hAnsi="Garamond"/>
        </w:rPr>
        <w:t xml:space="preserve"> et al.</w:t>
      </w:r>
      <w:r w:rsidRPr="00CC7545">
        <w:rPr>
          <w:rFonts w:ascii="Garamond" w:hAnsi="Garamond"/>
        </w:rPr>
        <w:t xml:space="preserve">, </w:t>
      </w:r>
      <w:r w:rsidRPr="00CC7545">
        <w:rPr>
          <w:rFonts w:ascii="Garamond" w:hAnsi="Garamond"/>
          <w:i/>
          <w:iCs/>
        </w:rPr>
        <w:t xml:space="preserve">USDA Announces Important SNAP Benefit </w:t>
      </w:r>
      <w:r w:rsidRPr="007F01AE">
        <w:rPr>
          <w:rFonts w:ascii="Garamond" w:hAnsi="Garamond"/>
          <w:i/>
          <w:iCs/>
          <w:color w:val="000000" w:themeColor="text1"/>
        </w:rPr>
        <w:t>Modernization</w:t>
      </w:r>
      <w:r w:rsidR="0005059F" w:rsidRPr="007F01AE">
        <w:rPr>
          <w:rFonts w:ascii="Garamond" w:hAnsi="Garamond"/>
          <w:color w:val="000000" w:themeColor="text1"/>
        </w:rPr>
        <w:t xml:space="preserve">, </w:t>
      </w:r>
      <w:r w:rsidR="0005059F" w:rsidRPr="007F01AE">
        <w:rPr>
          <w:rFonts w:ascii="Garamond" w:hAnsi="Garamond"/>
          <w:smallCaps/>
          <w:color w:val="000000" w:themeColor="text1"/>
        </w:rPr>
        <w:t>Ctr. Budget &amp; Pol’y. Priorities</w:t>
      </w:r>
      <w:r w:rsidRPr="007F01AE">
        <w:rPr>
          <w:rFonts w:ascii="Garamond" w:hAnsi="Garamond"/>
          <w:smallCaps/>
          <w:color w:val="000000" w:themeColor="text1"/>
        </w:rPr>
        <w:t xml:space="preserve"> </w:t>
      </w:r>
      <w:r w:rsidRPr="007F01AE">
        <w:rPr>
          <w:rFonts w:ascii="Garamond" w:hAnsi="Garamond"/>
          <w:color w:val="000000" w:themeColor="text1"/>
        </w:rPr>
        <w:t>(Aug. 26, 2021), https://www.cbpp.org/research/food-assistance/usda-announces-important</w:t>
      </w:r>
      <w:r w:rsidRPr="00CC7545">
        <w:rPr>
          <w:rFonts w:ascii="Garamond" w:hAnsi="Garamond"/>
        </w:rPr>
        <w:t xml:space="preserve">-snap-benefit-modernization.  </w:t>
      </w:r>
    </w:p>
  </w:footnote>
  <w:footnote w:id="126">
    <w:p w14:paraId="698729B5" w14:textId="7D2D0BA9" w:rsidR="00DC4D21" w:rsidRPr="00CC7545" w:rsidRDefault="00DC4D21" w:rsidP="00CB5B5B">
      <w:pPr>
        <w:pStyle w:val="FootnoteText"/>
        <w:ind w:left="0" w:firstLine="0"/>
        <w:rPr>
          <w:rFonts w:ascii="Garamond" w:hAnsi="Garamond" w:cs="Times New Roman"/>
        </w:rPr>
      </w:pPr>
      <w:r w:rsidRPr="00CC7545">
        <w:rPr>
          <w:rStyle w:val="FootnoteReference"/>
          <w:rFonts w:ascii="Garamond" w:hAnsi="Garamond" w:cs="Times New Roman"/>
        </w:rPr>
        <w:footnoteRef/>
      </w:r>
      <w:r w:rsidRPr="00CC7545">
        <w:rPr>
          <w:rFonts w:ascii="Garamond" w:hAnsi="Garamond" w:cs="Times New Roman"/>
        </w:rPr>
        <w:t xml:space="preserve"> </w:t>
      </w:r>
      <w:r w:rsidRPr="00CC7545">
        <w:rPr>
          <w:rStyle w:val="normaltextrun"/>
          <w:rFonts w:ascii="Garamond" w:hAnsi="Garamond" w:cs="Times New Roman"/>
          <w:color w:val="000000" w:themeColor="text1"/>
          <w:shd w:val="clear" w:color="auto" w:fill="FFFFFF"/>
        </w:rPr>
        <w:t xml:space="preserve">Joey </w:t>
      </w:r>
      <w:proofErr w:type="spellStart"/>
      <w:r w:rsidRPr="00CC7545">
        <w:rPr>
          <w:rStyle w:val="normaltextrun"/>
          <w:rFonts w:ascii="Garamond" w:hAnsi="Garamond" w:cs="Times New Roman"/>
          <w:color w:val="000000" w:themeColor="text1"/>
          <w:shd w:val="clear" w:color="auto" w:fill="FFFFFF"/>
        </w:rPr>
        <w:t>Flechas</w:t>
      </w:r>
      <w:proofErr w:type="spellEnd"/>
      <w:r w:rsidRPr="00CC7545">
        <w:rPr>
          <w:rStyle w:val="normaltextrun"/>
          <w:rFonts w:ascii="Garamond" w:hAnsi="Garamond" w:cs="Times New Roman"/>
          <w:color w:val="000000" w:themeColor="text1"/>
          <w:shd w:val="clear" w:color="auto" w:fill="FFFFFF"/>
        </w:rPr>
        <w:t xml:space="preserve">, </w:t>
      </w:r>
      <w:r w:rsidRPr="00CC7545">
        <w:rPr>
          <w:rStyle w:val="normaltextrun"/>
          <w:rFonts w:ascii="Garamond" w:hAnsi="Garamond" w:cs="Times New Roman"/>
          <w:i/>
          <w:iCs/>
          <w:color w:val="000000" w:themeColor="text1"/>
          <w:shd w:val="clear" w:color="auto" w:fill="FFFFFF"/>
        </w:rPr>
        <w:t>Tired of Nuisance Crimes Going Unpunished? Miami Beach Is About to Crack Down</w:t>
      </w:r>
      <w:r w:rsidRPr="00CC7545">
        <w:rPr>
          <w:rStyle w:val="normaltextrun"/>
          <w:rFonts w:ascii="Garamond" w:hAnsi="Garamond" w:cs="Times New Roman"/>
          <w:color w:val="000000" w:themeColor="text1"/>
          <w:shd w:val="clear" w:color="auto" w:fill="FFFFFF"/>
        </w:rPr>
        <w:t xml:space="preserve">, </w:t>
      </w:r>
      <w:r w:rsidRPr="00CC7545">
        <w:rPr>
          <w:rStyle w:val="normaltextrun"/>
          <w:rFonts w:ascii="Garamond" w:hAnsi="Garamond" w:cs="Times New Roman"/>
          <w:smallCaps/>
          <w:color w:val="000000" w:themeColor="text1"/>
          <w:shd w:val="clear" w:color="auto" w:fill="FFFFFF"/>
        </w:rPr>
        <w:t>Mia. Herald</w:t>
      </w:r>
      <w:r w:rsidR="00977B65" w:rsidRPr="00CC7545">
        <w:rPr>
          <w:rStyle w:val="normaltextrun"/>
          <w:rFonts w:ascii="Garamond" w:hAnsi="Garamond" w:cs="Times New Roman"/>
          <w:color w:val="000000" w:themeColor="text1"/>
          <w:shd w:val="clear" w:color="auto" w:fill="FFFFFF"/>
        </w:rPr>
        <w:t xml:space="preserve">, </w:t>
      </w:r>
      <w:r w:rsidR="00130061" w:rsidRPr="00CC7545">
        <w:rPr>
          <w:rStyle w:val="normaltextrun"/>
          <w:rFonts w:ascii="Garamond" w:hAnsi="Garamond" w:cs="Times New Roman"/>
          <w:color w:val="000000" w:themeColor="text1"/>
          <w:shd w:val="clear" w:color="auto" w:fill="FFFFFF"/>
        </w:rPr>
        <w:t>(</w:t>
      </w:r>
      <w:r w:rsidRPr="00CC7545">
        <w:rPr>
          <w:rStyle w:val="normaltextrun"/>
          <w:rFonts w:ascii="Garamond" w:hAnsi="Garamond" w:cs="Times New Roman"/>
          <w:color w:val="000000" w:themeColor="text1"/>
          <w:shd w:val="clear" w:color="auto" w:fill="FFFFFF"/>
        </w:rPr>
        <w:t>Jan. 3, 2018</w:t>
      </w:r>
      <w:r w:rsidR="00130061" w:rsidRPr="00CC7545">
        <w:rPr>
          <w:rStyle w:val="normaltextrun"/>
          <w:rFonts w:ascii="Garamond" w:hAnsi="Garamond" w:cs="Times New Roman"/>
          <w:color w:val="000000" w:themeColor="text1"/>
          <w:shd w:val="clear" w:color="auto" w:fill="FFFFFF"/>
        </w:rPr>
        <w:t>),</w:t>
      </w:r>
      <w:r w:rsidRPr="00CC7545">
        <w:rPr>
          <w:rStyle w:val="normaltextrun"/>
          <w:rFonts w:ascii="Garamond" w:hAnsi="Garamond" w:cs="Times New Roman"/>
          <w:color w:val="000000" w:themeColor="text1"/>
          <w:shd w:val="clear" w:color="auto" w:fill="FFFFFF"/>
        </w:rPr>
        <w:t xml:space="preserve"> https://www.miamiherald</w:t>
      </w:r>
      <w:r w:rsidRPr="00CC7545">
        <w:rPr>
          <w:rStyle w:val="normaltextrun"/>
          <w:rFonts w:ascii="Times New Roman" w:hAnsi="Times New Roman" w:cs="Times New Roman"/>
          <w:color w:val="000000" w:themeColor="text1"/>
          <w:shd w:val="clear" w:color="auto" w:fill="FFFFFF"/>
        </w:rPr>
        <w:t>‌</w:t>
      </w:r>
      <w:r w:rsidRPr="00CC7545">
        <w:rPr>
          <w:rStyle w:val="normaltextrun"/>
          <w:rFonts w:ascii="Garamond" w:hAnsi="Garamond" w:cs="Times New Roman"/>
          <w:color w:val="000000" w:themeColor="text1"/>
          <w:shd w:val="clear" w:color="auto" w:fill="FFFFFF"/>
        </w:rPr>
        <w:t>.com/news/local/community/miami-dade/miami-beach/article192826269.html.</w:t>
      </w:r>
    </w:p>
  </w:footnote>
  <w:footnote w:id="127">
    <w:p w14:paraId="0157F2E7" w14:textId="3017152C" w:rsidR="00DC4D21" w:rsidRPr="00D55DDB" w:rsidRDefault="00DC4D21" w:rsidP="00CB5B5B">
      <w:pPr>
        <w:pStyle w:val="FootnoteText"/>
        <w:ind w:left="0" w:firstLine="0"/>
        <w:rPr>
          <w:rFonts w:ascii="Garamond" w:hAnsi="Garamond" w:cs="Times New Roman"/>
        </w:rPr>
      </w:pPr>
      <w:r w:rsidRPr="00CC7545">
        <w:rPr>
          <w:rStyle w:val="FootnoteReference"/>
          <w:rFonts w:ascii="Garamond" w:hAnsi="Garamond" w:cs="Times New Roman"/>
        </w:rPr>
        <w:footnoteRef/>
      </w:r>
      <w:r w:rsidRPr="00CC7545">
        <w:rPr>
          <w:rFonts w:ascii="Garamond" w:hAnsi="Garamond" w:cs="Times New Roman"/>
        </w:rPr>
        <w:t xml:space="preserve"> Joey </w:t>
      </w:r>
      <w:proofErr w:type="spellStart"/>
      <w:r w:rsidRPr="00CC7545">
        <w:rPr>
          <w:rFonts w:ascii="Garamond" w:hAnsi="Garamond" w:cs="Times New Roman"/>
        </w:rPr>
        <w:t>Flechas</w:t>
      </w:r>
      <w:proofErr w:type="spellEnd"/>
      <w:r w:rsidRPr="00CC7545">
        <w:rPr>
          <w:rFonts w:ascii="Garamond" w:hAnsi="Garamond" w:cs="Times New Roman"/>
        </w:rPr>
        <w:t xml:space="preserve">, </w:t>
      </w:r>
      <w:r w:rsidRPr="00CC7545">
        <w:rPr>
          <w:rFonts w:ascii="Garamond" w:hAnsi="Garamond" w:cs="Times New Roman"/>
          <w:i/>
        </w:rPr>
        <w:t xml:space="preserve">Tourists Are Rarely Jailed for Breaking Miami Beach Laws. Not So for the Homeless, </w:t>
      </w:r>
      <w:r w:rsidRPr="00CC7545">
        <w:rPr>
          <w:rFonts w:ascii="Garamond" w:hAnsi="Garamond" w:cs="Times New Roman"/>
          <w:smallCaps/>
        </w:rPr>
        <w:t>Mia. Herald</w:t>
      </w:r>
      <w:r w:rsidR="00130061" w:rsidRPr="00CC7545">
        <w:rPr>
          <w:rFonts w:ascii="Garamond" w:hAnsi="Garamond" w:cs="Times New Roman"/>
        </w:rPr>
        <w:t xml:space="preserve"> (</w:t>
      </w:r>
      <w:r w:rsidRPr="00CC7545">
        <w:rPr>
          <w:rFonts w:ascii="Garamond" w:hAnsi="Garamond" w:cs="Times New Roman"/>
        </w:rPr>
        <w:t>Jan. 5, 2019</w:t>
      </w:r>
      <w:r w:rsidR="00130061" w:rsidRPr="00CC7545">
        <w:rPr>
          <w:rFonts w:ascii="Garamond" w:hAnsi="Garamond" w:cs="Times New Roman"/>
        </w:rPr>
        <w:t xml:space="preserve">), </w:t>
      </w:r>
      <w:r w:rsidRPr="00CC7545">
        <w:rPr>
          <w:rFonts w:ascii="Garamond" w:hAnsi="Garamond" w:cs="Times New Roman"/>
        </w:rPr>
        <w:t>https://www.miamiherald.com/news/local/community/miami-dade/miami-beach/article224019710.html (noting</w:t>
      </w:r>
      <w:r w:rsidRPr="00CC7545">
        <w:rPr>
          <w:rFonts w:ascii="Garamond" w:hAnsi="Garamond" w:cs="Times New Roman"/>
          <w:color w:val="000000" w:themeColor="text1"/>
        </w:rPr>
        <w:t xml:space="preserve"> that 2/3 of the defendants in cases brought by this prosecutor identified as experiencing homelessness).</w:t>
      </w:r>
    </w:p>
  </w:footnote>
  <w:footnote w:id="128">
    <w:p w14:paraId="6D37B2DF" w14:textId="5CA87F64" w:rsidR="00D55DDB" w:rsidRPr="00D55DDB" w:rsidRDefault="00DC4D21" w:rsidP="00CB5B5B">
      <w:pPr>
        <w:pStyle w:val="FootnoteText"/>
        <w:ind w:left="0" w:firstLine="0"/>
        <w:rPr>
          <w:rFonts w:ascii="Garamond" w:hAnsi="Garamond" w:cs="Times New Roman"/>
        </w:rPr>
      </w:pPr>
      <w:r w:rsidRPr="00D55DDB">
        <w:rPr>
          <w:rStyle w:val="FootnoteReference"/>
          <w:rFonts w:ascii="Garamond" w:hAnsi="Garamond" w:cs="Times New Roman"/>
        </w:rPr>
        <w:footnoteRef/>
      </w:r>
      <w:r w:rsidRPr="00D55DDB">
        <w:rPr>
          <w:rFonts w:ascii="Garamond" w:hAnsi="Garamond" w:cs="Times New Roman"/>
        </w:rPr>
        <w:t xml:space="preserve"> </w:t>
      </w:r>
      <w:r w:rsidR="00D55DDB" w:rsidRPr="007F01AE">
        <w:rPr>
          <w:rFonts w:ascii="Garamond" w:hAnsi="Garamond" w:cs="Times New Roman"/>
          <w:smallCaps/>
          <w:color w:val="000000" w:themeColor="text1"/>
        </w:rPr>
        <w:t>City of Miami, Fla. Code</w:t>
      </w:r>
      <w:r w:rsidR="00D55DDB" w:rsidRPr="007F01AE">
        <w:rPr>
          <w:rFonts w:ascii="Garamond" w:hAnsi="Garamond" w:cs="Times New Roman"/>
          <w:color w:val="000000" w:themeColor="text1"/>
        </w:rPr>
        <w:t xml:space="preserve"> 2020 § 25-25; Maya Lora, </w:t>
      </w:r>
      <w:r w:rsidR="00D55DDB" w:rsidRPr="007F01AE">
        <w:rPr>
          <w:rFonts w:ascii="Garamond" w:hAnsi="Garamond" w:cs="Times New Roman"/>
          <w:i/>
          <w:iCs/>
          <w:color w:val="000000" w:themeColor="text1"/>
        </w:rPr>
        <w:t>Miami passes ordinance requiring permits to feed large groups of homeless people</w:t>
      </w:r>
      <w:r w:rsidR="00D55DDB" w:rsidRPr="007F01AE">
        <w:rPr>
          <w:rFonts w:ascii="Garamond" w:hAnsi="Garamond" w:cs="Times New Roman"/>
          <w:color w:val="000000" w:themeColor="text1"/>
        </w:rPr>
        <w:t xml:space="preserve">, </w:t>
      </w:r>
      <w:r w:rsidR="00D55DDB" w:rsidRPr="007F01AE">
        <w:rPr>
          <w:rFonts w:ascii="Garamond" w:hAnsi="Garamond" w:cs="Times New Roman"/>
          <w:smallCaps/>
          <w:color w:val="000000" w:themeColor="text1"/>
        </w:rPr>
        <w:t>Sun Sentinel</w:t>
      </w:r>
      <w:r w:rsidR="00D55DDB" w:rsidRPr="007F01AE">
        <w:rPr>
          <w:rFonts w:ascii="Garamond" w:hAnsi="Garamond" w:cs="Times New Roman"/>
          <w:color w:val="000000" w:themeColor="text1"/>
        </w:rPr>
        <w:t xml:space="preserve"> (Jun. 26, 2020), https://www.sun-sentinel.com/local/miami-dade/fl-ne-miami-homeless-permits-20200626-qptfs42vsfdr5kr64zpfsgdl4m-story.html. </w:t>
      </w:r>
    </w:p>
  </w:footnote>
  <w:footnote w:id="129">
    <w:p w14:paraId="0B1AA298" w14:textId="77777777" w:rsidR="00DC4D21" w:rsidRPr="00130061" w:rsidRDefault="00DC4D21" w:rsidP="00CB5B5B">
      <w:pPr>
        <w:pStyle w:val="FootnoteText"/>
        <w:ind w:left="0" w:firstLine="0"/>
        <w:rPr>
          <w:rFonts w:ascii="Garamond" w:hAnsi="Garamond" w:cs="Times New Roman"/>
          <w:b/>
          <w:bCs/>
          <w:color w:val="FFFFFF" w:themeColor="background1"/>
        </w:rPr>
      </w:pPr>
      <w:r w:rsidRPr="00D55DDB">
        <w:rPr>
          <w:rStyle w:val="FootnoteReference"/>
          <w:rFonts w:ascii="Garamond" w:hAnsi="Garamond" w:cs="Times New Roman"/>
        </w:rPr>
        <w:footnoteRef/>
      </w:r>
      <w:r w:rsidRPr="00D55DDB">
        <w:rPr>
          <w:rFonts w:ascii="Garamond" w:hAnsi="Garamond" w:cs="Times New Roman"/>
        </w:rPr>
        <w:t xml:space="preserve"> </w:t>
      </w:r>
      <w:r w:rsidRPr="007F01AE">
        <w:rPr>
          <w:rFonts w:ascii="Garamond" w:hAnsi="Garamond" w:cs="Times New Roman"/>
          <w:color w:val="000000" w:themeColor="text1"/>
        </w:rPr>
        <w:t>For a video of the People’s Tribunal on Violations of the Rights to Food and Housing in Miami, please see https://miami.app.box.com/s/81z3iimmkbvix5vmq31o7s0f1gm7400i.</w:t>
      </w:r>
    </w:p>
  </w:footnote>
  <w:footnote w:id="130">
    <w:p w14:paraId="17DC4706" w14:textId="582A10F3" w:rsidR="00DC4D21" w:rsidRPr="00D55DDB" w:rsidRDefault="00DC4D21" w:rsidP="00CB5B5B">
      <w:pPr>
        <w:pStyle w:val="FootnoteText"/>
        <w:ind w:left="0" w:firstLine="0"/>
        <w:rPr>
          <w:rFonts w:ascii="Garamond" w:hAnsi="Garamond" w:cs="Times New Roman"/>
        </w:rPr>
      </w:pPr>
      <w:r w:rsidRPr="00D55DDB">
        <w:rPr>
          <w:rStyle w:val="FootnoteReference"/>
          <w:rFonts w:ascii="Garamond" w:hAnsi="Garamond" w:cs="Times New Roman"/>
        </w:rPr>
        <w:footnoteRef/>
      </w:r>
      <w:r w:rsidRPr="00D55DDB">
        <w:rPr>
          <w:rFonts w:ascii="Garamond" w:hAnsi="Garamond" w:cs="Times New Roman"/>
        </w:rPr>
        <w:t xml:space="preserve"> Interview with David Peery, Exec. Dir., Miami Coalition to Advance Racial Equity (Feb. 25, 2022) (Peery continues by saying there is no difference between the food sharing ordinance and what the United Nations condemns as a war crime in cutting off the flow of food to people.)</w:t>
      </w:r>
      <w:r w:rsidR="00130061">
        <w:rPr>
          <w:rFonts w:ascii="Garamond" w:hAnsi="Garamond" w:cs="Times New Roman"/>
        </w:rPr>
        <w:t>.</w:t>
      </w:r>
    </w:p>
  </w:footnote>
  <w:footnote w:id="131">
    <w:p w14:paraId="789D69EF" w14:textId="2CF0F3B6" w:rsidR="00DC4D21" w:rsidRPr="00D55DDB" w:rsidRDefault="00DC4D21" w:rsidP="00CB5B5B">
      <w:pPr>
        <w:pStyle w:val="FootnoteText"/>
        <w:ind w:left="0" w:firstLine="0"/>
        <w:rPr>
          <w:rFonts w:ascii="Garamond" w:hAnsi="Garamond" w:cs="Times New Roman"/>
        </w:rPr>
      </w:pPr>
      <w:r w:rsidRPr="00D55DDB">
        <w:rPr>
          <w:rStyle w:val="FootnoteReference"/>
          <w:rFonts w:ascii="Garamond" w:hAnsi="Garamond" w:cs="Times New Roman"/>
        </w:rPr>
        <w:footnoteRef/>
      </w:r>
      <w:r w:rsidRPr="00D55DDB">
        <w:rPr>
          <w:rFonts w:ascii="Garamond" w:hAnsi="Garamond" w:cs="Times New Roman"/>
        </w:rPr>
        <w:t xml:space="preserve"> </w:t>
      </w:r>
      <w:r w:rsidR="00130061" w:rsidRPr="007F01AE">
        <w:rPr>
          <w:rFonts w:ascii="Garamond" w:hAnsi="Garamond" w:cs="Times New Roman"/>
          <w:color w:val="000000" w:themeColor="text1"/>
        </w:rPr>
        <w:t xml:space="preserve">Miami Times Staff Report, </w:t>
      </w:r>
      <w:r w:rsidRPr="00D55DDB">
        <w:rPr>
          <w:rFonts w:ascii="Garamond" w:hAnsi="Garamond" w:cs="Times New Roman"/>
          <w:i/>
          <w:iCs/>
        </w:rPr>
        <w:t>Commission passes anti-camping ordinance</w:t>
      </w:r>
      <w:r w:rsidRPr="00D55DDB">
        <w:rPr>
          <w:rFonts w:ascii="Garamond" w:hAnsi="Garamond" w:cs="Times New Roman"/>
        </w:rPr>
        <w:t xml:space="preserve">, </w:t>
      </w:r>
      <w:r w:rsidRPr="00D55DDB">
        <w:rPr>
          <w:rFonts w:ascii="Garamond" w:hAnsi="Garamond" w:cs="Times New Roman"/>
          <w:smallCaps/>
        </w:rPr>
        <w:t>Mia. Times</w:t>
      </w:r>
      <w:r w:rsidR="00130061">
        <w:rPr>
          <w:rFonts w:ascii="Garamond" w:hAnsi="Garamond" w:cs="Times New Roman"/>
          <w:smallCaps/>
        </w:rPr>
        <w:t xml:space="preserve"> (</w:t>
      </w:r>
      <w:r w:rsidRPr="00D55DDB">
        <w:rPr>
          <w:rFonts w:ascii="Garamond" w:hAnsi="Garamond" w:cs="Times New Roman"/>
        </w:rPr>
        <w:t>Nov. 3, 2021</w:t>
      </w:r>
      <w:r w:rsidR="00130061">
        <w:rPr>
          <w:rFonts w:ascii="Garamond" w:hAnsi="Garamond" w:cs="Times New Roman"/>
        </w:rPr>
        <w:t xml:space="preserve">), </w:t>
      </w:r>
      <w:r w:rsidRPr="00130061">
        <w:rPr>
          <w:rFonts w:ascii="Garamond" w:hAnsi="Garamond" w:cs="Times New Roman"/>
        </w:rPr>
        <w:t>https://www.miamitimesonline.com/news/local/commission-passes-anti-camping-ordinance/article_c5bc6238-3c2c-11ec-9085-4f36d2f85a84.html</w:t>
      </w:r>
      <w:r w:rsidRPr="00D55DDB">
        <w:rPr>
          <w:rFonts w:ascii="Garamond" w:hAnsi="Garamond" w:cs="Times New Roman"/>
          <w:color w:val="000000" w:themeColor="text1"/>
        </w:rPr>
        <w:t xml:space="preserve">. </w:t>
      </w:r>
    </w:p>
  </w:footnote>
  <w:footnote w:id="132">
    <w:p w14:paraId="49F5F996" w14:textId="21DC3ABE" w:rsidR="00DC4D21" w:rsidRPr="00D55DDB" w:rsidRDefault="00DC4D21" w:rsidP="00CB5B5B">
      <w:pPr>
        <w:pStyle w:val="FootnoteText"/>
        <w:ind w:left="0" w:firstLine="0"/>
        <w:rPr>
          <w:rFonts w:ascii="Garamond" w:hAnsi="Garamond" w:cs="Times New Roman"/>
        </w:rPr>
      </w:pPr>
      <w:r w:rsidRPr="00D55DDB">
        <w:rPr>
          <w:rStyle w:val="FootnoteReference"/>
          <w:rFonts w:ascii="Garamond" w:hAnsi="Garamond" w:cs="Times New Roman"/>
        </w:rPr>
        <w:footnoteRef/>
      </w:r>
      <w:r w:rsidRPr="00D55DDB">
        <w:rPr>
          <w:rFonts w:ascii="Garamond" w:hAnsi="Garamond" w:cs="Times New Roman"/>
        </w:rPr>
        <w:t xml:space="preserve"> Jeff </w:t>
      </w:r>
      <w:r w:rsidRPr="007F01AE">
        <w:rPr>
          <w:rFonts w:ascii="Garamond" w:hAnsi="Garamond" w:cs="Times New Roman"/>
          <w:color w:val="000000" w:themeColor="text1"/>
        </w:rPr>
        <w:t xml:space="preserve">Weinberger, </w:t>
      </w:r>
      <w:r w:rsidR="003875C0" w:rsidRPr="007F01AE">
        <w:rPr>
          <w:rFonts w:ascii="Garamond" w:hAnsi="Garamond" w:cs="Times New Roman"/>
          <w:color w:val="000000" w:themeColor="text1"/>
        </w:rPr>
        <w:t xml:space="preserve">Opinion, </w:t>
      </w:r>
      <w:r w:rsidRPr="007F01AE">
        <w:rPr>
          <w:rFonts w:ascii="Garamond" w:hAnsi="Garamond" w:cs="Times New Roman"/>
          <w:i/>
          <w:iCs/>
          <w:color w:val="000000" w:themeColor="text1"/>
        </w:rPr>
        <w:t xml:space="preserve">When </w:t>
      </w:r>
      <w:r w:rsidRPr="00D55DDB">
        <w:rPr>
          <w:rFonts w:ascii="Garamond" w:hAnsi="Garamond" w:cs="Times New Roman"/>
          <w:i/>
          <w:iCs/>
        </w:rPr>
        <w:t>It’s All You Own, It’s Not Trash. Miami, Stop Destroying Homeless People’s Possessions</w:t>
      </w:r>
      <w:r w:rsidRPr="00D55DDB">
        <w:rPr>
          <w:rFonts w:ascii="Garamond" w:hAnsi="Garamond" w:cs="Times New Roman"/>
        </w:rPr>
        <w:t xml:space="preserve">, </w:t>
      </w:r>
      <w:r w:rsidRPr="00D55DDB">
        <w:rPr>
          <w:rFonts w:ascii="Garamond" w:hAnsi="Garamond" w:cs="Times New Roman"/>
          <w:smallCaps/>
        </w:rPr>
        <w:t>Mia</w:t>
      </w:r>
      <w:r w:rsidR="00130061">
        <w:rPr>
          <w:rFonts w:ascii="Garamond" w:hAnsi="Garamond" w:cs="Times New Roman"/>
          <w:smallCaps/>
        </w:rPr>
        <w:t xml:space="preserve">. </w:t>
      </w:r>
      <w:r w:rsidRPr="00D55DDB">
        <w:rPr>
          <w:rFonts w:ascii="Garamond" w:hAnsi="Garamond" w:cs="Times New Roman"/>
          <w:smallCaps/>
        </w:rPr>
        <w:t>Herald</w:t>
      </w:r>
      <w:r w:rsidRPr="00D55DDB">
        <w:rPr>
          <w:rFonts w:ascii="Garamond" w:hAnsi="Garamond" w:cs="Times New Roman"/>
        </w:rPr>
        <w:t xml:space="preserve"> </w:t>
      </w:r>
      <w:r w:rsidR="00130061">
        <w:rPr>
          <w:rFonts w:ascii="Garamond" w:hAnsi="Garamond" w:cs="Times New Roman"/>
        </w:rPr>
        <w:t>(</w:t>
      </w:r>
      <w:r w:rsidRPr="00D55DDB">
        <w:rPr>
          <w:rFonts w:ascii="Garamond" w:hAnsi="Garamond" w:cs="Times New Roman"/>
        </w:rPr>
        <w:t>Oct. 12, 2021</w:t>
      </w:r>
      <w:r w:rsidR="00130061">
        <w:rPr>
          <w:rFonts w:ascii="Garamond" w:hAnsi="Garamond" w:cs="Times New Roman"/>
        </w:rPr>
        <w:t>)</w:t>
      </w:r>
      <w:r w:rsidR="003875C0">
        <w:rPr>
          <w:rFonts w:ascii="Garamond" w:hAnsi="Garamond" w:cs="Times New Roman"/>
        </w:rPr>
        <w:t>,</w:t>
      </w:r>
      <w:r w:rsidRPr="00D55DDB">
        <w:rPr>
          <w:rFonts w:ascii="Garamond" w:hAnsi="Garamond" w:cs="Times New Roman"/>
        </w:rPr>
        <w:t xml:space="preserve"> https://www.miamiherald.com/opinion/op-ed/article254950322.html.</w:t>
      </w:r>
    </w:p>
  </w:footnote>
  <w:footnote w:id="133">
    <w:p w14:paraId="7C74C608" w14:textId="77777777" w:rsidR="00DC4D21" w:rsidRPr="00D55DDB" w:rsidRDefault="00DC4D21" w:rsidP="00CB5B5B">
      <w:pPr>
        <w:pStyle w:val="FootnoteText"/>
        <w:ind w:left="0" w:firstLine="0"/>
        <w:rPr>
          <w:rFonts w:ascii="Garamond" w:hAnsi="Garamond" w:cs="Times New Roman"/>
        </w:rPr>
      </w:pPr>
      <w:r w:rsidRPr="00D55DDB">
        <w:rPr>
          <w:rStyle w:val="FootnoteReference"/>
          <w:rFonts w:ascii="Garamond" w:hAnsi="Garamond" w:cs="Times New Roman"/>
        </w:rPr>
        <w:footnoteRef/>
      </w:r>
      <w:r w:rsidRPr="00D55DDB">
        <w:rPr>
          <w:rFonts w:ascii="Garamond" w:hAnsi="Garamond" w:cs="Times New Roman"/>
        </w:rPr>
        <w:t xml:space="preserve"> </w:t>
      </w:r>
      <w:r w:rsidRPr="00D55DDB">
        <w:rPr>
          <w:rFonts w:ascii="Garamond" w:hAnsi="Garamond" w:cs="Times New Roman"/>
          <w:i/>
          <w:iCs/>
        </w:rPr>
        <w:t>Id.</w:t>
      </w:r>
    </w:p>
  </w:footnote>
  <w:footnote w:id="134">
    <w:p w14:paraId="26DE193E" w14:textId="3A6044D4" w:rsidR="00DC4D21" w:rsidRPr="00D55DDB" w:rsidRDefault="00DC4D21" w:rsidP="00CB5B5B">
      <w:pPr>
        <w:pStyle w:val="FootnoteText"/>
        <w:ind w:left="0" w:firstLine="0"/>
        <w:rPr>
          <w:rFonts w:ascii="Garamond" w:hAnsi="Garamond" w:cs="Times New Roman"/>
        </w:rPr>
      </w:pPr>
      <w:r w:rsidRPr="00D55DDB">
        <w:rPr>
          <w:rStyle w:val="FootnoteReference"/>
          <w:rFonts w:ascii="Garamond" w:hAnsi="Garamond" w:cs="Times New Roman"/>
        </w:rPr>
        <w:footnoteRef/>
      </w:r>
      <w:r w:rsidRPr="00D55DDB">
        <w:rPr>
          <w:rFonts w:ascii="Garamond" w:hAnsi="Garamond" w:cs="Times New Roman"/>
        </w:rPr>
        <w:t xml:space="preserve"> Benjamin Linas &amp; Joshua </w:t>
      </w:r>
      <w:proofErr w:type="spellStart"/>
      <w:r w:rsidRPr="00D55DDB">
        <w:rPr>
          <w:rFonts w:ascii="Garamond" w:hAnsi="Garamond" w:cs="Times New Roman"/>
        </w:rPr>
        <w:t>Barocas</w:t>
      </w:r>
      <w:proofErr w:type="spellEnd"/>
      <w:r w:rsidRPr="00D55DDB">
        <w:rPr>
          <w:rFonts w:ascii="Garamond" w:hAnsi="Garamond" w:cs="Times New Roman"/>
        </w:rPr>
        <w:t xml:space="preserve">, </w:t>
      </w:r>
      <w:r w:rsidRPr="00D55DDB">
        <w:rPr>
          <w:rFonts w:ascii="Garamond" w:hAnsi="Garamond" w:cs="Times New Roman"/>
          <w:i/>
          <w:iCs/>
        </w:rPr>
        <w:t xml:space="preserve">What Our Simulation Models Project Will Happen After Boston </w:t>
      </w:r>
      <w:r w:rsidR="003875C0" w:rsidRPr="00D55DDB">
        <w:rPr>
          <w:rFonts w:ascii="Garamond" w:hAnsi="Garamond" w:cs="Times New Roman"/>
          <w:i/>
          <w:iCs/>
        </w:rPr>
        <w:t>Dismantles</w:t>
      </w:r>
      <w:r w:rsidRPr="00D55DDB">
        <w:rPr>
          <w:rFonts w:ascii="Garamond" w:hAnsi="Garamond" w:cs="Times New Roman"/>
          <w:i/>
          <w:iCs/>
        </w:rPr>
        <w:t xml:space="preserve"> Mass. And Cass Encampments,</w:t>
      </w:r>
      <w:r w:rsidRPr="00D55DDB">
        <w:rPr>
          <w:rFonts w:ascii="Garamond" w:hAnsi="Garamond" w:cs="Times New Roman"/>
        </w:rPr>
        <w:t xml:space="preserve"> </w:t>
      </w:r>
      <w:r w:rsidRPr="00D55DDB">
        <w:rPr>
          <w:rFonts w:ascii="Garamond" w:hAnsi="Garamond" w:cs="Times New Roman"/>
          <w:smallCaps/>
        </w:rPr>
        <w:t>Bos</w:t>
      </w:r>
      <w:r w:rsidR="003875C0">
        <w:rPr>
          <w:rFonts w:ascii="Garamond" w:hAnsi="Garamond" w:cs="Times New Roman"/>
          <w:smallCaps/>
        </w:rPr>
        <w:t>.</w:t>
      </w:r>
      <w:r w:rsidRPr="00D55DDB">
        <w:rPr>
          <w:rFonts w:ascii="Garamond" w:hAnsi="Garamond" w:cs="Times New Roman"/>
          <w:smallCaps/>
        </w:rPr>
        <w:t xml:space="preserve"> Globe</w:t>
      </w:r>
      <w:r w:rsidRPr="00D55DDB">
        <w:rPr>
          <w:rFonts w:ascii="Garamond" w:hAnsi="Garamond" w:cs="Times New Roman"/>
        </w:rPr>
        <w:t xml:space="preserve"> (Nov. 8, 2021), https://www.bostonglobe.com/2021/11/08/opinion/what-our-simulation-models-show-will-probably-happen-after-boston-dismantles-mass-cass-encampments/.</w:t>
      </w:r>
    </w:p>
  </w:footnote>
  <w:footnote w:id="135">
    <w:p w14:paraId="317B2E6D" w14:textId="55E6B7BE" w:rsidR="00DC4D21" w:rsidRPr="00D55DDB" w:rsidRDefault="00DC4D21" w:rsidP="00CB5B5B">
      <w:pPr>
        <w:pStyle w:val="FootnoteText"/>
        <w:ind w:left="0" w:firstLine="0"/>
        <w:rPr>
          <w:rFonts w:ascii="Garamond" w:hAnsi="Garamond" w:cs="Times New Roman"/>
        </w:rPr>
      </w:pPr>
      <w:r w:rsidRPr="00D55DDB">
        <w:rPr>
          <w:rStyle w:val="FootnoteReference"/>
          <w:rFonts w:ascii="Garamond" w:hAnsi="Garamond" w:cs="Times New Roman"/>
        </w:rPr>
        <w:footnoteRef/>
      </w:r>
      <w:r w:rsidRPr="00D55DDB">
        <w:rPr>
          <w:rFonts w:ascii="Garamond" w:hAnsi="Garamond" w:cs="Times New Roman"/>
        </w:rPr>
        <w:t xml:space="preserve"> Aaron Leibowitz, </w:t>
      </w:r>
      <w:r w:rsidRPr="00D55DDB">
        <w:rPr>
          <w:rFonts w:ascii="Garamond" w:hAnsi="Garamond" w:cs="Times New Roman"/>
          <w:i/>
          <w:iCs/>
        </w:rPr>
        <w:t>‘We Can’t Coexist Anymore’: Miami Beach Weighs Outdoor Sleeping Crackdown for Homeless</w:t>
      </w:r>
      <w:r w:rsidRPr="00D55DDB">
        <w:rPr>
          <w:rFonts w:ascii="Garamond" w:hAnsi="Garamond" w:cs="Times New Roman"/>
        </w:rPr>
        <w:t xml:space="preserve">, </w:t>
      </w:r>
      <w:r w:rsidRPr="00D55DDB">
        <w:rPr>
          <w:rFonts w:ascii="Garamond" w:hAnsi="Garamond" w:cs="Times New Roman"/>
          <w:smallCaps/>
        </w:rPr>
        <w:t>Mia</w:t>
      </w:r>
      <w:r w:rsidR="003875C0">
        <w:rPr>
          <w:rFonts w:ascii="Garamond" w:hAnsi="Garamond" w:cs="Times New Roman"/>
          <w:smallCaps/>
        </w:rPr>
        <w:t xml:space="preserve">. </w:t>
      </w:r>
      <w:r w:rsidRPr="00D55DDB">
        <w:rPr>
          <w:rFonts w:ascii="Garamond" w:hAnsi="Garamond" w:cs="Times New Roman"/>
          <w:smallCaps/>
        </w:rPr>
        <w:t>Herald</w:t>
      </w:r>
      <w:r w:rsidRPr="00D55DDB">
        <w:rPr>
          <w:rFonts w:ascii="Garamond" w:hAnsi="Garamond" w:cs="Times New Roman"/>
        </w:rPr>
        <w:t xml:space="preserve"> (July 2023), https://www.miamiherald.com/news/local/community/miami-dade/miami-beach/article277428983.html.</w:t>
      </w:r>
    </w:p>
  </w:footnote>
  <w:footnote w:id="136">
    <w:p w14:paraId="5DB0C956" w14:textId="77777777" w:rsidR="00DC4D21" w:rsidRPr="00D55DDB" w:rsidRDefault="00DC4D21" w:rsidP="00CB5B5B">
      <w:pPr>
        <w:pStyle w:val="FootnoteText"/>
        <w:ind w:left="0" w:firstLine="0"/>
        <w:rPr>
          <w:rFonts w:ascii="Garamond" w:hAnsi="Garamond" w:cs="Times New Roman"/>
        </w:rPr>
      </w:pPr>
      <w:r w:rsidRPr="00D55DDB">
        <w:rPr>
          <w:rStyle w:val="FootnoteReference"/>
          <w:rFonts w:ascii="Garamond" w:hAnsi="Garamond" w:cs="Times New Roman"/>
        </w:rPr>
        <w:footnoteRef/>
      </w:r>
      <w:r w:rsidRPr="00D55DDB">
        <w:rPr>
          <w:rFonts w:ascii="Garamond" w:hAnsi="Garamond" w:cs="Times New Roman"/>
        </w:rPr>
        <w:t xml:space="preserve"> </w:t>
      </w:r>
      <w:r w:rsidRPr="00D55DDB">
        <w:rPr>
          <w:rFonts w:ascii="Garamond" w:hAnsi="Garamond" w:cs="Times New Roman"/>
          <w:i/>
          <w:iCs/>
        </w:rPr>
        <w:t>Id</w:t>
      </w:r>
      <w:r w:rsidRPr="00D55DDB">
        <w:rPr>
          <w:rFonts w:ascii="Garamond" w:hAnsi="Garamond"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DC4D21" w14:paraId="778F9392" w14:textId="77777777" w:rsidTr="2A329297">
      <w:trPr>
        <w:trHeight w:val="300"/>
      </w:trPr>
      <w:tc>
        <w:tcPr>
          <w:tcW w:w="3120" w:type="dxa"/>
        </w:tcPr>
        <w:p w14:paraId="4DDD053E" w14:textId="4946CA51" w:rsidR="00DC4D21" w:rsidRDefault="00DC4D21" w:rsidP="2A329297">
          <w:pPr>
            <w:pStyle w:val="Header"/>
            <w:ind w:left="-115"/>
          </w:pPr>
        </w:p>
      </w:tc>
      <w:tc>
        <w:tcPr>
          <w:tcW w:w="3120" w:type="dxa"/>
        </w:tcPr>
        <w:p w14:paraId="1EF766D5" w14:textId="6A5CF6A8" w:rsidR="00DC4D21" w:rsidRDefault="00DC4D21" w:rsidP="2A329297">
          <w:pPr>
            <w:pStyle w:val="Header"/>
            <w:jc w:val="center"/>
          </w:pPr>
        </w:p>
      </w:tc>
      <w:tc>
        <w:tcPr>
          <w:tcW w:w="3120" w:type="dxa"/>
        </w:tcPr>
        <w:p w14:paraId="5729FA35" w14:textId="48399603" w:rsidR="00DC4D21" w:rsidRDefault="00DC4D21" w:rsidP="2A329297">
          <w:pPr>
            <w:pStyle w:val="Header"/>
            <w:ind w:right="-115"/>
            <w:jc w:val="right"/>
          </w:pPr>
        </w:p>
      </w:tc>
    </w:tr>
  </w:tbl>
  <w:p w14:paraId="102A3ACC" w14:textId="5C6774E7" w:rsidR="00DC4D21" w:rsidRDefault="00DC4D21" w:rsidP="2A329297">
    <w:pPr>
      <w:pStyle w:val="Header"/>
    </w:pPr>
  </w:p>
</w:hdr>
</file>

<file path=word/intelligence2.xml><?xml version="1.0" encoding="utf-8"?>
<int2:intelligence xmlns:int2="http://schemas.microsoft.com/office/intelligence/2020/intelligence" xmlns:oel="http://schemas.microsoft.com/office/2019/extlst">
  <int2:observations>
    <int2:textHash int2:hashCode="3VTTnUIfF3V2Mz" int2:id="DKiGmHTG">
      <int2:state int2:value="Rejected" int2:type="LegacyProofing"/>
    </int2:textHash>
    <int2:textHash int2:hashCode="NDFk4r+FOrYYU5" int2:id="3KPz3hT1">
      <int2:state int2:value="Rejected" int2:type="LegacyProofing"/>
    </int2:textHash>
    <int2:bookmark int2:bookmarkName="_Int_xk2wD8Bz" int2:invalidationBookmarkName="" int2:hashCode="IT7T6kU79hBoj/" int2:id="huKcri2D">
      <int2:state int2:value="Rejected" int2:type="LegacyProofing"/>
    </int2:bookmark>
    <int2:bookmark int2:bookmarkName="_Int_Q7SCTiXB" int2:invalidationBookmarkName="" int2:hashCode="t1EvORGpWNU7+L" int2:id="NbLUARDD">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444E2"/>
    <w:multiLevelType w:val="hybridMultilevel"/>
    <w:tmpl w:val="8D08071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DD14F3E"/>
    <w:multiLevelType w:val="hybridMultilevel"/>
    <w:tmpl w:val="CE96E7D8"/>
    <w:lvl w:ilvl="0" w:tplc="3AF67F3E">
      <w:start w:val="1"/>
      <w:numFmt w:val="decimal"/>
      <w:lvlText w:val="%1."/>
      <w:lvlJc w:val="left"/>
      <w:pPr>
        <w:ind w:left="720" w:hanging="360"/>
      </w:pPr>
      <w:rPr>
        <w:b w:val="0"/>
        <w:bCs/>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E0550E"/>
    <w:multiLevelType w:val="hybridMultilevel"/>
    <w:tmpl w:val="EB90A0BE"/>
    <w:lvl w:ilvl="0" w:tplc="24E83156">
      <w:start w:val="1"/>
      <w:numFmt w:val="bullet"/>
      <w:lvlText w:val=""/>
      <w:lvlJc w:val="left"/>
      <w:pPr>
        <w:ind w:left="1440" w:hanging="360"/>
      </w:pPr>
      <w:rPr>
        <w:rFonts w:ascii="Wingdings" w:hAnsi="Wingdings" w:hint="default"/>
      </w:rPr>
    </w:lvl>
    <w:lvl w:ilvl="1" w:tplc="3E689736">
      <w:start w:val="1"/>
      <w:numFmt w:val="lowerRoman"/>
      <w:lvlText w:val="%2."/>
      <w:lvlJc w:val="right"/>
      <w:pPr>
        <w:ind w:left="2160" w:hanging="360"/>
      </w:pPr>
      <w:rPr>
        <w:rFonts w:hint="default"/>
      </w:rPr>
    </w:lvl>
    <w:lvl w:ilvl="2" w:tplc="7FB602D4">
      <w:start w:val="1"/>
      <w:numFmt w:val="bullet"/>
      <w:lvlText w:val=""/>
      <w:lvlJc w:val="left"/>
      <w:pPr>
        <w:ind w:left="2880" w:hanging="360"/>
      </w:pPr>
      <w:rPr>
        <w:rFonts w:ascii="Wingdings" w:hAnsi="Wingdings" w:hint="default"/>
      </w:rPr>
    </w:lvl>
    <w:lvl w:ilvl="3" w:tplc="E81075C8">
      <w:start w:val="1"/>
      <w:numFmt w:val="bullet"/>
      <w:lvlText w:val=""/>
      <w:lvlJc w:val="left"/>
      <w:pPr>
        <w:ind w:left="3600" w:hanging="360"/>
      </w:pPr>
      <w:rPr>
        <w:rFonts w:ascii="Symbol" w:hAnsi="Symbol" w:hint="default"/>
      </w:rPr>
    </w:lvl>
    <w:lvl w:ilvl="4" w:tplc="056080DC">
      <w:start w:val="1"/>
      <w:numFmt w:val="bullet"/>
      <w:lvlText w:val="o"/>
      <w:lvlJc w:val="left"/>
      <w:pPr>
        <w:ind w:left="4320" w:hanging="360"/>
      </w:pPr>
      <w:rPr>
        <w:rFonts w:ascii="Courier New" w:hAnsi="Courier New" w:hint="default"/>
      </w:rPr>
    </w:lvl>
    <w:lvl w:ilvl="5" w:tplc="1A9AFDA2">
      <w:start w:val="1"/>
      <w:numFmt w:val="bullet"/>
      <w:lvlText w:val=""/>
      <w:lvlJc w:val="left"/>
      <w:pPr>
        <w:ind w:left="5040" w:hanging="360"/>
      </w:pPr>
      <w:rPr>
        <w:rFonts w:ascii="Wingdings" w:hAnsi="Wingdings" w:hint="default"/>
      </w:rPr>
    </w:lvl>
    <w:lvl w:ilvl="6" w:tplc="E042F72E">
      <w:start w:val="1"/>
      <w:numFmt w:val="bullet"/>
      <w:lvlText w:val=""/>
      <w:lvlJc w:val="left"/>
      <w:pPr>
        <w:ind w:left="5760" w:hanging="360"/>
      </w:pPr>
      <w:rPr>
        <w:rFonts w:ascii="Symbol" w:hAnsi="Symbol" w:hint="default"/>
      </w:rPr>
    </w:lvl>
    <w:lvl w:ilvl="7" w:tplc="46581E62">
      <w:start w:val="1"/>
      <w:numFmt w:val="bullet"/>
      <w:lvlText w:val="o"/>
      <w:lvlJc w:val="left"/>
      <w:pPr>
        <w:ind w:left="6480" w:hanging="360"/>
      </w:pPr>
      <w:rPr>
        <w:rFonts w:ascii="Courier New" w:hAnsi="Courier New" w:hint="default"/>
      </w:rPr>
    </w:lvl>
    <w:lvl w:ilvl="8" w:tplc="EE98DF84">
      <w:start w:val="1"/>
      <w:numFmt w:val="bullet"/>
      <w:lvlText w:val=""/>
      <w:lvlJc w:val="left"/>
      <w:pPr>
        <w:ind w:left="7200" w:hanging="360"/>
      </w:pPr>
      <w:rPr>
        <w:rFonts w:ascii="Wingdings" w:hAnsi="Wingdings" w:hint="default"/>
      </w:rPr>
    </w:lvl>
  </w:abstractNum>
  <w:abstractNum w:abstractNumId="3" w15:restartNumberingAfterBreak="0">
    <w:nsid w:val="1378198E"/>
    <w:multiLevelType w:val="hybridMultilevel"/>
    <w:tmpl w:val="4EB633C2"/>
    <w:lvl w:ilvl="0" w:tplc="E5AC9BFE">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350B4E"/>
    <w:multiLevelType w:val="hybridMultilevel"/>
    <w:tmpl w:val="75585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F02193"/>
    <w:multiLevelType w:val="multilevel"/>
    <w:tmpl w:val="898C3F86"/>
    <w:lvl w:ilvl="0">
      <w:start w:val="2"/>
      <w:numFmt w:val="upp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23F073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EC60FFD"/>
    <w:multiLevelType w:val="multilevel"/>
    <w:tmpl w:val="1ECAB70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2F5A00"/>
    <w:multiLevelType w:val="multilevel"/>
    <w:tmpl w:val="FFDE9842"/>
    <w:lvl w:ilvl="0">
      <w:start w:val="1"/>
      <w:numFmt w:val="upp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30BC49B0"/>
    <w:multiLevelType w:val="multilevel"/>
    <w:tmpl w:val="5E28900A"/>
    <w:lvl w:ilvl="0">
      <w:start w:val="1"/>
      <w:numFmt w:val="upp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32826B6B"/>
    <w:multiLevelType w:val="hybridMultilevel"/>
    <w:tmpl w:val="092C55AE"/>
    <w:lvl w:ilvl="0" w:tplc="8E863142">
      <w:start w:val="50"/>
      <w:numFmt w:val="decimal"/>
      <w:lvlText w:val="%1."/>
      <w:lvlJc w:val="left"/>
      <w:pPr>
        <w:ind w:left="1080" w:hanging="360"/>
      </w:pPr>
      <w:rPr>
        <w:rFonts w:hint="default"/>
        <w:b w:val="0"/>
        <w:bCs/>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5C62858"/>
    <w:multiLevelType w:val="hybridMultilevel"/>
    <w:tmpl w:val="2DC2B8C6"/>
    <w:lvl w:ilvl="0" w:tplc="FFFFFFFF">
      <w:start w:val="22"/>
      <w:numFmt w:val="decimal"/>
      <w:lvlText w:val="%1."/>
      <w:lvlJc w:val="left"/>
      <w:pPr>
        <w:ind w:left="720" w:hanging="360"/>
      </w:pPr>
      <w:rPr>
        <w:rFonts w:hint="default"/>
        <w:b w:val="0"/>
        <w:bCs/>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41896886"/>
    <w:multiLevelType w:val="multilevel"/>
    <w:tmpl w:val="55DC4D66"/>
    <w:lvl w:ilvl="0">
      <w:start w:val="2"/>
      <w:numFmt w:val="upp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426D7EEC"/>
    <w:multiLevelType w:val="multilevel"/>
    <w:tmpl w:val="138E7D7A"/>
    <w:lvl w:ilvl="0">
      <w:start w:val="1"/>
      <w:numFmt w:val="upperLetter"/>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447D4BF4"/>
    <w:multiLevelType w:val="hybridMultilevel"/>
    <w:tmpl w:val="47029708"/>
    <w:lvl w:ilvl="0" w:tplc="A7E0C244">
      <w:start w:val="1"/>
      <w:numFmt w:val="upperRoman"/>
      <w:lvlText w:val="%1."/>
      <w:lvlJc w:val="right"/>
      <w:pPr>
        <w:ind w:left="720" w:hanging="360"/>
      </w:pPr>
    </w:lvl>
    <w:lvl w:ilvl="1" w:tplc="44223EEC">
      <w:start w:val="1"/>
      <w:numFmt w:val="bullet"/>
      <w:lvlText w:val=""/>
      <w:lvlJc w:val="left"/>
      <w:pPr>
        <w:ind w:left="1440" w:hanging="360"/>
      </w:pPr>
      <w:rPr>
        <w:rFonts w:ascii="Wingdings" w:hAnsi="Wingdings" w:hint="default"/>
      </w:rPr>
    </w:lvl>
    <w:lvl w:ilvl="2" w:tplc="45CC32FA">
      <w:start w:val="1"/>
      <w:numFmt w:val="lowerRoman"/>
      <w:lvlText w:val="%3."/>
      <w:lvlJc w:val="right"/>
      <w:pPr>
        <w:ind w:left="2160" w:hanging="180"/>
      </w:pPr>
    </w:lvl>
    <w:lvl w:ilvl="3" w:tplc="13BEE752">
      <w:start w:val="1"/>
      <w:numFmt w:val="bullet"/>
      <w:lvlText w:val=""/>
      <w:lvlJc w:val="left"/>
      <w:pPr>
        <w:ind w:left="2880" w:hanging="360"/>
      </w:pPr>
      <w:rPr>
        <w:rFonts w:ascii="Wingdings" w:hAnsi="Wingdings" w:hint="default"/>
      </w:rPr>
    </w:lvl>
    <w:lvl w:ilvl="4" w:tplc="BA80342E">
      <w:start w:val="1"/>
      <w:numFmt w:val="lowerLetter"/>
      <w:lvlText w:val="%5."/>
      <w:lvlJc w:val="left"/>
      <w:pPr>
        <w:ind w:left="3600" w:hanging="360"/>
      </w:pPr>
    </w:lvl>
    <w:lvl w:ilvl="5" w:tplc="0EF2D942">
      <w:start w:val="1"/>
      <w:numFmt w:val="lowerRoman"/>
      <w:lvlText w:val="%6."/>
      <w:lvlJc w:val="right"/>
      <w:pPr>
        <w:ind w:left="4320" w:hanging="180"/>
      </w:pPr>
    </w:lvl>
    <w:lvl w:ilvl="6" w:tplc="5B3C7A6A">
      <w:start w:val="1"/>
      <w:numFmt w:val="decimal"/>
      <w:lvlText w:val="%7."/>
      <w:lvlJc w:val="left"/>
      <w:pPr>
        <w:ind w:left="5040" w:hanging="360"/>
      </w:pPr>
    </w:lvl>
    <w:lvl w:ilvl="7" w:tplc="BBE851D0">
      <w:start w:val="1"/>
      <w:numFmt w:val="lowerLetter"/>
      <w:lvlText w:val="%8."/>
      <w:lvlJc w:val="left"/>
      <w:pPr>
        <w:ind w:left="5760" w:hanging="360"/>
      </w:pPr>
    </w:lvl>
    <w:lvl w:ilvl="8" w:tplc="02F0FEE0">
      <w:start w:val="1"/>
      <w:numFmt w:val="lowerRoman"/>
      <w:lvlText w:val="%9."/>
      <w:lvlJc w:val="right"/>
      <w:pPr>
        <w:ind w:left="6480" w:hanging="180"/>
      </w:pPr>
    </w:lvl>
  </w:abstractNum>
  <w:abstractNum w:abstractNumId="15" w15:restartNumberingAfterBreak="0">
    <w:nsid w:val="48453688"/>
    <w:multiLevelType w:val="multilevel"/>
    <w:tmpl w:val="9E78F58A"/>
    <w:lvl w:ilvl="0">
      <w:start w:val="3"/>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50BA4697"/>
    <w:multiLevelType w:val="hybridMultilevel"/>
    <w:tmpl w:val="0D643442"/>
    <w:lvl w:ilvl="0" w:tplc="E5BAC812">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93123A"/>
    <w:multiLevelType w:val="hybridMultilevel"/>
    <w:tmpl w:val="2F88DF88"/>
    <w:lvl w:ilvl="0" w:tplc="04090013">
      <w:start w:val="1"/>
      <w:numFmt w:val="upperRoman"/>
      <w:lvlText w:val="%1."/>
      <w:lvlJc w:val="right"/>
      <w:pPr>
        <w:ind w:left="360" w:hanging="360"/>
      </w:pPr>
    </w:lvl>
    <w:lvl w:ilvl="1" w:tplc="1CE866AC">
      <w:start w:val="29"/>
      <w:numFmt w:val="decimal"/>
      <w:lvlText w:val="%2."/>
      <w:lvlJc w:val="left"/>
      <w:pPr>
        <w:ind w:left="1080" w:hanging="360"/>
      </w:pPr>
      <w:rPr>
        <w:rFonts w:hint="default"/>
        <w:b w:val="0"/>
        <w:bCs/>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72859AF"/>
    <w:multiLevelType w:val="multilevel"/>
    <w:tmpl w:val="B330DDDC"/>
    <w:lvl w:ilvl="0">
      <w:start w:val="5"/>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5E134D5A"/>
    <w:multiLevelType w:val="hybridMultilevel"/>
    <w:tmpl w:val="7F06B094"/>
    <w:lvl w:ilvl="0" w:tplc="04090001">
      <w:start w:val="1"/>
      <w:numFmt w:val="bullet"/>
      <w:lvlText w:val=""/>
      <w:lvlJc w:val="left"/>
      <w:pPr>
        <w:ind w:left="1080" w:hanging="360"/>
      </w:pPr>
      <w:rPr>
        <w:rFonts w:ascii="Symbol" w:hAnsi="Symbol"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AF650C"/>
    <w:multiLevelType w:val="multilevel"/>
    <w:tmpl w:val="8F4E338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BC4EA2"/>
    <w:multiLevelType w:val="hybridMultilevel"/>
    <w:tmpl w:val="AB1AA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6F02D8"/>
    <w:multiLevelType w:val="multilevel"/>
    <w:tmpl w:val="75BE6C0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730361"/>
    <w:multiLevelType w:val="multilevel"/>
    <w:tmpl w:val="7C02BF6C"/>
    <w:lvl w:ilvl="0">
      <w:start w:val="4"/>
      <w:numFmt w:val="upperRoman"/>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63AD3E2B"/>
    <w:multiLevelType w:val="hybridMultilevel"/>
    <w:tmpl w:val="4C90C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2D4FC1"/>
    <w:multiLevelType w:val="hybridMultilevel"/>
    <w:tmpl w:val="2DC2B8C6"/>
    <w:lvl w:ilvl="0" w:tplc="1ECE3142">
      <w:start w:val="22"/>
      <w:numFmt w:val="decimal"/>
      <w:lvlText w:val="%1."/>
      <w:lvlJc w:val="left"/>
      <w:pPr>
        <w:ind w:left="720" w:hanging="360"/>
      </w:pPr>
      <w:rPr>
        <w:rFonts w:hint="default"/>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193C9C"/>
    <w:multiLevelType w:val="hybridMultilevel"/>
    <w:tmpl w:val="B1B868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7F5735"/>
    <w:multiLevelType w:val="hybridMultilevel"/>
    <w:tmpl w:val="40C4FA9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7142C2"/>
    <w:multiLevelType w:val="hybridMultilevel"/>
    <w:tmpl w:val="94E4668C"/>
    <w:lvl w:ilvl="0" w:tplc="8C4241FA">
      <w:start w:val="1"/>
      <w:numFmt w:val="upperRoman"/>
      <w:pStyle w:val="Heading1"/>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A5066C"/>
    <w:multiLevelType w:val="hybridMultilevel"/>
    <w:tmpl w:val="B1C44082"/>
    <w:lvl w:ilvl="0" w:tplc="2F8C59F4">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A857EB"/>
    <w:multiLevelType w:val="hybridMultilevel"/>
    <w:tmpl w:val="7816817E"/>
    <w:lvl w:ilvl="0" w:tplc="0CD2544A">
      <w:start w:val="12"/>
      <w:numFmt w:val="decimal"/>
      <w:lvlText w:val="%1."/>
      <w:lvlJc w:val="left"/>
      <w:pPr>
        <w:ind w:left="1080" w:hanging="360"/>
      </w:pPr>
      <w:rPr>
        <w:rFonts w:hint="default"/>
        <w:b w:val="0"/>
        <w:bCs/>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522633D"/>
    <w:multiLevelType w:val="multilevel"/>
    <w:tmpl w:val="BF1653E6"/>
    <w:lvl w:ilvl="0">
      <w:start w:val="1"/>
      <w:numFmt w:val="upperRoman"/>
      <w:lvlText w:val="%1."/>
      <w:lvlJc w:val="right"/>
      <w:pPr>
        <w:tabs>
          <w:tab w:val="num" w:pos="360"/>
        </w:tabs>
        <w:ind w:left="360" w:hanging="360"/>
      </w:pPr>
    </w:lvl>
    <w:lvl w:ilvl="1" w:tentative="1">
      <w:start w:val="1"/>
      <w:numFmt w:val="upperRoman"/>
      <w:lvlText w:val="%2."/>
      <w:lvlJc w:val="right"/>
      <w:pPr>
        <w:tabs>
          <w:tab w:val="num" w:pos="1080"/>
        </w:tabs>
        <w:ind w:left="1080" w:hanging="360"/>
      </w:pPr>
    </w:lvl>
    <w:lvl w:ilvl="2" w:tentative="1">
      <w:start w:val="1"/>
      <w:numFmt w:val="upperRoman"/>
      <w:lvlText w:val="%3."/>
      <w:lvlJc w:val="right"/>
      <w:pPr>
        <w:tabs>
          <w:tab w:val="num" w:pos="1800"/>
        </w:tabs>
        <w:ind w:left="1800" w:hanging="360"/>
      </w:pPr>
    </w:lvl>
    <w:lvl w:ilvl="3" w:tentative="1">
      <w:start w:val="1"/>
      <w:numFmt w:val="upperRoman"/>
      <w:lvlText w:val="%4."/>
      <w:lvlJc w:val="right"/>
      <w:pPr>
        <w:tabs>
          <w:tab w:val="num" w:pos="2520"/>
        </w:tabs>
        <w:ind w:left="2520" w:hanging="360"/>
      </w:pPr>
    </w:lvl>
    <w:lvl w:ilvl="4" w:tentative="1">
      <w:start w:val="1"/>
      <w:numFmt w:val="upperRoman"/>
      <w:lvlText w:val="%5."/>
      <w:lvlJc w:val="right"/>
      <w:pPr>
        <w:tabs>
          <w:tab w:val="num" w:pos="3240"/>
        </w:tabs>
        <w:ind w:left="3240" w:hanging="360"/>
      </w:pPr>
    </w:lvl>
    <w:lvl w:ilvl="5" w:tentative="1">
      <w:start w:val="1"/>
      <w:numFmt w:val="upperRoman"/>
      <w:lvlText w:val="%6."/>
      <w:lvlJc w:val="right"/>
      <w:pPr>
        <w:tabs>
          <w:tab w:val="num" w:pos="3960"/>
        </w:tabs>
        <w:ind w:left="3960" w:hanging="360"/>
      </w:pPr>
    </w:lvl>
    <w:lvl w:ilvl="6" w:tentative="1">
      <w:start w:val="1"/>
      <w:numFmt w:val="upperRoman"/>
      <w:lvlText w:val="%7."/>
      <w:lvlJc w:val="right"/>
      <w:pPr>
        <w:tabs>
          <w:tab w:val="num" w:pos="4680"/>
        </w:tabs>
        <w:ind w:left="4680" w:hanging="360"/>
      </w:pPr>
    </w:lvl>
    <w:lvl w:ilvl="7" w:tentative="1">
      <w:start w:val="1"/>
      <w:numFmt w:val="upperRoman"/>
      <w:lvlText w:val="%8."/>
      <w:lvlJc w:val="right"/>
      <w:pPr>
        <w:tabs>
          <w:tab w:val="num" w:pos="5400"/>
        </w:tabs>
        <w:ind w:left="5400" w:hanging="360"/>
      </w:pPr>
    </w:lvl>
    <w:lvl w:ilvl="8" w:tentative="1">
      <w:start w:val="1"/>
      <w:numFmt w:val="upperRoman"/>
      <w:lvlText w:val="%9."/>
      <w:lvlJc w:val="right"/>
      <w:pPr>
        <w:tabs>
          <w:tab w:val="num" w:pos="6120"/>
        </w:tabs>
        <w:ind w:left="6120" w:hanging="360"/>
      </w:pPr>
    </w:lvl>
  </w:abstractNum>
  <w:abstractNum w:abstractNumId="32" w15:restartNumberingAfterBreak="0">
    <w:nsid w:val="76CF272C"/>
    <w:multiLevelType w:val="multilevel"/>
    <w:tmpl w:val="DE4C87F0"/>
    <w:lvl w:ilvl="0">
      <w:start w:val="4"/>
      <w:numFmt w:val="upperRoman"/>
      <w:lvlText w:val="%1."/>
      <w:lvlJc w:val="right"/>
      <w:pPr>
        <w:tabs>
          <w:tab w:val="num" w:pos="360"/>
        </w:tabs>
        <w:ind w:left="360" w:hanging="360"/>
      </w:pPr>
    </w:lvl>
    <w:lvl w:ilvl="1" w:tentative="1">
      <w:start w:val="1"/>
      <w:numFmt w:val="upperRoman"/>
      <w:lvlText w:val="%2."/>
      <w:lvlJc w:val="right"/>
      <w:pPr>
        <w:tabs>
          <w:tab w:val="num" w:pos="1080"/>
        </w:tabs>
        <w:ind w:left="1080" w:hanging="360"/>
      </w:pPr>
    </w:lvl>
    <w:lvl w:ilvl="2" w:tentative="1">
      <w:start w:val="1"/>
      <w:numFmt w:val="upperRoman"/>
      <w:lvlText w:val="%3."/>
      <w:lvlJc w:val="right"/>
      <w:pPr>
        <w:tabs>
          <w:tab w:val="num" w:pos="1800"/>
        </w:tabs>
        <w:ind w:left="1800" w:hanging="360"/>
      </w:pPr>
    </w:lvl>
    <w:lvl w:ilvl="3" w:tentative="1">
      <w:start w:val="1"/>
      <w:numFmt w:val="upperRoman"/>
      <w:lvlText w:val="%4."/>
      <w:lvlJc w:val="right"/>
      <w:pPr>
        <w:tabs>
          <w:tab w:val="num" w:pos="2520"/>
        </w:tabs>
        <w:ind w:left="2520" w:hanging="360"/>
      </w:pPr>
    </w:lvl>
    <w:lvl w:ilvl="4" w:tentative="1">
      <w:start w:val="1"/>
      <w:numFmt w:val="upperRoman"/>
      <w:lvlText w:val="%5."/>
      <w:lvlJc w:val="right"/>
      <w:pPr>
        <w:tabs>
          <w:tab w:val="num" w:pos="3240"/>
        </w:tabs>
        <w:ind w:left="3240" w:hanging="360"/>
      </w:pPr>
    </w:lvl>
    <w:lvl w:ilvl="5" w:tentative="1">
      <w:start w:val="1"/>
      <w:numFmt w:val="upperRoman"/>
      <w:lvlText w:val="%6."/>
      <w:lvlJc w:val="right"/>
      <w:pPr>
        <w:tabs>
          <w:tab w:val="num" w:pos="3960"/>
        </w:tabs>
        <w:ind w:left="3960" w:hanging="360"/>
      </w:pPr>
    </w:lvl>
    <w:lvl w:ilvl="6" w:tentative="1">
      <w:start w:val="1"/>
      <w:numFmt w:val="upperRoman"/>
      <w:lvlText w:val="%7."/>
      <w:lvlJc w:val="right"/>
      <w:pPr>
        <w:tabs>
          <w:tab w:val="num" w:pos="4680"/>
        </w:tabs>
        <w:ind w:left="4680" w:hanging="360"/>
      </w:pPr>
    </w:lvl>
    <w:lvl w:ilvl="7" w:tentative="1">
      <w:start w:val="1"/>
      <w:numFmt w:val="upperRoman"/>
      <w:lvlText w:val="%8."/>
      <w:lvlJc w:val="right"/>
      <w:pPr>
        <w:tabs>
          <w:tab w:val="num" w:pos="5400"/>
        </w:tabs>
        <w:ind w:left="5400" w:hanging="360"/>
      </w:pPr>
    </w:lvl>
    <w:lvl w:ilvl="8" w:tentative="1">
      <w:start w:val="1"/>
      <w:numFmt w:val="upperRoman"/>
      <w:lvlText w:val="%9."/>
      <w:lvlJc w:val="right"/>
      <w:pPr>
        <w:tabs>
          <w:tab w:val="num" w:pos="6120"/>
        </w:tabs>
        <w:ind w:left="6120" w:hanging="360"/>
      </w:pPr>
    </w:lvl>
  </w:abstractNum>
  <w:abstractNum w:abstractNumId="33" w15:restartNumberingAfterBreak="0">
    <w:nsid w:val="780C26D0"/>
    <w:multiLevelType w:val="multilevel"/>
    <w:tmpl w:val="6C58DA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EF5514A"/>
    <w:multiLevelType w:val="hybridMultilevel"/>
    <w:tmpl w:val="7312E9CC"/>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23684871">
    <w:abstractNumId w:val="31"/>
  </w:num>
  <w:num w:numId="2" w16cid:durableId="1294747464">
    <w:abstractNumId w:val="32"/>
  </w:num>
  <w:num w:numId="3" w16cid:durableId="1144542190">
    <w:abstractNumId w:val="6"/>
  </w:num>
  <w:num w:numId="4" w16cid:durableId="1527404233">
    <w:abstractNumId w:val="21"/>
  </w:num>
  <w:num w:numId="5" w16cid:durableId="2011903927">
    <w:abstractNumId w:val="34"/>
  </w:num>
  <w:num w:numId="6" w16cid:durableId="197477653">
    <w:abstractNumId w:val="0"/>
  </w:num>
  <w:num w:numId="7" w16cid:durableId="860901782">
    <w:abstractNumId w:val="24"/>
  </w:num>
  <w:num w:numId="8" w16cid:durableId="351494917">
    <w:abstractNumId w:val="28"/>
  </w:num>
  <w:num w:numId="9" w16cid:durableId="839003077">
    <w:abstractNumId w:val="3"/>
  </w:num>
  <w:num w:numId="10" w16cid:durableId="354309836">
    <w:abstractNumId w:val="1"/>
  </w:num>
  <w:num w:numId="11" w16cid:durableId="2095349377">
    <w:abstractNumId w:val="17"/>
  </w:num>
  <w:num w:numId="12" w16cid:durableId="1730567867">
    <w:abstractNumId w:val="30"/>
  </w:num>
  <w:num w:numId="13" w16cid:durableId="1882743484">
    <w:abstractNumId w:val="27"/>
  </w:num>
  <w:num w:numId="14" w16cid:durableId="911040680">
    <w:abstractNumId w:val="25"/>
  </w:num>
  <w:num w:numId="15" w16cid:durableId="373699244">
    <w:abstractNumId w:val="26"/>
  </w:num>
  <w:num w:numId="16" w16cid:durableId="990525118">
    <w:abstractNumId w:val="10"/>
  </w:num>
  <w:num w:numId="17" w16cid:durableId="131600244">
    <w:abstractNumId w:val="23"/>
  </w:num>
  <w:num w:numId="18" w16cid:durableId="1272205337">
    <w:abstractNumId w:val="13"/>
  </w:num>
  <w:num w:numId="19" w16cid:durableId="100688581">
    <w:abstractNumId w:val="5"/>
  </w:num>
  <w:num w:numId="20" w16cid:durableId="1053040796">
    <w:abstractNumId w:val="9"/>
  </w:num>
  <w:num w:numId="21" w16cid:durableId="1607350053">
    <w:abstractNumId w:val="15"/>
  </w:num>
  <w:num w:numId="22" w16cid:durableId="1049257408">
    <w:abstractNumId w:val="12"/>
  </w:num>
  <w:num w:numId="23" w16cid:durableId="512499658">
    <w:abstractNumId w:val="8"/>
  </w:num>
  <w:num w:numId="24" w16cid:durableId="1412654406">
    <w:abstractNumId w:val="18"/>
  </w:num>
  <w:num w:numId="25" w16cid:durableId="13072041">
    <w:abstractNumId w:val="14"/>
  </w:num>
  <w:num w:numId="26" w16cid:durableId="1893929423">
    <w:abstractNumId w:val="2"/>
  </w:num>
  <w:num w:numId="27" w16cid:durableId="327441984">
    <w:abstractNumId w:val="11"/>
  </w:num>
  <w:num w:numId="28" w16cid:durableId="1894463957">
    <w:abstractNumId w:val="16"/>
  </w:num>
  <w:num w:numId="29" w16cid:durableId="725376597">
    <w:abstractNumId w:val="22"/>
  </w:num>
  <w:num w:numId="30" w16cid:durableId="272053395">
    <w:abstractNumId w:val="20"/>
  </w:num>
  <w:num w:numId="31" w16cid:durableId="855577991">
    <w:abstractNumId w:val="33"/>
  </w:num>
  <w:num w:numId="32" w16cid:durableId="1186408738">
    <w:abstractNumId w:val="7"/>
  </w:num>
  <w:num w:numId="33" w16cid:durableId="2072578066">
    <w:abstractNumId w:val="19"/>
  </w:num>
  <w:num w:numId="34" w16cid:durableId="330524438">
    <w:abstractNumId w:val="4"/>
  </w:num>
  <w:num w:numId="35" w16cid:durableId="53801541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75B"/>
    <w:rsid w:val="00014D25"/>
    <w:rsid w:val="00023562"/>
    <w:rsid w:val="0004757B"/>
    <w:rsid w:val="0005059F"/>
    <w:rsid w:val="00057CBF"/>
    <w:rsid w:val="00077385"/>
    <w:rsid w:val="0009136F"/>
    <w:rsid w:val="000A4FF2"/>
    <w:rsid w:val="000B06D6"/>
    <w:rsid w:val="000B0F76"/>
    <w:rsid w:val="000D18FA"/>
    <w:rsid w:val="000E1138"/>
    <w:rsid w:val="000E16D4"/>
    <w:rsid w:val="0011511D"/>
    <w:rsid w:val="00130061"/>
    <w:rsid w:val="00136927"/>
    <w:rsid w:val="00176E31"/>
    <w:rsid w:val="0018254C"/>
    <w:rsid w:val="001A0AE7"/>
    <w:rsid w:val="001D082E"/>
    <w:rsid w:val="0021104F"/>
    <w:rsid w:val="00242952"/>
    <w:rsid w:val="00243911"/>
    <w:rsid w:val="00253205"/>
    <w:rsid w:val="00283AEC"/>
    <w:rsid w:val="002904A6"/>
    <w:rsid w:val="002921B4"/>
    <w:rsid w:val="002C09F0"/>
    <w:rsid w:val="002C75D6"/>
    <w:rsid w:val="002D3078"/>
    <w:rsid w:val="002E1C85"/>
    <w:rsid w:val="002E5755"/>
    <w:rsid w:val="0031203D"/>
    <w:rsid w:val="00367018"/>
    <w:rsid w:val="00371346"/>
    <w:rsid w:val="003875C0"/>
    <w:rsid w:val="00387C2A"/>
    <w:rsid w:val="003A3FAC"/>
    <w:rsid w:val="003B70E4"/>
    <w:rsid w:val="003C439F"/>
    <w:rsid w:val="003D4C5E"/>
    <w:rsid w:val="004266AB"/>
    <w:rsid w:val="004409F9"/>
    <w:rsid w:val="00462A55"/>
    <w:rsid w:val="00466780"/>
    <w:rsid w:val="00472C0F"/>
    <w:rsid w:val="004767EF"/>
    <w:rsid w:val="00476E81"/>
    <w:rsid w:val="004A743D"/>
    <w:rsid w:val="004C2E7F"/>
    <w:rsid w:val="004C5897"/>
    <w:rsid w:val="004D7FFD"/>
    <w:rsid w:val="00515BA3"/>
    <w:rsid w:val="0052775C"/>
    <w:rsid w:val="00530FCB"/>
    <w:rsid w:val="00566060"/>
    <w:rsid w:val="00580177"/>
    <w:rsid w:val="005B13E7"/>
    <w:rsid w:val="005C0ED9"/>
    <w:rsid w:val="005F3232"/>
    <w:rsid w:val="00603E83"/>
    <w:rsid w:val="0061082B"/>
    <w:rsid w:val="00610EAE"/>
    <w:rsid w:val="00642F8D"/>
    <w:rsid w:val="00657C6D"/>
    <w:rsid w:val="00687626"/>
    <w:rsid w:val="006B2165"/>
    <w:rsid w:val="006C37DA"/>
    <w:rsid w:val="00735713"/>
    <w:rsid w:val="00741FC2"/>
    <w:rsid w:val="007C454A"/>
    <w:rsid w:val="007F01AE"/>
    <w:rsid w:val="007F2690"/>
    <w:rsid w:val="00845C01"/>
    <w:rsid w:val="00886142"/>
    <w:rsid w:val="0089339A"/>
    <w:rsid w:val="008D15EC"/>
    <w:rsid w:val="008E552D"/>
    <w:rsid w:val="00906521"/>
    <w:rsid w:val="00941157"/>
    <w:rsid w:val="00944810"/>
    <w:rsid w:val="00945C7C"/>
    <w:rsid w:val="00964556"/>
    <w:rsid w:val="00977B65"/>
    <w:rsid w:val="009A4C2B"/>
    <w:rsid w:val="009A520C"/>
    <w:rsid w:val="009C1420"/>
    <w:rsid w:val="009D661A"/>
    <w:rsid w:val="00A062CB"/>
    <w:rsid w:val="00A17209"/>
    <w:rsid w:val="00A2575B"/>
    <w:rsid w:val="00A4532C"/>
    <w:rsid w:val="00A51597"/>
    <w:rsid w:val="00A64D36"/>
    <w:rsid w:val="00A7552B"/>
    <w:rsid w:val="00A91C03"/>
    <w:rsid w:val="00AF3E83"/>
    <w:rsid w:val="00AF5E58"/>
    <w:rsid w:val="00B11D45"/>
    <w:rsid w:val="00B227F5"/>
    <w:rsid w:val="00B42B6E"/>
    <w:rsid w:val="00B4680D"/>
    <w:rsid w:val="00B6383E"/>
    <w:rsid w:val="00B70164"/>
    <w:rsid w:val="00BA00AA"/>
    <w:rsid w:val="00BD1272"/>
    <w:rsid w:val="00BE6821"/>
    <w:rsid w:val="00BF216B"/>
    <w:rsid w:val="00C02DDF"/>
    <w:rsid w:val="00C23D5D"/>
    <w:rsid w:val="00C44BA8"/>
    <w:rsid w:val="00C46981"/>
    <w:rsid w:val="00C79FCD"/>
    <w:rsid w:val="00C926C3"/>
    <w:rsid w:val="00CB5B5B"/>
    <w:rsid w:val="00CB7F19"/>
    <w:rsid w:val="00CC1100"/>
    <w:rsid w:val="00CC2B50"/>
    <w:rsid w:val="00CC7545"/>
    <w:rsid w:val="00CD65FE"/>
    <w:rsid w:val="00CE1ECB"/>
    <w:rsid w:val="00CE7C35"/>
    <w:rsid w:val="00CF3603"/>
    <w:rsid w:val="00CF44AA"/>
    <w:rsid w:val="00D2581C"/>
    <w:rsid w:val="00D55DDB"/>
    <w:rsid w:val="00D577DF"/>
    <w:rsid w:val="00D723CC"/>
    <w:rsid w:val="00DA3F34"/>
    <w:rsid w:val="00DC4D21"/>
    <w:rsid w:val="00E16CAB"/>
    <w:rsid w:val="00E43888"/>
    <w:rsid w:val="00E46B61"/>
    <w:rsid w:val="00E74752"/>
    <w:rsid w:val="00E90B8E"/>
    <w:rsid w:val="00EA5C54"/>
    <w:rsid w:val="00EC1DD9"/>
    <w:rsid w:val="00F04DE4"/>
    <w:rsid w:val="00F63CA9"/>
    <w:rsid w:val="00F73B63"/>
    <w:rsid w:val="00F97A1D"/>
    <w:rsid w:val="00FA3AC2"/>
    <w:rsid w:val="00FF3D85"/>
    <w:rsid w:val="019EC8D6"/>
    <w:rsid w:val="02070E4A"/>
    <w:rsid w:val="03D4182A"/>
    <w:rsid w:val="046B4070"/>
    <w:rsid w:val="047B7490"/>
    <w:rsid w:val="063E8FEF"/>
    <w:rsid w:val="07A1B285"/>
    <w:rsid w:val="085CC132"/>
    <w:rsid w:val="0957E4CB"/>
    <w:rsid w:val="0C15CB8C"/>
    <w:rsid w:val="0C9E57A9"/>
    <w:rsid w:val="0EDDA0D1"/>
    <w:rsid w:val="0F065626"/>
    <w:rsid w:val="0F59B86F"/>
    <w:rsid w:val="12E1C880"/>
    <w:rsid w:val="13F2A44C"/>
    <w:rsid w:val="14C3C53B"/>
    <w:rsid w:val="1693E831"/>
    <w:rsid w:val="1800C94D"/>
    <w:rsid w:val="1909A220"/>
    <w:rsid w:val="194CD707"/>
    <w:rsid w:val="19F795E9"/>
    <w:rsid w:val="1A31EED9"/>
    <w:rsid w:val="1A5E31C2"/>
    <w:rsid w:val="1AB50D0E"/>
    <w:rsid w:val="1AC639CD"/>
    <w:rsid w:val="1C2D5577"/>
    <w:rsid w:val="20C37852"/>
    <w:rsid w:val="21CC2FAA"/>
    <w:rsid w:val="22CB3927"/>
    <w:rsid w:val="24648982"/>
    <w:rsid w:val="25E17225"/>
    <w:rsid w:val="264240EF"/>
    <w:rsid w:val="267A7AA6"/>
    <w:rsid w:val="26AC9CAC"/>
    <w:rsid w:val="26C3D24B"/>
    <w:rsid w:val="2701191D"/>
    <w:rsid w:val="27AB1FC4"/>
    <w:rsid w:val="291E5316"/>
    <w:rsid w:val="2A329297"/>
    <w:rsid w:val="2B5F4763"/>
    <w:rsid w:val="2D0EFEB4"/>
    <w:rsid w:val="2F4A5DDB"/>
    <w:rsid w:val="303EF054"/>
    <w:rsid w:val="30D7C6FF"/>
    <w:rsid w:val="35C250D8"/>
    <w:rsid w:val="36848C3A"/>
    <w:rsid w:val="36EFDEBB"/>
    <w:rsid w:val="3AE8A9B5"/>
    <w:rsid w:val="3B3FA5C4"/>
    <w:rsid w:val="3DF5A35F"/>
    <w:rsid w:val="414D4E35"/>
    <w:rsid w:val="44F8B885"/>
    <w:rsid w:val="455E7743"/>
    <w:rsid w:val="473B1F63"/>
    <w:rsid w:val="483701B2"/>
    <w:rsid w:val="48704858"/>
    <w:rsid w:val="48859569"/>
    <w:rsid w:val="496684D6"/>
    <w:rsid w:val="4A7EE20B"/>
    <w:rsid w:val="4C99FFED"/>
    <w:rsid w:val="4D7CD268"/>
    <w:rsid w:val="4E02FB25"/>
    <w:rsid w:val="4EC47F6C"/>
    <w:rsid w:val="4FA0E6A2"/>
    <w:rsid w:val="4FAB356D"/>
    <w:rsid w:val="4FD3740D"/>
    <w:rsid w:val="50C6BC2E"/>
    <w:rsid w:val="52D3C667"/>
    <w:rsid w:val="535DDFA0"/>
    <w:rsid w:val="54B712D5"/>
    <w:rsid w:val="565C04E9"/>
    <w:rsid w:val="58DC4A11"/>
    <w:rsid w:val="5A4DF5E5"/>
    <w:rsid w:val="5CD34966"/>
    <w:rsid w:val="5D42B459"/>
    <w:rsid w:val="5D882A7A"/>
    <w:rsid w:val="5E914731"/>
    <w:rsid w:val="62039477"/>
    <w:rsid w:val="6247E85B"/>
    <w:rsid w:val="6455EA96"/>
    <w:rsid w:val="65177855"/>
    <w:rsid w:val="673C3658"/>
    <w:rsid w:val="6786C22A"/>
    <w:rsid w:val="67D7F58A"/>
    <w:rsid w:val="6B029F85"/>
    <w:rsid w:val="6D9EC916"/>
    <w:rsid w:val="6EFD9AA6"/>
    <w:rsid w:val="70CBE204"/>
    <w:rsid w:val="721C3B44"/>
    <w:rsid w:val="74954C1C"/>
    <w:rsid w:val="756F820B"/>
    <w:rsid w:val="78244D94"/>
    <w:rsid w:val="78791301"/>
    <w:rsid w:val="7CB19B36"/>
    <w:rsid w:val="7D08B092"/>
    <w:rsid w:val="7F184CDF"/>
    <w:rsid w:val="7FDED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3BFAB"/>
  <w15:chartTrackingRefBased/>
  <w15:docId w15:val="{30FFC0FE-8387-9147-B632-26DB30036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2575B"/>
    <w:rPr>
      <w:rFonts w:asciiTheme="minorHAnsi" w:hAnsiTheme="minorHAnsi" w:cstheme="minorBidi"/>
      <w:kern w:val="0"/>
      <w14:ligatures w14:val="none"/>
    </w:rPr>
  </w:style>
  <w:style w:type="paragraph" w:styleId="Heading1">
    <w:name w:val="heading 1"/>
    <w:basedOn w:val="ListParagraph"/>
    <w:next w:val="Normal"/>
    <w:link w:val="Heading1Char"/>
    <w:uiPriority w:val="9"/>
    <w:qFormat/>
    <w:rsid w:val="00A2575B"/>
    <w:pPr>
      <w:numPr>
        <w:numId w:val="8"/>
      </w:numPr>
      <w:spacing w:before="120" w:after="120" w:line="276" w:lineRule="auto"/>
      <w:jc w:val="both"/>
      <w:outlineLvl w:val="0"/>
    </w:pPr>
    <w:rPr>
      <w:rFonts w:ascii="Times New Roman" w:hAnsi="Times New Roman" w:cs="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75B"/>
    <w:rPr>
      <w:b/>
      <w:bCs/>
      <w:kern w:val="0"/>
      <w:sz w:val="22"/>
      <w:szCs w:val="22"/>
      <w14:ligatures w14:val="none"/>
    </w:rPr>
  </w:style>
  <w:style w:type="paragraph" w:styleId="NormalWeb">
    <w:name w:val="Normal (Web)"/>
    <w:basedOn w:val="Normal"/>
    <w:uiPriority w:val="99"/>
    <w:unhideWhenUsed/>
    <w:rsid w:val="00A2575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2575B"/>
    <w:rPr>
      <w:color w:val="0563C1" w:themeColor="hyperlink"/>
      <w:u w:val="single"/>
    </w:rPr>
  </w:style>
  <w:style w:type="character" w:customStyle="1" w:styleId="UnresolvedMention1">
    <w:name w:val="Unresolved Mention1"/>
    <w:basedOn w:val="DefaultParagraphFont"/>
    <w:uiPriority w:val="99"/>
    <w:semiHidden/>
    <w:unhideWhenUsed/>
    <w:rsid w:val="00A2575B"/>
    <w:rPr>
      <w:color w:val="605E5C"/>
      <w:shd w:val="clear" w:color="auto" w:fill="E1DFDD"/>
    </w:rPr>
  </w:style>
  <w:style w:type="character" w:styleId="FollowedHyperlink">
    <w:name w:val="FollowedHyperlink"/>
    <w:basedOn w:val="DefaultParagraphFont"/>
    <w:uiPriority w:val="99"/>
    <w:semiHidden/>
    <w:unhideWhenUsed/>
    <w:rsid w:val="00A2575B"/>
    <w:rPr>
      <w:color w:val="954F72" w:themeColor="followedHyperlink"/>
      <w:u w:val="single"/>
    </w:rPr>
  </w:style>
  <w:style w:type="paragraph" w:styleId="ListParagraph">
    <w:name w:val="List Paragraph"/>
    <w:basedOn w:val="Normal"/>
    <w:uiPriority w:val="34"/>
    <w:qFormat/>
    <w:rsid w:val="00A2575B"/>
    <w:pPr>
      <w:ind w:left="720"/>
      <w:contextualSpacing/>
    </w:pPr>
  </w:style>
  <w:style w:type="paragraph" w:styleId="Revision">
    <w:name w:val="Revision"/>
    <w:hidden/>
    <w:uiPriority w:val="99"/>
    <w:semiHidden/>
    <w:rsid w:val="00A2575B"/>
    <w:rPr>
      <w:rFonts w:asciiTheme="minorHAnsi" w:hAnsiTheme="minorHAnsi" w:cstheme="minorBidi"/>
      <w:kern w:val="0"/>
      <w14:ligatures w14:val="none"/>
    </w:rPr>
  </w:style>
  <w:style w:type="character" w:styleId="CommentReference">
    <w:name w:val="annotation reference"/>
    <w:basedOn w:val="DefaultParagraphFont"/>
    <w:uiPriority w:val="99"/>
    <w:semiHidden/>
    <w:unhideWhenUsed/>
    <w:rsid w:val="00A2575B"/>
    <w:rPr>
      <w:sz w:val="16"/>
      <w:szCs w:val="16"/>
    </w:rPr>
  </w:style>
  <w:style w:type="paragraph" w:styleId="CommentText">
    <w:name w:val="annotation text"/>
    <w:basedOn w:val="Normal"/>
    <w:link w:val="CommentTextChar"/>
    <w:uiPriority w:val="99"/>
    <w:semiHidden/>
    <w:unhideWhenUsed/>
    <w:rsid w:val="00A2575B"/>
    <w:rPr>
      <w:sz w:val="20"/>
      <w:szCs w:val="20"/>
    </w:rPr>
  </w:style>
  <w:style w:type="character" w:customStyle="1" w:styleId="CommentTextChar">
    <w:name w:val="Comment Text Char"/>
    <w:basedOn w:val="DefaultParagraphFont"/>
    <w:link w:val="CommentText"/>
    <w:uiPriority w:val="99"/>
    <w:semiHidden/>
    <w:rsid w:val="00A2575B"/>
    <w:rPr>
      <w:rFonts w:asciiTheme="minorHAnsi" w:hAnsiTheme="minorHAnsi" w:cstheme="min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2575B"/>
    <w:rPr>
      <w:b/>
      <w:bCs/>
    </w:rPr>
  </w:style>
  <w:style w:type="character" w:customStyle="1" w:styleId="CommentSubjectChar">
    <w:name w:val="Comment Subject Char"/>
    <w:basedOn w:val="CommentTextChar"/>
    <w:link w:val="CommentSubject"/>
    <w:uiPriority w:val="99"/>
    <w:semiHidden/>
    <w:rsid w:val="00A2575B"/>
    <w:rPr>
      <w:rFonts w:asciiTheme="minorHAnsi" w:hAnsiTheme="minorHAnsi" w:cstheme="minorBidi"/>
      <w:b/>
      <w:bCs/>
      <w:kern w:val="0"/>
      <w:sz w:val="20"/>
      <w:szCs w:val="20"/>
      <w14:ligatures w14:val="none"/>
    </w:rPr>
  </w:style>
  <w:style w:type="character" w:styleId="FootnoteReference">
    <w:name w:val="footnote reference"/>
    <w:aliases w:val="ftref,4_G,Footnotes refss,Footnote Refernece,callout,Footnote Reference Superscript,Footnote Reference Number,BVI fnr,Footnote number,Car Char Car Char Car Char Char Char Char Char Char Char Char,Footnote Refernece Char Char1,4_GR"/>
    <w:basedOn w:val="DefaultParagraphFont"/>
    <w:link w:val="CarCharCarCharCarCharCharCharCharCharCharChar"/>
    <w:uiPriority w:val="99"/>
    <w:unhideWhenUsed/>
    <w:qFormat/>
    <w:rsid w:val="00A2575B"/>
    <w:rPr>
      <w:vertAlign w:val="superscript"/>
    </w:rPr>
  </w:style>
  <w:style w:type="paragraph" w:styleId="FootnoteText">
    <w:name w:val="footnote text"/>
    <w:aliases w:val="5_GR,5_G,Char,Footnote Text1 Char,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ft"/>
    <w:basedOn w:val="Normal"/>
    <w:link w:val="FootnoteTextChar"/>
    <w:uiPriority w:val="99"/>
    <w:unhideWhenUsed/>
    <w:rsid w:val="00A2575B"/>
    <w:pPr>
      <w:ind w:left="720" w:hanging="360"/>
    </w:pPr>
    <w:rPr>
      <w:rFonts w:ascii="EB Garamond" w:eastAsia="EB Garamond" w:hAnsi="EB Garamond" w:cs="EB Garamond"/>
      <w:sz w:val="20"/>
      <w:szCs w:val="20"/>
      <w:lang w:val="en"/>
    </w:rPr>
  </w:style>
  <w:style w:type="character" w:customStyle="1" w:styleId="FootnoteTextChar">
    <w:name w:val="Footnote Text Char"/>
    <w:aliases w:val="5_GR Char,5_G Char,Char Char,Footnote Text1 Char Char,Текст сноски Знак Char,Текст сноски Знак Знак Знак Знак Знак Char,Текст сноски Знак Знак Знак Знак1 Знак Char,Текст сноски Знак1 Char,Текст сноски Знак Знак1 Char,ft Char"/>
    <w:basedOn w:val="DefaultParagraphFont"/>
    <w:link w:val="FootnoteText"/>
    <w:uiPriority w:val="99"/>
    <w:rsid w:val="00A2575B"/>
    <w:rPr>
      <w:rFonts w:ascii="EB Garamond" w:eastAsia="EB Garamond" w:hAnsi="EB Garamond" w:cs="EB Garamond"/>
      <w:kern w:val="0"/>
      <w:sz w:val="20"/>
      <w:szCs w:val="20"/>
      <w:lang w:val="en"/>
      <w14:ligatures w14:val="none"/>
    </w:r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uiPriority w:val="99"/>
    <w:qFormat/>
    <w:rsid w:val="00A2575B"/>
    <w:pPr>
      <w:autoSpaceDE w:val="0"/>
      <w:autoSpaceDN w:val="0"/>
      <w:spacing w:after="160" w:line="240" w:lineRule="exact"/>
      <w:jc w:val="both"/>
    </w:pPr>
    <w:rPr>
      <w:rFonts w:ascii="Times New Roman" w:hAnsi="Times New Roman" w:cs="Times New Roman"/>
      <w:kern w:val="2"/>
      <w:vertAlign w:val="superscript"/>
      <w14:ligatures w14:val="standardContextual"/>
    </w:rPr>
  </w:style>
  <w:style w:type="character" w:customStyle="1" w:styleId="normaltextrun">
    <w:name w:val="normaltextrun"/>
    <w:basedOn w:val="DefaultParagraphFont"/>
    <w:rsid w:val="00A2575B"/>
  </w:style>
  <w:style w:type="paragraph" w:styleId="Footer">
    <w:name w:val="footer"/>
    <w:basedOn w:val="Normal"/>
    <w:link w:val="FooterChar"/>
    <w:uiPriority w:val="99"/>
    <w:unhideWhenUsed/>
    <w:rsid w:val="00A2575B"/>
    <w:pPr>
      <w:tabs>
        <w:tab w:val="center" w:pos="4680"/>
        <w:tab w:val="right" w:pos="9360"/>
      </w:tabs>
    </w:pPr>
  </w:style>
  <w:style w:type="character" w:customStyle="1" w:styleId="FooterChar">
    <w:name w:val="Footer Char"/>
    <w:basedOn w:val="DefaultParagraphFont"/>
    <w:link w:val="Footer"/>
    <w:uiPriority w:val="99"/>
    <w:rsid w:val="00A2575B"/>
    <w:rPr>
      <w:rFonts w:asciiTheme="minorHAnsi" w:hAnsiTheme="minorHAnsi" w:cstheme="minorBidi"/>
      <w:kern w:val="0"/>
      <w14:ligatures w14:val="none"/>
    </w:rPr>
  </w:style>
  <w:style w:type="character" w:styleId="PageNumber">
    <w:name w:val="page number"/>
    <w:basedOn w:val="DefaultParagraphFont"/>
    <w:uiPriority w:val="99"/>
    <w:semiHidden/>
    <w:unhideWhenUsed/>
    <w:rsid w:val="00A2575B"/>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paragraph" w:styleId="BalloonText">
    <w:name w:val="Balloon Text"/>
    <w:basedOn w:val="Normal"/>
    <w:link w:val="BalloonTextChar"/>
    <w:uiPriority w:val="99"/>
    <w:semiHidden/>
    <w:unhideWhenUsed/>
    <w:rsid w:val="002921B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921B4"/>
    <w:rPr>
      <w:kern w:val="0"/>
      <w:sz w:val="18"/>
      <w:szCs w:val="18"/>
      <w14:ligatures w14:val="none"/>
    </w:rPr>
  </w:style>
  <w:style w:type="character" w:styleId="UnresolvedMention">
    <w:name w:val="Unresolved Mention"/>
    <w:basedOn w:val="DefaultParagraphFont"/>
    <w:uiPriority w:val="99"/>
    <w:rsid w:val="00077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219411">
      <w:bodyDiv w:val="1"/>
      <w:marLeft w:val="0"/>
      <w:marRight w:val="0"/>
      <w:marTop w:val="0"/>
      <w:marBottom w:val="0"/>
      <w:divBdr>
        <w:top w:val="none" w:sz="0" w:space="0" w:color="auto"/>
        <w:left w:val="none" w:sz="0" w:space="0" w:color="auto"/>
        <w:bottom w:val="none" w:sz="0" w:space="0" w:color="auto"/>
        <w:right w:val="none" w:sz="0" w:space="0" w:color="auto"/>
      </w:divBdr>
    </w:div>
    <w:div w:id="1476489968">
      <w:bodyDiv w:val="1"/>
      <w:marLeft w:val="0"/>
      <w:marRight w:val="0"/>
      <w:marTop w:val="0"/>
      <w:marBottom w:val="0"/>
      <w:divBdr>
        <w:top w:val="none" w:sz="0" w:space="0" w:color="auto"/>
        <w:left w:val="none" w:sz="0" w:space="0" w:color="auto"/>
        <w:bottom w:val="none" w:sz="0" w:space="0" w:color="auto"/>
        <w:right w:val="none" w:sz="0" w:space="0" w:color="auto"/>
      </w:divBdr>
    </w:div>
    <w:div w:id="1782334365">
      <w:bodyDiv w:val="1"/>
      <w:marLeft w:val="0"/>
      <w:marRight w:val="0"/>
      <w:marTop w:val="0"/>
      <w:marBottom w:val="0"/>
      <w:divBdr>
        <w:top w:val="none" w:sz="0" w:space="0" w:color="auto"/>
        <w:left w:val="none" w:sz="0" w:space="0" w:color="auto"/>
        <w:bottom w:val="none" w:sz="0" w:space="0" w:color="auto"/>
        <w:right w:val="none" w:sz="0" w:space="0" w:color="auto"/>
      </w:divBdr>
      <w:divsChild>
        <w:div w:id="1590308990">
          <w:marLeft w:val="0"/>
          <w:marRight w:val="0"/>
          <w:marTop w:val="0"/>
          <w:marBottom w:val="0"/>
          <w:divBdr>
            <w:top w:val="none" w:sz="0" w:space="0" w:color="auto"/>
            <w:left w:val="none" w:sz="0" w:space="0" w:color="auto"/>
            <w:bottom w:val="none" w:sz="0" w:space="0" w:color="auto"/>
            <w:right w:val="none" w:sz="0" w:space="0" w:color="auto"/>
          </w:divBdr>
          <w:divsChild>
            <w:div w:id="1417169033">
              <w:marLeft w:val="0"/>
              <w:marRight w:val="0"/>
              <w:marTop w:val="0"/>
              <w:marBottom w:val="0"/>
              <w:divBdr>
                <w:top w:val="none" w:sz="0" w:space="0" w:color="auto"/>
                <w:left w:val="none" w:sz="0" w:space="0" w:color="auto"/>
                <w:bottom w:val="none" w:sz="0" w:space="0" w:color="auto"/>
                <w:right w:val="none" w:sz="0" w:space="0" w:color="auto"/>
              </w:divBdr>
              <w:divsChild>
                <w:div w:id="45529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63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dcordova@law.miami.ed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aw.miami.edu/hr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frac.org/hunger-poverty-america" TargetMode="External"/><Relationship Id="rId2" Type="http://schemas.openxmlformats.org/officeDocument/2006/relationships/hyperlink" Target="https://miami.app.box.com/s/silo21828h40lu1div7zrq8pqc8n0xkh" TargetMode="External"/><Relationship Id="rId1" Type="http://schemas.openxmlformats.org/officeDocument/2006/relationships/hyperlink" Target="https://miami.app.box.com/s/w19ppvi3cjw79n9iml9cptji8axs8yl7" TargetMode="External"/><Relationship Id="rId5" Type="http://schemas.openxmlformats.org/officeDocument/2006/relationships/hyperlink" Target="https://www.agriculture.senate.gov/imo/media/doc/Testimony_Ruiz.pdf" TargetMode="External"/><Relationship Id="rId4" Type="http://schemas.openxmlformats.org/officeDocument/2006/relationships/hyperlink" Target="http://www.fao.org/policy-support/policy-themes/right-to-food/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14449-5794-7F44-B9A3-520AF2975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7204</Words>
  <Characters>41068</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Henderson, Zoe D</dc:creator>
  <cp:keywords/>
  <dc:description/>
  <cp:lastModifiedBy>Cordova Montes, R. Denisse</cp:lastModifiedBy>
  <cp:revision>4</cp:revision>
  <dcterms:created xsi:type="dcterms:W3CDTF">2023-09-12T20:40:00Z</dcterms:created>
  <dcterms:modified xsi:type="dcterms:W3CDTF">2023-09-12T20:46:00Z</dcterms:modified>
</cp:coreProperties>
</file>