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E098C" w14:textId="77777777" w:rsidR="000E03A6" w:rsidRDefault="000E03A6" w:rsidP="00BB5A46">
      <w:pPr>
        <w:spacing w:before="0" w:after="0"/>
      </w:pPr>
    </w:p>
    <w:p w14:paraId="6A2A4E43" w14:textId="77777777" w:rsidR="007C02E7" w:rsidRDefault="007C02E7" w:rsidP="00BB5A46">
      <w:pPr>
        <w:pStyle w:val="Title"/>
        <w:jc w:val="center"/>
        <w:rPr>
          <w:sz w:val="36"/>
          <w:szCs w:val="36"/>
        </w:rPr>
      </w:pPr>
    </w:p>
    <w:p w14:paraId="26CF45E9" w14:textId="77777777" w:rsidR="007C02E7" w:rsidRDefault="007C02E7" w:rsidP="00BB5A46">
      <w:pPr>
        <w:pStyle w:val="Title"/>
        <w:jc w:val="center"/>
        <w:rPr>
          <w:sz w:val="36"/>
          <w:szCs w:val="36"/>
        </w:rPr>
      </w:pPr>
    </w:p>
    <w:p w14:paraId="399121CB" w14:textId="45F7C552" w:rsidR="000E03A6" w:rsidRPr="00862113" w:rsidRDefault="001929BC" w:rsidP="00BB5A46">
      <w:pPr>
        <w:pStyle w:val="Title"/>
        <w:jc w:val="center"/>
        <w:rPr>
          <w:sz w:val="36"/>
          <w:szCs w:val="36"/>
        </w:rPr>
      </w:pPr>
      <w:r>
        <w:rPr>
          <w:sz w:val="36"/>
          <w:szCs w:val="36"/>
        </w:rPr>
        <w:t>Honduras</w:t>
      </w:r>
      <w:r w:rsidR="007C02E7" w:rsidRPr="00862113">
        <w:rPr>
          <w:sz w:val="36"/>
          <w:szCs w:val="36"/>
        </w:rPr>
        <w:t xml:space="preserve">: A BRIEF ON IMPLEMENTATION OF CRC COMMITMENTS FROM ARTICLES </w:t>
      </w:r>
      <w:r w:rsidR="00862113">
        <w:rPr>
          <w:sz w:val="36"/>
          <w:szCs w:val="36"/>
        </w:rPr>
        <w:t xml:space="preserve">2, 9, 19, </w:t>
      </w:r>
      <w:r w:rsidR="00B357FF">
        <w:rPr>
          <w:sz w:val="36"/>
          <w:szCs w:val="36"/>
        </w:rPr>
        <w:t xml:space="preserve">23, </w:t>
      </w:r>
      <w:r w:rsidR="00862113">
        <w:rPr>
          <w:sz w:val="36"/>
          <w:szCs w:val="36"/>
        </w:rPr>
        <w:t>24, 28, 34, 37</w:t>
      </w:r>
      <w:r w:rsidR="007C02E7" w:rsidRPr="00862113">
        <w:rPr>
          <w:sz w:val="36"/>
          <w:szCs w:val="36"/>
        </w:rPr>
        <w:t xml:space="preserve"> and GENERAL </w:t>
      </w:r>
      <w:r w:rsidR="00D7694E">
        <w:rPr>
          <w:sz w:val="36"/>
          <w:szCs w:val="36"/>
        </w:rPr>
        <w:t>COMMENT 4</w:t>
      </w:r>
    </w:p>
    <w:p w14:paraId="6C64D2F0" w14:textId="77777777" w:rsidR="00BB5A46" w:rsidRDefault="00BB5A46"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bookmarkStart w:id="0" w:name="_Toc53065022"/>
      <w:bookmarkStart w:id="1" w:name="_Toc53065044"/>
      <w:bookmarkStart w:id="2" w:name="_Toc53065073"/>
      <w:bookmarkStart w:id="3" w:name="_Toc53066329"/>
      <w:bookmarkStart w:id="4" w:name="_Toc53066384"/>
      <w:bookmarkStart w:id="5" w:name="_Toc61000647"/>
      <w:bookmarkStart w:id="6" w:name="_Toc61000716"/>
      <w:bookmarkStart w:id="7" w:name="_Toc61512349"/>
      <w:bookmarkStart w:id="8" w:name="_Toc61512447"/>
      <w:bookmarkStart w:id="9" w:name="_Toc138155079"/>
      <w:bookmarkStart w:id="10" w:name="_Hlk53070371"/>
    </w:p>
    <w:p w14:paraId="45DE348D" w14:textId="77777777" w:rsidR="00BB5A46" w:rsidRDefault="00BB5A46"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p>
    <w:p w14:paraId="17C11132" w14:textId="77777777" w:rsidR="00BB5A46" w:rsidRDefault="00BB5A46"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p>
    <w:p w14:paraId="0FCA2BBC" w14:textId="3A638A65" w:rsidR="000E03A6" w:rsidRPr="00862113" w:rsidRDefault="007C02E7"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bookmarkStart w:id="11" w:name="_Toc138851357"/>
      <w:bookmarkStart w:id="12" w:name="_Toc138851865"/>
      <w:bookmarkStart w:id="13" w:name="_Toc147494774"/>
      <w:bookmarkStart w:id="14" w:name="_Toc147494887"/>
      <w:r w:rsidRPr="00862113">
        <w:rPr>
          <w:rFonts w:asciiTheme="majorHAnsi" w:eastAsiaTheme="majorEastAsia" w:hAnsiTheme="majorHAnsi" w:cstheme="majorBidi"/>
          <w:i/>
          <w:iCs/>
          <w:color w:val="253356" w:themeColor="accent1" w:themeShade="80"/>
          <w:sz w:val="24"/>
          <w:szCs w:val="24"/>
        </w:rPr>
        <w:t>Information for</w:t>
      </w:r>
      <w:r w:rsidR="000E03A6" w:rsidRPr="00862113">
        <w:rPr>
          <w:rFonts w:asciiTheme="majorHAnsi" w:eastAsiaTheme="majorEastAsia" w:hAnsiTheme="majorHAnsi" w:cstheme="majorBidi"/>
          <w:i/>
          <w:iCs/>
          <w:color w:val="253356" w:themeColor="accent1" w:themeShade="80"/>
          <w:sz w:val="24"/>
          <w:szCs w:val="24"/>
        </w:rPr>
        <w:t xml:space="preserve"> the Committee on the Rights of the Child</w:t>
      </w:r>
      <w:bookmarkEnd w:id="0"/>
      <w:bookmarkEnd w:id="1"/>
      <w:bookmarkEnd w:id="2"/>
      <w:bookmarkEnd w:id="3"/>
      <w:bookmarkEnd w:id="4"/>
      <w:bookmarkEnd w:id="5"/>
      <w:bookmarkEnd w:id="6"/>
      <w:bookmarkEnd w:id="7"/>
      <w:bookmarkEnd w:id="8"/>
      <w:bookmarkEnd w:id="9"/>
      <w:bookmarkEnd w:id="11"/>
      <w:bookmarkEnd w:id="12"/>
      <w:bookmarkEnd w:id="13"/>
      <w:bookmarkEnd w:id="14"/>
    </w:p>
    <w:p w14:paraId="59FC8D9B" w14:textId="72AC1B10" w:rsidR="000E03A6" w:rsidRPr="00862113" w:rsidRDefault="00D7694E" w:rsidP="00BB5A46">
      <w:pPr>
        <w:keepNext/>
        <w:keepLines/>
        <w:spacing w:before="0" w:after="0"/>
        <w:jc w:val="center"/>
        <w:outlineLvl w:val="0"/>
        <w:rPr>
          <w:rFonts w:asciiTheme="majorHAnsi" w:eastAsiaTheme="majorEastAsia" w:hAnsiTheme="majorHAnsi" w:cstheme="majorBidi"/>
          <w:i/>
          <w:iCs/>
          <w:color w:val="253356" w:themeColor="accent1" w:themeShade="80"/>
          <w:sz w:val="24"/>
          <w:szCs w:val="24"/>
        </w:rPr>
      </w:pPr>
      <w:bookmarkStart w:id="15" w:name="_Toc53065023"/>
      <w:bookmarkStart w:id="16" w:name="_Toc53065045"/>
      <w:bookmarkStart w:id="17" w:name="_Toc53065074"/>
      <w:bookmarkStart w:id="18" w:name="_Toc53066330"/>
      <w:bookmarkStart w:id="19" w:name="_Toc53066385"/>
      <w:bookmarkStart w:id="20" w:name="_Toc61000648"/>
      <w:bookmarkStart w:id="21" w:name="_Toc61000717"/>
      <w:bookmarkStart w:id="22" w:name="_Toc61512350"/>
      <w:bookmarkStart w:id="23" w:name="_Toc61512448"/>
      <w:bookmarkStart w:id="24" w:name="_Toc138155080"/>
      <w:bookmarkStart w:id="25" w:name="_Toc138851358"/>
      <w:bookmarkStart w:id="26" w:name="_Toc138851866"/>
      <w:bookmarkStart w:id="27" w:name="_Toc147494775"/>
      <w:bookmarkStart w:id="28" w:name="_Toc147494888"/>
      <w:r>
        <w:rPr>
          <w:rFonts w:asciiTheme="majorHAnsi" w:eastAsiaTheme="majorEastAsia" w:hAnsiTheme="majorHAnsi" w:cstheme="majorBidi"/>
          <w:i/>
          <w:iCs/>
          <w:color w:val="253356" w:themeColor="accent1" w:themeShade="80"/>
          <w:sz w:val="24"/>
          <w:szCs w:val="24"/>
        </w:rPr>
        <w:t>9</w:t>
      </w:r>
      <w:r w:rsidR="007443AB">
        <w:rPr>
          <w:rFonts w:asciiTheme="majorHAnsi" w:eastAsiaTheme="majorEastAsia" w:hAnsiTheme="majorHAnsi" w:cstheme="majorBidi"/>
          <w:i/>
          <w:iCs/>
          <w:color w:val="253356" w:themeColor="accent1" w:themeShade="80"/>
          <w:sz w:val="24"/>
          <w:szCs w:val="24"/>
        </w:rPr>
        <w:t>7</w:t>
      </w:r>
      <w:r w:rsidR="000E03A6" w:rsidRPr="00862113">
        <w:rPr>
          <w:rFonts w:asciiTheme="majorHAnsi" w:eastAsiaTheme="majorEastAsia" w:hAnsiTheme="majorHAnsi" w:cstheme="majorBidi"/>
          <w:i/>
          <w:iCs/>
          <w:color w:val="253356" w:themeColor="accent1" w:themeShade="80"/>
          <w:sz w:val="24"/>
          <w:szCs w:val="24"/>
          <w:vertAlign w:val="superscript"/>
        </w:rPr>
        <w:t>th</w:t>
      </w:r>
      <w:r w:rsidR="000E03A6" w:rsidRPr="00862113">
        <w:rPr>
          <w:rFonts w:asciiTheme="majorHAnsi" w:eastAsiaTheme="majorEastAsia" w:hAnsiTheme="majorHAnsi" w:cstheme="majorBidi"/>
          <w:i/>
          <w:iCs/>
          <w:color w:val="253356" w:themeColor="accent1" w:themeShade="80"/>
          <w:sz w:val="24"/>
          <w:szCs w:val="24"/>
        </w:rPr>
        <w:t xml:space="preserve"> Pre-Sessional Working Group, </w:t>
      </w:r>
      <w:bookmarkEnd w:id="15"/>
      <w:bookmarkEnd w:id="16"/>
      <w:bookmarkEnd w:id="17"/>
      <w:bookmarkEnd w:id="18"/>
      <w:bookmarkEnd w:id="19"/>
      <w:bookmarkEnd w:id="20"/>
      <w:bookmarkEnd w:id="21"/>
      <w:bookmarkEnd w:id="22"/>
      <w:bookmarkEnd w:id="23"/>
      <w:bookmarkEnd w:id="24"/>
      <w:bookmarkEnd w:id="25"/>
      <w:bookmarkEnd w:id="26"/>
      <w:r w:rsidR="007443AB">
        <w:rPr>
          <w:rFonts w:asciiTheme="majorHAnsi" w:eastAsiaTheme="majorEastAsia" w:hAnsiTheme="majorHAnsi" w:cstheme="majorBidi"/>
          <w:i/>
          <w:iCs/>
          <w:color w:val="253356" w:themeColor="accent1" w:themeShade="80"/>
          <w:sz w:val="24"/>
          <w:szCs w:val="24"/>
        </w:rPr>
        <w:t>February 2024</w:t>
      </w:r>
      <w:bookmarkEnd w:id="27"/>
      <w:bookmarkEnd w:id="28"/>
    </w:p>
    <w:p w14:paraId="24DC2AB0" w14:textId="77777777" w:rsidR="000E03A6" w:rsidRPr="00862113" w:rsidRDefault="000E03A6" w:rsidP="00BB5A46">
      <w:pPr>
        <w:spacing w:before="0" w:after="0"/>
        <w:jc w:val="center"/>
        <w:rPr>
          <w:sz w:val="22"/>
          <w:szCs w:val="22"/>
        </w:rPr>
      </w:pPr>
    </w:p>
    <w:p w14:paraId="2D5E6D9E" w14:textId="77777777" w:rsidR="000E03A6" w:rsidRPr="00862113" w:rsidRDefault="000E03A6" w:rsidP="00BB5A46">
      <w:pPr>
        <w:spacing w:before="0" w:after="0"/>
        <w:jc w:val="center"/>
        <w:rPr>
          <w:sz w:val="22"/>
          <w:szCs w:val="22"/>
        </w:rPr>
      </w:pPr>
    </w:p>
    <w:p w14:paraId="1AA00B69" w14:textId="77777777" w:rsidR="000E03A6" w:rsidRPr="00862113" w:rsidRDefault="000E03A6" w:rsidP="00BB5A46">
      <w:pPr>
        <w:spacing w:before="0" w:after="0"/>
      </w:pPr>
    </w:p>
    <w:p w14:paraId="08E279CA" w14:textId="77777777" w:rsidR="000E03A6" w:rsidRPr="00862113" w:rsidRDefault="000E03A6" w:rsidP="00BB5A46">
      <w:pPr>
        <w:spacing w:before="0" w:after="0"/>
      </w:pPr>
    </w:p>
    <w:p w14:paraId="7366E829"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4DE56C6C"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757D4B11"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62B5B13A"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6F5CE731"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5A1E3CEF"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551479A9"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0D8C2443" w14:textId="77777777" w:rsidR="000E03A6" w:rsidRPr="00862113" w:rsidRDefault="000E03A6" w:rsidP="00BB5A46">
      <w:pPr>
        <w:spacing w:before="0" w:after="0"/>
        <w:rPr>
          <w:rFonts w:asciiTheme="majorHAnsi" w:eastAsiaTheme="majorEastAsia" w:hAnsiTheme="majorHAnsi" w:cstheme="majorBidi"/>
          <w:iCs/>
          <w:color w:val="253356" w:themeColor="accent1" w:themeShade="80"/>
          <w:sz w:val="24"/>
          <w:szCs w:val="24"/>
        </w:rPr>
      </w:pPr>
    </w:p>
    <w:p w14:paraId="5457C5FA" w14:textId="77777777" w:rsidR="000E03A6" w:rsidRPr="00862113" w:rsidRDefault="000E03A6" w:rsidP="00BB5A46">
      <w:pPr>
        <w:keepNext/>
        <w:keepLines/>
        <w:spacing w:before="0" w:after="0"/>
        <w:jc w:val="center"/>
        <w:outlineLvl w:val="0"/>
        <w:rPr>
          <w:rFonts w:asciiTheme="majorHAnsi" w:eastAsiaTheme="majorEastAsia" w:hAnsiTheme="majorHAnsi" w:cstheme="majorBidi"/>
          <w:b/>
          <w:iCs/>
          <w:color w:val="253356" w:themeColor="accent1" w:themeShade="80"/>
          <w:sz w:val="24"/>
          <w:szCs w:val="24"/>
        </w:rPr>
      </w:pPr>
      <w:bookmarkStart w:id="29" w:name="_Toc53065025"/>
      <w:bookmarkStart w:id="30" w:name="_Toc53065047"/>
      <w:bookmarkStart w:id="31" w:name="_Toc53065076"/>
      <w:bookmarkStart w:id="32" w:name="_Toc53066332"/>
      <w:bookmarkStart w:id="33" w:name="_Toc53066387"/>
      <w:bookmarkStart w:id="34" w:name="_Toc61000650"/>
      <w:bookmarkStart w:id="35" w:name="_Toc61000719"/>
      <w:bookmarkStart w:id="36" w:name="_Toc61512352"/>
      <w:bookmarkStart w:id="37" w:name="_Toc61512450"/>
      <w:bookmarkStart w:id="38" w:name="_Toc138155081"/>
      <w:bookmarkStart w:id="39" w:name="_Toc138851359"/>
      <w:bookmarkStart w:id="40" w:name="_Toc138851867"/>
      <w:bookmarkStart w:id="41" w:name="_Toc147494776"/>
      <w:bookmarkStart w:id="42" w:name="_Toc147494889"/>
      <w:r w:rsidRPr="00862113">
        <w:rPr>
          <w:rFonts w:asciiTheme="majorHAnsi" w:eastAsiaTheme="majorEastAsia" w:hAnsiTheme="majorHAnsi" w:cstheme="majorBidi"/>
          <w:b/>
          <w:iCs/>
          <w:color w:val="253356" w:themeColor="accent1" w:themeShade="80"/>
          <w:sz w:val="24"/>
          <w:szCs w:val="24"/>
        </w:rPr>
        <w:t>Submitted By</w:t>
      </w:r>
      <w:bookmarkEnd w:id="29"/>
      <w:bookmarkEnd w:id="30"/>
      <w:bookmarkEnd w:id="31"/>
      <w:bookmarkEnd w:id="32"/>
      <w:bookmarkEnd w:id="33"/>
      <w:bookmarkEnd w:id="34"/>
      <w:bookmarkEnd w:id="35"/>
      <w:bookmarkEnd w:id="36"/>
      <w:bookmarkEnd w:id="37"/>
      <w:bookmarkEnd w:id="38"/>
      <w:bookmarkEnd w:id="39"/>
      <w:bookmarkEnd w:id="40"/>
      <w:bookmarkEnd w:id="41"/>
      <w:bookmarkEnd w:id="42"/>
    </w:p>
    <w:p w14:paraId="4652E508" w14:textId="77777777" w:rsidR="000E03A6" w:rsidRPr="00862113" w:rsidRDefault="000E03A6" w:rsidP="00BB5A46">
      <w:pPr>
        <w:keepNext/>
        <w:keepLines/>
        <w:spacing w:before="0" w:after="0"/>
        <w:jc w:val="center"/>
        <w:outlineLvl w:val="0"/>
        <w:rPr>
          <w:rFonts w:asciiTheme="majorHAnsi" w:eastAsiaTheme="majorEastAsia" w:hAnsiTheme="majorHAnsi" w:cstheme="majorBidi"/>
          <w:iCs/>
          <w:color w:val="253356" w:themeColor="accent1" w:themeShade="80"/>
          <w:sz w:val="24"/>
          <w:szCs w:val="24"/>
        </w:rPr>
      </w:pPr>
      <w:bookmarkStart w:id="43" w:name="_Toc53065026"/>
      <w:bookmarkStart w:id="44" w:name="_Toc53065048"/>
      <w:bookmarkStart w:id="45" w:name="_Toc53065077"/>
      <w:bookmarkStart w:id="46" w:name="_Toc53066333"/>
      <w:bookmarkStart w:id="47" w:name="_Toc53066388"/>
      <w:bookmarkStart w:id="48" w:name="_Toc61000651"/>
      <w:bookmarkStart w:id="49" w:name="_Toc61000720"/>
      <w:bookmarkStart w:id="50" w:name="_Toc61512353"/>
      <w:bookmarkStart w:id="51" w:name="_Toc61512451"/>
      <w:bookmarkStart w:id="52" w:name="_Toc138155082"/>
      <w:bookmarkStart w:id="53" w:name="_Toc138851360"/>
      <w:bookmarkStart w:id="54" w:name="_Toc138851868"/>
      <w:bookmarkStart w:id="55" w:name="_Toc147494777"/>
      <w:bookmarkStart w:id="56" w:name="_Toc147494890"/>
      <w:r w:rsidRPr="00862113">
        <w:rPr>
          <w:rFonts w:asciiTheme="majorHAnsi" w:eastAsiaTheme="majorEastAsia" w:hAnsiTheme="majorHAnsi" w:cstheme="majorBidi"/>
          <w:iCs/>
          <w:color w:val="253356" w:themeColor="accent1" w:themeShade="80"/>
          <w:sz w:val="24"/>
          <w:szCs w:val="24"/>
        </w:rPr>
        <w:t>The WORLD Policy Analysis Center</w:t>
      </w:r>
      <w:bookmarkEnd w:id="43"/>
      <w:bookmarkEnd w:id="44"/>
      <w:bookmarkEnd w:id="45"/>
      <w:bookmarkEnd w:id="46"/>
      <w:bookmarkEnd w:id="47"/>
      <w:bookmarkEnd w:id="48"/>
      <w:bookmarkEnd w:id="49"/>
      <w:bookmarkEnd w:id="50"/>
      <w:bookmarkEnd w:id="51"/>
      <w:bookmarkEnd w:id="52"/>
      <w:bookmarkEnd w:id="53"/>
      <w:bookmarkEnd w:id="54"/>
      <w:bookmarkEnd w:id="55"/>
      <w:bookmarkEnd w:id="56"/>
    </w:p>
    <w:p w14:paraId="75293C3E" w14:textId="77777777" w:rsidR="000E03A6" w:rsidRPr="00862113" w:rsidRDefault="000E03A6" w:rsidP="00BB5A46">
      <w:pPr>
        <w:keepNext/>
        <w:keepLines/>
        <w:spacing w:before="0" w:after="0"/>
        <w:jc w:val="center"/>
        <w:outlineLvl w:val="0"/>
        <w:rPr>
          <w:rFonts w:asciiTheme="majorHAnsi" w:eastAsiaTheme="majorEastAsia" w:hAnsiTheme="majorHAnsi" w:cstheme="majorBidi"/>
          <w:iCs/>
          <w:color w:val="253356" w:themeColor="accent1" w:themeShade="80"/>
          <w:sz w:val="24"/>
          <w:szCs w:val="24"/>
        </w:rPr>
      </w:pPr>
      <w:bookmarkStart w:id="57" w:name="_Toc53065027"/>
      <w:bookmarkStart w:id="58" w:name="_Toc53065049"/>
      <w:bookmarkStart w:id="59" w:name="_Toc53065078"/>
      <w:bookmarkStart w:id="60" w:name="_Toc53066334"/>
      <w:bookmarkStart w:id="61" w:name="_Toc53066389"/>
      <w:bookmarkStart w:id="62" w:name="_Toc61000652"/>
      <w:bookmarkStart w:id="63" w:name="_Toc61000721"/>
      <w:bookmarkStart w:id="64" w:name="_Toc61512354"/>
      <w:bookmarkStart w:id="65" w:name="_Toc61512452"/>
      <w:bookmarkStart w:id="66" w:name="_Toc138155083"/>
      <w:bookmarkStart w:id="67" w:name="_Toc138851361"/>
      <w:bookmarkStart w:id="68" w:name="_Toc138851869"/>
      <w:bookmarkStart w:id="69" w:name="_Toc147494778"/>
      <w:bookmarkStart w:id="70" w:name="_Toc147494891"/>
      <w:r w:rsidRPr="00862113">
        <w:rPr>
          <w:rFonts w:asciiTheme="majorHAnsi" w:eastAsiaTheme="majorEastAsia" w:hAnsiTheme="majorHAnsi" w:cstheme="majorBidi"/>
          <w:iCs/>
          <w:color w:val="253356" w:themeColor="accent1" w:themeShade="80"/>
          <w:sz w:val="24"/>
          <w:szCs w:val="24"/>
        </w:rPr>
        <w:t>University of California, Los Angeles</w:t>
      </w:r>
      <w:bookmarkEnd w:id="57"/>
      <w:bookmarkEnd w:id="58"/>
      <w:bookmarkEnd w:id="59"/>
      <w:bookmarkEnd w:id="60"/>
      <w:bookmarkEnd w:id="61"/>
      <w:bookmarkEnd w:id="62"/>
      <w:bookmarkEnd w:id="63"/>
      <w:bookmarkEnd w:id="64"/>
      <w:bookmarkEnd w:id="65"/>
      <w:bookmarkEnd w:id="66"/>
      <w:bookmarkEnd w:id="67"/>
      <w:bookmarkEnd w:id="68"/>
      <w:bookmarkEnd w:id="69"/>
      <w:bookmarkEnd w:id="70"/>
      <w:r w:rsidRPr="00862113">
        <w:rPr>
          <w:rFonts w:asciiTheme="majorHAnsi" w:eastAsiaTheme="majorEastAsia" w:hAnsiTheme="majorHAnsi" w:cstheme="majorBidi"/>
          <w:iCs/>
          <w:color w:val="253356" w:themeColor="accent1" w:themeShade="80"/>
          <w:sz w:val="24"/>
          <w:szCs w:val="24"/>
        </w:rPr>
        <w:t xml:space="preserve"> </w:t>
      </w:r>
    </w:p>
    <w:bookmarkEnd w:id="10"/>
    <w:p w14:paraId="25943A3F" w14:textId="7FF423CA" w:rsidR="00001F72" w:rsidRPr="00862113" w:rsidRDefault="00001F72" w:rsidP="00BB5A46">
      <w:pPr>
        <w:spacing w:before="0" w:after="0"/>
      </w:pPr>
      <w:r w:rsidRPr="00862113">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57A9F7E8" w14:textId="77777777" w:rsidR="000E03A6" w:rsidRPr="00862113" w:rsidRDefault="000E03A6" w:rsidP="00BB5A46">
          <w:pPr>
            <w:pStyle w:val="TOCHeading"/>
            <w:spacing w:before="0"/>
            <w:rPr>
              <w:b/>
              <w:bCs/>
            </w:rPr>
          </w:pPr>
          <w:r w:rsidRPr="00862113">
            <w:rPr>
              <w:b/>
              <w:bCs/>
            </w:rPr>
            <w:t>Table of Contents</w:t>
          </w:r>
        </w:p>
        <w:p w14:paraId="7E45EC1B" w14:textId="7A498637" w:rsidR="007443AB" w:rsidRPr="00315F60" w:rsidRDefault="000E03A6">
          <w:pPr>
            <w:pStyle w:val="TOC1"/>
            <w:tabs>
              <w:tab w:val="right" w:leader="dot" w:pos="9350"/>
            </w:tabs>
            <w:rPr>
              <w:rFonts w:cstheme="minorHAnsi"/>
              <w:noProof/>
              <w:kern w:val="2"/>
              <w14:ligatures w14:val="standardContextual"/>
            </w:rPr>
          </w:pPr>
          <w:r w:rsidRPr="00315F60">
            <w:rPr>
              <w:rFonts w:cstheme="minorHAnsi"/>
            </w:rPr>
            <w:fldChar w:fldCharType="begin"/>
          </w:r>
          <w:r w:rsidRPr="00315F60">
            <w:rPr>
              <w:rFonts w:cstheme="minorHAnsi"/>
            </w:rPr>
            <w:instrText xml:space="preserve"> TOC \o "1-3" \h \z \u </w:instrText>
          </w:r>
          <w:r w:rsidRPr="00315F60">
            <w:rPr>
              <w:rFonts w:cstheme="minorHAnsi"/>
            </w:rPr>
            <w:fldChar w:fldCharType="separate"/>
          </w:r>
          <w:hyperlink w:anchor="_Toc147494892" w:history="1">
            <w:r w:rsidR="007443AB" w:rsidRPr="00315F60">
              <w:rPr>
                <w:rStyle w:val="Hyperlink"/>
                <w:rFonts w:cstheme="minorHAnsi"/>
                <w:b/>
                <w:bCs/>
                <w:noProof/>
              </w:rPr>
              <w:t>Introduction</w:t>
            </w:r>
            <w:r w:rsidR="007443AB" w:rsidRPr="00315F60">
              <w:rPr>
                <w:rFonts w:cstheme="minorHAnsi"/>
                <w:noProof/>
                <w:webHidden/>
              </w:rPr>
              <w:tab/>
            </w:r>
            <w:r w:rsidR="007443AB" w:rsidRPr="00315F60">
              <w:rPr>
                <w:rFonts w:cstheme="minorHAnsi"/>
                <w:noProof/>
                <w:webHidden/>
              </w:rPr>
              <w:fldChar w:fldCharType="begin"/>
            </w:r>
            <w:r w:rsidR="007443AB" w:rsidRPr="00315F60">
              <w:rPr>
                <w:rFonts w:cstheme="minorHAnsi"/>
                <w:noProof/>
                <w:webHidden/>
              </w:rPr>
              <w:instrText xml:space="preserve"> PAGEREF _Toc147494892 \h </w:instrText>
            </w:r>
            <w:r w:rsidR="007443AB" w:rsidRPr="00315F60">
              <w:rPr>
                <w:rFonts w:cstheme="minorHAnsi"/>
                <w:noProof/>
                <w:webHidden/>
              </w:rPr>
            </w:r>
            <w:r w:rsidR="007443AB" w:rsidRPr="00315F60">
              <w:rPr>
                <w:rFonts w:cstheme="minorHAnsi"/>
                <w:noProof/>
                <w:webHidden/>
              </w:rPr>
              <w:fldChar w:fldCharType="separate"/>
            </w:r>
            <w:r w:rsidR="00EE5ADC">
              <w:rPr>
                <w:rFonts w:cstheme="minorHAnsi"/>
                <w:noProof/>
                <w:webHidden/>
              </w:rPr>
              <w:t>1</w:t>
            </w:r>
            <w:r w:rsidR="007443AB" w:rsidRPr="00315F60">
              <w:rPr>
                <w:rFonts w:cstheme="minorHAnsi"/>
                <w:noProof/>
                <w:webHidden/>
              </w:rPr>
              <w:fldChar w:fldCharType="end"/>
            </w:r>
          </w:hyperlink>
        </w:p>
        <w:p w14:paraId="5B7FC670" w14:textId="70889C72" w:rsidR="007443AB" w:rsidRPr="00315F60" w:rsidRDefault="00D069B8">
          <w:pPr>
            <w:pStyle w:val="TOC1"/>
            <w:tabs>
              <w:tab w:val="right" w:leader="dot" w:pos="9350"/>
            </w:tabs>
            <w:rPr>
              <w:rFonts w:cstheme="minorHAnsi"/>
              <w:noProof/>
              <w:kern w:val="2"/>
              <w14:ligatures w14:val="standardContextual"/>
            </w:rPr>
          </w:pPr>
          <w:hyperlink w:anchor="_Toc147494893" w:history="1">
            <w:r w:rsidR="007443AB" w:rsidRPr="00315F60">
              <w:rPr>
                <w:rStyle w:val="Hyperlink"/>
                <w:rFonts w:cstheme="minorHAnsi"/>
                <w:b/>
                <w:bCs/>
                <w:noProof/>
              </w:rPr>
              <w:t>Summary of Findings and Recommendations</w:t>
            </w:r>
            <w:r w:rsidR="007443AB" w:rsidRPr="00315F60">
              <w:rPr>
                <w:rFonts w:cstheme="minorHAnsi"/>
                <w:noProof/>
                <w:webHidden/>
              </w:rPr>
              <w:tab/>
            </w:r>
            <w:r w:rsidR="007443AB" w:rsidRPr="00315F60">
              <w:rPr>
                <w:rFonts w:cstheme="minorHAnsi"/>
                <w:noProof/>
                <w:webHidden/>
              </w:rPr>
              <w:fldChar w:fldCharType="begin"/>
            </w:r>
            <w:r w:rsidR="007443AB" w:rsidRPr="00315F60">
              <w:rPr>
                <w:rFonts w:cstheme="minorHAnsi"/>
                <w:noProof/>
                <w:webHidden/>
              </w:rPr>
              <w:instrText xml:space="preserve"> PAGEREF _Toc147494893 \h </w:instrText>
            </w:r>
            <w:r w:rsidR="007443AB" w:rsidRPr="00315F60">
              <w:rPr>
                <w:rFonts w:cstheme="minorHAnsi"/>
                <w:noProof/>
                <w:webHidden/>
              </w:rPr>
            </w:r>
            <w:r w:rsidR="007443AB" w:rsidRPr="00315F60">
              <w:rPr>
                <w:rFonts w:cstheme="minorHAnsi"/>
                <w:noProof/>
                <w:webHidden/>
              </w:rPr>
              <w:fldChar w:fldCharType="separate"/>
            </w:r>
            <w:r w:rsidR="00EE5ADC">
              <w:rPr>
                <w:rFonts w:cstheme="minorHAnsi"/>
                <w:noProof/>
                <w:webHidden/>
              </w:rPr>
              <w:t>2</w:t>
            </w:r>
            <w:r w:rsidR="007443AB" w:rsidRPr="00315F60">
              <w:rPr>
                <w:rFonts w:cstheme="minorHAnsi"/>
                <w:noProof/>
                <w:webHidden/>
              </w:rPr>
              <w:fldChar w:fldCharType="end"/>
            </w:r>
          </w:hyperlink>
        </w:p>
        <w:p w14:paraId="4FEC8FA0" w14:textId="2BF0D3C6" w:rsidR="007443AB" w:rsidRPr="00315F60" w:rsidRDefault="00D069B8">
          <w:pPr>
            <w:pStyle w:val="TOC2"/>
            <w:tabs>
              <w:tab w:val="left" w:pos="660"/>
              <w:tab w:val="right" w:leader="dot" w:pos="9350"/>
            </w:tabs>
            <w:rPr>
              <w:rFonts w:eastAsiaTheme="minorEastAsia" w:cstheme="minorHAnsi"/>
              <w:noProof/>
              <w:kern w:val="2"/>
              <w14:ligatures w14:val="standardContextual"/>
            </w:rPr>
          </w:pPr>
          <w:hyperlink w:anchor="_Toc147494894" w:history="1">
            <w:r w:rsidR="007443AB" w:rsidRPr="00315F60">
              <w:rPr>
                <w:rStyle w:val="Hyperlink"/>
                <w:rFonts w:eastAsia="Times New Roman" w:cstheme="minorHAnsi"/>
                <w:bCs/>
                <w:noProof/>
              </w:rPr>
              <w:t>1.</w:t>
            </w:r>
            <w:r w:rsidR="007443AB" w:rsidRPr="00315F60">
              <w:rPr>
                <w:rFonts w:eastAsiaTheme="minorEastAsia" w:cstheme="minorHAnsi"/>
                <w:noProof/>
                <w:kern w:val="2"/>
                <w14:ligatures w14:val="standardContextual"/>
              </w:rPr>
              <w:tab/>
            </w:r>
            <w:r w:rsidR="007443AB" w:rsidRPr="00315F60">
              <w:rPr>
                <w:rStyle w:val="Hyperlink"/>
                <w:rFonts w:eastAsia="Times New Roman" w:cstheme="minorHAnsi"/>
                <w:bCs/>
                <w:noProof/>
              </w:rPr>
              <w:t>General Principles: Equality and Non-Discrimination (Article 2)</w:t>
            </w:r>
            <w:r w:rsidR="007443AB" w:rsidRPr="00315F60">
              <w:rPr>
                <w:rFonts w:cstheme="minorHAnsi"/>
                <w:noProof/>
                <w:webHidden/>
              </w:rPr>
              <w:tab/>
            </w:r>
            <w:r w:rsidR="007443AB" w:rsidRPr="00315F60">
              <w:rPr>
                <w:rFonts w:cstheme="minorHAnsi"/>
                <w:noProof/>
                <w:webHidden/>
              </w:rPr>
              <w:fldChar w:fldCharType="begin"/>
            </w:r>
            <w:r w:rsidR="007443AB" w:rsidRPr="00315F60">
              <w:rPr>
                <w:rFonts w:cstheme="minorHAnsi"/>
                <w:noProof/>
                <w:webHidden/>
              </w:rPr>
              <w:instrText xml:space="preserve"> PAGEREF _Toc147494894 \h </w:instrText>
            </w:r>
            <w:r w:rsidR="007443AB" w:rsidRPr="00315F60">
              <w:rPr>
                <w:rFonts w:cstheme="minorHAnsi"/>
                <w:noProof/>
                <w:webHidden/>
              </w:rPr>
            </w:r>
            <w:r w:rsidR="007443AB" w:rsidRPr="00315F60">
              <w:rPr>
                <w:rFonts w:cstheme="minorHAnsi"/>
                <w:noProof/>
                <w:webHidden/>
              </w:rPr>
              <w:fldChar w:fldCharType="separate"/>
            </w:r>
            <w:r w:rsidR="00EE5ADC">
              <w:rPr>
                <w:rFonts w:cstheme="minorHAnsi"/>
                <w:noProof/>
                <w:webHidden/>
              </w:rPr>
              <w:t>2</w:t>
            </w:r>
            <w:r w:rsidR="007443AB" w:rsidRPr="00315F60">
              <w:rPr>
                <w:rFonts w:cstheme="minorHAnsi"/>
                <w:noProof/>
                <w:webHidden/>
              </w:rPr>
              <w:fldChar w:fldCharType="end"/>
            </w:r>
          </w:hyperlink>
        </w:p>
        <w:p w14:paraId="09B1BB30" w14:textId="73ECDFC2" w:rsidR="007443AB" w:rsidRPr="00315F60" w:rsidRDefault="00D069B8">
          <w:pPr>
            <w:pStyle w:val="TOC2"/>
            <w:tabs>
              <w:tab w:val="left" w:pos="660"/>
              <w:tab w:val="right" w:leader="dot" w:pos="9350"/>
            </w:tabs>
            <w:rPr>
              <w:rFonts w:eastAsiaTheme="minorEastAsia" w:cstheme="minorHAnsi"/>
              <w:noProof/>
              <w:kern w:val="2"/>
              <w14:ligatures w14:val="standardContextual"/>
            </w:rPr>
          </w:pPr>
          <w:hyperlink w:anchor="_Toc147494896" w:history="1">
            <w:r w:rsidR="007443AB" w:rsidRPr="00315F60">
              <w:rPr>
                <w:rStyle w:val="Hyperlink"/>
                <w:rFonts w:eastAsia="Times New Roman" w:cstheme="minorHAnsi"/>
                <w:bCs/>
                <w:noProof/>
              </w:rPr>
              <w:t>2.</w:t>
            </w:r>
            <w:r w:rsidR="007443AB" w:rsidRPr="00315F60">
              <w:rPr>
                <w:rFonts w:eastAsiaTheme="minorEastAsia" w:cstheme="minorHAnsi"/>
                <w:noProof/>
                <w:kern w:val="2"/>
                <w14:ligatures w14:val="standardContextual"/>
              </w:rPr>
              <w:tab/>
            </w:r>
            <w:r w:rsidR="007443AB" w:rsidRPr="00315F60">
              <w:rPr>
                <w:rStyle w:val="Hyperlink"/>
                <w:rFonts w:eastAsia="Times New Roman" w:cstheme="minorHAnsi"/>
                <w:bCs/>
                <w:noProof/>
              </w:rPr>
              <w:t>Special Protection Measures: Education, Leisure and Cultural Activities (Articles 23, 28)</w:t>
            </w:r>
            <w:r w:rsidR="007443AB" w:rsidRPr="00315F60">
              <w:rPr>
                <w:rFonts w:cstheme="minorHAnsi"/>
                <w:noProof/>
                <w:webHidden/>
              </w:rPr>
              <w:tab/>
            </w:r>
            <w:r w:rsidR="007443AB" w:rsidRPr="00315F60">
              <w:rPr>
                <w:rFonts w:cstheme="minorHAnsi"/>
                <w:noProof/>
                <w:webHidden/>
              </w:rPr>
              <w:fldChar w:fldCharType="begin"/>
            </w:r>
            <w:r w:rsidR="007443AB" w:rsidRPr="00315F60">
              <w:rPr>
                <w:rFonts w:cstheme="minorHAnsi"/>
                <w:noProof/>
                <w:webHidden/>
              </w:rPr>
              <w:instrText xml:space="preserve"> PAGEREF _Toc147494896 \h </w:instrText>
            </w:r>
            <w:r w:rsidR="007443AB" w:rsidRPr="00315F60">
              <w:rPr>
                <w:rFonts w:cstheme="minorHAnsi"/>
                <w:noProof/>
                <w:webHidden/>
              </w:rPr>
            </w:r>
            <w:r w:rsidR="007443AB" w:rsidRPr="00315F60">
              <w:rPr>
                <w:rFonts w:cstheme="minorHAnsi"/>
                <w:noProof/>
                <w:webHidden/>
              </w:rPr>
              <w:fldChar w:fldCharType="separate"/>
            </w:r>
            <w:r w:rsidR="00EE5ADC">
              <w:rPr>
                <w:rFonts w:cstheme="minorHAnsi"/>
                <w:noProof/>
                <w:webHidden/>
              </w:rPr>
              <w:t>2</w:t>
            </w:r>
            <w:r w:rsidR="007443AB" w:rsidRPr="00315F60">
              <w:rPr>
                <w:rFonts w:cstheme="minorHAnsi"/>
                <w:noProof/>
                <w:webHidden/>
              </w:rPr>
              <w:fldChar w:fldCharType="end"/>
            </w:r>
          </w:hyperlink>
        </w:p>
        <w:p w14:paraId="3B72857C" w14:textId="1F6D5313" w:rsidR="007443AB" w:rsidRPr="00315F60" w:rsidRDefault="00D069B8">
          <w:pPr>
            <w:pStyle w:val="TOC2"/>
            <w:tabs>
              <w:tab w:val="left" w:pos="660"/>
              <w:tab w:val="right" w:leader="dot" w:pos="9350"/>
            </w:tabs>
            <w:rPr>
              <w:rFonts w:eastAsiaTheme="minorEastAsia" w:cstheme="minorHAnsi"/>
              <w:noProof/>
              <w:kern w:val="2"/>
              <w14:ligatures w14:val="standardContextual"/>
            </w:rPr>
          </w:pPr>
          <w:hyperlink w:anchor="_Toc147494898" w:history="1">
            <w:r w:rsidR="007443AB" w:rsidRPr="00315F60">
              <w:rPr>
                <w:rStyle w:val="Hyperlink"/>
                <w:rFonts w:eastAsia="Times New Roman" w:cstheme="minorHAnsi"/>
                <w:bCs/>
                <w:noProof/>
              </w:rPr>
              <w:t>3.</w:t>
            </w:r>
            <w:r w:rsidR="007443AB" w:rsidRPr="00315F60">
              <w:rPr>
                <w:rFonts w:eastAsiaTheme="minorEastAsia" w:cstheme="minorHAnsi"/>
                <w:noProof/>
                <w:kern w:val="2"/>
                <w14:ligatures w14:val="standardContextual"/>
              </w:rPr>
              <w:tab/>
            </w:r>
            <w:r w:rsidR="007443AB" w:rsidRPr="00315F60">
              <w:rPr>
                <w:rStyle w:val="Hyperlink"/>
                <w:rFonts w:eastAsia="Times New Roman" w:cstheme="minorHAnsi"/>
                <w:bCs/>
                <w:noProof/>
              </w:rPr>
              <w:t>Special Protection Measures: Child Marriage (Articles 19, 24, 28, 34, and General Comment No. 4)</w:t>
            </w:r>
            <w:r w:rsidR="007443AB" w:rsidRPr="00315F60">
              <w:rPr>
                <w:rFonts w:cstheme="minorHAnsi"/>
                <w:noProof/>
                <w:webHidden/>
              </w:rPr>
              <w:tab/>
            </w:r>
            <w:r w:rsidR="007443AB" w:rsidRPr="00315F60">
              <w:rPr>
                <w:rFonts w:cstheme="minorHAnsi"/>
                <w:noProof/>
                <w:webHidden/>
              </w:rPr>
              <w:fldChar w:fldCharType="begin"/>
            </w:r>
            <w:r w:rsidR="007443AB" w:rsidRPr="00315F60">
              <w:rPr>
                <w:rFonts w:cstheme="minorHAnsi"/>
                <w:noProof/>
                <w:webHidden/>
              </w:rPr>
              <w:instrText xml:space="preserve"> PAGEREF _Toc147494898 \h </w:instrText>
            </w:r>
            <w:r w:rsidR="007443AB" w:rsidRPr="00315F60">
              <w:rPr>
                <w:rFonts w:cstheme="minorHAnsi"/>
                <w:noProof/>
                <w:webHidden/>
              </w:rPr>
            </w:r>
            <w:r w:rsidR="007443AB" w:rsidRPr="00315F60">
              <w:rPr>
                <w:rFonts w:cstheme="minorHAnsi"/>
                <w:noProof/>
                <w:webHidden/>
              </w:rPr>
              <w:fldChar w:fldCharType="separate"/>
            </w:r>
            <w:r w:rsidR="00EE5ADC">
              <w:rPr>
                <w:rFonts w:cstheme="minorHAnsi"/>
                <w:noProof/>
                <w:webHidden/>
              </w:rPr>
              <w:t>3</w:t>
            </w:r>
            <w:r w:rsidR="007443AB" w:rsidRPr="00315F60">
              <w:rPr>
                <w:rFonts w:cstheme="minorHAnsi"/>
                <w:noProof/>
                <w:webHidden/>
              </w:rPr>
              <w:fldChar w:fldCharType="end"/>
            </w:r>
          </w:hyperlink>
        </w:p>
        <w:p w14:paraId="4A280EB3" w14:textId="39C2D31D" w:rsidR="007443AB" w:rsidRPr="00315F60" w:rsidRDefault="00D069B8">
          <w:pPr>
            <w:pStyle w:val="TOC2"/>
            <w:tabs>
              <w:tab w:val="left" w:pos="660"/>
              <w:tab w:val="right" w:leader="dot" w:pos="9350"/>
            </w:tabs>
            <w:rPr>
              <w:rFonts w:eastAsiaTheme="minorEastAsia" w:cstheme="minorHAnsi"/>
              <w:noProof/>
              <w:kern w:val="2"/>
              <w14:ligatures w14:val="standardContextual"/>
            </w:rPr>
          </w:pPr>
          <w:hyperlink w:anchor="_Toc147494901" w:history="1">
            <w:r w:rsidR="007443AB" w:rsidRPr="00315F60">
              <w:rPr>
                <w:rStyle w:val="Hyperlink"/>
                <w:rFonts w:eastAsia="Times New Roman" w:cstheme="minorHAnsi"/>
                <w:bCs/>
                <w:noProof/>
              </w:rPr>
              <w:t>4.</w:t>
            </w:r>
            <w:r w:rsidR="007443AB" w:rsidRPr="00315F60">
              <w:rPr>
                <w:rFonts w:eastAsiaTheme="minorEastAsia" w:cstheme="minorHAnsi"/>
                <w:noProof/>
                <w:kern w:val="2"/>
                <w14:ligatures w14:val="standardContextual"/>
              </w:rPr>
              <w:tab/>
            </w:r>
            <w:r w:rsidR="007443AB" w:rsidRPr="00315F60">
              <w:rPr>
                <w:rStyle w:val="Hyperlink"/>
                <w:rFonts w:eastAsia="Times New Roman" w:cstheme="minorHAnsi"/>
                <w:bCs/>
                <w:noProof/>
              </w:rPr>
              <w:t>Special Protection Measures: Children in Situations of Emergency (Detention based on Immigration Status) (Articles 9, 24, 28, 37)</w:t>
            </w:r>
            <w:r w:rsidR="007443AB" w:rsidRPr="00315F60">
              <w:rPr>
                <w:rFonts w:cstheme="minorHAnsi"/>
                <w:noProof/>
                <w:webHidden/>
              </w:rPr>
              <w:tab/>
            </w:r>
            <w:r w:rsidR="007443AB" w:rsidRPr="00315F60">
              <w:rPr>
                <w:rFonts w:cstheme="minorHAnsi"/>
                <w:noProof/>
                <w:webHidden/>
              </w:rPr>
              <w:fldChar w:fldCharType="begin"/>
            </w:r>
            <w:r w:rsidR="007443AB" w:rsidRPr="00315F60">
              <w:rPr>
                <w:rFonts w:cstheme="minorHAnsi"/>
                <w:noProof/>
                <w:webHidden/>
              </w:rPr>
              <w:instrText xml:space="preserve"> PAGEREF _Toc147494901 \h </w:instrText>
            </w:r>
            <w:r w:rsidR="007443AB" w:rsidRPr="00315F60">
              <w:rPr>
                <w:rFonts w:cstheme="minorHAnsi"/>
                <w:noProof/>
                <w:webHidden/>
              </w:rPr>
            </w:r>
            <w:r w:rsidR="007443AB" w:rsidRPr="00315F60">
              <w:rPr>
                <w:rFonts w:cstheme="minorHAnsi"/>
                <w:noProof/>
                <w:webHidden/>
              </w:rPr>
              <w:fldChar w:fldCharType="separate"/>
            </w:r>
            <w:r w:rsidR="00EE5ADC">
              <w:rPr>
                <w:rFonts w:cstheme="minorHAnsi"/>
                <w:noProof/>
                <w:webHidden/>
              </w:rPr>
              <w:t>4</w:t>
            </w:r>
            <w:r w:rsidR="007443AB" w:rsidRPr="00315F60">
              <w:rPr>
                <w:rFonts w:cstheme="minorHAnsi"/>
                <w:noProof/>
                <w:webHidden/>
              </w:rPr>
              <w:fldChar w:fldCharType="end"/>
            </w:r>
          </w:hyperlink>
        </w:p>
        <w:p w14:paraId="1AB4A724" w14:textId="3B10E9C1" w:rsidR="007443AB" w:rsidRPr="00315F60" w:rsidRDefault="00D069B8">
          <w:pPr>
            <w:pStyle w:val="TOC1"/>
            <w:tabs>
              <w:tab w:val="right" w:leader="dot" w:pos="9350"/>
            </w:tabs>
            <w:rPr>
              <w:rFonts w:cstheme="minorHAnsi"/>
              <w:noProof/>
              <w:kern w:val="2"/>
              <w14:ligatures w14:val="standardContextual"/>
            </w:rPr>
          </w:pPr>
          <w:hyperlink w:anchor="_Toc147494903" w:history="1">
            <w:r w:rsidR="007443AB" w:rsidRPr="00315F60">
              <w:rPr>
                <w:rStyle w:val="Hyperlink"/>
                <w:rFonts w:cstheme="minorHAnsi"/>
                <w:b/>
                <w:bCs/>
                <w:noProof/>
              </w:rPr>
              <w:t>Detail of Constitutional and Legislative Findings</w:t>
            </w:r>
            <w:r w:rsidR="007443AB" w:rsidRPr="00315F60">
              <w:rPr>
                <w:rFonts w:cstheme="minorHAnsi"/>
                <w:noProof/>
                <w:webHidden/>
              </w:rPr>
              <w:tab/>
            </w:r>
            <w:r w:rsidR="007443AB" w:rsidRPr="00315F60">
              <w:rPr>
                <w:rFonts w:cstheme="minorHAnsi"/>
                <w:noProof/>
                <w:webHidden/>
              </w:rPr>
              <w:fldChar w:fldCharType="begin"/>
            </w:r>
            <w:r w:rsidR="007443AB" w:rsidRPr="00315F60">
              <w:rPr>
                <w:rFonts w:cstheme="minorHAnsi"/>
                <w:noProof/>
                <w:webHidden/>
              </w:rPr>
              <w:instrText xml:space="preserve"> PAGEREF _Toc147494903 \h </w:instrText>
            </w:r>
            <w:r w:rsidR="007443AB" w:rsidRPr="00315F60">
              <w:rPr>
                <w:rFonts w:cstheme="minorHAnsi"/>
                <w:noProof/>
                <w:webHidden/>
              </w:rPr>
            </w:r>
            <w:r w:rsidR="007443AB" w:rsidRPr="00315F60">
              <w:rPr>
                <w:rFonts w:cstheme="minorHAnsi"/>
                <w:noProof/>
                <w:webHidden/>
              </w:rPr>
              <w:fldChar w:fldCharType="separate"/>
            </w:r>
            <w:r w:rsidR="00EE5ADC">
              <w:rPr>
                <w:rFonts w:cstheme="minorHAnsi"/>
                <w:noProof/>
                <w:webHidden/>
              </w:rPr>
              <w:t>5</w:t>
            </w:r>
            <w:r w:rsidR="007443AB" w:rsidRPr="00315F60">
              <w:rPr>
                <w:rFonts w:cstheme="minorHAnsi"/>
                <w:noProof/>
                <w:webHidden/>
              </w:rPr>
              <w:fldChar w:fldCharType="end"/>
            </w:r>
          </w:hyperlink>
        </w:p>
        <w:p w14:paraId="1F7CD17E" w14:textId="262BE090" w:rsidR="007443AB" w:rsidRPr="00315F60" w:rsidRDefault="00D069B8">
          <w:pPr>
            <w:pStyle w:val="TOC2"/>
            <w:tabs>
              <w:tab w:val="left" w:pos="660"/>
              <w:tab w:val="right" w:leader="dot" w:pos="9350"/>
            </w:tabs>
            <w:rPr>
              <w:rFonts w:eastAsiaTheme="minorEastAsia" w:cstheme="minorHAnsi"/>
              <w:noProof/>
              <w:kern w:val="2"/>
              <w14:ligatures w14:val="standardContextual"/>
            </w:rPr>
          </w:pPr>
          <w:hyperlink w:anchor="_Toc147494904" w:history="1">
            <w:r w:rsidR="007443AB" w:rsidRPr="00315F60">
              <w:rPr>
                <w:rStyle w:val="Hyperlink"/>
                <w:rFonts w:eastAsia="Times New Roman" w:cstheme="minorHAnsi"/>
                <w:bCs/>
                <w:noProof/>
              </w:rPr>
              <w:t>1.</w:t>
            </w:r>
            <w:r w:rsidR="007443AB" w:rsidRPr="00315F60">
              <w:rPr>
                <w:rFonts w:eastAsiaTheme="minorEastAsia" w:cstheme="minorHAnsi"/>
                <w:noProof/>
                <w:kern w:val="2"/>
                <w14:ligatures w14:val="standardContextual"/>
              </w:rPr>
              <w:tab/>
            </w:r>
            <w:r w:rsidR="007443AB" w:rsidRPr="00315F60">
              <w:rPr>
                <w:rStyle w:val="Hyperlink"/>
                <w:rFonts w:eastAsia="Times New Roman" w:cstheme="minorHAnsi"/>
                <w:bCs/>
                <w:noProof/>
              </w:rPr>
              <w:t>General Principles: Equality and Non-Discrimination (Article 2)</w:t>
            </w:r>
            <w:r w:rsidR="007443AB" w:rsidRPr="00315F60">
              <w:rPr>
                <w:rFonts w:cstheme="minorHAnsi"/>
                <w:noProof/>
                <w:webHidden/>
              </w:rPr>
              <w:tab/>
            </w:r>
            <w:r w:rsidR="007443AB" w:rsidRPr="00315F60">
              <w:rPr>
                <w:rFonts w:cstheme="minorHAnsi"/>
                <w:noProof/>
                <w:webHidden/>
              </w:rPr>
              <w:fldChar w:fldCharType="begin"/>
            </w:r>
            <w:r w:rsidR="007443AB" w:rsidRPr="00315F60">
              <w:rPr>
                <w:rFonts w:cstheme="minorHAnsi"/>
                <w:noProof/>
                <w:webHidden/>
              </w:rPr>
              <w:instrText xml:space="preserve"> PAGEREF _Toc147494904 \h </w:instrText>
            </w:r>
            <w:r w:rsidR="007443AB" w:rsidRPr="00315F60">
              <w:rPr>
                <w:rFonts w:cstheme="minorHAnsi"/>
                <w:noProof/>
                <w:webHidden/>
              </w:rPr>
            </w:r>
            <w:r w:rsidR="007443AB" w:rsidRPr="00315F60">
              <w:rPr>
                <w:rFonts w:cstheme="minorHAnsi"/>
                <w:noProof/>
                <w:webHidden/>
              </w:rPr>
              <w:fldChar w:fldCharType="separate"/>
            </w:r>
            <w:r w:rsidR="00EE5ADC">
              <w:rPr>
                <w:rFonts w:cstheme="minorHAnsi"/>
                <w:noProof/>
                <w:webHidden/>
              </w:rPr>
              <w:t>5</w:t>
            </w:r>
            <w:r w:rsidR="007443AB" w:rsidRPr="00315F60">
              <w:rPr>
                <w:rFonts w:cstheme="minorHAnsi"/>
                <w:noProof/>
                <w:webHidden/>
              </w:rPr>
              <w:fldChar w:fldCharType="end"/>
            </w:r>
          </w:hyperlink>
        </w:p>
        <w:p w14:paraId="127D9835" w14:textId="77F78809" w:rsidR="007443AB" w:rsidRPr="00315F60" w:rsidRDefault="00D069B8">
          <w:pPr>
            <w:pStyle w:val="TOC2"/>
            <w:tabs>
              <w:tab w:val="left" w:pos="660"/>
              <w:tab w:val="right" w:leader="dot" w:pos="9350"/>
            </w:tabs>
            <w:rPr>
              <w:rFonts w:eastAsiaTheme="minorEastAsia" w:cstheme="minorHAnsi"/>
              <w:noProof/>
              <w:kern w:val="2"/>
              <w14:ligatures w14:val="standardContextual"/>
            </w:rPr>
          </w:pPr>
          <w:hyperlink w:anchor="_Toc147494905" w:history="1">
            <w:r w:rsidR="007443AB" w:rsidRPr="00315F60">
              <w:rPr>
                <w:rStyle w:val="Hyperlink"/>
                <w:rFonts w:eastAsia="Times New Roman" w:cstheme="minorHAnsi"/>
                <w:bCs/>
                <w:noProof/>
              </w:rPr>
              <w:t>2.</w:t>
            </w:r>
            <w:r w:rsidR="007443AB" w:rsidRPr="00315F60">
              <w:rPr>
                <w:rFonts w:eastAsiaTheme="minorEastAsia" w:cstheme="minorHAnsi"/>
                <w:noProof/>
                <w:kern w:val="2"/>
                <w14:ligatures w14:val="standardContextual"/>
              </w:rPr>
              <w:tab/>
            </w:r>
            <w:r w:rsidR="007443AB" w:rsidRPr="00315F60">
              <w:rPr>
                <w:rStyle w:val="Hyperlink"/>
                <w:rFonts w:eastAsia="Times New Roman" w:cstheme="minorHAnsi"/>
                <w:bCs/>
                <w:noProof/>
              </w:rPr>
              <w:t>Special Protection Measures: Education, Leisure and Cultural Activities (Articles 23, 28)</w:t>
            </w:r>
            <w:r w:rsidR="007443AB" w:rsidRPr="00315F60">
              <w:rPr>
                <w:rFonts w:cstheme="minorHAnsi"/>
                <w:noProof/>
                <w:webHidden/>
              </w:rPr>
              <w:tab/>
            </w:r>
            <w:r w:rsidR="007443AB" w:rsidRPr="00315F60">
              <w:rPr>
                <w:rFonts w:cstheme="minorHAnsi"/>
                <w:noProof/>
                <w:webHidden/>
              </w:rPr>
              <w:fldChar w:fldCharType="begin"/>
            </w:r>
            <w:r w:rsidR="007443AB" w:rsidRPr="00315F60">
              <w:rPr>
                <w:rFonts w:cstheme="minorHAnsi"/>
                <w:noProof/>
                <w:webHidden/>
              </w:rPr>
              <w:instrText xml:space="preserve"> PAGEREF _Toc147494905 \h </w:instrText>
            </w:r>
            <w:r w:rsidR="007443AB" w:rsidRPr="00315F60">
              <w:rPr>
                <w:rFonts w:cstheme="minorHAnsi"/>
                <w:noProof/>
                <w:webHidden/>
              </w:rPr>
            </w:r>
            <w:r w:rsidR="007443AB" w:rsidRPr="00315F60">
              <w:rPr>
                <w:rFonts w:cstheme="minorHAnsi"/>
                <w:noProof/>
                <w:webHidden/>
              </w:rPr>
              <w:fldChar w:fldCharType="separate"/>
            </w:r>
            <w:r w:rsidR="00EE5ADC">
              <w:rPr>
                <w:rFonts w:cstheme="minorHAnsi"/>
                <w:noProof/>
                <w:webHidden/>
              </w:rPr>
              <w:t>6</w:t>
            </w:r>
            <w:r w:rsidR="007443AB" w:rsidRPr="00315F60">
              <w:rPr>
                <w:rFonts w:cstheme="minorHAnsi"/>
                <w:noProof/>
                <w:webHidden/>
              </w:rPr>
              <w:fldChar w:fldCharType="end"/>
            </w:r>
          </w:hyperlink>
        </w:p>
        <w:p w14:paraId="7744DD07" w14:textId="50462AA9" w:rsidR="007443AB" w:rsidRPr="00315F60" w:rsidRDefault="00D069B8">
          <w:pPr>
            <w:pStyle w:val="TOC2"/>
            <w:tabs>
              <w:tab w:val="left" w:pos="660"/>
              <w:tab w:val="right" w:leader="dot" w:pos="9350"/>
            </w:tabs>
            <w:rPr>
              <w:rFonts w:eastAsiaTheme="minorEastAsia" w:cstheme="minorHAnsi"/>
              <w:noProof/>
              <w:kern w:val="2"/>
              <w14:ligatures w14:val="standardContextual"/>
            </w:rPr>
          </w:pPr>
          <w:hyperlink w:anchor="_Toc147494906" w:history="1">
            <w:r w:rsidR="007443AB" w:rsidRPr="00315F60">
              <w:rPr>
                <w:rStyle w:val="Hyperlink"/>
                <w:rFonts w:eastAsia="Times New Roman" w:cstheme="minorHAnsi"/>
                <w:bCs/>
                <w:noProof/>
              </w:rPr>
              <w:t>3.</w:t>
            </w:r>
            <w:r w:rsidR="007443AB" w:rsidRPr="00315F60">
              <w:rPr>
                <w:rFonts w:eastAsiaTheme="minorEastAsia" w:cstheme="minorHAnsi"/>
                <w:noProof/>
                <w:kern w:val="2"/>
                <w14:ligatures w14:val="standardContextual"/>
              </w:rPr>
              <w:tab/>
            </w:r>
            <w:r w:rsidR="007443AB" w:rsidRPr="00315F60">
              <w:rPr>
                <w:rStyle w:val="Hyperlink"/>
                <w:rFonts w:eastAsia="Times New Roman" w:cstheme="minorHAnsi"/>
                <w:bCs/>
                <w:noProof/>
              </w:rPr>
              <w:t>Special Protection Measures: Child Marriage (Articles 19, 24, 28, 34, and General Comment No. 4)</w:t>
            </w:r>
            <w:r w:rsidR="007443AB" w:rsidRPr="00315F60">
              <w:rPr>
                <w:rFonts w:cstheme="minorHAnsi"/>
                <w:noProof/>
                <w:webHidden/>
              </w:rPr>
              <w:tab/>
            </w:r>
            <w:r w:rsidR="007443AB" w:rsidRPr="00315F60">
              <w:rPr>
                <w:rFonts w:cstheme="minorHAnsi"/>
                <w:noProof/>
                <w:webHidden/>
              </w:rPr>
              <w:fldChar w:fldCharType="begin"/>
            </w:r>
            <w:r w:rsidR="007443AB" w:rsidRPr="00315F60">
              <w:rPr>
                <w:rFonts w:cstheme="minorHAnsi"/>
                <w:noProof/>
                <w:webHidden/>
              </w:rPr>
              <w:instrText xml:space="preserve"> PAGEREF _Toc147494906 \h </w:instrText>
            </w:r>
            <w:r w:rsidR="007443AB" w:rsidRPr="00315F60">
              <w:rPr>
                <w:rFonts w:cstheme="minorHAnsi"/>
                <w:noProof/>
                <w:webHidden/>
              </w:rPr>
            </w:r>
            <w:r w:rsidR="007443AB" w:rsidRPr="00315F60">
              <w:rPr>
                <w:rFonts w:cstheme="minorHAnsi"/>
                <w:noProof/>
                <w:webHidden/>
              </w:rPr>
              <w:fldChar w:fldCharType="separate"/>
            </w:r>
            <w:r w:rsidR="00EE5ADC">
              <w:rPr>
                <w:rFonts w:cstheme="minorHAnsi"/>
                <w:noProof/>
                <w:webHidden/>
              </w:rPr>
              <w:t>7</w:t>
            </w:r>
            <w:r w:rsidR="007443AB" w:rsidRPr="00315F60">
              <w:rPr>
                <w:rFonts w:cstheme="minorHAnsi"/>
                <w:noProof/>
                <w:webHidden/>
              </w:rPr>
              <w:fldChar w:fldCharType="end"/>
            </w:r>
          </w:hyperlink>
        </w:p>
        <w:p w14:paraId="27E04317" w14:textId="53B2779B" w:rsidR="007443AB" w:rsidRPr="00315F60" w:rsidRDefault="00D069B8">
          <w:pPr>
            <w:pStyle w:val="TOC2"/>
            <w:tabs>
              <w:tab w:val="left" w:pos="660"/>
              <w:tab w:val="right" w:leader="dot" w:pos="9350"/>
            </w:tabs>
            <w:rPr>
              <w:rFonts w:eastAsiaTheme="minorEastAsia" w:cstheme="minorHAnsi"/>
              <w:noProof/>
              <w:kern w:val="2"/>
              <w14:ligatures w14:val="standardContextual"/>
            </w:rPr>
          </w:pPr>
          <w:hyperlink w:anchor="_Toc147494907" w:history="1">
            <w:r w:rsidR="007443AB" w:rsidRPr="00315F60">
              <w:rPr>
                <w:rStyle w:val="Hyperlink"/>
                <w:rFonts w:eastAsia="Times New Roman" w:cstheme="minorHAnsi"/>
                <w:bCs/>
                <w:noProof/>
              </w:rPr>
              <w:t>4.</w:t>
            </w:r>
            <w:r w:rsidR="007443AB" w:rsidRPr="00315F60">
              <w:rPr>
                <w:rFonts w:eastAsiaTheme="minorEastAsia" w:cstheme="minorHAnsi"/>
                <w:noProof/>
                <w:kern w:val="2"/>
                <w14:ligatures w14:val="standardContextual"/>
              </w:rPr>
              <w:tab/>
            </w:r>
            <w:r w:rsidR="007443AB" w:rsidRPr="00315F60">
              <w:rPr>
                <w:rStyle w:val="Hyperlink"/>
                <w:rFonts w:eastAsia="Times New Roman" w:cstheme="minorHAnsi"/>
                <w:bCs/>
                <w:noProof/>
              </w:rPr>
              <w:t xml:space="preserve">Special Protection Measures: </w:t>
            </w:r>
            <w:r w:rsidR="007443AB" w:rsidRPr="00315F60">
              <w:rPr>
                <w:rStyle w:val="Hyperlink"/>
                <w:rFonts w:eastAsia="Times New Roman" w:cstheme="minorHAnsi"/>
                <w:noProof/>
              </w:rPr>
              <w:t>Children in Situations of Emergency (Detention based on Immigration Status)</w:t>
            </w:r>
            <w:r w:rsidR="007443AB" w:rsidRPr="00315F60">
              <w:rPr>
                <w:rStyle w:val="Hyperlink"/>
                <w:rFonts w:eastAsia="Times New Roman" w:cstheme="minorHAnsi"/>
                <w:b/>
                <w:bCs/>
                <w:noProof/>
              </w:rPr>
              <w:t xml:space="preserve"> </w:t>
            </w:r>
            <w:r w:rsidR="007443AB" w:rsidRPr="00315F60">
              <w:rPr>
                <w:rStyle w:val="Hyperlink"/>
                <w:rFonts w:eastAsia="Times New Roman" w:cstheme="minorHAnsi"/>
                <w:bCs/>
                <w:noProof/>
              </w:rPr>
              <w:t>(Articles 9, 24, 28, 37)</w:t>
            </w:r>
            <w:r w:rsidR="007443AB" w:rsidRPr="00315F60">
              <w:rPr>
                <w:rFonts w:cstheme="minorHAnsi"/>
                <w:noProof/>
                <w:webHidden/>
              </w:rPr>
              <w:tab/>
            </w:r>
            <w:r w:rsidR="007443AB" w:rsidRPr="00315F60">
              <w:rPr>
                <w:rFonts w:cstheme="minorHAnsi"/>
                <w:noProof/>
                <w:webHidden/>
              </w:rPr>
              <w:fldChar w:fldCharType="begin"/>
            </w:r>
            <w:r w:rsidR="007443AB" w:rsidRPr="00315F60">
              <w:rPr>
                <w:rFonts w:cstheme="minorHAnsi"/>
                <w:noProof/>
                <w:webHidden/>
              </w:rPr>
              <w:instrText xml:space="preserve"> PAGEREF _Toc147494907 \h </w:instrText>
            </w:r>
            <w:r w:rsidR="007443AB" w:rsidRPr="00315F60">
              <w:rPr>
                <w:rFonts w:cstheme="minorHAnsi"/>
                <w:noProof/>
                <w:webHidden/>
              </w:rPr>
            </w:r>
            <w:r w:rsidR="007443AB" w:rsidRPr="00315F60">
              <w:rPr>
                <w:rFonts w:cstheme="minorHAnsi"/>
                <w:noProof/>
                <w:webHidden/>
              </w:rPr>
              <w:fldChar w:fldCharType="separate"/>
            </w:r>
            <w:r w:rsidR="00EE5ADC">
              <w:rPr>
                <w:rFonts w:cstheme="minorHAnsi"/>
                <w:noProof/>
                <w:webHidden/>
              </w:rPr>
              <w:t>8</w:t>
            </w:r>
            <w:r w:rsidR="007443AB" w:rsidRPr="00315F60">
              <w:rPr>
                <w:rFonts w:cstheme="minorHAnsi"/>
                <w:noProof/>
                <w:webHidden/>
              </w:rPr>
              <w:fldChar w:fldCharType="end"/>
            </w:r>
          </w:hyperlink>
        </w:p>
        <w:p w14:paraId="399CE49C" w14:textId="617A9269" w:rsidR="000E03A6" w:rsidRPr="00862113" w:rsidRDefault="000E03A6" w:rsidP="00BB5A46">
          <w:pPr>
            <w:spacing w:before="0" w:after="0"/>
            <w:rPr>
              <w:b/>
              <w:bCs/>
              <w:noProof/>
              <w:sz w:val="22"/>
              <w:szCs w:val="22"/>
            </w:rPr>
          </w:pPr>
          <w:r w:rsidRPr="00315F60">
            <w:rPr>
              <w:rFonts w:cstheme="minorHAnsi"/>
            </w:rPr>
            <w:fldChar w:fldCharType="end"/>
          </w:r>
        </w:p>
      </w:sdtContent>
    </w:sdt>
    <w:p w14:paraId="799B07D9" w14:textId="26B08B80" w:rsidR="00001F72" w:rsidRPr="00862113" w:rsidRDefault="00001F72" w:rsidP="00BB5A46">
      <w:pPr>
        <w:spacing w:before="0" w:after="0"/>
      </w:pPr>
    </w:p>
    <w:p w14:paraId="5DE47C19" w14:textId="77777777" w:rsidR="00AA36D1" w:rsidRPr="00862113" w:rsidRDefault="00AA36D1" w:rsidP="00BB5A46">
      <w:pPr>
        <w:spacing w:before="0" w:after="0"/>
      </w:pPr>
    </w:p>
    <w:p w14:paraId="4B891128" w14:textId="77777777" w:rsidR="00001F72" w:rsidRPr="00862113" w:rsidRDefault="00001F72" w:rsidP="00BB5A46">
      <w:pPr>
        <w:spacing w:before="0" w:after="0"/>
      </w:pPr>
    </w:p>
    <w:p w14:paraId="64641926" w14:textId="77777777" w:rsidR="007C3BE7" w:rsidRPr="00862113" w:rsidRDefault="007C3BE7" w:rsidP="00BB5A46">
      <w:pPr>
        <w:spacing w:before="0" w:after="0"/>
      </w:pPr>
    </w:p>
    <w:p w14:paraId="6F25BD0A" w14:textId="77777777" w:rsidR="007C3BE7" w:rsidRPr="00862113" w:rsidRDefault="007C3BE7" w:rsidP="00BB5A46">
      <w:pPr>
        <w:spacing w:before="0" w:after="0"/>
      </w:pPr>
    </w:p>
    <w:p w14:paraId="15D21A9A" w14:textId="77777777" w:rsidR="007C3BE7" w:rsidRPr="00862113" w:rsidRDefault="007C3BE7" w:rsidP="00BB5A46">
      <w:pPr>
        <w:spacing w:before="0" w:after="0"/>
      </w:pPr>
    </w:p>
    <w:p w14:paraId="38534410" w14:textId="77777777" w:rsidR="007C3BE7" w:rsidRPr="00862113" w:rsidRDefault="007C3BE7" w:rsidP="00BB5A46">
      <w:pPr>
        <w:spacing w:before="0" w:after="0"/>
      </w:pPr>
    </w:p>
    <w:p w14:paraId="6D66E38A" w14:textId="77777777" w:rsidR="007C3BE7" w:rsidRPr="00862113" w:rsidRDefault="007C3BE7" w:rsidP="00BB5A46">
      <w:pPr>
        <w:spacing w:before="0" w:after="0"/>
      </w:pPr>
    </w:p>
    <w:p w14:paraId="1F341B26" w14:textId="77777777" w:rsidR="007C3BE7" w:rsidRPr="00862113" w:rsidRDefault="007C3BE7" w:rsidP="00BB5A46">
      <w:pPr>
        <w:spacing w:before="0" w:after="0"/>
      </w:pPr>
    </w:p>
    <w:p w14:paraId="2D023794" w14:textId="77777777" w:rsidR="007C3BE7" w:rsidRPr="00862113" w:rsidRDefault="007C3BE7" w:rsidP="00BB5A46">
      <w:pPr>
        <w:spacing w:before="0" w:after="0"/>
      </w:pPr>
    </w:p>
    <w:p w14:paraId="491AFA23" w14:textId="77777777" w:rsidR="007C3BE7" w:rsidRPr="00862113" w:rsidRDefault="007C3BE7" w:rsidP="00BB5A46">
      <w:pPr>
        <w:spacing w:before="0" w:after="0"/>
      </w:pPr>
    </w:p>
    <w:p w14:paraId="2AFAF499" w14:textId="77777777" w:rsidR="00167519" w:rsidRPr="00862113" w:rsidRDefault="007C3BE7" w:rsidP="00BB5A46">
      <w:pPr>
        <w:spacing w:before="0" w:after="0"/>
        <w:sectPr w:rsidR="00167519" w:rsidRPr="00862113" w:rsidSect="00E96637">
          <w:headerReference w:type="default" r:id="rId8"/>
          <w:footerReference w:type="default" r:id="rId9"/>
          <w:pgSz w:w="12240" w:h="15840"/>
          <w:pgMar w:top="1440" w:right="1440" w:bottom="1440" w:left="1440" w:header="720" w:footer="720" w:gutter="0"/>
          <w:pgNumType w:start="1"/>
          <w:cols w:space="720"/>
          <w:docGrid w:linePitch="360"/>
        </w:sectPr>
      </w:pPr>
      <w:r w:rsidRPr="00862113">
        <w:br w:type="page"/>
      </w:r>
    </w:p>
    <w:p w14:paraId="105913AE" w14:textId="77777777" w:rsidR="00B5302D" w:rsidRPr="00862113" w:rsidRDefault="00B5302D" w:rsidP="00BB5A46">
      <w:pPr>
        <w:pStyle w:val="Heading1"/>
        <w:spacing w:before="0"/>
        <w:rPr>
          <w:b/>
          <w:bCs/>
          <w:caps w:val="0"/>
        </w:rPr>
      </w:pPr>
      <w:bookmarkStart w:id="71" w:name="_Toc61000653"/>
      <w:bookmarkStart w:id="72" w:name="_Toc61000722"/>
      <w:bookmarkStart w:id="73" w:name="_Toc147494892"/>
      <w:bookmarkStart w:id="74" w:name="_Hlk52631114"/>
      <w:r w:rsidRPr="00862113">
        <w:rPr>
          <w:b/>
          <w:bCs/>
        </w:rPr>
        <w:t>Introduction</w:t>
      </w:r>
      <w:bookmarkEnd w:id="71"/>
      <w:bookmarkEnd w:id="72"/>
      <w:bookmarkEnd w:id="73"/>
    </w:p>
    <w:bookmarkEnd w:id="74"/>
    <w:p w14:paraId="2510B6DE" w14:textId="77777777" w:rsidR="00BB5A46" w:rsidRDefault="00BB5A46" w:rsidP="00BB5A46">
      <w:pPr>
        <w:spacing w:before="0" w:after="0"/>
        <w:rPr>
          <w:sz w:val="22"/>
          <w:szCs w:val="22"/>
        </w:rPr>
      </w:pPr>
    </w:p>
    <w:p w14:paraId="56BAA147" w14:textId="1433DF78" w:rsidR="00BB5A46" w:rsidRDefault="00355FA7" w:rsidP="00BB5A46">
      <w:pPr>
        <w:spacing w:before="0" w:after="0"/>
        <w:rPr>
          <w:color w:val="000000" w:themeColor="text1"/>
          <w:sz w:val="22"/>
          <w:szCs w:val="22"/>
        </w:rPr>
      </w:pPr>
      <w:r w:rsidRPr="00862113">
        <w:rPr>
          <w:sz w:val="22"/>
          <w:szCs w:val="22"/>
        </w:rPr>
        <w:t>The WORLD Policy</w:t>
      </w:r>
      <w:r w:rsidRPr="00862113">
        <w:rPr>
          <w:color w:val="000000" w:themeColor="text1"/>
          <w:sz w:val="22"/>
          <w:szCs w:val="22"/>
        </w:rPr>
        <w:t xml:space="preserve"> Analysis Center, based at the University of California, Los Angeles, captures quantitative policy data on more than 2,</w:t>
      </w:r>
      <w:r w:rsidR="00E64EE8">
        <w:rPr>
          <w:color w:val="000000" w:themeColor="text1"/>
          <w:sz w:val="22"/>
          <w:szCs w:val="22"/>
        </w:rPr>
        <w:t>5</w:t>
      </w:r>
      <w:r w:rsidR="00E64EE8" w:rsidRPr="00862113">
        <w:rPr>
          <w:color w:val="000000" w:themeColor="text1"/>
          <w:sz w:val="22"/>
          <w:szCs w:val="22"/>
        </w:rPr>
        <w:t xml:space="preserve">00 </w:t>
      </w:r>
      <w:r w:rsidRPr="00862113">
        <w:rPr>
          <w:color w:val="000000" w:themeColor="text1"/>
          <w:sz w:val="22"/>
          <w:szCs w:val="22"/>
        </w:rPr>
        <w:t xml:space="preserve">indicators that matter to equality, health, and well-being. </w:t>
      </w:r>
    </w:p>
    <w:p w14:paraId="0F0D6B80" w14:textId="77777777" w:rsidR="00BB5A46" w:rsidRDefault="00BB5A46" w:rsidP="00BB5A46">
      <w:pPr>
        <w:spacing w:before="0" w:after="0"/>
        <w:rPr>
          <w:color w:val="000000" w:themeColor="text1"/>
          <w:sz w:val="22"/>
          <w:szCs w:val="22"/>
        </w:rPr>
      </w:pPr>
    </w:p>
    <w:p w14:paraId="15574804" w14:textId="032E7764" w:rsidR="00355FA7" w:rsidRDefault="00355FA7" w:rsidP="00BB5A46">
      <w:pPr>
        <w:spacing w:before="0" w:after="0"/>
        <w:rPr>
          <w:sz w:val="22"/>
          <w:szCs w:val="22"/>
        </w:rPr>
      </w:pPr>
      <w:r w:rsidRPr="00862113">
        <w:rPr>
          <w:color w:val="000000" w:themeColor="text1"/>
          <w:sz w:val="22"/>
          <w:szCs w:val="22"/>
        </w:rPr>
        <w:t>We strive to improve the quantity and quality of globally comparative data avail</w:t>
      </w:r>
      <w:r w:rsidRPr="00862113">
        <w:rPr>
          <w:sz w:val="22"/>
          <w:szCs w:val="22"/>
        </w:rPr>
        <w:t>able to policymakers, citizens, national governments, intergovernmental organizations, civil society, and researchers for all 193 UN member states.</w:t>
      </w:r>
      <w:r w:rsidR="009D7B63" w:rsidRPr="00862113">
        <w:rPr>
          <w:sz w:val="22"/>
          <w:szCs w:val="22"/>
        </w:rPr>
        <w:t xml:space="preserve"> </w:t>
      </w:r>
      <w:r w:rsidRPr="00862113">
        <w:rPr>
          <w:sz w:val="22"/>
          <w:szCs w:val="22"/>
        </w:rPr>
        <w:t>We submit the following brief in advance of the</w:t>
      </w:r>
      <w:r w:rsidR="009D7B63" w:rsidRPr="00862113">
        <w:rPr>
          <w:sz w:val="22"/>
          <w:szCs w:val="22"/>
        </w:rPr>
        <w:t xml:space="preserve"> </w:t>
      </w:r>
      <w:r w:rsidR="00FD06BC">
        <w:rPr>
          <w:sz w:val="22"/>
          <w:szCs w:val="22"/>
        </w:rPr>
        <w:t>9</w:t>
      </w:r>
      <w:r w:rsidR="001929BC">
        <w:rPr>
          <w:sz w:val="22"/>
          <w:szCs w:val="22"/>
        </w:rPr>
        <w:t>7</w:t>
      </w:r>
      <w:r w:rsidR="00036502" w:rsidRPr="00862113">
        <w:rPr>
          <w:sz w:val="22"/>
          <w:szCs w:val="22"/>
          <w:vertAlign w:val="superscript"/>
        </w:rPr>
        <w:t>th</w:t>
      </w:r>
      <w:r w:rsidR="00036502" w:rsidRPr="00862113">
        <w:rPr>
          <w:sz w:val="22"/>
          <w:szCs w:val="22"/>
        </w:rPr>
        <w:t xml:space="preserve"> </w:t>
      </w:r>
      <w:r w:rsidR="009D7B63" w:rsidRPr="00862113">
        <w:rPr>
          <w:sz w:val="22"/>
          <w:szCs w:val="22"/>
        </w:rPr>
        <w:t xml:space="preserve">Pre-Sessional Working Group of the Committee on the Rights of the Child.  </w:t>
      </w:r>
    </w:p>
    <w:p w14:paraId="7BAD15E3" w14:textId="77777777" w:rsidR="00BB5A46" w:rsidRPr="00862113" w:rsidRDefault="00BB5A46" w:rsidP="00BB5A46">
      <w:pPr>
        <w:spacing w:before="0" w:after="0"/>
        <w:rPr>
          <w:sz w:val="22"/>
          <w:szCs w:val="22"/>
        </w:rPr>
      </w:pPr>
    </w:p>
    <w:p w14:paraId="3A38D1D2" w14:textId="3B5DE8BB" w:rsidR="009D7B63" w:rsidRPr="00862113" w:rsidRDefault="009D7B63" w:rsidP="00BB5A46">
      <w:pPr>
        <w:spacing w:before="0" w:after="0"/>
        <w:rPr>
          <w:sz w:val="22"/>
          <w:szCs w:val="22"/>
        </w:rPr>
      </w:pPr>
      <w:r w:rsidRPr="00862113">
        <w:rPr>
          <w:sz w:val="22"/>
          <w:szCs w:val="22"/>
        </w:rPr>
        <w:t>This brief will focus on the following areas:</w:t>
      </w:r>
    </w:p>
    <w:p w14:paraId="30D63504" w14:textId="77777777" w:rsidR="009D7B63" w:rsidRPr="00A70860" w:rsidRDefault="009D7B63" w:rsidP="00BB5A46">
      <w:pPr>
        <w:pStyle w:val="ListParagraph"/>
        <w:numPr>
          <w:ilvl w:val="0"/>
          <w:numId w:val="2"/>
        </w:numPr>
        <w:spacing w:before="0" w:after="0"/>
        <w:rPr>
          <w:sz w:val="22"/>
          <w:szCs w:val="22"/>
        </w:rPr>
      </w:pPr>
      <w:r w:rsidRPr="00862113">
        <w:rPr>
          <w:sz w:val="22"/>
          <w:szCs w:val="22"/>
        </w:rPr>
        <w:t xml:space="preserve">General Principles: </w:t>
      </w:r>
      <w:r w:rsidRPr="00862113">
        <w:rPr>
          <w:b/>
          <w:sz w:val="22"/>
          <w:szCs w:val="22"/>
        </w:rPr>
        <w:t>Equality and Non-Discrimination</w:t>
      </w:r>
    </w:p>
    <w:p w14:paraId="056ACD0B" w14:textId="71852268" w:rsidR="00A70860" w:rsidRPr="00A70860" w:rsidRDefault="00A70860" w:rsidP="00A70860">
      <w:pPr>
        <w:pStyle w:val="ListParagraph"/>
        <w:numPr>
          <w:ilvl w:val="0"/>
          <w:numId w:val="2"/>
        </w:numPr>
        <w:spacing w:before="0" w:after="0"/>
        <w:rPr>
          <w:sz w:val="22"/>
          <w:szCs w:val="22"/>
        </w:rPr>
      </w:pPr>
      <w:r>
        <w:rPr>
          <w:bCs/>
          <w:sz w:val="22"/>
          <w:szCs w:val="22"/>
        </w:rPr>
        <w:t>Special Protection Measures</w:t>
      </w:r>
      <w:r>
        <w:rPr>
          <w:b/>
          <w:sz w:val="22"/>
          <w:szCs w:val="22"/>
        </w:rPr>
        <w:t xml:space="preserve">: Education, </w:t>
      </w:r>
      <w:proofErr w:type="gramStart"/>
      <w:r>
        <w:rPr>
          <w:b/>
          <w:sz w:val="22"/>
          <w:szCs w:val="22"/>
        </w:rPr>
        <w:t>Leisure</w:t>
      </w:r>
      <w:proofErr w:type="gramEnd"/>
      <w:r>
        <w:rPr>
          <w:b/>
          <w:sz w:val="22"/>
          <w:szCs w:val="22"/>
        </w:rPr>
        <w:t xml:space="preserve"> and Cultural Activities</w:t>
      </w:r>
    </w:p>
    <w:p w14:paraId="24BC981F" w14:textId="506A4F1F" w:rsidR="009D7B63" w:rsidRPr="00362B7F" w:rsidRDefault="00036502" w:rsidP="00BB5A46">
      <w:pPr>
        <w:pStyle w:val="ListParagraph"/>
        <w:numPr>
          <w:ilvl w:val="0"/>
          <w:numId w:val="2"/>
        </w:numPr>
        <w:spacing w:before="0" w:after="0"/>
        <w:rPr>
          <w:sz w:val="22"/>
          <w:szCs w:val="22"/>
        </w:rPr>
      </w:pPr>
      <w:r w:rsidRPr="00862113">
        <w:rPr>
          <w:sz w:val="22"/>
          <w:szCs w:val="22"/>
        </w:rPr>
        <w:t>Special Protection Measures</w:t>
      </w:r>
      <w:r w:rsidR="00355FA7" w:rsidRPr="00862113">
        <w:rPr>
          <w:sz w:val="22"/>
          <w:szCs w:val="22"/>
        </w:rPr>
        <w:t xml:space="preserve">: </w:t>
      </w:r>
      <w:r w:rsidR="00355FA7" w:rsidRPr="00862113">
        <w:rPr>
          <w:b/>
          <w:sz w:val="22"/>
          <w:szCs w:val="22"/>
        </w:rPr>
        <w:t>Child Marriage</w:t>
      </w:r>
    </w:p>
    <w:p w14:paraId="68F52FE4" w14:textId="38CFC579" w:rsidR="00362B7F" w:rsidRPr="00BB5A46" w:rsidRDefault="00362B7F" w:rsidP="00BB5A46">
      <w:pPr>
        <w:pStyle w:val="ListParagraph"/>
        <w:numPr>
          <w:ilvl w:val="0"/>
          <w:numId w:val="2"/>
        </w:numPr>
        <w:spacing w:before="0" w:after="0"/>
        <w:rPr>
          <w:sz w:val="22"/>
          <w:szCs w:val="22"/>
        </w:rPr>
      </w:pPr>
      <w:r>
        <w:rPr>
          <w:sz w:val="22"/>
          <w:szCs w:val="22"/>
        </w:rPr>
        <w:t xml:space="preserve">Special Protection Measures: </w:t>
      </w:r>
      <w:bookmarkStart w:id="75" w:name="_Hlk73690884"/>
      <w:r>
        <w:rPr>
          <w:b/>
          <w:bCs/>
          <w:sz w:val="22"/>
          <w:szCs w:val="22"/>
        </w:rPr>
        <w:t xml:space="preserve">Children in Situations of Emergency (Detention based on Immigration Status) </w:t>
      </w:r>
      <w:bookmarkEnd w:id="75"/>
    </w:p>
    <w:p w14:paraId="652AF821" w14:textId="77777777" w:rsidR="00BB5A46" w:rsidRPr="00362B7F" w:rsidRDefault="00BB5A46" w:rsidP="00BB5A46">
      <w:pPr>
        <w:pStyle w:val="ListParagraph"/>
        <w:spacing w:before="0" w:after="0"/>
        <w:rPr>
          <w:sz w:val="22"/>
          <w:szCs w:val="22"/>
        </w:rPr>
      </w:pPr>
    </w:p>
    <w:p w14:paraId="4035319E" w14:textId="4AE4DB83" w:rsidR="008C3BEA" w:rsidRDefault="008C3BEA" w:rsidP="00BB5A46">
      <w:pPr>
        <w:spacing w:before="0" w:after="0"/>
        <w:rPr>
          <w:sz w:val="22"/>
          <w:szCs w:val="22"/>
        </w:rPr>
      </w:pPr>
      <w:r w:rsidRPr="00862113">
        <w:rPr>
          <w:sz w:val="22"/>
          <w:szCs w:val="22"/>
        </w:rPr>
        <w:t xml:space="preserve">We have collected and analyzed information on rights, laws, and policies in these areas for all 193 UN member states </w:t>
      </w:r>
      <w:r w:rsidR="00B81A27" w:rsidRPr="00862113">
        <w:rPr>
          <w:sz w:val="22"/>
          <w:szCs w:val="22"/>
        </w:rPr>
        <w:t xml:space="preserve">(150 in the case of detention based on immigration status) </w:t>
      </w:r>
      <w:r w:rsidRPr="00862113">
        <w:rPr>
          <w:sz w:val="22"/>
          <w:szCs w:val="22"/>
        </w:rPr>
        <w:t xml:space="preserve">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t>
      </w:r>
      <w:r w:rsidR="009B2967">
        <w:rPr>
          <w:sz w:val="22"/>
          <w:szCs w:val="22"/>
        </w:rPr>
        <w:t>that</w:t>
      </w:r>
      <w:r w:rsidR="009B2967" w:rsidRPr="00862113">
        <w:rPr>
          <w:sz w:val="22"/>
          <w:szCs w:val="22"/>
        </w:rPr>
        <w:t xml:space="preserve"> </w:t>
      </w:r>
      <w:r w:rsidRPr="00862113">
        <w:rPr>
          <w:sz w:val="22"/>
          <w:szCs w:val="22"/>
        </w:rPr>
        <w:t>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7B242603" w14:textId="77777777" w:rsidR="00BB5A46" w:rsidRPr="00862113" w:rsidRDefault="00BB5A46" w:rsidP="00BB5A46">
      <w:pPr>
        <w:spacing w:before="0" w:after="0"/>
        <w:rPr>
          <w:sz w:val="22"/>
          <w:szCs w:val="22"/>
        </w:rPr>
      </w:pPr>
    </w:p>
    <w:p w14:paraId="04366F87" w14:textId="3A762CD9" w:rsidR="00BB5A46" w:rsidRDefault="001136CA" w:rsidP="00BB5A46">
      <w:pPr>
        <w:spacing w:before="0" w:after="0"/>
        <w:rPr>
          <w:sz w:val="22"/>
          <w:szCs w:val="22"/>
        </w:rPr>
      </w:pPr>
      <w:bookmarkStart w:id="76" w:name="_Hlk63414085"/>
      <w:r w:rsidRPr="00862113">
        <w:rPr>
          <w:sz w:val="22"/>
          <w:szCs w:val="22"/>
        </w:rPr>
        <w:t>In this report we</w:t>
      </w:r>
      <w:r w:rsidR="009111BF" w:rsidRPr="00862113">
        <w:rPr>
          <w:sz w:val="22"/>
          <w:szCs w:val="22"/>
        </w:rPr>
        <w:t xml:space="preserve"> first</w:t>
      </w:r>
      <w:r w:rsidRPr="00862113">
        <w:rPr>
          <w:sz w:val="22"/>
          <w:szCs w:val="22"/>
        </w:rPr>
        <w:t xml:space="preserve"> provide </w:t>
      </w:r>
      <w:r w:rsidR="00660556" w:rsidRPr="00862113">
        <w:rPr>
          <w:sz w:val="22"/>
          <w:szCs w:val="22"/>
        </w:rPr>
        <w:t xml:space="preserve">a summary of our </w:t>
      </w:r>
      <w:r w:rsidRPr="00862113">
        <w:rPr>
          <w:sz w:val="22"/>
          <w:szCs w:val="22"/>
        </w:rPr>
        <w:t xml:space="preserve">constitutional and legislative </w:t>
      </w:r>
      <w:r w:rsidR="00660556" w:rsidRPr="00862113">
        <w:rPr>
          <w:sz w:val="22"/>
          <w:szCs w:val="22"/>
        </w:rPr>
        <w:t xml:space="preserve">findings, as well as suggested questions for the Committee to ask </w:t>
      </w:r>
      <w:r w:rsidR="001929BC">
        <w:rPr>
          <w:sz w:val="22"/>
          <w:szCs w:val="22"/>
        </w:rPr>
        <w:t>Honduras</w:t>
      </w:r>
      <w:r w:rsidR="00660556" w:rsidRPr="00862113">
        <w:rPr>
          <w:sz w:val="22"/>
          <w:szCs w:val="22"/>
        </w:rPr>
        <w:t>, and topics we hope the Committee will address in its concluding observations.</w:t>
      </w:r>
      <w:r w:rsidRPr="00862113">
        <w:rPr>
          <w:sz w:val="22"/>
          <w:szCs w:val="22"/>
        </w:rPr>
        <w:t xml:space="preserve"> </w:t>
      </w:r>
      <w:r w:rsidR="00660556" w:rsidRPr="00862113">
        <w:rPr>
          <w:sz w:val="22"/>
          <w:szCs w:val="22"/>
        </w:rPr>
        <w:t xml:space="preserve">This summary is </w:t>
      </w:r>
      <w:r w:rsidRPr="00862113">
        <w:rPr>
          <w:sz w:val="22"/>
          <w:szCs w:val="22"/>
        </w:rPr>
        <w:t>followed by</w:t>
      </w:r>
      <w:r w:rsidR="00660556" w:rsidRPr="00862113">
        <w:rPr>
          <w:sz w:val="22"/>
          <w:szCs w:val="22"/>
        </w:rPr>
        <w:t xml:space="preserve"> detailed constitution</w:t>
      </w:r>
      <w:r w:rsidR="0037600D" w:rsidRPr="00862113">
        <w:rPr>
          <w:sz w:val="22"/>
          <w:szCs w:val="22"/>
        </w:rPr>
        <w:t>al</w:t>
      </w:r>
      <w:r w:rsidR="00660556" w:rsidRPr="00862113">
        <w:rPr>
          <w:sz w:val="22"/>
          <w:szCs w:val="22"/>
        </w:rPr>
        <w:t xml:space="preserve"> and legislative excerpts</w:t>
      </w:r>
      <w:r w:rsidRPr="00862113">
        <w:rPr>
          <w:sz w:val="22"/>
          <w:szCs w:val="22"/>
        </w:rPr>
        <w:t xml:space="preserve"> </w:t>
      </w:r>
      <w:r w:rsidR="00660556" w:rsidRPr="00862113">
        <w:rPr>
          <w:sz w:val="22"/>
          <w:szCs w:val="22"/>
        </w:rPr>
        <w:t>documenting our findings</w:t>
      </w:r>
      <w:r w:rsidRPr="00862113">
        <w:rPr>
          <w:sz w:val="22"/>
          <w:szCs w:val="22"/>
        </w:rPr>
        <w:t xml:space="preserve">. We hope the Committee will recommend that </w:t>
      </w:r>
      <w:r w:rsidR="001929BC">
        <w:rPr>
          <w:sz w:val="22"/>
          <w:szCs w:val="22"/>
        </w:rPr>
        <w:t>Honduras</w:t>
      </w:r>
      <w:r w:rsidRPr="00862113">
        <w:rPr>
          <w:sz w:val="22"/>
          <w:szCs w:val="22"/>
        </w:rPr>
        <w:t xml:space="preserve"> address any gaps in consultation and collaboration with relevant stakeholders, including civil society organizations.</w:t>
      </w:r>
      <w:r w:rsidR="00A567C8" w:rsidRPr="00862113">
        <w:rPr>
          <w:sz w:val="22"/>
          <w:szCs w:val="22"/>
        </w:rPr>
        <w:t xml:space="preserve"> </w:t>
      </w:r>
      <w:bookmarkStart w:id="77" w:name="_Hlk63413560"/>
    </w:p>
    <w:p w14:paraId="532514EF" w14:textId="77777777" w:rsidR="00BB5A46" w:rsidRDefault="00BB5A46" w:rsidP="00BB5A46">
      <w:pPr>
        <w:spacing w:before="0" w:after="0"/>
        <w:rPr>
          <w:sz w:val="22"/>
          <w:szCs w:val="22"/>
        </w:rPr>
      </w:pPr>
    </w:p>
    <w:p w14:paraId="1804AD28" w14:textId="187910AF" w:rsidR="00A567C8" w:rsidRPr="00862113" w:rsidRDefault="00A567C8" w:rsidP="00BB5A46">
      <w:pPr>
        <w:spacing w:before="0" w:after="0"/>
        <w:rPr>
          <w:sz w:val="22"/>
          <w:szCs w:val="22"/>
        </w:rPr>
      </w:pPr>
      <w:r w:rsidRPr="00862113">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1929BC">
        <w:rPr>
          <w:color w:val="000000" w:themeColor="text1"/>
          <w:sz w:val="22"/>
          <w:szCs w:val="22"/>
        </w:rPr>
        <w:t>Honduras</w:t>
      </w:r>
      <w:r w:rsidRPr="00862113">
        <w:rPr>
          <w:color w:val="000000" w:themeColor="text1"/>
          <w:sz w:val="22"/>
          <w:szCs w:val="22"/>
        </w:rPr>
        <w:t xml:space="preserve"> for having provisions in place, we hope the Committee will recommend that </w:t>
      </w:r>
      <w:r w:rsidR="001929BC">
        <w:rPr>
          <w:color w:val="000000" w:themeColor="text1"/>
          <w:sz w:val="22"/>
          <w:szCs w:val="22"/>
        </w:rPr>
        <w:t>Honduras</w:t>
      </w:r>
      <w:r w:rsidRPr="00862113">
        <w:rPr>
          <w:color w:val="000000" w:themeColor="text1"/>
          <w:sz w:val="22"/>
          <w:szCs w:val="22"/>
        </w:rPr>
        <w:t xml:space="preserve"> work with stakeholders to overcome any obstacles in implementing these provisions.</w:t>
      </w:r>
      <w:bookmarkEnd w:id="77"/>
    </w:p>
    <w:bookmarkEnd w:id="76"/>
    <w:p w14:paraId="7224A38B" w14:textId="0673A815" w:rsidR="007C3BE7" w:rsidRPr="00862113" w:rsidRDefault="00001F72" w:rsidP="00BB5A46">
      <w:pPr>
        <w:spacing w:before="0" w:after="0"/>
        <w:rPr>
          <w:sz w:val="22"/>
          <w:szCs w:val="22"/>
        </w:rPr>
      </w:pPr>
      <w:r w:rsidRPr="00862113">
        <w:rPr>
          <w:sz w:val="22"/>
          <w:szCs w:val="22"/>
        </w:rPr>
        <w:br w:type="page"/>
      </w:r>
    </w:p>
    <w:p w14:paraId="05943A10" w14:textId="44EF88AD" w:rsidR="009D7B63" w:rsidRPr="00862113" w:rsidRDefault="009D7B63" w:rsidP="00BB5A46">
      <w:pPr>
        <w:pStyle w:val="Heading1"/>
        <w:spacing w:before="0"/>
        <w:rPr>
          <w:b/>
          <w:bCs/>
        </w:rPr>
      </w:pPr>
      <w:bookmarkStart w:id="78" w:name="_Toc147494893"/>
      <w:r w:rsidRPr="00862113">
        <w:rPr>
          <w:b/>
          <w:bCs/>
        </w:rPr>
        <w:t>S</w:t>
      </w:r>
      <w:r w:rsidR="00660556" w:rsidRPr="00862113">
        <w:rPr>
          <w:b/>
          <w:bCs/>
        </w:rPr>
        <w:t>ummary</w:t>
      </w:r>
      <w:r w:rsidRPr="00862113">
        <w:rPr>
          <w:b/>
          <w:bCs/>
        </w:rPr>
        <w:t xml:space="preserve"> </w:t>
      </w:r>
      <w:r w:rsidR="002E5044" w:rsidRPr="00862113">
        <w:rPr>
          <w:b/>
          <w:bCs/>
        </w:rPr>
        <w:t>of</w:t>
      </w:r>
      <w:r w:rsidRPr="00862113">
        <w:rPr>
          <w:b/>
          <w:bCs/>
        </w:rPr>
        <w:t xml:space="preserve"> </w:t>
      </w:r>
      <w:r w:rsidR="00DB42CE" w:rsidRPr="00862113">
        <w:rPr>
          <w:b/>
          <w:bCs/>
        </w:rPr>
        <w:t xml:space="preserve">Findings and </w:t>
      </w:r>
      <w:r w:rsidR="002E5044" w:rsidRPr="00862113">
        <w:rPr>
          <w:b/>
          <w:bCs/>
        </w:rPr>
        <w:t>Recommendations</w:t>
      </w:r>
      <w:bookmarkEnd w:id="78"/>
    </w:p>
    <w:p w14:paraId="344B64A8" w14:textId="4B6162F6" w:rsidR="00660556" w:rsidRPr="00862113" w:rsidRDefault="00660556" w:rsidP="00BB5A46">
      <w:pPr>
        <w:spacing w:before="0" w:after="0"/>
      </w:pPr>
    </w:p>
    <w:p w14:paraId="559CF37A" w14:textId="5114DA06" w:rsidR="00660556" w:rsidRPr="00862113" w:rsidRDefault="00660556" w:rsidP="00BB5A46">
      <w:pPr>
        <w:keepNext/>
        <w:keepLines/>
        <w:numPr>
          <w:ilvl w:val="0"/>
          <w:numId w:val="8"/>
        </w:numPr>
        <w:pBdr>
          <w:bottom w:val="single" w:sz="6" w:space="1" w:color="auto"/>
        </w:pBdr>
        <w:spacing w:before="0" w:after="0"/>
        <w:outlineLvl w:val="1"/>
        <w:rPr>
          <w:rFonts w:ascii="Calibri Light" w:eastAsia="Times New Roman" w:hAnsi="Calibri Light" w:cs="Times New Roman"/>
          <w:bCs/>
          <w:color w:val="4A66AC" w:themeColor="accent1"/>
          <w:sz w:val="26"/>
          <w:szCs w:val="26"/>
        </w:rPr>
      </w:pPr>
      <w:bookmarkStart w:id="79" w:name="_Toc58844324"/>
      <w:bookmarkStart w:id="80" w:name="_Toc60999820"/>
      <w:bookmarkStart w:id="81" w:name="_Toc147494894"/>
      <w:bookmarkStart w:id="82" w:name="_Hlk63413663"/>
      <w:r w:rsidRPr="00862113">
        <w:rPr>
          <w:rFonts w:ascii="Calibri Light" w:eastAsia="Times New Roman" w:hAnsi="Calibri Light" w:cs="Times New Roman"/>
          <w:bCs/>
          <w:color w:val="4A66AC" w:themeColor="accent1"/>
          <w:sz w:val="26"/>
          <w:szCs w:val="26"/>
        </w:rPr>
        <w:t>General Principles: Equality and Non-Discrimination (Article 2)</w:t>
      </w:r>
      <w:bookmarkEnd w:id="79"/>
      <w:bookmarkEnd w:id="80"/>
      <w:bookmarkEnd w:id="81"/>
    </w:p>
    <w:bookmarkEnd w:id="82"/>
    <w:p w14:paraId="4E7FB3C4" w14:textId="77777777" w:rsidR="00BD332B" w:rsidRDefault="00BD332B" w:rsidP="00BB5A46">
      <w:pPr>
        <w:spacing w:before="0" w:after="0"/>
        <w:rPr>
          <w:sz w:val="22"/>
          <w:szCs w:val="22"/>
        </w:rPr>
      </w:pPr>
    </w:p>
    <w:p w14:paraId="1B8AF0DB" w14:textId="12A6CB4E" w:rsidR="00BD332B" w:rsidRPr="004A7EE8" w:rsidRDefault="00BD332B" w:rsidP="00BD332B">
      <w:pPr>
        <w:spacing w:before="0" w:after="0"/>
        <w:rPr>
          <w:sz w:val="22"/>
          <w:szCs w:val="22"/>
        </w:rPr>
      </w:pPr>
      <w:r w:rsidRPr="00542686">
        <w:rPr>
          <w:sz w:val="22"/>
          <w:szCs w:val="22"/>
        </w:rPr>
        <w:t>Based on our review of full-text national constitutions</w:t>
      </w:r>
      <w:r>
        <w:rPr>
          <w:sz w:val="22"/>
          <w:szCs w:val="22"/>
        </w:rPr>
        <w:t xml:space="preserve">, Honduras’s constitution guarantees equality before the law to all, and further protects children against discrimination </w:t>
      </w:r>
      <w:proofErr w:type="gramStart"/>
      <w:r>
        <w:rPr>
          <w:sz w:val="22"/>
          <w:szCs w:val="22"/>
        </w:rPr>
        <w:t>on the basis of</w:t>
      </w:r>
      <w:proofErr w:type="gramEnd"/>
      <w:r>
        <w:rPr>
          <w:sz w:val="22"/>
          <w:szCs w:val="22"/>
        </w:rPr>
        <w:t xml:space="preserve"> race, sex, social status, and birth. It also prohibits “any other form of harmful discrimination.”</w:t>
      </w:r>
      <w:r>
        <w:rPr>
          <w:rFonts w:ascii="Calibri" w:eastAsia="Times New Roman" w:hAnsi="Calibri" w:cs="Times New Roman"/>
          <w:bCs/>
          <w:sz w:val="22"/>
          <w:szCs w:val="22"/>
        </w:rPr>
        <w:t xml:space="preserve"> Multiple</w:t>
      </w:r>
      <w:r w:rsidRPr="00BD332B">
        <w:rPr>
          <w:rFonts w:ascii="Calibri" w:eastAsia="Times New Roman" w:hAnsi="Calibri" w:cs="Times New Roman"/>
          <w:bCs/>
          <w:sz w:val="22"/>
          <w:szCs w:val="22"/>
        </w:rPr>
        <w:t xml:space="preserve"> groups guaranteed equality in the Convention are not covered by this constitutional provision, including children facing discrimination based on language, political opinion, </w:t>
      </w:r>
      <w:r w:rsidRPr="00BD332B">
        <w:rPr>
          <w:bCs/>
          <w:sz w:val="22"/>
          <w:szCs w:val="22"/>
        </w:rPr>
        <w:t xml:space="preserve">national origin, property, </w:t>
      </w:r>
      <w:r>
        <w:rPr>
          <w:bCs/>
          <w:sz w:val="22"/>
          <w:szCs w:val="22"/>
        </w:rPr>
        <w:t>or</w:t>
      </w:r>
      <w:r w:rsidRPr="00BD332B">
        <w:rPr>
          <w:bCs/>
          <w:sz w:val="22"/>
          <w:szCs w:val="22"/>
        </w:rPr>
        <w:t xml:space="preserve"> disability.</w:t>
      </w:r>
    </w:p>
    <w:p w14:paraId="2F25EBC3" w14:textId="77777777" w:rsidR="007802AB" w:rsidRDefault="007802AB" w:rsidP="00BB5A46">
      <w:pPr>
        <w:spacing w:before="0" w:after="0"/>
        <w:rPr>
          <w:rFonts w:eastAsia="Times New Roman"/>
          <w:sz w:val="22"/>
          <w:szCs w:val="22"/>
        </w:rPr>
      </w:pPr>
    </w:p>
    <w:p w14:paraId="5CD25CEC" w14:textId="7945EDC5" w:rsidR="007802AB" w:rsidRDefault="007802AB" w:rsidP="00BB5A46">
      <w:pPr>
        <w:spacing w:before="0" w:after="0"/>
        <w:rPr>
          <w:rFonts w:eastAsia="Times New Roman"/>
          <w:sz w:val="22"/>
          <w:szCs w:val="22"/>
        </w:rPr>
      </w:pPr>
      <w:r>
        <w:rPr>
          <w:noProof/>
        </w:rPr>
        <mc:AlternateContent>
          <mc:Choice Requires="wps">
            <w:drawing>
              <wp:inline distT="0" distB="0" distL="0" distR="0" wp14:anchorId="74047208" wp14:editId="33835E0C">
                <wp:extent cx="5876925" cy="2956560"/>
                <wp:effectExtent l="0" t="0" r="66675" b="53340"/>
                <wp:docPr id="201252352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95656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781FB0BE" w14:textId="3278C605" w:rsidR="00215F79" w:rsidRDefault="00985A16" w:rsidP="007802AB">
                            <w:pPr>
                              <w:pStyle w:val="Heading2"/>
                              <w:jc w:val="center"/>
                              <w:rPr>
                                <w:b/>
                              </w:rPr>
                            </w:pPr>
                            <w:bookmarkStart w:id="83" w:name="_Toc138155087"/>
                            <w:bookmarkStart w:id="84" w:name="_Toc138851873"/>
                            <w:bookmarkStart w:id="85" w:name="_Toc147494782"/>
                            <w:bookmarkStart w:id="86" w:name="_Toc147494895"/>
                            <w:r>
                              <w:rPr>
                                <w:b/>
                              </w:rPr>
                              <w:t>Recommended QuestionS for the List of Issues and Concluding Observations</w:t>
                            </w:r>
                            <w:bookmarkEnd w:id="83"/>
                            <w:bookmarkEnd w:id="84"/>
                            <w:bookmarkEnd w:id="85"/>
                            <w:bookmarkEnd w:id="86"/>
                          </w:p>
                          <w:p w14:paraId="72CC54C4" w14:textId="77777777" w:rsidR="00215F79" w:rsidRPr="004332F4" w:rsidRDefault="00215F79" w:rsidP="007802AB">
                            <w:pPr>
                              <w:spacing w:after="0" w:line="360" w:lineRule="auto"/>
                              <w:rPr>
                                <w:rFonts w:eastAsia="Times New Roman" w:cstheme="minorHAnsi"/>
                                <w:b/>
                                <w:bCs/>
                                <w:color w:val="000000"/>
                                <w:sz w:val="22"/>
                                <w:szCs w:val="22"/>
                              </w:rPr>
                            </w:pPr>
                            <w:r w:rsidRPr="004332F4">
                              <w:rPr>
                                <w:rFonts w:eastAsia="Times New Roman" w:cstheme="minorHAnsi"/>
                                <w:b/>
                                <w:bCs/>
                                <w:color w:val="000000"/>
                                <w:sz w:val="22"/>
                                <w:szCs w:val="22"/>
                              </w:rPr>
                              <w:t>We hope the Committee will:</w:t>
                            </w:r>
                          </w:p>
                          <w:p w14:paraId="281959AF" w14:textId="020FE94E" w:rsidR="00215F79" w:rsidRPr="00E16908" w:rsidRDefault="00215F79" w:rsidP="00A70860">
                            <w:pPr>
                              <w:pStyle w:val="ListParagraph"/>
                              <w:numPr>
                                <w:ilvl w:val="0"/>
                                <w:numId w:val="17"/>
                              </w:numPr>
                              <w:spacing w:before="0" w:after="0"/>
                              <w:rPr>
                                <w:bCs/>
                                <w:iCs/>
                                <w:sz w:val="22"/>
                                <w:szCs w:val="22"/>
                              </w:rPr>
                            </w:pPr>
                            <w:r w:rsidRPr="00E16908">
                              <w:rPr>
                                <w:bCs/>
                                <w:iCs/>
                                <w:sz w:val="22"/>
                                <w:szCs w:val="22"/>
                              </w:rPr>
                              <w:t xml:space="preserve">In its list of issues, ask </w:t>
                            </w:r>
                            <w:r w:rsidR="001929BC">
                              <w:rPr>
                                <w:bCs/>
                                <w:iCs/>
                                <w:sz w:val="22"/>
                                <w:szCs w:val="22"/>
                              </w:rPr>
                              <w:t>Honduras</w:t>
                            </w:r>
                            <w:r w:rsidRPr="00E16908">
                              <w:rPr>
                                <w:bCs/>
                                <w:iCs/>
                                <w:sz w:val="22"/>
                                <w:szCs w:val="22"/>
                              </w:rPr>
                              <w:t xml:space="preserve">: Can </w:t>
                            </w:r>
                            <w:r w:rsidR="001929BC">
                              <w:rPr>
                                <w:bCs/>
                                <w:iCs/>
                                <w:sz w:val="22"/>
                                <w:szCs w:val="22"/>
                              </w:rPr>
                              <w:t>Honduras</w:t>
                            </w:r>
                            <w:r w:rsidRPr="00E16908">
                              <w:rPr>
                                <w:bCs/>
                                <w:iCs/>
                                <w:sz w:val="22"/>
                                <w:szCs w:val="22"/>
                              </w:rPr>
                              <w:t xml:space="preserve"> demonstrate whether the constitutional </w:t>
                            </w:r>
                            <w:r w:rsidR="00BD332B">
                              <w:rPr>
                                <w:bCs/>
                                <w:iCs/>
                                <w:sz w:val="22"/>
                                <w:szCs w:val="22"/>
                              </w:rPr>
                              <w:t>prohibition of “any other form of harmful discrimination”</w:t>
                            </w:r>
                            <w:r w:rsidRPr="00E16908">
                              <w:rPr>
                                <w:bCs/>
                                <w:iCs/>
                                <w:sz w:val="22"/>
                                <w:szCs w:val="22"/>
                              </w:rPr>
                              <w:t xml:space="preserve"> has been interpreted through case law or other policies to apply on the basis </w:t>
                            </w:r>
                            <w:r>
                              <w:rPr>
                                <w:bCs/>
                                <w:iCs/>
                                <w:sz w:val="22"/>
                                <w:szCs w:val="22"/>
                              </w:rPr>
                              <w:t xml:space="preserve">of </w:t>
                            </w:r>
                            <w:r w:rsidR="00BD332B" w:rsidRPr="00BD332B">
                              <w:rPr>
                                <w:rFonts w:ascii="Calibri" w:eastAsia="Times New Roman" w:hAnsi="Calibri" w:cs="Times New Roman"/>
                                <w:bCs/>
                                <w:sz w:val="22"/>
                                <w:szCs w:val="22"/>
                              </w:rPr>
                              <w:t xml:space="preserve">language, political opinion, </w:t>
                            </w:r>
                            <w:r w:rsidR="00BD332B" w:rsidRPr="00BD332B">
                              <w:rPr>
                                <w:bCs/>
                                <w:sz w:val="22"/>
                                <w:szCs w:val="22"/>
                              </w:rPr>
                              <w:t xml:space="preserve">national origin, property, </w:t>
                            </w:r>
                            <w:r w:rsidR="00BD332B">
                              <w:rPr>
                                <w:bCs/>
                                <w:sz w:val="22"/>
                                <w:szCs w:val="22"/>
                              </w:rPr>
                              <w:t>or</w:t>
                            </w:r>
                            <w:r w:rsidR="00BD332B" w:rsidRPr="00BD332B">
                              <w:rPr>
                                <w:bCs/>
                                <w:sz w:val="22"/>
                                <w:szCs w:val="22"/>
                              </w:rPr>
                              <w:t xml:space="preserve"> disability</w:t>
                            </w:r>
                            <w:r>
                              <w:rPr>
                                <w:bCs/>
                                <w:iCs/>
                                <w:sz w:val="22"/>
                                <w:szCs w:val="22"/>
                              </w:rPr>
                              <w:t>?</w:t>
                            </w:r>
                          </w:p>
                          <w:p w14:paraId="6F9244F8" w14:textId="3B686A97" w:rsidR="00215F79" w:rsidRPr="00E16908" w:rsidRDefault="00215F79" w:rsidP="00A70860">
                            <w:pPr>
                              <w:pStyle w:val="ListParagraph"/>
                              <w:numPr>
                                <w:ilvl w:val="1"/>
                                <w:numId w:val="17"/>
                              </w:numPr>
                              <w:spacing w:before="0" w:after="0"/>
                              <w:rPr>
                                <w:i/>
                                <w:sz w:val="22"/>
                                <w:szCs w:val="22"/>
                              </w:rPr>
                            </w:pPr>
                            <w:r w:rsidRPr="00E16908">
                              <w:rPr>
                                <w:bCs/>
                                <w:iCs/>
                                <w:sz w:val="22"/>
                                <w:szCs w:val="22"/>
                              </w:rPr>
                              <w:t xml:space="preserve">If </w:t>
                            </w:r>
                            <w:r w:rsidR="001929BC">
                              <w:rPr>
                                <w:bCs/>
                                <w:iCs/>
                                <w:sz w:val="22"/>
                                <w:szCs w:val="22"/>
                              </w:rPr>
                              <w:t>Honduras</w:t>
                            </w:r>
                            <w:r w:rsidRPr="00E16908">
                              <w:rPr>
                                <w:bCs/>
                                <w:iCs/>
                                <w:sz w:val="22"/>
                                <w:szCs w:val="22"/>
                              </w:rPr>
                              <w:t xml:space="preserve"> cannot demonstrate that this constitutional universal protection protects from discrimination on the basis of </w:t>
                            </w:r>
                            <w:r w:rsidR="00BD332B" w:rsidRPr="00BD332B">
                              <w:rPr>
                                <w:rFonts w:ascii="Calibri" w:eastAsia="Times New Roman" w:hAnsi="Calibri" w:cs="Times New Roman"/>
                                <w:bCs/>
                                <w:sz w:val="22"/>
                                <w:szCs w:val="22"/>
                              </w:rPr>
                              <w:t xml:space="preserve">language, political opinion, </w:t>
                            </w:r>
                            <w:r w:rsidR="00BD332B" w:rsidRPr="00BD332B">
                              <w:rPr>
                                <w:bCs/>
                                <w:sz w:val="22"/>
                                <w:szCs w:val="22"/>
                              </w:rPr>
                              <w:t xml:space="preserve">national origin, property, </w:t>
                            </w:r>
                            <w:r w:rsidR="00BD332B">
                              <w:rPr>
                                <w:bCs/>
                                <w:sz w:val="22"/>
                                <w:szCs w:val="22"/>
                              </w:rPr>
                              <w:t xml:space="preserve">and </w:t>
                            </w:r>
                            <w:r w:rsidR="00BD332B" w:rsidRPr="00BD332B">
                              <w:rPr>
                                <w:bCs/>
                                <w:sz w:val="22"/>
                                <w:szCs w:val="22"/>
                              </w:rPr>
                              <w:t>disability</w:t>
                            </w:r>
                            <w:r w:rsidRPr="00E16908">
                              <w:rPr>
                                <w:bCs/>
                                <w:iCs/>
                                <w:sz w:val="22"/>
                                <w:szCs w:val="22"/>
                              </w:rPr>
                              <w:t xml:space="preserve">, </w:t>
                            </w:r>
                            <w:r w:rsidRPr="00E16908">
                              <w:rPr>
                                <w:rFonts w:eastAsia="Times New Roman"/>
                                <w:sz w:val="22"/>
                                <w:szCs w:val="22"/>
                              </w:rPr>
                              <w:t xml:space="preserve">recommend in its concluding observations that </w:t>
                            </w:r>
                            <w:r w:rsidR="001929BC">
                              <w:rPr>
                                <w:rFonts w:eastAsia="Times New Roman"/>
                                <w:sz w:val="22"/>
                                <w:szCs w:val="22"/>
                              </w:rPr>
                              <w:t>Honduras</w:t>
                            </w:r>
                            <w:r w:rsidRPr="00E16908">
                              <w:rPr>
                                <w:rFonts w:eastAsia="Times New Roman"/>
                                <w:sz w:val="22"/>
                                <w:szCs w:val="22"/>
                              </w:rPr>
                              <w:t xml:space="preserve"> amend its constitution </w:t>
                            </w:r>
                            <w:r w:rsidRPr="00E16908">
                              <w:rPr>
                                <w:rFonts w:eastAsia="Times New Roman"/>
                                <w:bCs/>
                                <w:sz w:val="22"/>
                                <w:szCs w:val="22"/>
                              </w:rPr>
                              <w:t xml:space="preserve">to add explicit guarantees of equality and non-discrimination based </w:t>
                            </w:r>
                            <w:r w:rsidRPr="00E16908">
                              <w:rPr>
                                <w:sz w:val="22"/>
                                <w:szCs w:val="22"/>
                              </w:rPr>
                              <w:t>on these grounds</w:t>
                            </w:r>
                            <w:r w:rsidRPr="00E16908">
                              <w:rPr>
                                <w:rFonts w:eastAsia="Times New Roman"/>
                                <w:sz w:val="22"/>
                                <w:szCs w:val="22"/>
                              </w:rPr>
                              <w:t xml:space="preserve">. These provisions could be added to Article </w:t>
                            </w:r>
                            <w:r w:rsidR="00BD332B">
                              <w:rPr>
                                <w:rFonts w:eastAsia="Times New Roman"/>
                                <w:sz w:val="22"/>
                                <w:szCs w:val="22"/>
                              </w:rPr>
                              <w:t>60</w:t>
                            </w:r>
                            <w:r w:rsidRPr="00E16908">
                              <w:rPr>
                                <w:rFonts w:eastAsia="Times New Roman"/>
                                <w:sz w:val="22"/>
                                <w:szCs w:val="22"/>
                              </w:rPr>
                              <w:t xml:space="preserve"> of the constitution, which already </w:t>
                            </w:r>
                            <w:r w:rsidR="00BD332B">
                              <w:rPr>
                                <w:rFonts w:eastAsia="Times New Roman"/>
                                <w:sz w:val="22"/>
                                <w:szCs w:val="22"/>
                              </w:rPr>
                              <w:t>includes</w:t>
                            </w:r>
                            <w:r w:rsidRPr="00E16908">
                              <w:rPr>
                                <w:rFonts w:eastAsia="Times New Roman"/>
                                <w:sz w:val="22"/>
                                <w:szCs w:val="22"/>
                              </w:rPr>
                              <w:t xml:space="preserve"> multiple other groups and statuses listed in the Convention.</w:t>
                            </w:r>
                          </w:p>
                          <w:p w14:paraId="6D37D113" w14:textId="77777777" w:rsidR="00215F79" w:rsidRDefault="00215F79" w:rsidP="007802AB"/>
                        </w:txbxContent>
                      </wps:txbx>
                      <wps:bodyPr rot="0" vert="horz" wrap="square" lIns="91440" tIns="45720" rIns="91440" bIns="45720" anchor="t" anchorCtr="0" upright="1">
                        <a:noAutofit/>
                      </wps:bodyPr>
                    </wps:wsp>
                  </a:graphicData>
                </a:graphic>
              </wp:inline>
            </w:drawing>
          </mc:Choice>
          <mc:Fallback>
            <w:pict>
              <v:shapetype w14:anchorId="74047208" id="_x0000_t202" coordsize="21600,21600" o:spt="202" path="m,l,21600r21600,l21600,xe">
                <v:stroke joinstyle="miter"/>
                <v:path gradientshapeok="t" o:connecttype="rect"/>
              </v:shapetype>
              <v:shape id="Text Box 1" o:spid="_x0000_s1026" type="#_x0000_t202" style="width:462.75pt;height:23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" fillcolor="white [3201]" strokeweight=".5pt">
                <v:shadow on="t" color="black" opacity="26213f" origin="-.5,-.5" offset=".74836mm,.74836mm"/>
                <v:textbox>
                  <w:txbxContent>
                    <w:p w14:paraId="781FB0BE" w14:textId="3278C605" w:rsidR="00215F79" w:rsidRDefault="00985A16" w:rsidP="007802AB">
                      <w:pPr>
                        <w:pStyle w:val="Heading2"/>
                        <w:jc w:val="center"/>
                        <w:rPr>
                          <w:b/>
                        </w:rPr>
                      </w:pPr>
                      <w:bookmarkStart w:id="87" w:name="_Toc138155087"/>
                      <w:bookmarkStart w:id="88" w:name="_Toc138851873"/>
                      <w:bookmarkStart w:id="89" w:name="_Toc147494782"/>
                      <w:bookmarkStart w:id="90" w:name="_Toc147494895"/>
                      <w:r>
                        <w:rPr>
                          <w:b/>
                        </w:rPr>
                        <w:t>Recommended QuestionS for the List of Issues and Concluding Observations</w:t>
                      </w:r>
                      <w:bookmarkEnd w:id="87"/>
                      <w:bookmarkEnd w:id="88"/>
                      <w:bookmarkEnd w:id="89"/>
                      <w:bookmarkEnd w:id="90"/>
                    </w:p>
                    <w:p w14:paraId="72CC54C4" w14:textId="77777777" w:rsidR="00215F79" w:rsidRPr="004332F4" w:rsidRDefault="00215F79" w:rsidP="007802AB">
                      <w:pPr>
                        <w:spacing w:after="0" w:line="360" w:lineRule="auto"/>
                        <w:rPr>
                          <w:rFonts w:eastAsia="Times New Roman" w:cstheme="minorHAnsi"/>
                          <w:b/>
                          <w:bCs/>
                          <w:color w:val="000000"/>
                          <w:sz w:val="22"/>
                          <w:szCs w:val="22"/>
                        </w:rPr>
                      </w:pPr>
                      <w:r w:rsidRPr="004332F4">
                        <w:rPr>
                          <w:rFonts w:eastAsia="Times New Roman" w:cstheme="minorHAnsi"/>
                          <w:b/>
                          <w:bCs/>
                          <w:color w:val="000000"/>
                          <w:sz w:val="22"/>
                          <w:szCs w:val="22"/>
                        </w:rPr>
                        <w:t>We hope the Committee will:</w:t>
                      </w:r>
                    </w:p>
                    <w:p w14:paraId="281959AF" w14:textId="020FE94E" w:rsidR="00215F79" w:rsidRPr="00E16908" w:rsidRDefault="00215F79" w:rsidP="00A70860">
                      <w:pPr>
                        <w:pStyle w:val="ListParagraph"/>
                        <w:numPr>
                          <w:ilvl w:val="0"/>
                          <w:numId w:val="17"/>
                        </w:numPr>
                        <w:spacing w:before="0" w:after="0"/>
                        <w:rPr>
                          <w:bCs/>
                          <w:iCs/>
                          <w:sz w:val="22"/>
                          <w:szCs w:val="22"/>
                        </w:rPr>
                      </w:pPr>
                      <w:r w:rsidRPr="00E16908">
                        <w:rPr>
                          <w:bCs/>
                          <w:iCs/>
                          <w:sz w:val="22"/>
                          <w:szCs w:val="22"/>
                        </w:rPr>
                        <w:t xml:space="preserve">In its list of issues, ask </w:t>
                      </w:r>
                      <w:r w:rsidR="001929BC">
                        <w:rPr>
                          <w:bCs/>
                          <w:iCs/>
                          <w:sz w:val="22"/>
                          <w:szCs w:val="22"/>
                        </w:rPr>
                        <w:t>Honduras</w:t>
                      </w:r>
                      <w:r w:rsidRPr="00E16908">
                        <w:rPr>
                          <w:bCs/>
                          <w:iCs/>
                          <w:sz w:val="22"/>
                          <w:szCs w:val="22"/>
                        </w:rPr>
                        <w:t xml:space="preserve">: Can </w:t>
                      </w:r>
                      <w:r w:rsidR="001929BC">
                        <w:rPr>
                          <w:bCs/>
                          <w:iCs/>
                          <w:sz w:val="22"/>
                          <w:szCs w:val="22"/>
                        </w:rPr>
                        <w:t>Honduras</w:t>
                      </w:r>
                      <w:r w:rsidRPr="00E16908">
                        <w:rPr>
                          <w:bCs/>
                          <w:iCs/>
                          <w:sz w:val="22"/>
                          <w:szCs w:val="22"/>
                        </w:rPr>
                        <w:t xml:space="preserve"> demonstrate whether the constitutional </w:t>
                      </w:r>
                      <w:r w:rsidR="00BD332B">
                        <w:rPr>
                          <w:bCs/>
                          <w:iCs/>
                          <w:sz w:val="22"/>
                          <w:szCs w:val="22"/>
                        </w:rPr>
                        <w:t>prohibition of “any other form of harmful discrimination”</w:t>
                      </w:r>
                      <w:r w:rsidRPr="00E16908">
                        <w:rPr>
                          <w:bCs/>
                          <w:iCs/>
                          <w:sz w:val="22"/>
                          <w:szCs w:val="22"/>
                        </w:rPr>
                        <w:t xml:space="preserve"> has been interpreted through case law or other policies to apply on the basis </w:t>
                      </w:r>
                      <w:r>
                        <w:rPr>
                          <w:bCs/>
                          <w:iCs/>
                          <w:sz w:val="22"/>
                          <w:szCs w:val="22"/>
                        </w:rPr>
                        <w:t xml:space="preserve">of </w:t>
                      </w:r>
                      <w:r w:rsidR="00BD332B" w:rsidRPr="00BD332B">
                        <w:rPr>
                          <w:rFonts w:ascii="Calibri" w:eastAsia="Times New Roman" w:hAnsi="Calibri" w:cs="Times New Roman"/>
                          <w:bCs/>
                          <w:sz w:val="22"/>
                          <w:szCs w:val="22"/>
                        </w:rPr>
                        <w:t xml:space="preserve">language, political opinion, </w:t>
                      </w:r>
                      <w:r w:rsidR="00BD332B" w:rsidRPr="00BD332B">
                        <w:rPr>
                          <w:bCs/>
                          <w:sz w:val="22"/>
                          <w:szCs w:val="22"/>
                        </w:rPr>
                        <w:t xml:space="preserve">national origin, property, </w:t>
                      </w:r>
                      <w:r w:rsidR="00BD332B">
                        <w:rPr>
                          <w:bCs/>
                          <w:sz w:val="22"/>
                          <w:szCs w:val="22"/>
                        </w:rPr>
                        <w:t>or</w:t>
                      </w:r>
                      <w:r w:rsidR="00BD332B" w:rsidRPr="00BD332B">
                        <w:rPr>
                          <w:bCs/>
                          <w:sz w:val="22"/>
                          <w:szCs w:val="22"/>
                        </w:rPr>
                        <w:t xml:space="preserve"> disability</w:t>
                      </w:r>
                      <w:r>
                        <w:rPr>
                          <w:bCs/>
                          <w:iCs/>
                          <w:sz w:val="22"/>
                          <w:szCs w:val="22"/>
                        </w:rPr>
                        <w:t>?</w:t>
                      </w:r>
                    </w:p>
                    <w:p w14:paraId="6F9244F8" w14:textId="3B686A97" w:rsidR="00215F79" w:rsidRPr="00E16908" w:rsidRDefault="00215F79" w:rsidP="00A70860">
                      <w:pPr>
                        <w:pStyle w:val="ListParagraph"/>
                        <w:numPr>
                          <w:ilvl w:val="1"/>
                          <w:numId w:val="17"/>
                        </w:numPr>
                        <w:spacing w:before="0" w:after="0"/>
                        <w:rPr>
                          <w:i/>
                          <w:sz w:val="22"/>
                          <w:szCs w:val="22"/>
                        </w:rPr>
                      </w:pPr>
                      <w:r w:rsidRPr="00E16908">
                        <w:rPr>
                          <w:bCs/>
                          <w:iCs/>
                          <w:sz w:val="22"/>
                          <w:szCs w:val="22"/>
                        </w:rPr>
                        <w:t xml:space="preserve">If </w:t>
                      </w:r>
                      <w:r w:rsidR="001929BC">
                        <w:rPr>
                          <w:bCs/>
                          <w:iCs/>
                          <w:sz w:val="22"/>
                          <w:szCs w:val="22"/>
                        </w:rPr>
                        <w:t>Honduras</w:t>
                      </w:r>
                      <w:r w:rsidRPr="00E16908">
                        <w:rPr>
                          <w:bCs/>
                          <w:iCs/>
                          <w:sz w:val="22"/>
                          <w:szCs w:val="22"/>
                        </w:rPr>
                        <w:t xml:space="preserve"> cannot demonstrate that this constitutional universal protection protects from discrimination on the basis of </w:t>
                      </w:r>
                      <w:r w:rsidR="00BD332B" w:rsidRPr="00BD332B">
                        <w:rPr>
                          <w:rFonts w:ascii="Calibri" w:eastAsia="Times New Roman" w:hAnsi="Calibri" w:cs="Times New Roman"/>
                          <w:bCs/>
                          <w:sz w:val="22"/>
                          <w:szCs w:val="22"/>
                        </w:rPr>
                        <w:t xml:space="preserve">language, political opinion, </w:t>
                      </w:r>
                      <w:r w:rsidR="00BD332B" w:rsidRPr="00BD332B">
                        <w:rPr>
                          <w:bCs/>
                          <w:sz w:val="22"/>
                          <w:szCs w:val="22"/>
                        </w:rPr>
                        <w:t xml:space="preserve">national origin, property, </w:t>
                      </w:r>
                      <w:r w:rsidR="00BD332B">
                        <w:rPr>
                          <w:bCs/>
                          <w:sz w:val="22"/>
                          <w:szCs w:val="22"/>
                        </w:rPr>
                        <w:t xml:space="preserve">and </w:t>
                      </w:r>
                      <w:r w:rsidR="00BD332B" w:rsidRPr="00BD332B">
                        <w:rPr>
                          <w:bCs/>
                          <w:sz w:val="22"/>
                          <w:szCs w:val="22"/>
                        </w:rPr>
                        <w:t>disability</w:t>
                      </w:r>
                      <w:r w:rsidRPr="00E16908">
                        <w:rPr>
                          <w:bCs/>
                          <w:iCs/>
                          <w:sz w:val="22"/>
                          <w:szCs w:val="22"/>
                        </w:rPr>
                        <w:t xml:space="preserve">, </w:t>
                      </w:r>
                      <w:r w:rsidRPr="00E16908">
                        <w:rPr>
                          <w:rFonts w:eastAsia="Times New Roman"/>
                          <w:sz w:val="22"/>
                          <w:szCs w:val="22"/>
                        </w:rPr>
                        <w:t xml:space="preserve">recommend in its concluding observations that </w:t>
                      </w:r>
                      <w:r w:rsidR="001929BC">
                        <w:rPr>
                          <w:rFonts w:eastAsia="Times New Roman"/>
                          <w:sz w:val="22"/>
                          <w:szCs w:val="22"/>
                        </w:rPr>
                        <w:t>Honduras</w:t>
                      </w:r>
                      <w:r w:rsidRPr="00E16908">
                        <w:rPr>
                          <w:rFonts w:eastAsia="Times New Roman"/>
                          <w:sz w:val="22"/>
                          <w:szCs w:val="22"/>
                        </w:rPr>
                        <w:t xml:space="preserve"> amend its constitution </w:t>
                      </w:r>
                      <w:r w:rsidRPr="00E16908">
                        <w:rPr>
                          <w:rFonts w:eastAsia="Times New Roman"/>
                          <w:bCs/>
                          <w:sz w:val="22"/>
                          <w:szCs w:val="22"/>
                        </w:rPr>
                        <w:t xml:space="preserve">to add explicit guarantees of equality and non-discrimination based </w:t>
                      </w:r>
                      <w:r w:rsidRPr="00E16908">
                        <w:rPr>
                          <w:sz w:val="22"/>
                          <w:szCs w:val="22"/>
                        </w:rPr>
                        <w:t>on these grounds</w:t>
                      </w:r>
                      <w:r w:rsidRPr="00E16908">
                        <w:rPr>
                          <w:rFonts w:eastAsia="Times New Roman"/>
                          <w:sz w:val="22"/>
                          <w:szCs w:val="22"/>
                        </w:rPr>
                        <w:t xml:space="preserve">. These provisions could be added to Article </w:t>
                      </w:r>
                      <w:r w:rsidR="00BD332B">
                        <w:rPr>
                          <w:rFonts w:eastAsia="Times New Roman"/>
                          <w:sz w:val="22"/>
                          <w:szCs w:val="22"/>
                        </w:rPr>
                        <w:t>60</w:t>
                      </w:r>
                      <w:r w:rsidRPr="00E16908">
                        <w:rPr>
                          <w:rFonts w:eastAsia="Times New Roman"/>
                          <w:sz w:val="22"/>
                          <w:szCs w:val="22"/>
                        </w:rPr>
                        <w:t xml:space="preserve"> of the constitution, which already </w:t>
                      </w:r>
                      <w:r w:rsidR="00BD332B">
                        <w:rPr>
                          <w:rFonts w:eastAsia="Times New Roman"/>
                          <w:sz w:val="22"/>
                          <w:szCs w:val="22"/>
                        </w:rPr>
                        <w:t>includes</w:t>
                      </w:r>
                      <w:r w:rsidRPr="00E16908">
                        <w:rPr>
                          <w:rFonts w:eastAsia="Times New Roman"/>
                          <w:sz w:val="22"/>
                          <w:szCs w:val="22"/>
                        </w:rPr>
                        <w:t xml:space="preserve"> multiple other groups and statuses listed in the Convention.</w:t>
                      </w:r>
                    </w:p>
                    <w:p w14:paraId="6D37D113" w14:textId="77777777" w:rsidR="00215F79" w:rsidRDefault="00215F79" w:rsidP="007802AB"/>
                  </w:txbxContent>
                </v:textbox>
                <w10:anchorlock/>
              </v:shape>
            </w:pict>
          </mc:Fallback>
        </mc:AlternateContent>
      </w:r>
    </w:p>
    <w:p w14:paraId="4CF4B9BF" w14:textId="6386B7AA" w:rsidR="002E5044" w:rsidRDefault="002E5044" w:rsidP="00BB5A46">
      <w:pPr>
        <w:spacing w:before="0" w:after="0"/>
      </w:pPr>
    </w:p>
    <w:p w14:paraId="01013112" w14:textId="75DBFDCB" w:rsidR="00586E78" w:rsidRPr="00586E78" w:rsidRDefault="007443AB" w:rsidP="007443AB">
      <w:pPr>
        <w:pStyle w:val="ListParagraph"/>
        <w:keepNext/>
        <w:keepLines/>
        <w:numPr>
          <w:ilvl w:val="0"/>
          <w:numId w:val="8"/>
        </w:numPr>
        <w:pBdr>
          <w:bottom w:val="single" w:sz="6" w:space="1" w:color="auto"/>
        </w:pBdr>
        <w:spacing w:before="40" w:after="0" w:line="254" w:lineRule="auto"/>
        <w:outlineLvl w:val="1"/>
        <w:rPr>
          <w:rFonts w:ascii="Calibri Light" w:eastAsia="Times New Roman" w:hAnsi="Calibri Light" w:cs="Times New Roman"/>
          <w:bCs/>
          <w:color w:val="4A66AC" w:themeColor="accent1"/>
          <w:sz w:val="26"/>
          <w:szCs w:val="26"/>
        </w:rPr>
      </w:pPr>
      <w:bookmarkStart w:id="87" w:name="_Toc104560818"/>
      <w:bookmarkStart w:id="88" w:name="_Toc126914217"/>
      <w:bookmarkStart w:id="89" w:name="_Toc147481039"/>
      <w:bookmarkStart w:id="90" w:name="_Toc147494896"/>
      <w:r w:rsidRPr="003C030C">
        <w:rPr>
          <w:rFonts w:ascii="Calibri Light" w:eastAsia="Times New Roman" w:hAnsi="Calibri Light" w:cs="Times New Roman"/>
          <w:bCs/>
          <w:color w:val="4A66AC" w:themeColor="accent1"/>
          <w:sz w:val="26"/>
          <w:szCs w:val="26"/>
        </w:rPr>
        <w:t xml:space="preserve">Special Protection Measures: Education, </w:t>
      </w:r>
      <w:proofErr w:type="gramStart"/>
      <w:r w:rsidRPr="003C030C">
        <w:rPr>
          <w:rFonts w:ascii="Calibri Light" w:eastAsia="Times New Roman" w:hAnsi="Calibri Light" w:cs="Times New Roman"/>
          <w:bCs/>
          <w:color w:val="4A66AC" w:themeColor="accent1"/>
          <w:sz w:val="26"/>
          <w:szCs w:val="26"/>
        </w:rPr>
        <w:t>Leisure</w:t>
      </w:r>
      <w:proofErr w:type="gramEnd"/>
      <w:r w:rsidRPr="003C030C">
        <w:rPr>
          <w:rFonts w:ascii="Calibri Light" w:eastAsia="Times New Roman" w:hAnsi="Calibri Light" w:cs="Times New Roman"/>
          <w:bCs/>
          <w:color w:val="4A66AC" w:themeColor="accent1"/>
          <w:sz w:val="26"/>
          <w:szCs w:val="26"/>
        </w:rPr>
        <w:t xml:space="preserve"> and Cultural Activities (Articles 23, 28)</w:t>
      </w:r>
      <w:bookmarkEnd w:id="87"/>
      <w:bookmarkEnd w:id="88"/>
      <w:bookmarkEnd w:id="89"/>
      <w:bookmarkEnd w:id="90"/>
    </w:p>
    <w:p w14:paraId="1C320F01" w14:textId="2172310E" w:rsidR="00586E78" w:rsidRDefault="00586E78" w:rsidP="00586E78">
      <w:pPr>
        <w:rPr>
          <w:sz w:val="22"/>
          <w:szCs w:val="22"/>
        </w:rPr>
      </w:pPr>
      <w:r>
        <w:rPr>
          <w:sz w:val="22"/>
          <w:szCs w:val="22"/>
        </w:rPr>
        <w:t>Our research shows that Honduras’s legal framework provides 9 years free and compulsory basic education.</w:t>
      </w:r>
      <w:r>
        <w:rPr>
          <w:b/>
          <w:bCs/>
          <w:sz w:val="22"/>
          <w:szCs w:val="22"/>
        </w:rPr>
        <w:t xml:space="preserve"> </w:t>
      </w:r>
      <w:r>
        <w:rPr>
          <w:sz w:val="22"/>
          <w:szCs w:val="22"/>
        </w:rPr>
        <w:t>Despite these legal guarantees, as of 2021 22% of all Honduran children of primary school age were out of school.</w:t>
      </w:r>
      <w:r>
        <w:rPr>
          <w:rStyle w:val="FootnoteReference"/>
          <w:sz w:val="22"/>
          <w:szCs w:val="22"/>
        </w:rPr>
        <w:footnoteReference w:id="1"/>
      </w:r>
      <w:r>
        <w:rPr>
          <w:sz w:val="22"/>
          <w:szCs w:val="22"/>
        </w:rPr>
        <w:t xml:space="preserve"> </w:t>
      </w:r>
    </w:p>
    <w:p w14:paraId="4F6B1E1C" w14:textId="77777777" w:rsidR="007443AB" w:rsidRDefault="007443AB" w:rsidP="007443AB">
      <w:pPr>
        <w:spacing w:after="0" w:line="360" w:lineRule="auto"/>
        <w:rPr>
          <w:rFonts w:eastAsia="Times New Roman" w:cstheme="minorHAnsi"/>
          <w:b/>
          <w:color w:val="000000"/>
          <w:sz w:val="22"/>
          <w:szCs w:val="22"/>
        </w:rPr>
      </w:pPr>
      <w:r>
        <w:rPr>
          <w:noProof/>
        </w:rPr>
        <mc:AlternateContent>
          <mc:Choice Requires="wps">
            <w:drawing>
              <wp:inline distT="0" distB="0" distL="0" distR="0" wp14:anchorId="4B21A4EF" wp14:editId="521B6525">
                <wp:extent cx="5876925" cy="2407920"/>
                <wp:effectExtent l="0" t="0" r="66675" b="49530"/>
                <wp:docPr id="8131423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240792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71B8862A" w14:textId="77777777" w:rsidR="00215F79" w:rsidRDefault="00215F79" w:rsidP="007443AB">
                            <w:pPr>
                              <w:pStyle w:val="Heading2"/>
                              <w:jc w:val="center"/>
                              <w:rPr>
                                <w:b/>
                              </w:rPr>
                            </w:pPr>
                            <w:bookmarkStart w:id="91" w:name="_Toc126914218"/>
                            <w:bookmarkStart w:id="92" w:name="_Toc147481040"/>
                            <w:bookmarkStart w:id="93" w:name="_Toc147494784"/>
                            <w:bookmarkStart w:id="94" w:name="_Toc147494897"/>
                            <w:r>
                              <w:rPr>
                                <w:b/>
                              </w:rPr>
                              <w:t>Recommended QuestionS for the List of Issues and Concluding Observations</w:t>
                            </w:r>
                            <w:bookmarkEnd w:id="91"/>
                            <w:bookmarkEnd w:id="92"/>
                            <w:bookmarkEnd w:id="93"/>
                            <w:bookmarkEnd w:id="94"/>
                          </w:p>
                          <w:p w14:paraId="4EFFF783" w14:textId="77777777" w:rsidR="00215F79" w:rsidRDefault="00215F79" w:rsidP="007443AB">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276610DB" w14:textId="67343C55" w:rsidR="00802508" w:rsidRDefault="00802508" w:rsidP="00802508">
                            <w:pPr>
                              <w:pStyle w:val="ListParagraph"/>
                              <w:numPr>
                                <w:ilvl w:val="0"/>
                                <w:numId w:val="15"/>
                              </w:numPr>
                              <w:spacing w:before="0" w:after="0"/>
                              <w:rPr>
                                <w:color w:val="000000" w:themeColor="text1"/>
                                <w:sz w:val="22"/>
                                <w:szCs w:val="22"/>
                              </w:rPr>
                            </w:pPr>
                            <w:r>
                              <w:rPr>
                                <w:sz w:val="22"/>
                                <w:szCs w:val="22"/>
                              </w:rPr>
                              <w:t xml:space="preserve">In its list of issues, ask Honduras: Given the current out-of-school rates for primary students, can Honduras </w:t>
                            </w:r>
                            <w:r>
                              <w:rPr>
                                <w:color w:val="000000" w:themeColor="text1"/>
                                <w:sz w:val="22"/>
                                <w:szCs w:val="22"/>
                              </w:rPr>
                              <w:t>provide any information on what concrete measures it is currently taking to effectively implement its free and compulsory education provisions?</w:t>
                            </w:r>
                          </w:p>
                          <w:p w14:paraId="1C80A41B" w14:textId="412F7CDF" w:rsidR="00215F79" w:rsidRPr="00802508" w:rsidRDefault="00802508" w:rsidP="00802508">
                            <w:pPr>
                              <w:pStyle w:val="ListParagraph"/>
                              <w:numPr>
                                <w:ilvl w:val="1"/>
                                <w:numId w:val="15"/>
                              </w:numPr>
                              <w:spacing w:before="0" w:after="0"/>
                              <w:rPr>
                                <w:color w:val="000000" w:themeColor="text1"/>
                                <w:sz w:val="22"/>
                                <w:szCs w:val="22"/>
                              </w:rPr>
                            </w:pPr>
                            <w:r>
                              <w:rPr>
                                <w:color w:val="000000" w:themeColor="text1"/>
                                <w:sz w:val="22"/>
                                <w:szCs w:val="22"/>
                              </w:rPr>
                              <w:t>If Honduras does not have concrete measures in place, recommend in its concluding observations that Honduras develop a concrete, near-term plan to effectively enforce its provisions to provide primary education that is both free and compulsory.</w:t>
                            </w:r>
                          </w:p>
                        </w:txbxContent>
                      </wps:txbx>
                      <wps:bodyPr rot="0" vert="horz" wrap="square" lIns="91440" tIns="45720" rIns="91440" bIns="45720" anchor="t" anchorCtr="0" upright="1">
                        <a:noAutofit/>
                      </wps:bodyPr>
                    </wps:wsp>
                  </a:graphicData>
                </a:graphic>
              </wp:inline>
            </w:drawing>
          </mc:Choice>
          <mc:Fallback>
            <w:pict>
              <v:shape w14:anchorId="4B21A4EF" id="_x0000_s1027" type="#_x0000_t202" style="width:462.75pt;height:189.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" fillcolor="white [3201]" strokeweight=".5pt">
                <v:shadow on="t" color="black" opacity="26213f" origin="-.5,-.5" offset=".74836mm,.74836mm"/>
                <v:textbox>
                  <w:txbxContent>
                    <w:p w14:paraId="71B8862A" w14:textId="77777777" w:rsidR="00215F79" w:rsidRDefault="00215F79" w:rsidP="007443AB">
                      <w:pPr>
                        <w:pStyle w:val="Heading2"/>
                        <w:jc w:val="center"/>
                        <w:rPr>
                          <w:b/>
                        </w:rPr>
                      </w:pPr>
                      <w:bookmarkStart w:id="99" w:name="_Toc126914218"/>
                      <w:bookmarkStart w:id="100" w:name="_Toc147481040"/>
                      <w:bookmarkStart w:id="101" w:name="_Toc147494784"/>
                      <w:bookmarkStart w:id="102" w:name="_Toc147494897"/>
                      <w:r>
                        <w:rPr>
                          <w:b/>
                        </w:rPr>
                        <w:t>Recommended QuestionS for the List of Issues and Concluding Observations</w:t>
                      </w:r>
                      <w:bookmarkEnd w:id="99"/>
                      <w:bookmarkEnd w:id="100"/>
                      <w:bookmarkEnd w:id="101"/>
                      <w:bookmarkEnd w:id="102"/>
                    </w:p>
                    <w:p w14:paraId="4EFFF783" w14:textId="77777777" w:rsidR="00215F79" w:rsidRDefault="00215F79" w:rsidP="007443AB">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276610DB" w14:textId="67343C55" w:rsidR="00802508" w:rsidRDefault="00802508" w:rsidP="00802508">
                      <w:pPr>
                        <w:pStyle w:val="ListParagraph"/>
                        <w:numPr>
                          <w:ilvl w:val="0"/>
                          <w:numId w:val="15"/>
                        </w:numPr>
                        <w:spacing w:before="0" w:after="0"/>
                        <w:rPr>
                          <w:color w:val="000000" w:themeColor="text1"/>
                          <w:sz w:val="22"/>
                          <w:szCs w:val="22"/>
                        </w:rPr>
                      </w:pPr>
                      <w:r>
                        <w:rPr>
                          <w:sz w:val="22"/>
                          <w:szCs w:val="22"/>
                        </w:rPr>
                        <w:t xml:space="preserve">In its list of issues, ask Honduras: Given the current out-of-school rates for primary students, can Honduras </w:t>
                      </w:r>
                      <w:r>
                        <w:rPr>
                          <w:color w:val="000000" w:themeColor="text1"/>
                          <w:sz w:val="22"/>
                          <w:szCs w:val="22"/>
                        </w:rPr>
                        <w:t>provide any information on what concrete measures it is currently taking to effectively implement its free and compulsory education provisions?</w:t>
                      </w:r>
                    </w:p>
                    <w:p w14:paraId="1C80A41B" w14:textId="412F7CDF" w:rsidR="00215F79" w:rsidRPr="00802508" w:rsidRDefault="00802508" w:rsidP="00802508">
                      <w:pPr>
                        <w:pStyle w:val="ListParagraph"/>
                        <w:numPr>
                          <w:ilvl w:val="1"/>
                          <w:numId w:val="15"/>
                        </w:numPr>
                        <w:spacing w:before="0" w:after="0"/>
                        <w:rPr>
                          <w:color w:val="000000" w:themeColor="text1"/>
                          <w:sz w:val="22"/>
                          <w:szCs w:val="22"/>
                        </w:rPr>
                      </w:pPr>
                      <w:r>
                        <w:rPr>
                          <w:color w:val="000000" w:themeColor="text1"/>
                          <w:sz w:val="22"/>
                          <w:szCs w:val="22"/>
                        </w:rPr>
                        <w:t>If Honduras does not have concrete measures in place, recommend in its concluding observations that Honduras develop a concrete, near-term plan to effectively enforce its provisions to provide primary education that is both free and compulsory.</w:t>
                      </w:r>
                    </w:p>
                  </w:txbxContent>
                </v:textbox>
                <w10:anchorlock/>
              </v:shape>
            </w:pict>
          </mc:Fallback>
        </mc:AlternateContent>
      </w:r>
    </w:p>
    <w:p w14:paraId="3E7D8DDF" w14:textId="77777777" w:rsidR="007443AB" w:rsidRPr="00862113" w:rsidRDefault="007443AB" w:rsidP="00BB5A46">
      <w:pPr>
        <w:spacing w:before="0" w:after="0"/>
      </w:pPr>
    </w:p>
    <w:p w14:paraId="28CBE28B" w14:textId="0BB402CC" w:rsidR="002E5044" w:rsidRPr="00862113" w:rsidRDefault="002E5044" w:rsidP="00BB5A46">
      <w:pPr>
        <w:keepNext/>
        <w:keepLines/>
        <w:numPr>
          <w:ilvl w:val="0"/>
          <w:numId w:val="8"/>
        </w:numPr>
        <w:pBdr>
          <w:bottom w:val="single" w:sz="6" w:space="1" w:color="auto"/>
        </w:pBdr>
        <w:spacing w:before="0" w:after="0"/>
        <w:outlineLvl w:val="1"/>
        <w:rPr>
          <w:rFonts w:ascii="Calibri Light" w:eastAsia="Times New Roman" w:hAnsi="Calibri Light" w:cs="Times New Roman"/>
          <w:bCs/>
          <w:color w:val="4A66AC" w:themeColor="accent1"/>
          <w:sz w:val="26"/>
          <w:szCs w:val="26"/>
        </w:rPr>
      </w:pPr>
      <w:bookmarkStart w:id="95" w:name="_Toc147494898"/>
      <w:bookmarkStart w:id="96" w:name="_Hlk63413678"/>
      <w:r w:rsidRPr="00862113">
        <w:rPr>
          <w:rFonts w:ascii="Calibri Light" w:eastAsia="Times New Roman" w:hAnsi="Calibri Light" w:cs="Times New Roman"/>
          <w:bCs/>
          <w:color w:val="4A66AC" w:themeColor="accent1"/>
          <w:sz w:val="26"/>
          <w:szCs w:val="26"/>
        </w:rPr>
        <w:t xml:space="preserve">Special Protection Measures: Child Marriage (Articles 19, 24, 28, 34, and General Comment No. </w:t>
      </w:r>
      <w:r w:rsidR="003407C9" w:rsidRPr="00862113">
        <w:rPr>
          <w:rFonts w:ascii="Calibri Light" w:eastAsia="Times New Roman" w:hAnsi="Calibri Light" w:cs="Times New Roman"/>
          <w:bCs/>
          <w:color w:val="4A66AC" w:themeColor="accent1"/>
          <w:sz w:val="26"/>
          <w:szCs w:val="26"/>
        </w:rPr>
        <w:t>4</w:t>
      </w:r>
      <w:r w:rsidRPr="00862113">
        <w:rPr>
          <w:rFonts w:ascii="Calibri Light" w:eastAsia="Times New Roman" w:hAnsi="Calibri Light" w:cs="Times New Roman"/>
          <w:bCs/>
          <w:color w:val="4A66AC" w:themeColor="accent1"/>
          <w:sz w:val="26"/>
          <w:szCs w:val="26"/>
        </w:rPr>
        <w:t>)</w:t>
      </w:r>
      <w:bookmarkEnd w:id="95"/>
    </w:p>
    <w:bookmarkEnd w:id="96"/>
    <w:p w14:paraId="468BB5CD" w14:textId="21AD14D5" w:rsidR="005D6E4B" w:rsidRDefault="00802508" w:rsidP="005D6E4B">
      <w:pPr>
        <w:spacing w:before="0" w:after="0"/>
        <w:rPr>
          <w:i/>
          <w:iCs/>
          <w:color w:val="000000"/>
          <w:sz w:val="22"/>
          <w:szCs w:val="22"/>
        </w:rPr>
      </w:pPr>
      <w:r>
        <w:rPr>
          <w:sz w:val="22"/>
          <w:szCs w:val="22"/>
        </w:rPr>
        <w:t xml:space="preserve">According to our research, </w:t>
      </w:r>
      <w:r w:rsidR="001929BC">
        <w:rPr>
          <w:sz w:val="22"/>
          <w:szCs w:val="22"/>
        </w:rPr>
        <w:t>Hondura</w:t>
      </w:r>
      <w:r>
        <w:rPr>
          <w:sz w:val="22"/>
          <w:szCs w:val="22"/>
        </w:rPr>
        <w:t>n</w:t>
      </w:r>
      <w:r w:rsidR="003B3B1B" w:rsidRPr="003B3B1B">
        <w:rPr>
          <w:sz w:val="22"/>
          <w:szCs w:val="22"/>
        </w:rPr>
        <w:t xml:space="preserve"> law prohibits</w:t>
      </w:r>
      <w:r>
        <w:rPr>
          <w:sz w:val="22"/>
          <w:szCs w:val="22"/>
        </w:rPr>
        <w:t xml:space="preserve"> </w:t>
      </w:r>
      <w:r w:rsidR="003B3B1B" w:rsidRPr="003B3B1B">
        <w:rPr>
          <w:sz w:val="22"/>
          <w:szCs w:val="22"/>
        </w:rPr>
        <w:t>any marriage under the age of 18, for both girls and boys and without exception</w:t>
      </w:r>
      <w:r>
        <w:rPr>
          <w:sz w:val="22"/>
          <w:szCs w:val="22"/>
        </w:rPr>
        <w:t>, and goes as far as requiring parental consent for any marriage between the ages of 18 and 21</w:t>
      </w:r>
      <w:r w:rsidR="003B3B1B">
        <w:rPr>
          <w:sz w:val="22"/>
          <w:szCs w:val="22"/>
        </w:rPr>
        <w:t xml:space="preserve">. </w:t>
      </w:r>
      <w:r w:rsidR="005D6E4B">
        <w:rPr>
          <w:sz w:val="22"/>
          <w:szCs w:val="22"/>
        </w:rPr>
        <w:t>Nevertheless, Honduras’s child marriage rates in 2019 remained high, as 21% of women aged 15-19 in 2019 were already married.</w:t>
      </w:r>
      <w:r w:rsidR="005D6E4B">
        <w:rPr>
          <w:rStyle w:val="FootnoteReference"/>
          <w:sz w:val="22"/>
          <w:szCs w:val="22"/>
        </w:rPr>
        <w:footnoteReference w:id="2"/>
      </w:r>
      <w:r w:rsidR="005D6E4B">
        <w:rPr>
          <w:i/>
          <w:iCs/>
          <w:color w:val="000000"/>
          <w:sz w:val="22"/>
          <w:szCs w:val="22"/>
        </w:rPr>
        <w:t xml:space="preserve"> </w:t>
      </w:r>
    </w:p>
    <w:p w14:paraId="62E9243C" w14:textId="78CA49B8" w:rsidR="003B3B1B" w:rsidRDefault="003B3B1B" w:rsidP="003B3B1B">
      <w:pPr>
        <w:spacing w:before="0" w:after="0"/>
        <w:rPr>
          <w:i/>
          <w:iCs/>
          <w:color w:val="000000"/>
          <w:sz w:val="22"/>
          <w:szCs w:val="22"/>
        </w:rPr>
      </w:pPr>
    </w:p>
    <w:p w14:paraId="4BB9636C" w14:textId="59CBFA38" w:rsidR="00093454" w:rsidRPr="004332F4" w:rsidRDefault="00EA7107" w:rsidP="004332F4">
      <w:pPr>
        <w:spacing w:before="0" w:after="0"/>
        <w:rPr>
          <w:sz w:val="22"/>
          <w:szCs w:val="22"/>
        </w:rPr>
      </w:pPr>
      <w:r>
        <w:rPr>
          <w:noProof/>
        </w:rPr>
        <mc:AlternateContent>
          <mc:Choice Requires="wps">
            <w:drawing>
              <wp:inline distT="0" distB="0" distL="0" distR="0" wp14:anchorId="5CAEF7AE" wp14:editId="01C410FA">
                <wp:extent cx="5876925" cy="3038475"/>
                <wp:effectExtent l="0" t="0" r="66675" b="66675"/>
                <wp:docPr id="125947861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038475"/>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7BC8191F" w14:textId="77777777" w:rsidR="00EA7107" w:rsidRDefault="00EA7107" w:rsidP="00EA7107">
                            <w:pPr>
                              <w:pStyle w:val="Heading2"/>
                              <w:jc w:val="center"/>
                              <w:rPr>
                                <w:b/>
                              </w:rPr>
                            </w:pPr>
                            <w:r>
                              <w:rPr>
                                <w:b/>
                              </w:rPr>
                              <w:t>Recommended questions for the list of issues and Concluding ObservationS</w:t>
                            </w:r>
                          </w:p>
                          <w:p w14:paraId="207C5A38" w14:textId="77777777" w:rsidR="00EA7107" w:rsidRPr="004332F4" w:rsidRDefault="00EA7107" w:rsidP="00EA7107">
                            <w:pPr>
                              <w:spacing w:before="0" w:after="0"/>
                              <w:rPr>
                                <w:b/>
                                <w:bCs/>
                                <w:color w:val="000000" w:themeColor="text1"/>
                                <w:sz w:val="22"/>
                                <w:szCs w:val="22"/>
                              </w:rPr>
                            </w:pPr>
                            <w:r w:rsidRPr="004332F4">
                              <w:rPr>
                                <w:b/>
                                <w:bCs/>
                                <w:color w:val="000000" w:themeColor="text1"/>
                                <w:sz w:val="22"/>
                                <w:szCs w:val="22"/>
                              </w:rPr>
                              <w:t>We hope the Committee will:</w:t>
                            </w:r>
                          </w:p>
                          <w:p w14:paraId="5D9DD608" w14:textId="11C23030" w:rsidR="00EA7107" w:rsidRDefault="00EA7107" w:rsidP="00EA7107">
                            <w:pPr>
                              <w:pStyle w:val="ListParagraph"/>
                              <w:numPr>
                                <w:ilvl w:val="0"/>
                                <w:numId w:val="21"/>
                              </w:numPr>
                              <w:rPr>
                                <w:sz w:val="22"/>
                                <w:szCs w:val="22"/>
                              </w:rPr>
                            </w:pPr>
                            <w:r>
                              <w:rPr>
                                <w:sz w:val="22"/>
                                <w:szCs w:val="22"/>
                              </w:rPr>
                              <w:t>In its list of issues, ask Honduras: Given the persisting high rates of marriage among girls aged 15-19 outlined in the most recently available statistics (2019) can Honduras specify what proportion of girls in that group are aged 15-17?</w:t>
                            </w:r>
                          </w:p>
                          <w:p w14:paraId="0B28D9E2" w14:textId="77777777" w:rsidR="00EA7107" w:rsidRDefault="00EA7107" w:rsidP="00EA7107">
                            <w:pPr>
                              <w:pStyle w:val="ListParagraph"/>
                              <w:numPr>
                                <w:ilvl w:val="1"/>
                                <w:numId w:val="21"/>
                              </w:numPr>
                              <w:rPr>
                                <w:sz w:val="22"/>
                                <w:szCs w:val="22"/>
                              </w:rPr>
                            </w:pPr>
                            <w:r>
                              <w:rPr>
                                <w:sz w:val="22"/>
                                <w:szCs w:val="22"/>
                              </w:rPr>
                              <w:t>If Honduras cannot specify how many girls aged 15-17 are getting married despite legislative guarantees to the contrary, recommend in its concluding observations that Honduras collect these statistics.</w:t>
                            </w:r>
                          </w:p>
                          <w:p w14:paraId="393B78EF" w14:textId="77777777" w:rsidR="00EA7107" w:rsidRDefault="00EA7107" w:rsidP="00EA7107">
                            <w:pPr>
                              <w:pStyle w:val="ListParagraph"/>
                              <w:numPr>
                                <w:ilvl w:val="0"/>
                                <w:numId w:val="21"/>
                              </w:numPr>
                              <w:rPr>
                                <w:sz w:val="22"/>
                                <w:szCs w:val="22"/>
                              </w:rPr>
                            </w:pPr>
                            <w:r>
                              <w:rPr>
                                <w:sz w:val="22"/>
                                <w:szCs w:val="22"/>
                              </w:rPr>
                              <w:t>In its list of issues, ask Honduras: If Honduras has statistics that show high rates of marriage of girls aged 17 and under, what concrete, near-term plans are in place to reduce rates of child marriage?</w:t>
                            </w:r>
                          </w:p>
                          <w:p w14:paraId="399B4DC1" w14:textId="77777777" w:rsidR="00EA7107" w:rsidRDefault="00EA7107" w:rsidP="00EA7107">
                            <w:pPr>
                              <w:pStyle w:val="ListParagraph"/>
                              <w:numPr>
                                <w:ilvl w:val="1"/>
                                <w:numId w:val="21"/>
                              </w:numPr>
                              <w:rPr>
                                <w:sz w:val="22"/>
                                <w:szCs w:val="22"/>
                              </w:rPr>
                            </w:pPr>
                            <w:r>
                              <w:rPr>
                                <w:sz w:val="22"/>
                                <w:szCs w:val="22"/>
                              </w:rPr>
                              <w:t>If Honduras does not have concrete, near-term plans in place, recommend Honduras explore how to fully and effectively implement its legal guarantees that prohibit marriage before age 18.</w:t>
                            </w:r>
                          </w:p>
                          <w:p w14:paraId="1602B24B" w14:textId="77777777" w:rsidR="00EA7107" w:rsidRDefault="00EA7107" w:rsidP="00EA7107"/>
                        </w:txbxContent>
                      </wps:txbx>
                      <wps:bodyPr rot="0" vert="horz" wrap="square" lIns="91440" tIns="45720" rIns="91440" bIns="45720" anchor="t" anchorCtr="0" upright="1">
                        <a:noAutofit/>
                      </wps:bodyPr>
                    </wps:wsp>
                  </a:graphicData>
                </a:graphic>
              </wp:inline>
            </w:drawing>
          </mc:Choice>
          <mc:Fallback>
            <w:pict>
              <v:shape w14:anchorId="5CAEF7AE" id="_x0000_s1028" type="#_x0000_t202" style="width:462.75pt;height:23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" fillcolor="white [3201]" strokeweight=".5pt">
                <v:shadow on="t" color="black" opacity="26213f" origin="-.5,-.5" offset=".74836mm,.74836mm"/>
                <v:textbox>
                  <w:txbxContent>
                    <w:p w14:paraId="7BC8191F" w14:textId="77777777" w:rsidR="00EA7107" w:rsidRDefault="00EA7107" w:rsidP="00EA7107">
                      <w:pPr>
                        <w:pStyle w:val="Heading2"/>
                        <w:jc w:val="center"/>
                        <w:rPr>
                          <w:b/>
                        </w:rPr>
                      </w:pPr>
                      <w:r>
                        <w:rPr>
                          <w:b/>
                        </w:rPr>
                        <w:t>Recommended questions for the list of issues and Concluding ObservationS</w:t>
                      </w:r>
                    </w:p>
                    <w:p w14:paraId="207C5A38" w14:textId="77777777" w:rsidR="00EA7107" w:rsidRPr="004332F4" w:rsidRDefault="00EA7107" w:rsidP="00EA7107">
                      <w:pPr>
                        <w:spacing w:before="0" w:after="0"/>
                        <w:rPr>
                          <w:b/>
                          <w:bCs/>
                          <w:color w:val="000000" w:themeColor="text1"/>
                          <w:sz w:val="22"/>
                          <w:szCs w:val="22"/>
                        </w:rPr>
                      </w:pPr>
                      <w:r w:rsidRPr="004332F4">
                        <w:rPr>
                          <w:b/>
                          <w:bCs/>
                          <w:color w:val="000000" w:themeColor="text1"/>
                          <w:sz w:val="22"/>
                          <w:szCs w:val="22"/>
                        </w:rPr>
                        <w:t>We hope the Committee will:</w:t>
                      </w:r>
                    </w:p>
                    <w:p w14:paraId="5D9DD608" w14:textId="11C23030" w:rsidR="00EA7107" w:rsidRDefault="00EA7107" w:rsidP="00EA7107">
                      <w:pPr>
                        <w:pStyle w:val="ListParagraph"/>
                        <w:numPr>
                          <w:ilvl w:val="0"/>
                          <w:numId w:val="21"/>
                        </w:numPr>
                        <w:rPr>
                          <w:sz w:val="22"/>
                          <w:szCs w:val="22"/>
                        </w:rPr>
                      </w:pPr>
                      <w:r>
                        <w:rPr>
                          <w:sz w:val="22"/>
                          <w:szCs w:val="22"/>
                        </w:rPr>
                        <w:t>In its list of issues, ask Honduras: Given the persisting high rates of marriage among girls aged 15-19 outlined in the most recently available statistics (2019) can Honduras specify what proportion of girls in that group are aged 15-17?</w:t>
                      </w:r>
                    </w:p>
                    <w:p w14:paraId="0B28D9E2" w14:textId="77777777" w:rsidR="00EA7107" w:rsidRDefault="00EA7107" w:rsidP="00EA7107">
                      <w:pPr>
                        <w:pStyle w:val="ListParagraph"/>
                        <w:numPr>
                          <w:ilvl w:val="1"/>
                          <w:numId w:val="21"/>
                        </w:numPr>
                        <w:rPr>
                          <w:sz w:val="22"/>
                          <w:szCs w:val="22"/>
                        </w:rPr>
                      </w:pPr>
                      <w:r>
                        <w:rPr>
                          <w:sz w:val="22"/>
                          <w:szCs w:val="22"/>
                        </w:rPr>
                        <w:t>If Honduras cannot specify how many girls aged 15-17 are getting married despite legislative guarantees to the contrary, recommend in its concluding observations that Honduras collect these statistics.</w:t>
                      </w:r>
                    </w:p>
                    <w:p w14:paraId="393B78EF" w14:textId="77777777" w:rsidR="00EA7107" w:rsidRDefault="00EA7107" w:rsidP="00EA7107">
                      <w:pPr>
                        <w:pStyle w:val="ListParagraph"/>
                        <w:numPr>
                          <w:ilvl w:val="0"/>
                          <w:numId w:val="21"/>
                        </w:numPr>
                        <w:rPr>
                          <w:sz w:val="22"/>
                          <w:szCs w:val="22"/>
                        </w:rPr>
                      </w:pPr>
                      <w:r>
                        <w:rPr>
                          <w:sz w:val="22"/>
                          <w:szCs w:val="22"/>
                        </w:rPr>
                        <w:t>In its list of issues, ask Honduras: If Honduras has statistics that show high rates of marriage of girls aged 17 and under, what concrete, near-term plans are in place to reduce rates of child marriage?</w:t>
                      </w:r>
                    </w:p>
                    <w:p w14:paraId="399B4DC1" w14:textId="77777777" w:rsidR="00EA7107" w:rsidRDefault="00EA7107" w:rsidP="00EA7107">
                      <w:pPr>
                        <w:pStyle w:val="ListParagraph"/>
                        <w:numPr>
                          <w:ilvl w:val="1"/>
                          <w:numId w:val="21"/>
                        </w:numPr>
                        <w:rPr>
                          <w:sz w:val="22"/>
                          <w:szCs w:val="22"/>
                        </w:rPr>
                      </w:pPr>
                      <w:r>
                        <w:rPr>
                          <w:sz w:val="22"/>
                          <w:szCs w:val="22"/>
                        </w:rPr>
                        <w:t>If Honduras does not have concrete, near-term plans in place, recommend Honduras explore how to fully and effectively implement its legal guarantees that prohibit marriage before age 18.</w:t>
                      </w:r>
                    </w:p>
                    <w:p w14:paraId="1602B24B" w14:textId="77777777" w:rsidR="00EA7107" w:rsidRDefault="00EA7107" w:rsidP="00EA7107"/>
                  </w:txbxContent>
                </v:textbox>
                <w10:anchorlock/>
              </v:shape>
            </w:pict>
          </mc:Fallback>
        </mc:AlternateContent>
      </w:r>
    </w:p>
    <w:p w14:paraId="6C30393F" w14:textId="7F31FE0B" w:rsidR="00DD1A7D" w:rsidRPr="00862113" w:rsidRDefault="00DD1A7D" w:rsidP="00BB5A46">
      <w:pPr>
        <w:pStyle w:val="ListParagraph"/>
        <w:keepNext/>
        <w:keepLines/>
        <w:numPr>
          <w:ilvl w:val="0"/>
          <w:numId w:val="8"/>
        </w:numPr>
        <w:pBdr>
          <w:bottom w:val="single" w:sz="6" w:space="1" w:color="auto"/>
        </w:pBdr>
        <w:spacing w:before="0" w:after="0"/>
        <w:outlineLvl w:val="1"/>
        <w:rPr>
          <w:rFonts w:ascii="Calibri Light" w:eastAsia="Times New Roman" w:hAnsi="Calibri Light" w:cs="Times New Roman"/>
          <w:bCs/>
          <w:color w:val="4A66AC" w:themeColor="accent1"/>
          <w:sz w:val="26"/>
          <w:szCs w:val="26"/>
        </w:rPr>
      </w:pPr>
      <w:bookmarkStart w:id="97" w:name="_Toc147494901"/>
      <w:r w:rsidRPr="00862113">
        <w:rPr>
          <w:rFonts w:ascii="Calibri Light" w:eastAsia="Times New Roman" w:hAnsi="Calibri Light" w:cs="Times New Roman"/>
          <w:bCs/>
          <w:color w:val="4A66AC" w:themeColor="accent1"/>
          <w:sz w:val="26"/>
          <w:szCs w:val="26"/>
        </w:rPr>
        <w:t xml:space="preserve">Special Protection Measures: </w:t>
      </w:r>
      <w:r w:rsidR="00342B49" w:rsidRPr="00A67484">
        <w:rPr>
          <w:rFonts w:ascii="Calibri Light" w:eastAsia="Times New Roman" w:hAnsi="Calibri Light" w:cs="Times New Roman"/>
          <w:bCs/>
          <w:color w:val="4A66AC" w:themeColor="accent1"/>
          <w:sz w:val="26"/>
          <w:szCs w:val="26"/>
        </w:rPr>
        <w:t>Children in Situations of Emergency (Detention based on Immigration Status)</w:t>
      </w:r>
      <w:r w:rsidR="00342B49" w:rsidRPr="00342B49" w:rsidDel="00342B49">
        <w:rPr>
          <w:rFonts w:ascii="Calibri Light" w:eastAsia="Times New Roman" w:hAnsi="Calibri Light" w:cs="Times New Roman"/>
          <w:bCs/>
          <w:color w:val="4A66AC" w:themeColor="accent1"/>
          <w:sz w:val="26"/>
          <w:szCs w:val="26"/>
        </w:rPr>
        <w:t xml:space="preserve"> </w:t>
      </w:r>
      <w:r w:rsidRPr="00862113">
        <w:rPr>
          <w:rFonts w:ascii="Calibri Light" w:eastAsia="Times New Roman" w:hAnsi="Calibri Light" w:cs="Times New Roman"/>
          <w:bCs/>
          <w:color w:val="4A66AC" w:themeColor="accent1"/>
          <w:sz w:val="26"/>
          <w:szCs w:val="26"/>
        </w:rPr>
        <w:t>(Articles 9, 24, 28, 37)</w:t>
      </w:r>
      <w:bookmarkEnd w:id="97"/>
    </w:p>
    <w:p w14:paraId="48F6C649" w14:textId="69178692" w:rsidR="0044173B" w:rsidRPr="0044173B" w:rsidRDefault="0044173B" w:rsidP="0044173B">
      <w:pPr>
        <w:rPr>
          <w:sz w:val="22"/>
          <w:szCs w:val="22"/>
        </w:rPr>
      </w:pPr>
      <w:r w:rsidRPr="0044173B">
        <w:rPr>
          <w:sz w:val="22"/>
          <w:szCs w:val="22"/>
        </w:rPr>
        <w:t xml:space="preserve">Our review of legislation, regulations and decrees finds that </w:t>
      </w:r>
      <w:r w:rsidR="001929BC">
        <w:rPr>
          <w:sz w:val="22"/>
          <w:szCs w:val="22"/>
        </w:rPr>
        <w:t>Honduras</w:t>
      </w:r>
      <w:r w:rsidRPr="0044173B">
        <w:rPr>
          <w:sz w:val="22"/>
          <w:szCs w:val="22"/>
        </w:rPr>
        <w:t xml:space="preserve">’s immigration law </w:t>
      </w:r>
      <w:r w:rsidRPr="0044173B">
        <w:rPr>
          <w:b/>
          <w:bCs/>
          <w:sz w:val="22"/>
          <w:szCs w:val="22"/>
        </w:rPr>
        <w:t>generally permits the imprisonment of foreigners without constraints</w:t>
      </w:r>
      <w:r>
        <w:rPr>
          <w:b/>
          <w:bCs/>
          <w:sz w:val="22"/>
          <w:szCs w:val="22"/>
        </w:rPr>
        <w:t xml:space="preserve">, </w:t>
      </w:r>
      <w:r w:rsidRPr="0044173B">
        <w:rPr>
          <w:b/>
          <w:bCs/>
          <w:sz w:val="22"/>
          <w:szCs w:val="22"/>
        </w:rPr>
        <w:t>without specifying ages, and without specifying a maximum period of detention.</w:t>
      </w:r>
      <w:r>
        <w:rPr>
          <w:sz w:val="22"/>
          <w:szCs w:val="22"/>
        </w:rPr>
        <w:t xml:space="preserve"> Further, it</w:t>
      </w:r>
      <w:r w:rsidRPr="0044173B">
        <w:rPr>
          <w:sz w:val="22"/>
          <w:szCs w:val="22"/>
        </w:rPr>
        <w:t xml:space="preserve"> contains no provisions on alternatives to detention</w:t>
      </w:r>
      <w:r>
        <w:rPr>
          <w:sz w:val="22"/>
          <w:szCs w:val="22"/>
        </w:rPr>
        <w:t>, or on family unity</w:t>
      </w:r>
      <w:r w:rsidRPr="0044173B">
        <w:rPr>
          <w:sz w:val="22"/>
          <w:szCs w:val="22"/>
        </w:rPr>
        <w:t>.</w:t>
      </w:r>
    </w:p>
    <w:p w14:paraId="3A4CC344" w14:textId="73AC8BBB" w:rsidR="009D7B63" w:rsidRDefault="00EF57D4" w:rsidP="00BB5A46">
      <w:pPr>
        <w:spacing w:before="0" w:after="0"/>
      </w:pPr>
      <w:r>
        <w:rPr>
          <w:noProof/>
        </w:rPr>
        <mc:AlternateContent>
          <mc:Choice Requires="wps">
            <w:drawing>
              <wp:inline distT="0" distB="0" distL="0" distR="0" wp14:anchorId="2E6316F6" wp14:editId="42A2944B">
                <wp:extent cx="5876925" cy="3307080"/>
                <wp:effectExtent l="0" t="0" r="66675" b="64770"/>
                <wp:docPr id="1426417860" name="Text Box 1426417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76925" cy="3307080"/>
                        </a:xfrm>
                        <a:prstGeom prst="rect">
                          <a:avLst/>
                        </a:prstGeom>
                        <a:solidFill>
                          <a:schemeClr val="lt1">
                            <a:lumMod val="100000"/>
                            <a:lumOff val="0"/>
                          </a:schemeClr>
                        </a:solidFill>
                        <a:ln w="6350">
                          <a:solidFill>
                            <a:srgbClr val="000000"/>
                          </a:solidFill>
                          <a:miter lim="800000"/>
                          <a:headEnd/>
                          <a:tailEnd/>
                        </a:ln>
                        <a:effectLst>
                          <a:outerShdw dist="38100" dir="2700000" algn="tl" rotWithShape="0">
                            <a:srgbClr val="000000">
                              <a:alpha val="39999"/>
                            </a:srgbClr>
                          </a:outerShdw>
                        </a:effectLst>
                      </wps:spPr>
                      <wps:txbx>
                        <w:txbxContent>
                          <w:p w14:paraId="6130D78E" w14:textId="4C26A612" w:rsidR="00215F79" w:rsidRDefault="00215F79" w:rsidP="00EF57D4">
                            <w:pPr>
                              <w:pStyle w:val="Heading2"/>
                              <w:jc w:val="center"/>
                              <w:rPr>
                                <w:b/>
                              </w:rPr>
                            </w:pPr>
                            <w:bookmarkStart w:id="98" w:name="_Toc138851878"/>
                            <w:bookmarkStart w:id="99" w:name="_Toc147494789"/>
                            <w:bookmarkStart w:id="100" w:name="_Toc147494902"/>
                            <w:r>
                              <w:rPr>
                                <w:b/>
                              </w:rPr>
                              <w:t>Recommended QuestionS for the List of Issues and Concluding Observations</w:t>
                            </w:r>
                            <w:r w:rsidDel="00994AF9">
                              <w:rPr>
                                <w:b/>
                              </w:rPr>
                              <w:t xml:space="preserve"> </w:t>
                            </w:r>
                            <w:bookmarkEnd w:id="98"/>
                            <w:bookmarkEnd w:id="99"/>
                            <w:bookmarkEnd w:id="100"/>
                          </w:p>
                          <w:p w14:paraId="755DB4B6" w14:textId="77777777" w:rsidR="00215F79" w:rsidRDefault="00215F79" w:rsidP="0044173B">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26EAA1B4" w14:textId="57CDA6D9" w:rsidR="00215F79" w:rsidRDefault="00215F79" w:rsidP="0044173B">
                            <w:pPr>
                              <w:pStyle w:val="ListParagraph"/>
                              <w:numPr>
                                <w:ilvl w:val="0"/>
                                <w:numId w:val="18"/>
                              </w:numPr>
                              <w:spacing w:after="0"/>
                              <w:rPr>
                                <w:sz w:val="22"/>
                                <w:szCs w:val="22"/>
                              </w:rPr>
                            </w:pPr>
                            <w:r>
                              <w:rPr>
                                <w:sz w:val="22"/>
                                <w:szCs w:val="22"/>
                              </w:rPr>
                              <w:t xml:space="preserve">In its list of issues, ask </w:t>
                            </w:r>
                            <w:r w:rsidR="001929BC">
                              <w:rPr>
                                <w:sz w:val="22"/>
                                <w:szCs w:val="22"/>
                              </w:rPr>
                              <w:t>Honduras</w:t>
                            </w:r>
                            <w:r>
                              <w:rPr>
                                <w:sz w:val="22"/>
                                <w:szCs w:val="22"/>
                              </w:rPr>
                              <w:t xml:space="preserve">: given the absence of explicit legal provisions on the detention of minor migrants and minor asylum-seekers </w:t>
                            </w:r>
                            <w:r w:rsidR="00752D17">
                              <w:rPr>
                                <w:sz w:val="22"/>
                                <w:szCs w:val="22"/>
                              </w:rPr>
                              <w:t>in its migration laws</w:t>
                            </w:r>
                            <w:r>
                              <w:rPr>
                                <w:sz w:val="22"/>
                                <w:szCs w:val="22"/>
                              </w:rPr>
                              <w:t xml:space="preserve">: </w:t>
                            </w:r>
                          </w:p>
                          <w:p w14:paraId="124A4C56" w14:textId="6661F231" w:rsidR="00215F79" w:rsidRDefault="00215F79" w:rsidP="0044173B">
                            <w:pPr>
                              <w:pStyle w:val="ListParagraph"/>
                              <w:numPr>
                                <w:ilvl w:val="1"/>
                                <w:numId w:val="18"/>
                              </w:numPr>
                              <w:rPr>
                                <w:sz w:val="22"/>
                                <w:szCs w:val="22"/>
                              </w:rPr>
                            </w:pPr>
                            <w:r>
                              <w:rPr>
                                <w:sz w:val="22"/>
                                <w:szCs w:val="22"/>
                              </w:rPr>
                              <w:t xml:space="preserve">Can </w:t>
                            </w:r>
                            <w:r w:rsidR="001929BC">
                              <w:rPr>
                                <w:sz w:val="22"/>
                                <w:szCs w:val="22"/>
                              </w:rPr>
                              <w:t>Honduras</w:t>
                            </w:r>
                            <w:r>
                              <w:rPr>
                                <w:sz w:val="22"/>
                                <w:szCs w:val="22"/>
                              </w:rPr>
                              <w:t xml:space="preserve"> provide details on the current rates of detention among minor migrants?</w:t>
                            </w:r>
                          </w:p>
                          <w:p w14:paraId="475F3FD5" w14:textId="44318919" w:rsidR="00215F79" w:rsidRDefault="00215F79" w:rsidP="0044173B">
                            <w:pPr>
                              <w:pStyle w:val="ListParagraph"/>
                              <w:numPr>
                                <w:ilvl w:val="1"/>
                                <w:numId w:val="18"/>
                              </w:numPr>
                              <w:rPr>
                                <w:sz w:val="22"/>
                                <w:szCs w:val="22"/>
                              </w:rPr>
                            </w:pPr>
                            <w:r>
                              <w:rPr>
                                <w:sz w:val="22"/>
                                <w:szCs w:val="22"/>
                              </w:rPr>
                              <w:t xml:space="preserve">Can </w:t>
                            </w:r>
                            <w:r w:rsidR="001929BC">
                              <w:rPr>
                                <w:sz w:val="22"/>
                                <w:szCs w:val="22"/>
                              </w:rPr>
                              <w:t>Honduras</w:t>
                            </w:r>
                            <w:r>
                              <w:rPr>
                                <w:sz w:val="22"/>
                                <w:szCs w:val="22"/>
                              </w:rPr>
                              <w:t xml:space="preserve"> provide details on the current rates </w:t>
                            </w:r>
                            <w:r w:rsidR="0031323C">
                              <w:rPr>
                                <w:sz w:val="22"/>
                                <w:szCs w:val="22"/>
                              </w:rPr>
                              <w:t xml:space="preserve">and duration </w:t>
                            </w:r>
                            <w:r>
                              <w:rPr>
                                <w:sz w:val="22"/>
                                <w:szCs w:val="22"/>
                              </w:rPr>
                              <w:t>of detention among minor asylum-seekers?</w:t>
                            </w:r>
                          </w:p>
                          <w:p w14:paraId="39A19CAE" w14:textId="0C47299A" w:rsidR="00655C21" w:rsidRDefault="00655C21" w:rsidP="00F72DE4">
                            <w:pPr>
                              <w:pStyle w:val="ListParagraph"/>
                              <w:numPr>
                                <w:ilvl w:val="2"/>
                                <w:numId w:val="18"/>
                              </w:numPr>
                              <w:rPr>
                                <w:sz w:val="22"/>
                                <w:szCs w:val="22"/>
                              </w:rPr>
                            </w:pPr>
                            <w:r>
                              <w:rPr>
                                <w:sz w:val="22"/>
                                <w:szCs w:val="22"/>
                              </w:rPr>
                              <w:t xml:space="preserve">If Honduras </w:t>
                            </w:r>
                            <w:r w:rsidR="0031323C">
                              <w:rPr>
                                <w:sz w:val="22"/>
                                <w:szCs w:val="22"/>
                              </w:rPr>
                              <w:t>is unable to provide</w:t>
                            </w:r>
                            <w:r>
                              <w:rPr>
                                <w:sz w:val="22"/>
                                <w:szCs w:val="22"/>
                              </w:rPr>
                              <w:t xml:space="preserve"> this information, recommend that Honduras </w:t>
                            </w:r>
                            <w:r w:rsidR="0031323C">
                              <w:rPr>
                                <w:sz w:val="22"/>
                                <w:szCs w:val="22"/>
                              </w:rPr>
                              <w:t>systematically collect, monitor</w:t>
                            </w:r>
                            <w:r>
                              <w:rPr>
                                <w:sz w:val="22"/>
                                <w:szCs w:val="22"/>
                              </w:rPr>
                              <w:t xml:space="preserve"> and report figures on detention rates </w:t>
                            </w:r>
                            <w:r w:rsidR="0031323C">
                              <w:rPr>
                                <w:sz w:val="22"/>
                                <w:szCs w:val="22"/>
                              </w:rPr>
                              <w:t xml:space="preserve">and duration </w:t>
                            </w:r>
                            <w:r>
                              <w:rPr>
                                <w:sz w:val="22"/>
                                <w:szCs w:val="22"/>
                              </w:rPr>
                              <w:t>among minor asylum-seekers and minor migrants.</w:t>
                            </w:r>
                          </w:p>
                          <w:p w14:paraId="2C2097E3" w14:textId="246EA83D" w:rsidR="00215F79" w:rsidRDefault="00215F79" w:rsidP="0044173B">
                            <w:pPr>
                              <w:pStyle w:val="ListParagraph"/>
                              <w:numPr>
                                <w:ilvl w:val="1"/>
                                <w:numId w:val="18"/>
                              </w:numPr>
                              <w:spacing w:after="0"/>
                              <w:rPr>
                                <w:sz w:val="22"/>
                                <w:szCs w:val="22"/>
                              </w:rPr>
                            </w:pPr>
                            <w:r>
                              <w:rPr>
                                <w:sz w:val="22"/>
                                <w:szCs w:val="22"/>
                              </w:rPr>
                              <w:t xml:space="preserve">Can </w:t>
                            </w:r>
                            <w:r w:rsidR="001929BC">
                              <w:rPr>
                                <w:sz w:val="22"/>
                                <w:szCs w:val="22"/>
                              </w:rPr>
                              <w:t>Honduras</w:t>
                            </w:r>
                            <w:r>
                              <w:rPr>
                                <w:sz w:val="22"/>
                                <w:szCs w:val="22"/>
                              </w:rPr>
                              <w:t xml:space="preserve"> provide details on any specific steps it is taking to explicitly prohibit the detention of minor migrants and minor asylum-seekers?</w:t>
                            </w:r>
                          </w:p>
                          <w:p w14:paraId="796F9A35" w14:textId="3F2BE377" w:rsidR="00215F79" w:rsidRDefault="00215F79" w:rsidP="0044173B">
                            <w:pPr>
                              <w:pStyle w:val="ListParagraph"/>
                              <w:numPr>
                                <w:ilvl w:val="2"/>
                                <w:numId w:val="18"/>
                              </w:numPr>
                              <w:rPr>
                                <w:sz w:val="22"/>
                                <w:szCs w:val="22"/>
                              </w:rPr>
                            </w:pPr>
                            <w:r>
                              <w:rPr>
                                <w:sz w:val="22"/>
                                <w:szCs w:val="22"/>
                              </w:rPr>
                              <w:t xml:space="preserve">If </w:t>
                            </w:r>
                            <w:r w:rsidR="001929BC">
                              <w:rPr>
                                <w:sz w:val="22"/>
                                <w:szCs w:val="22"/>
                              </w:rPr>
                              <w:t>Honduras</w:t>
                            </w:r>
                            <w:r>
                              <w:rPr>
                                <w:sz w:val="22"/>
                                <w:szCs w:val="22"/>
                              </w:rPr>
                              <w:t xml:space="preserve"> is not taking any specific steps to explicitly prohibit the detention of minor migrants and minor asylum-seekers, recommend that </w:t>
                            </w:r>
                            <w:r w:rsidR="0044416F">
                              <w:rPr>
                                <w:sz w:val="22"/>
                                <w:szCs w:val="22"/>
                              </w:rPr>
                              <w:t>Honduras</w:t>
                            </w:r>
                            <w:r>
                              <w:rPr>
                                <w:sz w:val="22"/>
                                <w:szCs w:val="22"/>
                              </w:rPr>
                              <w:t xml:space="preserve"> pass and implement legislation prohibiting immigration detention of minors.</w:t>
                            </w:r>
                          </w:p>
                          <w:p w14:paraId="363193E5" w14:textId="683932C6" w:rsidR="00215F79" w:rsidRDefault="00215F79" w:rsidP="0044173B">
                            <w:pPr>
                              <w:spacing w:after="0" w:line="360" w:lineRule="auto"/>
                            </w:pPr>
                          </w:p>
                        </w:txbxContent>
                      </wps:txbx>
                      <wps:bodyPr rot="0" vert="horz" wrap="square" lIns="91440" tIns="45720" rIns="91440" bIns="45720" anchor="t" anchorCtr="0" upright="1">
                        <a:noAutofit/>
                      </wps:bodyPr>
                    </wps:wsp>
                  </a:graphicData>
                </a:graphic>
              </wp:inline>
            </w:drawing>
          </mc:Choice>
          <mc:Fallback>
            <w:pict>
              <v:shape w14:anchorId="2E6316F6" id="Text Box 1426417860" o:spid="_x0000_s1029" type="#_x0000_t202" style="width:462.75pt;height:26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" fillcolor="white [3201]" strokeweight=".5pt">
                <v:shadow on="t" color="black" opacity="26213f" origin="-.5,-.5" offset=".74836mm,.74836mm"/>
                <v:textbox>
                  <w:txbxContent>
                    <w:p w14:paraId="6130D78E" w14:textId="4C26A612" w:rsidR="00215F79" w:rsidRDefault="00215F79" w:rsidP="00EF57D4">
                      <w:pPr>
                        <w:pStyle w:val="Heading2"/>
                        <w:jc w:val="center"/>
                        <w:rPr>
                          <w:b/>
                        </w:rPr>
                      </w:pPr>
                      <w:bookmarkStart w:id="109" w:name="_Toc138851878"/>
                      <w:bookmarkStart w:id="110" w:name="_Toc147494789"/>
                      <w:bookmarkStart w:id="111" w:name="_Toc147494902"/>
                      <w:r>
                        <w:rPr>
                          <w:b/>
                        </w:rPr>
                        <w:t>Recommended QuestionS for the List of Issues and Concluding Observations</w:t>
                      </w:r>
                      <w:r w:rsidDel="00994AF9">
                        <w:rPr>
                          <w:b/>
                        </w:rPr>
                        <w:t xml:space="preserve"> </w:t>
                      </w:r>
                      <w:bookmarkEnd w:id="109"/>
                      <w:bookmarkEnd w:id="110"/>
                      <w:bookmarkEnd w:id="111"/>
                    </w:p>
                    <w:p w14:paraId="755DB4B6" w14:textId="77777777" w:rsidR="00215F79" w:rsidRDefault="00215F79" w:rsidP="0044173B">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26EAA1B4" w14:textId="57CDA6D9" w:rsidR="00215F79" w:rsidRDefault="00215F79" w:rsidP="0044173B">
                      <w:pPr>
                        <w:pStyle w:val="ListParagraph"/>
                        <w:numPr>
                          <w:ilvl w:val="0"/>
                          <w:numId w:val="18"/>
                        </w:numPr>
                        <w:spacing w:after="0"/>
                        <w:rPr>
                          <w:sz w:val="22"/>
                          <w:szCs w:val="22"/>
                        </w:rPr>
                      </w:pPr>
                      <w:r>
                        <w:rPr>
                          <w:sz w:val="22"/>
                          <w:szCs w:val="22"/>
                        </w:rPr>
                        <w:t xml:space="preserve">In its list of issues, ask </w:t>
                      </w:r>
                      <w:r w:rsidR="001929BC">
                        <w:rPr>
                          <w:sz w:val="22"/>
                          <w:szCs w:val="22"/>
                        </w:rPr>
                        <w:t>Honduras</w:t>
                      </w:r>
                      <w:r>
                        <w:rPr>
                          <w:sz w:val="22"/>
                          <w:szCs w:val="22"/>
                        </w:rPr>
                        <w:t xml:space="preserve">: given the absence of explicit legal provisions on the detention of minor migrants and minor asylum-seekers </w:t>
                      </w:r>
                      <w:r w:rsidR="00752D17">
                        <w:rPr>
                          <w:sz w:val="22"/>
                          <w:szCs w:val="22"/>
                        </w:rPr>
                        <w:t>in its migration laws</w:t>
                      </w:r>
                      <w:r>
                        <w:rPr>
                          <w:sz w:val="22"/>
                          <w:szCs w:val="22"/>
                        </w:rPr>
                        <w:t xml:space="preserve">: </w:t>
                      </w:r>
                    </w:p>
                    <w:p w14:paraId="124A4C56" w14:textId="6661F231" w:rsidR="00215F79" w:rsidRDefault="00215F79" w:rsidP="0044173B">
                      <w:pPr>
                        <w:pStyle w:val="ListParagraph"/>
                        <w:numPr>
                          <w:ilvl w:val="1"/>
                          <w:numId w:val="18"/>
                        </w:numPr>
                        <w:rPr>
                          <w:sz w:val="22"/>
                          <w:szCs w:val="22"/>
                        </w:rPr>
                      </w:pPr>
                      <w:r>
                        <w:rPr>
                          <w:sz w:val="22"/>
                          <w:szCs w:val="22"/>
                        </w:rPr>
                        <w:t xml:space="preserve">Can </w:t>
                      </w:r>
                      <w:r w:rsidR="001929BC">
                        <w:rPr>
                          <w:sz w:val="22"/>
                          <w:szCs w:val="22"/>
                        </w:rPr>
                        <w:t>Honduras</w:t>
                      </w:r>
                      <w:r>
                        <w:rPr>
                          <w:sz w:val="22"/>
                          <w:szCs w:val="22"/>
                        </w:rPr>
                        <w:t xml:space="preserve"> provide details on the current rates of detention among minor migrants?</w:t>
                      </w:r>
                    </w:p>
                    <w:p w14:paraId="475F3FD5" w14:textId="44318919" w:rsidR="00215F79" w:rsidRDefault="00215F79" w:rsidP="0044173B">
                      <w:pPr>
                        <w:pStyle w:val="ListParagraph"/>
                        <w:numPr>
                          <w:ilvl w:val="1"/>
                          <w:numId w:val="18"/>
                        </w:numPr>
                        <w:rPr>
                          <w:sz w:val="22"/>
                          <w:szCs w:val="22"/>
                        </w:rPr>
                      </w:pPr>
                      <w:r>
                        <w:rPr>
                          <w:sz w:val="22"/>
                          <w:szCs w:val="22"/>
                        </w:rPr>
                        <w:t xml:space="preserve">Can </w:t>
                      </w:r>
                      <w:r w:rsidR="001929BC">
                        <w:rPr>
                          <w:sz w:val="22"/>
                          <w:szCs w:val="22"/>
                        </w:rPr>
                        <w:t>Honduras</w:t>
                      </w:r>
                      <w:r>
                        <w:rPr>
                          <w:sz w:val="22"/>
                          <w:szCs w:val="22"/>
                        </w:rPr>
                        <w:t xml:space="preserve"> provide details on the current rates </w:t>
                      </w:r>
                      <w:r w:rsidR="0031323C">
                        <w:rPr>
                          <w:sz w:val="22"/>
                          <w:szCs w:val="22"/>
                        </w:rPr>
                        <w:t xml:space="preserve">and duration </w:t>
                      </w:r>
                      <w:r>
                        <w:rPr>
                          <w:sz w:val="22"/>
                          <w:szCs w:val="22"/>
                        </w:rPr>
                        <w:t>of detention among minor asylum-seekers?</w:t>
                      </w:r>
                    </w:p>
                    <w:p w14:paraId="39A19CAE" w14:textId="0C47299A" w:rsidR="00655C21" w:rsidRDefault="00655C21" w:rsidP="00F72DE4">
                      <w:pPr>
                        <w:pStyle w:val="ListParagraph"/>
                        <w:numPr>
                          <w:ilvl w:val="2"/>
                          <w:numId w:val="18"/>
                        </w:numPr>
                        <w:rPr>
                          <w:sz w:val="22"/>
                          <w:szCs w:val="22"/>
                        </w:rPr>
                      </w:pPr>
                      <w:r>
                        <w:rPr>
                          <w:sz w:val="22"/>
                          <w:szCs w:val="22"/>
                        </w:rPr>
                        <w:t xml:space="preserve">If Honduras </w:t>
                      </w:r>
                      <w:r w:rsidR="0031323C">
                        <w:rPr>
                          <w:sz w:val="22"/>
                          <w:szCs w:val="22"/>
                        </w:rPr>
                        <w:t>is unable to provide</w:t>
                      </w:r>
                      <w:r>
                        <w:rPr>
                          <w:sz w:val="22"/>
                          <w:szCs w:val="22"/>
                        </w:rPr>
                        <w:t xml:space="preserve"> this information, recommend that Honduras </w:t>
                      </w:r>
                      <w:r w:rsidR="0031323C">
                        <w:rPr>
                          <w:sz w:val="22"/>
                          <w:szCs w:val="22"/>
                        </w:rPr>
                        <w:t>systematically collect, monitor</w:t>
                      </w:r>
                      <w:r>
                        <w:rPr>
                          <w:sz w:val="22"/>
                          <w:szCs w:val="22"/>
                        </w:rPr>
                        <w:t xml:space="preserve"> and report figures on detention rates </w:t>
                      </w:r>
                      <w:r w:rsidR="0031323C">
                        <w:rPr>
                          <w:sz w:val="22"/>
                          <w:szCs w:val="22"/>
                        </w:rPr>
                        <w:t xml:space="preserve">and duration </w:t>
                      </w:r>
                      <w:r>
                        <w:rPr>
                          <w:sz w:val="22"/>
                          <w:szCs w:val="22"/>
                        </w:rPr>
                        <w:t>among minor asylum-seekers and minor migrants.</w:t>
                      </w:r>
                    </w:p>
                    <w:p w14:paraId="2C2097E3" w14:textId="246EA83D" w:rsidR="00215F79" w:rsidRDefault="00215F79" w:rsidP="0044173B">
                      <w:pPr>
                        <w:pStyle w:val="ListParagraph"/>
                        <w:numPr>
                          <w:ilvl w:val="1"/>
                          <w:numId w:val="18"/>
                        </w:numPr>
                        <w:spacing w:after="0"/>
                        <w:rPr>
                          <w:sz w:val="22"/>
                          <w:szCs w:val="22"/>
                        </w:rPr>
                      </w:pPr>
                      <w:r>
                        <w:rPr>
                          <w:sz w:val="22"/>
                          <w:szCs w:val="22"/>
                        </w:rPr>
                        <w:t xml:space="preserve">Can </w:t>
                      </w:r>
                      <w:r w:rsidR="001929BC">
                        <w:rPr>
                          <w:sz w:val="22"/>
                          <w:szCs w:val="22"/>
                        </w:rPr>
                        <w:t>Honduras</w:t>
                      </w:r>
                      <w:r>
                        <w:rPr>
                          <w:sz w:val="22"/>
                          <w:szCs w:val="22"/>
                        </w:rPr>
                        <w:t xml:space="preserve"> provide details on any specific steps it is taking to explicitly prohibit the detention of minor migrants and minor asylum-seekers?</w:t>
                      </w:r>
                    </w:p>
                    <w:p w14:paraId="796F9A35" w14:textId="3F2BE377" w:rsidR="00215F79" w:rsidRDefault="00215F79" w:rsidP="0044173B">
                      <w:pPr>
                        <w:pStyle w:val="ListParagraph"/>
                        <w:numPr>
                          <w:ilvl w:val="2"/>
                          <w:numId w:val="18"/>
                        </w:numPr>
                        <w:rPr>
                          <w:sz w:val="22"/>
                          <w:szCs w:val="22"/>
                        </w:rPr>
                      </w:pPr>
                      <w:r>
                        <w:rPr>
                          <w:sz w:val="22"/>
                          <w:szCs w:val="22"/>
                        </w:rPr>
                        <w:t xml:space="preserve">If </w:t>
                      </w:r>
                      <w:r w:rsidR="001929BC">
                        <w:rPr>
                          <w:sz w:val="22"/>
                          <w:szCs w:val="22"/>
                        </w:rPr>
                        <w:t>Honduras</w:t>
                      </w:r>
                      <w:r>
                        <w:rPr>
                          <w:sz w:val="22"/>
                          <w:szCs w:val="22"/>
                        </w:rPr>
                        <w:t xml:space="preserve"> is not taking any specific steps to explicitly prohibit the detention of minor migrants and minor asylum-seekers, recommend that </w:t>
                      </w:r>
                      <w:r w:rsidR="0044416F">
                        <w:rPr>
                          <w:sz w:val="22"/>
                          <w:szCs w:val="22"/>
                        </w:rPr>
                        <w:t>Honduras</w:t>
                      </w:r>
                      <w:r>
                        <w:rPr>
                          <w:sz w:val="22"/>
                          <w:szCs w:val="22"/>
                        </w:rPr>
                        <w:t xml:space="preserve"> pass and implement legislation prohibiting immigration detention of minors.</w:t>
                      </w:r>
                    </w:p>
                    <w:p w14:paraId="363193E5" w14:textId="683932C6" w:rsidR="00215F79" w:rsidRDefault="00215F79" w:rsidP="0044173B">
                      <w:pPr>
                        <w:spacing w:after="0" w:line="360" w:lineRule="auto"/>
                      </w:pPr>
                    </w:p>
                  </w:txbxContent>
                </v:textbox>
                <w10:anchorlock/>
              </v:shape>
            </w:pict>
          </mc:Fallback>
        </mc:AlternateContent>
      </w:r>
    </w:p>
    <w:p w14:paraId="7CD165D3" w14:textId="77777777" w:rsidR="00F86B44" w:rsidRPr="00862113" w:rsidRDefault="00F86B44" w:rsidP="00BB5A46">
      <w:pPr>
        <w:spacing w:before="0" w:after="0"/>
      </w:pPr>
    </w:p>
    <w:p w14:paraId="3B33DBA9" w14:textId="77777777" w:rsidR="004332F4" w:rsidRDefault="004332F4">
      <w:pPr>
        <w:rPr>
          <w:b/>
          <w:bCs/>
          <w:caps/>
          <w:color w:val="FFFFFF" w:themeColor="background1"/>
          <w:spacing w:val="15"/>
          <w:sz w:val="22"/>
          <w:szCs w:val="22"/>
        </w:rPr>
      </w:pPr>
      <w:bookmarkStart w:id="101" w:name="_Toc53067140"/>
      <w:bookmarkStart w:id="102" w:name="_Toc147494903"/>
      <w:bookmarkStart w:id="103" w:name="_Hlk52631351"/>
      <w:r>
        <w:rPr>
          <w:b/>
          <w:bCs/>
        </w:rPr>
        <w:br w:type="page"/>
      </w:r>
    </w:p>
    <w:p w14:paraId="08C0BC4F" w14:textId="014B276B" w:rsidR="000E03A6" w:rsidRPr="00862113" w:rsidRDefault="000E03A6" w:rsidP="00BB5A46">
      <w:pPr>
        <w:pStyle w:val="Heading1"/>
        <w:spacing w:before="0"/>
        <w:rPr>
          <w:b/>
          <w:bCs/>
          <w:caps w:val="0"/>
        </w:rPr>
      </w:pPr>
      <w:r w:rsidRPr="00862113">
        <w:rPr>
          <w:b/>
          <w:bCs/>
        </w:rPr>
        <w:t>Detail</w:t>
      </w:r>
      <w:bookmarkEnd w:id="101"/>
      <w:r w:rsidRPr="00862113">
        <w:rPr>
          <w:b/>
          <w:bCs/>
        </w:rPr>
        <w:t xml:space="preserve"> of Constitutional and Legislative Findings</w:t>
      </w:r>
      <w:bookmarkEnd w:id="102"/>
    </w:p>
    <w:bookmarkEnd w:id="103"/>
    <w:p w14:paraId="206A90FF" w14:textId="77777777" w:rsidR="00253D78" w:rsidRDefault="00253D78" w:rsidP="00BB5A46">
      <w:pPr>
        <w:spacing w:before="0" w:after="0"/>
        <w:rPr>
          <w:sz w:val="22"/>
          <w:szCs w:val="22"/>
        </w:rPr>
      </w:pPr>
    </w:p>
    <w:p w14:paraId="6C2F0110" w14:textId="35FF5B9E" w:rsidR="005E4090" w:rsidRDefault="00D9766F" w:rsidP="00BB5A46">
      <w:pPr>
        <w:spacing w:before="0" w:after="0"/>
        <w:rPr>
          <w:sz w:val="22"/>
          <w:szCs w:val="22"/>
        </w:rPr>
      </w:pPr>
      <w:r w:rsidRPr="00862113">
        <w:rPr>
          <w:sz w:val="22"/>
          <w:szCs w:val="22"/>
        </w:rPr>
        <w:t>While the following review is systematic and rigorous, we recognize that there may be laws or policies governing these areas that we have not captured, including new legislation or policies that have not yet been published globally.</w:t>
      </w:r>
    </w:p>
    <w:p w14:paraId="5D7E07B6" w14:textId="77777777" w:rsidR="00253D78" w:rsidRPr="00862113" w:rsidRDefault="00253D78" w:rsidP="00BB5A46">
      <w:pPr>
        <w:spacing w:before="0" w:after="0"/>
        <w:rPr>
          <w:sz w:val="22"/>
          <w:szCs w:val="22"/>
        </w:rPr>
      </w:pPr>
    </w:p>
    <w:p w14:paraId="01FD52D0" w14:textId="771FB925" w:rsidR="005E4090" w:rsidRPr="00862113" w:rsidRDefault="005E4090" w:rsidP="00BB5A46">
      <w:pPr>
        <w:pStyle w:val="ListParagraph"/>
        <w:keepNext/>
        <w:keepLines/>
        <w:numPr>
          <w:ilvl w:val="0"/>
          <w:numId w:val="10"/>
        </w:numPr>
        <w:pBdr>
          <w:bottom w:val="single" w:sz="6" w:space="1" w:color="auto"/>
        </w:pBdr>
        <w:spacing w:before="0" w:after="0"/>
        <w:ind w:left="360"/>
        <w:outlineLvl w:val="1"/>
        <w:rPr>
          <w:rFonts w:ascii="Calibri Light" w:eastAsia="Times New Roman" w:hAnsi="Calibri Light" w:cs="Times New Roman"/>
          <w:bCs/>
          <w:color w:val="4A66AC" w:themeColor="accent1"/>
          <w:sz w:val="26"/>
          <w:szCs w:val="26"/>
        </w:rPr>
      </w:pPr>
      <w:bookmarkStart w:id="104" w:name="_Toc147494904"/>
      <w:bookmarkStart w:id="105" w:name="_Hlk55550751"/>
      <w:r w:rsidRPr="00862113">
        <w:rPr>
          <w:rFonts w:ascii="Calibri Light" w:eastAsia="Times New Roman" w:hAnsi="Calibri Light" w:cs="Times New Roman"/>
          <w:bCs/>
          <w:color w:val="4A66AC" w:themeColor="accent1"/>
          <w:sz w:val="26"/>
          <w:szCs w:val="26"/>
        </w:rPr>
        <w:t>General Principles: Equality and Non-Discrimination (Article 2)</w:t>
      </w:r>
      <w:bookmarkEnd w:id="104"/>
    </w:p>
    <w:bookmarkEnd w:id="105"/>
    <w:p w14:paraId="44487FB0" w14:textId="2BD043AD" w:rsidR="009D7B63" w:rsidRDefault="009D7B63" w:rsidP="00BB5A46">
      <w:pPr>
        <w:spacing w:before="0" w:after="0"/>
        <w:rPr>
          <w:sz w:val="22"/>
          <w:szCs w:val="22"/>
        </w:rPr>
      </w:pPr>
      <w:r w:rsidRPr="00862113">
        <w:rPr>
          <w:sz w:val="22"/>
          <w:szCs w:val="22"/>
        </w:rPr>
        <w:t>Article 2.1 of the C</w:t>
      </w:r>
      <w:r w:rsidR="001D3E65" w:rsidRPr="00862113">
        <w:rPr>
          <w:sz w:val="22"/>
          <w:szCs w:val="22"/>
        </w:rPr>
        <w:t>onvention</w:t>
      </w:r>
      <w:r w:rsidRPr="00862113">
        <w:rPr>
          <w:sz w:val="22"/>
          <w:szCs w:val="22"/>
        </w:rPr>
        <w:t xml:space="preserve"> states that: </w:t>
      </w:r>
    </w:p>
    <w:p w14:paraId="6CC351BB" w14:textId="77777777" w:rsidR="00253D78" w:rsidRPr="00862113" w:rsidRDefault="00253D78" w:rsidP="00BB5A46">
      <w:pPr>
        <w:spacing w:before="0" w:after="0"/>
        <w:rPr>
          <w:sz w:val="22"/>
          <w:szCs w:val="22"/>
        </w:rPr>
      </w:pPr>
    </w:p>
    <w:p w14:paraId="2C575343" w14:textId="77777777" w:rsidR="009D7B63" w:rsidRDefault="009D7B63" w:rsidP="00BB5A46">
      <w:pPr>
        <w:spacing w:before="0" w:after="0"/>
        <w:ind w:left="450" w:right="900"/>
        <w:rPr>
          <w:i/>
          <w:sz w:val="22"/>
          <w:szCs w:val="22"/>
        </w:rPr>
      </w:pPr>
      <w:r w:rsidRPr="00862113">
        <w:rPr>
          <w:i/>
          <w:sz w:val="22"/>
          <w:szCs w:val="22"/>
        </w:rPr>
        <w:t xml:space="preserve">States Parties shall respect and ensure the rights set forth in the present Convention to each child within their jurisdiction without discrimination of any kind, irrespective of the child's or his or her parent's or legal guardian's race, </w:t>
      </w:r>
      <w:proofErr w:type="spellStart"/>
      <w:r w:rsidRPr="00862113">
        <w:rPr>
          <w:i/>
          <w:sz w:val="22"/>
          <w:szCs w:val="22"/>
        </w:rPr>
        <w:t>colour</w:t>
      </w:r>
      <w:proofErr w:type="spellEnd"/>
      <w:r w:rsidRPr="00862113">
        <w:rPr>
          <w:i/>
          <w:sz w:val="22"/>
          <w:szCs w:val="22"/>
        </w:rPr>
        <w:t xml:space="preserve">, sex, language, religion, political or other opinion, national, </w:t>
      </w:r>
      <w:proofErr w:type="gramStart"/>
      <w:r w:rsidRPr="00862113">
        <w:rPr>
          <w:i/>
          <w:sz w:val="22"/>
          <w:szCs w:val="22"/>
        </w:rPr>
        <w:t>ethnic</w:t>
      </w:r>
      <w:proofErr w:type="gramEnd"/>
      <w:r w:rsidRPr="00862113">
        <w:rPr>
          <w:i/>
          <w:sz w:val="22"/>
          <w:szCs w:val="22"/>
        </w:rPr>
        <w:t xml:space="preserve"> or social origin, property, disability, birth or other status.</w:t>
      </w:r>
    </w:p>
    <w:p w14:paraId="391EB66D" w14:textId="77777777" w:rsidR="00253D78" w:rsidRPr="00862113" w:rsidRDefault="00253D78" w:rsidP="00BB5A46">
      <w:pPr>
        <w:spacing w:before="0" w:after="0"/>
        <w:ind w:left="450" w:right="900"/>
        <w:rPr>
          <w:i/>
          <w:sz w:val="22"/>
          <w:szCs w:val="22"/>
        </w:rPr>
      </w:pPr>
    </w:p>
    <w:p w14:paraId="3F21A895" w14:textId="77777777" w:rsidR="003E25FE" w:rsidRPr="00862113" w:rsidRDefault="003E25FE" w:rsidP="00BB5A46">
      <w:pPr>
        <w:spacing w:before="0" w:after="0"/>
        <w:rPr>
          <w:rFonts w:eastAsia="Times New Roman"/>
          <w:sz w:val="22"/>
          <w:szCs w:val="22"/>
        </w:rPr>
      </w:pPr>
      <w:r w:rsidRPr="00862113">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862113">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45240E21" w14:textId="77777777" w:rsidR="00253D78" w:rsidRDefault="00253D78" w:rsidP="00BB5A46">
      <w:pPr>
        <w:spacing w:before="0" w:after="0"/>
        <w:rPr>
          <w:sz w:val="22"/>
          <w:szCs w:val="22"/>
        </w:rPr>
      </w:pPr>
    </w:p>
    <w:p w14:paraId="094D227E" w14:textId="41F09229" w:rsidR="003E25FE" w:rsidRPr="00862113" w:rsidRDefault="003E25FE" w:rsidP="00BB5A46">
      <w:pPr>
        <w:spacing w:before="0" w:after="0"/>
        <w:rPr>
          <w:sz w:val="22"/>
          <w:szCs w:val="22"/>
        </w:rPr>
      </w:pPr>
      <w:r w:rsidRPr="00862113">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4FA7868D" w14:textId="77777777" w:rsidR="005E4090" w:rsidRPr="00862113" w:rsidRDefault="005E4090" w:rsidP="00BB5A46">
      <w:pPr>
        <w:spacing w:before="0" w:after="0"/>
        <w:rPr>
          <w:rFonts w:eastAsia="Times New Roman"/>
        </w:rPr>
      </w:pPr>
    </w:p>
    <w:p w14:paraId="12366A8A" w14:textId="7DCDA35E" w:rsidR="005E4090" w:rsidRPr="00862113" w:rsidRDefault="001929BC" w:rsidP="00BB5A46">
      <w:pPr>
        <w:keepNext/>
        <w:keepLines/>
        <w:spacing w:before="0" w:after="0"/>
        <w:outlineLvl w:val="3"/>
        <w:rPr>
          <w:rFonts w:ascii="Calibri Light" w:eastAsia="Times New Roman" w:hAnsi="Calibri Light" w:cs="Times New Roman"/>
          <w:i/>
          <w:iCs/>
          <w:color w:val="4A66AC" w:themeColor="accent1"/>
          <w:sz w:val="22"/>
          <w:szCs w:val="22"/>
        </w:rPr>
      </w:pPr>
      <w:bookmarkStart w:id="106" w:name="_Hlk55550909"/>
      <w:r>
        <w:rPr>
          <w:rFonts w:ascii="Calibri Light" w:eastAsia="Times New Roman" w:hAnsi="Calibri Light" w:cs="Times New Roman"/>
          <w:i/>
          <w:iCs/>
          <w:color w:val="4A66AC" w:themeColor="accent1"/>
          <w:sz w:val="22"/>
          <w:szCs w:val="22"/>
        </w:rPr>
        <w:t>HONDURAS</w:t>
      </w:r>
      <w:r w:rsidR="005E4090" w:rsidRPr="00862113">
        <w:rPr>
          <w:rFonts w:ascii="Calibri Light" w:eastAsia="Times New Roman" w:hAnsi="Calibri Light" w:cs="Times New Roman"/>
          <w:i/>
          <w:iCs/>
          <w:color w:val="4A66AC" w:themeColor="accent1"/>
          <w:sz w:val="22"/>
          <w:szCs w:val="22"/>
        </w:rPr>
        <w:t xml:space="preserve">’S CONSTITUTIONAL PROVISIONS: </w:t>
      </w:r>
      <w:r w:rsidR="00147770">
        <w:rPr>
          <w:rFonts w:ascii="Calibri Light" w:eastAsia="Times New Roman" w:hAnsi="Calibri Light" w:cs="Times New Roman"/>
          <w:i/>
          <w:iCs/>
          <w:color w:val="4A66AC" w:themeColor="accent1"/>
          <w:sz w:val="22"/>
          <w:szCs w:val="22"/>
        </w:rPr>
        <w:t xml:space="preserve">MISSING EXPLICIT GUARANTEES OF EQUALITY AND NON-DISCRIMINATION BASED ON </w:t>
      </w:r>
      <w:r w:rsidR="00366F69">
        <w:rPr>
          <w:rFonts w:ascii="Calibri Light" w:eastAsia="Times New Roman" w:hAnsi="Calibri Light" w:cs="Times New Roman"/>
          <w:i/>
          <w:iCs/>
          <w:color w:val="4A66AC" w:themeColor="accent1"/>
          <w:sz w:val="22"/>
          <w:szCs w:val="22"/>
        </w:rPr>
        <w:t>MULTIPLE PROTECTED GROUNDS</w:t>
      </w:r>
    </w:p>
    <w:bookmarkEnd w:id="106"/>
    <w:p w14:paraId="56739BE1" w14:textId="088E5D78" w:rsidR="00253D78" w:rsidRDefault="007802AB" w:rsidP="00BB5A46">
      <w:pPr>
        <w:spacing w:before="0" w:after="0"/>
        <w:rPr>
          <w:sz w:val="22"/>
          <w:szCs w:val="22"/>
        </w:rPr>
      </w:pPr>
      <w:r w:rsidRPr="00542686">
        <w:rPr>
          <w:sz w:val="22"/>
          <w:szCs w:val="22"/>
        </w:rPr>
        <w:t xml:space="preserve">Based on our review of full-text national constitutions, Article </w:t>
      </w:r>
      <w:r w:rsidR="001929BC">
        <w:rPr>
          <w:sz w:val="22"/>
          <w:szCs w:val="22"/>
        </w:rPr>
        <w:t>60</w:t>
      </w:r>
      <w:r w:rsidR="004A7EE8">
        <w:rPr>
          <w:sz w:val="22"/>
          <w:szCs w:val="22"/>
        </w:rPr>
        <w:t xml:space="preserve"> of </w:t>
      </w:r>
      <w:r w:rsidR="001929BC">
        <w:rPr>
          <w:sz w:val="22"/>
          <w:szCs w:val="22"/>
        </w:rPr>
        <w:t>Honduras</w:t>
      </w:r>
      <w:r w:rsidR="004A7EE8">
        <w:rPr>
          <w:sz w:val="22"/>
          <w:szCs w:val="22"/>
        </w:rPr>
        <w:t xml:space="preserve">’s constitution guarantees equality before the law to all, and further protects against discrimination </w:t>
      </w:r>
      <w:proofErr w:type="gramStart"/>
      <w:r w:rsidR="004A7EE8">
        <w:rPr>
          <w:sz w:val="22"/>
          <w:szCs w:val="22"/>
        </w:rPr>
        <w:t>on the basis of</w:t>
      </w:r>
      <w:proofErr w:type="gramEnd"/>
      <w:r w:rsidR="004A7EE8">
        <w:rPr>
          <w:sz w:val="22"/>
          <w:szCs w:val="22"/>
        </w:rPr>
        <w:t xml:space="preserve"> race, sex, </w:t>
      </w:r>
      <w:r w:rsidR="001929BC">
        <w:rPr>
          <w:sz w:val="22"/>
          <w:szCs w:val="22"/>
        </w:rPr>
        <w:t>social status, and</w:t>
      </w:r>
      <w:r w:rsidR="004A7EE8">
        <w:rPr>
          <w:sz w:val="22"/>
          <w:szCs w:val="22"/>
        </w:rPr>
        <w:t xml:space="preserve"> “any other </w:t>
      </w:r>
      <w:r w:rsidR="001929BC">
        <w:rPr>
          <w:sz w:val="22"/>
          <w:szCs w:val="22"/>
        </w:rPr>
        <w:t>form of harmful discrimination.</w:t>
      </w:r>
      <w:r w:rsidR="004A7EE8">
        <w:rPr>
          <w:sz w:val="22"/>
          <w:szCs w:val="22"/>
        </w:rPr>
        <w:t>”</w:t>
      </w:r>
      <w:r w:rsidR="006433B0">
        <w:rPr>
          <w:sz w:val="22"/>
          <w:szCs w:val="22"/>
        </w:rPr>
        <w:t xml:space="preserve"> </w:t>
      </w:r>
      <w:r w:rsidR="00BD332B">
        <w:rPr>
          <w:sz w:val="22"/>
          <w:szCs w:val="22"/>
        </w:rPr>
        <w:t>Further, article 114 grants equal rights to children regardless of birth.</w:t>
      </w:r>
    </w:p>
    <w:p w14:paraId="55875C43" w14:textId="77777777" w:rsidR="00253D78" w:rsidRDefault="00253D78" w:rsidP="00BB5A46">
      <w:pPr>
        <w:spacing w:before="0" w:after="0"/>
        <w:rPr>
          <w:sz w:val="22"/>
          <w:szCs w:val="22"/>
        </w:rPr>
      </w:pPr>
    </w:p>
    <w:p w14:paraId="69A4CE51" w14:textId="77777777" w:rsidR="00253D78" w:rsidRPr="00542686" w:rsidRDefault="00253D78" w:rsidP="00BB5A46">
      <w:pPr>
        <w:spacing w:before="0" w:after="0"/>
        <w:rPr>
          <w:sz w:val="22"/>
          <w:szCs w:val="22"/>
        </w:rPr>
      </w:pPr>
    </w:p>
    <w:p w14:paraId="617F98C1" w14:textId="7C4AB437" w:rsidR="00147770" w:rsidRPr="006433B0" w:rsidRDefault="00147770" w:rsidP="00BB5A46">
      <w:pPr>
        <w:spacing w:before="0" w:after="0"/>
        <w:ind w:left="720"/>
        <w:rPr>
          <w:b/>
          <w:bCs/>
          <w:i/>
          <w:iCs/>
          <w:sz w:val="22"/>
          <w:szCs w:val="22"/>
          <w:u w:val="single"/>
        </w:rPr>
      </w:pPr>
      <w:r w:rsidRPr="006433B0">
        <w:rPr>
          <w:b/>
          <w:bCs/>
          <w:i/>
          <w:iCs/>
          <w:sz w:val="22"/>
          <w:szCs w:val="22"/>
          <w:u w:val="single"/>
        </w:rPr>
        <w:t xml:space="preserve">Constitution of </w:t>
      </w:r>
      <w:r w:rsidR="001929BC" w:rsidRPr="006433B0">
        <w:rPr>
          <w:b/>
          <w:bCs/>
          <w:i/>
          <w:iCs/>
          <w:sz w:val="22"/>
          <w:szCs w:val="22"/>
          <w:u w:val="single"/>
        </w:rPr>
        <w:t>Honduras</w:t>
      </w:r>
      <w:r w:rsidR="006433B0" w:rsidRPr="006433B0">
        <w:rPr>
          <w:b/>
          <w:bCs/>
          <w:i/>
          <w:iCs/>
          <w:sz w:val="22"/>
          <w:szCs w:val="22"/>
          <w:u w:val="single"/>
        </w:rPr>
        <w:t xml:space="preserve">, amended to </w:t>
      </w:r>
      <w:proofErr w:type="gramStart"/>
      <w:r w:rsidR="006433B0" w:rsidRPr="006433B0">
        <w:rPr>
          <w:b/>
          <w:bCs/>
          <w:i/>
          <w:iCs/>
          <w:sz w:val="22"/>
          <w:szCs w:val="22"/>
          <w:u w:val="single"/>
        </w:rPr>
        <w:t>2020</w:t>
      </w:r>
      <w:proofErr w:type="gramEnd"/>
    </w:p>
    <w:p w14:paraId="0A54331B" w14:textId="4733EF47" w:rsidR="006433B0" w:rsidRPr="003045C6" w:rsidRDefault="006433B0" w:rsidP="006433B0">
      <w:pPr>
        <w:ind w:left="720"/>
        <w:rPr>
          <w:i/>
          <w:iCs/>
          <w:sz w:val="22"/>
          <w:szCs w:val="22"/>
          <w:lang w:val="es-ES"/>
        </w:rPr>
      </w:pPr>
      <w:r w:rsidRPr="003045C6">
        <w:rPr>
          <w:i/>
          <w:iCs/>
          <w:sz w:val="22"/>
          <w:szCs w:val="22"/>
          <w:lang w:val="es-ES"/>
        </w:rPr>
        <w:t>ARTICULO 60.- Todos los hombres nacen libres e iguales en derechos. En Honduras no hay clases privilegiadas. Todos los hondureños son iguales ante la Ley. Se declara punible toda discriminación por motivo de sexo, raza, clase y cualquier otra lesiva a la dignidad humana. La Ley establecerá los delitos y sanciones para el infractor de este precepto.</w:t>
      </w:r>
    </w:p>
    <w:p w14:paraId="5B394828" w14:textId="77777777" w:rsidR="006433B0" w:rsidRPr="003045C6" w:rsidRDefault="006433B0" w:rsidP="006433B0">
      <w:pPr>
        <w:ind w:left="720"/>
        <w:rPr>
          <w:i/>
          <w:iCs/>
          <w:sz w:val="22"/>
          <w:szCs w:val="22"/>
          <w:lang w:val="es-ES"/>
        </w:rPr>
      </w:pPr>
      <w:r w:rsidRPr="003045C6">
        <w:rPr>
          <w:i/>
          <w:iCs/>
          <w:sz w:val="22"/>
          <w:szCs w:val="22"/>
          <w:lang w:val="es-ES"/>
        </w:rPr>
        <w:t>ARTICULO 114.- Todos los hijos tienen los mismos derechos y deberes. No se reconocen calificaciones sobre la naturaleza de la filiación. En ningún registro o documentos referente a la filiación se consignará declaración alguna diferenciando los nacimientos ni señalando el estado civil de los padres.</w:t>
      </w:r>
    </w:p>
    <w:p w14:paraId="3C6C01D5" w14:textId="77777777" w:rsidR="00253D78" w:rsidRPr="006433B0" w:rsidRDefault="00253D78" w:rsidP="00BB5A46">
      <w:pPr>
        <w:spacing w:before="0" w:after="0"/>
        <w:ind w:left="720"/>
        <w:rPr>
          <w:i/>
          <w:iCs/>
          <w:sz w:val="22"/>
          <w:szCs w:val="22"/>
          <w:lang w:val="es-ES"/>
        </w:rPr>
      </w:pPr>
    </w:p>
    <w:p w14:paraId="78BDF8F5" w14:textId="3E561BE7" w:rsidR="004A7EE8" w:rsidRPr="004A7EE8" w:rsidRDefault="007802AB" w:rsidP="004A7EE8">
      <w:pPr>
        <w:spacing w:before="0" w:after="0"/>
        <w:ind w:right="900"/>
        <w:rPr>
          <w:sz w:val="22"/>
          <w:szCs w:val="22"/>
        </w:rPr>
      </w:pPr>
      <w:r w:rsidRPr="004A7EE8">
        <w:rPr>
          <w:rFonts w:ascii="Calibri" w:eastAsia="Times New Roman" w:hAnsi="Calibri" w:cs="Times New Roman"/>
          <w:b/>
          <w:sz w:val="22"/>
          <w:szCs w:val="22"/>
        </w:rPr>
        <w:t xml:space="preserve">However, some groups guaranteed equality in the Convention are not covered by this constitutional provision, including children facing discrimination based on </w:t>
      </w:r>
      <w:r w:rsidR="00BD332B">
        <w:rPr>
          <w:rFonts w:ascii="Calibri" w:eastAsia="Times New Roman" w:hAnsi="Calibri" w:cs="Times New Roman"/>
          <w:b/>
          <w:sz w:val="22"/>
          <w:szCs w:val="22"/>
        </w:rPr>
        <w:t xml:space="preserve">language, political opinion, </w:t>
      </w:r>
      <w:r w:rsidR="004A7EE8" w:rsidRPr="004A7EE8">
        <w:rPr>
          <w:b/>
          <w:bCs/>
          <w:sz w:val="22"/>
          <w:szCs w:val="22"/>
        </w:rPr>
        <w:t>national</w:t>
      </w:r>
      <w:r w:rsidR="00BD332B">
        <w:rPr>
          <w:b/>
          <w:bCs/>
          <w:sz w:val="22"/>
          <w:szCs w:val="22"/>
        </w:rPr>
        <w:t xml:space="preserve"> origin</w:t>
      </w:r>
      <w:r w:rsidR="004A7EE8" w:rsidRPr="004A7EE8">
        <w:rPr>
          <w:b/>
          <w:bCs/>
          <w:sz w:val="22"/>
          <w:szCs w:val="22"/>
        </w:rPr>
        <w:t xml:space="preserve">, property, </w:t>
      </w:r>
      <w:r w:rsidR="00BD332B">
        <w:rPr>
          <w:b/>
          <w:bCs/>
          <w:sz w:val="22"/>
          <w:szCs w:val="22"/>
        </w:rPr>
        <w:t xml:space="preserve">and </w:t>
      </w:r>
      <w:r w:rsidR="004A7EE8" w:rsidRPr="004A7EE8">
        <w:rPr>
          <w:b/>
          <w:bCs/>
          <w:sz w:val="22"/>
          <w:szCs w:val="22"/>
        </w:rPr>
        <w:t>disability</w:t>
      </w:r>
      <w:r w:rsidR="004A7EE8">
        <w:rPr>
          <w:b/>
          <w:bCs/>
          <w:sz w:val="22"/>
          <w:szCs w:val="22"/>
        </w:rPr>
        <w:t>.</w:t>
      </w:r>
    </w:p>
    <w:p w14:paraId="7A85CB0D" w14:textId="2B04BBF4" w:rsidR="007802AB" w:rsidRDefault="007802AB" w:rsidP="00BB5A46">
      <w:pPr>
        <w:spacing w:before="0" w:after="0"/>
        <w:rPr>
          <w:rFonts w:ascii="Calibri" w:eastAsia="Times New Roman" w:hAnsi="Calibri" w:cs="Times New Roman"/>
          <w:b/>
          <w:sz w:val="22"/>
          <w:szCs w:val="22"/>
        </w:rPr>
      </w:pPr>
    </w:p>
    <w:p w14:paraId="4EB24039" w14:textId="77777777" w:rsidR="007443AB" w:rsidRDefault="007443AB" w:rsidP="00BB5A46">
      <w:pPr>
        <w:spacing w:before="0" w:after="0"/>
        <w:rPr>
          <w:rFonts w:ascii="Calibri" w:eastAsia="Times New Roman" w:hAnsi="Calibri" w:cs="Times New Roman"/>
          <w:b/>
          <w:sz w:val="22"/>
          <w:szCs w:val="22"/>
        </w:rPr>
      </w:pPr>
    </w:p>
    <w:p w14:paraId="62793119" w14:textId="2180C552" w:rsidR="007443AB" w:rsidRPr="003C030C" w:rsidRDefault="007443AB" w:rsidP="007443AB">
      <w:pPr>
        <w:pStyle w:val="ListParagraph"/>
        <w:keepNext/>
        <w:keepLines/>
        <w:numPr>
          <w:ilvl w:val="0"/>
          <w:numId w:val="10"/>
        </w:numPr>
        <w:pBdr>
          <w:bottom w:val="single" w:sz="6" w:space="1" w:color="auto"/>
        </w:pBdr>
        <w:spacing w:before="40" w:after="0" w:line="254" w:lineRule="auto"/>
        <w:outlineLvl w:val="1"/>
        <w:rPr>
          <w:rFonts w:ascii="Calibri Light" w:eastAsia="Times New Roman" w:hAnsi="Calibri Light" w:cs="Times New Roman"/>
          <w:bCs/>
          <w:color w:val="4A66AC" w:themeColor="accent1"/>
          <w:sz w:val="26"/>
          <w:szCs w:val="26"/>
        </w:rPr>
      </w:pPr>
      <w:bookmarkStart w:id="107" w:name="_Toc104560822"/>
      <w:bookmarkStart w:id="108" w:name="_Toc126914225"/>
      <w:bookmarkStart w:id="109" w:name="_Toc147481046"/>
      <w:bookmarkStart w:id="110" w:name="_Toc147494905"/>
      <w:r w:rsidRPr="003C030C">
        <w:rPr>
          <w:rFonts w:ascii="Calibri Light" w:eastAsia="Times New Roman" w:hAnsi="Calibri Light" w:cs="Times New Roman"/>
          <w:bCs/>
          <w:color w:val="4A66AC" w:themeColor="accent1"/>
          <w:sz w:val="26"/>
          <w:szCs w:val="26"/>
        </w:rPr>
        <w:t xml:space="preserve">Special Protection Measures: Education, </w:t>
      </w:r>
      <w:proofErr w:type="gramStart"/>
      <w:r w:rsidRPr="003C030C">
        <w:rPr>
          <w:rFonts w:ascii="Calibri Light" w:eastAsia="Times New Roman" w:hAnsi="Calibri Light" w:cs="Times New Roman"/>
          <w:bCs/>
          <w:color w:val="4A66AC" w:themeColor="accent1"/>
          <w:sz w:val="26"/>
          <w:szCs w:val="26"/>
        </w:rPr>
        <w:t>Leisure</w:t>
      </w:r>
      <w:proofErr w:type="gramEnd"/>
      <w:r w:rsidRPr="003C030C">
        <w:rPr>
          <w:rFonts w:ascii="Calibri Light" w:eastAsia="Times New Roman" w:hAnsi="Calibri Light" w:cs="Times New Roman"/>
          <w:bCs/>
          <w:color w:val="4A66AC" w:themeColor="accent1"/>
          <w:sz w:val="26"/>
          <w:szCs w:val="26"/>
        </w:rPr>
        <w:t xml:space="preserve"> and Cultural Activities (Articles 23, 28)</w:t>
      </w:r>
      <w:bookmarkEnd w:id="107"/>
      <w:bookmarkEnd w:id="108"/>
      <w:bookmarkEnd w:id="109"/>
      <w:bookmarkEnd w:id="110"/>
    </w:p>
    <w:p w14:paraId="5E5D76A1" w14:textId="77777777" w:rsidR="007443AB" w:rsidRDefault="007443AB" w:rsidP="007443AB">
      <w:pPr>
        <w:spacing w:afterLines="100" w:after="240"/>
        <w:rPr>
          <w:sz w:val="22"/>
          <w:szCs w:val="22"/>
        </w:rPr>
      </w:pPr>
      <w:r>
        <w:rPr>
          <w:sz w:val="22"/>
          <w:szCs w:val="22"/>
        </w:rPr>
        <w:t xml:space="preserve">Article 28.1 of the CRC recognizes a child’s right to education, and specifically outlines that States Parties “make primary education compulsory and available free to all”. In addition, Article 23.3 of the CRC recognizes the rights and special needs of children with disabilities, </w:t>
      </w:r>
      <w:proofErr w:type="gramStart"/>
      <w:r>
        <w:rPr>
          <w:sz w:val="22"/>
          <w:szCs w:val="22"/>
        </w:rPr>
        <w:t>and in particular, encourages</w:t>
      </w:r>
      <w:proofErr w:type="gramEnd"/>
      <w:r>
        <w:rPr>
          <w:sz w:val="22"/>
          <w:szCs w:val="22"/>
        </w:rPr>
        <w:t xml:space="preserve"> States Parties to design assistance policies which “ensure that the disabled child has effective access to and receives education”. </w:t>
      </w:r>
    </w:p>
    <w:p w14:paraId="429CE391" w14:textId="49EEE3F8" w:rsidR="007443AB" w:rsidRDefault="007443AB" w:rsidP="007443AB">
      <w:pPr>
        <w:rPr>
          <w:sz w:val="22"/>
          <w:szCs w:val="22"/>
        </w:rPr>
      </w:pPr>
      <w:r>
        <w:rPr>
          <w:sz w:val="22"/>
          <w:szCs w:val="22"/>
        </w:rPr>
        <w:t xml:space="preserve">For all 193 UN member states, we systematically reviewed education acts, child protection laws, and anti-discrimination legislation available online through UNESCO’s Observatory on the Right to Education Library and International </w:t>
      </w:r>
      <w:proofErr w:type="spellStart"/>
      <w:r>
        <w:rPr>
          <w:sz w:val="22"/>
          <w:szCs w:val="22"/>
        </w:rPr>
        <w:t>Labour</w:t>
      </w:r>
      <w:proofErr w:type="spellEnd"/>
      <w:r>
        <w:rPr>
          <w:sz w:val="22"/>
          <w:szCs w:val="22"/>
        </w:rPr>
        <w:t xml:space="preserve"> Organization’s NATLEX database. Through the review, we determined whether national legislation or supplementary policy documents guaranteed free and compulsory primary education. Our review also determined whether national legislation guaranteed non-discrimination in education based on disability, and whether legislative provisions guaranteed individualized accommodations and supports to </w:t>
      </w:r>
      <w:r w:rsidR="00215F79">
        <w:rPr>
          <w:sz w:val="22"/>
          <w:szCs w:val="22"/>
        </w:rPr>
        <w:t xml:space="preserve">promote inclusion and </w:t>
      </w:r>
      <w:r>
        <w:rPr>
          <w:sz w:val="22"/>
          <w:szCs w:val="22"/>
        </w:rPr>
        <w:t>enable students with disabilities to succeed in school alongside their peers</w:t>
      </w:r>
      <w:r w:rsidR="00215F79">
        <w:rPr>
          <w:sz w:val="22"/>
          <w:szCs w:val="22"/>
        </w:rPr>
        <w:t>.</w:t>
      </w:r>
    </w:p>
    <w:p w14:paraId="17D30CCB" w14:textId="2D939536" w:rsidR="007443AB" w:rsidRDefault="001929BC" w:rsidP="007443AB">
      <w:pPr>
        <w:keepNext/>
        <w:keepLines/>
        <w:spacing w:before="40" w:afterLines="60" w:after="144"/>
        <w:outlineLvl w:val="3"/>
        <w:rPr>
          <w:rFonts w:ascii="Calibri Light" w:eastAsia="Times New Roman" w:hAnsi="Calibri Light" w:cs="Times New Roman"/>
          <w:i/>
          <w:iCs/>
          <w:color w:val="4A66AC" w:themeColor="accent1"/>
          <w:sz w:val="22"/>
          <w:szCs w:val="22"/>
        </w:rPr>
      </w:pPr>
      <w:r>
        <w:rPr>
          <w:rFonts w:ascii="Calibri Light" w:eastAsia="Times New Roman" w:hAnsi="Calibri Light" w:cs="Times New Roman"/>
          <w:i/>
          <w:iCs/>
          <w:color w:val="4A66AC" w:themeColor="accent1"/>
          <w:sz w:val="22"/>
          <w:szCs w:val="22"/>
        </w:rPr>
        <w:t>HONDURAS</w:t>
      </w:r>
      <w:r w:rsidR="007443AB">
        <w:rPr>
          <w:rFonts w:ascii="Calibri Light" w:eastAsia="Times New Roman" w:hAnsi="Calibri Light" w:cs="Times New Roman"/>
          <w:i/>
          <w:iCs/>
          <w:color w:val="4A66AC" w:themeColor="accent1"/>
          <w:sz w:val="22"/>
          <w:szCs w:val="22"/>
        </w:rPr>
        <w:t xml:space="preserve">’S LEGISLATIVE PROVISIONS: </w:t>
      </w:r>
      <w:r w:rsidR="00567DA7">
        <w:rPr>
          <w:rFonts w:ascii="Calibri Light" w:eastAsia="Times New Roman" w:hAnsi="Calibri Light" w:cs="Times New Roman"/>
          <w:i/>
          <w:iCs/>
          <w:color w:val="4A66AC" w:themeColor="accent1"/>
          <w:sz w:val="22"/>
          <w:szCs w:val="22"/>
        </w:rPr>
        <w:t>FREE AND COMPULSORY EDUCATION MANDATED, BUT OUT-OF-SCHOOL RATES REMAIN HIGH</w:t>
      </w:r>
    </w:p>
    <w:p w14:paraId="169E766E" w14:textId="197339D5" w:rsidR="007443AB" w:rsidRPr="00163160" w:rsidRDefault="006D5FF5" w:rsidP="007443AB">
      <w:pPr>
        <w:rPr>
          <w:b/>
          <w:bCs/>
          <w:sz w:val="22"/>
          <w:szCs w:val="22"/>
        </w:rPr>
      </w:pPr>
      <w:bookmarkStart w:id="111" w:name="_Hlk72349417"/>
      <w:r>
        <w:rPr>
          <w:sz w:val="22"/>
          <w:szCs w:val="22"/>
        </w:rPr>
        <w:t xml:space="preserve">Our review of laws and policies in </w:t>
      </w:r>
      <w:r w:rsidR="001929BC">
        <w:rPr>
          <w:sz w:val="22"/>
          <w:szCs w:val="22"/>
        </w:rPr>
        <w:t>Honduras</w:t>
      </w:r>
      <w:r>
        <w:rPr>
          <w:sz w:val="22"/>
          <w:szCs w:val="22"/>
        </w:rPr>
        <w:t xml:space="preserve"> shows that the country</w:t>
      </w:r>
      <w:r w:rsidR="00586E78">
        <w:rPr>
          <w:sz w:val="22"/>
          <w:szCs w:val="22"/>
        </w:rPr>
        <w:t>’s main education law provides 9 years free and compulsory basic education.</w:t>
      </w:r>
    </w:p>
    <w:bookmarkEnd w:id="111"/>
    <w:p w14:paraId="743BD59D" w14:textId="3BDC14A2" w:rsidR="00586E78" w:rsidRPr="003045C6" w:rsidRDefault="00586E78" w:rsidP="00586E78">
      <w:pPr>
        <w:ind w:left="720"/>
        <w:rPr>
          <w:b/>
          <w:bCs/>
          <w:i/>
          <w:iCs/>
          <w:sz w:val="22"/>
          <w:szCs w:val="22"/>
          <w:u w:val="single"/>
          <w:lang w:val="es-ES"/>
        </w:rPr>
      </w:pPr>
      <w:r w:rsidRPr="003045C6">
        <w:rPr>
          <w:b/>
          <w:bCs/>
          <w:i/>
          <w:iCs/>
          <w:sz w:val="22"/>
          <w:szCs w:val="22"/>
          <w:u w:val="single"/>
          <w:lang w:val="es-ES"/>
        </w:rPr>
        <w:t>Ley Fundamental de Educación, 2012.</w:t>
      </w:r>
    </w:p>
    <w:p w14:paraId="7B553D6F" w14:textId="77777777" w:rsidR="00586E78" w:rsidRPr="003045C6" w:rsidRDefault="00586E78" w:rsidP="00586E78">
      <w:pPr>
        <w:ind w:left="720"/>
        <w:rPr>
          <w:i/>
          <w:iCs/>
          <w:sz w:val="22"/>
          <w:szCs w:val="22"/>
          <w:lang w:val="es-ES"/>
        </w:rPr>
      </w:pPr>
      <w:r w:rsidRPr="003045C6">
        <w:rPr>
          <w:i/>
          <w:iCs/>
          <w:sz w:val="22"/>
          <w:szCs w:val="22"/>
          <w:lang w:val="es-ES"/>
        </w:rPr>
        <w:t>ARTÍCULO 22.-</w:t>
      </w:r>
    </w:p>
    <w:p w14:paraId="1022CCE1" w14:textId="77777777" w:rsidR="00586E78" w:rsidRPr="003045C6" w:rsidRDefault="00586E78" w:rsidP="00586E78">
      <w:pPr>
        <w:ind w:left="720"/>
        <w:rPr>
          <w:i/>
          <w:iCs/>
          <w:sz w:val="22"/>
          <w:szCs w:val="22"/>
          <w:lang w:val="es-ES"/>
        </w:rPr>
      </w:pPr>
      <w:r w:rsidRPr="003045C6">
        <w:rPr>
          <w:i/>
          <w:iCs/>
          <w:sz w:val="22"/>
          <w:szCs w:val="22"/>
          <w:lang w:val="es-ES"/>
        </w:rPr>
        <w:t>(…)</w:t>
      </w:r>
    </w:p>
    <w:p w14:paraId="221A8977" w14:textId="77777777" w:rsidR="00586E78" w:rsidRPr="003045C6" w:rsidRDefault="00586E78" w:rsidP="00586E78">
      <w:pPr>
        <w:ind w:left="720"/>
        <w:rPr>
          <w:i/>
          <w:iCs/>
          <w:sz w:val="22"/>
          <w:szCs w:val="22"/>
          <w:lang w:val="es-ES"/>
        </w:rPr>
      </w:pPr>
      <w:r w:rsidRPr="003045C6">
        <w:rPr>
          <w:i/>
          <w:iCs/>
          <w:sz w:val="22"/>
          <w:szCs w:val="22"/>
          <w:lang w:val="es-ES"/>
        </w:rPr>
        <w:t>La educación básica es gratuita y obligatoria. Consta de nueve (9) años, con edades de referencia desde los seis (6) a los catorce (14) años y se divide en tres (3) ciclos secuenciales y continuos de tres (3) años cada uno. Además de la evaluación anual, cada ciclo será evaluado como un todo.</w:t>
      </w:r>
    </w:p>
    <w:p w14:paraId="1C529528" w14:textId="653D877A" w:rsidR="00147770" w:rsidRDefault="00586E78" w:rsidP="00BB5A46">
      <w:pPr>
        <w:spacing w:before="0" w:after="0"/>
        <w:rPr>
          <w:sz w:val="22"/>
          <w:szCs w:val="22"/>
        </w:rPr>
      </w:pPr>
      <w:r>
        <w:rPr>
          <w:sz w:val="22"/>
          <w:szCs w:val="22"/>
        </w:rPr>
        <w:t>Despite these legal guarantees, as of 2021 22% of all Honduran children of primary school age were out of school,</w:t>
      </w:r>
      <w:r>
        <w:rPr>
          <w:rStyle w:val="FootnoteReference"/>
          <w:sz w:val="22"/>
          <w:szCs w:val="22"/>
        </w:rPr>
        <w:footnoteReference w:id="3"/>
      </w:r>
      <w:r>
        <w:rPr>
          <w:sz w:val="22"/>
          <w:szCs w:val="22"/>
        </w:rPr>
        <w:t xml:space="preserve"> and thus the effectiveness of these provisions remains an open </w:t>
      </w:r>
      <w:r w:rsidR="0044416F">
        <w:rPr>
          <w:sz w:val="22"/>
          <w:szCs w:val="22"/>
        </w:rPr>
        <w:t>question</w:t>
      </w:r>
      <w:r>
        <w:rPr>
          <w:sz w:val="22"/>
          <w:szCs w:val="22"/>
        </w:rPr>
        <w:t>.</w:t>
      </w:r>
    </w:p>
    <w:p w14:paraId="4C9FE3D4" w14:textId="77777777" w:rsidR="00586E78" w:rsidRPr="00862113" w:rsidRDefault="00586E78" w:rsidP="00BB5A46">
      <w:pPr>
        <w:spacing w:before="0" w:after="0"/>
      </w:pPr>
    </w:p>
    <w:p w14:paraId="4C7F1A80" w14:textId="609976FD" w:rsidR="005E4090" w:rsidRPr="00862113" w:rsidRDefault="005E4090" w:rsidP="007443AB">
      <w:pPr>
        <w:keepNext/>
        <w:keepLines/>
        <w:numPr>
          <w:ilvl w:val="0"/>
          <w:numId w:val="10"/>
        </w:numPr>
        <w:pBdr>
          <w:bottom w:val="single" w:sz="6" w:space="1" w:color="auto"/>
        </w:pBdr>
        <w:spacing w:before="0" w:after="0"/>
        <w:ind w:left="360"/>
        <w:outlineLvl w:val="1"/>
        <w:rPr>
          <w:rFonts w:ascii="Calibri Light" w:eastAsia="Times New Roman" w:hAnsi="Calibri Light" w:cs="Times New Roman"/>
          <w:bCs/>
          <w:color w:val="4A66AC" w:themeColor="accent1"/>
          <w:sz w:val="26"/>
          <w:szCs w:val="26"/>
        </w:rPr>
      </w:pPr>
      <w:bookmarkStart w:id="112" w:name="_Toc147494906"/>
      <w:bookmarkStart w:id="113" w:name="_Hlk52631293"/>
      <w:r w:rsidRPr="00862113">
        <w:rPr>
          <w:rFonts w:ascii="Calibri Light" w:eastAsia="Times New Roman" w:hAnsi="Calibri Light" w:cs="Times New Roman"/>
          <w:bCs/>
          <w:color w:val="4A66AC" w:themeColor="accent1"/>
          <w:sz w:val="26"/>
          <w:szCs w:val="26"/>
        </w:rPr>
        <w:t>Special Protection Measures: Child Marriage (Articles 19, 24, 28, 34, and General Comment No. 4)</w:t>
      </w:r>
      <w:bookmarkEnd w:id="112"/>
    </w:p>
    <w:bookmarkEnd w:id="113"/>
    <w:p w14:paraId="026BCC34" w14:textId="632E6BA8" w:rsidR="007F217D" w:rsidRPr="00862113" w:rsidRDefault="007F217D" w:rsidP="00BB5A46">
      <w:pPr>
        <w:spacing w:before="0" w:after="0"/>
        <w:rPr>
          <w:sz w:val="22"/>
          <w:szCs w:val="22"/>
        </w:rPr>
      </w:pPr>
      <w:r w:rsidRPr="00862113">
        <w:rPr>
          <w:sz w:val="22"/>
          <w:szCs w:val="22"/>
        </w:rPr>
        <w:t>General Comment No. 4 (2003) states that:</w:t>
      </w:r>
    </w:p>
    <w:p w14:paraId="6DF8B4D7" w14:textId="77777777" w:rsidR="00253D78" w:rsidRDefault="00253D78" w:rsidP="00BB5A46">
      <w:pPr>
        <w:spacing w:before="0" w:after="0"/>
        <w:ind w:left="720"/>
        <w:rPr>
          <w:i/>
          <w:sz w:val="22"/>
          <w:szCs w:val="22"/>
        </w:rPr>
      </w:pPr>
    </w:p>
    <w:p w14:paraId="106562E1" w14:textId="0368FE84" w:rsidR="007F217D" w:rsidRDefault="007F217D" w:rsidP="00BB5A46">
      <w:pPr>
        <w:spacing w:before="0" w:after="0"/>
        <w:ind w:left="720"/>
        <w:rPr>
          <w:i/>
          <w:sz w:val="22"/>
          <w:szCs w:val="22"/>
        </w:rPr>
      </w:pPr>
      <w:r w:rsidRPr="00862113">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65A39ADE" w14:textId="77777777" w:rsidR="00253D78" w:rsidRPr="00862113" w:rsidRDefault="00253D78" w:rsidP="00BB5A46">
      <w:pPr>
        <w:spacing w:before="0" w:after="0"/>
        <w:ind w:left="720"/>
        <w:rPr>
          <w:i/>
          <w:sz w:val="22"/>
          <w:szCs w:val="22"/>
        </w:rPr>
      </w:pPr>
    </w:p>
    <w:p w14:paraId="39D8766A" w14:textId="1D1B3098" w:rsidR="00547101" w:rsidRPr="00862113" w:rsidRDefault="00547101" w:rsidP="00BB5A46">
      <w:pPr>
        <w:spacing w:before="0" w:after="0"/>
        <w:rPr>
          <w:sz w:val="22"/>
          <w:szCs w:val="22"/>
        </w:rPr>
      </w:pPr>
      <w:r w:rsidRPr="00862113">
        <w:rPr>
          <w:sz w:val="22"/>
          <w:szCs w:val="22"/>
        </w:rPr>
        <w:t>Child marriage has life-long health, educational, and economic consequences</w:t>
      </w:r>
      <w:r w:rsidR="0022153B">
        <w:rPr>
          <w:sz w:val="22"/>
          <w:szCs w:val="22"/>
        </w:rPr>
        <w:t>, particularly</w:t>
      </w:r>
      <w:r w:rsidRPr="00862113">
        <w:rPr>
          <w:sz w:val="22"/>
          <w:szCs w:val="22"/>
        </w:rPr>
        <w:t xml:space="preserve"> </w:t>
      </w:r>
      <w:r w:rsidR="0022153B">
        <w:rPr>
          <w:sz w:val="22"/>
          <w:szCs w:val="22"/>
        </w:rPr>
        <w:t>f</w:t>
      </w:r>
      <w:r w:rsidRPr="00862113">
        <w:rPr>
          <w:sz w:val="22"/>
          <w:szCs w:val="22"/>
        </w:rPr>
        <w:t>or girls</w:t>
      </w:r>
      <w:r w:rsidR="0022153B">
        <w:rPr>
          <w:sz w:val="22"/>
          <w:szCs w:val="22"/>
        </w:rPr>
        <w:t>.</w:t>
      </w:r>
      <w:r w:rsidRPr="00862113">
        <w:rPr>
          <w:sz w:val="22"/>
          <w:szCs w:val="22"/>
        </w:rPr>
        <w:t xml:space="preserve"> </w:t>
      </w:r>
      <w:r w:rsidR="0022153B">
        <w:rPr>
          <w:sz w:val="22"/>
          <w:szCs w:val="22"/>
        </w:rPr>
        <w:t>Married girls</w:t>
      </w:r>
      <w:r w:rsidR="0022153B" w:rsidRPr="00862113">
        <w:rPr>
          <w:sz w:val="22"/>
          <w:szCs w:val="22"/>
        </w:rPr>
        <w:t xml:space="preserve"> </w:t>
      </w:r>
      <w:r w:rsidRPr="00862113">
        <w:rPr>
          <w:sz w:val="22"/>
          <w:szCs w:val="22"/>
        </w:rPr>
        <w:t xml:space="preserve">are more likely to be victims of domestic abuse, experience pregnancy and childbirth complications due to early childbearing, </w:t>
      </w:r>
      <w:r w:rsidR="00CC1703">
        <w:rPr>
          <w:sz w:val="22"/>
          <w:szCs w:val="22"/>
        </w:rPr>
        <w:t xml:space="preserve">and drop out of school, </w:t>
      </w:r>
      <w:r w:rsidRPr="00862113">
        <w:rPr>
          <w:sz w:val="22"/>
          <w:szCs w:val="22"/>
        </w:rPr>
        <w:t>all of which affect core rights of the Convention, specifically the right to protection from violence (Article 19), the right to health (Article 24), the right to education (Article 28), and the right to protection from sexual exploitation and abuse (Article 34).</w:t>
      </w:r>
    </w:p>
    <w:p w14:paraId="261500B7" w14:textId="77777777" w:rsidR="00253D78" w:rsidRDefault="00253D78" w:rsidP="00BB5A46">
      <w:pPr>
        <w:spacing w:before="0" w:after="0"/>
        <w:rPr>
          <w:sz w:val="22"/>
          <w:szCs w:val="22"/>
        </w:rPr>
      </w:pPr>
    </w:p>
    <w:p w14:paraId="08BC4A1A" w14:textId="5AEBE09E" w:rsidR="003E25FE" w:rsidRPr="00862113" w:rsidRDefault="003E25FE" w:rsidP="00BB5A46">
      <w:pPr>
        <w:spacing w:before="0" w:after="0"/>
        <w:rPr>
          <w:sz w:val="22"/>
          <w:szCs w:val="22"/>
        </w:rPr>
      </w:pPr>
      <w:r w:rsidRPr="00862113">
        <w:rPr>
          <w:sz w:val="22"/>
          <w:szCs w:val="22"/>
        </w:rPr>
        <w:t>We systematically reviewed national civil codes and child-related legislation for all 193 UN member states to determine whether national legislation established a minimum age of marriage for both girls and boys generally, with parental consent, under religious and customary law</w:t>
      </w:r>
      <w:r w:rsidR="000C70CE">
        <w:rPr>
          <w:sz w:val="22"/>
          <w:szCs w:val="22"/>
        </w:rPr>
        <w:t>, and with court or governmental approval</w:t>
      </w:r>
      <w:r w:rsidRPr="00862113">
        <w:rPr>
          <w:sz w:val="22"/>
          <w:szCs w:val="22"/>
        </w:rPr>
        <w:t xml:space="preserve">. We reviewed all legislation available through the </w:t>
      </w:r>
      <w:proofErr w:type="spellStart"/>
      <w:r w:rsidRPr="00862113">
        <w:rPr>
          <w:sz w:val="22"/>
          <w:szCs w:val="22"/>
        </w:rPr>
        <w:t>Lexadin</w:t>
      </w:r>
      <w:proofErr w:type="spellEnd"/>
      <w:r w:rsidRPr="00862113">
        <w:rPr>
          <w:sz w:val="22"/>
          <w:szCs w:val="22"/>
        </w:rPr>
        <w:t xml:space="preserve"> World Law Guide, Foreign Law Guide, International </w:t>
      </w:r>
      <w:proofErr w:type="spellStart"/>
      <w:r w:rsidRPr="00862113">
        <w:rPr>
          <w:sz w:val="22"/>
          <w:szCs w:val="22"/>
        </w:rPr>
        <w:t>Labour</w:t>
      </w:r>
      <w:proofErr w:type="spellEnd"/>
      <w:r w:rsidRPr="00862113">
        <w:rPr>
          <w:sz w:val="22"/>
          <w:szCs w:val="22"/>
        </w:rPr>
        <w:t xml:space="preserve"> Organization’s NATLEX database, Pacific Islands Legal Information Institute, Asian Legal Information Institute, </w:t>
      </w:r>
      <w:proofErr w:type="spellStart"/>
      <w:r w:rsidRPr="00862113">
        <w:rPr>
          <w:sz w:val="22"/>
          <w:szCs w:val="22"/>
        </w:rPr>
        <w:t>JaFBase</w:t>
      </w:r>
      <w:proofErr w:type="spellEnd"/>
      <w:r w:rsidRPr="00862113">
        <w:rPr>
          <w:sz w:val="22"/>
          <w:szCs w:val="22"/>
        </w:rPr>
        <w:t>, and official country websites.</w:t>
      </w:r>
    </w:p>
    <w:p w14:paraId="0353C2D0" w14:textId="77777777" w:rsidR="005E4090" w:rsidRPr="00862113" w:rsidRDefault="005E4090" w:rsidP="00BB5A46">
      <w:pPr>
        <w:spacing w:before="0" w:after="0"/>
        <w:rPr>
          <w:rFonts w:eastAsia="Times New Roman"/>
        </w:rPr>
      </w:pPr>
    </w:p>
    <w:p w14:paraId="03095205" w14:textId="6731F243" w:rsidR="00135514" w:rsidRDefault="001929BC" w:rsidP="00BB5A46">
      <w:pPr>
        <w:keepNext/>
        <w:keepLines/>
        <w:pBdr>
          <w:bottom w:val="single" w:sz="6" w:space="1" w:color="auto"/>
        </w:pBdr>
        <w:spacing w:before="0" w:after="0"/>
        <w:outlineLvl w:val="3"/>
        <w:rPr>
          <w:rFonts w:ascii="Calibri Light" w:eastAsia="Times New Roman" w:hAnsi="Calibri Light" w:cs="Times New Roman"/>
          <w:i/>
          <w:iCs/>
          <w:color w:val="4A66AC" w:themeColor="accent1"/>
          <w:sz w:val="22"/>
          <w:szCs w:val="22"/>
        </w:rPr>
      </w:pPr>
      <w:bookmarkStart w:id="114" w:name="_Hlk55551144"/>
      <w:r>
        <w:rPr>
          <w:rFonts w:ascii="Calibri Light" w:eastAsia="Times New Roman" w:hAnsi="Calibri Light" w:cs="Times New Roman"/>
          <w:i/>
          <w:iCs/>
          <w:color w:val="4A66AC" w:themeColor="accent1"/>
          <w:sz w:val="22"/>
          <w:szCs w:val="22"/>
        </w:rPr>
        <w:t>HONDURAS</w:t>
      </w:r>
      <w:r w:rsidR="005E4090" w:rsidRPr="00862113">
        <w:rPr>
          <w:rFonts w:ascii="Calibri Light" w:eastAsia="Times New Roman" w:hAnsi="Calibri Light" w:cs="Times New Roman"/>
          <w:i/>
          <w:iCs/>
          <w:color w:val="4A66AC" w:themeColor="accent1"/>
          <w:sz w:val="22"/>
          <w:szCs w:val="22"/>
        </w:rPr>
        <w:t>’S LEGISLATIVE PROV</w:t>
      </w:r>
      <w:r w:rsidR="00792E04" w:rsidRPr="00862113">
        <w:rPr>
          <w:rFonts w:ascii="Calibri Light" w:eastAsia="Times New Roman" w:hAnsi="Calibri Light" w:cs="Times New Roman"/>
          <w:i/>
          <w:iCs/>
          <w:color w:val="4A66AC" w:themeColor="accent1"/>
          <w:sz w:val="22"/>
          <w:szCs w:val="22"/>
        </w:rPr>
        <w:t>I</w:t>
      </w:r>
      <w:r w:rsidR="005E4090" w:rsidRPr="00862113">
        <w:rPr>
          <w:rFonts w:ascii="Calibri Light" w:eastAsia="Times New Roman" w:hAnsi="Calibri Light" w:cs="Times New Roman"/>
          <w:i/>
          <w:iCs/>
          <w:color w:val="4A66AC" w:themeColor="accent1"/>
          <w:sz w:val="22"/>
          <w:szCs w:val="22"/>
        </w:rPr>
        <w:t xml:space="preserve">SIONS: </w:t>
      </w:r>
      <w:bookmarkEnd w:id="114"/>
      <w:r w:rsidR="00936778">
        <w:rPr>
          <w:rFonts w:ascii="Calibri Light" w:eastAsia="Times New Roman" w:hAnsi="Calibri Light" w:cs="Times New Roman"/>
          <w:i/>
          <w:iCs/>
          <w:color w:val="4A66AC" w:themeColor="accent1"/>
          <w:sz w:val="22"/>
          <w:szCs w:val="22"/>
        </w:rPr>
        <w:t xml:space="preserve">CHILD MARRIAGE PROHIBITED SINCE </w:t>
      </w:r>
      <w:r w:rsidR="00567DA7">
        <w:rPr>
          <w:rFonts w:ascii="Calibri Light" w:eastAsia="Times New Roman" w:hAnsi="Calibri Light" w:cs="Times New Roman"/>
          <w:i/>
          <w:iCs/>
          <w:color w:val="4A66AC" w:themeColor="accent1"/>
          <w:sz w:val="22"/>
          <w:szCs w:val="22"/>
        </w:rPr>
        <w:t>201</w:t>
      </w:r>
      <w:r w:rsidR="0044416F">
        <w:rPr>
          <w:rFonts w:ascii="Calibri Light" w:eastAsia="Times New Roman" w:hAnsi="Calibri Light" w:cs="Times New Roman"/>
          <w:i/>
          <w:iCs/>
          <w:color w:val="4A66AC" w:themeColor="accent1"/>
          <w:sz w:val="22"/>
          <w:szCs w:val="22"/>
        </w:rPr>
        <w:t>7</w:t>
      </w:r>
      <w:r w:rsidR="00936778">
        <w:rPr>
          <w:rFonts w:ascii="Calibri Light" w:eastAsia="Times New Roman" w:hAnsi="Calibri Light" w:cs="Times New Roman"/>
          <w:i/>
          <w:iCs/>
          <w:color w:val="4A66AC" w:themeColor="accent1"/>
          <w:sz w:val="22"/>
          <w:szCs w:val="22"/>
        </w:rPr>
        <w:t>, BUT LATEST DATA SHOW IT IS STILL WIDELY PRACTICED</w:t>
      </w:r>
    </w:p>
    <w:p w14:paraId="09582935" w14:textId="417D79A4" w:rsidR="00567DA7" w:rsidRDefault="00567DA7" w:rsidP="00567DA7">
      <w:pPr>
        <w:spacing w:before="0" w:after="0"/>
        <w:rPr>
          <w:i/>
          <w:iCs/>
          <w:color w:val="000000"/>
          <w:sz w:val="22"/>
          <w:szCs w:val="22"/>
        </w:rPr>
      </w:pPr>
      <w:r>
        <w:rPr>
          <w:sz w:val="22"/>
          <w:szCs w:val="22"/>
        </w:rPr>
        <w:t>According to our research, Honduran</w:t>
      </w:r>
      <w:r w:rsidRPr="003B3B1B">
        <w:rPr>
          <w:sz w:val="22"/>
          <w:szCs w:val="22"/>
        </w:rPr>
        <w:t xml:space="preserve"> law prohibits</w:t>
      </w:r>
      <w:r>
        <w:rPr>
          <w:sz w:val="22"/>
          <w:szCs w:val="22"/>
        </w:rPr>
        <w:t xml:space="preserve"> – since 201</w:t>
      </w:r>
      <w:r w:rsidR="005D6E4B">
        <w:rPr>
          <w:sz w:val="22"/>
          <w:szCs w:val="22"/>
        </w:rPr>
        <w:t>7</w:t>
      </w:r>
      <w:r>
        <w:rPr>
          <w:sz w:val="22"/>
          <w:szCs w:val="22"/>
        </w:rPr>
        <w:t xml:space="preserve"> -- </w:t>
      </w:r>
      <w:r w:rsidRPr="003B3B1B">
        <w:rPr>
          <w:sz w:val="22"/>
          <w:szCs w:val="22"/>
        </w:rPr>
        <w:t>any marriage under the age of 18, for both girls and boys and without exception</w:t>
      </w:r>
      <w:r>
        <w:rPr>
          <w:sz w:val="22"/>
          <w:szCs w:val="22"/>
        </w:rPr>
        <w:t xml:space="preserve">, and goes as far as requiring parental consent for any marriage between the ages of 18 and 21. </w:t>
      </w:r>
    </w:p>
    <w:p w14:paraId="57D0F095" w14:textId="77777777" w:rsidR="00253D78" w:rsidRDefault="00253D78" w:rsidP="00BB5A46">
      <w:pPr>
        <w:spacing w:before="0" w:after="0"/>
        <w:ind w:left="720"/>
        <w:rPr>
          <w:i/>
          <w:iCs/>
          <w:sz w:val="22"/>
          <w:szCs w:val="22"/>
        </w:rPr>
      </w:pPr>
    </w:p>
    <w:p w14:paraId="48E06B46" w14:textId="77777777" w:rsidR="004332F4" w:rsidRDefault="004332F4" w:rsidP="00BB5A46">
      <w:pPr>
        <w:spacing w:before="0" w:after="0"/>
        <w:ind w:left="720"/>
        <w:rPr>
          <w:i/>
          <w:iCs/>
          <w:sz w:val="22"/>
          <w:szCs w:val="22"/>
        </w:rPr>
      </w:pPr>
    </w:p>
    <w:p w14:paraId="257B0911" w14:textId="77777777" w:rsidR="004332F4" w:rsidRDefault="004332F4" w:rsidP="00BB5A46">
      <w:pPr>
        <w:spacing w:before="0" w:after="0"/>
        <w:ind w:left="720"/>
        <w:rPr>
          <w:i/>
          <w:iCs/>
          <w:sz w:val="22"/>
          <w:szCs w:val="22"/>
        </w:rPr>
      </w:pPr>
    </w:p>
    <w:p w14:paraId="15D46D6B" w14:textId="6C490337" w:rsidR="00567DA7" w:rsidRPr="00567DA7" w:rsidRDefault="00567DA7" w:rsidP="00567DA7">
      <w:pPr>
        <w:ind w:left="720"/>
        <w:rPr>
          <w:b/>
          <w:bCs/>
          <w:i/>
          <w:iCs/>
          <w:sz w:val="22"/>
          <w:szCs w:val="22"/>
          <w:u w:val="single"/>
          <w:lang w:val="es-ES"/>
        </w:rPr>
      </w:pPr>
      <w:r w:rsidRPr="00567DA7">
        <w:rPr>
          <w:b/>
          <w:bCs/>
          <w:i/>
          <w:iCs/>
          <w:sz w:val="22"/>
          <w:szCs w:val="22"/>
          <w:u w:val="single"/>
          <w:lang w:val="es-ES"/>
        </w:rPr>
        <w:t>Código de Familia, 2017</w:t>
      </w:r>
    </w:p>
    <w:p w14:paraId="1176519B" w14:textId="77777777" w:rsidR="00567DA7" w:rsidRPr="00567DA7" w:rsidRDefault="00567DA7" w:rsidP="00567DA7">
      <w:pPr>
        <w:ind w:left="720"/>
        <w:rPr>
          <w:i/>
          <w:iCs/>
          <w:sz w:val="22"/>
          <w:szCs w:val="22"/>
          <w:lang w:val="es-ES"/>
        </w:rPr>
      </w:pPr>
      <w:r w:rsidRPr="00567DA7">
        <w:rPr>
          <w:i/>
          <w:iCs/>
          <w:sz w:val="22"/>
          <w:szCs w:val="22"/>
          <w:lang w:val="es-ES"/>
        </w:rPr>
        <w:t>Artículo 162</w:t>
      </w:r>
    </w:p>
    <w:p w14:paraId="03254F79" w14:textId="58F444FE" w:rsidR="00567DA7" w:rsidRPr="00567DA7" w:rsidRDefault="00567DA7" w:rsidP="00567DA7">
      <w:pPr>
        <w:ind w:left="720"/>
        <w:rPr>
          <w:i/>
          <w:iCs/>
          <w:sz w:val="22"/>
          <w:szCs w:val="22"/>
          <w:lang w:val="es-ES"/>
        </w:rPr>
      </w:pPr>
      <w:r w:rsidRPr="00567DA7">
        <w:rPr>
          <w:i/>
          <w:iCs/>
          <w:sz w:val="22"/>
          <w:szCs w:val="22"/>
          <w:lang w:val="es-ES"/>
        </w:rPr>
        <w:t>La mayoría de edad se obtiene al cumplirse los veintiún (21) años.</w:t>
      </w:r>
    </w:p>
    <w:p w14:paraId="7F9DC433" w14:textId="48C8F55D" w:rsidR="00567DA7" w:rsidRPr="00567DA7" w:rsidRDefault="00567DA7" w:rsidP="00827CFA">
      <w:pPr>
        <w:ind w:left="720"/>
        <w:rPr>
          <w:i/>
          <w:iCs/>
          <w:sz w:val="22"/>
          <w:szCs w:val="22"/>
          <w:lang w:val="es-ES"/>
        </w:rPr>
      </w:pPr>
      <w:r w:rsidRPr="00567DA7">
        <w:rPr>
          <w:i/>
          <w:iCs/>
          <w:sz w:val="22"/>
          <w:szCs w:val="22"/>
          <w:lang w:val="es-ES"/>
        </w:rPr>
        <w:t>Sólo las personas mayores de edad gozan de libre aptitud para contraer</w:t>
      </w:r>
      <w:r w:rsidR="00827CFA">
        <w:rPr>
          <w:i/>
          <w:iCs/>
          <w:sz w:val="22"/>
          <w:szCs w:val="22"/>
          <w:lang w:val="es-ES"/>
        </w:rPr>
        <w:t xml:space="preserve"> </w:t>
      </w:r>
      <w:r w:rsidRPr="00567DA7">
        <w:rPr>
          <w:i/>
          <w:iCs/>
          <w:sz w:val="22"/>
          <w:szCs w:val="22"/>
          <w:lang w:val="es-ES"/>
        </w:rPr>
        <w:t>matrimonio.</w:t>
      </w:r>
    </w:p>
    <w:p w14:paraId="698DBB5F" w14:textId="3E3C2CD2" w:rsidR="00567DA7" w:rsidRPr="00567DA7" w:rsidRDefault="00567DA7" w:rsidP="00827CFA">
      <w:pPr>
        <w:ind w:left="720"/>
        <w:rPr>
          <w:i/>
          <w:iCs/>
          <w:sz w:val="22"/>
          <w:szCs w:val="22"/>
          <w:lang w:val="es-ES"/>
        </w:rPr>
      </w:pPr>
      <w:r w:rsidRPr="00567DA7">
        <w:rPr>
          <w:i/>
          <w:iCs/>
          <w:sz w:val="22"/>
          <w:szCs w:val="22"/>
          <w:lang w:val="es-ES"/>
        </w:rPr>
        <w:t>Sin embargo, podrán contraerlo, el varón y la mujer mayor de dieciocho (18) años,</w:t>
      </w:r>
      <w:r w:rsidR="00827CFA">
        <w:rPr>
          <w:i/>
          <w:iCs/>
          <w:sz w:val="22"/>
          <w:szCs w:val="22"/>
          <w:lang w:val="es-ES"/>
        </w:rPr>
        <w:t xml:space="preserve"> </w:t>
      </w:r>
      <w:r w:rsidRPr="00567DA7">
        <w:rPr>
          <w:i/>
          <w:iCs/>
          <w:sz w:val="22"/>
          <w:szCs w:val="22"/>
          <w:lang w:val="es-ES"/>
        </w:rPr>
        <w:t xml:space="preserve">siempre que medie autorización otorgada conforme a este Código. </w:t>
      </w:r>
    </w:p>
    <w:p w14:paraId="7D5A22A5" w14:textId="77777777" w:rsidR="00567DA7" w:rsidRPr="00567DA7" w:rsidRDefault="00567DA7" w:rsidP="00567DA7">
      <w:pPr>
        <w:ind w:left="720"/>
        <w:rPr>
          <w:i/>
          <w:iCs/>
          <w:sz w:val="22"/>
          <w:szCs w:val="22"/>
          <w:lang w:val="es-ES"/>
        </w:rPr>
      </w:pPr>
    </w:p>
    <w:p w14:paraId="6527EDDC" w14:textId="29BF146F" w:rsidR="00567DA7" w:rsidRPr="00567DA7" w:rsidRDefault="00567DA7" w:rsidP="00827CFA">
      <w:pPr>
        <w:ind w:left="720"/>
        <w:rPr>
          <w:i/>
          <w:iCs/>
          <w:sz w:val="22"/>
          <w:szCs w:val="22"/>
          <w:lang w:val="es-ES"/>
        </w:rPr>
      </w:pPr>
      <w:r w:rsidRPr="00567DA7">
        <w:rPr>
          <w:i/>
          <w:iCs/>
          <w:sz w:val="22"/>
          <w:szCs w:val="22"/>
          <w:lang w:val="es-ES"/>
        </w:rPr>
        <w:t>Artículo 17. La autorización para que los menores puedan contraer matrimonio</w:t>
      </w:r>
      <w:r w:rsidR="00827CFA">
        <w:rPr>
          <w:i/>
          <w:iCs/>
          <w:sz w:val="22"/>
          <w:szCs w:val="22"/>
          <w:lang w:val="es-ES"/>
        </w:rPr>
        <w:t xml:space="preserve"> </w:t>
      </w:r>
      <w:r w:rsidRPr="00567DA7">
        <w:rPr>
          <w:i/>
          <w:iCs/>
          <w:sz w:val="22"/>
          <w:szCs w:val="22"/>
          <w:lang w:val="es-ES"/>
        </w:rPr>
        <w:t>deben darla:</w:t>
      </w:r>
    </w:p>
    <w:p w14:paraId="05293E59" w14:textId="73C31991" w:rsidR="00567DA7" w:rsidRPr="00827CFA" w:rsidRDefault="00567DA7" w:rsidP="00827CFA">
      <w:pPr>
        <w:pStyle w:val="ListParagraph"/>
        <w:numPr>
          <w:ilvl w:val="0"/>
          <w:numId w:val="22"/>
        </w:numPr>
        <w:rPr>
          <w:i/>
          <w:iCs/>
          <w:sz w:val="22"/>
          <w:szCs w:val="22"/>
          <w:lang w:val="es-ES"/>
        </w:rPr>
      </w:pPr>
      <w:r w:rsidRPr="00827CFA">
        <w:rPr>
          <w:i/>
          <w:iCs/>
          <w:sz w:val="22"/>
          <w:szCs w:val="22"/>
          <w:lang w:val="es-ES"/>
        </w:rPr>
        <w:t>El padre y la madre conjuntamente, o aquél de ellos que ejerza la patria</w:t>
      </w:r>
      <w:r w:rsidR="00827CFA" w:rsidRPr="00827CFA">
        <w:rPr>
          <w:i/>
          <w:iCs/>
          <w:sz w:val="22"/>
          <w:szCs w:val="22"/>
          <w:lang w:val="es-ES"/>
        </w:rPr>
        <w:t xml:space="preserve"> </w:t>
      </w:r>
      <w:r w:rsidRPr="00827CFA">
        <w:rPr>
          <w:i/>
          <w:iCs/>
          <w:sz w:val="22"/>
          <w:szCs w:val="22"/>
          <w:lang w:val="es-ES"/>
        </w:rPr>
        <w:t>potestad;</w:t>
      </w:r>
    </w:p>
    <w:p w14:paraId="0E126BED" w14:textId="3A39B4F3" w:rsidR="00827CFA" w:rsidRPr="003045C6" w:rsidRDefault="00827CFA" w:rsidP="00827CFA">
      <w:pPr>
        <w:ind w:left="720"/>
        <w:rPr>
          <w:i/>
          <w:iCs/>
          <w:sz w:val="22"/>
          <w:szCs w:val="22"/>
        </w:rPr>
      </w:pPr>
      <w:r w:rsidRPr="003045C6">
        <w:rPr>
          <w:i/>
          <w:iCs/>
          <w:sz w:val="22"/>
          <w:szCs w:val="22"/>
        </w:rPr>
        <w:t>(…)</w:t>
      </w:r>
    </w:p>
    <w:p w14:paraId="021927A5" w14:textId="77777777" w:rsidR="003B73D7" w:rsidRPr="003045C6" w:rsidRDefault="003B73D7" w:rsidP="003B73D7">
      <w:pPr>
        <w:spacing w:before="0" w:after="0"/>
        <w:rPr>
          <w:sz w:val="22"/>
          <w:szCs w:val="22"/>
        </w:rPr>
      </w:pPr>
    </w:p>
    <w:p w14:paraId="577686A5" w14:textId="47BCFA87" w:rsidR="003B73D7" w:rsidRDefault="00567DA7" w:rsidP="003B73D7">
      <w:pPr>
        <w:spacing w:before="0" w:after="0"/>
        <w:rPr>
          <w:i/>
          <w:iCs/>
          <w:color w:val="000000"/>
          <w:sz w:val="22"/>
          <w:szCs w:val="22"/>
        </w:rPr>
      </w:pPr>
      <w:r>
        <w:rPr>
          <w:sz w:val="22"/>
          <w:szCs w:val="22"/>
        </w:rPr>
        <w:t>Nevertheless, Honduras’s child marriage rates in 2019</w:t>
      </w:r>
      <w:r w:rsidR="005D6E4B">
        <w:rPr>
          <w:sz w:val="22"/>
          <w:szCs w:val="22"/>
        </w:rPr>
        <w:t xml:space="preserve"> </w:t>
      </w:r>
      <w:r>
        <w:rPr>
          <w:sz w:val="22"/>
          <w:szCs w:val="22"/>
        </w:rPr>
        <w:t>remained high</w:t>
      </w:r>
      <w:r w:rsidR="005D6E4B">
        <w:rPr>
          <w:sz w:val="22"/>
          <w:szCs w:val="22"/>
        </w:rPr>
        <w:t>, as</w:t>
      </w:r>
      <w:r>
        <w:rPr>
          <w:sz w:val="22"/>
          <w:szCs w:val="22"/>
        </w:rPr>
        <w:t xml:space="preserve"> 21% of women aged 15-19 </w:t>
      </w:r>
      <w:r w:rsidR="005D6E4B">
        <w:rPr>
          <w:sz w:val="22"/>
          <w:szCs w:val="22"/>
        </w:rPr>
        <w:t xml:space="preserve">in 2019 </w:t>
      </w:r>
      <w:r>
        <w:rPr>
          <w:sz w:val="22"/>
          <w:szCs w:val="22"/>
        </w:rPr>
        <w:t>were already married.</w:t>
      </w:r>
      <w:r>
        <w:rPr>
          <w:rStyle w:val="FootnoteReference"/>
          <w:sz w:val="22"/>
          <w:szCs w:val="22"/>
        </w:rPr>
        <w:footnoteReference w:id="4"/>
      </w:r>
      <w:r>
        <w:rPr>
          <w:i/>
          <w:iCs/>
          <w:color w:val="000000"/>
          <w:sz w:val="22"/>
          <w:szCs w:val="22"/>
        </w:rPr>
        <w:t xml:space="preserve"> </w:t>
      </w:r>
      <w:r w:rsidR="00AE02F3">
        <w:rPr>
          <w:sz w:val="22"/>
          <w:szCs w:val="22"/>
        </w:rPr>
        <w:t xml:space="preserve">Thus, child marriage in </w:t>
      </w:r>
      <w:r w:rsidR="001929BC">
        <w:rPr>
          <w:sz w:val="22"/>
          <w:szCs w:val="22"/>
        </w:rPr>
        <w:t>Honduras</w:t>
      </w:r>
      <w:r w:rsidR="00AE02F3">
        <w:rPr>
          <w:sz w:val="22"/>
          <w:szCs w:val="22"/>
        </w:rPr>
        <w:t xml:space="preserve"> remains an issue of concern.</w:t>
      </w:r>
    </w:p>
    <w:p w14:paraId="105B1A4C" w14:textId="77777777" w:rsidR="00B07F71" w:rsidRPr="00B07F71" w:rsidRDefault="00B07F71" w:rsidP="00BB5A46">
      <w:pPr>
        <w:spacing w:before="0" w:after="0"/>
        <w:ind w:left="720"/>
        <w:rPr>
          <w:i/>
          <w:iCs/>
          <w:sz w:val="22"/>
          <w:szCs w:val="22"/>
        </w:rPr>
      </w:pPr>
    </w:p>
    <w:p w14:paraId="08D7FF9A" w14:textId="049174B4" w:rsidR="003C4ECE" w:rsidRPr="00253D78" w:rsidRDefault="00DD1A7D" w:rsidP="007443AB">
      <w:pPr>
        <w:keepNext/>
        <w:keepLines/>
        <w:numPr>
          <w:ilvl w:val="0"/>
          <w:numId w:val="10"/>
        </w:numPr>
        <w:pBdr>
          <w:bottom w:val="single" w:sz="6" w:space="1" w:color="auto"/>
        </w:pBdr>
        <w:spacing w:before="0" w:after="0"/>
        <w:ind w:left="360"/>
        <w:outlineLvl w:val="1"/>
        <w:rPr>
          <w:rFonts w:ascii="Calibri Light" w:eastAsia="Times New Roman" w:hAnsi="Calibri Light" w:cs="Times New Roman"/>
          <w:bCs/>
          <w:color w:val="4A66AC" w:themeColor="accent1"/>
          <w:sz w:val="26"/>
          <w:szCs w:val="26"/>
        </w:rPr>
      </w:pPr>
      <w:bookmarkStart w:id="115" w:name="_Toc147494907"/>
      <w:r w:rsidRPr="00862113">
        <w:rPr>
          <w:rFonts w:ascii="Calibri Light" w:eastAsia="Times New Roman" w:hAnsi="Calibri Light" w:cs="Times New Roman"/>
          <w:bCs/>
          <w:color w:val="4A66AC" w:themeColor="accent1"/>
          <w:sz w:val="26"/>
          <w:szCs w:val="26"/>
        </w:rPr>
        <w:t xml:space="preserve">Special Protection Measures: </w:t>
      </w:r>
      <w:r w:rsidR="00342B49" w:rsidRPr="00542686">
        <w:rPr>
          <w:rFonts w:ascii="Calibri Light" w:eastAsia="Times New Roman" w:hAnsi="Calibri Light" w:cs="Times New Roman"/>
          <w:color w:val="4A66AC" w:themeColor="accent1"/>
          <w:sz w:val="26"/>
          <w:szCs w:val="26"/>
        </w:rPr>
        <w:t>Children in Situations of Emergency (Detention based on Immigration Status)</w:t>
      </w:r>
      <w:r w:rsidR="00342B49" w:rsidRPr="00342B49">
        <w:rPr>
          <w:rFonts w:ascii="Calibri Light" w:eastAsia="Times New Roman" w:hAnsi="Calibri Light" w:cs="Times New Roman"/>
          <w:b/>
          <w:bCs/>
          <w:color w:val="4A66AC" w:themeColor="accent1"/>
          <w:sz w:val="26"/>
          <w:szCs w:val="26"/>
        </w:rPr>
        <w:t xml:space="preserve"> </w:t>
      </w:r>
      <w:r w:rsidRPr="00862113">
        <w:rPr>
          <w:rFonts w:ascii="Calibri Light" w:eastAsia="Times New Roman" w:hAnsi="Calibri Light" w:cs="Times New Roman"/>
          <w:bCs/>
          <w:color w:val="4A66AC" w:themeColor="accent1"/>
          <w:sz w:val="26"/>
          <w:szCs w:val="26"/>
        </w:rPr>
        <w:t>(Articles 9, 24, 28, 37)</w:t>
      </w:r>
      <w:bookmarkEnd w:id="115"/>
    </w:p>
    <w:p w14:paraId="57B06703" w14:textId="1EC3CAAB" w:rsidR="00DD1A7D" w:rsidRPr="00D23B22" w:rsidRDefault="00DD1A7D" w:rsidP="00B30932">
      <w:pPr>
        <w:spacing w:before="0" w:after="0"/>
        <w:rPr>
          <w:sz w:val="22"/>
          <w:szCs w:val="22"/>
        </w:rPr>
      </w:pPr>
      <w:r w:rsidRPr="00D23B22">
        <w:rPr>
          <w:sz w:val="22"/>
          <w:szCs w:val="22"/>
        </w:rPr>
        <w:t>As noted in</w:t>
      </w:r>
      <w:r w:rsidR="00D95C20" w:rsidRPr="00D23B22">
        <w:rPr>
          <w:sz w:val="22"/>
          <w:szCs w:val="22"/>
        </w:rPr>
        <w:t xml:space="preserve"> the 2002 Committee’s Report on the Rights of All Children in the Context of International Migration, migrant children may experience heightened vulnerabilities. Particularly, the detention of children based on immigration status </w:t>
      </w:r>
      <w:r w:rsidR="00D5202D" w:rsidRPr="00D23B22">
        <w:rPr>
          <w:sz w:val="22"/>
          <w:szCs w:val="22"/>
        </w:rPr>
        <w:t>violates</w:t>
      </w:r>
      <w:r w:rsidR="00D95C20" w:rsidRPr="00D23B22">
        <w:rPr>
          <w:sz w:val="22"/>
          <w:szCs w:val="22"/>
        </w:rPr>
        <w:t xml:space="preserve"> </w:t>
      </w:r>
      <w:r w:rsidR="00D5202D" w:rsidRPr="00D23B22">
        <w:rPr>
          <w:sz w:val="22"/>
          <w:szCs w:val="22"/>
        </w:rPr>
        <w:t xml:space="preserve">the principle of the best interests of the child and infringes on </w:t>
      </w:r>
      <w:r w:rsidR="00D95C20" w:rsidRPr="00D23B22">
        <w:rPr>
          <w:sz w:val="22"/>
          <w:szCs w:val="22"/>
        </w:rPr>
        <w:t xml:space="preserve">core values outlined in the Convention including the right to liberty (Article 37) </w:t>
      </w:r>
      <w:r w:rsidR="00540D6F" w:rsidRPr="00D23B22">
        <w:rPr>
          <w:sz w:val="22"/>
          <w:szCs w:val="22"/>
        </w:rPr>
        <w:t>and</w:t>
      </w:r>
      <w:r w:rsidR="00D95C20" w:rsidRPr="00D23B22">
        <w:rPr>
          <w:sz w:val="22"/>
          <w:szCs w:val="22"/>
        </w:rPr>
        <w:t xml:space="preserve"> the right to not be separated from their family (Article 9)</w:t>
      </w:r>
      <w:r w:rsidR="00540D6F" w:rsidRPr="00D23B22">
        <w:rPr>
          <w:sz w:val="22"/>
          <w:szCs w:val="22"/>
        </w:rPr>
        <w:t xml:space="preserve">. Children held in detention may also face barriers accessing education (Article 28) and health services (Article 24). </w:t>
      </w:r>
    </w:p>
    <w:p w14:paraId="25AD54FD" w14:textId="2C2924FA" w:rsidR="00BF4793" w:rsidRDefault="002F3441" w:rsidP="00BB5A46">
      <w:pPr>
        <w:spacing w:before="0" w:after="0"/>
        <w:ind w:right="900"/>
        <w:rPr>
          <w:sz w:val="22"/>
          <w:szCs w:val="22"/>
        </w:rPr>
      </w:pPr>
      <w:r w:rsidRPr="00D23B22">
        <w:rPr>
          <w:sz w:val="22"/>
          <w:szCs w:val="22"/>
        </w:rPr>
        <w:t xml:space="preserve">Article 37.b. specifically states: </w:t>
      </w:r>
    </w:p>
    <w:p w14:paraId="386F2611" w14:textId="77777777" w:rsidR="00253D78" w:rsidRPr="00D23B22" w:rsidRDefault="00253D78" w:rsidP="00BB5A46">
      <w:pPr>
        <w:spacing w:before="0" w:after="0"/>
        <w:ind w:right="900"/>
        <w:rPr>
          <w:sz w:val="22"/>
          <w:szCs w:val="22"/>
        </w:rPr>
      </w:pPr>
    </w:p>
    <w:p w14:paraId="417C63C3" w14:textId="14ABD113" w:rsidR="002F3441" w:rsidRDefault="002F3441" w:rsidP="00BB5A46">
      <w:pPr>
        <w:spacing w:before="0" w:after="0"/>
        <w:ind w:left="720"/>
        <w:rPr>
          <w:i/>
          <w:iCs/>
          <w:sz w:val="22"/>
          <w:szCs w:val="22"/>
        </w:rPr>
      </w:pPr>
      <w:r w:rsidRPr="00D23B22">
        <w:rPr>
          <w:i/>
          <w:iCs/>
          <w:sz w:val="22"/>
          <w:szCs w:val="22"/>
        </w:rPr>
        <w:t xml:space="preserve">No child shall be deprived of his or her liberty unlawfully or arbitrarily. The arrest, detention or imprisonment of a child shall be in conformity with the law and shall be used only as a measure of last resort and for the shortest appropriate period of </w:t>
      </w:r>
      <w:proofErr w:type="gramStart"/>
      <w:r w:rsidRPr="00D23B22">
        <w:rPr>
          <w:i/>
          <w:iCs/>
          <w:sz w:val="22"/>
          <w:szCs w:val="22"/>
        </w:rPr>
        <w:t>time;</w:t>
      </w:r>
      <w:proofErr w:type="gramEnd"/>
    </w:p>
    <w:p w14:paraId="28A84941" w14:textId="77777777" w:rsidR="003C4ECE" w:rsidRPr="00D23B22" w:rsidRDefault="003C4ECE" w:rsidP="00B30932">
      <w:pPr>
        <w:spacing w:before="0" w:after="0"/>
        <w:ind w:left="720"/>
        <w:rPr>
          <w:i/>
          <w:iCs/>
          <w:sz w:val="22"/>
          <w:szCs w:val="22"/>
        </w:rPr>
      </w:pPr>
    </w:p>
    <w:p w14:paraId="489C4370" w14:textId="641C9F81" w:rsidR="000E03A6" w:rsidRDefault="00D5202D" w:rsidP="00BB5A46">
      <w:pPr>
        <w:spacing w:before="0" w:after="0"/>
        <w:rPr>
          <w:sz w:val="22"/>
          <w:szCs w:val="22"/>
        </w:rPr>
      </w:pPr>
      <w:r w:rsidRPr="00D23B22">
        <w:rPr>
          <w:sz w:val="22"/>
          <w:szCs w:val="22"/>
        </w:rPr>
        <w:t xml:space="preserve">Article 9.1 affirms the right to family unity stating: </w:t>
      </w:r>
    </w:p>
    <w:p w14:paraId="63856B42" w14:textId="77777777" w:rsidR="00253D78" w:rsidRPr="00D23B22" w:rsidRDefault="00253D78" w:rsidP="00BB5A46">
      <w:pPr>
        <w:spacing w:before="0" w:after="0"/>
        <w:rPr>
          <w:sz w:val="22"/>
          <w:szCs w:val="22"/>
        </w:rPr>
      </w:pPr>
    </w:p>
    <w:p w14:paraId="3EA161F3" w14:textId="0CAC3764" w:rsidR="00DC55F6" w:rsidRPr="00253D78" w:rsidRDefault="00D5202D" w:rsidP="00253D78">
      <w:pPr>
        <w:pStyle w:val="ListParagraph"/>
        <w:numPr>
          <w:ilvl w:val="0"/>
          <w:numId w:val="14"/>
        </w:numPr>
        <w:spacing w:before="0" w:after="0"/>
        <w:rPr>
          <w:i/>
          <w:iCs/>
          <w:sz w:val="22"/>
          <w:szCs w:val="22"/>
        </w:rPr>
      </w:pPr>
      <w:r w:rsidRPr="00253D78">
        <w:rPr>
          <w:i/>
          <w:iCs/>
          <w:sz w:val="22"/>
          <w:szCs w:val="22"/>
        </w:rPr>
        <w:t>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w:t>
      </w:r>
    </w:p>
    <w:p w14:paraId="568A24A2" w14:textId="77777777" w:rsidR="00253D78" w:rsidRPr="00253D78" w:rsidRDefault="00253D78" w:rsidP="00253D78">
      <w:pPr>
        <w:pStyle w:val="ListParagraph"/>
        <w:spacing w:before="0" w:after="0"/>
        <w:rPr>
          <w:i/>
          <w:iCs/>
          <w:sz w:val="22"/>
          <w:szCs w:val="22"/>
        </w:rPr>
      </w:pPr>
    </w:p>
    <w:p w14:paraId="6672A9D2" w14:textId="09C647D1" w:rsidR="00DC55F6" w:rsidRPr="00D23B22" w:rsidRDefault="001929BC" w:rsidP="00BB5A46">
      <w:pPr>
        <w:keepNext/>
        <w:keepLines/>
        <w:spacing w:before="0" w:after="0"/>
        <w:outlineLvl w:val="3"/>
        <w:rPr>
          <w:rFonts w:ascii="Calibri Light" w:eastAsia="Times New Roman" w:hAnsi="Calibri Light" w:cs="Times New Roman"/>
          <w:i/>
          <w:iCs/>
          <w:color w:val="4A66AC" w:themeColor="accent1"/>
          <w:sz w:val="22"/>
          <w:szCs w:val="22"/>
        </w:rPr>
      </w:pPr>
      <w:r>
        <w:rPr>
          <w:rFonts w:ascii="Calibri Light" w:eastAsia="Times New Roman" w:hAnsi="Calibri Light" w:cs="Times New Roman"/>
          <w:i/>
          <w:iCs/>
          <w:color w:val="4A66AC" w:themeColor="accent1"/>
          <w:sz w:val="22"/>
          <w:szCs w:val="22"/>
        </w:rPr>
        <w:t>HONDURAS</w:t>
      </w:r>
      <w:r w:rsidR="00DC55F6" w:rsidRPr="00D23B22">
        <w:rPr>
          <w:rFonts w:ascii="Calibri Light" w:eastAsia="Times New Roman" w:hAnsi="Calibri Light" w:cs="Times New Roman"/>
          <w:i/>
          <w:iCs/>
          <w:color w:val="4A66AC" w:themeColor="accent1"/>
          <w:sz w:val="22"/>
          <w:szCs w:val="22"/>
        </w:rPr>
        <w:t xml:space="preserve">’S LEGISLATIVE PROVISIONS: </w:t>
      </w:r>
      <w:r w:rsidR="00AF7550">
        <w:rPr>
          <w:rFonts w:ascii="Calibri Light" w:eastAsia="Times New Roman" w:hAnsi="Calibri Light" w:cs="Times New Roman"/>
          <w:i/>
          <w:iCs/>
          <w:color w:val="4A66AC" w:themeColor="accent1"/>
          <w:sz w:val="22"/>
          <w:szCs w:val="22"/>
        </w:rPr>
        <w:t>DETENTION OF MIGRANT AND ASYLUM-SEEKING CHILDREN GENERALLY PERMITTED, AND NO EXPLICIT PROVISIONS ON FAMILY UNITY</w:t>
      </w:r>
    </w:p>
    <w:p w14:paraId="118A451F" w14:textId="2319017C" w:rsidR="00AF7550" w:rsidRDefault="001D2690" w:rsidP="00AF7550">
      <w:pPr>
        <w:rPr>
          <w:sz w:val="22"/>
          <w:szCs w:val="22"/>
        </w:rPr>
      </w:pPr>
      <w:r w:rsidRPr="00542686">
        <w:rPr>
          <w:sz w:val="22"/>
          <w:szCs w:val="22"/>
        </w:rPr>
        <w:t>Based on our review of legislation</w:t>
      </w:r>
      <w:r w:rsidR="00AF7550">
        <w:rPr>
          <w:sz w:val="22"/>
          <w:szCs w:val="22"/>
        </w:rPr>
        <w:t xml:space="preserve">, </w:t>
      </w:r>
      <w:r w:rsidR="00752D17">
        <w:rPr>
          <w:sz w:val="22"/>
          <w:szCs w:val="22"/>
        </w:rPr>
        <w:t>H</w:t>
      </w:r>
      <w:r w:rsidR="001929BC">
        <w:rPr>
          <w:sz w:val="22"/>
          <w:szCs w:val="22"/>
        </w:rPr>
        <w:t>onduras</w:t>
      </w:r>
      <w:r w:rsidR="00AF7550">
        <w:rPr>
          <w:sz w:val="22"/>
          <w:szCs w:val="22"/>
        </w:rPr>
        <w:t>’s general immigration law applies to all foreigners</w:t>
      </w:r>
      <w:r w:rsidR="00752D17">
        <w:rPr>
          <w:sz w:val="22"/>
          <w:szCs w:val="22"/>
        </w:rPr>
        <w:t>, including asylum-seekers</w:t>
      </w:r>
      <w:r w:rsidR="00AF7550">
        <w:rPr>
          <w:sz w:val="22"/>
          <w:szCs w:val="22"/>
        </w:rPr>
        <w:t xml:space="preserve">, and generally </w:t>
      </w:r>
      <w:r w:rsidR="00AF7550">
        <w:rPr>
          <w:b/>
          <w:bCs/>
          <w:sz w:val="22"/>
          <w:szCs w:val="22"/>
        </w:rPr>
        <w:t>permits imprisonment without constraints</w:t>
      </w:r>
      <w:r w:rsidR="005F5E85">
        <w:rPr>
          <w:b/>
          <w:bCs/>
          <w:sz w:val="22"/>
          <w:szCs w:val="22"/>
        </w:rPr>
        <w:t>,</w:t>
      </w:r>
      <w:r w:rsidR="00AF7550">
        <w:rPr>
          <w:b/>
          <w:bCs/>
          <w:sz w:val="22"/>
          <w:szCs w:val="22"/>
        </w:rPr>
        <w:t xml:space="preserve"> without specifying ages</w:t>
      </w:r>
      <w:r w:rsidR="005F5E85">
        <w:rPr>
          <w:b/>
          <w:bCs/>
          <w:sz w:val="22"/>
          <w:szCs w:val="22"/>
        </w:rPr>
        <w:t xml:space="preserve">, and without </w:t>
      </w:r>
      <w:r w:rsidR="00752D17">
        <w:rPr>
          <w:b/>
          <w:bCs/>
          <w:sz w:val="22"/>
          <w:szCs w:val="22"/>
        </w:rPr>
        <w:t>giving a concrete</w:t>
      </w:r>
      <w:r w:rsidR="005F5E85">
        <w:rPr>
          <w:b/>
          <w:bCs/>
          <w:sz w:val="22"/>
          <w:szCs w:val="22"/>
        </w:rPr>
        <w:t xml:space="preserve"> maximum detention period</w:t>
      </w:r>
      <w:r w:rsidR="00AF7550">
        <w:rPr>
          <w:sz w:val="22"/>
          <w:szCs w:val="22"/>
        </w:rPr>
        <w:t xml:space="preserve">. It does not contain further provisions on alternatives to detention, or provisions on family unity. </w:t>
      </w:r>
    </w:p>
    <w:p w14:paraId="53024B43" w14:textId="008A6BFD" w:rsidR="00253D78" w:rsidRPr="00542686" w:rsidRDefault="00253D78" w:rsidP="00AF7550">
      <w:pPr>
        <w:spacing w:before="0" w:after="0"/>
        <w:rPr>
          <w:sz w:val="22"/>
          <w:szCs w:val="22"/>
        </w:rPr>
      </w:pPr>
    </w:p>
    <w:p w14:paraId="7C8901D4" w14:textId="45AEB75D" w:rsidR="00752D17" w:rsidRPr="00752D17" w:rsidRDefault="00752D17" w:rsidP="00752D17">
      <w:pPr>
        <w:spacing w:before="0" w:after="0"/>
        <w:ind w:left="720"/>
        <w:rPr>
          <w:b/>
          <w:bCs/>
          <w:i/>
          <w:iCs/>
          <w:sz w:val="22"/>
          <w:szCs w:val="22"/>
          <w:u w:val="single"/>
          <w:lang w:val="es-ES"/>
        </w:rPr>
      </w:pPr>
      <w:r w:rsidRPr="00752D17">
        <w:rPr>
          <w:b/>
          <w:bCs/>
          <w:i/>
          <w:iCs/>
          <w:sz w:val="22"/>
          <w:szCs w:val="22"/>
          <w:u w:val="single"/>
          <w:lang w:val="es-ES"/>
        </w:rPr>
        <w:t>Ley de Migración y Extranjería</w:t>
      </w:r>
      <w:r>
        <w:rPr>
          <w:b/>
          <w:bCs/>
          <w:i/>
          <w:iCs/>
          <w:sz w:val="22"/>
          <w:szCs w:val="22"/>
          <w:u w:val="single"/>
          <w:lang w:val="es-ES"/>
        </w:rPr>
        <w:t xml:space="preserve">, </w:t>
      </w:r>
      <w:proofErr w:type="spellStart"/>
      <w:r>
        <w:rPr>
          <w:b/>
          <w:bCs/>
          <w:i/>
          <w:iCs/>
          <w:sz w:val="22"/>
          <w:szCs w:val="22"/>
          <w:u w:val="single"/>
          <w:lang w:val="es-ES"/>
        </w:rPr>
        <w:t>amended</w:t>
      </w:r>
      <w:proofErr w:type="spellEnd"/>
      <w:r>
        <w:rPr>
          <w:b/>
          <w:bCs/>
          <w:i/>
          <w:iCs/>
          <w:sz w:val="22"/>
          <w:szCs w:val="22"/>
          <w:u w:val="single"/>
          <w:lang w:val="es-ES"/>
        </w:rPr>
        <w:t xml:space="preserve"> to 2014</w:t>
      </w:r>
    </w:p>
    <w:p w14:paraId="2F182105" w14:textId="77777777" w:rsidR="00752D17" w:rsidRPr="00752D17" w:rsidRDefault="00752D17" w:rsidP="00752D17">
      <w:pPr>
        <w:spacing w:before="0" w:after="0"/>
        <w:ind w:left="720"/>
        <w:rPr>
          <w:i/>
          <w:iCs/>
          <w:sz w:val="22"/>
          <w:szCs w:val="22"/>
          <w:lang w:val="es-ES"/>
        </w:rPr>
      </w:pPr>
      <w:r w:rsidRPr="00752D17">
        <w:rPr>
          <w:i/>
          <w:iCs/>
          <w:sz w:val="22"/>
          <w:szCs w:val="22"/>
          <w:lang w:val="es-ES"/>
        </w:rPr>
        <w:t xml:space="preserve">ARTÍCULO 8. ATRIBUCIONES. </w:t>
      </w:r>
    </w:p>
    <w:p w14:paraId="4BB79229" w14:textId="77777777" w:rsidR="00752D17" w:rsidRDefault="00752D17" w:rsidP="00752D17">
      <w:pPr>
        <w:spacing w:before="0" w:after="0"/>
        <w:ind w:left="720"/>
        <w:rPr>
          <w:i/>
          <w:iCs/>
          <w:sz w:val="22"/>
          <w:szCs w:val="22"/>
          <w:lang w:val="es-ES"/>
        </w:rPr>
      </w:pPr>
      <w:r w:rsidRPr="00752D17">
        <w:rPr>
          <w:i/>
          <w:iCs/>
          <w:sz w:val="22"/>
          <w:szCs w:val="22"/>
          <w:lang w:val="es-ES"/>
        </w:rPr>
        <w:t xml:space="preserve">Son atribuciones de la Dirección General de Migración y Extranjería, las siguientes: </w:t>
      </w:r>
    </w:p>
    <w:p w14:paraId="1FA75393" w14:textId="2F944EE5" w:rsidR="00752D17" w:rsidRPr="00752D17" w:rsidRDefault="00752D17" w:rsidP="00752D17">
      <w:pPr>
        <w:spacing w:before="0" w:after="0"/>
        <w:ind w:left="720"/>
        <w:rPr>
          <w:i/>
          <w:iCs/>
          <w:sz w:val="22"/>
          <w:szCs w:val="22"/>
          <w:lang w:val="es-ES"/>
        </w:rPr>
      </w:pPr>
      <w:r>
        <w:rPr>
          <w:i/>
          <w:iCs/>
          <w:sz w:val="22"/>
          <w:szCs w:val="22"/>
          <w:lang w:val="es-ES"/>
        </w:rPr>
        <w:t>(…)</w:t>
      </w:r>
    </w:p>
    <w:p w14:paraId="5C6F0476" w14:textId="77777777" w:rsidR="00752D17" w:rsidRDefault="00752D17" w:rsidP="00752D17">
      <w:pPr>
        <w:spacing w:before="0" w:after="0"/>
        <w:ind w:left="720"/>
        <w:rPr>
          <w:i/>
          <w:iCs/>
          <w:sz w:val="22"/>
          <w:szCs w:val="22"/>
          <w:lang w:val="es-ES"/>
        </w:rPr>
      </w:pPr>
      <w:r w:rsidRPr="00752D17">
        <w:rPr>
          <w:i/>
          <w:iCs/>
          <w:sz w:val="22"/>
          <w:szCs w:val="22"/>
          <w:lang w:val="es-ES"/>
        </w:rPr>
        <w:t xml:space="preserve">16) Custodiar temporalmente en centros especiales de atención, a los extranjeros mientras se decide su situación migratoria o mientras son deportados o expulsados del país; </w:t>
      </w:r>
    </w:p>
    <w:p w14:paraId="036F460D" w14:textId="0E30879F" w:rsidR="00752D17" w:rsidRPr="003045C6" w:rsidRDefault="00752D17" w:rsidP="00752D17">
      <w:pPr>
        <w:spacing w:before="0" w:after="0"/>
        <w:ind w:left="720"/>
        <w:rPr>
          <w:i/>
          <w:iCs/>
          <w:sz w:val="22"/>
          <w:szCs w:val="22"/>
        </w:rPr>
      </w:pPr>
      <w:r w:rsidRPr="003045C6">
        <w:rPr>
          <w:i/>
          <w:iCs/>
          <w:sz w:val="22"/>
          <w:szCs w:val="22"/>
        </w:rPr>
        <w:t>(…)</w:t>
      </w:r>
    </w:p>
    <w:p w14:paraId="04AF4257" w14:textId="77777777" w:rsidR="00752D17" w:rsidRPr="003045C6" w:rsidRDefault="00752D17" w:rsidP="00752D17">
      <w:pPr>
        <w:spacing w:before="0" w:after="0"/>
        <w:rPr>
          <w:b/>
          <w:bCs/>
          <w:i/>
          <w:iCs/>
          <w:sz w:val="22"/>
          <w:szCs w:val="22"/>
          <w:u w:val="single"/>
        </w:rPr>
      </w:pPr>
    </w:p>
    <w:p w14:paraId="211D0471" w14:textId="15E50B83" w:rsidR="009D7B63" w:rsidRPr="000E03A6" w:rsidRDefault="00355FA7" w:rsidP="00BB5A46">
      <w:pPr>
        <w:pStyle w:val="Heading4"/>
        <w:spacing w:before="0"/>
        <w:rPr>
          <w:i/>
          <w:sz w:val="18"/>
          <w:szCs w:val="18"/>
        </w:rPr>
      </w:pPr>
      <w:bookmarkStart w:id="116" w:name="_Hlk55551988"/>
      <w:r w:rsidRPr="00862113">
        <w:rPr>
          <w:i/>
          <w:sz w:val="18"/>
          <w:szCs w:val="18"/>
        </w:rPr>
        <w:t>Brief</w:t>
      </w:r>
      <w:r w:rsidR="00DB42CE" w:rsidRPr="00862113">
        <w:rPr>
          <w:i/>
          <w:sz w:val="18"/>
          <w:szCs w:val="18"/>
        </w:rPr>
        <w:t>ing</w:t>
      </w:r>
      <w:r w:rsidR="009D7B63" w:rsidRPr="00862113">
        <w:rPr>
          <w:i/>
          <w:sz w:val="18"/>
          <w:szCs w:val="18"/>
        </w:rPr>
        <w:t xml:space="preserve"> prepared by the WORLD Policy Analysis Center, University of California, Los Angeles</w:t>
      </w:r>
    </w:p>
    <w:bookmarkEnd w:id="116"/>
    <w:p w14:paraId="71402A9B" w14:textId="77777777" w:rsidR="00885A45" w:rsidRPr="00885A45" w:rsidRDefault="00885A45" w:rsidP="00BB5A46">
      <w:pPr>
        <w:pStyle w:val="NoSpacing"/>
        <w:spacing w:before="0" w:line="276" w:lineRule="auto"/>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73C513" w14:textId="77777777" w:rsidR="004E0361" w:rsidRDefault="004E0361" w:rsidP="00001F72">
      <w:pPr>
        <w:spacing w:after="0" w:line="240" w:lineRule="auto"/>
      </w:pPr>
      <w:r>
        <w:separator/>
      </w:r>
    </w:p>
  </w:endnote>
  <w:endnote w:type="continuationSeparator" w:id="0">
    <w:p w14:paraId="53AD6165" w14:textId="77777777" w:rsidR="004E0361" w:rsidRDefault="004E0361"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9B9493" w14:textId="77777777" w:rsidR="00215F79" w:rsidRDefault="00215F79"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4109498"/>
      <w:docPartObj>
        <w:docPartGallery w:val="Page Numbers (Bottom of Page)"/>
        <w:docPartUnique/>
      </w:docPartObj>
    </w:sdtPr>
    <w:sdtEndPr>
      <w:rPr>
        <w:color w:val="7F7F7F" w:themeColor="background1" w:themeShade="7F"/>
        <w:spacing w:val="60"/>
      </w:rPr>
    </w:sdtEndPr>
    <w:sdtContent>
      <w:p w14:paraId="68B323EC" w14:textId="3A1143C0" w:rsidR="00215F79" w:rsidRDefault="00215F79">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03C1DE" w14:textId="021F0281" w:rsidR="00215F79" w:rsidRDefault="00215F79">
    <w:pPr>
      <w:pStyle w:val="Footer"/>
      <w:jc w:val="right"/>
    </w:pPr>
  </w:p>
  <w:p w14:paraId="11311859" w14:textId="2E656424" w:rsidR="00215F79" w:rsidRDefault="00215F79"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E91F5" w14:textId="77777777" w:rsidR="004E0361" w:rsidRDefault="004E0361" w:rsidP="00001F72">
      <w:pPr>
        <w:spacing w:after="0" w:line="240" w:lineRule="auto"/>
      </w:pPr>
      <w:r>
        <w:separator/>
      </w:r>
    </w:p>
  </w:footnote>
  <w:footnote w:type="continuationSeparator" w:id="0">
    <w:p w14:paraId="1CE7B66D" w14:textId="77777777" w:rsidR="004E0361" w:rsidRDefault="004E0361" w:rsidP="00001F72">
      <w:pPr>
        <w:spacing w:after="0" w:line="240" w:lineRule="auto"/>
      </w:pPr>
      <w:r>
        <w:continuationSeparator/>
      </w:r>
    </w:p>
  </w:footnote>
  <w:footnote w:id="1">
    <w:p w14:paraId="47764F03" w14:textId="77777777" w:rsidR="00586E78" w:rsidRPr="00B5280B" w:rsidRDefault="00586E78" w:rsidP="00586E78">
      <w:pPr>
        <w:pStyle w:val="FootnoteText"/>
      </w:pPr>
      <w:r>
        <w:rPr>
          <w:rStyle w:val="FootnoteReference"/>
        </w:rPr>
        <w:footnoteRef/>
      </w:r>
      <w:r>
        <w:t xml:space="preserve"> UNESCO Institute for Statistics. SDG 4 September 2023 Country Dashboard. Accessed October 9, 2023, at: </w:t>
      </w:r>
      <w:hyperlink r:id="rId1" w:history="1">
        <w:r w:rsidRPr="00F21FE9">
          <w:rPr>
            <w:rStyle w:val="Hyperlink"/>
          </w:rPr>
          <w:t>http://sdg4-data.uis.unesco.org/</w:t>
        </w:r>
      </w:hyperlink>
      <w:r>
        <w:t xml:space="preserve"> </w:t>
      </w:r>
    </w:p>
  </w:footnote>
  <w:footnote w:id="2">
    <w:p w14:paraId="037B064B" w14:textId="77777777" w:rsidR="005D6E4B" w:rsidRPr="003B3B1B" w:rsidRDefault="005D6E4B" w:rsidP="005D6E4B">
      <w:pPr>
        <w:pStyle w:val="FootnoteText"/>
      </w:pPr>
      <w:r>
        <w:rPr>
          <w:rStyle w:val="FootnoteReference"/>
        </w:rPr>
        <w:footnoteRef/>
      </w:r>
      <w:r>
        <w:t xml:space="preserve"> UNICEF data – Child Marriage. Retrieved October 6, 2023 from </w:t>
      </w:r>
      <w:hyperlink r:id="rId2" w:history="1">
        <w:r>
          <w:rPr>
            <w:rStyle w:val="Hyperlink"/>
          </w:rPr>
          <w:t>https://data.unicef.org/topic/child-protection/child-marriage/</w:t>
        </w:r>
      </w:hyperlink>
    </w:p>
  </w:footnote>
  <w:footnote w:id="3">
    <w:p w14:paraId="4F218A16" w14:textId="77777777" w:rsidR="00586E78" w:rsidRPr="00B5280B" w:rsidRDefault="00586E78" w:rsidP="00586E78">
      <w:pPr>
        <w:pStyle w:val="FootnoteText"/>
      </w:pPr>
      <w:r>
        <w:rPr>
          <w:rStyle w:val="FootnoteReference"/>
        </w:rPr>
        <w:footnoteRef/>
      </w:r>
      <w:r>
        <w:t xml:space="preserve"> UNESCO Institute for Statistics. SDG 4 September 2023 Country Dashboard. Accessed October 9, 2023, at: </w:t>
      </w:r>
      <w:hyperlink r:id="rId3" w:history="1">
        <w:r w:rsidRPr="00F21FE9">
          <w:rPr>
            <w:rStyle w:val="Hyperlink"/>
          </w:rPr>
          <w:t>http://sdg4-data.uis.unesco.org/</w:t>
        </w:r>
      </w:hyperlink>
      <w:r>
        <w:t xml:space="preserve"> </w:t>
      </w:r>
    </w:p>
  </w:footnote>
  <w:footnote w:id="4">
    <w:p w14:paraId="0D25D68D" w14:textId="77777777" w:rsidR="00567DA7" w:rsidRPr="003B3B1B" w:rsidRDefault="00567DA7" w:rsidP="00567DA7">
      <w:pPr>
        <w:pStyle w:val="FootnoteText"/>
      </w:pPr>
      <w:r>
        <w:rPr>
          <w:rStyle w:val="FootnoteReference"/>
        </w:rPr>
        <w:footnoteRef/>
      </w:r>
      <w:r>
        <w:t xml:space="preserve"> UNICEF data – Child Marriage. Retrieved October 6, 2023 from </w:t>
      </w:r>
      <w:hyperlink r:id="rId4" w:history="1">
        <w:r>
          <w:rPr>
            <w:rStyle w:val="Hyperlink"/>
          </w:rPr>
          <w:t>https://data.unicef.org/topic/child-protection/child-marriage/</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7D347" w14:textId="7B73B535" w:rsidR="00215F79" w:rsidRDefault="00215F79" w:rsidP="00036502">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060523476" name="Picture 106052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tab/>
    </w:r>
    <w:r>
      <w:tab/>
    </w:r>
    <w:r>
      <w:tab/>
    </w:r>
    <w:r>
      <w:tab/>
    </w:r>
    <w:r>
      <w:tab/>
    </w:r>
    <w:r>
      <w:tab/>
    </w:r>
    <w:r>
      <w:tab/>
      <w:t xml:space="preserve">October </w:t>
    </w:r>
    <w:r w:rsidR="00C043D0">
      <w:t>24</w:t>
    </w:r>
    <w:r>
      <w:t>, 2023</w:t>
    </w:r>
    <w:r>
      <w:tab/>
    </w:r>
  </w:p>
  <w:p w14:paraId="32310ED4" w14:textId="77777777" w:rsidR="00215F79" w:rsidRDefault="00215F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30526"/>
    <w:multiLevelType w:val="hybridMultilevel"/>
    <w:tmpl w:val="A4668DB8"/>
    <w:lvl w:ilvl="0" w:tplc="1C9048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B683440"/>
    <w:multiLevelType w:val="hybridMultilevel"/>
    <w:tmpl w:val="C01C8016"/>
    <w:lvl w:ilvl="0" w:tplc="CAA2642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CB07CAC"/>
    <w:multiLevelType w:val="hybridMultilevel"/>
    <w:tmpl w:val="AC605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BA0727"/>
    <w:multiLevelType w:val="hybridMultilevel"/>
    <w:tmpl w:val="BD2E21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9"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 w15:restartNumberingAfterBreak="0">
    <w:nsid w:val="405239F8"/>
    <w:multiLevelType w:val="hybridMultilevel"/>
    <w:tmpl w:val="451488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431F36B2"/>
    <w:multiLevelType w:val="hybridMultilevel"/>
    <w:tmpl w:val="8DEE73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F1E1DFB"/>
    <w:multiLevelType w:val="hybridMultilevel"/>
    <w:tmpl w:val="7A64EEA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7"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296368258">
    <w:abstractNumId w:val="6"/>
  </w:num>
  <w:num w:numId="2" w16cid:durableId="321936633">
    <w:abstractNumId w:val="9"/>
  </w:num>
  <w:num w:numId="3" w16cid:durableId="1650280332">
    <w:abstractNumId w:val="8"/>
  </w:num>
  <w:num w:numId="4" w16cid:durableId="1453862015">
    <w:abstractNumId w:val="7"/>
  </w:num>
  <w:num w:numId="5" w16cid:durableId="100730399">
    <w:abstractNumId w:val="5"/>
  </w:num>
  <w:num w:numId="6" w16cid:durableId="1588807731">
    <w:abstractNumId w:val="13"/>
  </w:num>
  <w:num w:numId="7" w16cid:durableId="15840217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492713">
    <w:abstractNumId w:val="15"/>
  </w:num>
  <w:num w:numId="9" w16cid:durableId="711536849">
    <w:abstractNumId w:val="14"/>
  </w:num>
  <w:num w:numId="10" w16cid:durableId="1614559090">
    <w:abstractNumId w:val="4"/>
  </w:num>
  <w:num w:numId="11" w16cid:durableId="1007245198">
    <w:abstractNumId w:val="0"/>
  </w:num>
  <w:num w:numId="12" w16cid:durableId="1648510449">
    <w:abstractNumId w:val="17"/>
  </w:num>
  <w:num w:numId="13" w16cid:durableId="728460861">
    <w:abstractNumId w:val="9"/>
  </w:num>
  <w:num w:numId="14" w16cid:durableId="1418938823">
    <w:abstractNumId w:val="2"/>
  </w:num>
  <w:num w:numId="15" w16cid:durableId="733433701">
    <w:abstractNumId w:val="16"/>
  </w:num>
  <w:num w:numId="16" w16cid:durableId="29453328">
    <w:abstractNumId w:val="11"/>
  </w:num>
  <w:num w:numId="17" w16cid:durableId="509565704">
    <w:abstractNumId w:val="3"/>
  </w:num>
  <w:num w:numId="18" w16cid:durableId="859393608">
    <w:abstractNumId w:val="17"/>
  </w:num>
  <w:num w:numId="19" w16cid:durableId="286542967">
    <w:abstractNumId w:val="10"/>
  </w:num>
  <w:num w:numId="20" w16cid:durableId="1133980165">
    <w:abstractNumId w:val="16"/>
  </w:num>
  <w:num w:numId="21" w16cid:durableId="845944509">
    <w:abstractNumId w:val="12"/>
  </w:num>
  <w:num w:numId="22" w16cid:durableId="5584464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C8C"/>
    <w:rsid w:val="00001F72"/>
    <w:rsid w:val="00004F78"/>
    <w:rsid w:val="000257E5"/>
    <w:rsid w:val="00036502"/>
    <w:rsid w:val="00047B11"/>
    <w:rsid w:val="00052CC2"/>
    <w:rsid w:val="0006544E"/>
    <w:rsid w:val="000667EC"/>
    <w:rsid w:val="0007455B"/>
    <w:rsid w:val="00084AA0"/>
    <w:rsid w:val="00093454"/>
    <w:rsid w:val="000B25A3"/>
    <w:rsid w:val="000C1859"/>
    <w:rsid w:val="000C70CE"/>
    <w:rsid w:val="000D6152"/>
    <w:rsid w:val="000D7BF1"/>
    <w:rsid w:val="000E03A6"/>
    <w:rsid w:val="001136CA"/>
    <w:rsid w:val="001208F7"/>
    <w:rsid w:val="00124E5E"/>
    <w:rsid w:val="00135514"/>
    <w:rsid w:val="00140BC5"/>
    <w:rsid w:val="00147770"/>
    <w:rsid w:val="00163160"/>
    <w:rsid w:val="00167519"/>
    <w:rsid w:val="00170D5A"/>
    <w:rsid w:val="00175227"/>
    <w:rsid w:val="001929BC"/>
    <w:rsid w:val="001D2690"/>
    <w:rsid w:val="001D3E65"/>
    <w:rsid w:val="00215F79"/>
    <w:rsid w:val="0022153B"/>
    <w:rsid w:val="00222D7F"/>
    <w:rsid w:val="00234540"/>
    <w:rsid w:val="00234F7F"/>
    <w:rsid w:val="00243FFA"/>
    <w:rsid w:val="002444B6"/>
    <w:rsid w:val="00250900"/>
    <w:rsid w:val="00251878"/>
    <w:rsid w:val="00253D78"/>
    <w:rsid w:val="002632F0"/>
    <w:rsid w:val="00266515"/>
    <w:rsid w:val="00266A27"/>
    <w:rsid w:val="00275235"/>
    <w:rsid w:val="0029037F"/>
    <w:rsid w:val="002904EF"/>
    <w:rsid w:val="002968A5"/>
    <w:rsid w:val="002B4BE8"/>
    <w:rsid w:val="002E5044"/>
    <w:rsid w:val="002F3441"/>
    <w:rsid w:val="003045C6"/>
    <w:rsid w:val="0031323C"/>
    <w:rsid w:val="00315F60"/>
    <w:rsid w:val="003200E8"/>
    <w:rsid w:val="00324746"/>
    <w:rsid w:val="003362AC"/>
    <w:rsid w:val="003407C9"/>
    <w:rsid w:val="00342B49"/>
    <w:rsid w:val="00344DE2"/>
    <w:rsid w:val="00355FA7"/>
    <w:rsid w:val="00362B7F"/>
    <w:rsid w:val="00364EAE"/>
    <w:rsid w:val="00366F69"/>
    <w:rsid w:val="0037600D"/>
    <w:rsid w:val="00376438"/>
    <w:rsid w:val="00383B43"/>
    <w:rsid w:val="003868C2"/>
    <w:rsid w:val="00392F5D"/>
    <w:rsid w:val="003B3B1B"/>
    <w:rsid w:val="003B73D7"/>
    <w:rsid w:val="003C030C"/>
    <w:rsid w:val="003C4ECE"/>
    <w:rsid w:val="003E04AB"/>
    <w:rsid w:val="003E25FE"/>
    <w:rsid w:val="004141A4"/>
    <w:rsid w:val="004234A1"/>
    <w:rsid w:val="00427E38"/>
    <w:rsid w:val="004332F4"/>
    <w:rsid w:val="00433694"/>
    <w:rsid w:val="00433749"/>
    <w:rsid w:val="00436F38"/>
    <w:rsid w:val="0044173B"/>
    <w:rsid w:val="00442F56"/>
    <w:rsid w:val="0044416F"/>
    <w:rsid w:val="00487EF7"/>
    <w:rsid w:val="00497315"/>
    <w:rsid w:val="004A33CF"/>
    <w:rsid w:val="004A4CE9"/>
    <w:rsid w:val="004A7EE8"/>
    <w:rsid w:val="004E0361"/>
    <w:rsid w:val="00522F0E"/>
    <w:rsid w:val="00534D44"/>
    <w:rsid w:val="00540D6F"/>
    <w:rsid w:val="00542686"/>
    <w:rsid w:val="00547101"/>
    <w:rsid w:val="0055072B"/>
    <w:rsid w:val="00555A67"/>
    <w:rsid w:val="00555EFD"/>
    <w:rsid w:val="0056592B"/>
    <w:rsid w:val="00567DA7"/>
    <w:rsid w:val="00574F21"/>
    <w:rsid w:val="00586E78"/>
    <w:rsid w:val="005C7582"/>
    <w:rsid w:val="005D2778"/>
    <w:rsid w:val="005D2F09"/>
    <w:rsid w:val="005D6E4B"/>
    <w:rsid w:val="005E4090"/>
    <w:rsid w:val="005F5E85"/>
    <w:rsid w:val="00606E4D"/>
    <w:rsid w:val="00621D3D"/>
    <w:rsid w:val="0062511C"/>
    <w:rsid w:val="00632C9E"/>
    <w:rsid w:val="006433B0"/>
    <w:rsid w:val="00650165"/>
    <w:rsid w:val="00655C21"/>
    <w:rsid w:val="00660556"/>
    <w:rsid w:val="006622FE"/>
    <w:rsid w:val="006816E9"/>
    <w:rsid w:val="0068799C"/>
    <w:rsid w:val="006D5FF5"/>
    <w:rsid w:val="006E5AFD"/>
    <w:rsid w:val="0070207B"/>
    <w:rsid w:val="00736519"/>
    <w:rsid w:val="007416E9"/>
    <w:rsid w:val="007443AB"/>
    <w:rsid w:val="00750250"/>
    <w:rsid w:val="00752D17"/>
    <w:rsid w:val="00757B6A"/>
    <w:rsid w:val="00776D2F"/>
    <w:rsid w:val="00777108"/>
    <w:rsid w:val="007802AB"/>
    <w:rsid w:val="00792E04"/>
    <w:rsid w:val="007C02E7"/>
    <w:rsid w:val="007C3BE7"/>
    <w:rsid w:val="007E4237"/>
    <w:rsid w:val="007F217D"/>
    <w:rsid w:val="00802508"/>
    <w:rsid w:val="00813C20"/>
    <w:rsid w:val="00827CFA"/>
    <w:rsid w:val="00862113"/>
    <w:rsid w:val="00885A45"/>
    <w:rsid w:val="008A7B62"/>
    <w:rsid w:val="008C3BEA"/>
    <w:rsid w:val="009111BF"/>
    <w:rsid w:val="00915CC9"/>
    <w:rsid w:val="00936778"/>
    <w:rsid w:val="00957E6D"/>
    <w:rsid w:val="00974875"/>
    <w:rsid w:val="00985A16"/>
    <w:rsid w:val="00994AF9"/>
    <w:rsid w:val="00995286"/>
    <w:rsid w:val="009B2967"/>
    <w:rsid w:val="009C3346"/>
    <w:rsid w:val="009D0094"/>
    <w:rsid w:val="009D7B63"/>
    <w:rsid w:val="009E0D43"/>
    <w:rsid w:val="009E7CCD"/>
    <w:rsid w:val="00A065E3"/>
    <w:rsid w:val="00A31DC2"/>
    <w:rsid w:val="00A34ADF"/>
    <w:rsid w:val="00A567C8"/>
    <w:rsid w:val="00A67484"/>
    <w:rsid w:val="00A70860"/>
    <w:rsid w:val="00A70958"/>
    <w:rsid w:val="00A71FA3"/>
    <w:rsid w:val="00A87CC8"/>
    <w:rsid w:val="00AA36D1"/>
    <w:rsid w:val="00AE02F3"/>
    <w:rsid w:val="00AE2EC6"/>
    <w:rsid w:val="00AE464B"/>
    <w:rsid w:val="00AF0828"/>
    <w:rsid w:val="00AF3F5E"/>
    <w:rsid w:val="00AF7550"/>
    <w:rsid w:val="00B07F71"/>
    <w:rsid w:val="00B139D3"/>
    <w:rsid w:val="00B30932"/>
    <w:rsid w:val="00B357FF"/>
    <w:rsid w:val="00B5302D"/>
    <w:rsid w:val="00B63886"/>
    <w:rsid w:val="00B664F2"/>
    <w:rsid w:val="00B665DD"/>
    <w:rsid w:val="00B729E4"/>
    <w:rsid w:val="00B75740"/>
    <w:rsid w:val="00B76C3E"/>
    <w:rsid w:val="00B81A27"/>
    <w:rsid w:val="00B929EF"/>
    <w:rsid w:val="00BA798C"/>
    <w:rsid w:val="00BB481D"/>
    <w:rsid w:val="00BB5A46"/>
    <w:rsid w:val="00BD0C80"/>
    <w:rsid w:val="00BD332B"/>
    <w:rsid w:val="00BE6DDB"/>
    <w:rsid w:val="00BF4793"/>
    <w:rsid w:val="00BF7CF4"/>
    <w:rsid w:val="00C043D0"/>
    <w:rsid w:val="00C079EE"/>
    <w:rsid w:val="00C10BBC"/>
    <w:rsid w:val="00C1573A"/>
    <w:rsid w:val="00C341A6"/>
    <w:rsid w:val="00C47718"/>
    <w:rsid w:val="00C536BF"/>
    <w:rsid w:val="00C607FD"/>
    <w:rsid w:val="00C81426"/>
    <w:rsid w:val="00CA0626"/>
    <w:rsid w:val="00CC1703"/>
    <w:rsid w:val="00CF3269"/>
    <w:rsid w:val="00CF377F"/>
    <w:rsid w:val="00D03DDF"/>
    <w:rsid w:val="00D04498"/>
    <w:rsid w:val="00D069B8"/>
    <w:rsid w:val="00D23B22"/>
    <w:rsid w:val="00D5202D"/>
    <w:rsid w:val="00D53009"/>
    <w:rsid w:val="00D608D0"/>
    <w:rsid w:val="00D61914"/>
    <w:rsid w:val="00D70E05"/>
    <w:rsid w:val="00D765E3"/>
    <w:rsid w:val="00D7694E"/>
    <w:rsid w:val="00D84376"/>
    <w:rsid w:val="00D87043"/>
    <w:rsid w:val="00D935FD"/>
    <w:rsid w:val="00D94C1B"/>
    <w:rsid w:val="00D95C20"/>
    <w:rsid w:val="00D9766F"/>
    <w:rsid w:val="00DA0D6C"/>
    <w:rsid w:val="00DB42CE"/>
    <w:rsid w:val="00DC55F6"/>
    <w:rsid w:val="00DD1A7D"/>
    <w:rsid w:val="00DD541A"/>
    <w:rsid w:val="00E26775"/>
    <w:rsid w:val="00E50C8C"/>
    <w:rsid w:val="00E53D2C"/>
    <w:rsid w:val="00E64EE8"/>
    <w:rsid w:val="00E66402"/>
    <w:rsid w:val="00E737A3"/>
    <w:rsid w:val="00E95231"/>
    <w:rsid w:val="00E96637"/>
    <w:rsid w:val="00E96EAE"/>
    <w:rsid w:val="00EA0A34"/>
    <w:rsid w:val="00EA7107"/>
    <w:rsid w:val="00EB4D10"/>
    <w:rsid w:val="00EC3E0E"/>
    <w:rsid w:val="00EC767E"/>
    <w:rsid w:val="00ED4244"/>
    <w:rsid w:val="00EE5ADC"/>
    <w:rsid w:val="00EE6BCE"/>
    <w:rsid w:val="00EF57D4"/>
    <w:rsid w:val="00F33224"/>
    <w:rsid w:val="00F4142B"/>
    <w:rsid w:val="00F61B16"/>
    <w:rsid w:val="00F72DE4"/>
    <w:rsid w:val="00F86B44"/>
    <w:rsid w:val="00FA1300"/>
    <w:rsid w:val="00FB7368"/>
    <w:rsid w:val="00FC6024"/>
    <w:rsid w:val="00FD0248"/>
    <w:rsid w:val="00FD06BC"/>
    <w:rsid w:val="00FE5E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link w:val="ListParagraphChar"/>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 w:type="character" w:customStyle="1" w:styleId="akn-num">
    <w:name w:val="akn-num"/>
    <w:basedOn w:val="DefaultParagraphFont"/>
    <w:rsid w:val="004A4CE9"/>
  </w:style>
  <w:style w:type="character" w:customStyle="1" w:styleId="akn-p">
    <w:name w:val="akn-p"/>
    <w:basedOn w:val="DefaultParagraphFont"/>
    <w:rsid w:val="004A4CE9"/>
  </w:style>
  <w:style w:type="paragraph" w:styleId="Revision">
    <w:name w:val="Revision"/>
    <w:hidden/>
    <w:uiPriority w:val="99"/>
    <w:semiHidden/>
    <w:rsid w:val="00487EF7"/>
    <w:pPr>
      <w:spacing w:before="0" w:after="0" w:line="240" w:lineRule="auto"/>
    </w:pPr>
  </w:style>
  <w:style w:type="paragraph" w:styleId="FootnoteText">
    <w:name w:val="footnote text"/>
    <w:basedOn w:val="Normal"/>
    <w:link w:val="FootnoteTextChar"/>
    <w:uiPriority w:val="99"/>
    <w:semiHidden/>
    <w:unhideWhenUsed/>
    <w:rsid w:val="00E64EE8"/>
    <w:pPr>
      <w:spacing w:before="0" w:after="0" w:line="240" w:lineRule="auto"/>
    </w:pPr>
  </w:style>
  <w:style w:type="character" w:customStyle="1" w:styleId="FootnoteTextChar">
    <w:name w:val="Footnote Text Char"/>
    <w:basedOn w:val="DefaultParagraphFont"/>
    <w:link w:val="FootnoteText"/>
    <w:uiPriority w:val="99"/>
    <w:semiHidden/>
    <w:rsid w:val="00E64EE8"/>
  </w:style>
  <w:style w:type="character" w:styleId="FootnoteReference">
    <w:name w:val="footnote reference"/>
    <w:basedOn w:val="DefaultParagraphFont"/>
    <w:uiPriority w:val="99"/>
    <w:semiHidden/>
    <w:unhideWhenUsed/>
    <w:rsid w:val="00E64EE8"/>
    <w:rPr>
      <w:vertAlign w:val="superscript"/>
    </w:rPr>
  </w:style>
  <w:style w:type="character" w:styleId="UnresolvedMention">
    <w:name w:val="Unresolved Mention"/>
    <w:basedOn w:val="DefaultParagraphFont"/>
    <w:uiPriority w:val="99"/>
    <w:semiHidden/>
    <w:unhideWhenUsed/>
    <w:rsid w:val="00E64EE8"/>
    <w:rPr>
      <w:color w:val="605E5C"/>
      <w:shd w:val="clear" w:color="auto" w:fill="E1DFDD"/>
    </w:rPr>
  </w:style>
  <w:style w:type="character" w:customStyle="1" w:styleId="ListParagraphChar">
    <w:name w:val="List Paragraph Char"/>
    <w:basedOn w:val="DefaultParagraphFont"/>
    <w:link w:val="ListParagraph"/>
    <w:uiPriority w:val="34"/>
    <w:locked/>
    <w:rsid w:val="007443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95451">
      <w:bodyDiv w:val="1"/>
      <w:marLeft w:val="0"/>
      <w:marRight w:val="0"/>
      <w:marTop w:val="0"/>
      <w:marBottom w:val="0"/>
      <w:divBdr>
        <w:top w:val="none" w:sz="0" w:space="0" w:color="auto"/>
        <w:left w:val="none" w:sz="0" w:space="0" w:color="auto"/>
        <w:bottom w:val="none" w:sz="0" w:space="0" w:color="auto"/>
        <w:right w:val="none" w:sz="0" w:space="0" w:color="auto"/>
      </w:divBdr>
    </w:div>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512306027">
      <w:bodyDiv w:val="1"/>
      <w:marLeft w:val="0"/>
      <w:marRight w:val="0"/>
      <w:marTop w:val="0"/>
      <w:marBottom w:val="0"/>
      <w:divBdr>
        <w:top w:val="none" w:sz="0" w:space="0" w:color="auto"/>
        <w:left w:val="none" w:sz="0" w:space="0" w:color="auto"/>
        <w:bottom w:val="none" w:sz="0" w:space="0" w:color="auto"/>
        <w:right w:val="none" w:sz="0" w:space="0" w:color="auto"/>
      </w:divBdr>
    </w:div>
    <w:div w:id="625819449">
      <w:bodyDiv w:val="1"/>
      <w:marLeft w:val="0"/>
      <w:marRight w:val="0"/>
      <w:marTop w:val="0"/>
      <w:marBottom w:val="0"/>
      <w:divBdr>
        <w:top w:val="none" w:sz="0" w:space="0" w:color="auto"/>
        <w:left w:val="none" w:sz="0" w:space="0" w:color="auto"/>
        <w:bottom w:val="none" w:sz="0" w:space="0" w:color="auto"/>
        <w:right w:val="none" w:sz="0" w:space="0" w:color="auto"/>
      </w:divBdr>
    </w:div>
    <w:div w:id="751511812">
      <w:bodyDiv w:val="1"/>
      <w:marLeft w:val="0"/>
      <w:marRight w:val="0"/>
      <w:marTop w:val="0"/>
      <w:marBottom w:val="0"/>
      <w:divBdr>
        <w:top w:val="none" w:sz="0" w:space="0" w:color="auto"/>
        <w:left w:val="none" w:sz="0" w:space="0" w:color="auto"/>
        <w:bottom w:val="none" w:sz="0" w:space="0" w:color="auto"/>
        <w:right w:val="none" w:sz="0" w:space="0" w:color="auto"/>
      </w:divBdr>
    </w:div>
    <w:div w:id="808136210">
      <w:bodyDiv w:val="1"/>
      <w:marLeft w:val="0"/>
      <w:marRight w:val="0"/>
      <w:marTop w:val="0"/>
      <w:marBottom w:val="0"/>
      <w:divBdr>
        <w:top w:val="none" w:sz="0" w:space="0" w:color="auto"/>
        <w:left w:val="none" w:sz="0" w:space="0" w:color="auto"/>
        <w:bottom w:val="none" w:sz="0" w:space="0" w:color="auto"/>
        <w:right w:val="none" w:sz="0" w:space="0" w:color="auto"/>
      </w:divBdr>
    </w:div>
    <w:div w:id="1060441779">
      <w:bodyDiv w:val="1"/>
      <w:marLeft w:val="0"/>
      <w:marRight w:val="0"/>
      <w:marTop w:val="0"/>
      <w:marBottom w:val="0"/>
      <w:divBdr>
        <w:top w:val="none" w:sz="0" w:space="0" w:color="auto"/>
        <w:left w:val="none" w:sz="0" w:space="0" w:color="auto"/>
        <w:bottom w:val="none" w:sz="0" w:space="0" w:color="auto"/>
        <w:right w:val="none" w:sz="0" w:space="0" w:color="auto"/>
      </w:divBdr>
    </w:div>
    <w:div w:id="1159351396">
      <w:bodyDiv w:val="1"/>
      <w:marLeft w:val="0"/>
      <w:marRight w:val="0"/>
      <w:marTop w:val="0"/>
      <w:marBottom w:val="0"/>
      <w:divBdr>
        <w:top w:val="none" w:sz="0" w:space="0" w:color="auto"/>
        <w:left w:val="none" w:sz="0" w:space="0" w:color="auto"/>
        <w:bottom w:val="none" w:sz="0" w:space="0" w:color="auto"/>
        <w:right w:val="none" w:sz="0" w:space="0" w:color="auto"/>
      </w:divBdr>
    </w:div>
    <w:div w:id="1174759081">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362584400">
      <w:bodyDiv w:val="1"/>
      <w:marLeft w:val="0"/>
      <w:marRight w:val="0"/>
      <w:marTop w:val="0"/>
      <w:marBottom w:val="0"/>
      <w:divBdr>
        <w:top w:val="none" w:sz="0" w:space="0" w:color="auto"/>
        <w:left w:val="none" w:sz="0" w:space="0" w:color="auto"/>
        <w:bottom w:val="none" w:sz="0" w:space="0" w:color="auto"/>
        <w:right w:val="none" w:sz="0" w:space="0" w:color="auto"/>
      </w:divBdr>
    </w:div>
    <w:div w:id="1514103257">
      <w:bodyDiv w:val="1"/>
      <w:marLeft w:val="0"/>
      <w:marRight w:val="0"/>
      <w:marTop w:val="0"/>
      <w:marBottom w:val="0"/>
      <w:divBdr>
        <w:top w:val="none" w:sz="0" w:space="0" w:color="auto"/>
        <w:left w:val="none" w:sz="0" w:space="0" w:color="auto"/>
        <w:bottom w:val="none" w:sz="0" w:space="0" w:color="auto"/>
        <w:right w:val="none" w:sz="0" w:space="0" w:color="auto"/>
      </w:divBdr>
    </w:div>
    <w:div w:id="1677682380">
      <w:bodyDiv w:val="1"/>
      <w:marLeft w:val="0"/>
      <w:marRight w:val="0"/>
      <w:marTop w:val="0"/>
      <w:marBottom w:val="0"/>
      <w:divBdr>
        <w:top w:val="none" w:sz="0" w:space="0" w:color="auto"/>
        <w:left w:val="none" w:sz="0" w:space="0" w:color="auto"/>
        <w:bottom w:val="none" w:sz="0" w:space="0" w:color="auto"/>
        <w:right w:val="none" w:sz="0" w:space="0" w:color="auto"/>
      </w:divBdr>
    </w:div>
    <w:div w:id="1753427066">
      <w:bodyDiv w:val="1"/>
      <w:marLeft w:val="0"/>
      <w:marRight w:val="0"/>
      <w:marTop w:val="0"/>
      <w:marBottom w:val="0"/>
      <w:divBdr>
        <w:top w:val="none" w:sz="0" w:space="0" w:color="auto"/>
        <w:left w:val="none" w:sz="0" w:space="0" w:color="auto"/>
        <w:bottom w:val="none" w:sz="0" w:space="0" w:color="auto"/>
        <w:right w:val="none" w:sz="0" w:space="0" w:color="auto"/>
      </w:divBdr>
    </w:div>
    <w:div w:id="1778796872">
      <w:bodyDiv w:val="1"/>
      <w:marLeft w:val="0"/>
      <w:marRight w:val="0"/>
      <w:marTop w:val="0"/>
      <w:marBottom w:val="0"/>
      <w:divBdr>
        <w:top w:val="none" w:sz="0" w:space="0" w:color="auto"/>
        <w:left w:val="none" w:sz="0" w:space="0" w:color="auto"/>
        <w:bottom w:val="none" w:sz="0" w:space="0" w:color="auto"/>
        <w:right w:val="none" w:sz="0" w:space="0" w:color="auto"/>
      </w:divBdr>
    </w:div>
    <w:div w:id="1821076295">
      <w:bodyDiv w:val="1"/>
      <w:marLeft w:val="0"/>
      <w:marRight w:val="0"/>
      <w:marTop w:val="0"/>
      <w:marBottom w:val="0"/>
      <w:divBdr>
        <w:top w:val="none" w:sz="0" w:space="0" w:color="auto"/>
        <w:left w:val="none" w:sz="0" w:space="0" w:color="auto"/>
        <w:bottom w:val="none" w:sz="0" w:space="0" w:color="auto"/>
        <w:right w:val="none" w:sz="0" w:space="0" w:color="auto"/>
      </w:divBdr>
    </w:div>
    <w:div w:id="1887451353">
      <w:bodyDiv w:val="1"/>
      <w:marLeft w:val="0"/>
      <w:marRight w:val="0"/>
      <w:marTop w:val="0"/>
      <w:marBottom w:val="0"/>
      <w:divBdr>
        <w:top w:val="none" w:sz="0" w:space="0" w:color="auto"/>
        <w:left w:val="none" w:sz="0" w:space="0" w:color="auto"/>
        <w:bottom w:val="none" w:sz="0" w:space="0" w:color="auto"/>
        <w:right w:val="none" w:sz="0" w:space="0" w:color="auto"/>
      </w:divBdr>
    </w:div>
    <w:div w:id="197659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dg4-data.uis.unesco.org/" TargetMode="External"/><Relationship Id="rId2" Type="http://schemas.openxmlformats.org/officeDocument/2006/relationships/hyperlink" Target="https://data.unicef.org/topic/child-protection/child-marriage/" TargetMode="External"/><Relationship Id="rId1" Type="http://schemas.openxmlformats.org/officeDocument/2006/relationships/hyperlink" Target="http://sdg4-data.uis.unesco.org/" TargetMode="External"/><Relationship Id="rId4"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ABADD-FDAB-48D8-B644-3B467E211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2517</Words>
  <Characters>14350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James Boit</cp:lastModifiedBy>
  <cp:revision>2</cp:revision>
  <dcterms:created xsi:type="dcterms:W3CDTF">2023-12-05T12:53:00Z</dcterms:created>
  <dcterms:modified xsi:type="dcterms:W3CDTF">2023-12-05T12:53:00Z</dcterms:modified>
</cp:coreProperties>
</file>