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EE0" w:rsidRDefault="00405429" w:rsidP="00405429">
      <w:pPr>
        <w:pStyle w:val="Cuerpodeltexto50"/>
        <w:shd w:val="clear" w:color="auto" w:fill="auto"/>
        <w:spacing w:before="0" w:after="120" w:line="240" w:lineRule="auto"/>
        <w:ind w:right="40"/>
        <w:jc w:val="both"/>
        <w:rPr>
          <w:rStyle w:val="Cuerpodeltexto5"/>
          <w:rFonts w:asciiTheme="minorHAnsi" w:hAnsiTheme="minorHAnsi" w:cstheme="minorHAnsi"/>
          <w:b/>
          <w:bCs/>
          <w:color w:val="000000"/>
          <w:sz w:val="24"/>
          <w:szCs w:val="24"/>
          <w:lang w:eastAsia="es-ES_tradnl"/>
        </w:rPr>
      </w:pPr>
      <w:r>
        <w:rPr>
          <w:noProof/>
          <w:sz w:val="20"/>
        </w:rPr>
        <w:drawing>
          <wp:inline distT="0" distB="0" distL="0" distR="0" wp14:anchorId="7A8947D4" wp14:editId="7F95886C">
            <wp:extent cx="1530350" cy="510867"/>
            <wp:effectExtent l="0" t="0" r="0" b="3810"/>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0350" cy="510867"/>
                    </a:xfrm>
                    <a:prstGeom prst="rect">
                      <a:avLst/>
                    </a:prstGeom>
                    <a:noFill/>
                    <a:ln>
                      <a:noFill/>
                    </a:ln>
                  </pic:spPr>
                </pic:pic>
              </a:graphicData>
            </a:graphic>
          </wp:inline>
        </w:drawing>
      </w:r>
      <w:r>
        <w:rPr>
          <w:rStyle w:val="Cuerpodeltexto5"/>
          <w:rFonts w:asciiTheme="minorHAnsi" w:hAnsiTheme="minorHAnsi" w:cstheme="minorHAnsi"/>
          <w:b/>
          <w:bCs/>
          <w:color w:val="000000"/>
          <w:sz w:val="24"/>
          <w:szCs w:val="24"/>
          <w:lang w:eastAsia="es-ES_tradnl"/>
        </w:rPr>
        <w:t xml:space="preserve">   </w:t>
      </w:r>
      <w:r>
        <w:rPr>
          <w:noProof/>
          <w:sz w:val="24"/>
          <w:szCs w:val="24"/>
        </w:rPr>
        <w:drawing>
          <wp:inline distT="0" distB="0" distL="0" distR="0" wp14:anchorId="4235815E" wp14:editId="19B0D023">
            <wp:extent cx="1365250" cy="498546"/>
            <wp:effectExtent l="0" t="0" r="6350" b="0"/>
            <wp:docPr id="6" name="Imagen 6" descr="C:\Windows.old\Documents and Settings\cem11\Mis documentos\DirecciónCEM\LOGO CEM JPG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dows.old\Documents and Settings\cem11\Mis documentos\DirecciónCEM\LOGO CEM JPG 2016.jpg"/>
                    <pic:cNvPicPr>
                      <a:picLocks noChangeAspect="1" noChangeArrowheads="1"/>
                    </pic:cNvPicPr>
                  </pic:nvPicPr>
                  <pic:blipFill>
                    <a:blip r:embed="rId10"/>
                    <a:srcRect/>
                    <a:stretch>
                      <a:fillRect/>
                    </a:stretch>
                  </pic:blipFill>
                  <pic:spPr bwMode="auto">
                    <a:xfrm>
                      <a:off x="0" y="0"/>
                      <a:ext cx="1365250" cy="498546"/>
                    </a:xfrm>
                    <a:prstGeom prst="rect">
                      <a:avLst/>
                    </a:prstGeom>
                    <a:noFill/>
                    <a:ln w="9525">
                      <a:noFill/>
                      <a:miter lim="800000"/>
                      <a:headEnd/>
                      <a:tailEnd/>
                    </a:ln>
                  </pic:spPr>
                </pic:pic>
              </a:graphicData>
            </a:graphic>
          </wp:inline>
        </w:drawing>
      </w:r>
      <w:r>
        <w:rPr>
          <w:rStyle w:val="Cuerpodeltexto5"/>
          <w:rFonts w:asciiTheme="minorHAnsi" w:hAnsiTheme="minorHAnsi" w:cstheme="minorHAnsi"/>
          <w:b/>
          <w:bCs/>
          <w:color w:val="000000"/>
          <w:sz w:val="24"/>
          <w:szCs w:val="24"/>
          <w:lang w:eastAsia="es-ES_tradnl"/>
        </w:rPr>
        <w:t xml:space="preserve">   </w:t>
      </w:r>
      <w:r>
        <w:rPr>
          <w:rFonts w:asciiTheme="minorHAnsi" w:hAnsiTheme="minorHAnsi" w:cstheme="minorHAnsi"/>
          <w:noProof/>
          <w:color w:val="000000"/>
          <w:sz w:val="24"/>
          <w:szCs w:val="24"/>
          <w:lang w:val="es-CL"/>
        </w:rPr>
        <w:drawing>
          <wp:inline distT="0" distB="0" distL="0" distR="0" wp14:anchorId="045D3EEE" wp14:editId="0843D88D">
            <wp:extent cx="673100" cy="723206"/>
            <wp:effectExtent l="0" t="0" r="0" b="1270"/>
            <wp:docPr id="1" name="Imagen 1" descr="C:\Users\VictoriaH\AppData\Local\Microsoft\Windows\Temporary Internet Files\Content.Outlook\ATH4DJO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H\AppData\Local\Microsoft\Windows\Temporary Internet Files\Content.Outlook\ATH4DJOU\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3871" cy="724034"/>
                    </a:xfrm>
                    <a:prstGeom prst="rect">
                      <a:avLst/>
                    </a:prstGeom>
                    <a:noFill/>
                    <a:ln>
                      <a:noFill/>
                    </a:ln>
                  </pic:spPr>
                </pic:pic>
              </a:graphicData>
            </a:graphic>
          </wp:inline>
        </w:drawing>
      </w:r>
      <w:r>
        <w:rPr>
          <w:rStyle w:val="Cuerpodeltexto5"/>
          <w:rFonts w:asciiTheme="minorHAnsi" w:hAnsiTheme="minorHAnsi" w:cstheme="minorHAnsi"/>
          <w:b/>
          <w:bCs/>
          <w:color w:val="000000"/>
          <w:sz w:val="24"/>
          <w:szCs w:val="24"/>
          <w:lang w:eastAsia="es-ES_tradnl"/>
        </w:rPr>
        <w:t xml:space="preserve">   </w:t>
      </w:r>
      <w:r>
        <w:rPr>
          <w:noProof/>
          <w:sz w:val="24"/>
          <w:szCs w:val="24"/>
        </w:rPr>
        <w:drawing>
          <wp:inline distT="0" distB="0" distL="0" distR="0" wp14:anchorId="17366C84" wp14:editId="1DEDC90A">
            <wp:extent cx="1517650" cy="573884"/>
            <wp:effectExtent l="0" t="0" r="6350" b="0"/>
            <wp:docPr id="4" name="0 Imagen" descr="LOGO_OPCION_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OPCION_HR.jpg"/>
                    <pic:cNvPicPr/>
                  </pic:nvPicPr>
                  <pic:blipFill>
                    <a:blip r:embed="rId12"/>
                    <a:stretch>
                      <a:fillRect/>
                    </a:stretch>
                  </pic:blipFill>
                  <pic:spPr>
                    <a:xfrm>
                      <a:off x="0" y="0"/>
                      <a:ext cx="1520769" cy="575064"/>
                    </a:xfrm>
                    <a:prstGeom prst="rect">
                      <a:avLst/>
                    </a:prstGeom>
                  </pic:spPr>
                </pic:pic>
              </a:graphicData>
            </a:graphic>
          </wp:inline>
        </w:drawing>
      </w:r>
    </w:p>
    <w:p w:rsidR="00405429" w:rsidRDefault="00405429" w:rsidP="00405429">
      <w:pPr>
        <w:pStyle w:val="Cuerpodeltexto50"/>
        <w:shd w:val="clear" w:color="auto" w:fill="auto"/>
        <w:spacing w:before="0" w:after="120" w:line="240" w:lineRule="auto"/>
        <w:ind w:right="40"/>
        <w:jc w:val="both"/>
        <w:rPr>
          <w:rStyle w:val="Cuerpodeltexto5"/>
          <w:rFonts w:asciiTheme="minorHAnsi" w:hAnsiTheme="minorHAnsi" w:cstheme="minorHAnsi"/>
          <w:b/>
          <w:bCs/>
          <w:color w:val="000000"/>
          <w:sz w:val="24"/>
          <w:szCs w:val="24"/>
          <w:lang w:eastAsia="es-ES_tradnl"/>
        </w:rPr>
      </w:pPr>
    </w:p>
    <w:p w:rsidR="00405429" w:rsidRDefault="00405429" w:rsidP="00405429">
      <w:pPr>
        <w:pStyle w:val="Cuerpodeltexto50"/>
        <w:shd w:val="clear" w:color="auto" w:fill="auto"/>
        <w:spacing w:before="0" w:after="120" w:line="240" w:lineRule="auto"/>
        <w:ind w:right="40"/>
        <w:jc w:val="both"/>
        <w:rPr>
          <w:rStyle w:val="Cuerpodeltexto5"/>
          <w:rFonts w:asciiTheme="minorHAnsi" w:hAnsiTheme="minorHAnsi" w:cstheme="minorHAnsi"/>
          <w:b/>
          <w:bCs/>
          <w:color w:val="000000"/>
          <w:sz w:val="24"/>
          <w:szCs w:val="24"/>
          <w:lang w:eastAsia="es-ES_tradnl"/>
        </w:rPr>
      </w:pPr>
      <w:r>
        <w:rPr>
          <w:noProof/>
        </w:rPr>
        <w:drawing>
          <wp:inline distT="0" distB="0" distL="0" distR="0" wp14:anchorId="518A43C8" wp14:editId="40572D18">
            <wp:extent cx="654050" cy="654050"/>
            <wp:effectExtent l="0" t="0" r="0" b="0"/>
            <wp:docPr id="8" name="Imagen 8" descr="Circulo Emancipador de Mujeres y Niñas con Discapacidad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ulo Emancipador de Mujeres y Niñas con Discapacidad de Chi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4050" cy="654050"/>
                    </a:xfrm>
                    <a:prstGeom prst="rect">
                      <a:avLst/>
                    </a:prstGeom>
                    <a:noFill/>
                    <a:ln>
                      <a:noFill/>
                    </a:ln>
                  </pic:spPr>
                </pic:pic>
              </a:graphicData>
            </a:graphic>
          </wp:inline>
        </w:drawing>
      </w:r>
      <w:r>
        <w:rPr>
          <w:rStyle w:val="Cuerpodeltexto5"/>
          <w:rFonts w:asciiTheme="minorHAnsi" w:hAnsiTheme="minorHAnsi" w:cstheme="minorHAnsi"/>
          <w:b/>
          <w:bCs/>
          <w:color w:val="000000"/>
          <w:sz w:val="24"/>
          <w:szCs w:val="24"/>
          <w:lang w:eastAsia="es-ES_tradnl"/>
        </w:rPr>
        <w:t xml:space="preserve">                </w:t>
      </w:r>
      <w:r>
        <w:rPr>
          <w:noProof/>
        </w:rPr>
        <w:drawing>
          <wp:inline distT="0" distB="0" distL="0" distR="0" wp14:anchorId="5A6ABC3C" wp14:editId="4BC4267C">
            <wp:extent cx="615950" cy="894121"/>
            <wp:effectExtent l="0" t="0" r="0" b="1270"/>
            <wp:docPr id="7" name="Imagen 7" descr="Resultado de imagen de casa memoria josé domingo cañas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de casa memoria josé domingo cañas 136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7487" cy="896352"/>
                    </a:xfrm>
                    <a:prstGeom prst="rect">
                      <a:avLst/>
                    </a:prstGeom>
                    <a:noFill/>
                    <a:ln>
                      <a:noFill/>
                    </a:ln>
                  </pic:spPr>
                </pic:pic>
              </a:graphicData>
            </a:graphic>
          </wp:inline>
        </w:drawing>
      </w:r>
      <w:r>
        <w:rPr>
          <w:rStyle w:val="Cuerpodeltexto5"/>
          <w:rFonts w:asciiTheme="minorHAnsi" w:hAnsiTheme="minorHAnsi" w:cstheme="minorHAnsi"/>
          <w:b/>
          <w:bCs/>
          <w:color w:val="000000"/>
          <w:sz w:val="24"/>
          <w:szCs w:val="24"/>
          <w:lang w:eastAsia="es-ES_tradnl"/>
        </w:rPr>
        <w:t xml:space="preserve">                          </w:t>
      </w:r>
      <w:r>
        <w:rPr>
          <w:noProof/>
          <w:sz w:val="24"/>
          <w:szCs w:val="24"/>
        </w:rPr>
        <w:drawing>
          <wp:inline distT="0" distB="0" distL="0" distR="0" wp14:anchorId="6714955A" wp14:editId="1BB27909">
            <wp:extent cx="774700" cy="768162"/>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4700" cy="768162"/>
                    </a:xfrm>
                    <a:prstGeom prst="rect">
                      <a:avLst/>
                    </a:prstGeom>
                    <a:noFill/>
                    <a:ln>
                      <a:noFill/>
                    </a:ln>
                  </pic:spPr>
                </pic:pic>
              </a:graphicData>
            </a:graphic>
          </wp:inline>
        </w:drawing>
      </w:r>
      <w:r>
        <w:rPr>
          <w:rStyle w:val="Cuerpodeltexto5"/>
          <w:rFonts w:asciiTheme="minorHAnsi" w:hAnsiTheme="minorHAnsi" w:cstheme="minorHAnsi"/>
          <w:b/>
          <w:bCs/>
          <w:color w:val="000000"/>
          <w:sz w:val="24"/>
          <w:szCs w:val="24"/>
          <w:lang w:eastAsia="es-ES_tradnl"/>
        </w:rPr>
        <w:t xml:space="preserve">            </w:t>
      </w:r>
      <w:r>
        <w:rPr>
          <w:noProof/>
          <w:sz w:val="24"/>
          <w:szCs w:val="24"/>
        </w:rPr>
        <w:drawing>
          <wp:inline distT="0" distB="0" distL="0" distR="0" wp14:anchorId="74310B25" wp14:editId="18858BC5">
            <wp:extent cx="1433758" cy="3714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n alta (2).jpg"/>
                    <pic:cNvPicPr/>
                  </pic:nvPicPr>
                  <pic:blipFill>
                    <a:blip r:embed="rId16"/>
                    <a:stretch>
                      <a:fillRect/>
                    </a:stretch>
                  </pic:blipFill>
                  <pic:spPr>
                    <a:xfrm>
                      <a:off x="0" y="0"/>
                      <a:ext cx="1435889" cy="372027"/>
                    </a:xfrm>
                    <a:prstGeom prst="rect">
                      <a:avLst/>
                    </a:prstGeom>
                  </pic:spPr>
                </pic:pic>
              </a:graphicData>
            </a:graphic>
          </wp:inline>
        </w:drawing>
      </w:r>
    </w:p>
    <w:p w:rsidR="00405429" w:rsidRDefault="00405429" w:rsidP="00405429">
      <w:pPr>
        <w:pStyle w:val="Cuerpodeltexto50"/>
        <w:shd w:val="clear" w:color="auto" w:fill="auto"/>
        <w:spacing w:before="0" w:after="120" w:line="240" w:lineRule="auto"/>
        <w:ind w:right="40"/>
        <w:jc w:val="both"/>
        <w:rPr>
          <w:rStyle w:val="Cuerpodeltexto5"/>
          <w:rFonts w:asciiTheme="minorHAnsi" w:hAnsiTheme="minorHAnsi" w:cstheme="minorHAnsi"/>
          <w:b/>
          <w:bCs/>
          <w:color w:val="000000"/>
          <w:sz w:val="24"/>
          <w:szCs w:val="24"/>
          <w:lang w:eastAsia="es-ES_tradnl"/>
        </w:rPr>
      </w:pPr>
    </w:p>
    <w:p w:rsidR="00405429" w:rsidRPr="00FB5D5B" w:rsidRDefault="00322130" w:rsidP="00B85613">
      <w:pPr>
        <w:pStyle w:val="Cuerpodeltexto50"/>
        <w:shd w:val="clear" w:color="auto" w:fill="auto"/>
        <w:spacing w:before="0" w:after="120" w:line="240" w:lineRule="auto"/>
        <w:ind w:right="40"/>
        <w:jc w:val="both"/>
        <w:rPr>
          <w:rStyle w:val="Cuerpodeltexto5"/>
          <w:rFonts w:asciiTheme="minorHAnsi" w:hAnsiTheme="minorHAnsi" w:cstheme="minorHAnsi"/>
          <w:b/>
          <w:bCs/>
          <w:color w:val="000000"/>
          <w:sz w:val="24"/>
          <w:szCs w:val="24"/>
          <w:lang w:eastAsia="es-ES_tradnl"/>
        </w:rPr>
      </w:pPr>
      <w:r>
        <w:rPr>
          <w:rStyle w:val="Cuerpodeltexto5"/>
          <w:rFonts w:asciiTheme="minorHAnsi" w:hAnsiTheme="minorHAnsi" w:cstheme="minorHAnsi"/>
          <w:b/>
          <w:bCs/>
          <w:color w:val="000000"/>
          <w:sz w:val="24"/>
          <w:szCs w:val="24"/>
          <w:lang w:eastAsia="es-ES_tradnl"/>
        </w:rPr>
        <w:t xml:space="preserve">       </w:t>
      </w:r>
      <w:r>
        <w:rPr>
          <w:noProof/>
          <w:sz w:val="24"/>
          <w:szCs w:val="24"/>
        </w:rPr>
        <w:drawing>
          <wp:inline distT="0" distB="0" distL="0" distR="0" wp14:anchorId="182F0FD1" wp14:editId="607E8DC1">
            <wp:extent cx="962025" cy="962025"/>
            <wp:effectExtent l="0" t="0" r="9525" b="9525"/>
            <wp:docPr id="11" name="Imagen 11" descr="C:\Users\Tamara\Desktop\mesa\grafica\logo cuadrado m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mara\Desktop\mesa\grafica\logo cuadrado mam.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r>
        <w:rPr>
          <w:rStyle w:val="Cuerpodeltexto5"/>
          <w:rFonts w:asciiTheme="minorHAnsi" w:hAnsiTheme="minorHAnsi" w:cstheme="minorHAnsi"/>
          <w:b/>
          <w:bCs/>
          <w:color w:val="000000"/>
          <w:sz w:val="24"/>
          <w:szCs w:val="24"/>
          <w:lang w:eastAsia="es-ES_tradnl"/>
        </w:rPr>
        <w:t xml:space="preserve">            </w:t>
      </w:r>
      <w:r w:rsidR="00405429" w:rsidRPr="00251DD7">
        <w:rPr>
          <w:rFonts w:asciiTheme="minorHAnsi" w:hAnsiTheme="minorHAnsi" w:cstheme="minorHAnsi"/>
          <w:b w:val="0"/>
          <w:noProof/>
          <w:sz w:val="24"/>
          <w:szCs w:val="24"/>
          <w:lang w:val="es-CL"/>
        </w:rPr>
        <w:drawing>
          <wp:inline distT="114300" distB="114300" distL="114300" distR="114300" wp14:anchorId="2F88EBD9" wp14:editId="32CCA9F7">
            <wp:extent cx="1628775" cy="666750"/>
            <wp:effectExtent l="0" t="0" r="9525"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634788" cy="669211"/>
                    </a:xfrm>
                    <a:prstGeom prst="rect">
                      <a:avLst/>
                    </a:prstGeom>
                    <a:ln/>
                  </pic:spPr>
                </pic:pic>
              </a:graphicData>
            </a:graphic>
          </wp:inline>
        </w:drawing>
      </w:r>
      <w:r w:rsidR="00B85613">
        <w:rPr>
          <w:rStyle w:val="Cuerpodeltexto5"/>
          <w:rFonts w:asciiTheme="minorHAnsi" w:hAnsiTheme="minorHAnsi" w:cstheme="minorHAnsi"/>
          <w:b/>
          <w:bCs/>
          <w:color w:val="000000"/>
          <w:sz w:val="24"/>
          <w:szCs w:val="24"/>
          <w:lang w:eastAsia="es-ES_tradnl"/>
        </w:rPr>
        <w:t xml:space="preserve"> </w:t>
      </w:r>
      <w:r>
        <w:rPr>
          <w:rStyle w:val="Cuerpodeltexto5"/>
          <w:rFonts w:asciiTheme="minorHAnsi" w:hAnsiTheme="minorHAnsi" w:cstheme="minorHAnsi"/>
          <w:b/>
          <w:bCs/>
          <w:color w:val="000000"/>
          <w:sz w:val="24"/>
          <w:szCs w:val="24"/>
          <w:lang w:eastAsia="es-ES_tradnl"/>
        </w:rPr>
        <w:t xml:space="preserve">       </w:t>
      </w:r>
      <w:r w:rsidR="00B85613">
        <w:rPr>
          <w:rStyle w:val="Cuerpodeltexto5"/>
          <w:rFonts w:asciiTheme="minorHAnsi" w:hAnsiTheme="minorHAnsi" w:cstheme="minorHAnsi"/>
          <w:b/>
          <w:bCs/>
          <w:color w:val="000000"/>
          <w:sz w:val="24"/>
          <w:szCs w:val="24"/>
          <w:lang w:eastAsia="es-ES_tradnl"/>
        </w:rPr>
        <w:t xml:space="preserve">     </w:t>
      </w:r>
      <w:r w:rsidR="00B85613">
        <w:rPr>
          <w:noProof/>
        </w:rPr>
        <w:drawing>
          <wp:inline distT="0" distB="0" distL="0" distR="0" wp14:anchorId="08B728AF" wp14:editId="75A075F2">
            <wp:extent cx="1657350" cy="1017671"/>
            <wp:effectExtent l="0" t="0" r="0" b="0"/>
            <wp:docPr id="9" name="Imagen 9" descr="Resultado de imagen de OCA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n de OCAC&quo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7473" cy="1017747"/>
                    </a:xfrm>
                    <a:prstGeom prst="rect">
                      <a:avLst/>
                    </a:prstGeom>
                    <a:noFill/>
                    <a:ln>
                      <a:noFill/>
                    </a:ln>
                  </pic:spPr>
                </pic:pic>
              </a:graphicData>
            </a:graphic>
          </wp:inline>
        </w:drawing>
      </w:r>
    </w:p>
    <w:p w:rsidR="00B85613" w:rsidRDefault="00B85613" w:rsidP="00B85613">
      <w:pPr>
        <w:pStyle w:val="Cuerpodeltexto50"/>
        <w:shd w:val="clear" w:color="auto" w:fill="auto"/>
        <w:spacing w:before="0" w:after="120" w:line="240" w:lineRule="auto"/>
        <w:ind w:right="40"/>
        <w:rPr>
          <w:rStyle w:val="Cuerpodeltexto5"/>
          <w:rFonts w:asciiTheme="minorHAnsi" w:hAnsiTheme="minorHAnsi" w:cstheme="minorHAnsi"/>
          <w:b/>
          <w:bCs/>
          <w:color w:val="000000"/>
          <w:sz w:val="28"/>
          <w:szCs w:val="28"/>
          <w:lang w:eastAsia="es-ES_tradnl"/>
        </w:rPr>
      </w:pPr>
    </w:p>
    <w:p w:rsidR="00F84D1A" w:rsidRPr="00B85613" w:rsidRDefault="00B85613" w:rsidP="00B85613">
      <w:pPr>
        <w:pStyle w:val="Cuerpodeltexto50"/>
        <w:shd w:val="clear" w:color="auto" w:fill="auto"/>
        <w:spacing w:before="0" w:after="120" w:line="240" w:lineRule="auto"/>
        <w:ind w:right="40"/>
        <w:rPr>
          <w:rStyle w:val="Cuerpodeltexto6"/>
          <w:rFonts w:asciiTheme="minorHAnsi" w:hAnsiTheme="minorHAnsi" w:cstheme="minorHAnsi"/>
          <w:b/>
          <w:bCs/>
          <w:color w:val="000000"/>
          <w:sz w:val="28"/>
          <w:szCs w:val="28"/>
          <w:lang w:eastAsia="es-ES_tradnl"/>
        </w:rPr>
      </w:pPr>
      <w:r w:rsidRPr="00B85613">
        <w:rPr>
          <w:rStyle w:val="Cuerpodeltexto5"/>
          <w:rFonts w:asciiTheme="minorHAnsi" w:hAnsiTheme="minorHAnsi" w:cstheme="minorHAnsi"/>
          <w:b/>
          <w:bCs/>
          <w:color w:val="000000"/>
          <w:sz w:val="28"/>
          <w:szCs w:val="28"/>
          <w:lang w:eastAsia="es-ES_tradnl"/>
        </w:rPr>
        <w:t>I</w:t>
      </w:r>
      <w:r w:rsidR="006A2B65" w:rsidRPr="00B85613">
        <w:rPr>
          <w:rStyle w:val="Cuerpodeltexto5"/>
          <w:rFonts w:asciiTheme="minorHAnsi" w:hAnsiTheme="minorHAnsi" w:cstheme="minorHAnsi"/>
          <w:b/>
          <w:bCs/>
          <w:color w:val="000000"/>
          <w:sz w:val="28"/>
          <w:szCs w:val="28"/>
          <w:lang w:eastAsia="es-ES_tradnl"/>
        </w:rPr>
        <w:t>NFORME ALTERNATIVO DE LA SOCIEDAD CIVIL</w:t>
      </w:r>
      <w:r w:rsidR="006A2B65" w:rsidRPr="00B85613">
        <w:rPr>
          <w:rStyle w:val="Cuerpodeltexto5"/>
          <w:rFonts w:asciiTheme="minorHAnsi" w:hAnsiTheme="minorHAnsi" w:cstheme="minorHAnsi"/>
          <w:b/>
          <w:bCs/>
          <w:color w:val="000000"/>
          <w:sz w:val="28"/>
          <w:szCs w:val="28"/>
          <w:lang w:eastAsia="es-ES_tradnl"/>
        </w:rPr>
        <w:br/>
        <w:t>PARA EL EXAMEN DEL ESTADO DE CHILE ANTE EL</w:t>
      </w:r>
      <w:r w:rsidR="006A2B65" w:rsidRPr="00B85613">
        <w:rPr>
          <w:rStyle w:val="Cuerpodeltexto5"/>
          <w:rFonts w:asciiTheme="minorHAnsi" w:hAnsiTheme="minorHAnsi" w:cstheme="minorHAnsi"/>
          <w:b/>
          <w:bCs/>
          <w:color w:val="000000"/>
          <w:sz w:val="28"/>
          <w:szCs w:val="28"/>
          <w:lang w:eastAsia="es-ES_tradnl"/>
        </w:rPr>
        <w:br/>
        <w:t>COMITÉ CONTRA LA DISCRIMINACION RACIAL EN</w:t>
      </w:r>
      <w:r w:rsidR="006A2B65" w:rsidRPr="00B85613">
        <w:rPr>
          <w:rStyle w:val="Cuerpodeltexto5"/>
          <w:rFonts w:asciiTheme="minorHAnsi" w:hAnsiTheme="minorHAnsi" w:cstheme="minorHAnsi"/>
          <w:b/>
          <w:bCs/>
          <w:color w:val="000000"/>
          <w:sz w:val="28"/>
          <w:szCs w:val="28"/>
          <w:lang w:eastAsia="es-ES_tradnl"/>
        </w:rPr>
        <w:br/>
        <w:t xml:space="preserve">SU </w:t>
      </w:r>
      <w:r w:rsidR="00717EE0" w:rsidRPr="00B85613">
        <w:rPr>
          <w:rStyle w:val="Cuerpodeltexto5"/>
          <w:rFonts w:asciiTheme="minorHAnsi" w:hAnsiTheme="minorHAnsi" w:cstheme="minorHAnsi"/>
          <w:b/>
          <w:bCs/>
          <w:color w:val="000000"/>
          <w:sz w:val="28"/>
          <w:szCs w:val="28"/>
          <w:lang w:eastAsia="es-ES_tradnl"/>
        </w:rPr>
        <w:t>100</w:t>
      </w:r>
      <w:r w:rsidR="006A2B65" w:rsidRPr="00B85613">
        <w:rPr>
          <w:rStyle w:val="Cuerpodeltexto5"/>
          <w:rFonts w:asciiTheme="minorHAnsi" w:hAnsiTheme="minorHAnsi" w:cstheme="minorHAnsi"/>
          <w:b/>
          <w:bCs/>
          <w:color w:val="000000"/>
          <w:sz w:val="28"/>
          <w:szCs w:val="28"/>
          <w:lang w:eastAsia="es-ES_tradnl"/>
        </w:rPr>
        <w:t>° PERIODO DE SESIONES</w:t>
      </w:r>
      <w:r w:rsidR="006A2B65" w:rsidRPr="00B85613">
        <w:rPr>
          <w:rStyle w:val="Cuerpodeltexto5"/>
          <w:rFonts w:asciiTheme="minorHAnsi" w:hAnsiTheme="minorHAnsi" w:cstheme="minorHAnsi"/>
          <w:b/>
          <w:bCs/>
          <w:color w:val="000000"/>
          <w:sz w:val="28"/>
          <w:szCs w:val="28"/>
          <w:lang w:eastAsia="es-ES_tradnl"/>
        </w:rPr>
        <w:br/>
      </w:r>
      <w:r w:rsidR="006A2B65" w:rsidRPr="00B85613">
        <w:rPr>
          <w:rStyle w:val="Cuerpodeltexto6"/>
          <w:rFonts w:asciiTheme="minorHAnsi" w:hAnsiTheme="minorHAnsi" w:cstheme="minorHAnsi"/>
          <w:b/>
          <w:bCs/>
          <w:color w:val="000000"/>
          <w:sz w:val="28"/>
          <w:szCs w:val="28"/>
          <w:lang w:eastAsia="es-ES_tradnl"/>
        </w:rPr>
        <w:t>(</w:t>
      </w:r>
      <w:r w:rsidR="00717EE0" w:rsidRPr="00B85613">
        <w:rPr>
          <w:rStyle w:val="Cuerpodeltexto6"/>
          <w:rFonts w:asciiTheme="minorHAnsi" w:hAnsiTheme="minorHAnsi" w:cstheme="minorHAnsi"/>
          <w:b/>
          <w:bCs/>
          <w:color w:val="000000"/>
          <w:sz w:val="28"/>
          <w:szCs w:val="28"/>
          <w:lang w:eastAsia="es-ES_tradnl"/>
        </w:rPr>
        <w:t>22° y 23°</w:t>
      </w:r>
      <w:r w:rsidR="006A2B65" w:rsidRPr="00B85613">
        <w:rPr>
          <w:rStyle w:val="Cuerpodeltexto6"/>
          <w:rFonts w:asciiTheme="minorHAnsi" w:hAnsiTheme="minorHAnsi" w:cstheme="minorHAnsi"/>
          <w:b/>
          <w:bCs/>
          <w:color w:val="000000"/>
          <w:sz w:val="28"/>
          <w:szCs w:val="28"/>
          <w:lang w:eastAsia="es-ES_tradnl"/>
        </w:rPr>
        <w:t xml:space="preserve"> Informe Periódico Combinado)</w:t>
      </w:r>
      <w:r w:rsidR="006A2B65" w:rsidRPr="00B85613">
        <w:rPr>
          <w:rStyle w:val="Cuerpodeltexto6"/>
          <w:rFonts w:asciiTheme="minorHAnsi" w:hAnsiTheme="minorHAnsi" w:cstheme="minorHAnsi"/>
          <w:b/>
          <w:bCs/>
          <w:color w:val="000000"/>
          <w:sz w:val="28"/>
          <w:szCs w:val="28"/>
          <w:lang w:eastAsia="es-ES_tradnl"/>
        </w:rPr>
        <w:br/>
      </w:r>
      <w:r w:rsidR="0014564F">
        <w:rPr>
          <w:rStyle w:val="Cuerpodeltexto6"/>
          <w:rFonts w:asciiTheme="minorHAnsi" w:hAnsiTheme="minorHAnsi" w:cstheme="minorHAnsi"/>
          <w:b/>
          <w:bCs/>
          <w:color w:val="000000"/>
          <w:sz w:val="28"/>
          <w:szCs w:val="28"/>
          <w:lang w:eastAsia="es-ES_tradnl"/>
        </w:rPr>
        <w:t>Noviembre de</w:t>
      </w:r>
      <w:r w:rsidR="00717EE0" w:rsidRPr="00B85613">
        <w:rPr>
          <w:rStyle w:val="Cuerpodeltexto6"/>
          <w:rFonts w:asciiTheme="minorHAnsi" w:hAnsiTheme="minorHAnsi" w:cstheme="minorHAnsi"/>
          <w:b/>
          <w:bCs/>
          <w:color w:val="000000"/>
          <w:sz w:val="28"/>
          <w:szCs w:val="28"/>
          <w:lang w:eastAsia="es-ES_tradnl"/>
        </w:rPr>
        <w:t xml:space="preserve"> 2019</w:t>
      </w:r>
    </w:p>
    <w:p w:rsidR="0014564F" w:rsidRDefault="0014564F" w:rsidP="003246CD">
      <w:pPr>
        <w:pStyle w:val="Cuerpodeltexto50"/>
        <w:shd w:val="clear" w:color="auto" w:fill="auto"/>
        <w:spacing w:before="0" w:after="120" w:line="240" w:lineRule="auto"/>
        <w:ind w:right="40"/>
        <w:rPr>
          <w:rFonts w:asciiTheme="minorHAnsi" w:hAnsiTheme="minorHAnsi" w:cstheme="minorHAnsi"/>
          <w:b w:val="0"/>
          <w:sz w:val="24"/>
          <w:szCs w:val="24"/>
        </w:rPr>
      </w:pP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Corporación Humanas, Centro Regional de Derechos Humanos y Justicia de Género</w:t>
      </w: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Centro de Estudios de la Mujer (CEM)</w:t>
      </w: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Colectivo Sin Fronteras</w:t>
      </w: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Corporación Opción</w:t>
      </w: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Corporación Círculo de Mujeres y Niñas con Discapacidad (CIMUNIDIS)</w:t>
      </w: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Fundación 1367 Casa Memoria José Domingo Cañas</w:t>
      </w: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Fundación Instituto de la Mujer</w:t>
      </w:r>
    </w:p>
    <w:p w:rsid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Fundación Down 21</w:t>
      </w:r>
    </w:p>
    <w:p w:rsidR="00322130" w:rsidRPr="003246CD" w:rsidRDefault="00322130" w:rsidP="003246CD">
      <w:pPr>
        <w:pStyle w:val="Cuerpodeltexto50"/>
        <w:shd w:val="clear" w:color="auto" w:fill="auto"/>
        <w:spacing w:before="0" w:after="120" w:line="240" w:lineRule="auto"/>
        <w:ind w:right="40"/>
        <w:rPr>
          <w:rFonts w:asciiTheme="minorHAnsi" w:hAnsiTheme="minorHAnsi" w:cstheme="minorHAnsi"/>
          <w:b w:val="0"/>
          <w:sz w:val="24"/>
          <w:szCs w:val="24"/>
        </w:rPr>
      </w:pPr>
      <w:r>
        <w:rPr>
          <w:rFonts w:asciiTheme="minorHAnsi" w:hAnsiTheme="minorHAnsi" w:cstheme="minorHAnsi"/>
          <w:b w:val="0"/>
          <w:sz w:val="24"/>
          <w:szCs w:val="24"/>
        </w:rPr>
        <w:t>Movimiento Acción Migrante (MAM)</w:t>
      </w:r>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proofErr w:type="spellStart"/>
      <w:r w:rsidRPr="003246CD">
        <w:rPr>
          <w:rFonts w:asciiTheme="minorHAnsi" w:hAnsiTheme="minorHAnsi" w:cstheme="minorHAnsi"/>
          <w:b w:val="0"/>
          <w:sz w:val="24"/>
          <w:szCs w:val="24"/>
        </w:rPr>
        <w:t>Negrocentricxs</w:t>
      </w:r>
      <w:proofErr w:type="spellEnd"/>
    </w:p>
    <w:p w:rsidR="003246CD" w:rsidRPr="003246CD" w:rsidRDefault="003246CD" w:rsidP="003246CD">
      <w:pPr>
        <w:pStyle w:val="Cuerpodeltexto50"/>
        <w:shd w:val="clear" w:color="auto" w:fill="auto"/>
        <w:spacing w:before="0" w:after="120" w:line="240" w:lineRule="auto"/>
        <w:ind w:right="40"/>
        <w:rPr>
          <w:rFonts w:asciiTheme="minorHAnsi" w:hAnsiTheme="minorHAnsi" w:cstheme="minorHAnsi"/>
          <w:b w:val="0"/>
          <w:sz w:val="24"/>
          <w:szCs w:val="24"/>
        </w:rPr>
      </w:pPr>
      <w:r w:rsidRPr="003246CD">
        <w:rPr>
          <w:rFonts w:asciiTheme="minorHAnsi" w:hAnsiTheme="minorHAnsi" w:cstheme="minorHAnsi"/>
          <w:b w:val="0"/>
          <w:sz w:val="24"/>
          <w:szCs w:val="24"/>
        </w:rPr>
        <w:t>Observatorio Contra el Acoso Chile (OCAC)</w:t>
      </w:r>
    </w:p>
    <w:p w:rsidR="003246CD" w:rsidRPr="00FB5D5B" w:rsidRDefault="003246CD" w:rsidP="00AF1F0B">
      <w:pPr>
        <w:pStyle w:val="Cuerpodeltexto50"/>
        <w:shd w:val="clear" w:color="auto" w:fill="auto"/>
        <w:spacing w:before="0" w:after="2352" w:line="240" w:lineRule="auto"/>
        <w:ind w:right="40"/>
        <w:rPr>
          <w:rFonts w:asciiTheme="minorHAnsi" w:hAnsiTheme="minorHAnsi" w:cstheme="minorHAnsi"/>
          <w:sz w:val="24"/>
          <w:szCs w:val="24"/>
        </w:rPr>
      </w:pPr>
    </w:p>
    <w:p w:rsidR="00173163" w:rsidRDefault="006A2B65" w:rsidP="00173163">
      <w:pPr>
        <w:pStyle w:val="Cuerpodeltexto60"/>
        <w:shd w:val="clear" w:color="auto" w:fill="auto"/>
        <w:spacing w:before="0" w:after="0" w:line="240" w:lineRule="auto"/>
        <w:ind w:right="40"/>
        <w:jc w:val="left"/>
        <w:rPr>
          <w:rStyle w:val="Ttulo3"/>
          <w:rFonts w:asciiTheme="minorHAnsi" w:hAnsiTheme="minorHAnsi" w:cstheme="minorHAnsi"/>
          <w:b/>
          <w:bCs/>
          <w:color w:val="000000"/>
          <w:sz w:val="24"/>
          <w:szCs w:val="24"/>
          <w:lang w:eastAsia="es-ES_tradnl"/>
        </w:rPr>
      </w:pPr>
      <w:r w:rsidRPr="00FB5D5B">
        <w:rPr>
          <w:rFonts w:asciiTheme="minorHAnsi" w:hAnsiTheme="minorHAnsi" w:cstheme="minorHAnsi"/>
        </w:rPr>
        <w:br w:type="page"/>
      </w:r>
      <w:r w:rsidR="00173163">
        <w:rPr>
          <w:rStyle w:val="Ttulo3"/>
          <w:rFonts w:asciiTheme="minorHAnsi" w:hAnsiTheme="minorHAnsi" w:cstheme="minorHAnsi"/>
          <w:b/>
          <w:bCs/>
          <w:color w:val="000000"/>
          <w:sz w:val="24"/>
          <w:szCs w:val="24"/>
          <w:lang w:eastAsia="es-ES_tradnl"/>
        </w:rPr>
        <w:lastRenderedPageBreak/>
        <w:t>Palabras previas</w:t>
      </w:r>
    </w:p>
    <w:p w:rsidR="00322130" w:rsidRDefault="00322130" w:rsidP="00173163">
      <w:pPr>
        <w:pStyle w:val="Cuerpodeltexto60"/>
        <w:shd w:val="clear" w:color="auto" w:fill="auto"/>
        <w:spacing w:before="0" w:after="0" w:line="240" w:lineRule="auto"/>
        <w:ind w:right="40"/>
        <w:jc w:val="left"/>
        <w:rPr>
          <w:rStyle w:val="Ttulo3"/>
          <w:rFonts w:asciiTheme="minorHAnsi" w:hAnsiTheme="minorHAnsi" w:cstheme="minorHAnsi"/>
          <w:b/>
          <w:bCs/>
          <w:color w:val="000000"/>
          <w:sz w:val="24"/>
          <w:szCs w:val="24"/>
          <w:lang w:eastAsia="es-ES_tradnl"/>
        </w:rPr>
      </w:pPr>
    </w:p>
    <w:p w:rsidR="00173163" w:rsidRDefault="00173163"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 xml:space="preserve">El pasado 18 de octubre de 2019, comienza en Chile una gran revuelta social contra la alta desigualdad social y el déficit de representatividad del régimen político. La revuelta </w:t>
      </w:r>
      <w:r w:rsidR="009605FB">
        <w:rPr>
          <w:rStyle w:val="Ttulo3"/>
          <w:rFonts w:asciiTheme="minorHAnsi" w:hAnsiTheme="minorHAnsi" w:cstheme="minorHAnsi"/>
          <w:bCs/>
          <w:color w:val="000000"/>
          <w:sz w:val="24"/>
          <w:szCs w:val="24"/>
          <w:lang w:eastAsia="es-ES_tradnl"/>
        </w:rPr>
        <w:t>fundamentalmente se sostiene en</w:t>
      </w:r>
      <w:r w:rsidRPr="00173163">
        <w:rPr>
          <w:rStyle w:val="Ttulo3"/>
          <w:rFonts w:asciiTheme="minorHAnsi" w:hAnsiTheme="minorHAnsi" w:cstheme="minorHAnsi"/>
          <w:bCs/>
          <w:color w:val="000000"/>
          <w:sz w:val="24"/>
          <w:szCs w:val="24"/>
          <w:lang w:eastAsia="es-ES_tradnl"/>
        </w:rPr>
        <w:t xml:space="preserve"> masivas manifestaciones pacíficas a lo largo de todo el país</w:t>
      </w:r>
      <w:r w:rsidR="009605FB">
        <w:rPr>
          <w:rStyle w:val="Ttulo3"/>
          <w:rFonts w:asciiTheme="minorHAnsi" w:hAnsiTheme="minorHAnsi" w:cstheme="minorHAnsi"/>
          <w:bCs/>
          <w:color w:val="000000"/>
          <w:sz w:val="24"/>
          <w:szCs w:val="24"/>
          <w:lang w:eastAsia="es-ES_tradnl"/>
        </w:rPr>
        <w:t>, ocurriendo también hechos de violencia contra la propiedad pública y privada.</w:t>
      </w:r>
      <w:r w:rsidRPr="00173163">
        <w:rPr>
          <w:rStyle w:val="Ttulo3"/>
          <w:rFonts w:asciiTheme="minorHAnsi" w:hAnsiTheme="minorHAnsi" w:cstheme="minorHAnsi"/>
          <w:bCs/>
          <w:color w:val="000000"/>
          <w:sz w:val="24"/>
          <w:szCs w:val="24"/>
          <w:lang w:eastAsia="es-ES_tradnl"/>
        </w:rPr>
        <w:t xml:space="preserve"> </w:t>
      </w:r>
    </w:p>
    <w:p w:rsidR="009605FB" w:rsidRDefault="00173163"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 xml:space="preserve">A estos acontecimientos el Gobierno de Chile, en lugar de </w:t>
      </w:r>
      <w:r w:rsidR="009605FB">
        <w:rPr>
          <w:rStyle w:val="Ttulo3"/>
          <w:rFonts w:asciiTheme="minorHAnsi" w:hAnsiTheme="minorHAnsi" w:cstheme="minorHAnsi"/>
          <w:bCs/>
          <w:color w:val="000000"/>
          <w:sz w:val="24"/>
          <w:szCs w:val="24"/>
          <w:lang w:eastAsia="es-ES_tradnl"/>
        </w:rPr>
        <w:t>encauzar las legítimas</w:t>
      </w:r>
      <w:r w:rsidRPr="00173163">
        <w:rPr>
          <w:rStyle w:val="Ttulo3"/>
          <w:rFonts w:asciiTheme="minorHAnsi" w:hAnsiTheme="minorHAnsi" w:cstheme="minorHAnsi"/>
          <w:bCs/>
          <w:color w:val="000000"/>
          <w:sz w:val="24"/>
          <w:szCs w:val="24"/>
          <w:lang w:eastAsia="es-ES_tradnl"/>
        </w:rPr>
        <w:t xml:space="preserve"> demandas c</w:t>
      </w:r>
      <w:r w:rsidR="009605FB">
        <w:rPr>
          <w:rStyle w:val="Ttulo3"/>
          <w:rFonts w:asciiTheme="minorHAnsi" w:hAnsiTheme="minorHAnsi" w:cstheme="minorHAnsi"/>
          <w:bCs/>
          <w:color w:val="000000"/>
          <w:sz w:val="24"/>
          <w:szCs w:val="24"/>
          <w:lang w:eastAsia="es-ES_tradnl"/>
        </w:rPr>
        <w:t>iudadanas, responde declarando Estado de Excepción C</w:t>
      </w:r>
      <w:r w:rsidRPr="00173163">
        <w:rPr>
          <w:rStyle w:val="Ttulo3"/>
          <w:rFonts w:asciiTheme="minorHAnsi" w:hAnsiTheme="minorHAnsi" w:cstheme="minorHAnsi"/>
          <w:bCs/>
          <w:color w:val="000000"/>
          <w:sz w:val="24"/>
          <w:szCs w:val="24"/>
          <w:lang w:eastAsia="es-ES_tradnl"/>
        </w:rPr>
        <w:t xml:space="preserve">onstitucional de </w:t>
      </w:r>
      <w:r w:rsidR="009605FB">
        <w:rPr>
          <w:rStyle w:val="Ttulo3"/>
          <w:rFonts w:asciiTheme="minorHAnsi" w:hAnsiTheme="minorHAnsi" w:cstheme="minorHAnsi"/>
          <w:bCs/>
          <w:color w:val="000000"/>
          <w:sz w:val="24"/>
          <w:szCs w:val="24"/>
          <w:lang w:eastAsia="es-ES_tradnl"/>
        </w:rPr>
        <w:t>E</w:t>
      </w:r>
      <w:r w:rsidRPr="00173163">
        <w:rPr>
          <w:rStyle w:val="Ttulo3"/>
          <w:rFonts w:asciiTheme="minorHAnsi" w:hAnsiTheme="minorHAnsi" w:cstheme="minorHAnsi"/>
          <w:bCs/>
          <w:color w:val="000000"/>
          <w:sz w:val="24"/>
          <w:szCs w:val="24"/>
          <w:lang w:eastAsia="es-ES_tradnl"/>
        </w:rPr>
        <w:t xml:space="preserve">mergencia en 15 </w:t>
      </w:r>
      <w:r w:rsidR="009605FB">
        <w:rPr>
          <w:rStyle w:val="Ttulo3"/>
          <w:rFonts w:asciiTheme="minorHAnsi" w:hAnsiTheme="minorHAnsi" w:cstheme="minorHAnsi"/>
          <w:bCs/>
          <w:color w:val="000000"/>
          <w:sz w:val="24"/>
          <w:szCs w:val="24"/>
          <w:lang w:eastAsia="es-ES_tradnl"/>
        </w:rPr>
        <w:t>regiones del país (de un total de 17)</w:t>
      </w:r>
      <w:r w:rsidRPr="00173163">
        <w:rPr>
          <w:rStyle w:val="Ttulo3"/>
          <w:rFonts w:asciiTheme="minorHAnsi" w:hAnsiTheme="minorHAnsi" w:cstheme="minorHAnsi"/>
          <w:bCs/>
          <w:color w:val="000000"/>
          <w:sz w:val="24"/>
          <w:szCs w:val="24"/>
          <w:lang w:eastAsia="es-ES_tradnl"/>
        </w:rPr>
        <w:t xml:space="preserve">, </w:t>
      </w:r>
      <w:r w:rsidR="009605FB">
        <w:rPr>
          <w:rStyle w:val="Ttulo3"/>
          <w:rFonts w:asciiTheme="minorHAnsi" w:hAnsiTheme="minorHAnsi" w:cstheme="minorHAnsi"/>
          <w:bCs/>
          <w:color w:val="000000"/>
          <w:sz w:val="24"/>
          <w:szCs w:val="24"/>
          <w:lang w:eastAsia="es-ES_tradnl"/>
        </w:rPr>
        <w:t>el que le permite restringir los derechos de</w:t>
      </w:r>
      <w:r w:rsidR="00524DD4">
        <w:rPr>
          <w:rStyle w:val="Ttulo3"/>
          <w:rFonts w:asciiTheme="minorHAnsi" w:hAnsiTheme="minorHAnsi" w:cstheme="minorHAnsi"/>
          <w:bCs/>
          <w:color w:val="000000"/>
          <w:sz w:val="24"/>
          <w:szCs w:val="24"/>
          <w:lang w:eastAsia="es-ES_tradnl"/>
        </w:rPr>
        <w:t xml:space="preserve"> </w:t>
      </w:r>
      <w:r w:rsidRPr="00173163">
        <w:rPr>
          <w:rStyle w:val="Ttulo3"/>
          <w:rFonts w:asciiTheme="minorHAnsi" w:hAnsiTheme="minorHAnsi" w:cstheme="minorHAnsi"/>
          <w:bCs/>
          <w:color w:val="000000"/>
          <w:sz w:val="24"/>
          <w:szCs w:val="24"/>
          <w:lang w:eastAsia="es-ES_tradnl"/>
        </w:rPr>
        <w:t xml:space="preserve">tránsito y reunión, </w:t>
      </w:r>
      <w:r w:rsidR="009605FB">
        <w:rPr>
          <w:rStyle w:val="Ttulo3"/>
          <w:rFonts w:asciiTheme="minorHAnsi" w:hAnsiTheme="minorHAnsi" w:cstheme="minorHAnsi"/>
          <w:bCs/>
          <w:color w:val="000000"/>
          <w:sz w:val="24"/>
          <w:szCs w:val="24"/>
          <w:lang w:eastAsia="es-ES_tradnl"/>
        </w:rPr>
        <w:t>y adoptando la medida de toque de queda durante 10 días.</w:t>
      </w:r>
    </w:p>
    <w:p w:rsidR="009605FB" w:rsidRDefault="009605FB"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Pr>
          <w:rStyle w:val="Ttulo3"/>
          <w:rFonts w:asciiTheme="minorHAnsi" w:hAnsiTheme="minorHAnsi" w:cstheme="minorHAnsi"/>
          <w:bCs/>
          <w:color w:val="000000"/>
          <w:sz w:val="24"/>
          <w:szCs w:val="24"/>
          <w:lang w:eastAsia="es-ES_tradnl"/>
        </w:rPr>
        <w:t xml:space="preserve">Las Fuerzas Armadas y de Orden han tomado el control del orden público, sobrepasando las atribuciones legales que el Estado de Emergencia les otorga y afectando la vida, la integridad física y la salud de personas a lo largo del territorio nacional. Por </w:t>
      </w:r>
      <w:proofErr w:type="spellStart"/>
      <w:r>
        <w:rPr>
          <w:rStyle w:val="Ttulo3"/>
          <w:rFonts w:asciiTheme="minorHAnsi" w:hAnsiTheme="minorHAnsi" w:cstheme="minorHAnsi"/>
          <w:bCs/>
          <w:color w:val="000000"/>
          <w:sz w:val="24"/>
          <w:szCs w:val="24"/>
          <w:lang w:eastAsia="es-ES_tradnl"/>
        </w:rPr>
        <w:t>sdu</w:t>
      </w:r>
      <w:proofErr w:type="spellEnd"/>
      <w:r>
        <w:rPr>
          <w:rStyle w:val="Ttulo3"/>
          <w:rFonts w:asciiTheme="minorHAnsi" w:hAnsiTheme="minorHAnsi" w:cstheme="minorHAnsi"/>
          <w:bCs/>
          <w:color w:val="000000"/>
          <w:sz w:val="24"/>
          <w:szCs w:val="24"/>
          <w:lang w:eastAsia="es-ES_tradnl"/>
        </w:rPr>
        <w:t xml:space="preserve"> parte, loa actos violentos –incendios y saqueos- han afectado a la población más </w:t>
      </w:r>
      <w:proofErr w:type="spellStart"/>
      <w:r>
        <w:rPr>
          <w:rStyle w:val="Ttulo3"/>
          <w:rFonts w:asciiTheme="minorHAnsi" w:hAnsiTheme="minorHAnsi" w:cstheme="minorHAnsi"/>
          <w:bCs/>
          <w:color w:val="000000"/>
          <w:sz w:val="24"/>
          <w:szCs w:val="24"/>
          <w:lang w:eastAsia="es-ES_tradnl"/>
        </w:rPr>
        <w:t>vulnerabilizada</w:t>
      </w:r>
      <w:proofErr w:type="spellEnd"/>
      <w:r>
        <w:rPr>
          <w:rStyle w:val="Ttulo3"/>
          <w:rFonts w:asciiTheme="minorHAnsi" w:hAnsiTheme="minorHAnsi" w:cstheme="minorHAnsi"/>
          <w:bCs/>
          <w:color w:val="000000"/>
          <w:sz w:val="24"/>
          <w:szCs w:val="24"/>
          <w:lang w:eastAsia="es-ES_tradnl"/>
        </w:rPr>
        <w:t xml:space="preserve"> del país, dejándola en muchos casos sin posibilidades a aprovisionamiento.</w:t>
      </w:r>
    </w:p>
    <w:p w:rsidR="00173163" w:rsidRDefault="009605FB"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Pr>
          <w:rStyle w:val="Ttulo3"/>
          <w:rFonts w:asciiTheme="minorHAnsi" w:hAnsiTheme="minorHAnsi" w:cstheme="minorHAnsi"/>
          <w:bCs/>
          <w:color w:val="000000"/>
          <w:sz w:val="24"/>
          <w:szCs w:val="24"/>
          <w:lang w:eastAsia="es-ES_tradnl"/>
        </w:rPr>
        <w:t>L</w:t>
      </w:r>
      <w:r w:rsidR="00173163" w:rsidRPr="00173163">
        <w:rPr>
          <w:rStyle w:val="Ttulo3"/>
          <w:rFonts w:asciiTheme="minorHAnsi" w:hAnsiTheme="minorHAnsi" w:cstheme="minorHAnsi"/>
          <w:bCs/>
          <w:color w:val="000000"/>
          <w:sz w:val="24"/>
          <w:szCs w:val="24"/>
          <w:lang w:eastAsia="es-ES_tradnl"/>
        </w:rPr>
        <w:t xml:space="preserve">os decretos supremos en los que se funda el estado de emergencia, carecen de legalidad, toda vez que se </w:t>
      </w:r>
      <w:r w:rsidR="00524DD4">
        <w:rPr>
          <w:rStyle w:val="Ttulo3"/>
          <w:rFonts w:asciiTheme="minorHAnsi" w:hAnsiTheme="minorHAnsi" w:cstheme="minorHAnsi"/>
          <w:bCs/>
          <w:color w:val="000000"/>
          <w:sz w:val="24"/>
          <w:szCs w:val="24"/>
          <w:lang w:eastAsia="es-ES_tradnl"/>
        </w:rPr>
        <w:t>basan</w:t>
      </w:r>
      <w:r w:rsidR="00173163" w:rsidRPr="00173163">
        <w:rPr>
          <w:rStyle w:val="Ttulo3"/>
          <w:rFonts w:asciiTheme="minorHAnsi" w:hAnsiTheme="minorHAnsi" w:cstheme="minorHAnsi"/>
          <w:bCs/>
          <w:color w:val="000000"/>
          <w:sz w:val="24"/>
          <w:szCs w:val="24"/>
          <w:lang w:eastAsia="es-ES_tradnl"/>
        </w:rPr>
        <w:t xml:space="preserve"> en una ley orgánica constitucional del año 1985, que no fue adecuada a las reformas constitucionales del año 2005. La gravedad de lo anterior radica en que el decreto que dio lugar al estado de excepción, no hace expresa delegación de las competencias presidenciales al Ejército, situando la actuación de éste completamente al margen de nuestro ordenamiento jurídico. </w:t>
      </w:r>
    </w:p>
    <w:p w:rsidR="00173163" w:rsidRDefault="00173163"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 xml:space="preserve">En un acto de absoluta irresponsabilidad política el Presidente Piñera, hablando </w:t>
      </w:r>
      <w:r w:rsidR="00524DD4">
        <w:rPr>
          <w:rStyle w:val="Ttulo3"/>
          <w:rFonts w:asciiTheme="minorHAnsi" w:hAnsiTheme="minorHAnsi" w:cstheme="minorHAnsi"/>
          <w:bCs/>
          <w:color w:val="000000"/>
          <w:sz w:val="24"/>
          <w:szCs w:val="24"/>
          <w:lang w:eastAsia="es-ES_tradnl"/>
        </w:rPr>
        <w:t xml:space="preserve">al </w:t>
      </w:r>
      <w:r w:rsidRPr="00173163">
        <w:rPr>
          <w:rStyle w:val="Ttulo3"/>
          <w:rFonts w:asciiTheme="minorHAnsi" w:hAnsiTheme="minorHAnsi" w:cstheme="minorHAnsi"/>
          <w:bCs/>
          <w:color w:val="000000"/>
          <w:sz w:val="24"/>
          <w:szCs w:val="24"/>
          <w:lang w:eastAsia="es-ES_tradnl"/>
        </w:rPr>
        <w:t>país a través de los medios de comunicación masivos, señala “estamos en guerra contra un enemigo poderoso, que está dispuesto a usar la violencia sin ningún límite”, exacerbando el malestar ciudadano frente a la incapacidad política de dar respuesta a sus demandas.</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 xml:space="preserve">Al día 24 de octubre, las cifras confirmadas del Instituto Nacional de Derechos Humanos (INDH) son las siguientes: </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2.686 personas en total detenidas</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292 mujeres</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1.087 hombres</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217 niños, niñas y adolescentes</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 xml:space="preserve">584 personas heridas, 245 por armas de fuego </w:t>
      </w:r>
    </w:p>
    <w:p w:rsidR="00173163" w:rsidRDefault="00173163"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5 personas muertas por agentes del Estado</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12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De las acciones judiciales entabladas:</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9 querellas por violencia sexual</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31 querellas por otros delitos en el ámbito de la competencia del INDH</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5 querellas por homicidio</w:t>
      </w:r>
      <w:r>
        <w:rPr>
          <w:rStyle w:val="Ttulo3"/>
          <w:rFonts w:asciiTheme="minorHAnsi" w:hAnsiTheme="minorHAnsi" w:cstheme="minorHAnsi"/>
          <w:bCs/>
          <w:color w:val="000000"/>
          <w:sz w:val="24"/>
          <w:szCs w:val="24"/>
          <w:lang w:eastAsia="es-ES_tradnl"/>
        </w:rPr>
        <w:t xml:space="preserve"> </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r w:rsidRPr="00173163">
        <w:rPr>
          <w:rStyle w:val="Ttulo3"/>
          <w:rFonts w:asciiTheme="minorHAnsi" w:hAnsiTheme="minorHAnsi" w:cstheme="minorHAnsi"/>
          <w:bCs/>
          <w:color w:val="000000"/>
          <w:sz w:val="24"/>
          <w:szCs w:val="24"/>
          <w:lang w:eastAsia="es-ES_tradnl"/>
        </w:rPr>
        <w:t>-</w:t>
      </w:r>
      <w:r w:rsidRPr="00173163">
        <w:rPr>
          <w:rStyle w:val="Ttulo3"/>
          <w:rFonts w:asciiTheme="minorHAnsi" w:hAnsiTheme="minorHAnsi" w:cstheme="minorHAnsi"/>
          <w:bCs/>
          <w:color w:val="000000"/>
          <w:sz w:val="24"/>
          <w:szCs w:val="24"/>
          <w:lang w:eastAsia="es-ES_tradnl"/>
        </w:rPr>
        <w:tab/>
        <w:t>14 amparos constitucionales</w:t>
      </w:r>
    </w:p>
    <w:p w:rsidR="00173163" w:rsidRDefault="00173163" w:rsidP="00173163">
      <w:pPr>
        <w:pStyle w:val="Cuerpodeltexto60"/>
        <w:shd w:val="clear" w:color="auto" w:fill="auto"/>
        <w:spacing w:before="0" w:after="0" w:line="240" w:lineRule="auto"/>
        <w:ind w:right="40"/>
        <w:jc w:val="both"/>
        <w:rPr>
          <w:rStyle w:val="Ttulo3"/>
          <w:rFonts w:asciiTheme="minorHAnsi" w:hAnsiTheme="minorHAnsi" w:cstheme="minorHAnsi"/>
          <w:bCs/>
          <w:color w:val="000000"/>
          <w:sz w:val="24"/>
          <w:szCs w:val="24"/>
          <w:lang w:eastAsia="es-ES_tradnl"/>
        </w:rPr>
      </w:pPr>
    </w:p>
    <w:p w:rsidR="00AF1F0B" w:rsidRPr="00FB5D5B" w:rsidRDefault="00AF1F0B" w:rsidP="00AF1F0B">
      <w:pPr>
        <w:pStyle w:val="Ttulo30"/>
        <w:keepNext/>
        <w:keepLines/>
        <w:shd w:val="clear" w:color="auto" w:fill="auto"/>
        <w:spacing w:before="0" w:after="209" w:line="240" w:lineRule="auto"/>
        <w:ind w:firstLine="0"/>
        <w:rPr>
          <w:rStyle w:val="Ttulo3"/>
          <w:rFonts w:asciiTheme="minorHAnsi" w:hAnsiTheme="minorHAnsi" w:cstheme="minorHAnsi"/>
          <w:b/>
          <w:bCs/>
          <w:color w:val="000000"/>
          <w:sz w:val="24"/>
          <w:szCs w:val="24"/>
          <w:lang w:eastAsia="es-ES_tradnl"/>
        </w:rPr>
      </w:pPr>
      <w:r w:rsidRPr="00FB5D5B">
        <w:rPr>
          <w:rStyle w:val="Ttulo3"/>
          <w:rFonts w:asciiTheme="minorHAnsi" w:hAnsiTheme="minorHAnsi" w:cstheme="minorHAnsi"/>
          <w:b/>
          <w:bCs/>
          <w:color w:val="000000"/>
          <w:sz w:val="24"/>
          <w:szCs w:val="24"/>
          <w:lang w:eastAsia="es-ES_tradnl"/>
        </w:rPr>
        <w:lastRenderedPageBreak/>
        <w:t>La Convención en el derecho interno y el marco institucional y normativo para su aplicación (arts. 1</w:t>
      </w:r>
      <w:proofErr w:type="gramStart"/>
      <w:r w:rsidRPr="00FB5D5B">
        <w:rPr>
          <w:rStyle w:val="Ttulo3"/>
          <w:rFonts w:asciiTheme="minorHAnsi" w:hAnsiTheme="minorHAnsi" w:cstheme="minorHAnsi"/>
          <w:b/>
          <w:bCs/>
          <w:color w:val="000000"/>
          <w:sz w:val="24"/>
          <w:szCs w:val="24"/>
          <w:lang w:eastAsia="es-ES_tradnl"/>
        </w:rPr>
        <w:t>,2,4,6</w:t>
      </w:r>
      <w:proofErr w:type="gramEnd"/>
      <w:r w:rsidRPr="00FB5D5B">
        <w:rPr>
          <w:rStyle w:val="Ttulo3"/>
          <w:rFonts w:asciiTheme="minorHAnsi" w:hAnsiTheme="minorHAnsi" w:cstheme="minorHAnsi"/>
          <w:b/>
          <w:bCs/>
          <w:color w:val="000000"/>
          <w:sz w:val="24"/>
          <w:szCs w:val="24"/>
          <w:lang w:eastAsia="es-ES_tradnl"/>
        </w:rPr>
        <w:t xml:space="preserve"> y 7)</w:t>
      </w:r>
    </w:p>
    <w:p w:rsidR="00F84D1A" w:rsidRPr="00FB5D5B" w:rsidRDefault="006A2B65" w:rsidP="00AF1F0B">
      <w:pPr>
        <w:pStyle w:val="Ttulo30"/>
        <w:keepNext/>
        <w:keepLines/>
        <w:shd w:val="clear" w:color="auto" w:fill="auto"/>
        <w:spacing w:before="0" w:after="209" w:line="240" w:lineRule="auto"/>
        <w:ind w:firstLine="0"/>
        <w:rPr>
          <w:rFonts w:asciiTheme="minorHAnsi" w:hAnsiTheme="minorHAnsi" w:cstheme="minorHAnsi"/>
          <w:sz w:val="24"/>
          <w:szCs w:val="24"/>
        </w:rPr>
      </w:pPr>
      <w:bookmarkStart w:id="0" w:name="bookmark3"/>
      <w:r w:rsidRPr="00FB5D5B">
        <w:rPr>
          <w:rStyle w:val="Ttulo3"/>
          <w:rFonts w:asciiTheme="minorHAnsi" w:hAnsiTheme="minorHAnsi" w:cstheme="minorHAnsi"/>
          <w:b/>
          <w:bCs/>
          <w:color w:val="000000"/>
          <w:sz w:val="24"/>
          <w:szCs w:val="24"/>
          <w:lang w:eastAsia="es-ES_tradnl"/>
        </w:rPr>
        <w:t>Institucionalidad de derechos humanos</w:t>
      </w:r>
      <w:bookmarkEnd w:id="0"/>
    </w:p>
    <w:p w:rsidR="00C30AC8" w:rsidRPr="00FB5D5B" w:rsidRDefault="00C30AC8" w:rsidP="00AF1F0B">
      <w:pPr>
        <w:spacing w:after="120"/>
        <w:jc w:val="both"/>
        <w:rPr>
          <w:rFonts w:asciiTheme="minorHAnsi" w:hAnsiTheme="minorHAnsi" w:cstheme="minorHAnsi"/>
        </w:rPr>
      </w:pPr>
      <w:r w:rsidRPr="00FB5D5B">
        <w:rPr>
          <w:rFonts w:asciiTheme="minorHAnsi" w:hAnsiTheme="minorHAnsi" w:cstheme="minorHAnsi"/>
        </w:rPr>
        <w:t xml:space="preserve">La promoción, protección y defensa de los derechos humanos es una tarea de Estado que requiere de una institucionalidad abocada a ello, organismos con mandatos específicos, políticas, planes, programas y recursos destinados a ello. </w:t>
      </w:r>
    </w:p>
    <w:p w:rsidR="008778C7" w:rsidRPr="00FB5D5B" w:rsidRDefault="00C30AC8" w:rsidP="00AF1F0B">
      <w:pPr>
        <w:spacing w:after="120"/>
        <w:jc w:val="both"/>
        <w:rPr>
          <w:rFonts w:asciiTheme="minorHAnsi" w:hAnsiTheme="minorHAnsi" w:cstheme="minorHAnsi"/>
        </w:rPr>
      </w:pPr>
      <w:r w:rsidRPr="00FB5D5B">
        <w:rPr>
          <w:rFonts w:asciiTheme="minorHAnsi" w:hAnsiTheme="minorHAnsi" w:cstheme="minorHAnsi"/>
        </w:rPr>
        <w:t>Chile cuenta desde el año 2010 con el Instituto Nacional de Derechos Humanos (</w:t>
      </w:r>
      <w:r w:rsidR="00FC5471" w:rsidRPr="00FB5D5B">
        <w:rPr>
          <w:rFonts w:asciiTheme="minorHAnsi" w:hAnsiTheme="minorHAnsi" w:cstheme="minorHAnsi"/>
        </w:rPr>
        <w:t xml:space="preserve">INDH, </w:t>
      </w:r>
      <w:r w:rsidRPr="00FB5D5B">
        <w:rPr>
          <w:rFonts w:asciiTheme="minorHAnsi" w:hAnsiTheme="minorHAnsi" w:cstheme="minorHAnsi"/>
        </w:rPr>
        <w:t>Ley Nº 20.405)</w:t>
      </w:r>
      <w:r w:rsidR="008778C7" w:rsidRPr="00FB5D5B">
        <w:rPr>
          <w:rFonts w:asciiTheme="minorHAnsi" w:hAnsiTheme="minorHAnsi" w:cstheme="minorHAnsi"/>
        </w:rPr>
        <w:t xml:space="preserve"> y</w:t>
      </w:r>
      <w:r w:rsidRPr="00FB5D5B">
        <w:rPr>
          <w:rFonts w:asciiTheme="minorHAnsi" w:hAnsiTheme="minorHAnsi" w:cstheme="minorHAnsi"/>
        </w:rPr>
        <w:t xml:space="preserve"> desde 2016 con la Subsecretaría de Derechos Humanos del Ministerio de Justicia y Derechos Humanos (Ley Nº 20.885), que </w:t>
      </w:r>
      <w:r w:rsidR="007B4330" w:rsidRPr="00FB5D5B">
        <w:rPr>
          <w:rFonts w:asciiTheme="minorHAnsi" w:hAnsiTheme="minorHAnsi" w:cstheme="minorHAnsi"/>
        </w:rPr>
        <w:t>en 2017 elaboró el</w:t>
      </w:r>
      <w:r w:rsidRPr="00FB5D5B">
        <w:rPr>
          <w:rFonts w:asciiTheme="minorHAnsi" w:hAnsiTheme="minorHAnsi" w:cstheme="minorHAnsi"/>
        </w:rPr>
        <w:t xml:space="preserve"> Plan Nacional de Derechos Humanos </w:t>
      </w:r>
      <w:r w:rsidR="007B4330" w:rsidRPr="00FB5D5B">
        <w:rPr>
          <w:rFonts w:asciiTheme="minorHAnsi" w:hAnsiTheme="minorHAnsi" w:cstheme="minorHAnsi"/>
        </w:rPr>
        <w:t>y en 2018 ha iniciado su seguimiento</w:t>
      </w:r>
      <w:r w:rsidR="008778C7" w:rsidRPr="00FB5D5B">
        <w:rPr>
          <w:rFonts w:asciiTheme="minorHAnsi" w:hAnsiTheme="minorHAnsi" w:cstheme="minorHAnsi"/>
        </w:rPr>
        <w:t>, sin embargo no se ha implementado un mecanismo para incorporar a organizaciones de la sociedad civil en dicho seguimiento.</w:t>
      </w:r>
    </w:p>
    <w:p w:rsidR="00EA0BC0" w:rsidRPr="00FB5D5B" w:rsidRDefault="008778C7" w:rsidP="00AF1F0B">
      <w:pPr>
        <w:spacing w:after="120"/>
        <w:jc w:val="both"/>
        <w:rPr>
          <w:rFonts w:asciiTheme="minorHAnsi" w:hAnsiTheme="minorHAnsi" w:cstheme="minorHAnsi"/>
        </w:rPr>
      </w:pPr>
      <w:r w:rsidRPr="00FB5D5B">
        <w:rPr>
          <w:rFonts w:asciiTheme="minorHAnsi" w:hAnsiTheme="minorHAnsi" w:cstheme="minorHAnsi"/>
        </w:rPr>
        <w:t>E</w:t>
      </w:r>
      <w:r w:rsidR="00FC5471" w:rsidRPr="00FB5D5B">
        <w:rPr>
          <w:rFonts w:asciiTheme="minorHAnsi" w:hAnsiTheme="minorHAnsi" w:cstheme="minorHAnsi"/>
        </w:rPr>
        <w:t>n</w:t>
      </w:r>
      <w:r w:rsidR="00EA0BC0" w:rsidRPr="00FB5D5B">
        <w:rPr>
          <w:rFonts w:asciiTheme="minorHAnsi" w:hAnsiTheme="minorHAnsi" w:cstheme="minorHAnsi"/>
        </w:rPr>
        <w:t xml:space="preserve"> abril del</w:t>
      </w:r>
      <w:r w:rsidR="00C30AC8" w:rsidRPr="00FB5D5B">
        <w:rPr>
          <w:rFonts w:asciiTheme="minorHAnsi" w:hAnsiTheme="minorHAnsi" w:cstheme="minorHAnsi"/>
        </w:rPr>
        <w:t xml:space="preserve"> presente año, </w:t>
      </w:r>
      <w:r w:rsidR="00FC5471" w:rsidRPr="00FB5D5B">
        <w:rPr>
          <w:rFonts w:asciiTheme="minorHAnsi" w:hAnsiTheme="minorHAnsi" w:cstheme="minorHAnsi"/>
        </w:rPr>
        <w:t xml:space="preserve">se promulga la </w:t>
      </w:r>
      <w:r w:rsidR="00C30AC8" w:rsidRPr="00FB5D5B">
        <w:rPr>
          <w:rFonts w:asciiTheme="minorHAnsi" w:hAnsiTheme="minorHAnsi" w:cstheme="minorHAnsi"/>
        </w:rPr>
        <w:t>Ley Nº 21.154</w:t>
      </w:r>
      <w:r w:rsidR="00FC5471" w:rsidRPr="00FB5D5B">
        <w:rPr>
          <w:rFonts w:asciiTheme="minorHAnsi" w:hAnsiTheme="minorHAnsi" w:cstheme="minorHAnsi"/>
        </w:rPr>
        <w:t xml:space="preserve"> que designa al INDH como el </w:t>
      </w:r>
      <w:r w:rsidRPr="00FB5D5B">
        <w:rPr>
          <w:rFonts w:asciiTheme="minorHAnsi" w:hAnsiTheme="minorHAnsi" w:cstheme="minorHAnsi"/>
        </w:rPr>
        <w:t>Mecanismo Nacional de Prevención contra la T</w:t>
      </w:r>
      <w:r w:rsidR="00FC5471" w:rsidRPr="00FB5D5B">
        <w:rPr>
          <w:rFonts w:asciiTheme="minorHAnsi" w:hAnsiTheme="minorHAnsi" w:cstheme="minorHAnsi"/>
        </w:rPr>
        <w:t xml:space="preserve">ortura y otros </w:t>
      </w:r>
      <w:r w:rsidRPr="00FB5D5B">
        <w:rPr>
          <w:rFonts w:asciiTheme="minorHAnsi" w:hAnsiTheme="minorHAnsi" w:cstheme="minorHAnsi"/>
        </w:rPr>
        <w:t>t</w:t>
      </w:r>
      <w:r w:rsidR="00FC5471" w:rsidRPr="00FB5D5B">
        <w:rPr>
          <w:rFonts w:asciiTheme="minorHAnsi" w:hAnsiTheme="minorHAnsi" w:cstheme="minorHAnsi"/>
        </w:rPr>
        <w:t xml:space="preserve">ratos o penas crueles, </w:t>
      </w:r>
      <w:proofErr w:type="gramStart"/>
      <w:r w:rsidR="00FC5471" w:rsidRPr="00FB5D5B">
        <w:rPr>
          <w:rFonts w:asciiTheme="minorHAnsi" w:hAnsiTheme="minorHAnsi" w:cstheme="minorHAnsi"/>
        </w:rPr>
        <w:t>inhumanos</w:t>
      </w:r>
      <w:proofErr w:type="gramEnd"/>
      <w:r w:rsidR="00FC5471" w:rsidRPr="00FB5D5B">
        <w:rPr>
          <w:rFonts w:asciiTheme="minorHAnsi" w:hAnsiTheme="minorHAnsi" w:cstheme="minorHAnsi"/>
        </w:rPr>
        <w:t xml:space="preserve"> o degradantes, aun cuando su implementación todavía no comienza.</w:t>
      </w:r>
      <w:r w:rsidR="00EA0BC0" w:rsidRPr="00FB5D5B">
        <w:rPr>
          <w:rFonts w:asciiTheme="minorHAnsi" w:hAnsiTheme="minorHAnsi" w:cstheme="minorHAnsi"/>
        </w:rPr>
        <w:t xml:space="preserve"> </w:t>
      </w:r>
    </w:p>
    <w:p w:rsidR="00C30AC8" w:rsidRPr="00FB5D5B" w:rsidRDefault="00C30AC8" w:rsidP="00AF1F0B">
      <w:pPr>
        <w:spacing w:after="120"/>
        <w:jc w:val="both"/>
        <w:rPr>
          <w:rFonts w:asciiTheme="minorHAnsi" w:hAnsiTheme="minorHAnsi" w:cstheme="minorHAnsi"/>
        </w:rPr>
      </w:pPr>
      <w:r w:rsidRPr="00FB5D5B">
        <w:rPr>
          <w:rFonts w:asciiTheme="minorHAnsi" w:hAnsiTheme="minorHAnsi" w:cstheme="minorHAnsi"/>
        </w:rPr>
        <w:t>Sin embargo,</w:t>
      </w:r>
      <w:r w:rsidR="007B4330" w:rsidRPr="00FB5D5B">
        <w:rPr>
          <w:rFonts w:asciiTheme="minorHAnsi" w:hAnsiTheme="minorHAnsi" w:cstheme="minorHAnsi"/>
        </w:rPr>
        <w:t xml:space="preserve"> </w:t>
      </w:r>
      <w:r w:rsidRPr="00FB5D5B">
        <w:rPr>
          <w:rFonts w:asciiTheme="minorHAnsi" w:hAnsiTheme="minorHAnsi" w:cstheme="minorHAnsi"/>
        </w:rPr>
        <w:t xml:space="preserve">se mantiene pendiente la creación de un organismo especialmente abocado a la protección y defensa de los derechos humanos, aspiración ampliamente sostenida desde la recuperación de la democracia por numerosos actores políticos y sociales y que se podría concretar confiriendo las atribuciones necesarias al Instituto Nacional de Derechos Humanos a través de una reforma legal, o bien con la creación de la Defensoría del Pueblo. En efecto, dado que las violaciones a derechos fundamentales y las falencias en materia de acceso a la justicia requieren ser enfrentadas mediante una institucionalidad pública con las facultades para ello, preocupa que la propuesta de crear la Defensoría del Pueblo u Ombudsman permanezca desde hace </w:t>
      </w:r>
      <w:r w:rsidR="00B85613">
        <w:rPr>
          <w:rFonts w:asciiTheme="minorHAnsi" w:hAnsiTheme="minorHAnsi" w:cstheme="minorHAnsi"/>
        </w:rPr>
        <w:t xml:space="preserve">casi </w:t>
      </w:r>
      <w:r w:rsidRPr="00FB5D5B">
        <w:rPr>
          <w:rFonts w:asciiTheme="minorHAnsi" w:hAnsiTheme="minorHAnsi" w:cstheme="minorHAnsi"/>
        </w:rPr>
        <w:t>10 años sin debate en el Congreso Nacional, pese a encontrarse en segundo trámite constitucional ante el Senado (Boletín Nº 6232-07)</w:t>
      </w:r>
      <w:r w:rsidR="00D26ACE" w:rsidRPr="00FB5D5B">
        <w:rPr>
          <w:rStyle w:val="Refdenotaalpie"/>
          <w:rFonts w:asciiTheme="minorHAnsi" w:hAnsiTheme="minorHAnsi" w:cstheme="minorHAnsi"/>
        </w:rPr>
        <w:footnoteReference w:id="1"/>
      </w:r>
      <w:r w:rsidRPr="00FB5D5B">
        <w:rPr>
          <w:rFonts w:asciiTheme="minorHAnsi" w:hAnsiTheme="minorHAnsi" w:cstheme="minorHAnsi"/>
        </w:rPr>
        <w:t xml:space="preserve"> y de que a mediados de 2018 entró en vigencia la Ley N° 21.067 que crea la Defensoría de los Derechos de la Niñez. </w:t>
      </w:r>
    </w:p>
    <w:p w:rsidR="00F84D1A" w:rsidRPr="00FB5D5B" w:rsidRDefault="006A2B65" w:rsidP="00AF1F0B">
      <w:pPr>
        <w:spacing w:after="120"/>
        <w:jc w:val="both"/>
        <w:rPr>
          <w:rFonts w:asciiTheme="minorHAnsi" w:hAnsiTheme="minorHAnsi" w:cstheme="minorHAnsi"/>
        </w:rPr>
      </w:pPr>
      <w:r w:rsidRPr="00FB5D5B">
        <w:rPr>
          <w:rStyle w:val="Cuerpodeltexto2"/>
          <w:rFonts w:asciiTheme="minorHAnsi" w:hAnsiTheme="minorHAnsi" w:cstheme="minorHAnsi"/>
          <w:sz w:val="24"/>
          <w:szCs w:val="24"/>
        </w:rPr>
        <w:t>En relación al alcance de las obligaciones internacionales de DD.HH, se requiere la ratificación del Protocolo Facultativo de la CEDAW</w:t>
      </w:r>
      <w:r w:rsidR="00B85613">
        <w:rPr>
          <w:rStyle w:val="Cuerpodeltexto2"/>
          <w:rFonts w:asciiTheme="minorHAnsi" w:hAnsiTheme="minorHAnsi" w:cstheme="minorHAnsi"/>
          <w:sz w:val="24"/>
          <w:szCs w:val="24"/>
        </w:rPr>
        <w:t xml:space="preserve"> </w:t>
      </w:r>
      <w:r w:rsidR="005D19A5" w:rsidRPr="00FB5D5B">
        <w:rPr>
          <w:rStyle w:val="Cuerpodeltexto2"/>
          <w:rFonts w:asciiTheme="minorHAnsi" w:hAnsiTheme="minorHAnsi" w:cstheme="minorHAnsi"/>
          <w:sz w:val="24"/>
          <w:szCs w:val="24"/>
        </w:rPr>
        <w:t xml:space="preserve">y del </w:t>
      </w:r>
      <w:r w:rsidRPr="00FB5D5B">
        <w:rPr>
          <w:rStyle w:val="Cuerpodeltexto2"/>
          <w:rFonts w:asciiTheme="minorHAnsi" w:hAnsiTheme="minorHAnsi" w:cstheme="minorHAnsi"/>
          <w:sz w:val="24"/>
          <w:szCs w:val="24"/>
        </w:rPr>
        <w:t>Protocolo Facultativo del PIDESC</w:t>
      </w:r>
      <w:r w:rsidR="00B85613">
        <w:rPr>
          <w:rStyle w:val="Cuerpodeltexto2"/>
          <w:rFonts w:asciiTheme="minorHAnsi" w:hAnsiTheme="minorHAnsi" w:cstheme="minorHAnsi"/>
          <w:sz w:val="24"/>
          <w:szCs w:val="24"/>
        </w:rPr>
        <w:t>, que se encuentra en segundo trámite constitucional ante el Senado</w:t>
      </w:r>
      <w:r w:rsidRPr="00FB5D5B">
        <w:rPr>
          <w:rStyle w:val="Cuerpodeltexto2"/>
          <w:rFonts w:asciiTheme="minorHAnsi" w:hAnsiTheme="minorHAnsi" w:cstheme="minorHAnsi"/>
          <w:sz w:val="24"/>
          <w:szCs w:val="24"/>
        </w:rPr>
        <w:t>.</w:t>
      </w:r>
    </w:p>
    <w:p w:rsidR="00F84D1A" w:rsidRPr="00FB5D5B" w:rsidRDefault="006A2B65" w:rsidP="00AF1F0B">
      <w:pPr>
        <w:pStyle w:val="Ttulo30"/>
        <w:keepNext/>
        <w:keepLines/>
        <w:shd w:val="clear" w:color="auto" w:fill="auto"/>
        <w:tabs>
          <w:tab w:val="left" w:pos="274"/>
        </w:tabs>
        <w:spacing w:before="0" w:after="120" w:line="240" w:lineRule="auto"/>
        <w:ind w:firstLine="0"/>
        <w:rPr>
          <w:rFonts w:asciiTheme="minorHAnsi" w:hAnsiTheme="minorHAnsi" w:cstheme="minorHAnsi"/>
          <w:sz w:val="24"/>
          <w:szCs w:val="24"/>
        </w:rPr>
      </w:pPr>
      <w:bookmarkStart w:id="1" w:name="bookmark4"/>
      <w:r w:rsidRPr="00FB5D5B">
        <w:rPr>
          <w:rStyle w:val="Ttulo3"/>
          <w:rFonts w:asciiTheme="minorHAnsi" w:hAnsiTheme="minorHAnsi" w:cstheme="minorHAnsi"/>
          <w:b/>
          <w:bCs/>
          <w:color w:val="000000"/>
          <w:sz w:val="24"/>
          <w:szCs w:val="24"/>
          <w:lang w:eastAsia="es-ES_tradnl"/>
        </w:rPr>
        <w:t>Recomendaciones:</w:t>
      </w:r>
      <w:bookmarkEnd w:id="1"/>
    </w:p>
    <w:p w:rsidR="008778C7" w:rsidRPr="00FB5D5B" w:rsidRDefault="008778C7" w:rsidP="005576ED">
      <w:pPr>
        <w:pStyle w:val="Cuerpodeltexto70"/>
        <w:numPr>
          <w:ilvl w:val="0"/>
          <w:numId w:val="11"/>
        </w:numPr>
        <w:shd w:val="clear" w:color="auto" w:fill="auto"/>
        <w:tabs>
          <w:tab w:val="left" w:pos="753"/>
        </w:tabs>
        <w:spacing w:before="0" w:after="120" w:line="240" w:lineRule="auto"/>
        <w:rPr>
          <w:rStyle w:val="Cuerpodeltexto7"/>
          <w:rFonts w:asciiTheme="minorHAnsi" w:hAnsiTheme="minorHAnsi" w:cstheme="minorHAnsi"/>
          <w:b/>
          <w:bCs/>
          <w:sz w:val="24"/>
          <w:szCs w:val="24"/>
        </w:rPr>
      </w:pPr>
      <w:r w:rsidRPr="00FB5D5B">
        <w:rPr>
          <w:rStyle w:val="Cuerpodeltexto7"/>
          <w:rFonts w:asciiTheme="minorHAnsi" w:hAnsiTheme="minorHAnsi" w:cstheme="minorHAnsi"/>
          <w:b/>
          <w:bCs/>
          <w:color w:val="000000"/>
          <w:sz w:val="24"/>
          <w:szCs w:val="24"/>
          <w:lang w:eastAsia="es-ES_tradnl"/>
        </w:rPr>
        <w:t>Establecer mecanismo para la incorporación de la sociedad civil al seguimiento del Plan Nacional de Derechos Humanos</w:t>
      </w:r>
    </w:p>
    <w:p w:rsidR="00D26ACE" w:rsidRPr="00FB5D5B" w:rsidRDefault="00D26ACE" w:rsidP="005576ED">
      <w:pPr>
        <w:pStyle w:val="Cuerpodeltexto70"/>
        <w:numPr>
          <w:ilvl w:val="0"/>
          <w:numId w:val="11"/>
        </w:numPr>
        <w:shd w:val="clear" w:color="auto" w:fill="auto"/>
        <w:tabs>
          <w:tab w:val="left" w:pos="753"/>
        </w:tabs>
        <w:spacing w:before="0" w:after="120" w:line="240" w:lineRule="auto"/>
        <w:rPr>
          <w:rStyle w:val="Cuerpodeltexto7"/>
          <w:rFonts w:asciiTheme="minorHAnsi" w:hAnsiTheme="minorHAnsi" w:cstheme="minorHAnsi"/>
          <w:b/>
          <w:bCs/>
          <w:sz w:val="24"/>
          <w:szCs w:val="24"/>
        </w:rPr>
      </w:pPr>
      <w:r w:rsidRPr="00FB5D5B">
        <w:rPr>
          <w:rStyle w:val="Cuerpodeltexto7"/>
          <w:rFonts w:asciiTheme="minorHAnsi" w:hAnsiTheme="minorHAnsi" w:cstheme="minorHAnsi"/>
          <w:b/>
          <w:bCs/>
          <w:color w:val="000000"/>
          <w:sz w:val="24"/>
          <w:szCs w:val="24"/>
          <w:lang w:eastAsia="es-ES_tradnl"/>
        </w:rPr>
        <w:t>Garantizar los recursos necesarios para la implementación del Mecanismo Nacional de Prevención contra la Tortura al interior del INDH.</w:t>
      </w:r>
    </w:p>
    <w:p w:rsidR="00D26ACE" w:rsidRPr="00FB5D5B" w:rsidRDefault="006A2B65" w:rsidP="005576ED">
      <w:pPr>
        <w:pStyle w:val="Cuerpodeltexto70"/>
        <w:numPr>
          <w:ilvl w:val="0"/>
          <w:numId w:val="11"/>
        </w:numPr>
        <w:shd w:val="clear" w:color="auto" w:fill="auto"/>
        <w:tabs>
          <w:tab w:val="left" w:pos="753"/>
        </w:tabs>
        <w:spacing w:before="0" w:after="120" w:line="240" w:lineRule="auto"/>
        <w:rPr>
          <w:rStyle w:val="Cuerpodeltexto7"/>
          <w:rFonts w:asciiTheme="minorHAnsi" w:hAnsiTheme="minorHAnsi" w:cstheme="minorHAnsi"/>
          <w:b/>
          <w:bCs/>
          <w:sz w:val="24"/>
          <w:szCs w:val="24"/>
        </w:rPr>
      </w:pPr>
      <w:r w:rsidRPr="00FB5D5B">
        <w:rPr>
          <w:rStyle w:val="Cuerpodeltexto7"/>
          <w:rFonts w:asciiTheme="minorHAnsi" w:hAnsiTheme="minorHAnsi" w:cstheme="minorHAnsi"/>
          <w:b/>
          <w:bCs/>
          <w:color w:val="000000"/>
          <w:sz w:val="24"/>
          <w:szCs w:val="24"/>
          <w:lang w:eastAsia="es-ES_tradnl"/>
        </w:rPr>
        <w:t xml:space="preserve">Fortalecer </w:t>
      </w:r>
      <w:r w:rsidR="00D26ACE" w:rsidRPr="00FB5D5B">
        <w:rPr>
          <w:rStyle w:val="Cuerpodeltexto7"/>
          <w:rFonts w:asciiTheme="minorHAnsi" w:hAnsiTheme="minorHAnsi" w:cstheme="minorHAnsi"/>
          <w:b/>
          <w:bCs/>
          <w:color w:val="000000"/>
          <w:sz w:val="24"/>
          <w:szCs w:val="24"/>
          <w:lang w:eastAsia="es-ES_tradnl"/>
        </w:rPr>
        <w:t xml:space="preserve">la protección y defensa de los derechos humanos en el país a través de la creación de la Defensoría del Pueblo o de la reforma del INDH para que </w:t>
      </w:r>
      <w:r w:rsidR="00D26ACE" w:rsidRPr="00FB5D5B">
        <w:rPr>
          <w:rStyle w:val="Cuerpodeltexto7"/>
          <w:rFonts w:asciiTheme="minorHAnsi" w:hAnsiTheme="minorHAnsi" w:cstheme="minorHAnsi"/>
          <w:b/>
          <w:bCs/>
          <w:color w:val="000000"/>
          <w:sz w:val="24"/>
          <w:szCs w:val="24"/>
          <w:lang w:eastAsia="es-ES_tradnl"/>
        </w:rPr>
        <w:lastRenderedPageBreak/>
        <w:t>cuente con las atribuciones necesarias para asumir esas funciones.</w:t>
      </w:r>
    </w:p>
    <w:p w:rsidR="00F84D1A" w:rsidRPr="00FB5D5B" w:rsidRDefault="006A2B65" w:rsidP="005576ED">
      <w:pPr>
        <w:pStyle w:val="Cuerpodeltexto70"/>
        <w:numPr>
          <w:ilvl w:val="0"/>
          <w:numId w:val="11"/>
        </w:numPr>
        <w:shd w:val="clear" w:color="auto" w:fill="auto"/>
        <w:tabs>
          <w:tab w:val="left" w:pos="750"/>
        </w:tabs>
        <w:spacing w:before="0" w:after="120" w:line="240" w:lineRule="auto"/>
        <w:rPr>
          <w:rStyle w:val="Cuerpodeltexto7"/>
          <w:rFonts w:asciiTheme="minorHAnsi" w:hAnsiTheme="minorHAnsi" w:cstheme="minorHAnsi"/>
          <w:color w:val="000000"/>
          <w:sz w:val="24"/>
          <w:szCs w:val="24"/>
          <w:lang w:eastAsia="es-ES_tradnl"/>
        </w:rPr>
      </w:pPr>
      <w:r w:rsidRPr="00FB5D5B">
        <w:rPr>
          <w:rStyle w:val="Cuerpodeltexto7"/>
          <w:rFonts w:asciiTheme="minorHAnsi" w:hAnsiTheme="minorHAnsi" w:cstheme="minorHAnsi"/>
          <w:b/>
          <w:bCs/>
          <w:color w:val="000000"/>
          <w:sz w:val="24"/>
          <w:szCs w:val="24"/>
          <w:lang w:eastAsia="es-ES_tradnl"/>
        </w:rPr>
        <w:t>Ratificar el Protocolo Facultativo de la CEDAW</w:t>
      </w:r>
      <w:r w:rsidR="00C75CE1" w:rsidRPr="00FB5D5B">
        <w:rPr>
          <w:rStyle w:val="Cuerpodeltexto7"/>
          <w:rFonts w:asciiTheme="minorHAnsi" w:hAnsiTheme="minorHAnsi" w:cstheme="minorHAnsi"/>
          <w:b/>
          <w:bCs/>
          <w:color w:val="000000"/>
          <w:sz w:val="24"/>
          <w:szCs w:val="24"/>
          <w:lang w:eastAsia="es-ES_tradnl"/>
        </w:rPr>
        <w:t xml:space="preserve"> y el</w:t>
      </w:r>
      <w:r w:rsidRPr="00FB5D5B">
        <w:rPr>
          <w:rStyle w:val="Cuerpodeltexto7"/>
          <w:rFonts w:asciiTheme="minorHAnsi" w:hAnsiTheme="minorHAnsi" w:cstheme="minorHAnsi"/>
          <w:b/>
          <w:bCs/>
          <w:color w:val="000000"/>
          <w:sz w:val="24"/>
          <w:szCs w:val="24"/>
          <w:lang w:eastAsia="es-ES_tradnl"/>
        </w:rPr>
        <w:t xml:space="preserve"> Protocolo Facultativo del PIDESC.</w:t>
      </w:r>
    </w:p>
    <w:p w:rsidR="00F84D1A" w:rsidRPr="00FB5D5B" w:rsidRDefault="00C75CE1" w:rsidP="00AF1F0B">
      <w:pPr>
        <w:pStyle w:val="Ttulo30"/>
        <w:keepNext/>
        <w:keepLines/>
        <w:shd w:val="clear" w:color="auto" w:fill="auto"/>
        <w:spacing w:before="0" w:after="209" w:line="240" w:lineRule="auto"/>
        <w:ind w:firstLine="0"/>
        <w:rPr>
          <w:rStyle w:val="Ttulo3"/>
          <w:rFonts w:asciiTheme="minorHAnsi" w:hAnsiTheme="minorHAnsi" w:cstheme="minorHAnsi"/>
          <w:b/>
          <w:bCs/>
          <w:color w:val="000000"/>
          <w:sz w:val="24"/>
          <w:szCs w:val="24"/>
          <w:lang w:eastAsia="es-ES_tradnl"/>
        </w:rPr>
      </w:pPr>
      <w:bookmarkStart w:id="2" w:name="bookmark6"/>
      <w:r w:rsidRPr="00FB5D5B">
        <w:rPr>
          <w:rStyle w:val="Ttulo3"/>
          <w:rFonts w:asciiTheme="minorHAnsi" w:hAnsiTheme="minorHAnsi" w:cstheme="minorHAnsi"/>
          <w:b/>
          <w:bCs/>
          <w:color w:val="000000"/>
          <w:sz w:val="24"/>
          <w:szCs w:val="24"/>
          <w:lang w:eastAsia="es-ES_tradnl"/>
        </w:rPr>
        <w:t xml:space="preserve">Reconocimiento constitucional </w:t>
      </w:r>
      <w:bookmarkEnd w:id="2"/>
      <w:r w:rsidR="00AF1F0B" w:rsidRPr="00FB5D5B">
        <w:rPr>
          <w:rStyle w:val="Ttulo3"/>
          <w:rFonts w:asciiTheme="minorHAnsi" w:hAnsiTheme="minorHAnsi" w:cstheme="minorHAnsi"/>
          <w:b/>
          <w:bCs/>
          <w:color w:val="000000"/>
          <w:sz w:val="24"/>
          <w:szCs w:val="24"/>
          <w:lang w:eastAsia="es-ES_tradnl"/>
        </w:rPr>
        <w:t>de los pueblos indígenas</w:t>
      </w:r>
    </w:p>
    <w:p w:rsidR="00AF1F0B" w:rsidRPr="00FB5D5B" w:rsidRDefault="00524DD4" w:rsidP="00823B6E">
      <w:pPr>
        <w:pStyle w:val="Default"/>
        <w:spacing w:after="120"/>
        <w:jc w:val="both"/>
        <w:rPr>
          <w:rFonts w:asciiTheme="minorHAnsi" w:hAnsiTheme="minorHAnsi" w:cstheme="minorHAnsi"/>
          <w:bCs/>
          <w:color w:val="auto"/>
        </w:rPr>
      </w:pPr>
      <w:r>
        <w:rPr>
          <w:rFonts w:asciiTheme="minorHAnsi" w:hAnsiTheme="minorHAnsi" w:cstheme="minorHAnsi"/>
          <w:color w:val="auto"/>
          <w:lang w:val="es-ES_tradnl"/>
        </w:rPr>
        <w:t>Entre</w:t>
      </w:r>
      <w:r w:rsidR="00B045D2" w:rsidRPr="00FB5D5B">
        <w:rPr>
          <w:rFonts w:asciiTheme="minorHAnsi" w:hAnsiTheme="minorHAnsi" w:cstheme="minorHAnsi"/>
          <w:color w:val="auto"/>
        </w:rPr>
        <w:t xml:space="preserve"> agosto y diciembre de 2016 se desarrolló en todo el país un “Proceso Participativo Constituyente Indígena” dirigido a identificar los principales derechos que los pueblos indígenas quisieran ver recogidos en la nueva Constitución, en el que participaron 17.016 personas.  Como etapa final de este proceso, entre el 16 y el 19 de octubre se llevó a cabo un Encuentro Nacional del Proceso de Consulta Constituyente para el Reconocimiento Constitucional y la Participación Política de los Pueblos Indígenas. Tanto el reconocimiento constitucional como la reserva de escaños para los pueblos indígenas en el Congreso y otros cuerpos electos, fueron compromisos asumidos </w:t>
      </w:r>
      <w:r>
        <w:rPr>
          <w:rFonts w:asciiTheme="minorHAnsi" w:hAnsiTheme="minorHAnsi" w:cstheme="minorHAnsi"/>
          <w:color w:val="auto"/>
        </w:rPr>
        <w:t xml:space="preserve">por </w:t>
      </w:r>
      <w:r w:rsidR="00B045D2" w:rsidRPr="00FB5D5B">
        <w:rPr>
          <w:rFonts w:asciiTheme="minorHAnsi" w:hAnsiTheme="minorHAnsi" w:cstheme="minorHAnsi"/>
          <w:color w:val="auto"/>
        </w:rPr>
        <w:t xml:space="preserve">el gobierno anterior e incorporados en el proyecto de ley </w:t>
      </w:r>
      <w:r w:rsidR="00823B6E" w:rsidRPr="00FB5D5B">
        <w:rPr>
          <w:rFonts w:asciiTheme="minorHAnsi" w:hAnsiTheme="minorHAnsi" w:cstheme="minorHAnsi"/>
          <w:color w:val="auto"/>
        </w:rPr>
        <w:t xml:space="preserve">de reforma constitucional, iniciado en mensaje de la Presidenta de la República, para modificar la Constitución Política de la República (Boletín N° 11.617-07), ingresado al Congreso pocos días antes del cambio de mando. </w:t>
      </w:r>
      <w:r w:rsidR="00AF1F0B" w:rsidRPr="00FB5D5B">
        <w:rPr>
          <w:rFonts w:asciiTheme="minorHAnsi" w:hAnsiTheme="minorHAnsi" w:cstheme="minorHAnsi"/>
          <w:color w:val="auto"/>
        </w:rPr>
        <w:t xml:space="preserve">Sin embargo, </w:t>
      </w:r>
      <w:r w:rsidR="00AF1F0B" w:rsidRPr="00FB5D5B">
        <w:rPr>
          <w:rFonts w:asciiTheme="minorHAnsi" w:hAnsiTheme="minorHAnsi" w:cstheme="minorHAnsi"/>
          <w:bCs/>
          <w:color w:val="auto"/>
        </w:rPr>
        <w:t xml:space="preserve">el proceso </w:t>
      </w:r>
      <w:r w:rsidR="00823B6E" w:rsidRPr="00FB5D5B">
        <w:rPr>
          <w:rFonts w:asciiTheme="minorHAnsi" w:hAnsiTheme="minorHAnsi" w:cstheme="minorHAnsi"/>
          <w:bCs/>
          <w:color w:val="auto"/>
        </w:rPr>
        <w:t>constituyente</w:t>
      </w:r>
      <w:r w:rsidR="00AF1F0B" w:rsidRPr="00FB5D5B">
        <w:rPr>
          <w:rFonts w:asciiTheme="minorHAnsi" w:hAnsiTheme="minorHAnsi" w:cstheme="minorHAnsi"/>
          <w:bCs/>
          <w:color w:val="auto"/>
        </w:rPr>
        <w:t xml:space="preserve"> iniciado durante el gobierno anterior no ha tenido continuidad durante la actual administración. </w:t>
      </w:r>
    </w:p>
    <w:p w:rsidR="00AF1F0B" w:rsidRPr="00FB5D5B" w:rsidRDefault="00AF1F0B" w:rsidP="00AF1F0B">
      <w:pPr>
        <w:pStyle w:val="Default"/>
        <w:spacing w:after="120"/>
        <w:jc w:val="both"/>
        <w:rPr>
          <w:rFonts w:asciiTheme="minorHAnsi" w:hAnsiTheme="minorHAnsi" w:cstheme="minorHAnsi"/>
          <w:color w:val="auto"/>
        </w:rPr>
      </w:pPr>
      <w:r w:rsidRPr="00FB5D5B">
        <w:rPr>
          <w:rFonts w:asciiTheme="minorHAnsi" w:hAnsiTheme="minorHAnsi" w:cstheme="minorHAnsi"/>
          <w:bCs/>
          <w:color w:val="auto"/>
        </w:rPr>
        <w:t xml:space="preserve">Durante 2018, </w:t>
      </w:r>
      <w:r w:rsidRPr="00FB5D5B">
        <w:rPr>
          <w:rFonts w:asciiTheme="minorHAnsi" w:hAnsiTheme="minorHAnsi" w:cstheme="minorHAnsi"/>
          <w:color w:val="auto"/>
        </w:rPr>
        <w:t xml:space="preserve">el senador Francisco </w:t>
      </w:r>
      <w:proofErr w:type="spellStart"/>
      <w:r w:rsidRPr="00FB5D5B">
        <w:rPr>
          <w:rFonts w:asciiTheme="minorHAnsi" w:hAnsiTheme="minorHAnsi" w:cstheme="minorHAnsi"/>
          <w:color w:val="auto"/>
        </w:rPr>
        <w:t>Huenchumilla</w:t>
      </w:r>
      <w:proofErr w:type="spellEnd"/>
      <w:r w:rsidRPr="00FB5D5B">
        <w:rPr>
          <w:rFonts w:asciiTheme="minorHAnsi" w:hAnsiTheme="minorHAnsi" w:cstheme="minorHAnsi"/>
          <w:color w:val="auto"/>
        </w:rPr>
        <w:t xml:space="preserve"> (Boletín N° 11873-07) y la diputada Emilia </w:t>
      </w:r>
      <w:proofErr w:type="spellStart"/>
      <w:r w:rsidRPr="00FB5D5B">
        <w:rPr>
          <w:rFonts w:asciiTheme="minorHAnsi" w:hAnsiTheme="minorHAnsi" w:cstheme="minorHAnsi"/>
          <w:color w:val="auto"/>
        </w:rPr>
        <w:t>Nuyado</w:t>
      </w:r>
      <w:proofErr w:type="spellEnd"/>
      <w:r w:rsidRPr="00FB5D5B">
        <w:rPr>
          <w:rFonts w:asciiTheme="minorHAnsi" w:hAnsiTheme="minorHAnsi" w:cstheme="minorHAnsi"/>
          <w:color w:val="auto"/>
        </w:rPr>
        <w:t xml:space="preserve"> (Boletín N° 11939-07), ambos parlamentarios de origen indígena, presentaron proyectos de reforma constitucional en esta línea, ninguno de los cuales ha avanzado en su tramitación legislativa.</w:t>
      </w:r>
    </w:p>
    <w:p w:rsidR="00AF1F0B" w:rsidRPr="00FB5D5B" w:rsidRDefault="00AF1F0B" w:rsidP="00AF1F0B">
      <w:pPr>
        <w:pStyle w:val="Default"/>
        <w:spacing w:after="120"/>
        <w:jc w:val="both"/>
        <w:rPr>
          <w:rFonts w:asciiTheme="minorHAnsi" w:hAnsiTheme="minorHAnsi" w:cstheme="minorHAnsi"/>
        </w:rPr>
      </w:pPr>
      <w:r w:rsidRPr="00FB5D5B">
        <w:rPr>
          <w:rFonts w:asciiTheme="minorHAnsi" w:hAnsiTheme="minorHAnsi" w:cstheme="minorHAnsi"/>
          <w:bCs/>
          <w:color w:val="auto"/>
        </w:rPr>
        <w:t>Por su parte, el Presidente Piñera presentó en septiembre de 2018 su Acuerdo Nacional por el Desarrollo y la Paz en la Araucanía</w:t>
      </w:r>
      <w:r w:rsidRPr="00FB5D5B">
        <w:rPr>
          <w:rStyle w:val="Refdenotaalpie"/>
          <w:rFonts w:asciiTheme="minorHAnsi" w:hAnsiTheme="minorHAnsi" w:cstheme="minorHAnsi"/>
          <w:color w:val="auto"/>
        </w:rPr>
        <w:footnoteReference w:id="2"/>
      </w:r>
      <w:r w:rsidRPr="00FB5D5B">
        <w:rPr>
          <w:rFonts w:asciiTheme="minorHAnsi" w:hAnsiTheme="minorHAnsi" w:cstheme="minorHAnsi"/>
          <w:bCs/>
          <w:color w:val="auto"/>
        </w:rPr>
        <w:t xml:space="preserve">, región en la cual ha sido más visible durante las últimas décadas el conflicto entre el Estado y los pueblos indígenas. En dicho acuerdo se plantea </w:t>
      </w:r>
      <w:r w:rsidRPr="00FB5D5B">
        <w:rPr>
          <w:rFonts w:asciiTheme="minorHAnsi" w:hAnsiTheme="minorHAnsi" w:cstheme="minorHAnsi"/>
        </w:rPr>
        <w:t>que se promoverá una reforma constitucional que incorporará en la  constitución política el reconocimiento y la valoración de los pueblos indígenas que habitan el territorio, lo que hasta la fecha no ha ocurrido.</w:t>
      </w:r>
    </w:p>
    <w:p w:rsidR="00AF1F0B" w:rsidRPr="00FB5D5B" w:rsidRDefault="00AF1F0B" w:rsidP="00B045D2">
      <w:pPr>
        <w:pStyle w:val="Cuerpodeltexto70"/>
        <w:shd w:val="clear" w:color="auto" w:fill="auto"/>
        <w:tabs>
          <w:tab w:val="left" w:pos="345"/>
        </w:tabs>
        <w:spacing w:before="0" w:line="240" w:lineRule="auto"/>
        <w:ind w:firstLine="0"/>
        <w:rPr>
          <w:rStyle w:val="Cuerpodeltexto7"/>
          <w:rFonts w:asciiTheme="minorHAnsi" w:hAnsiTheme="minorHAnsi" w:cstheme="minorHAnsi"/>
          <w:b/>
          <w:bCs/>
          <w:color w:val="000000"/>
          <w:sz w:val="24"/>
          <w:szCs w:val="24"/>
          <w:lang w:val="es-CL" w:eastAsia="es-ES_tradnl"/>
        </w:rPr>
      </w:pPr>
      <w:r w:rsidRPr="00FB5D5B">
        <w:rPr>
          <w:rStyle w:val="Cuerpodeltexto7"/>
          <w:rFonts w:asciiTheme="minorHAnsi" w:hAnsiTheme="minorHAnsi" w:cstheme="minorHAnsi"/>
          <w:b/>
          <w:bCs/>
          <w:color w:val="000000"/>
          <w:sz w:val="24"/>
          <w:szCs w:val="24"/>
          <w:lang w:val="es-CL" w:eastAsia="es-ES_tradnl"/>
        </w:rPr>
        <w:t>Recomendación:</w:t>
      </w:r>
    </w:p>
    <w:p w:rsidR="00B045D2" w:rsidRPr="00FB5D5B" w:rsidRDefault="00AF1F0B" w:rsidP="005576ED">
      <w:pPr>
        <w:pStyle w:val="Cuerpodeltexto70"/>
        <w:numPr>
          <w:ilvl w:val="0"/>
          <w:numId w:val="11"/>
        </w:numPr>
        <w:shd w:val="clear" w:color="auto" w:fill="auto"/>
        <w:tabs>
          <w:tab w:val="left" w:pos="750"/>
        </w:tabs>
        <w:spacing w:before="0" w:after="120" w:line="240" w:lineRule="auto"/>
        <w:rPr>
          <w:rStyle w:val="Cuerpodeltexto7"/>
          <w:rFonts w:asciiTheme="minorHAnsi" w:hAnsiTheme="minorHAnsi" w:cstheme="minorHAnsi"/>
          <w:b/>
          <w:bCs/>
          <w:color w:val="000000"/>
          <w:sz w:val="24"/>
          <w:szCs w:val="24"/>
          <w:lang w:eastAsia="es-ES_tradnl"/>
        </w:rPr>
      </w:pPr>
      <w:r w:rsidRPr="00FB5D5B">
        <w:rPr>
          <w:rStyle w:val="Cuerpodeltexto7"/>
          <w:rFonts w:asciiTheme="minorHAnsi" w:hAnsiTheme="minorHAnsi" w:cstheme="minorHAnsi"/>
          <w:b/>
          <w:bCs/>
          <w:color w:val="000000"/>
          <w:sz w:val="24"/>
          <w:szCs w:val="24"/>
          <w:lang w:eastAsia="es-ES_tradnl"/>
        </w:rPr>
        <w:t xml:space="preserve">Incorporar en </w:t>
      </w:r>
      <w:r w:rsidR="00B849A8" w:rsidRPr="00FB5D5B">
        <w:rPr>
          <w:rStyle w:val="Cuerpodeltexto7"/>
          <w:rFonts w:asciiTheme="minorHAnsi" w:hAnsiTheme="minorHAnsi" w:cstheme="minorHAnsi"/>
          <w:b/>
          <w:bCs/>
          <w:color w:val="000000"/>
          <w:sz w:val="24"/>
          <w:szCs w:val="24"/>
          <w:lang w:eastAsia="es-ES_tradnl"/>
        </w:rPr>
        <w:t xml:space="preserve">la </w:t>
      </w:r>
      <w:r w:rsidRPr="00FB5D5B">
        <w:rPr>
          <w:rStyle w:val="Cuerpodeltexto7"/>
          <w:rFonts w:asciiTheme="minorHAnsi" w:hAnsiTheme="minorHAnsi" w:cstheme="minorHAnsi"/>
          <w:b/>
          <w:bCs/>
          <w:color w:val="000000"/>
          <w:sz w:val="24"/>
          <w:szCs w:val="24"/>
          <w:lang w:eastAsia="es-ES_tradnl"/>
        </w:rPr>
        <w:t xml:space="preserve">Constitución Política el reconocimiento a los pueblos indígenas, </w:t>
      </w:r>
      <w:r w:rsidR="00B849A8" w:rsidRPr="00FB5D5B">
        <w:rPr>
          <w:rStyle w:val="Cuerpodeltexto7"/>
          <w:rFonts w:asciiTheme="minorHAnsi" w:hAnsiTheme="minorHAnsi" w:cstheme="minorHAnsi"/>
          <w:b/>
          <w:bCs/>
          <w:color w:val="000000"/>
          <w:sz w:val="24"/>
          <w:szCs w:val="24"/>
          <w:lang w:eastAsia="es-ES_tradnl"/>
        </w:rPr>
        <w:t>previa consulta</w:t>
      </w:r>
      <w:r w:rsidRPr="00FB5D5B">
        <w:rPr>
          <w:rStyle w:val="Cuerpodeltexto7"/>
          <w:rFonts w:asciiTheme="minorHAnsi" w:hAnsiTheme="minorHAnsi" w:cstheme="minorHAnsi"/>
          <w:b/>
          <w:bCs/>
          <w:color w:val="000000"/>
          <w:sz w:val="24"/>
          <w:szCs w:val="24"/>
          <w:lang w:eastAsia="es-ES_tradnl"/>
        </w:rPr>
        <w:t>.</w:t>
      </w:r>
    </w:p>
    <w:p w:rsidR="00B045D2" w:rsidRPr="00FB5D5B" w:rsidRDefault="00B045D2" w:rsidP="00B045D2">
      <w:pPr>
        <w:pStyle w:val="Cuerpodeltexto70"/>
        <w:shd w:val="clear" w:color="auto" w:fill="auto"/>
        <w:tabs>
          <w:tab w:val="left" w:pos="345"/>
        </w:tabs>
        <w:spacing w:before="0" w:line="240" w:lineRule="auto"/>
        <w:ind w:firstLine="0"/>
        <w:rPr>
          <w:rFonts w:asciiTheme="minorHAnsi" w:hAnsiTheme="minorHAnsi" w:cstheme="minorHAnsi"/>
          <w:sz w:val="24"/>
          <w:szCs w:val="24"/>
        </w:rPr>
      </w:pPr>
    </w:p>
    <w:p w:rsidR="00B045D2" w:rsidRPr="00FB5D5B" w:rsidRDefault="00B849A8" w:rsidP="00B045D2">
      <w:pPr>
        <w:pStyle w:val="Cuerpodeltexto70"/>
        <w:shd w:val="clear" w:color="auto" w:fill="auto"/>
        <w:tabs>
          <w:tab w:val="left" w:pos="345"/>
        </w:tabs>
        <w:spacing w:before="0" w:line="240" w:lineRule="auto"/>
        <w:ind w:firstLine="0"/>
        <w:rPr>
          <w:rFonts w:asciiTheme="minorHAnsi" w:hAnsiTheme="minorHAnsi" w:cstheme="minorHAnsi"/>
          <w:sz w:val="24"/>
          <w:szCs w:val="24"/>
        </w:rPr>
      </w:pPr>
      <w:r w:rsidRPr="00FB5D5B">
        <w:rPr>
          <w:rFonts w:asciiTheme="minorHAnsi" w:hAnsiTheme="minorHAnsi" w:cstheme="minorHAnsi"/>
          <w:sz w:val="24"/>
          <w:szCs w:val="24"/>
        </w:rPr>
        <w:t>Incitación al odio y discriminación racial</w:t>
      </w:r>
    </w:p>
    <w:p w:rsidR="00B045D2" w:rsidRPr="00FB5D5B" w:rsidRDefault="00B045D2" w:rsidP="00B045D2">
      <w:pPr>
        <w:pStyle w:val="Cuerpodeltexto70"/>
        <w:shd w:val="clear" w:color="auto" w:fill="auto"/>
        <w:tabs>
          <w:tab w:val="left" w:pos="345"/>
        </w:tabs>
        <w:spacing w:before="0" w:line="240" w:lineRule="auto"/>
        <w:ind w:firstLine="0"/>
        <w:rPr>
          <w:rFonts w:asciiTheme="minorHAnsi" w:hAnsiTheme="minorHAnsi" w:cstheme="minorHAnsi"/>
          <w:sz w:val="24"/>
          <w:szCs w:val="24"/>
        </w:rPr>
      </w:pPr>
    </w:p>
    <w:p w:rsidR="00B045D2" w:rsidRPr="00FB5D5B" w:rsidRDefault="00B849A8" w:rsidP="00B045D2">
      <w:pPr>
        <w:pStyle w:val="Cuerpodeltexto70"/>
        <w:shd w:val="clear" w:color="auto" w:fill="auto"/>
        <w:tabs>
          <w:tab w:val="left" w:pos="345"/>
        </w:tabs>
        <w:spacing w:before="0" w:line="240" w:lineRule="auto"/>
        <w:ind w:firstLine="0"/>
        <w:rPr>
          <w:rFonts w:asciiTheme="minorHAnsi" w:hAnsiTheme="minorHAnsi" w:cstheme="minorHAnsi"/>
          <w:b w:val="0"/>
          <w:color w:val="333333"/>
          <w:sz w:val="24"/>
          <w:szCs w:val="24"/>
          <w:shd w:val="clear" w:color="auto" w:fill="FFFFFF"/>
        </w:rPr>
      </w:pPr>
      <w:r w:rsidRPr="00FB5D5B">
        <w:rPr>
          <w:rFonts w:asciiTheme="minorHAnsi" w:hAnsiTheme="minorHAnsi" w:cstheme="minorHAnsi"/>
          <w:b w:val="0"/>
          <w:sz w:val="24"/>
          <w:szCs w:val="24"/>
        </w:rPr>
        <w:t xml:space="preserve">Si bien en julio de 2017 </w:t>
      </w:r>
      <w:r w:rsidR="000364D5" w:rsidRPr="00FB5D5B">
        <w:rPr>
          <w:rFonts w:asciiTheme="minorHAnsi" w:hAnsiTheme="minorHAnsi" w:cstheme="minorHAnsi"/>
          <w:b w:val="0"/>
          <w:sz w:val="24"/>
          <w:szCs w:val="24"/>
        </w:rPr>
        <w:t>un grupo de diputados y diputadas presentó un proyecto de ley que “</w:t>
      </w:r>
      <w:r w:rsidR="000364D5" w:rsidRPr="00FB5D5B">
        <w:rPr>
          <w:rFonts w:asciiTheme="minorHAnsi" w:hAnsiTheme="minorHAnsi" w:cstheme="minorHAnsi"/>
          <w:b w:val="0"/>
          <w:color w:val="333333"/>
          <w:sz w:val="24"/>
          <w:szCs w:val="24"/>
          <w:shd w:val="clear" w:color="auto" w:fill="FFFFFF"/>
        </w:rPr>
        <w:t>Modifica el Código Penal, para incorporar el delito de incitación al odio o a la violencia contra personas que indica”</w:t>
      </w:r>
      <w:r w:rsidR="007546C9" w:rsidRPr="00FB5D5B">
        <w:rPr>
          <w:rFonts w:asciiTheme="minorHAnsi" w:hAnsiTheme="minorHAnsi" w:cstheme="minorHAnsi"/>
          <w:b w:val="0"/>
          <w:color w:val="333333"/>
          <w:sz w:val="24"/>
          <w:szCs w:val="24"/>
          <w:shd w:val="clear" w:color="auto" w:fill="FFFFFF"/>
        </w:rPr>
        <w:t xml:space="preserve"> (Boletín N°11331-07)</w:t>
      </w:r>
      <w:r w:rsidR="000364D5" w:rsidRPr="00FB5D5B">
        <w:rPr>
          <w:rFonts w:asciiTheme="minorHAnsi" w:hAnsiTheme="minorHAnsi" w:cstheme="minorHAnsi"/>
          <w:b w:val="0"/>
          <w:color w:val="333333"/>
          <w:sz w:val="24"/>
          <w:szCs w:val="24"/>
          <w:shd w:val="clear" w:color="auto" w:fill="FFFFFF"/>
        </w:rPr>
        <w:t>, este no tuvo ningún avance en su tramitación legislativa</w:t>
      </w:r>
      <w:r w:rsidR="007546C9" w:rsidRPr="00FB5D5B">
        <w:rPr>
          <w:rFonts w:asciiTheme="minorHAnsi" w:hAnsiTheme="minorHAnsi" w:cstheme="minorHAnsi"/>
          <w:b w:val="0"/>
          <w:color w:val="333333"/>
          <w:sz w:val="24"/>
          <w:szCs w:val="24"/>
          <w:shd w:val="clear" w:color="auto" w:fill="FFFFFF"/>
        </w:rPr>
        <w:t>.</w:t>
      </w:r>
    </w:p>
    <w:p w:rsidR="00B045D2" w:rsidRPr="00FB5D5B" w:rsidRDefault="00B045D2" w:rsidP="00B045D2">
      <w:pPr>
        <w:pStyle w:val="Cuerpodeltexto70"/>
        <w:shd w:val="clear" w:color="auto" w:fill="auto"/>
        <w:tabs>
          <w:tab w:val="left" w:pos="345"/>
        </w:tabs>
        <w:spacing w:before="0" w:line="240" w:lineRule="auto"/>
        <w:ind w:firstLine="0"/>
        <w:rPr>
          <w:rFonts w:asciiTheme="minorHAnsi" w:hAnsiTheme="minorHAnsi" w:cstheme="minorHAnsi"/>
          <w:b w:val="0"/>
          <w:color w:val="333333"/>
          <w:sz w:val="24"/>
          <w:szCs w:val="24"/>
          <w:shd w:val="clear" w:color="auto" w:fill="FFFFFF"/>
        </w:rPr>
      </w:pPr>
    </w:p>
    <w:p w:rsidR="00B849A8" w:rsidRPr="00FB5D5B" w:rsidRDefault="007546C9" w:rsidP="00524DD4">
      <w:pPr>
        <w:pStyle w:val="Cuerpodeltexto70"/>
        <w:shd w:val="clear" w:color="auto" w:fill="auto"/>
        <w:tabs>
          <w:tab w:val="left" w:pos="345"/>
        </w:tabs>
        <w:spacing w:before="0" w:after="120" w:line="240" w:lineRule="auto"/>
        <w:ind w:firstLine="0"/>
        <w:rPr>
          <w:rFonts w:asciiTheme="minorHAnsi" w:hAnsiTheme="minorHAnsi" w:cstheme="minorHAnsi"/>
          <w:b w:val="0"/>
          <w:sz w:val="24"/>
          <w:szCs w:val="24"/>
        </w:rPr>
      </w:pPr>
      <w:r w:rsidRPr="00FB5D5B">
        <w:rPr>
          <w:rFonts w:asciiTheme="minorHAnsi" w:hAnsiTheme="minorHAnsi" w:cstheme="minorHAnsi"/>
          <w:b w:val="0"/>
          <w:color w:val="333333"/>
          <w:sz w:val="24"/>
          <w:szCs w:val="24"/>
          <w:shd w:val="clear" w:color="auto" w:fill="FFFFFF"/>
        </w:rPr>
        <w:t>El</w:t>
      </w:r>
      <w:r w:rsidR="000364D5" w:rsidRPr="00FB5D5B">
        <w:rPr>
          <w:rFonts w:asciiTheme="minorHAnsi" w:hAnsiTheme="minorHAnsi" w:cstheme="minorHAnsi"/>
          <w:b w:val="0"/>
          <w:color w:val="333333"/>
          <w:sz w:val="24"/>
          <w:szCs w:val="24"/>
          <w:shd w:val="clear" w:color="auto" w:fill="FFFFFF"/>
        </w:rPr>
        <w:t xml:space="preserve"> gobierno anterior </w:t>
      </w:r>
      <w:r w:rsidRPr="00FB5D5B">
        <w:rPr>
          <w:rFonts w:asciiTheme="minorHAnsi" w:hAnsiTheme="minorHAnsi" w:cstheme="minorHAnsi"/>
          <w:b w:val="0"/>
          <w:color w:val="333333"/>
          <w:sz w:val="24"/>
          <w:szCs w:val="24"/>
          <w:shd w:val="clear" w:color="auto" w:fill="FFFFFF"/>
        </w:rPr>
        <w:t>presentó en septiembre de 2017 un proyecto de ley que tipifica el delito de incitación a la violencia</w:t>
      </w:r>
      <w:r w:rsidR="000B366B" w:rsidRPr="00FB5D5B">
        <w:rPr>
          <w:rFonts w:asciiTheme="minorHAnsi" w:hAnsiTheme="minorHAnsi" w:cstheme="minorHAnsi"/>
          <w:b w:val="0"/>
          <w:color w:val="333333"/>
          <w:sz w:val="24"/>
          <w:szCs w:val="24"/>
          <w:shd w:val="clear" w:color="auto" w:fill="FFFFFF"/>
        </w:rPr>
        <w:t xml:space="preserve"> (Boletín N° 11424-17)</w:t>
      </w:r>
      <w:r w:rsidRPr="00FB5D5B">
        <w:rPr>
          <w:rFonts w:asciiTheme="minorHAnsi" w:hAnsiTheme="minorHAnsi" w:cstheme="minorHAnsi"/>
          <w:b w:val="0"/>
          <w:color w:val="333333"/>
          <w:sz w:val="24"/>
          <w:szCs w:val="24"/>
          <w:shd w:val="clear" w:color="auto" w:fill="FFFFFF"/>
        </w:rPr>
        <w:t>, el cual ha continuado su tramitación legislativa durante el nuevo gobierno</w:t>
      </w:r>
      <w:r w:rsidR="000B366B" w:rsidRPr="00FB5D5B">
        <w:rPr>
          <w:rFonts w:asciiTheme="minorHAnsi" w:hAnsiTheme="minorHAnsi" w:cstheme="minorHAnsi"/>
          <w:b w:val="0"/>
          <w:color w:val="333333"/>
          <w:sz w:val="24"/>
          <w:szCs w:val="24"/>
          <w:shd w:val="clear" w:color="auto" w:fill="FFFFFF"/>
        </w:rPr>
        <w:t xml:space="preserve"> </w:t>
      </w:r>
      <w:r w:rsidRPr="00FB5D5B">
        <w:rPr>
          <w:rFonts w:asciiTheme="minorHAnsi" w:hAnsiTheme="minorHAnsi" w:cstheme="minorHAnsi"/>
          <w:b w:val="0"/>
          <w:color w:val="333333"/>
          <w:sz w:val="24"/>
          <w:szCs w:val="24"/>
          <w:shd w:val="clear" w:color="auto" w:fill="FFFFFF"/>
        </w:rPr>
        <w:t xml:space="preserve">en la Comisión de Derechos Humanos </w:t>
      </w:r>
      <w:r w:rsidRPr="00FB5D5B">
        <w:rPr>
          <w:rFonts w:asciiTheme="minorHAnsi" w:hAnsiTheme="minorHAnsi" w:cstheme="minorHAnsi"/>
          <w:b w:val="0"/>
          <w:color w:val="333333"/>
          <w:sz w:val="24"/>
          <w:szCs w:val="24"/>
          <w:shd w:val="clear" w:color="auto" w:fill="FFFFFF"/>
        </w:rPr>
        <w:lastRenderedPageBreak/>
        <w:t xml:space="preserve">y Pueblos Originarios de la Cámara de Diputados, manteniéndose en primer trámite legislativo. El objetivo de este proyecto es, según se señala en el mensaje presidencial, </w:t>
      </w:r>
      <w:r w:rsidRPr="00FB5D5B">
        <w:rPr>
          <w:rFonts w:asciiTheme="minorHAnsi" w:hAnsiTheme="minorHAnsi" w:cstheme="minorHAnsi"/>
          <w:b w:val="0"/>
          <w:sz w:val="24"/>
          <w:szCs w:val="24"/>
          <w:lang w:val="es-ES"/>
        </w:rPr>
        <w:t>“la sanción penal para aquellos discursos que, conforme a la terminología del Pacto Internacional de Derechos Civiles y Políticos y la Convención Americana, consistan en una apología del odio que constituya una incitación de tal magnitud, que pueda desencadenar en actos de violencia o cualquier otra acción ilegal similar que afecte a un grupo de personas o a un miembro de ese grupo</w:t>
      </w:r>
      <w:r w:rsidRPr="00FB5D5B">
        <w:rPr>
          <w:rFonts w:asciiTheme="minorHAnsi" w:hAnsiTheme="minorHAnsi" w:cstheme="minorHAnsi"/>
          <w:b w:val="0"/>
          <w:sz w:val="24"/>
          <w:szCs w:val="24"/>
        </w:rPr>
        <w:t>”.</w:t>
      </w:r>
      <w:r w:rsidR="000364D5" w:rsidRPr="00FB5D5B">
        <w:rPr>
          <w:rFonts w:asciiTheme="minorHAnsi" w:hAnsiTheme="minorHAnsi" w:cstheme="minorHAnsi"/>
          <w:b w:val="0"/>
          <w:sz w:val="24"/>
          <w:szCs w:val="24"/>
        </w:rPr>
        <w:t xml:space="preserve"> </w:t>
      </w:r>
    </w:p>
    <w:p w:rsidR="000B366B" w:rsidRPr="00FB5D5B" w:rsidRDefault="000B366B" w:rsidP="00524DD4">
      <w:pPr>
        <w:pStyle w:val="Ttulo30"/>
        <w:keepNext/>
        <w:keepLines/>
        <w:spacing w:before="0" w:after="120" w:line="240" w:lineRule="auto"/>
        <w:ind w:firstLine="0"/>
        <w:rPr>
          <w:rFonts w:asciiTheme="minorHAnsi" w:hAnsiTheme="minorHAnsi" w:cstheme="minorHAnsi"/>
          <w:b w:val="0"/>
          <w:sz w:val="24"/>
          <w:szCs w:val="24"/>
          <w:lang w:val="es-CL"/>
        </w:rPr>
      </w:pPr>
      <w:r w:rsidRPr="00FB5D5B">
        <w:rPr>
          <w:rFonts w:asciiTheme="minorHAnsi" w:hAnsiTheme="minorHAnsi" w:cstheme="minorHAnsi"/>
          <w:b w:val="0"/>
          <w:sz w:val="24"/>
          <w:szCs w:val="24"/>
        </w:rPr>
        <w:t xml:space="preserve">El nuevo gobierno intentó incorporar </w:t>
      </w:r>
      <w:r w:rsidRPr="00FB5D5B">
        <w:rPr>
          <w:rFonts w:asciiTheme="minorHAnsi" w:hAnsiTheme="minorHAnsi" w:cstheme="minorHAnsi"/>
          <w:b w:val="0"/>
          <w:sz w:val="24"/>
          <w:szCs w:val="24"/>
          <w:lang w:val="es-CL"/>
        </w:rPr>
        <w:t>una indicación sustitutiva para sancionar la incitación a la violencia física, estableciendo penas de reparación, servicio a la comunidad y multas, sin embargo esto no prosperó, y adicionalmente los y las parlamentarias de oposición lograron introducir un nuevo tipo penal para sancionar la incitación a la violencia y la incitación al odio con penas de cárcel</w:t>
      </w:r>
      <w:r w:rsidR="000711A0" w:rsidRPr="00FB5D5B">
        <w:rPr>
          <w:rFonts w:asciiTheme="minorHAnsi" w:hAnsiTheme="minorHAnsi" w:cstheme="minorHAnsi"/>
          <w:b w:val="0"/>
          <w:sz w:val="24"/>
          <w:szCs w:val="24"/>
          <w:lang w:val="es-CL"/>
        </w:rPr>
        <w:t>, sumando además otro tipo penal para</w:t>
      </w:r>
      <w:r w:rsidRPr="00FB5D5B">
        <w:rPr>
          <w:rFonts w:asciiTheme="minorHAnsi" w:hAnsiTheme="minorHAnsi" w:cstheme="minorHAnsi"/>
          <w:b w:val="0"/>
          <w:sz w:val="24"/>
          <w:szCs w:val="24"/>
          <w:lang w:val="es-CL"/>
        </w:rPr>
        <w:t xml:space="preserve"> sancionar la negación de las violaciones a los </w:t>
      </w:r>
      <w:r w:rsidR="000711A0" w:rsidRPr="00FB5D5B">
        <w:rPr>
          <w:rFonts w:asciiTheme="minorHAnsi" w:hAnsiTheme="minorHAnsi" w:cstheme="minorHAnsi"/>
          <w:b w:val="0"/>
          <w:sz w:val="24"/>
          <w:szCs w:val="24"/>
          <w:lang w:val="es-CL"/>
        </w:rPr>
        <w:t>derechos humanos</w:t>
      </w:r>
      <w:r w:rsidRPr="00FB5D5B">
        <w:rPr>
          <w:rFonts w:asciiTheme="minorHAnsi" w:hAnsiTheme="minorHAnsi" w:cstheme="minorHAnsi"/>
          <w:b w:val="0"/>
          <w:sz w:val="24"/>
          <w:szCs w:val="24"/>
          <w:lang w:val="es-CL"/>
        </w:rPr>
        <w:t xml:space="preserve"> cometidas durante la dictadura en Chile. </w:t>
      </w:r>
      <w:r w:rsidR="000711A0" w:rsidRPr="00FB5D5B">
        <w:rPr>
          <w:rFonts w:asciiTheme="minorHAnsi" w:hAnsiTheme="minorHAnsi" w:cstheme="minorHAnsi"/>
          <w:b w:val="0"/>
          <w:sz w:val="24"/>
          <w:szCs w:val="24"/>
          <w:lang w:val="es-CL"/>
        </w:rPr>
        <w:t xml:space="preserve">Pese a los intentos del ejecutivo </w:t>
      </w:r>
      <w:r w:rsidRPr="00FB5D5B">
        <w:rPr>
          <w:rFonts w:asciiTheme="minorHAnsi" w:hAnsiTheme="minorHAnsi" w:cstheme="minorHAnsi"/>
          <w:b w:val="0"/>
          <w:sz w:val="24"/>
          <w:szCs w:val="24"/>
          <w:lang w:val="es-CL"/>
        </w:rPr>
        <w:t xml:space="preserve">para revertir la inclusión del </w:t>
      </w:r>
      <w:proofErr w:type="spellStart"/>
      <w:r w:rsidRPr="00FB5D5B">
        <w:rPr>
          <w:rFonts w:asciiTheme="minorHAnsi" w:hAnsiTheme="minorHAnsi" w:cstheme="minorHAnsi"/>
          <w:b w:val="0"/>
          <w:sz w:val="24"/>
          <w:szCs w:val="24"/>
          <w:lang w:val="es-CL"/>
        </w:rPr>
        <w:t>negacionismo</w:t>
      </w:r>
      <w:proofErr w:type="spellEnd"/>
      <w:r w:rsidRPr="00FB5D5B">
        <w:rPr>
          <w:rFonts w:asciiTheme="minorHAnsi" w:hAnsiTheme="minorHAnsi" w:cstheme="minorHAnsi"/>
          <w:b w:val="0"/>
          <w:sz w:val="24"/>
          <w:szCs w:val="24"/>
          <w:lang w:val="es-CL"/>
        </w:rPr>
        <w:t xml:space="preserve"> y el nuevo tipo penal de incitación al odio, esas enmiendas fueron rechazadas.</w:t>
      </w:r>
      <w:r w:rsidR="000711A0" w:rsidRPr="00FB5D5B">
        <w:rPr>
          <w:rFonts w:asciiTheme="minorHAnsi" w:hAnsiTheme="minorHAnsi" w:cstheme="minorHAnsi"/>
          <w:b w:val="0"/>
          <w:sz w:val="24"/>
          <w:szCs w:val="24"/>
          <w:lang w:val="es-CL"/>
        </w:rPr>
        <w:t xml:space="preserve"> No obstante, dado que el proceso legislativo de este proyecto está en sus inicios, aún es incierto cuál será su resultado.</w:t>
      </w:r>
    </w:p>
    <w:p w:rsidR="00B045D2" w:rsidRPr="00FB5D5B" w:rsidRDefault="000711A0" w:rsidP="005576ED">
      <w:pPr>
        <w:pStyle w:val="Ttulo30"/>
        <w:keepNext/>
        <w:keepLines/>
        <w:spacing w:before="0" w:after="120" w:line="240" w:lineRule="auto"/>
        <w:ind w:firstLine="0"/>
        <w:rPr>
          <w:rFonts w:asciiTheme="minorHAnsi" w:hAnsiTheme="minorHAnsi" w:cstheme="minorHAnsi"/>
          <w:sz w:val="24"/>
          <w:szCs w:val="24"/>
          <w:lang w:val="es-CL"/>
        </w:rPr>
      </w:pPr>
      <w:r w:rsidRPr="00FB5D5B">
        <w:rPr>
          <w:rFonts w:asciiTheme="minorHAnsi" w:hAnsiTheme="minorHAnsi" w:cstheme="minorHAnsi"/>
          <w:sz w:val="24"/>
          <w:szCs w:val="24"/>
          <w:lang w:val="es-CL"/>
        </w:rPr>
        <w:t>Recomendaciones:</w:t>
      </w:r>
    </w:p>
    <w:p w:rsidR="000711A0" w:rsidRPr="00FB5D5B" w:rsidRDefault="000711A0"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sz w:val="24"/>
          <w:szCs w:val="24"/>
          <w:lang w:val="es-CL"/>
        </w:rPr>
      </w:pPr>
      <w:r w:rsidRPr="00FB5D5B">
        <w:rPr>
          <w:rFonts w:asciiTheme="minorHAnsi" w:hAnsiTheme="minorHAnsi" w:cstheme="minorHAnsi"/>
          <w:sz w:val="24"/>
          <w:szCs w:val="24"/>
          <w:lang w:val="es-CL"/>
        </w:rPr>
        <w:t>Acelerar la tramitación legislativa del proyecto de ley de incitación al odio</w:t>
      </w:r>
    </w:p>
    <w:p w:rsidR="00D86DE8" w:rsidRPr="00FB5D5B" w:rsidRDefault="00D86DE8" w:rsidP="00D86DE8">
      <w:pPr>
        <w:spacing w:after="120"/>
        <w:rPr>
          <w:rFonts w:asciiTheme="minorHAnsi" w:hAnsiTheme="minorHAnsi" w:cstheme="minorHAnsi"/>
          <w:b/>
          <w:bCs/>
        </w:rPr>
      </w:pPr>
      <w:bookmarkStart w:id="3" w:name="_Hlk536619453"/>
      <w:bookmarkStart w:id="4" w:name="_Hlk2702597"/>
      <w:bookmarkStart w:id="5" w:name="_Hlk3191289"/>
      <w:bookmarkStart w:id="6" w:name="_Hlk12984873"/>
      <w:r w:rsidRPr="00FB5D5B">
        <w:rPr>
          <w:rFonts w:asciiTheme="minorHAnsi" w:hAnsiTheme="minorHAnsi" w:cstheme="minorHAnsi"/>
          <w:b/>
          <w:bCs/>
        </w:rPr>
        <w:t>Ley antidiscriminación</w:t>
      </w:r>
    </w:p>
    <w:p w:rsidR="00882330" w:rsidRPr="00FB5D5B" w:rsidRDefault="00882330" w:rsidP="00882330">
      <w:pPr>
        <w:spacing w:after="120"/>
        <w:jc w:val="both"/>
        <w:rPr>
          <w:rFonts w:asciiTheme="minorHAnsi" w:hAnsiTheme="minorHAnsi" w:cstheme="minorHAnsi"/>
          <w:bCs/>
        </w:rPr>
      </w:pPr>
      <w:r w:rsidRPr="00FB5D5B">
        <w:rPr>
          <w:rFonts w:asciiTheme="minorHAnsi" w:hAnsiTheme="minorHAnsi" w:cstheme="minorHAnsi"/>
          <w:bCs/>
        </w:rPr>
        <w:t>El 2012 se promulgó la Ley N° 20.609 que Establece Medidas contra la Discriminación, cuyas falencias se han hecho evidentes tanto por la omisión de objetivos destinados a garantizar la prevención, sanción, erradicación y reparación de las consecuencias de la discriminación como por la ausencia de una institucionalidad pública para la igualdad y no discriminación, con recursos presupuestarios, ejecución de medidas preventivas y atribuciones para instalar medidas de acción afirmativa.</w:t>
      </w:r>
    </w:p>
    <w:p w:rsidR="003C5377" w:rsidRPr="00FB5D5B" w:rsidRDefault="003C5377" w:rsidP="003C5377">
      <w:pPr>
        <w:spacing w:after="120"/>
        <w:jc w:val="both"/>
        <w:rPr>
          <w:rFonts w:asciiTheme="minorHAnsi" w:hAnsiTheme="minorHAnsi" w:cstheme="minorHAnsi"/>
          <w:bCs/>
          <w:lang w:val="es-CL"/>
        </w:rPr>
      </w:pPr>
      <w:r w:rsidRPr="00FB5D5B">
        <w:rPr>
          <w:rFonts w:asciiTheme="minorHAnsi" w:hAnsiTheme="minorHAnsi" w:cstheme="minorHAnsi"/>
          <w:bCs/>
          <w:lang w:val="es-CL"/>
        </w:rPr>
        <w:t>Además el concepto de discriminación arbitraria de la mencionada ley mantiene una restricción que no abarca todas las formas de discriminación, y por ende sostiene el estatus quo de las desigualdades raciales ya que existe una suerte de silencio legal ante casos que quedan fuera del concepto legal de “discriminación arbitraria”</w:t>
      </w:r>
    </w:p>
    <w:p w:rsidR="003C5377" w:rsidRPr="00FB5D5B" w:rsidRDefault="00B85613" w:rsidP="003C5377">
      <w:pPr>
        <w:spacing w:after="120"/>
        <w:jc w:val="both"/>
        <w:rPr>
          <w:rFonts w:asciiTheme="minorHAnsi" w:hAnsiTheme="minorHAnsi" w:cstheme="minorHAnsi"/>
          <w:bCs/>
          <w:lang w:val="es-CL"/>
        </w:rPr>
      </w:pPr>
      <w:r>
        <w:rPr>
          <w:rFonts w:asciiTheme="minorHAnsi" w:hAnsiTheme="minorHAnsi" w:cstheme="minorHAnsi"/>
          <w:bCs/>
          <w:lang w:val="es-CL"/>
        </w:rPr>
        <w:t xml:space="preserve">La ley regula una acción judicial que puede interponer quien ha sido víctima de discriminación arbitraria, la que de ser acreditada puede ser sancionada con una multa a beneficio fiscal. Sin embargo, no se contempla la reparación de las víctimas y ni siquiera puede el juez decretar el pago de una indemnización por el daño </w:t>
      </w:r>
      <w:r w:rsidR="003C5377" w:rsidRPr="00FB5D5B">
        <w:rPr>
          <w:rFonts w:asciiTheme="minorHAnsi" w:hAnsiTheme="minorHAnsi" w:cstheme="minorHAnsi"/>
          <w:bCs/>
          <w:lang w:val="es-CL"/>
        </w:rPr>
        <w:t>causado</w:t>
      </w:r>
      <w:r>
        <w:rPr>
          <w:rFonts w:asciiTheme="minorHAnsi" w:hAnsiTheme="minorHAnsi" w:cstheme="minorHAnsi"/>
          <w:bCs/>
          <w:lang w:val="es-CL"/>
        </w:rPr>
        <w:t xml:space="preserve"> a </w:t>
      </w:r>
      <w:r w:rsidR="003C5377" w:rsidRPr="00FB5D5B">
        <w:rPr>
          <w:rFonts w:asciiTheme="minorHAnsi" w:hAnsiTheme="minorHAnsi" w:cstheme="minorHAnsi"/>
          <w:bCs/>
          <w:lang w:val="es-CL"/>
        </w:rPr>
        <w:t xml:space="preserve">las personas afectadas por discriminación racial </w:t>
      </w:r>
      <w:r>
        <w:rPr>
          <w:rFonts w:asciiTheme="minorHAnsi" w:hAnsiTheme="minorHAnsi" w:cstheme="minorHAnsi"/>
          <w:bCs/>
          <w:lang w:val="es-CL"/>
        </w:rPr>
        <w:t xml:space="preserve">manteniendo de esta forma </w:t>
      </w:r>
      <w:r w:rsidR="003C5377" w:rsidRPr="00FB5D5B">
        <w:rPr>
          <w:rFonts w:asciiTheme="minorHAnsi" w:hAnsiTheme="minorHAnsi" w:cstheme="minorHAnsi"/>
          <w:bCs/>
          <w:lang w:val="es-CL"/>
        </w:rPr>
        <w:t xml:space="preserve">las injusticias históricas que se ejercen sobre los cuerpos </w:t>
      </w:r>
      <w:proofErr w:type="spellStart"/>
      <w:r w:rsidR="003C5377" w:rsidRPr="00FB5D5B">
        <w:rPr>
          <w:rFonts w:asciiTheme="minorHAnsi" w:hAnsiTheme="minorHAnsi" w:cstheme="minorHAnsi"/>
          <w:bCs/>
          <w:lang w:val="es-CL"/>
        </w:rPr>
        <w:t>racializados</w:t>
      </w:r>
      <w:proofErr w:type="spellEnd"/>
      <w:r w:rsidR="003C5377" w:rsidRPr="00FB5D5B">
        <w:rPr>
          <w:rFonts w:asciiTheme="minorHAnsi" w:hAnsiTheme="minorHAnsi" w:cstheme="minorHAnsi"/>
          <w:bCs/>
          <w:lang w:val="es-CL"/>
        </w:rPr>
        <w:t xml:space="preserve">. </w:t>
      </w:r>
    </w:p>
    <w:p w:rsidR="00B81DD1" w:rsidRPr="00FB5D5B" w:rsidRDefault="00B87604" w:rsidP="00B81DD1">
      <w:pPr>
        <w:spacing w:after="120"/>
        <w:jc w:val="both"/>
        <w:rPr>
          <w:rFonts w:asciiTheme="minorHAnsi" w:hAnsiTheme="minorHAnsi" w:cstheme="minorHAnsi"/>
          <w:bCs/>
        </w:rPr>
      </w:pPr>
      <w:r w:rsidRPr="00FB5D5B">
        <w:rPr>
          <w:rFonts w:asciiTheme="minorHAnsi" w:hAnsiTheme="minorHAnsi" w:cstheme="minorHAnsi"/>
          <w:bCs/>
        </w:rPr>
        <w:t>Un estudio realizado por la Universidad del Desarrollo</w:t>
      </w:r>
      <w:r w:rsidRPr="00FB5D5B">
        <w:rPr>
          <w:rStyle w:val="Refdenotaalpie"/>
          <w:rFonts w:asciiTheme="minorHAnsi" w:hAnsiTheme="minorHAnsi" w:cstheme="minorHAnsi"/>
          <w:bCs/>
        </w:rPr>
        <w:footnoteReference w:id="3"/>
      </w:r>
      <w:r w:rsidRPr="00FB5D5B">
        <w:rPr>
          <w:rFonts w:asciiTheme="minorHAnsi" w:hAnsiTheme="minorHAnsi" w:cstheme="minorHAnsi"/>
          <w:bCs/>
        </w:rPr>
        <w:t xml:space="preserve"> analiza de forma cuantitativa la jurisprudencia emanada de la acción especial de no discriminación creada por la Ley </w:t>
      </w:r>
      <w:r w:rsidR="00F0301D" w:rsidRPr="00FB5D5B">
        <w:rPr>
          <w:rFonts w:asciiTheme="minorHAnsi" w:hAnsiTheme="minorHAnsi" w:cstheme="minorHAnsi"/>
          <w:bCs/>
        </w:rPr>
        <w:t>N° 20.609</w:t>
      </w:r>
      <w:r w:rsidRPr="00FB5D5B">
        <w:rPr>
          <w:rFonts w:asciiTheme="minorHAnsi" w:hAnsiTheme="minorHAnsi" w:cstheme="minorHAnsi"/>
          <w:bCs/>
        </w:rPr>
        <w:t>, desde sus inicios y hasta noviembre de 2017</w:t>
      </w:r>
      <w:r w:rsidR="00F0301D" w:rsidRPr="00FB5D5B">
        <w:rPr>
          <w:rFonts w:asciiTheme="minorHAnsi" w:hAnsiTheme="minorHAnsi" w:cstheme="minorHAnsi"/>
          <w:bCs/>
        </w:rPr>
        <w:t xml:space="preserve">. El estudio arroja que a marzo de 2017 sólo habían ingresado 284 causas a tribunales de primera instancia, </w:t>
      </w:r>
      <w:r w:rsidR="00F0301D" w:rsidRPr="00FB5D5B">
        <w:rPr>
          <w:rFonts w:asciiTheme="minorHAnsi" w:hAnsiTheme="minorHAnsi" w:cstheme="minorHAnsi"/>
          <w:bCs/>
        </w:rPr>
        <w:lastRenderedPageBreak/>
        <w:t>predominando como factor de discriminación la discapacidad (26% de las causas) mientras la raza corresponde</w:t>
      </w:r>
      <w:r w:rsidR="00B81DD1" w:rsidRPr="00FB5D5B">
        <w:rPr>
          <w:rFonts w:asciiTheme="minorHAnsi" w:hAnsiTheme="minorHAnsi" w:cstheme="minorHAnsi"/>
          <w:bCs/>
        </w:rPr>
        <w:t xml:space="preserve"> al 1%</w:t>
      </w:r>
      <w:r w:rsidR="00F0301D" w:rsidRPr="00FB5D5B">
        <w:rPr>
          <w:rFonts w:asciiTheme="minorHAnsi" w:hAnsiTheme="minorHAnsi" w:cstheme="minorHAnsi"/>
          <w:bCs/>
        </w:rPr>
        <w:t xml:space="preserve">, </w:t>
      </w:r>
      <w:r w:rsidR="00B81DD1" w:rsidRPr="00FB5D5B">
        <w:rPr>
          <w:rFonts w:asciiTheme="minorHAnsi" w:hAnsiTheme="minorHAnsi" w:cstheme="minorHAnsi"/>
          <w:bCs/>
        </w:rPr>
        <w:t>lo que no se condice con “</w:t>
      </w:r>
      <w:r w:rsidR="00F0301D" w:rsidRPr="00FB5D5B">
        <w:rPr>
          <w:rFonts w:asciiTheme="minorHAnsi" w:hAnsiTheme="minorHAnsi" w:cstheme="minorHAnsi"/>
          <w:bCs/>
        </w:rPr>
        <w:t>la evidente y severa discriminación existente en estas materias</w:t>
      </w:r>
      <w:r w:rsidR="00B81DD1" w:rsidRPr="00FB5D5B">
        <w:rPr>
          <w:rFonts w:asciiTheme="minorHAnsi" w:hAnsiTheme="minorHAnsi" w:cstheme="minorHAnsi"/>
          <w:bCs/>
        </w:rPr>
        <w:t>”</w:t>
      </w:r>
      <w:r w:rsidR="00B81DD1" w:rsidRPr="00FB5D5B">
        <w:rPr>
          <w:rStyle w:val="Refdenotaalpie"/>
          <w:rFonts w:asciiTheme="minorHAnsi" w:hAnsiTheme="minorHAnsi" w:cstheme="minorHAnsi"/>
          <w:bCs/>
        </w:rPr>
        <w:footnoteReference w:id="4"/>
      </w:r>
      <w:r w:rsidR="00B81DD1" w:rsidRPr="00FB5D5B">
        <w:rPr>
          <w:rFonts w:asciiTheme="minorHAnsi" w:hAnsiTheme="minorHAnsi" w:cstheme="minorHAnsi"/>
          <w:bCs/>
        </w:rPr>
        <w:t xml:space="preserve"> .</w:t>
      </w:r>
    </w:p>
    <w:p w:rsidR="00D86DE8" w:rsidRPr="00FB5D5B" w:rsidRDefault="00D86DE8" w:rsidP="00B81DD1">
      <w:pPr>
        <w:spacing w:after="120"/>
        <w:jc w:val="both"/>
        <w:rPr>
          <w:rFonts w:asciiTheme="minorHAnsi" w:hAnsiTheme="minorHAnsi" w:cstheme="minorHAnsi"/>
          <w:bCs/>
        </w:rPr>
      </w:pPr>
      <w:r w:rsidRPr="00FB5D5B">
        <w:rPr>
          <w:rFonts w:asciiTheme="minorHAnsi" w:hAnsiTheme="minorHAnsi" w:cstheme="minorHAnsi"/>
          <w:bCs/>
        </w:rPr>
        <w:t>En julio de 2019 un grupo de senadores y senadora</w:t>
      </w:r>
      <w:r w:rsidR="00882330" w:rsidRPr="00FB5D5B">
        <w:rPr>
          <w:rFonts w:asciiTheme="minorHAnsi" w:hAnsiTheme="minorHAnsi" w:cstheme="minorHAnsi"/>
          <w:bCs/>
        </w:rPr>
        <w:t>s</w:t>
      </w:r>
      <w:r w:rsidR="003C5377" w:rsidRPr="00FB5D5B">
        <w:rPr>
          <w:rFonts w:asciiTheme="minorHAnsi" w:hAnsiTheme="minorHAnsi" w:cstheme="minorHAnsi"/>
          <w:bCs/>
        </w:rPr>
        <w:t xml:space="preserve"> presentó</w:t>
      </w:r>
      <w:r w:rsidRPr="00FB5D5B">
        <w:rPr>
          <w:rFonts w:asciiTheme="minorHAnsi" w:hAnsiTheme="minorHAnsi" w:cstheme="minorHAnsi"/>
          <w:bCs/>
        </w:rPr>
        <w:t xml:space="preserve"> un proyecto de ley </w:t>
      </w:r>
      <w:r w:rsidR="00882330" w:rsidRPr="00FB5D5B">
        <w:rPr>
          <w:rFonts w:asciiTheme="minorHAnsi" w:hAnsiTheme="minorHAnsi" w:cstheme="minorHAnsi"/>
          <w:bCs/>
        </w:rPr>
        <w:t>“</w:t>
      </w:r>
      <w:r w:rsidRPr="00FB5D5B">
        <w:rPr>
          <w:rFonts w:asciiTheme="minorHAnsi" w:hAnsiTheme="minorHAnsi" w:cstheme="minorHAnsi"/>
          <w:bCs/>
        </w:rPr>
        <w:t>que</w:t>
      </w:r>
      <w:bookmarkStart w:id="7" w:name="_Hlk11829756"/>
      <w:bookmarkStart w:id="8" w:name="_Hlk13045028"/>
      <w:bookmarkStart w:id="9" w:name="_Hlk13045928"/>
      <w:bookmarkEnd w:id="3"/>
      <w:bookmarkEnd w:id="4"/>
      <w:bookmarkEnd w:id="5"/>
      <w:r w:rsidRPr="00FB5D5B">
        <w:rPr>
          <w:rFonts w:asciiTheme="minorHAnsi" w:hAnsiTheme="minorHAnsi" w:cstheme="minorHAnsi"/>
          <w:bCs/>
        </w:rPr>
        <w:t xml:space="preserve"> modifica y fortalece la ley N° 20.609, que establece medidas contra la discriminación</w:t>
      </w:r>
      <w:bookmarkEnd w:id="6"/>
      <w:bookmarkEnd w:id="7"/>
      <w:bookmarkEnd w:id="8"/>
      <w:r w:rsidRPr="00FB5D5B">
        <w:rPr>
          <w:rFonts w:asciiTheme="minorHAnsi" w:hAnsiTheme="minorHAnsi" w:cstheme="minorHAnsi"/>
          <w:bCs/>
        </w:rPr>
        <w:t>”</w:t>
      </w:r>
      <w:r w:rsidR="00B81DD1" w:rsidRPr="00FB5D5B">
        <w:rPr>
          <w:rFonts w:asciiTheme="minorHAnsi" w:hAnsiTheme="minorHAnsi" w:cstheme="minorHAnsi"/>
          <w:bCs/>
        </w:rPr>
        <w:t xml:space="preserve"> </w:t>
      </w:r>
      <w:r w:rsidR="0007545E" w:rsidRPr="00FB5D5B">
        <w:rPr>
          <w:rFonts w:asciiTheme="minorHAnsi" w:hAnsiTheme="minorHAnsi" w:cstheme="minorHAnsi"/>
          <w:bCs/>
        </w:rPr>
        <w:t xml:space="preserve">(Boletín N° 12748-17) </w:t>
      </w:r>
      <w:r w:rsidR="00B81DD1" w:rsidRPr="00FB5D5B">
        <w:rPr>
          <w:rFonts w:asciiTheme="minorHAnsi" w:hAnsiTheme="minorHAnsi" w:cstheme="minorHAnsi"/>
          <w:bCs/>
        </w:rPr>
        <w:t>con el objetivo de “fortalecer la prevención de la discriminación, y promover y garantizar de mejor manera el principio de igualdad, dotando de mayor eficacia a la acción de no discriminación arbitraria que consagra la ley”</w:t>
      </w:r>
      <w:r w:rsidR="0007545E" w:rsidRPr="00FB5D5B">
        <w:rPr>
          <w:rFonts w:asciiTheme="minorHAnsi" w:hAnsiTheme="minorHAnsi" w:cstheme="minorHAnsi"/>
          <w:bCs/>
        </w:rPr>
        <w:t>, el cual se encuentra en primer trámite legislativo en el Senado</w:t>
      </w:r>
      <w:r w:rsidR="00322130">
        <w:rPr>
          <w:rFonts w:asciiTheme="minorHAnsi" w:hAnsiTheme="minorHAnsi" w:cstheme="minorHAnsi"/>
          <w:bCs/>
        </w:rPr>
        <w:t xml:space="preserve"> y no ha sido debatido</w:t>
      </w:r>
      <w:r w:rsidR="0007545E" w:rsidRPr="00FB5D5B">
        <w:rPr>
          <w:rFonts w:asciiTheme="minorHAnsi" w:hAnsiTheme="minorHAnsi" w:cstheme="minorHAnsi"/>
          <w:bCs/>
        </w:rPr>
        <w:t>.</w:t>
      </w:r>
    </w:p>
    <w:p w:rsidR="00B045D2" w:rsidRPr="00FB5D5B" w:rsidRDefault="0007545E" w:rsidP="00B045D2">
      <w:pPr>
        <w:jc w:val="both"/>
        <w:rPr>
          <w:rFonts w:asciiTheme="minorHAnsi" w:hAnsiTheme="minorHAnsi" w:cstheme="minorHAnsi"/>
          <w:b/>
          <w:bCs/>
        </w:rPr>
      </w:pPr>
      <w:r w:rsidRPr="00FB5D5B">
        <w:rPr>
          <w:rFonts w:asciiTheme="minorHAnsi" w:hAnsiTheme="minorHAnsi" w:cstheme="minorHAnsi"/>
          <w:b/>
          <w:bCs/>
        </w:rPr>
        <w:t>Recomendación</w:t>
      </w:r>
    </w:p>
    <w:p w:rsidR="0007545E" w:rsidRPr="00FB5D5B" w:rsidRDefault="0007545E"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 w:val="0"/>
          <w:bCs w:val="0"/>
          <w:sz w:val="24"/>
          <w:szCs w:val="24"/>
        </w:rPr>
      </w:pPr>
      <w:r w:rsidRPr="00FB5D5B">
        <w:rPr>
          <w:rFonts w:asciiTheme="minorHAnsi" w:hAnsiTheme="minorHAnsi" w:cstheme="minorHAnsi"/>
          <w:sz w:val="24"/>
          <w:szCs w:val="24"/>
        </w:rPr>
        <w:t xml:space="preserve">Corregir las falencias de la Ley </w:t>
      </w:r>
      <w:r w:rsidR="00B045D2" w:rsidRPr="00FB5D5B">
        <w:rPr>
          <w:rFonts w:asciiTheme="minorHAnsi" w:hAnsiTheme="minorHAnsi" w:cstheme="minorHAnsi"/>
          <w:sz w:val="24"/>
          <w:szCs w:val="24"/>
        </w:rPr>
        <w:t>N° 20.609</w:t>
      </w:r>
      <w:r w:rsidRPr="00FB5D5B">
        <w:rPr>
          <w:rFonts w:asciiTheme="minorHAnsi" w:hAnsiTheme="minorHAnsi" w:cstheme="minorHAnsi"/>
          <w:sz w:val="24"/>
          <w:szCs w:val="24"/>
        </w:rPr>
        <w:t>, incorporando una institucionalidad pública para la igualdad y la no discriminación, recursos presupuestarios, medidas preventivas y acciones afirmativas; y eliminando la norma que instituye una jerarquía de derechos por sobre los derechos a la igualdad y no discriminación.</w:t>
      </w:r>
    </w:p>
    <w:bookmarkEnd w:id="9"/>
    <w:p w:rsidR="00B045D2" w:rsidRPr="00FB5D5B" w:rsidRDefault="00B045D2" w:rsidP="00B045D2">
      <w:pPr>
        <w:pStyle w:val="Cuerpodeltexto20"/>
        <w:shd w:val="clear" w:color="auto" w:fill="auto"/>
        <w:tabs>
          <w:tab w:val="left" w:pos="283"/>
        </w:tabs>
        <w:spacing w:after="120" w:line="240" w:lineRule="auto"/>
        <w:rPr>
          <w:rStyle w:val="Cuerpodeltexto2"/>
          <w:rFonts w:asciiTheme="minorHAnsi" w:hAnsiTheme="minorHAnsi" w:cstheme="minorHAnsi"/>
          <w:b/>
          <w:color w:val="000000"/>
          <w:sz w:val="24"/>
          <w:szCs w:val="24"/>
          <w:lang w:eastAsia="es-ES_tradnl"/>
        </w:rPr>
      </w:pPr>
      <w:r w:rsidRPr="00FB5D5B">
        <w:rPr>
          <w:rStyle w:val="Cuerpodeltexto2"/>
          <w:rFonts w:asciiTheme="minorHAnsi" w:hAnsiTheme="minorHAnsi" w:cstheme="minorHAnsi"/>
          <w:b/>
          <w:color w:val="000000"/>
          <w:sz w:val="24"/>
          <w:szCs w:val="24"/>
          <w:lang w:eastAsia="es-ES_tradnl"/>
        </w:rPr>
        <w:t>Fortalecimiento de la institucionalidad y participación política de los pueblos indígenas</w:t>
      </w:r>
    </w:p>
    <w:p w:rsidR="00994788" w:rsidRPr="00FB5D5B" w:rsidRDefault="00994788" w:rsidP="00B045D2">
      <w:pPr>
        <w:pStyle w:val="Cuerpodeltexto20"/>
        <w:shd w:val="clear" w:color="auto" w:fill="auto"/>
        <w:tabs>
          <w:tab w:val="left" w:pos="283"/>
        </w:tabs>
        <w:spacing w:after="120" w:line="240" w:lineRule="auto"/>
        <w:rPr>
          <w:rStyle w:val="Cuerpodeltexto2"/>
          <w:rFonts w:asciiTheme="minorHAnsi" w:hAnsiTheme="minorHAnsi" w:cstheme="minorHAnsi"/>
          <w:color w:val="000000"/>
          <w:sz w:val="24"/>
          <w:szCs w:val="24"/>
          <w:lang w:eastAsia="es-ES_tradnl"/>
        </w:rPr>
      </w:pPr>
      <w:r w:rsidRPr="00FB5D5B">
        <w:rPr>
          <w:rStyle w:val="Cuerpodeltexto2"/>
          <w:rFonts w:asciiTheme="minorHAnsi" w:hAnsiTheme="minorHAnsi" w:cstheme="minorHAnsi"/>
          <w:color w:val="000000"/>
          <w:sz w:val="24"/>
          <w:szCs w:val="24"/>
          <w:lang w:eastAsia="es-ES_tradnl"/>
        </w:rPr>
        <w:t xml:space="preserve">En enero de 2016 el gobierno </w:t>
      </w:r>
      <w:r w:rsidR="00322130">
        <w:rPr>
          <w:rStyle w:val="Cuerpodeltexto2"/>
          <w:rFonts w:asciiTheme="minorHAnsi" w:hAnsiTheme="minorHAnsi" w:cstheme="minorHAnsi"/>
          <w:color w:val="000000"/>
          <w:sz w:val="24"/>
          <w:szCs w:val="24"/>
          <w:lang w:eastAsia="es-ES_tradnl"/>
        </w:rPr>
        <w:t>de la entonces Presidenta Michelle Bachelet i</w:t>
      </w:r>
      <w:r w:rsidRPr="00FB5D5B">
        <w:rPr>
          <w:rStyle w:val="Cuerpodeltexto2"/>
          <w:rFonts w:asciiTheme="minorHAnsi" w:hAnsiTheme="minorHAnsi" w:cstheme="minorHAnsi"/>
          <w:color w:val="000000"/>
          <w:sz w:val="24"/>
          <w:szCs w:val="24"/>
          <w:lang w:eastAsia="es-ES_tradnl"/>
        </w:rPr>
        <w:t>ngresa al Congreso el proyecto de ley que crea el Consejo Nacional y los Consejos de Pueblos Indígenas (Boletín N° 10526-06) el cual tiene como objetivo “crear un Consejo Nacional de los Pueblos Indígenas y los Consejos de Pueblos,  para efectos de generar instancias de representación de los intereses, las necesidades y los derechos colectivos de los pueblos indígenas ante los organismos del Estado”, el cual se encuentra actualmente con “urgencia suma” en segundo trámite constitucional en el Senado.</w:t>
      </w:r>
    </w:p>
    <w:p w:rsidR="00B045D2" w:rsidRPr="00FB5D5B" w:rsidRDefault="00B045D2" w:rsidP="00B045D2">
      <w:pPr>
        <w:pStyle w:val="Cuerpodeltexto20"/>
        <w:shd w:val="clear" w:color="auto" w:fill="auto"/>
        <w:tabs>
          <w:tab w:val="left" w:pos="283"/>
        </w:tabs>
        <w:spacing w:after="120" w:line="240" w:lineRule="auto"/>
        <w:rPr>
          <w:rStyle w:val="Cuerpodeltexto2"/>
          <w:rFonts w:asciiTheme="minorHAnsi" w:hAnsiTheme="minorHAnsi" w:cstheme="minorHAnsi"/>
          <w:color w:val="000000"/>
          <w:sz w:val="24"/>
          <w:szCs w:val="24"/>
          <w:lang w:eastAsia="es-ES_tradnl"/>
        </w:rPr>
      </w:pPr>
      <w:r w:rsidRPr="00FB5D5B">
        <w:rPr>
          <w:rStyle w:val="Cuerpodeltexto2"/>
          <w:rFonts w:asciiTheme="minorHAnsi" w:hAnsiTheme="minorHAnsi" w:cstheme="minorHAnsi"/>
          <w:color w:val="000000"/>
          <w:sz w:val="24"/>
          <w:szCs w:val="24"/>
          <w:lang w:eastAsia="es-ES_tradnl"/>
        </w:rPr>
        <w:t xml:space="preserve">En mayo de 2016 </w:t>
      </w:r>
      <w:r w:rsidR="00322130">
        <w:rPr>
          <w:rStyle w:val="Cuerpodeltexto2"/>
          <w:rFonts w:asciiTheme="minorHAnsi" w:hAnsiTheme="minorHAnsi" w:cstheme="minorHAnsi"/>
          <w:color w:val="000000"/>
          <w:sz w:val="24"/>
          <w:szCs w:val="24"/>
          <w:lang w:eastAsia="es-ES_tradnl"/>
        </w:rPr>
        <w:t>se</w:t>
      </w:r>
      <w:r w:rsidRPr="00FB5D5B">
        <w:rPr>
          <w:rStyle w:val="Cuerpodeltexto2"/>
          <w:rFonts w:asciiTheme="minorHAnsi" w:hAnsiTheme="minorHAnsi" w:cstheme="minorHAnsi"/>
          <w:color w:val="000000"/>
          <w:sz w:val="24"/>
          <w:szCs w:val="24"/>
          <w:lang w:eastAsia="es-ES_tradnl"/>
        </w:rPr>
        <w:t xml:space="preserve"> ingresa el proyecto de ley que crea el Ministerio de Pueblos Indígenas, en cuyo mensaje se señala que el objetivo es crear “una Secretaría de Estado encargada de colaborar con el (la) Presidente (a) de la República, en el diseño, coordinación y evaluación de las políticas, planes y programas destinados a promover y fortalecer los derechos de los pueblos indígenas, su desarrollo económico, social y cultural, procurar la eliminación de toda forma de discriminación arbitraria contra los pueblos, comunidades y  personas indígenas” (Boletín N° 10687-06). Este proyecto, para cuya elaboración se realizó un proceso de consulta, se encuentra en segundo trámite constitucional en el Senado.</w:t>
      </w:r>
    </w:p>
    <w:p w:rsidR="00823B6E" w:rsidRPr="00FB5D5B" w:rsidRDefault="00994788" w:rsidP="00AF1F0B">
      <w:pPr>
        <w:pStyle w:val="Cuerpodeltexto20"/>
        <w:shd w:val="clear" w:color="auto" w:fill="auto"/>
        <w:tabs>
          <w:tab w:val="left" w:pos="283"/>
        </w:tabs>
        <w:spacing w:after="120" w:line="240" w:lineRule="auto"/>
        <w:rPr>
          <w:rFonts w:asciiTheme="minorHAnsi" w:hAnsiTheme="minorHAnsi" w:cstheme="minorHAnsi"/>
          <w:sz w:val="24"/>
          <w:szCs w:val="24"/>
          <w:lang w:val="es-ES"/>
        </w:rPr>
      </w:pPr>
      <w:r w:rsidRPr="00FB5D5B">
        <w:rPr>
          <w:rFonts w:asciiTheme="minorHAnsi" w:hAnsiTheme="minorHAnsi" w:cstheme="minorHAnsi"/>
          <w:sz w:val="24"/>
          <w:szCs w:val="24"/>
          <w:lang w:val="es-ES"/>
        </w:rPr>
        <w:t>Ambos proyectos han recibido objeciones desde los pueblos indígenas</w:t>
      </w:r>
      <w:r w:rsidR="00824C44">
        <w:rPr>
          <w:rFonts w:asciiTheme="minorHAnsi" w:hAnsiTheme="minorHAnsi" w:cstheme="minorHAnsi"/>
          <w:sz w:val="24"/>
          <w:szCs w:val="24"/>
          <w:lang w:val="es-ES"/>
        </w:rPr>
        <w:t>, las</w:t>
      </w:r>
      <w:r w:rsidRPr="00FB5D5B">
        <w:rPr>
          <w:rFonts w:asciiTheme="minorHAnsi" w:hAnsiTheme="minorHAnsi" w:cstheme="minorHAnsi"/>
          <w:sz w:val="24"/>
          <w:szCs w:val="24"/>
          <w:lang w:val="es-ES"/>
        </w:rPr>
        <w:t xml:space="preserve"> que deberían ser consideradas en el debate </w:t>
      </w:r>
      <w:r w:rsidR="00322130">
        <w:rPr>
          <w:rFonts w:asciiTheme="minorHAnsi" w:hAnsiTheme="minorHAnsi" w:cstheme="minorHAnsi"/>
          <w:sz w:val="24"/>
          <w:szCs w:val="24"/>
          <w:lang w:val="es-ES"/>
        </w:rPr>
        <w:t xml:space="preserve">legislativo </w:t>
      </w:r>
      <w:r w:rsidRPr="00FB5D5B">
        <w:rPr>
          <w:rFonts w:asciiTheme="minorHAnsi" w:hAnsiTheme="minorHAnsi" w:cstheme="minorHAnsi"/>
          <w:sz w:val="24"/>
          <w:szCs w:val="24"/>
          <w:lang w:val="es-ES"/>
        </w:rPr>
        <w:t xml:space="preserve">del Senado. Entre las principales críticas, se argumenta que  son insuficientes las atribuciones previstas para los Consejos Indígenas, órganos  de carácter consultivo y propositivo, carentes de capacidad de decisión sobre las materias de interés de los pueblos indígenas. Ello se observa en particular en  la facultad entregada al Comité Interministerial, que se crearía junto al Ministerio,  para decidir de manera vinculante sobre la procedencia de las consultas indígenas, cuya solicitud  llegaría al Ministerio de Asuntos Indígenas a través de otros ministerios y servicios.  Se quita así todo protagonismo a los pueblos indígenas, más allá </w:t>
      </w:r>
      <w:r w:rsidRPr="00FB5D5B">
        <w:rPr>
          <w:rFonts w:asciiTheme="minorHAnsi" w:hAnsiTheme="minorHAnsi" w:cstheme="minorHAnsi"/>
          <w:sz w:val="24"/>
          <w:szCs w:val="24"/>
          <w:lang w:val="es-ES"/>
        </w:rPr>
        <w:lastRenderedPageBreak/>
        <w:t>de la información  que el Ministerio tuviera a bien solicitarles.</w:t>
      </w:r>
    </w:p>
    <w:p w:rsidR="00823B6E" w:rsidRPr="00FB5D5B" w:rsidRDefault="007313ED" w:rsidP="00AF1F0B">
      <w:pPr>
        <w:pStyle w:val="Cuerpodeltexto20"/>
        <w:shd w:val="clear" w:color="auto" w:fill="auto"/>
        <w:tabs>
          <w:tab w:val="left" w:pos="283"/>
        </w:tabs>
        <w:spacing w:after="120" w:line="240" w:lineRule="auto"/>
        <w:rPr>
          <w:rFonts w:asciiTheme="minorHAnsi" w:hAnsiTheme="minorHAnsi" w:cstheme="minorHAnsi"/>
          <w:b/>
          <w:sz w:val="24"/>
          <w:szCs w:val="24"/>
        </w:rPr>
      </w:pPr>
      <w:r w:rsidRPr="00FB5D5B">
        <w:rPr>
          <w:rFonts w:asciiTheme="minorHAnsi" w:hAnsiTheme="minorHAnsi" w:cstheme="minorHAnsi"/>
          <w:b/>
          <w:sz w:val="24"/>
          <w:szCs w:val="24"/>
        </w:rPr>
        <w:t xml:space="preserve">Recomendación </w:t>
      </w:r>
    </w:p>
    <w:p w:rsidR="007313ED" w:rsidRPr="00FB5D5B" w:rsidRDefault="007313ED"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 w:val="0"/>
          <w:bCs w:val="0"/>
          <w:sz w:val="24"/>
          <w:szCs w:val="24"/>
        </w:rPr>
      </w:pPr>
      <w:r w:rsidRPr="00FB5D5B">
        <w:rPr>
          <w:rFonts w:asciiTheme="minorHAnsi" w:hAnsiTheme="minorHAnsi" w:cstheme="minorHAnsi"/>
          <w:sz w:val="24"/>
          <w:szCs w:val="24"/>
        </w:rPr>
        <w:t>Acelerar la aprobación de los proyectos de ley crean el Consejo Nacional y los Consejos de Pueblos Indígenas, y el Ministerio de Pueblos Indígenas, incorporando los mayores poderes de decisión que los pueblos indígenas reclaman.</w:t>
      </w:r>
    </w:p>
    <w:p w:rsidR="007066C0" w:rsidRPr="00FB5D5B" w:rsidRDefault="007066C0" w:rsidP="007066C0">
      <w:pPr>
        <w:spacing w:after="120"/>
        <w:jc w:val="both"/>
        <w:rPr>
          <w:rFonts w:asciiTheme="minorHAnsi" w:hAnsiTheme="minorHAnsi" w:cstheme="minorHAnsi"/>
          <w:b/>
        </w:rPr>
      </w:pPr>
      <w:r w:rsidRPr="00FB5D5B">
        <w:rPr>
          <w:rFonts w:asciiTheme="minorHAnsi" w:hAnsiTheme="minorHAnsi" w:cstheme="minorHAnsi"/>
          <w:b/>
        </w:rPr>
        <w:t>Condiciones de detención de personas indígenas e incorporación d</w:t>
      </w:r>
      <w:r w:rsidR="003E1340" w:rsidRPr="00FB5D5B">
        <w:rPr>
          <w:rFonts w:asciiTheme="minorHAnsi" w:hAnsiTheme="minorHAnsi" w:cstheme="minorHAnsi"/>
          <w:b/>
        </w:rPr>
        <w:t xml:space="preserve">e pertinencia cultural al </w:t>
      </w:r>
      <w:r w:rsidRPr="00FB5D5B">
        <w:rPr>
          <w:rFonts w:asciiTheme="minorHAnsi" w:hAnsiTheme="minorHAnsi" w:cstheme="minorHAnsi"/>
          <w:b/>
        </w:rPr>
        <w:t>Reglamento Penitenciario</w:t>
      </w:r>
    </w:p>
    <w:p w:rsidR="007313ED" w:rsidRPr="00FB5D5B" w:rsidRDefault="007313ED" w:rsidP="007066C0">
      <w:pPr>
        <w:spacing w:after="120"/>
        <w:jc w:val="both"/>
        <w:rPr>
          <w:rFonts w:asciiTheme="minorHAnsi" w:hAnsiTheme="minorHAnsi" w:cstheme="minorHAnsi"/>
          <w:bCs/>
        </w:rPr>
      </w:pPr>
      <w:r w:rsidRPr="00FB5D5B">
        <w:rPr>
          <w:rFonts w:asciiTheme="minorHAnsi" w:hAnsiTheme="minorHAnsi" w:cstheme="minorHAnsi"/>
          <w:bCs/>
        </w:rPr>
        <w:t xml:space="preserve">Con respecto a la pertinencia cultural de pueblos indígenas en el Reglamento Penitenciario, de acuerdo a informe de Instituto Nacional de Derechos Humanos, se constata </w:t>
      </w:r>
      <w:r w:rsidR="00D16ACC" w:rsidRPr="00FB5D5B">
        <w:rPr>
          <w:rFonts w:asciiTheme="minorHAnsi" w:hAnsiTheme="minorHAnsi" w:cstheme="minorHAnsi"/>
          <w:bCs/>
        </w:rPr>
        <w:t>que r</w:t>
      </w:r>
      <w:r w:rsidRPr="00FB5D5B">
        <w:rPr>
          <w:rFonts w:asciiTheme="minorHAnsi" w:hAnsiTheme="minorHAnsi" w:cstheme="minorHAnsi"/>
          <w:bCs/>
        </w:rPr>
        <w:t xml:space="preserve">especto a la posibilidad efectiva del ejercicio de prácticas de tradiciones, costumbres y ritos, desde el nivel central de Gendarmería se informa que estos se celebraron en las unidades </w:t>
      </w:r>
      <w:r w:rsidR="00D16ACC" w:rsidRPr="00FB5D5B">
        <w:rPr>
          <w:rFonts w:asciiTheme="minorHAnsi" w:hAnsiTheme="minorHAnsi" w:cstheme="minorHAnsi"/>
          <w:bCs/>
        </w:rPr>
        <w:t>penitenciarias de</w:t>
      </w:r>
      <w:r w:rsidRPr="00FB5D5B">
        <w:rPr>
          <w:rFonts w:asciiTheme="minorHAnsi" w:hAnsiTheme="minorHAnsi" w:cstheme="minorHAnsi"/>
          <w:bCs/>
        </w:rPr>
        <w:t xml:space="preserve"> Isla de Pascua, Lebu, Victoria, </w:t>
      </w:r>
      <w:proofErr w:type="spellStart"/>
      <w:r w:rsidRPr="00FB5D5B">
        <w:rPr>
          <w:rFonts w:asciiTheme="minorHAnsi" w:hAnsiTheme="minorHAnsi" w:cstheme="minorHAnsi"/>
          <w:bCs/>
        </w:rPr>
        <w:t>Collipulli</w:t>
      </w:r>
      <w:proofErr w:type="spellEnd"/>
      <w:r w:rsidRPr="00FB5D5B">
        <w:rPr>
          <w:rFonts w:asciiTheme="minorHAnsi" w:hAnsiTheme="minorHAnsi" w:cstheme="minorHAnsi"/>
          <w:bCs/>
        </w:rPr>
        <w:t xml:space="preserve">, </w:t>
      </w:r>
      <w:proofErr w:type="spellStart"/>
      <w:r w:rsidRPr="00FB5D5B">
        <w:rPr>
          <w:rFonts w:asciiTheme="minorHAnsi" w:hAnsiTheme="minorHAnsi" w:cstheme="minorHAnsi"/>
          <w:bCs/>
        </w:rPr>
        <w:t>Curacautín</w:t>
      </w:r>
      <w:proofErr w:type="spellEnd"/>
      <w:r w:rsidRPr="00FB5D5B">
        <w:rPr>
          <w:rFonts w:asciiTheme="minorHAnsi" w:hAnsiTheme="minorHAnsi" w:cstheme="minorHAnsi"/>
          <w:bCs/>
        </w:rPr>
        <w:t xml:space="preserve"> y </w:t>
      </w:r>
      <w:proofErr w:type="spellStart"/>
      <w:r w:rsidRPr="00FB5D5B">
        <w:rPr>
          <w:rFonts w:asciiTheme="minorHAnsi" w:hAnsiTheme="minorHAnsi" w:cstheme="minorHAnsi"/>
          <w:bCs/>
        </w:rPr>
        <w:t>Pitrufquén</w:t>
      </w:r>
      <w:proofErr w:type="spellEnd"/>
      <w:r w:rsidRPr="00FB5D5B">
        <w:rPr>
          <w:rFonts w:asciiTheme="minorHAnsi" w:hAnsiTheme="minorHAnsi" w:cstheme="minorHAnsi"/>
          <w:bCs/>
        </w:rPr>
        <w:t xml:space="preserve"> durante los años 2016 y 2017.</w:t>
      </w:r>
    </w:p>
    <w:p w:rsidR="007313ED" w:rsidRPr="00FB5D5B" w:rsidRDefault="007313ED" w:rsidP="007066C0">
      <w:pPr>
        <w:spacing w:after="120"/>
        <w:jc w:val="both"/>
        <w:rPr>
          <w:rFonts w:asciiTheme="minorHAnsi" w:hAnsiTheme="minorHAnsi" w:cstheme="minorHAnsi"/>
          <w:bCs/>
        </w:rPr>
      </w:pPr>
      <w:r w:rsidRPr="00FB5D5B">
        <w:rPr>
          <w:rFonts w:asciiTheme="minorHAnsi" w:hAnsiTheme="minorHAnsi" w:cstheme="minorHAnsi"/>
          <w:bCs/>
        </w:rPr>
        <w:t>En 2016 y 2017, en el 15 % de las unidades penales se registran celebraciones o ritos de pueblos indígenas</w:t>
      </w:r>
      <w:r w:rsidR="00D16ACC" w:rsidRPr="00FB5D5B">
        <w:rPr>
          <w:rFonts w:asciiTheme="minorHAnsi" w:hAnsiTheme="minorHAnsi" w:cstheme="minorHAnsi"/>
          <w:bCs/>
        </w:rPr>
        <w:t>,</w:t>
      </w:r>
      <w:r w:rsidRPr="00FB5D5B">
        <w:rPr>
          <w:rFonts w:asciiTheme="minorHAnsi" w:hAnsiTheme="minorHAnsi" w:cstheme="minorHAnsi"/>
          <w:bCs/>
        </w:rPr>
        <w:t xml:space="preserve"> mientras que en el 85,0 % restante no se consignan. Al consultar a nivel central sobre las ceremonias celebradas, se informa que, en la Unidad Penal de Isla de Pascua, tanto para el año 2016 como 2017, “se celebran ritos de tradición católica de manera bilingüe (español/rapa </w:t>
      </w:r>
      <w:proofErr w:type="spellStart"/>
      <w:r w:rsidRPr="00FB5D5B">
        <w:rPr>
          <w:rFonts w:asciiTheme="minorHAnsi" w:hAnsiTheme="minorHAnsi" w:cstheme="minorHAnsi"/>
          <w:bCs/>
        </w:rPr>
        <w:t>nui</w:t>
      </w:r>
      <w:proofErr w:type="spellEnd"/>
      <w:r w:rsidRPr="00FB5D5B">
        <w:rPr>
          <w:rFonts w:asciiTheme="minorHAnsi" w:hAnsiTheme="minorHAnsi" w:cstheme="minorHAnsi"/>
          <w:bCs/>
        </w:rPr>
        <w:t xml:space="preserve">)”. </w:t>
      </w:r>
      <w:r w:rsidR="0079418A" w:rsidRPr="00FB5D5B">
        <w:rPr>
          <w:rFonts w:asciiTheme="minorHAnsi" w:hAnsiTheme="minorHAnsi" w:cstheme="minorHAnsi"/>
          <w:bCs/>
        </w:rPr>
        <w:t>En</w:t>
      </w:r>
      <w:r w:rsidRPr="00FB5D5B">
        <w:rPr>
          <w:rFonts w:asciiTheme="minorHAnsi" w:hAnsiTheme="minorHAnsi" w:cstheme="minorHAnsi"/>
          <w:bCs/>
        </w:rPr>
        <w:t xml:space="preserve"> Lebu, el año 2016, </w:t>
      </w:r>
      <w:r w:rsidR="0079418A" w:rsidRPr="00FB5D5B">
        <w:rPr>
          <w:rFonts w:asciiTheme="minorHAnsi" w:hAnsiTheme="minorHAnsi" w:cstheme="minorHAnsi"/>
          <w:bCs/>
        </w:rPr>
        <w:t xml:space="preserve">se </w:t>
      </w:r>
      <w:r w:rsidRPr="00FB5D5B">
        <w:rPr>
          <w:rFonts w:asciiTheme="minorHAnsi" w:hAnsiTheme="minorHAnsi" w:cstheme="minorHAnsi"/>
          <w:bCs/>
        </w:rPr>
        <w:t xml:space="preserve">consigna la celebración del </w:t>
      </w:r>
      <w:proofErr w:type="spellStart"/>
      <w:r w:rsidRPr="00FB5D5B">
        <w:rPr>
          <w:rFonts w:asciiTheme="minorHAnsi" w:hAnsiTheme="minorHAnsi" w:cstheme="minorHAnsi"/>
          <w:bCs/>
        </w:rPr>
        <w:t>Llellipun</w:t>
      </w:r>
      <w:proofErr w:type="spellEnd"/>
      <w:r w:rsidRPr="00FB5D5B">
        <w:rPr>
          <w:rFonts w:asciiTheme="minorHAnsi" w:hAnsiTheme="minorHAnsi" w:cstheme="minorHAnsi"/>
          <w:bCs/>
        </w:rPr>
        <w:t xml:space="preserve">, mientras en el año 2017 a dicho ritual se agregó también el </w:t>
      </w:r>
      <w:proofErr w:type="spellStart"/>
      <w:r w:rsidRPr="00FB5D5B">
        <w:rPr>
          <w:rFonts w:asciiTheme="minorHAnsi" w:hAnsiTheme="minorHAnsi" w:cstheme="minorHAnsi"/>
          <w:bCs/>
        </w:rPr>
        <w:t>Wetripantu</w:t>
      </w:r>
      <w:proofErr w:type="spellEnd"/>
      <w:r w:rsidRPr="00FB5D5B">
        <w:rPr>
          <w:rFonts w:asciiTheme="minorHAnsi" w:hAnsiTheme="minorHAnsi" w:cstheme="minorHAnsi"/>
          <w:bCs/>
        </w:rPr>
        <w:t xml:space="preserve">. El año 2016 se celebra el </w:t>
      </w:r>
      <w:proofErr w:type="spellStart"/>
      <w:r w:rsidRPr="00FB5D5B">
        <w:rPr>
          <w:rFonts w:asciiTheme="minorHAnsi" w:hAnsiTheme="minorHAnsi" w:cstheme="minorHAnsi"/>
          <w:bCs/>
        </w:rPr>
        <w:t>Wetripantu</w:t>
      </w:r>
      <w:proofErr w:type="spellEnd"/>
      <w:r w:rsidRPr="00FB5D5B">
        <w:rPr>
          <w:rFonts w:asciiTheme="minorHAnsi" w:hAnsiTheme="minorHAnsi" w:cstheme="minorHAnsi"/>
          <w:bCs/>
        </w:rPr>
        <w:t xml:space="preserve"> en las unidades de Victoria, </w:t>
      </w:r>
      <w:proofErr w:type="spellStart"/>
      <w:r w:rsidRPr="00FB5D5B">
        <w:rPr>
          <w:rFonts w:asciiTheme="minorHAnsi" w:hAnsiTheme="minorHAnsi" w:cstheme="minorHAnsi"/>
          <w:bCs/>
        </w:rPr>
        <w:t>Collipulli</w:t>
      </w:r>
      <w:proofErr w:type="spellEnd"/>
      <w:r w:rsidRPr="00FB5D5B">
        <w:rPr>
          <w:rFonts w:asciiTheme="minorHAnsi" w:hAnsiTheme="minorHAnsi" w:cstheme="minorHAnsi"/>
          <w:bCs/>
        </w:rPr>
        <w:t xml:space="preserve">, </w:t>
      </w:r>
      <w:proofErr w:type="spellStart"/>
      <w:r w:rsidRPr="00FB5D5B">
        <w:rPr>
          <w:rFonts w:asciiTheme="minorHAnsi" w:hAnsiTheme="minorHAnsi" w:cstheme="minorHAnsi"/>
          <w:bCs/>
        </w:rPr>
        <w:t>Curacautín</w:t>
      </w:r>
      <w:proofErr w:type="spellEnd"/>
      <w:r w:rsidRPr="00FB5D5B">
        <w:rPr>
          <w:rFonts w:asciiTheme="minorHAnsi" w:hAnsiTheme="minorHAnsi" w:cstheme="minorHAnsi"/>
          <w:bCs/>
        </w:rPr>
        <w:t xml:space="preserve"> y </w:t>
      </w:r>
      <w:proofErr w:type="spellStart"/>
      <w:r w:rsidRPr="00FB5D5B">
        <w:rPr>
          <w:rFonts w:asciiTheme="minorHAnsi" w:hAnsiTheme="minorHAnsi" w:cstheme="minorHAnsi"/>
          <w:bCs/>
        </w:rPr>
        <w:t>Pitrufquén</w:t>
      </w:r>
      <w:proofErr w:type="spellEnd"/>
      <w:r w:rsidRPr="00FB5D5B">
        <w:rPr>
          <w:rFonts w:asciiTheme="minorHAnsi" w:hAnsiTheme="minorHAnsi" w:cstheme="minorHAnsi"/>
          <w:bCs/>
        </w:rPr>
        <w:t xml:space="preserve">. En el 2017 se volvió a realizar la misma ceremonia en los citados penales, con la excepción del </w:t>
      </w:r>
      <w:r w:rsidR="0079418A" w:rsidRPr="00FB5D5B">
        <w:rPr>
          <w:rFonts w:asciiTheme="minorHAnsi" w:hAnsiTheme="minorHAnsi" w:cstheme="minorHAnsi"/>
          <w:bCs/>
        </w:rPr>
        <w:t xml:space="preserve">de </w:t>
      </w:r>
      <w:proofErr w:type="spellStart"/>
      <w:r w:rsidRPr="00FB5D5B">
        <w:rPr>
          <w:rFonts w:asciiTheme="minorHAnsi" w:hAnsiTheme="minorHAnsi" w:cstheme="minorHAnsi"/>
          <w:bCs/>
        </w:rPr>
        <w:t>Collipulli</w:t>
      </w:r>
      <w:proofErr w:type="spellEnd"/>
      <w:r w:rsidRPr="00FB5D5B">
        <w:rPr>
          <w:rFonts w:asciiTheme="minorHAnsi" w:hAnsiTheme="minorHAnsi" w:cstheme="minorHAnsi"/>
          <w:bCs/>
        </w:rPr>
        <w:t>.</w:t>
      </w:r>
    </w:p>
    <w:p w:rsidR="007313ED" w:rsidRPr="00FB5D5B" w:rsidRDefault="007313ED" w:rsidP="007066C0">
      <w:pPr>
        <w:spacing w:after="120"/>
        <w:jc w:val="both"/>
        <w:rPr>
          <w:rFonts w:asciiTheme="minorHAnsi" w:hAnsiTheme="minorHAnsi" w:cstheme="minorHAnsi"/>
          <w:bCs/>
        </w:rPr>
      </w:pPr>
      <w:r w:rsidRPr="00FB5D5B">
        <w:rPr>
          <w:rFonts w:asciiTheme="minorHAnsi" w:hAnsiTheme="minorHAnsi" w:cstheme="minorHAnsi"/>
          <w:bCs/>
        </w:rPr>
        <w:t>Con respecto a la alimentación y a la consideración por motivos culturales, de creencias o religiosos a la hora de elaborar y proporcionar los alimentos, en ninguna Unidad Penal de las visitadas existía dicha opción.</w:t>
      </w:r>
    </w:p>
    <w:p w:rsidR="007313ED" w:rsidRPr="00FB5D5B" w:rsidRDefault="00322130" w:rsidP="007066C0">
      <w:pPr>
        <w:spacing w:after="120"/>
        <w:jc w:val="both"/>
        <w:rPr>
          <w:rFonts w:asciiTheme="minorHAnsi" w:hAnsiTheme="minorHAnsi" w:cstheme="minorHAnsi"/>
          <w:bCs/>
        </w:rPr>
      </w:pPr>
      <w:r>
        <w:rPr>
          <w:rFonts w:asciiTheme="minorHAnsi" w:hAnsiTheme="minorHAnsi" w:cstheme="minorHAnsi"/>
          <w:bCs/>
        </w:rPr>
        <w:t>Además</w:t>
      </w:r>
      <w:r w:rsidR="007313ED" w:rsidRPr="00FB5D5B">
        <w:rPr>
          <w:rFonts w:asciiTheme="minorHAnsi" w:hAnsiTheme="minorHAnsi" w:cstheme="minorHAnsi"/>
          <w:bCs/>
        </w:rPr>
        <w:t xml:space="preserve">, hay sectores adecuados para ceremonias indígenas en nueve unidades penitenciarias. Si bien hubo ejercicio de algunas ceremonias esto no es una generalidad. La población indígena se encuentra </w:t>
      </w:r>
      <w:proofErr w:type="spellStart"/>
      <w:r w:rsidR="007313ED" w:rsidRPr="00FB5D5B">
        <w:rPr>
          <w:rFonts w:asciiTheme="minorHAnsi" w:hAnsiTheme="minorHAnsi" w:cstheme="minorHAnsi"/>
          <w:bCs/>
        </w:rPr>
        <w:t>invisibilizada</w:t>
      </w:r>
      <w:proofErr w:type="spellEnd"/>
      <w:r w:rsidR="007313ED" w:rsidRPr="00FB5D5B">
        <w:rPr>
          <w:rFonts w:asciiTheme="minorHAnsi" w:hAnsiTheme="minorHAnsi" w:cstheme="minorHAnsi"/>
          <w:bCs/>
        </w:rPr>
        <w:t xml:space="preserve"> y no existen políticas institucionales que ofrezcan respuestas a las necesidades propias de los pueblos originarios ni a la aplicación de las disposiciones contenidas en el Convenio 169 de la OIT. Sin embargo, destaca positivamente la Unidad Penal de Isla de Pascua en donde algunas prácticas son consideradas, y donde incluso existen funcionarios/as que pertenecen a este pueblo.</w:t>
      </w:r>
    </w:p>
    <w:p w:rsidR="007066C0" w:rsidRPr="00FB5D5B" w:rsidRDefault="003E1340" w:rsidP="00B41B46">
      <w:pPr>
        <w:spacing w:after="120"/>
        <w:jc w:val="both"/>
        <w:rPr>
          <w:rFonts w:asciiTheme="minorHAnsi" w:hAnsiTheme="minorHAnsi" w:cstheme="minorHAnsi"/>
          <w:bCs/>
          <w:color w:val="auto"/>
        </w:rPr>
      </w:pPr>
      <w:r w:rsidRPr="00FB5D5B">
        <w:rPr>
          <w:rFonts w:asciiTheme="minorHAnsi" w:hAnsiTheme="minorHAnsi" w:cstheme="minorHAnsi"/>
          <w:bCs/>
          <w:color w:val="auto"/>
        </w:rPr>
        <w:t xml:space="preserve">No obstante estos avances, dos casos ejemplifican que aún falta mucho para la instauración de la pertinencia cultural. El del Machi Celestino Córdova, condenado por el caso de incendio con resultado de muerte del matrimonio </w:t>
      </w:r>
      <w:proofErr w:type="spellStart"/>
      <w:r w:rsidRPr="00FB5D5B">
        <w:rPr>
          <w:rFonts w:asciiTheme="minorHAnsi" w:hAnsiTheme="minorHAnsi" w:cstheme="minorHAnsi"/>
          <w:color w:val="auto"/>
          <w:shd w:val="clear" w:color="auto" w:fill="FFFFFF"/>
        </w:rPr>
        <w:t>Luchsinger</w:t>
      </w:r>
      <w:proofErr w:type="spellEnd"/>
      <w:r w:rsidRPr="00FB5D5B">
        <w:rPr>
          <w:rFonts w:asciiTheme="minorHAnsi" w:hAnsiTheme="minorHAnsi" w:cstheme="minorHAnsi"/>
          <w:color w:val="auto"/>
          <w:shd w:val="clear" w:color="auto" w:fill="FFFFFF"/>
        </w:rPr>
        <w:t xml:space="preserve"> </w:t>
      </w:r>
      <w:proofErr w:type="spellStart"/>
      <w:r w:rsidRPr="00FB5D5B">
        <w:rPr>
          <w:rFonts w:asciiTheme="minorHAnsi" w:hAnsiTheme="minorHAnsi" w:cstheme="minorHAnsi"/>
          <w:color w:val="auto"/>
          <w:shd w:val="clear" w:color="auto" w:fill="FFFFFF"/>
        </w:rPr>
        <w:t>Mackay</w:t>
      </w:r>
      <w:proofErr w:type="spellEnd"/>
      <w:r w:rsidRPr="00FB5D5B">
        <w:rPr>
          <w:rFonts w:asciiTheme="minorHAnsi" w:hAnsiTheme="minorHAnsi" w:cstheme="minorHAnsi"/>
          <w:color w:val="auto"/>
          <w:shd w:val="clear" w:color="auto" w:fill="FFFFFF"/>
        </w:rPr>
        <w:t>, quien debió realizar una larga huelga de hambre para finalmente ser autorizado por 48 horas a</w:t>
      </w:r>
      <w:r w:rsidR="00FD3543">
        <w:rPr>
          <w:rFonts w:asciiTheme="minorHAnsi" w:hAnsiTheme="minorHAnsi" w:cstheme="minorHAnsi"/>
          <w:color w:val="auto"/>
          <w:shd w:val="clear" w:color="auto" w:fill="FFFFFF"/>
        </w:rPr>
        <w:t xml:space="preserve"> asistir a</w:t>
      </w:r>
      <w:r w:rsidRPr="00FB5D5B">
        <w:rPr>
          <w:rFonts w:asciiTheme="minorHAnsi" w:hAnsiTheme="minorHAnsi" w:cstheme="minorHAnsi"/>
          <w:color w:val="auto"/>
          <w:shd w:val="clear" w:color="auto" w:fill="FFFFFF"/>
        </w:rPr>
        <w:t xml:space="preserve"> la ceremonia de renovación de su </w:t>
      </w:r>
      <w:proofErr w:type="spellStart"/>
      <w:r w:rsidRPr="00FB5D5B">
        <w:rPr>
          <w:rFonts w:asciiTheme="minorHAnsi" w:hAnsiTheme="minorHAnsi" w:cstheme="minorHAnsi"/>
          <w:color w:val="auto"/>
          <w:shd w:val="clear" w:color="auto" w:fill="FFFFFF"/>
        </w:rPr>
        <w:t>rewe</w:t>
      </w:r>
      <w:proofErr w:type="spellEnd"/>
      <w:r w:rsidRPr="00FB5D5B">
        <w:rPr>
          <w:rFonts w:asciiTheme="minorHAnsi" w:hAnsiTheme="minorHAnsi" w:cstheme="minorHAnsi"/>
          <w:color w:val="auto"/>
          <w:shd w:val="clear" w:color="auto" w:fill="FFFFFF"/>
        </w:rPr>
        <w:t xml:space="preserve"> en su </w:t>
      </w:r>
      <w:proofErr w:type="spellStart"/>
      <w:r w:rsidRPr="00FB5D5B">
        <w:rPr>
          <w:rFonts w:asciiTheme="minorHAnsi" w:hAnsiTheme="minorHAnsi" w:cstheme="minorHAnsi"/>
          <w:color w:val="auto"/>
          <w:shd w:val="clear" w:color="auto" w:fill="FFFFFF"/>
        </w:rPr>
        <w:t>lof</w:t>
      </w:r>
      <w:proofErr w:type="spellEnd"/>
      <w:r w:rsidRPr="00FB5D5B">
        <w:rPr>
          <w:rFonts w:asciiTheme="minorHAnsi" w:hAnsiTheme="minorHAnsi" w:cstheme="minorHAnsi"/>
          <w:color w:val="auto"/>
          <w:shd w:val="clear" w:color="auto" w:fill="FFFFFF"/>
        </w:rPr>
        <w:t xml:space="preserve"> en las cercanías de Temuco</w:t>
      </w:r>
      <w:r w:rsidRPr="00FB5D5B">
        <w:rPr>
          <w:rStyle w:val="Refdenotaalpie"/>
          <w:rFonts w:asciiTheme="minorHAnsi" w:hAnsiTheme="minorHAnsi" w:cstheme="minorHAnsi"/>
          <w:color w:val="auto"/>
          <w:shd w:val="clear" w:color="auto" w:fill="FFFFFF"/>
        </w:rPr>
        <w:footnoteReference w:id="5"/>
      </w:r>
      <w:r w:rsidR="00B41B46" w:rsidRPr="00FB5D5B">
        <w:rPr>
          <w:rFonts w:asciiTheme="minorHAnsi" w:hAnsiTheme="minorHAnsi" w:cstheme="minorHAnsi"/>
          <w:color w:val="auto"/>
          <w:shd w:val="clear" w:color="auto" w:fill="FFFFFF"/>
        </w:rPr>
        <w:t xml:space="preserve">; y el de la Machi Francisca </w:t>
      </w:r>
      <w:proofErr w:type="spellStart"/>
      <w:r w:rsidR="00B41B46" w:rsidRPr="00FB5D5B">
        <w:rPr>
          <w:rFonts w:asciiTheme="minorHAnsi" w:hAnsiTheme="minorHAnsi" w:cstheme="minorHAnsi"/>
          <w:color w:val="auto"/>
          <w:shd w:val="clear" w:color="auto" w:fill="FFFFFF"/>
        </w:rPr>
        <w:t>Linconao</w:t>
      </w:r>
      <w:proofErr w:type="spellEnd"/>
      <w:r w:rsidR="00B41B46" w:rsidRPr="00FB5D5B">
        <w:rPr>
          <w:rFonts w:asciiTheme="minorHAnsi" w:hAnsiTheme="minorHAnsi" w:cstheme="minorHAnsi"/>
          <w:color w:val="auto"/>
          <w:shd w:val="clear" w:color="auto" w:fill="FFFFFF"/>
        </w:rPr>
        <w:t xml:space="preserve">, quien también fue imputada en el marco de este caso para finalmente ser declarada inocente, quien </w:t>
      </w:r>
      <w:r w:rsidR="00322130">
        <w:rPr>
          <w:rFonts w:asciiTheme="minorHAnsi" w:hAnsiTheme="minorHAnsi" w:cstheme="minorHAnsi"/>
          <w:color w:val="auto"/>
          <w:shd w:val="clear" w:color="auto" w:fill="FFFFFF"/>
        </w:rPr>
        <w:t>al ser detenida fue</w:t>
      </w:r>
      <w:r w:rsidR="00B41B46" w:rsidRPr="00FB5D5B">
        <w:rPr>
          <w:rFonts w:asciiTheme="minorHAnsi" w:hAnsiTheme="minorHAnsi" w:cstheme="minorHAnsi"/>
          <w:color w:val="auto"/>
          <w:shd w:val="clear" w:color="auto" w:fill="FFFFFF"/>
        </w:rPr>
        <w:t xml:space="preserve"> despojada de </w:t>
      </w:r>
      <w:r w:rsidR="00B41B46" w:rsidRPr="00FB5D5B">
        <w:rPr>
          <w:rFonts w:asciiTheme="minorHAnsi" w:hAnsiTheme="minorHAnsi" w:cstheme="minorHAnsi"/>
          <w:color w:val="auto"/>
          <w:shd w:val="clear" w:color="auto" w:fill="FFFFFF"/>
        </w:rPr>
        <w:lastRenderedPageBreak/>
        <w:t>sus elementos de vestimenta ceremoniales, de su peinado y de ornamentas culturales de vestimenta, propias de la cultura mapuche y de su rol de autoridad espiritual, y resultó públicamente expuesta en esas circunstancias. Su percepción del hecho es que fue desnudada. Las transgresiones en el procedimiento implican la ausencia de un enfoque intercultural y de género, ya que no se tomó en cuenta en ese momento la calidad de mujer mapuche y de machi.</w:t>
      </w:r>
      <w:r w:rsidRPr="00FB5D5B">
        <w:rPr>
          <w:rFonts w:asciiTheme="minorHAnsi" w:hAnsiTheme="minorHAnsi" w:cstheme="minorHAnsi"/>
          <w:color w:val="auto"/>
          <w:shd w:val="clear" w:color="auto" w:fill="FFFFFF"/>
        </w:rPr>
        <w:t xml:space="preserve"> </w:t>
      </w:r>
    </w:p>
    <w:p w:rsidR="007313ED" w:rsidRPr="00FB5D5B" w:rsidRDefault="007313ED" w:rsidP="00EB18F0">
      <w:pPr>
        <w:jc w:val="both"/>
        <w:rPr>
          <w:rFonts w:asciiTheme="minorHAnsi" w:hAnsiTheme="minorHAnsi" w:cstheme="minorHAnsi"/>
          <w:b/>
          <w:bCs/>
        </w:rPr>
      </w:pPr>
      <w:r w:rsidRPr="00FB5D5B">
        <w:rPr>
          <w:rFonts w:asciiTheme="minorHAnsi" w:hAnsiTheme="minorHAnsi" w:cstheme="minorHAnsi"/>
          <w:b/>
          <w:bCs/>
        </w:rPr>
        <w:t xml:space="preserve">Recomendaciones </w:t>
      </w:r>
    </w:p>
    <w:p w:rsidR="0018706A" w:rsidRPr="005576ED" w:rsidRDefault="0018706A"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sz w:val="24"/>
          <w:szCs w:val="24"/>
        </w:rPr>
      </w:pPr>
      <w:r w:rsidRPr="005576ED">
        <w:rPr>
          <w:rFonts w:asciiTheme="minorHAnsi" w:hAnsiTheme="minorHAnsi" w:cstheme="minorHAnsi"/>
          <w:sz w:val="24"/>
          <w:szCs w:val="24"/>
        </w:rPr>
        <w:t>Capacitación permanente en derechos humanos, específicamente sobre derechos de pueblos indígenas, a los/as funcionarios/as policiales y operadores/as de la administración de justicia.</w:t>
      </w:r>
    </w:p>
    <w:p w:rsidR="00EB18F0" w:rsidRPr="00FD3543" w:rsidRDefault="00EB18F0"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 w:val="0"/>
          <w:sz w:val="24"/>
          <w:szCs w:val="24"/>
        </w:rPr>
      </w:pPr>
      <w:r w:rsidRPr="005576ED">
        <w:rPr>
          <w:rFonts w:asciiTheme="minorHAnsi" w:hAnsiTheme="minorHAnsi" w:cstheme="minorHAnsi"/>
          <w:sz w:val="24"/>
          <w:szCs w:val="24"/>
        </w:rPr>
        <w:t>Implementar mecanismos eficaces y transparentes de control y fiscalización</w:t>
      </w:r>
      <w:r w:rsidRPr="005576ED">
        <w:rPr>
          <w:rFonts w:asciiTheme="minorHAnsi" w:eastAsia="EB Garamond" w:hAnsiTheme="minorHAnsi" w:cstheme="minorHAnsi"/>
          <w:b w:val="0"/>
          <w:color w:val="222222"/>
          <w:lang w:val="es-CL"/>
        </w:rPr>
        <w:t xml:space="preserve"> </w:t>
      </w:r>
      <w:r w:rsidRPr="00FD3543">
        <w:rPr>
          <w:rFonts w:asciiTheme="minorHAnsi" w:eastAsia="EB Garamond" w:hAnsiTheme="minorHAnsi" w:cstheme="minorHAnsi"/>
          <w:color w:val="222222"/>
          <w:sz w:val="24"/>
          <w:szCs w:val="24"/>
          <w:lang w:val="es-CL"/>
        </w:rPr>
        <w:t>de la acción</w:t>
      </w:r>
      <w:r w:rsidRPr="00FD3543">
        <w:rPr>
          <w:rStyle w:val="Cuerpodeltexto7"/>
          <w:rFonts w:asciiTheme="minorHAnsi" w:hAnsiTheme="minorHAnsi" w:cstheme="minorHAnsi"/>
          <w:bCs/>
          <w:color w:val="000000"/>
          <w:sz w:val="24"/>
          <w:szCs w:val="24"/>
          <w:lang w:eastAsia="es-ES_tradnl"/>
        </w:rPr>
        <w:t xml:space="preserve"> </w:t>
      </w:r>
      <w:r w:rsidRPr="00FD3543">
        <w:rPr>
          <w:rStyle w:val="Cuerpodeltexto7"/>
          <w:rFonts w:asciiTheme="minorHAnsi" w:hAnsiTheme="minorHAnsi" w:cstheme="minorHAnsi"/>
          <w:b/>
          <w:bCs/>
          <w:color w:val="000000"/>
          <w:sz w:val="24"/>
          <w:szCs w:val="24"/>
          <w:lang w:eastAsia="es-ES_tradnl"/>
        </w:rPr>
        <w:t xml:space="preserve">policial </w:t>
      </w:r>
      <w:r w:rsidR="00824C44">
        <w:rPr>
          <w:rStyle w:val="Cuerpodeltexto7"/>
          <w:rFonts w:asciiTheme="minorHAnsi" w:hAnsiTheme="minorHAnsi" w:cstheme="minorHAnsi"/>
          <w:b/>
          <w:bCs/>
          <w:color w:val="000000"/>
          <w:sz w:val="24"/>
          <w:szCs w:val="24"/>
          <w:lang w:eastAsia="es-ES_tradnl"/>
        </w:rPr>
        <w:t xml:space="preserve">y penitenciaria </w:t>
      </w:r>
      <w:r w:rsidRPr="00FD3543">
        <w:rPr>
          <w:rStyle w:val="Cuerpodeltexto7"/>
          <w:rFonts w:asciiTheme="minorHAnsi" w:hAnsiTheme="minorHAnsi" w:cstheme="minorHAnsi"/>
          <w:b/>
          <w:bCs/>
          <w:color w:val="000000"/>
          <w:sz w:val="24"/>
          <w:szCs w:val="24"/>
          <w:lang w:eastAsia="es-ES_tradnl"/>
        </w:rPr>
        <w:t>por parte de las autoridades políticas</w:t>
      </w:r>
    </w:p>
    <w:p w:rsidR="002A7208" w:rsidRPr="00FB5D5B" w:rsidRDefault="00160D51" w:rsidP="007066C0">
      <w:pPr>
        <w:spacing w:after="120"/>
        <w:jc w:val="both"/>
        <w:rPr>
          <w:rFonts w:asciiTheme="minorHAnsi" w:hAnsiTheme="minorHAnsi" w:cstheme="minorHAnsi"/>
          <w:b/>
          <w:bCs/>
        </w:rPr>
      </w:pPr>
      <w:r w:rsidRPr="00FB5D5B">
        <w:rPr>
          <w:rFonts w:asciiTheme="minorHAnsi" w:hAnsiTheme="minorHAnsi" w:cstheme="minorHAnsi"/>
          <w:b/>
          <w:bCs/>
        </w:rPr>
        <w:t xml:space="preserve">Medidas para combatir la discriminación racial </w:t>
      </w:r>
    </w:p>
    <w:p w:rsidR="00160D51" w:rsidRPr="00FB5D5B" w:rsidRDefault="00160D51" w:rsidP="007066C0">
      <w:pPr>
        <w:spacing w:after="120"/>
        <w:jc w:val="both"/>
        <w:rPr>
          <w:rFonts w:asciiTheme="minorHAnsi" w:hAnsiTheme="minorHAnsi" w:cstheme="minorHAnsi"/>
          <w:bCs/>
        </w:rPr>
      </w:pPr>
      <w:r w:rsidRPr="00FB5D5B">
        <w:rPr>
          <w:rFonts w:asciiTheme="minorHAnsi" w:hAnsiTheme="minorHAnsi" w:cstheme="minorHAnsi"/>
          <w:bCs/>
        </w:rPr>
        <w:t xml:space="preserve">En Chile, salvo la ley N° 20.609 de la cual ya se ha dado cuenta de sus limitaciones, no existen normativas que permitan combatir la discriminación racial y la difusión de estereotipos en contra de personas indígenas, </w:t>
      </w:r>
      <w:proofErr w:type="spellStart"/>
      <w:r w:rsidRPr="00FB5D5B">
        <w:rPr>
          <w:rFonts w:asciiTheme="minorHAnsi" w:hAnsiTheme="minorHAnsi" w:cstheme="minorHAnsi"/>
          <w:bCs/>
        </w:rPr>
        <w:t>afrodescendientes</w:t>
      </w:r>
      <w:proofErr w:type="spellEnd"/>
      <w:r w:rsidRPr="00FB5D5B">
        <w:rPr>
          <w:rFonts w:asciiTheme="minorHAnsi" w:hAnsiTheme="minorHAnsi" w:cstheme="minorHAnsi"/>
          <w:bCs/>
        </w:rPr>
        <w:t xml:space="preserve"> y migrantes.</w:t>
      </w:r>
    </w:p>
    <w:p w:rsidR="00160D51" w:rsidRPr="00FB5D5B" w:rsidRDefault="00160D51" w:rsidP="007066C0">
      <w:pPr>
        <w:spacing w:after="120"/>
        <w:jc w:val="both"/>
        <w:rPr>
          <w:rFonts w:asciiTheme="minorHAnsi" w:hAnsiTheme="minorHAnsi" w:cstheme="minorHAnsi"/>
          <w:bCs/>
        </w:rPr>
      </w:pPr>
      <w:r w:rsidRPr="00FB5D5B">
        <w:rPr>
          <w:rFonts w:asciiTheme="minorHAnsi" w:hAnsiTheme="minorHAnsi" w:cstheme="minorHAnsi"/>
          <w:bCs/>
        </w:rPr>
        <w:t>Las nuevas autoridades gubernamentales han exacerbado dichos estereotipos en el marco del gran flujo de migrantes que en los últimos años han ingresado al país, limitando además la entrega de visas e implementando políticas destinadas al retorno de los mismos a sus países de origen, cuestión que ha afectado mayoritariamente a la población haitiana en Chile.</w:t>
      </w:r>
    </w:p>
    <w:p w:rsidR="00C36EAE" w:rsidRPr="00FB5D5B" w:rsidRDefault="00C36EAE" w:rsidP="00EB18F0">
      <w:pPr>
        <w:spacing w:after="120"/>
        <w:jc w:val="both"/>
        <w:rPr>
          <w:rFonts w:asciiTheme="minorHAnsi" w:hAnsiTheme="minorHAnsi" w:cstheme="minorHAnsi"/>
          <w:bCs/>
        </w:rPr>
      </w:pPr>
      <w:r w:rsidRPr="00FB5D5B">
        <w:rPr>
          <w:rFonts w:asciiTheme="minorHAnsi" w:hAnsiTheme="minorHAnsi" w:cstheme="minorHAnsi"/>
          <w:bCs/>
        </w:rPr>
        <w:t xml:space="preserve">En un clima </w:t>
      </w:r>
      <w:r w:rsidR="00EB18F0" w:rsidRPr="00FB5D5B">
        <w:rPr>
          <w:rFonts w:asciiTheme="minorHAnsi" w:hAnsiTheme="minorHAnsi" w:cstheme="minorHAnsi"/>
          <w:bCs/>
        </w:rPr>
        <w:t xml:space="preserve">exacerbado por la acciones gubernamentales destinadas a limitar el ingreso de personas inmigrantes, aduciendo razones de seguridad nacional, grupos </w:t>
      </w:r>
      <w:proofErr w:type="spellStart"/>
      <w:r w:rsidR="00EB18F0" w:rsidRPr="00FB5D5B">
        <w:rPr>
          <w:rFonts w:asciiTheme="minorHAnsi" w:hAnsiTheme="minorHAnsi" w:cstheme="minorHAnsi"/>
          <w:bCs/>
        </w:rPr>
        <w:t>antiderechos</w:t>
      </w:r>
      <w:proofErr w:type="spellEnd"/>
      <w:r w:rsidR="00EB18F0" w:rsidRPr="00FB5D5B">
        <w:rPr>
          <w:rFonts w:asciiTheme="minorHAnsi" w:hAnsiTheme="minorHAnsi" w:cstheme="minorHAnsi"/>
          <w:bCs/>
        </w:rPr>
        <w:t xml:space="preserve"> convocaron a una marcha </w:t>
      </w:r>
      <w:proofErr w:type="spellStart"/>
      <w:r w:rsidR="00EB18F0" w:rsidRPr="00FB5D5B">
        <w:rPr>
          <w:rFonts w:asciiTheme="minorHAnsi" w:hAnsiTheme="minorHAnsi" w:cstheme="minorHAnsi"/>
          <w:bCs/>
        </w:rPr>
        <w:t>antimigrantes</w:t>
      </w:r>
      <w:proofErr w:type="spellEnd"/>
      <w:r w:rsidR="00EB18F0" w:rsidRPr="00FB5D5B">
        <w:rPr>
          <w:rFonts w:asciiTheme="minorHAnsi" w:hAnsiTheme="minorHAnsi" w:cstheme="minorHAnsi"/>
          <w:bCs/>
        </w:rPr>
        <w:t xml:space="preserve"> a la que estaban llamando a asistir con armas, la cual no fue autorizada por la Intendenta Metropolitana aduciendo </w:t>
      </w:r>
      <w:r w:rsidR="00322130">
        <w:rPr>
          <w:rFonts w:asciiTheme="minorHAnsi" w:hAnsiTheme="minorHAnsi" w:cstheme="minorHAnsi"/>
          <w:bCs/>
        </w:rPr>
        <w:t xml:space="preserve">el </w:t>
      </w:r>
      <w:r w:rsidR="00EB18F0" w:rsidRPr="00FB5D5B">
        <w:rPr>
          <w:rFonts w:asciiTheme="minorHAnsi" w:hAnsiTheme="minorHAnsi" w:cstheme="minorHAnsi"/>
          <w:bCs/>
        </w:rPr>
        <w:t>cuidado de los ciudadanos, considerando que ese día se conmemoraría el "Día del Niño"</w:t>
      </w:r>
      <w:r w:rsidR="00322130">
        <w:rPr>
          <w:rFonts w:asciiTheme="minorHAnsi" w:hAnsiTheme="minorHAnsi" w:cstheme="minorHAnsi"/>
          <w:bCs/>
        </w:rPr>
        <w:t xml:space="preserve"> y</w:t>
      </w:r>
      <w:r w:rsidR="00C37EF6">
        <w:rPr>
          <w:rFonts w:asciiTheme="minorHAnsi" w:hAnsiTheme="minorHAnsi" w:cstheme="minorHAnsi"/>
          <w:bCs/>
        </w:rPr>
        <w:t xml:space="preserve"> </w:t>
      </w:r>
      <w:r w:rsidR="00322130" w:rsidRPr="00FB5D5B">
        <w:rPr>
          <w:rFonts w:asciiTheme="minorHAnsi" w:hAnsiTheme="minorHAnsi" w:cstheme="minorHAnsi"/>
          <w:bCs/>
        </w:rPr>
        <w:t>no los motivos de la convocatoria</w:t>
      </w:r>
      <w:r w:rsidR="00322130">
        <w:rPr>
          <w:rFonts w:asciiTheme="minorHAnsi" w:hAnsiTheme="minorHAnsi" w:cstheme="minorHAnsi"/>
          <w:bCs/>
        </w:rPr>
        <w:t>. Ello permitió que posteriormente esta marcha, con escasa convocatoria, fuera realizada.</w:t>
      </w:r>
    </w:p>
    <w:p w:rsidR="00AC2963" w:rsidRPr="00FB5D5B" w:rsidRDefault="00AC2963" w:rsidP="00EB18F0">
      <w:pPr>
        <w:spacing w:after="120"/>
        <w:jc w:val="both"/>
        <w:rPr>
          <w:rFonts w:asciiTheme="minorHAnsi" w:hAnsiTheme="minorHAnsi" w:cstheme="minorHAnsi"/>
          <w:bCs/>
        </w:rPr>
      </w:pPr>
      <w:r w:rsidRPr="00FB5D5B">
        <w:rPr>
          <w:rFonts w:asciiTheme="minorHAnsi" w:hAnsiTheme="minorHAnsi" w:cstheme="minorHAnsi"/>
          <w:bCs/>
        </w:rPr>
        <w:t>En encuesta</w:t>
      </w:r>
      <w:r w:rsidR="009542C9" w:rsidRPr="00FB5D5B">
        <w:rPr>
          <w:rFonts w:asciiTheme="minorHAnsi" w:hAnsiTheme="minorHAnsi" w:cstheme="minorHAnsi"/>
          <w:bCs/>
        </w:rPr>
        <w:t xml:space="preserve"> nacional</w:t>
      </w:r>
      <w:r w:rsidRPr="00FB5D5B">
        <w:rPr>
          <w:rFonts w:asciiTheme="minorHAnsi" w:hAnsiTheme="minorHAnsi" w:cstheme="minorHAnsi"/>
          <w:bCs/>
        </w:rPr>
        <w:t xml:space="preserve"> realizada por Corporación Humanas</w:t>
      </w:r>
      <w:r w:rsidR="009542C9" w:rsidRPr="00FB5D5B">
        <w:rPr>
          <w:rFonts w:asciiTheme="minorHAnsi" w:hAnsiTheme="minorHAnsi" w:cstheme="minorHAnsi"/>
          <w:bCs/>
        </w:rPr>
        <w:t xml:space="preserve"> a mujeres sobre sus percepciones y condiciones de vida, se les pregunta sobre su percepción de discriminación a distintos grupos de mujeres extranjeras. Alrededor del 65% responde que las más discriminadas son las mujeres haitianas frente a un 0.1% que considera que lo son las mujeres europeas.</w:t>
      </w:r>
    </w:p>
    <w:p w:rsidR="00EB18F0" w:rsidRPr="00FB5D5B" w:rsidRDefault="00AC2963" w:rsidP="00AC2963">
      <w:pPr>
        <w:jc w:val="both"/>
        <w:rPr>
          <w:rFonts w:asciiTheme="minorHAnsi" w:hAnsiTheme="minorHAnsi" w:cstheme="minorHAnsi"/>
          <w:b/>
          <w:bCs/>
        </w:rPr>
      </w:pPr>
      <w:r w:rsidRPr="00FB5D5B">
        <w:rPr>
          <w:rFonts w:asciiTheme="minorHAnsi" w:hAnsiTheme="minorHAnsi" w:cstheme="minorHAnsi"/>
          <w:b/>
          <w:bCs/>
        </w:rPr>
        <w:t>Recomendaciones</w:t>
      </w:r>
    </w:p>
    <w:p w:rsidR="00AC2963" w:rsidRPr="005576ED" w:rsidRDefault="00AC2963"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sz w:val="24"/>
          <w:szCs w:val="24"/>
        </w:rPr>
      </w:pPr>
      <w:r w:rsidRPr="005576ED">
        <w:rPr>
          <w:rFonts w:asciiTheme="minorHAnsi" w:hAnsiTheme="minorHAnsi" w:cstheme="minorHAnsi"/>
          <w:sz w:val="24"/>
          <w:szCs w:val="24"/>
        </w:rPr>
        <w:t>Fortalecer el principio de igualdad y no discriminación como eje fundante del sistema educacional chilen</w:t>
      </w:r>
      <w:r w:rsidR="00C14889">
        <w:rPr>
          <w:rFonts w:asciiTheme="minorHAnsi" w:hAnsiTheme="minorHAnsi" w:cstheme="minorHAnsi"/>
          <w:sz w:val="24"/>
          <w:szCs w:val="24"/>
        </w:rPr>
        <w:t>o, incluidos los colegios particulares.</w:t>
      </w:r>
    </w:p>
    <w:p w:rsidR="00AC2963" w:rsidRPr="005576ED" w:rsidRDefault="00AC2963"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sz w:val="24"/>
          <w:szCs w:val="24"/>
        </w:rPr>
      </w:pPr>
      <w:r w:rsidRPr="005576ED">
        <w:rPr>
          <w:rFonts w:asciiTheme="minorHAnsi" w:hAnsiTheme="minorHAnsi" w:cstheme="minorHAnsi"/>
          <w:sz w:val="24"/>
          <w:szCs w:val="24"/>
        </w:rPr>
        <w:t xml:space="preserve">Implementar medidas eficaces para combatir </w:t>
      </w:r>
      <w:proofErr w:type="gramStart"/>
      <w:r w:rsidRPr="005576ED">
        <w:rPr>
          <w:rFonts w:asciiTheme="minorHAnsi" w:hAnsiTheme="minorHAnsi" w:cstheme="minorHAnsi"/>
          <w:sz w:val="24"/>
          <w:szCs w:val="24"/>
        </w:rPr>
        <w:t>la discriminación racial destinadas</w:t>
      </w:r>
      <w:proofErr w:type="gramEnd"/>
      <w:r w:rsidRPr="005576ED">
        <w:rPr>
          <w:rFonts w:asciiTheme="minorHAnsi" w:hAnsiTheme="minorHAnsi" w:cstheme="minorHAnsi"/>
          <w:sz w:val="24"/>
          <w:szCs w:val="24"/>
        </w:rPr>
        <w:t xml:space="preserve"> tanto al funcionariado público como al conjunto de la población.</w:t>
      </w:r>
    </w:p>
    <w:p w:rsidR="0079418A" w:rsidRPr="005576ED" w:rsidRDefault="0079418A"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sz w:val="24"/>
          <w:szCs w:val="24"/>
        </w:rPr>
      </w:pPr>
      <w:r w:rsidRPr="005576ED">
        <w:rPr>
          <w:rFonts w:asciiTheme="minorHAnsi" w:hAnsiTheme="minorHAnsi" w:cstheme="minorHAnsi"/>
          <w:sz w:val="24"/>
          <w:szCs w:val="24"/>
        </w:rPr>
        <w:t xml:space="preserve">Adoptar políticas, programas y acciones orientadas a prevenir la discriminación y la violencia hacia la población indígena, </w:t>
      </w:r>
      <w:proofErr w:type="spellStart"/>
      <w:r w:rsidRPr="005576ED">
        <w:rPr>
          <w:rFonts w:asciiTheme="minorHAnsi" w:hAnsiTheme="minorHAnsi" w:cstheme="minorHAnsi"/>
          <w:sz w:val="24"/>
          <w:szCs w:val="24"/>
        </w:rPr>
        <w:t>afrodescendiente</w:t>
      </w:r>
      <w:proofErr w:type="spellEnd"/>
      <w:r w:rsidRPr="005576ED">
        <w:rPr>
          <w:rFonts w:asciiTheme="minorHAnsi" w:hAnsiTheme="minorHAnsi" w:cstheme="minorHAnsi"/>
          <w:sz w:val="24"/>
          <w:szCs w:val="24"/>
        </w:rPr>
        <w:t xml:space="preserve"> y migrante.</w:t>
      </w:r>
    </w:p>
    <w:p w:rsidR="00271199" w:rsidRPr="005576ED" w:rsidRDefault="00271199"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Cs w:val="0"/>
          <w:sz w:val="24"/>
          <w:szCs w:val="24"/>
        </w:rPr>
      </w:pPr>
      <w:r w:rsidRPr="005576ED">
        <w:rPr>
          <w:rFonts w:asciiTheme="minorHAnsi" w:hAnsiTheme="minorHAnsi" w:cstheme="minorHAnsi"/>
          <w:sz w:val="24"/>
          <w:szCs w:val="24"/>
        </w:rPr>
        <w:t>Adoptar una legislación específica que prohíba a las autoridades e instituciones públicas promover</w:t>
      </w:r>
      <w:r w:rsidR="00151164" w:rsidRPr="005576ED">
        <w:rPr>
          <w:rFonts w:asciiTheme="minorHAnsi" w:hAnsiTheme="minorHAnsi" w:cstheme="minorHAnsi"/>
          <w:sz w:val="24"/>
          <w:szCs w:val="24"/>
        </w:rPr>
        <w:t xml:space="preserve"> o incitar</w:t>
      </w:r>
      <w:r w:rsidRPr="005576ED">
        <w:rPr>
          <w:rFonts w:asciiTheme="minorHAnsi" w:hAnsiTheme="minorHAnsi" w:cstheme="minorHAnsi"/>
          <w:sz w:val="24"/>
          <w:szCs w:val="24"/>
        </w:rPr>
        <w:t xml:space="preserve"> </w:t>
      </w:r>
      <w:r w:rsidR="00151164" w:rsidRPr="005576ED">
        <w:rPr>
          <w:rFonts w:asciiTheme="minorHAnsi" w:hAnsiTheme="minorHAnsi" w:cstheme="minorHAnsi"/>
          <w:sz w:val="24"/>
          <w:szCs w:val="24"/>
        </w:rPr>
        <w:t xml:space="preserve">cualquier tipo de discriminación, </w:t>
      </w:r>
      <w:r w:rsidR="00151164" w:rsidRPr="005576ED">
        <w:rPr>
          <w:rFonts w:asciiTheme="minorHAnsi" w:hAnsiTheme="minorHAnsi" w:cstheme="minorHAnsi"/>
          <w:sz w:val="24"/>
          <w:szCs w:val="24"/>
        </w:rPr>
        <w:lastRenderedPageBreak/>
        <w:t>particularmente</w:t>
      </w:r>
      <w:r w:rsidR="00151164" w:rsidRPr="005576ED">
        <w:rPr>
          <w:rFonts w:asciiTheme="minorHAnsi" w:eastAsia="EB Garamond" w:hAnsiTheme="minorHAnsi" w:cstheme="minorHAnsi"/>
          <w:bCs w:val="0"/>
          <w:color w:val="222222"/>
          <w:sz w:val="24"/>
          <w:szCs w:val="24"/>
          <w:lang w:val="es-CL"/>
        </w:rPr>
        <w:t xml:space="preserve"> la</w:t>
      </w:r>
      <w:r w:rsidRPr="005576ED">
        <w:rPr>
          <w:rFonts w:asciiTheme="minorHAnsi" w:eastAsia="EB Garamond" w:hAnsiTheme="minorHAnsi" w:cstheme="minorHAnsi"/>
          <w:bCs w:val="0"/>
          <w:color w:val="222222"/>
          <w:sz w:val="24"/>
          <w:szCs w:val="24"/>
          <w:lang w:val="es-CL"/>
        </w:rPr>
        <w:t xml:space="preserve"> discriminación racial</w:t>
      </w:r>
      <w:r w:rsidR="00151164" w:rsidRPr="005576ED">
        <w:rPr>
          <w:rFonts w:asciiTheme="minorHAnsi" w:eastAsia="EB Garamond" w:hAnsiTheme="minorHAnsi" w:cstheme="minorHAnsi"/>
          <w:bCs w:val="0"/>
          <w:color w:val="222222"/>
          <w:sz w:val="24"/>
          <w:szCs w:val="24"/>
          <w:lang w:val="es-CL"/>
        </w:rPr>
        <w:t xml:space="preserve">, </w:t>
      </w:r>
      <w:r w:rsidRPr="005576ED">
        <w:rPr>
          <w:rFonts w:asciiTheme="minorHAnsi" w:eastAsia="EB Garamond" w:hAnsiTheme="minorHAnsi" w:cstheme="minorHAnsi"/>
          <w:bCs w:val="0"/>
          <w:color w:val="222222"/>
          <w:sz w:val="24"/>
          <w:szCs w:val="24"/>
          <w:lang w:val="es-CL"/>
        </w:rPr>
        <w:t>que cumpla con los estándares de la Convención</w:t>
      </w:r>
      <w:r w:rsidRPr="005576ED">
        <w:rPr>
          <w:rFonts w:asciiTheme="minorHAnsi" w:hAnsiTheme="minorHAnsi" w:cstheme="minorHAnsi"/>
          <w:bCs w:val="0"/>
          <w:sz w:val="24"/>
          <w:szCs w:val="24"/>
        </w:rPr>
        <w:t>.</w:t>
      </w:r>
    </w:p>
    <w:p w:rsidR="00160D51" w:rsidRPr="00FB5D5B" w:rsidRDefault="00C14889" w:rsidP="007066C0">
      <w:pPr>
        <w:spacing w:after="120"/>
        <w:jc w:val="both"/>
        <w:rPr>
          <w:rFonts w:asciiTheme="minorHAnsi" w:hAnsiTheme="minorHAnsi" w:cstheme="minorHAnsi"/>
          <w:b/>
          <w:bCs/>
        </w:rPr>
      </w:pPr>
      <w:r>
        <w:rPr>
          <w:rFonts w:asciiTheme="minorHAnsi" w:hAnsiTheme="minorHAnsi" w:cstheme="minorHAnsi"/>
          <w:b/>
          <w:bCs/>
        </w:rPr>
        <w:t>Migración y Pacto Global</w:t>
      </w:r>
    </w:p>
    <w:p w:rsidR="00C14889" w:rsidRDefault="00C14889" w:rsidP="00C14889">
      <w:pPr>
        <w:pStyle w:val="Cuerpo"/>
        <w:spacing w:after="120"/>
        <w:jc w:val="both"/>
        <w:rPr>
          <w:rStyle w:val="Ninguno"/>
          <w:rFonts w:ascii="Calibri" w:eastAsia="Calibri" w:hAnsi="Calibri" w:cs="Calibri"/>
          <w:b/>
          <w:bCs/>
        </w:rPr>
      </w:pPr>
      <w:r>
        <w:rPr>
          <w:rStyle w:val="Ninguno"/>
          <w:rFonts w:ascii="Calibri" w:eastAsia="Calibri" w:hAnsi="Calibri" w:cs="Calibri"/>
        </w:rPr>
        <w:t xml:space="preserve">Durante los últimos cuatro años el flujo de migrantes se ha incrementado en un 200%. Actualmente alrededor de 1.200.000 extranjeros se encuentran en Chile con algún tipo de visado. Esta migración proviene principalmente de países de la región, entre ellos, Venezuela, Haití, Colombia, Perú y Bolivia, tratándose en un alto porcentaje de población indígena y </w:t>
      </w:r>
      <w:proofErr w:type="spellStart"/>
      <w:r>
        <w:rPr>
          <w:rStyle w:val="Ninguno"/>
          <w:rFonts w:ascii="Calibri" w:eastAsia="Calibri" w:hAnsi="Calibri" w:cs="Calibri"/>
        </w:rPr>
        <w:t>afrodescendiente</w:t>
      </w:r>
      <w:proofErr w:type="spellEnd"/>
      <w:r>
        <w:rPr>
          <w:rStyle w:val="Ninguno"/>
          <w:rFonts w:ascii="Calibri" w:eastAsia="Calibri" w:hAnsi="Calibri" w:cs="Calibri"/>
        </w:rPr>
        <w:t>. A pesar de ello, Chile no cuenta aún con un marco legal que junto con regular la migración, reconozca y garantice los derechos humanos de la población migrante. Recientemente se han documentado casos de xenofobia y racismo que han devenido en discriminación de estos colectivos en el ejercicio de sus derechos, principalmente a derechos sociales mínimos, como lo señala la Convención sobre Derechos de las Personas Migrantes y sus Familiares.</w:t>
      </w:r>
    </w:p>
    <w:p w:rsidR="00066F60" w:rsidRPr="00FB5D5B" w:rsidRDefault="00C14889" w:rsidP="00C14889">
      <w:pPr>
        <w:spacing w:after="120"/>
        <w:jc w:val="both"/>
        <w:rPr>
          <w:rFonts w:asciiTheme="minorHAnsi" w:hAnsiTheme="minorHAnsi" w:cstheme="minorHAnsi"/>
          <w:color w:val="333333"/>
          <w:shd w:val="clear" w:color="auto" w:fill="FFFFFF"/>
        </w:rPr>
      </w:pPr>
      <w:r>
        <w:rPr>
          <w:rStyle w:val="Ninguno"/>
          <w:rFonts w:ascii="Calibri" w:eastAsia="Calibri" w:hAnsi="Calibri" w:cs="Calibri"/>
        </w:rPr>
        <w:t xml:space="preserve">Por otra parte, es incomprensible que, a pesar del sostenido trabajo de la diplomacia chilena durante el </w:t>
      </w:r>
      <w:r w:rsidR="009542C9" w:rsidRPr="00FB5D5B">
        <w:rPr>
          <w:rFonts w:asciiTheme="minorHAnsi" w:hAnsiTheme="minorHAnsi" w:cstheme="minorHAnsi"/>
          <w:bCs/>
        </w:rPr>
        <w:t xml:space="preserve">proceso de negociación del Pacto Global, </w:t>
      </w:r>
      <w:r w:rsidR="00D55160" w:rsidRPr="00FB5D5B">
        <w:rPr>
          <w:rFonts w:asciiTheme="minorHAnsi" w:hAnsiTheme="minorHAnsi" w:cstheme="minorHAnsi"/>
          <w:bCs/>
        </w:rPr>
        <w:t>el gobierno de Chile no lo</w:t>
      </w:r>
      <w:r>
        <w:rPr>
          <w:rFonts w:asciiTheme="minorHAnsi" w:hAnsiTheme="minorHAnsi" w:cstheme="minorHAnsi"/>
          <w:bCs/>
        </w:rPr>
        <w:t xml:space="preserve"> haya suscrito</w:t>
      </w:r>
      <w:r w:rsidR="00D55160" w:rsidRPr="00FB5D5B">
        <w:rPr>
          <w:rFonts w:asciiTheme="minorHAnsi" w:hAnsiTheme="minorHAnsi" w:cstheme="minorHAnsi"/>
          <w:bCs/>
        </w:rPr>
        <w:t>. Las razones para no hacerlo fueron entregadas</w:t>
      </w:r>
      <w:r w:rsidR="00322130">
        <w:rPr>
          <w:rFonts w:asciiTheme="minorHAnsi" w:hAnsiTheme="minorHAnsi" w:cstheme="minorHAnsi"/>
          <w:bCs/>
        </w:rPr>
        <w:t xml:space="preserve"> por el Ministro de Relaciones E</w:t>
      </w:r>
      <w:r w:rsidR="00D55160" w:rsidRPr="00FB5D5B">
        <w:rPr>
          <w:rFonts w:asciiTheme="minorHAnsi" w:hAnsiTheme="minorHAnsi" w:cstheme="minorHAnsi"/>
          <w:bCs/>
        </w:rPr>
        <w:t>xteriores quien señaló “</w:t>
      </w:r>
      <w:r w:rsidR="00D55160" w:rsidRPr="00FB5D5B">
        <w:rPr>
          <w:rFonts w:asciiTheme="minorHAnsi" w:hAnsiTheme="minorHAnsi" w:cstheme="minorHAnsi"/>
          <w:color w:val="333333"/>
          <w:shd w:val="clear" w:color="auto" w:fill="FFFFFF"/>
        </w:rPr>
        <w:t>Chile no va a adherir a nada que pueda ser usado en su contra en cortes internacionales y que atente contra la soberanía del Estado de Chile”</w:t>
      </w:r>
      <w:r w:rsidR="00D55160" w:rsidRPr="00FB5D5B">
        <w:rPr>
          <w:rStyle w:val="Refdenotaalpie"/>
          <w:rFonts w:asciiTheme="minorHAnsi" w:hAnsiTheme="minorHAnsi" w:cstheme="minorHAnsi"/>
          <w:color w:val="333333"/>
          <w:shd w:val="clear" w:color="auto" w:fill="FFFFFF"/>
        </w:rPr>
        <w:footnoteReference w:id="6"/>
      </w:r>
      <w:r w:rsidR="00D55160" w:rsidRPr="00FB5D5B">
        <w:rPr>
          <w:rFonts w:asciiTheme="minorHAnsi" w:hAnsiTheme="minorHAnsi" w:cstheme="minorHAnsi"/>
          <w:color w:val="333333"/>
          <w:shd w:val="clear" w:color="auto" w:fill="FFFFFF"/>
        </w:rPr>
        <w:t>.</w:t>
      </w:r>
    </w:p>
    <w:p w:rsidR="00D55160" w:rsidRPr="00FB5D5B" w:rsidRDefault="00D55160" w:rsidP="007066C0">
      <w:pPr>
        <w:spacing w:after="120"/>
        <w:jc w:val="both"/>
        <w:rPr>
          <w:rFonts w:asciiTheme="minorHAnsi" w:hAnsiTheme="minorHAnsi" w:cstheme="minorHAnsi"/>
          <w:color w:val="333333"/>
          <w:shd w:val="clear" w:color="auto" w:fill="FFFFFF"/>
        </w:rPr>
      </w:pPr>
      <w:r w:rsidRPr="00FB5D5B">
        <w:rPr>
          <w:rFonts w:asciiTheme="minorHAnsi" w:hAnsiTheme="minorHAnsi" w:cstheme="minorHAnsi"/>
          <w:color w:val="333333"/>
          <w:shd w:val="clear" w:color="auto" w:fill="FFFFFF"/>
        </w:rPr>
        <w:t>Preocupa que en el discurso oficial se ponga en duda los avances que ha reportado en materia de derechos humanos el multilateralismo, y más aún que ello lo señale mientras impulsa en el Congreso la ratificación del TPP11.</w:t>
      </w:r>
    </w:p>
    <w:p w:rsidR="00D55160" w:rsidRPr="00FB5D5B" w:rsidRDefault="00D55160" w:rsidP="007066C0">
      <w:pPr>
        <w:spacing w:after="120"/>
        <w:jc w:val="both"/>
        <w:rPr>
          <w:rFonts w:asciiTheme="minorHAnsi" w:hAnsiTheme="minorHAnsi" w:cstheme="minorHAnsi"/>
          <w:b/>
          <w:color w:val="333333"/>
          <w:shd w:val="clear" w:color="auto" w:fill="FFFFFF"/>
        </w:rPr>
      </w:pPr>
      <w:r w:rsidRPr="00FB5D5B">
        <w:rPr>
          <w:rFonts w:asciiTheme="minorHAnsi" w:hAnsiTheme="minorHAnsi" w:cstheme="minorHAnsi"/>
          <w:b/>
          <w:color w:val="333333"/>
          <w:shd w:val="clear" w:color="auto" w:fill="FFFFFF"/>
        </w:rPr>
        <w:t>Recomendación:</w:t>
      </w:r>
    </w:p>
    <w:p w:rsidR="00F76100" w:rsidRDefault="00C14889" w:rsidP="00F76100">
      <w:pPr>
        <w:pStyle w:val="Cuerpodeltexto70"/>
        <w:numPr>
          <w:ilvl w:val="0"/>
          <w:numId w:val="11"/>
        </w:numPr>
        <w:shd w:val="clear" w:color="auto" w:fill="auto"/>
        <w:tabs>
          <w:tab w:val="left" w:pos="750"/>
        </w:tabs>
        <w:spacing w:before="0" w:after="120" w:line="240" w:lineRule="auto"/>
        <w:rPr>
          <w:rFonts w:asciiTheme="minorHAnsi" w:hAnsiTheme="minorHAnsi" w:cstheme="minorHAnsi"/>
          <w:color w:val="333333"/>
          <w:sz w:val="24"/>
          <w:szCs w:val="24"/>
          <w:shd w:val="clear" w:color="auto" w:fill="FFFFFF"/>
        </w:rPr>
      </w:pPr>
      <w:r>
        <w:rPr>
          <w:rFonts w:asciiTheme="minorHAnsi" w:hAnsiTheme="minorHAnsi" w:cstheme="minorHAnsi"/>
          <w:color w:val="333333"/>
          <w:sz w:val="24"/>
          <w:szCs w:val="24"/>
          <w:shd w:val="clear" w:color="auto" w:fill="FFFFFF"/>
        </w:rPr>
        <w:t>Avanzar en debate legislativo para la adopción de una ley marco en materia de migraciones que garantice los derechos social</w:t>
      </w:r>
      <w:r w:rsidR="00F76100">
        <w:rPr>
          <w:rFonts w:asciiTheme="minorHAnsi" w:hAnsiTheme="minorHAnsi" w:cstheme="minorHAnsi"/>
          <w:color w:val="333333"/>
          <w:sz w:val="24"/>
          <w:szCs w:val="24"/>
          <w:shd w:val="clear" w:color="auto" w:fill="FFFFFF"/>
        </w:rPr>
        <w:t xml:space="preserve">es que establece la </w:t>
      </w:r>
      <w:r w:rsidR="00F76100" w:rsidRPr="00F76100">
        <w:rPr>
          <w:rFonts w:asciiTheme="minorHAnsi" w:hAnsiTheme="minorHAnsi" w:cstheme="minorHAnsi"/>
          <w:color w:val="333333"/>
          <w:sz w:val="24"/>
          <w:szCs w:val="24"/>
          <w:shd w:val="clear" w:color="auto" w:fill="FFFFFF"/>
        </w:rPr>
        <w:t>Convención internacional sobre la protección de los derechos de todos los trabajadores migratorios y de sus familiares</w:t>
      </w:r>
      <w:r w:rsidR="00F76100">
        <w:rPr>
          <w:rFonts w:asciiTheme="minorHAnsi" w:hAnsiTheme="minorHAnsi" w:cstheme="minorHAnsi"/>
          <w:color w:val="333333"/>
          <w:sz w:val="24"/>
          <w:szCs w:val="24"/>
          <w:shd w:val="clear" w:color="auto" w:fill="FFFFFF"/>
        </w:rPr>
        <w:t>.</w:t>
      </w:r>
    </w:p>
    <w:p w:rsidR="00D55160" w:rsidRPr="005576ED" w:rsidRDefault="00D55160" w:rsidP="00F76100">
      <w:pPr>
        <w:pStyle w:val="Cuerpodeltexto70"/>
        <w:numPr>
          <w:ilvl w:val="0"/>
          <w:numId w:val="11"/>
        </w:numPr>
        <w:shd w:val="clear" w:color="auto" w:fill="auto"/>
        <w:tabs>
          <w:tab w:val="left" w:pos="750"/>
        </w:tabs>
        <w:spacing w:before="0" w:after="120" w:line="240" w:lineRule="auto"/>
        <w:rPr>
          <w:rFonts w:asciiTheme="minorHAnsi" w:hAnsiTheme="minorHAnsi" w:cstheme="minorHAnsi"/>
          <w:color w:val="333333"/>
          <w:sz w:val="24"/>
          <w:szCs w:val="24"/>
          <w:shd w:val="clear" w:color="auto" w:fill="FFFFFF"/>
        </w:rPr>
      </w:pPr>
      <w:r w:rsidRPr="005576ED">
        <w:rPr>
          <w:rFonts w:asciiTheme="minorHAnsi" w:hAnsiTheme="minorHAnsi" w:cstheme="minorHAnsi"/>
          <w:color w:val="333333"/>
          <w:sz w:val="24"/>
          <w:szCs w:val="24"/>
          <w:shd w:val="clear" w:color="auto" w:fill="FFFFFF"/>
        </w:rPr>
        <w:t>Suscribir y ratificar el Pacto Mundial para la Migración</w:t>
      </w:r>
    </w:p>
    <w:p w:rsidR="00D55160" w:rsidRPr="00FB5D5B" w:rsidRDefault="00D55160" w:rsidP="007066C0">
      <w:pPr>
        <w:spacing w:after="120"/>
        <w:jc w:val="both"/>
        <w:rPr>
          <w:rFonts w:asciiTheme="minorHAnsi" w:hAnsiTheme="minorHAnsi" w:cstheme="minorHAnsi"/>
          <w:b/>
          <w:bCs/>
        </w:rPr>
      </w:pPr>
      <w:r w:rsidRPr="00FB5D5B">
        <w:rPr>
          <w:rFonts w:asciiTheme="minorHAnsi" w:hAnsiTheme="minorHAnsi" w:cstheme="minorHAnsi"/>
          <w:b/>
          <w:bCs/>
        </w:rPr>
        <w:t>Situación de pueblos indígenas</w:t>
      </w:r>
    </w:p>
    <w:p w:rsidR="00D55160" w:rsidRPr="00FB5D5B" w:rsidRDefault="00D55160" w:rsidP="00D55160">
      <w:pPr>
        <w:spacing w:after="120"/>
        <w:jc w:val="both"/>
        <w:rPr>
          <w:rFonts w:asciiTheme="minorHAnsi" w:hAnsiTheme="minorHAnsi" w:cstheme="minorHAnsi"/>
          <w:bCs/>
        </w:rPr>
      </w:pPr>
      <w:r w:rsidRPr="00FB5D5B">
        <w:rPr>
          <w:rFonts w:asciiTheme="minorHAnsi" w:hAnsiTheme="minorHAnsi" w:cstheme="minorHAnsi"/>
          <w:bCs/>
        </w:rPr>
        <w:t xml:space="preserve">Una de las persistentes críticas que existen en materias de política públicas y pueblos indígenas es la desconexión entre las demandas de los pueblos y las políticas implementadas por los diferentes gobiernos, las que han ido en la línea de productividad y desarrollo económico, más que de reconocimiento de territorios indígenas ancestrales, respeto a su identidad y creencias. </w:t>
      </w:r>
    </w:p>
    <w:p w:rsidR="00D55160" w:rsidRPr="00FB5D5B" w:rsidRDefault="00DC1D95" w:rsidP="00D55160">
      <w:pPr>
        <w:spacing w:after="120"/>
        <w:jc w:val="both"/>
        <w:rPr>
          <w:rFonts w:asciiTheme="minorHAnsi" w:hAnsiTheme="minorHAnsi" w:cstheme="minorHAnsi"/>
          <w:bCs/>
        </w:rPr>
      </w:pPr>
      <w:r w:rsidRPr="00FB5D5B">
        <w:rPr>
          <w:rFonts w:asciiTheme="minorHAnsi" w:hAnsiTheme="minorHAnsi" w:cstheme="minorHAnsi"/>
          <w:bCs/>
        </w:rPr>
        <w:t>P</w:t>
      </w:r>
      <w:r w:rsidR="00D55160" w:rsidRPr="00FB5D5B">
        <w:rPr>
          <w:rFonts w:asciiTheme="minorHAnsi" w:hAnsiTheme="minorHAnsi" w:cstheme="minorHAnsi"/>
          <w:bCs/>
        </w:rPr>
        <w:t>ersiste una desconexión entre las demandas de los pueblos indígenas, que apuntan hacia políticas que reconozcan las diversas dimensiones sociales, políticas, económicas y culturales que los constituyen como pueblos,</w:t>
      </w:r>
      <w:r w:rsidRPr="00FB5D5B">
        <w:rPr>
          <w:rFonts w:asciiTheme="minorHAnsi" w:hAnsiTheme="minorHAnsi" w:cstheme="minorHAnsi"/>
          <w:bCs/>
        </w:rPr>
        <w:t xml:space="preserve"> frente a políticas focalizadas en</w:t>
      </w:r>
      <w:r w:rsidR="00D55160" w:rsidRPr="00FB5D5B">
        <w:rPr>
          <w:rFonts w:asciiTheme="minorHAnsi" w:hAnsiTheme="minorHAnsi" w:cstheme="minorHAnsi"/>
          <w:bCs/>
        </w:rPr>
        <w:t xml:space="preserve"> </w:t>
      </w:r>
      <w:r w:rsidR="00824C44">
        <w:rPr>
          <w:rFonts w:asciiTheme="minorHAnsi" w:hAnsiTheme="minorHAnsi" w:cstheme="minorHAnsi"/>
          <w:bCs/>
        </w:rPr>
        <w:t xml:space="preserve">la </w:t>
      </w:r>
      <w:r w:rsidR="00D55160" w:rsidRPr="00FB5D5B">
        <w:rPr>
          <w:rFonts w:asciiTheme="minorHAnsi" w:hAnsiTheme="minorHAnsi" w:cstheme="minorHAnsi"/>
          <w:bCs/>
        </w:rPr>
        <w:t xml:space="preserve">pobreza. </w:t>
      </w:r>
    </w:p>
    <w:p w:rsidR="00DC1D95" w:rsidRPr="00FB5D5B" w:rsidRDefault="00D55160" w:rsidP="00D55160">
      <w:pPr>
        <w:spacing w:after="120"/>
        <w:jc w:val="both"/>
        <w:rPr>
          <w:rFonts w:asciiTheme="minorHAnsi" w:hAnsiTheme="minorHAnsi" w:cstheme="minorHAnsi"/>
          <w:bCs/>
        </w:rPr>
      </w:pPr>
      <w:r w:rsidRPr="00FB5D5B">
        <w:rPr>
          <w:rFonts w:asciiTheme="minorHAnsi" w:hAnsiTheme="minorHAnsi" w:cstheme="minorHAnsi"/>
          <w:bCs/>
        </w:rPr>
        <w:lastRenderedPageBreak/>
        <w:t xml:space="preserve">Lo anterior se ha agravado por </w:t>
      </w:r>
      <w:r w:rsidR="00DC1D95" w:rsidRPr="00FB5D5B">
        <w:rPr>
          <w:rFonts w:asciiTheme="minorHAnsi" w:hAnsiTheme="minorHAnsi" w:cstheme="minorHAnsi"/>
          <w:bCs/>
        </w:rPr>
        <w:t>el conflicto entre el Estado de Chile y el pueblo mapuche</w:t>
      </w:r>
      <w:r w:rsidRPr="00FB5D5B">
        <w:rPr>
          <w:rFonts w:asciiTheme="minorHAnsi" w:hAnsiTheme="minorHAnsi" w:cstheme="minorHAnsi"/>
          <w:bCs/>
        </w:rPr>
        <w:t xml:space="preserve"> en la Araucanía</w:t>
      </w:r>
      <w:r w:rsidR="00DC1D95" w:rsidRPr="00FB5D5B">
        <w:rPr>
          <w:rFonts w:asciiTheme="minorHAnsi" w:hAnsiTheme="minorHAnsi" w:cstheme="minorHAnsi"/>
          <w:bCs/>
        </w:rPr>
        <w:t>, frente al cual la</w:t>
      </w:r>
      <w:r w:rsidR="00322130">
        <w:rPr>
          <w:rFonts w:asciiTheme="minorHAnsi" w:hAnsiTheme="minorHAnsi" w:cstheme="minorHAnsi"/>
          <w:bCs/>
        </w:rPr>
        <w:t xml:space="preserve"> respuesta e</w:t>
      </w:r>
      <w:r w:rsidRPr="00FB5D5B">
        <w:rPr>
          <w:rFonts w:asciiTheme="minorHAnsi" w:hAnsiTheme="minorHAnsi" w:cstheme="minorHAnsi"/>
          <w:bCs/>
        </w:rPr>
        <w:t xml:space="preserve">statal </w:t>
      </w:r>
      <w:r w:rsidR="00DC1D95" w:rsidRPr="00FB5D5B">
        <w:rPr>
          <w:rFonts w:asciiTheme="minorHAnsi" w:hAnsiTheme="minorHAnsi" w:cstheme="minorHAnsi"/>
          <w:bCs/>
        </w:rPr>
        <w:t>se ha centrado</w:t>
      </w:r>
      <w:r w:rsidRPr="00FB5D5B">
        <w:rPr>
          <w:rFonts w:asciiTheme="minorHAnsi" w:hAnsiTheme="minorHAnsi" w:cstheme="minorHAnsi"/>
          <w:bCs/>
        </w:rPr>
        <w:t xml:space="preserve"> en la seguridad pública y represión, criminalizando el movimiento mapuche, dejando de lado las demandas de fondo. </w:t>
      </w:r>
    </w:p>
    <w:p w:rsidR="002A7208" w:rsidRPr="00FB5D5B" w:rsidRDefault="00D55160" w:rsidP="007066C0">
      <w:pPr>
        <w:spacing w:after="120"/>
        <w:jc w:val="both"/>
        <w:rPr>
          <w:rFonts w:asciiTheme="minorHAnsi" w:hAnsiTheme="minorHAnsi" w:cstheme="minorHAnsi"/>
          <w:bCs/>
        </w:rPr>
      </w:pPr>
      <w:r w:rsidRPr="00FB5D5B">
        <w:rPr>
          <w:rFonts w:asciiTheme="minorHAnsi" w:hAnsiTheme="minorHAnsi" w:cstheme="minorHAnsi"/>
          <w:bCs/>
        </w:rPr>
        <w:t>En este contexto el INDH ha iniciado acciones judiciales</w:t>
      </w:r>
      <w:r w:rsidR="00C37EF6">
        <w:rPr>
          <w:rFonts w:asciiTheme="minorHAnsi" w:hAnsiTheme="minorHAnsi" w:cstheme="minorHAnsi"/>
          <w:bCs/>
        </w:rPr>
        <w:t>. E</w:t>
      </w:r>
      <w:r w:rsidRPr="00FB5D5B">
        <w:rPr>
          <w:rFonts w:asciiTheme="minorHAnsi" w:hAnsiTheme="minorHAnsi" w:cstheme="minorHAnsi"/>
          <w:bCs/>
        </w:rPr>
        <w:t>specíficamente se han interpuesto más de 20 acciones constitucionales de amparo a favor de niños y adolescentes mapuches, la gran mayor</w:t>
      </w:r>
      <w:r w:rsidR="00C37EF6">
        <w:rPr>
          <w:rFonts w:asciiTheme="minorHAnsi" w:hAnsiTheme="minorHAnsi" w:cstheme="minorHAnsi"/>
          <w:bCs/>
        </w:rPr>
        <w:t>ía acogidas de manera favorable</w:t>
      </w:r>
      <w:r w:rsidRPr="00FB5D5B">
        <w:rPr>
          <w:rFonts w:asciiTheme="minorHAnsi" w:hAnsiTheme="minorHAnsi" w:cstheme="minorHAnsi"/>
          <w:bCs/>
        </w:rPr>
        <w:t xml:space="preserve"> por la justicia, y en las cuales se declara un uso ilegal, irracional y no proporcional de la fuerza en contra de las comunidades y en donde se vulneran sus derechos, ya sea en el contexto de manifestaciones públicas, allanamientos por orden judicial y diversos controles de </w:t>
      </w:r>
      <w:r w:rsidR="00824C44" w:rsidRPr="00FB5D5B">
        <w:rPr>
          <w:rFonts w:asciiTheme="minorHAnsi" w:hAnsiTheme="minorHAnsi" w:cstheme="minorHAnsi"/>
          <w:bCs/>
        </w:rPr>
        <w:t xml:space="preserve">identidad. </w:t>
      </w:r>
    </w:p>
    <w:p w:rsidR="00160D51" w:rsidRPr="00FB5D5B" w:rsidRDefault="00D55160" w:rsidP="007066C0">
      <w:pPr>
        <w:spacing w:after="120"/>
        <w:jc w:val="both"/>
        <w:rPr>
          <w:rFonts w:asciiTheme="minorHAnsi" w:hAnsiTheme="minorHAnsi" w:cstheme="minorHAnsi"/>
          <w:color w:val="222222"/>
          <w:spacing w:val="5"/>
          <w:shd w:val="clear" w:color="auto" w:fill="FFFFFF"/>
        </w:rPr>
      </w:pPr>
      <w:r w:rsidRPr="00FB5D5B">
        <w:rPr>
          <w:rFonts w:asciiTheme="minorHAnsi" w:hAnsiTheme="minorHAnsi" w:cstheme="minorHAnsi"/>
          <w:bCs/>
        </w:rPr>
        <w:t xml:space="preserve">Uno de los hechos más </w:t>
      </w:r>
      <w:r w:rsidR="00DC1D95" w:rsidRPr="00FB5D5B">
        <w:rPr>
          <w:rFonts w:asciiTheme="minorHAnsi" w:hAnsiTheme="minorHAnsi" w:cstheme="minorHAnsi"/>
          <w:bCs/>
        </w:rPr>
        <w:t>dramáticos</w:t>
      </w:r>
      <w:r w:rsidRPr="00FB5D5B">
        <w:rPr>
          <w:rFonts w:asciiTheme="minorHAnsi" w:hAnsiTheme="minorHAnsi" w:cstheme="minorHAnsi"/>
          <w:bCs/>
        </w:rPr>
        <w:t xml:space="preserve"> ocurridos en el último tiempo, ha sido el asesinato de Camilo </w:t>
      </w:r>
      <w:proofErr w:type="spellStart"/>
      <w:r w:rsidRPr="00FB5D5B">
        <w:rPr>
          <w:rFonts w:asciiTheme="minorHAnsi" w:hAnsiTheme="minorHAnsi" w:cstheme="minorHAnsi"/>
          <w:bCs/>
        </w:rPr>
        <w:t>Catrillanca</w:t>
      </w:r>
      <w:proofErr w:type="spellEnd"/>
      <w:r w:rsidRPr="00FB5D5B">
        <w:rPr>
          <w:rFonts w:asciiTheme="minorHAnsi" w:hAnsiTheme="minorHAnsi" w:cstheme="minorHAnsi"/>
          <w:bCs/>
        </w:rPr>
        <w:t xml:space="preserve"> en 2018, un joven de 24 años que siendo acompañado por un menor de edad, fue asesinado por la policía, quienes prepararon un montaje para encubrir este crimen</w:t>
      </w:r>
      <w:r w:rsidR="00450BA1" w:rsidRPr="00FB5D5B">
        <w:rPr>
          <w:rFonts w:asciiTheme="minorHAnsi" w:hAnsiTheme="minorHAnsi" w:cstheme="minorHAnsi"/>
          <w:bCs/>
        </w:rPr>
        <w:t xml:space="preserve">. Su asesinato </w:t>
      </w:r>
      <w:r w:rsidR="00066F60" w:rsidRPr="00FB5D5B">
        <w:rPr>
          <w:rFonts w:asciiTheme="minorHAnsi" w:hAnsiTheme="minorHAnsi" w:cstheme="minorHAnsi"/>
          <w:color w:val="282828"/>
          <w:shd w:val="clear" w:color="auto" w:fill="FFFFFF"/>
        </w:rPr>
        <w:t xml:space="preserve">concitó un amplio repudio. La fiscalía determinó que los carabineros habían destruido pruebas de video sobre el asesinato. Como resultado, cuatro agentes directamente implicados en el incidente fueron expulsados de la policía y dos altos mandos policiales presentaron su dimisión. </w:t>
      </w:r>
      <w:r w:rsidR="00450BA1" w:rsidRPr="00FB5D5B">
        <w:rPr>
          <w:rFonts w:asciiTheme="minorHAnsi" w:hAnsiTheme="minorHAnsi" w:cstheme="minorHAnsi"/>
          <w:color w:val="222222"/>
          <w:spacing w:val="5"/>
          <w:shd w:val="clear" w:color="auto" w:fill="FFFFFF"/>
        </w:rPr>
        <w:t xml:space="preserve">Por esta causa son ocho los acusados, de los cuales siete son ex </w:t>
      </w:r>
      <w:hyperlink r:id="rId20" w:tgtFrame="_blank" w:history="1">
        <w:r w:rsidR="00450BA1" w:rsidRPr="00FB5D5B">
          <w:rPr>
            <w:rStyle w:val="Hipervnculo"/>
            <w:rFonts w:asciiTheme="minorHAnsi" w:hAnsiTheme="minorHAnsi" w:cstheme="minorHAnsi"/>
            <w:color w:val="auto"/>
            <w:spacing w:val="5"/>
            <w:u w:val="none"/>
            <w:shd w:val="clear" w:color="auto" w:fill="FFFFFF"/>
          </w:rPr>
          <w:t>Carabineros</w:t>
        </w:r>
      </w:hyperlink>
      <w:r w:rsidR="00450BA1" w:rsidRPr="00FB5D5B">
        <w:rPr>
          <w:rFonts w:asciiTheme="minorHAnsi" w:hAnsiTheme="minorHAnsi" w:cstheme="minorHAnsi"/>
          <w:color w:val="auto"/>
        </w:rPr>
        <w:t xml:space="preserve"> </w:t>
      </w:r>
      <w:r w:rsidR="00450BA1" w:rsidRPr="00FB5D5B">
        <w:rPr>
          <w:rFonts w:asciiTheme="minorHAnsi" w:hAnsiTheme="minorHAnsi" w:cstheme="minorHAnsi"/>
          <w:color w:val="222222"/>
          <w:spacing w:val="5"/>
          <w:shd w:val="clear" w:color="auto" w:fill="FFFFFF"/>
        </w:rPr>
        <w:t>y el octavo corresponde a un abogado. El juicio se inicia a fines de noviembre de 2019.</w:t>
      </w:r>
    </w:p>
    <w:p w:rsidR="00151164" w:rsidRPr="00FB5D5B" w:rsidRDefault="00151164" w:rsidP="00151164">
      <w:pPr>
        <w:pStyle w:val="Default"/>
        <w:spacing w:after="120"/>
        <w:jc w:val="both"/>
        <w:rPr>
          <w:rFonts w:asciiTheme="minorHAnsi" w:hAnsiTheme="minorHAnsi" w:cstheme="minorHAnsi"/>
        </w:rPr>
      </w:pPr>
      <w:r w:rsidRPr="00FB5D5B">
        <w:rPr>
          <w:rFonts w:asciiTheme="minorHAnsi" w:hAnsiTheme="minorHAnsi" w:cstheme="minorHAnsi"/>
          <w:bCs/>
          <w:color w:val="auto"/>
        </w:rPr>
        <w:t>El Presidente Piñera presentó en septiembre de 2018 su Acuerdo Nacional por el Desarrollo y la Paz en la Araucanía</w:t>
      </w:r>
      <w:r w:rsidRPr="00FB5D5B">
        <w:rPr>
          <w:rStyle w:val="Refdenotaalpie"/>
          <w:rFonts w:asciiTheme="minorHAnsi" w:hAnsiTheme="minorHAnsi" w:cstheme="minorHAnsi"/>
          <w:color w:val="auto"/>
        </w:rPr>
        <w:footnoteReference w:id="7"/>
      </w:r>
      <w:r w:rsidRPr="00FB5D5B">
        <w:rPr>
          <w:rFonts w:asciiTheme="minorHAnsi" w:hAnsiTheme="minorHAnsi" w:cstheme="minorHAnsi"/>
          <w:bCs/>
          <w:color w:val="auto"/>
        </w:rPr>
        <w:t xml:space="preserve">. En dicho acuerdo se plantea </w:t>
      </w:r>
      <w:r w:rsidRPr="00FB5D5B">
        <w:rPr>
          <w:rFonts w:asciiTheme="minorHAnsi" w:hAnsiTheme="minorHAnsi" w:cstheme="minorHAnsi"/>
        </w:rPr>
        <w:t>que se promoverá una reforma constitucional que incorporará en la Carta Política</w:t>
      </w:r>
      <w:r w:rsidR="00C37EF6">
        <w:rPr>
          <w:rFonts w:asciiTheme="minorHAnsi" w:hAnsiTheme="minorHAnsi" w:cstheme="minorHAnsi"/>
        </w:rPr>
        <w:t xml:space="preserve"> </w:t>
      </w:r>
      <w:r w:rsidRPr="00FB5D5B">
        <w:rPr>
          <w:rFonts w:asciiTheme="minorHAnsi" w:hAnsiTheme="minorHAnsi" w:cstheme="minorHAnsi"/>
        </w:rPr>
        <w:t>el reconocimiento y la valoración de los pueblos indígenas que habitan el territorio, lo que hasta la fecha no ha ocurrido.</w:t>
      </w:r>
    </w:p>
    <w:p w:rsidR="00151164" w:rsidRDefault="00151164" w:rsidP="00151164">
      <w:pPr>
        <w:pStyle w:val="Default"/>
        <w:spacing w:after="120"/>
        <w:jc w:val="both"/>
        <w:rPr>
          <w:rFonts w:asciiTheme="minorHAnsi" w:hAnsiTheme="minorHAnsi" w:cstheme="minorHAnsi"/>
          <w:color w:val="092334"/>
          <w:shd w:val="clear" w:color="auto" w:fill="FFFFFF"/>
        </w:rPr>
      </w:pPr>
      <w:r w:rsidRPr="00FB5D5B">
        <w:rPr>
          <w:rFonts w:asciiTheme="minorHAnsi" w:hAnsiTheme="minorHAnsi" w:cstheme="minorHAnsi"/>
        </w:rPr>
        <w:t xml:space="preserve">Este acuerdo contempla el Plan Impulso Araucanía, </w:t>
      </w:r>
      <w:r w:rsidRPr="00FB5D5B">
        <w:rPr>
          <w:rFonts w:asciiTheme="minorHAnsi" w:hAnsiTheme="minorHAnsi" w:cstheme="minorHAnsi"/>
          <w:color w:val="092334"/>
          <w:shd w:val="clear" w:color="auto" w:fill="FFFFFF"/>
        </w:rPr>
        <w:t xml:space="preserve">centrado en la combinación de inversión social, promoción del emprendimiento y la incorporación de mecanismos de representación política. Sin embargo, el asesinato de Camilo </w:t>
      </w:r>
      <w:proofErr w:type="spellStart"/>
      <w:r w:rsidRPr="00FB5D5B">
        <w:rPr>
          <w:rFonts w:asciiTheme="minorHAnsi" w:hAnsiTheme="minorHAnsi" w:cstheme="minorHAnsi"/>
          <w:color w:val="092334"/>
          <w:shd w:val="clear" w:color="auto" w:fill="FFFFFF"/>
        </w:rPr>
        <w:t>Catrillanca</w:t>
      </w:r>
      <w:proofErr w:type="spellEnd"/>
      <w:r w:rsidRPr="00FB5D5B">
        <w:rPr>
          <w:rFonts w:asciiTheme="minorHAnsi" w:hAnsiTheme="minorHAnsi" w:cstheme="minorHAnsi"/>
          <w:color w:val="092334"/>
          <w:shd w:val="clear" w:color="auto" w:fill="FFFFFF"/>
        </w:rPr>
        <w:t xml:space="preserve"> por parte de fuerzas policiales en noviembre de 2018 –situación investigada actualmente por la justicia- detuvo la implementación de dicho Plan.</w:t>
      </w:r>
    </w:p>
    <w:p w:rsidR="00ED67FE" w:rsidRPr="00FB5D5B" w:rsidRDefault="00ED67FE" w:rsidP="00151164">
      <w:pPr>
        <w:pStyle w:val="Default"/>
        <w:spacing w:after="120"/>
        <w:jc w:val="both"/>
        <w:rPr>
          <w:rFonts w:asciiTheme="minorHAnsi" w:hAnsiTheme="minorHAnsi" w:cstheme="minorHAnsi"/>
          <w:color w:val="092334"/>
          <w:shd w:val="clear" w:color="auto" w:fill="FFFFFF"/>
        </w:rPr>
      </w:pPr>
      <w:r w:rsidRPr="00987AF6">
        <w:rPr>
          <w:rFonts w:asciiTheme="minorHAnsi" w:hAnsiTheme="minorHAnsi" w:cstheme="minorHAnsi"/>
          <w:bCs/>
        </w:rPr>
        <w:t xml:space="preserve">La población indígena con discapacidad particularmente mujeres y niñas indígenas con discapacidad, se encuentra </w:t>
      </w:r>
      <w:proofErr w:type="spellStart"/>
      <w:r w:rsidRPr="00987AF6">
        <w:rPr>
          <w:rFonts w:asciiTheme="minorHAnsi" w:hAnsiTheme="minorHAnsi" w:cstheme="minorHAnsi"/>
          <w:bCs/>
        </w:rPr>
        <w:t>invisibilizada</w:t>
      </w:r>
      <w:proofErr w:type="spellEnd"/>
      <w:r w:rsidRPr="00987AF6">
        <w:rPr>
          <w:rFonts w:asciiTheme="minorHAnsi" w:hAnsiTheme="minorHAnsi" w:cstheme="minorHAnsi"/>
          <w:bCs/>
        </w:rPr>
        <w:t xml:space="preserve"> y no existen políticas institucionales que ofrezcan respuestas a las necesidades propias</w:t>
      </w:r>
    </w:p>
    <w:p w:rsidR="00450BA1" w:rsidRPr="00FB5D5B" w:rsidRDefault="00450BA1" w:rsidP="007066C0">
      <w:pPr>
        <w:spacing w:after="120"/>
        <w:jc w:val="both"/>
        <w:rPr>
          <w:rFonts w:asciiTheme="minorHAnsi" w:hAnsiTheme="minorHAnsi" w:cstheme="minorHAnsi"/>
          <w:b/>
          <w:bCs/>
        </w:rPr>
      </w:pPr>
      <w:r w:rsidRPr="00FB5D5B">
        <w:rPr>
          <w:rFonts w:asciiTheme="minorHAnsi" w:hAnsiTheme="minorHAnsi" w:cstheme="minorHAnsi"/>
          <w:b/>
          <w:color w:val="222222"/>
          <w:spacing w:val="5"/>
          <w:shd w:val="clear" w:color="auto" w:fill="FFFFFF"/>
        </w:rPr>
        <w:t>Recomendaciones</w:t>
      </w:r>
    </w:p>
    <w:p w:rsidR="00450BA1" w:rsidRPr="005576ED" w:rsidRDefault="00450BA1"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color w:val="333333"/>
          <w:sz w:val="24"/>
          <w:szCs w:val="24"/>
          <w:shd w:val="clear" w:color="auto" w:fill="FFFFFF"/>
        </w:rPr>
      </w:pPr>
      <w:r w:rsidRPr="005576ED">
        <w:rPr>
          <w:rFonts w:asciiTheme="minorHAnsi" w:hAnsiTheme="minorHAnsi" w:cstheme="minorHAnsi"/>
          <w:color w:val="333333"/>
          <w:sz w:val="24"/>
          <w:szCs w:val="24"/>
          <w:shd w:val="clear" w:color="auto" w:fill="FFFFFF"/>
        </w:rPr>
        <w:t xml:space="preserve">Generar una instancia de diálogo </w:t>
      </w:r>
      <w:r w:rsidR="008175D8" w:rsidRPr="005576ED">
        <w:rPr>
          <w:rFonts w:asciiTheme="minorHAnsi" w:hAnsiTheme="minorHAnsi" w:cstheme="minorHAnsi"/>
          <w:color w:val="333333"/>
          <w:sz w:val="24"/>
          <w:szCs w:val="24"/>
          <w:shd w:val="clear" w:color="auto" w:fill="FFFFFF"/>
        </w:rPr>
        <w:t>formal</w:t>
      </w:r>
      <w:r w:rsidRPr="005576ED">
        <w:rPr>
          <w:rFonts w:asciiTheme="minorHAnsi" w:hAnsiTheme="minorHAnsi" w:cstheme="minorHAnsi"/>
          <w:color w:val="333333"/>
          <w:sz w:val="24"/>
          <w:szCs w:val="24"/>
          <w:shd w:val="clear" w:color="auto" w:fill="FFFFFF"/>
        </w:rPr>
        <w:t>, con la participación de todos los involucrados y en condiciones de igualdad, para discutir y acordar una nueva relación entre los pueblos indígenas y el Estado de Chile, que incluya territorios, recursos naturales, autodeterminación, consentimiento, reparación a las injusticias del pasado, entre otras materias, en conformidad a los estándares del derecho internacional de los derechos humanos.</w:t>
      </w:r>
    </w:p>
    <w:p w:rsidR="00450BA1" w:rsidRDefault="00450BA1" w:rsidP="005576ED">
      <w:pPr>
        <w:pStyle w:val="Cuerpodeltexto70"/>
        <w:numPr>
          <w:ilvl w:val="0"/>
          <w:numId w:val="11"/>
        </w:numPr>
        <w:shd w:val="clear" w:color="auto" w:fill="auto"/>
        <w:tabs>
          <w:tab w:val="left" w:pos="750"/>
        </w:tabs>
        <w:spacing w:before="0" w:after="120" w:line="240" w:lineRule="auto"/>
        <w:rPr>
          <w:rFonts w:asciiTheme="minorHAnsi" w:eastAsia="EB Garamond" w:hAnsiTheme="minorHAnsi" w:cstheme="minorHAnsi"/>
          <w:color w:val="222222"/>
          <w:sz w:val="24"/>
          <w:szCs w:val="24"/>
          <w:lang w:val="es-CL"/>
        </w:rPr>
      </w:pPr>
      <w:r w:rsidRPr="005576ED">
        <w:rPr>
          <w:rFonts w:asciiTheme="minorHAnsi" w:hAnsiTheme="minorHAnsi" w:cstheme="minorHAnsi"/>
          <w:color w:val="333333"/>
          <w:sz w:val="24"/>
          <w:szCs w:val="24"/>
          <w:shd w:val="clear" w:color="auto" w:fill="FFFFFF"/>
        </w:rPr>
        <w:lastRenderedPageBreak/>
        <w:t>Investigar todas las denuncias sobre uso excesivo de la fuerza, tortura y tratos crueles, inhumanos y degradantes que surgen en el marco del conflicto entre</w:t>
      </w:r>
      <w:r w:rsidRPr="005576ED">
        <w:rPr>
          <w:rFonts w:asciiTheme="minorHAnsi" w:eastAsia="EB Garamond" w:hAnsiTheme="minorHAnsi" w:cstheme="minorHAnsi"/>
          <w:b w:val="0"/>
          <w:color w:val="222222"/>
          <w:sz w:val="24"/>
          <w:szCs w:val="24"/>
          <w:lang w:val="es-CL"/>
        </w:rPr>
        <w:t xml:space="preserve"> </w:t>
      </w:r>
      <w:r w:rsidRPr="005576ED">
        <w:rPr>
          <w:rFonts w:asciiTheme="minorHAnsi" w:eastAsia="EB Garamond" w:hAnsiTheme="minorHAnsi" w:cstheme="minorHAnsi"/>
          <w:color w:val="222222"/>
          <w:sz w:val="24"/>
          <w:szCs w:val="24"/>
          <w:lang w:val="es-CL"/>
        </w:rPr>
        <w:t>el Estado y el pueblo mapuche</w:t>
      </w:r>
    </w:p>
    <w:p w:rsidR="00987AF6" w:rsidRPr="00987AF6" w:rsidRDefault="00987AF6" w:rsidP="00987AF6">
      <w:pPr>
        <w:pStyle w:val="Cuerpodeltexto70"/>
        <w:numPr>
          <w:ilvl w:val="0"/>
          <w:numId w:val="11"/>
        </w:numPr>
        <w:shd w:val="clear" w:color="auto" w:fill="auto"/>
        <w:tabs>
          <w:tab w:val="left" w:pos="750"/>
        </w:tabs>
        <w:spacing w:before="0" w:after="120" w:line="240" w:lineRule="auto"/>
        <w:rPr>
          <w:rFonts w:asciiTheme="minorHAnsi" w:eastAsia="EB Garamond" w:hAnsiTheme="minorHAnsi" w:cstheme="minorHAnsi"/>
          <w:color w:val="222222"/>
          <w:sz w:val="24"/>
          <w:szCs w:val="24"/>
          <w:lang w:val="es-CL"/>
        </w:rPr>
      </w:pPr>
      <w:r w:rsidRPr="00987AF6">
        <w:rPr>
          <w:rFonts w:asciiTheme="minorHAnsi" w:hAnsiTheme="minorHAnsi" w:cstheme="minorHAnsi"/>
          <w:sz w:val="24"/>
          <w:szCs w:val="24"/>
        </w:rPr>
        <w:t xml:space="preserve">Implementar los compromisos adquiridos en el </w:t>
      </w:r>
      <w:r w:rsidRPr="00987AF6">
        <w:rPr>
          <w:rFonts w:asciiTheme="minorHAnsi" w:hAnsiTheme="minorHAnsi" w:cstheme="minorHAnsi"/>
          <w:bCs w:val="0"/>
          <w:sz w:val="24"/>
          <w:szCs w:val="24"/>
          <w:lang w:val="es-CL"/>
        </w:rPr>
        <w:t>Documento final de la reunión plenaria de alto nivel de la Asamblea General conocida como Conferencia Mundial sobre los Pueblos Indígenas</w:t>
      </w:r>
      <w:r w:rsidRPr="00987AF6">
        <w:rPr>
          <w:rFonts w:asciiTheme="minorHAnsi" w:hAnsiTheme="minorHAnsi" w:cstheme="minorHAnsi"/>
          <w:b w:val="0"/>
          <w:bCs w:val="0"/>
          <w:sz w:val="24"/>
          <w:szCs w:val="24"/>
          <w:lang w:val="es-CL"/>
        </w:rPr>
        <w:t xml:space="preserve"> </w:t>
      </w:r>
      <w:r w:rsidRPr="00987AF6">
        <w:rPr>
          <w:rFonts w:asciiTheme="minorHAnsi" w:hAnsiTheme="minorHAnsi" w:cstheme="minorHAnsi"/>
          <w:sz w:val="24"/>
          <w:szCs w:val="24"/>
        </w:rPr>
        <w:t xml:space="preserve">(2014) referidos a promover y proteger los derechos de las personas </w:t>
      </w:r>
      <w:r w:rsidRPr="00987AF6">
        <w:rPr>
          <w:rFonts w:asciiTheme="minorHAnsi" w:hAnsiTheme="minorHAnsi" w:cstheme="minorHAnsi"/>
          <w:sz w:val="24"/>
          <w:szCs w:val="24"/>
        </w:rPr>
        <w:t>indígenas</w:t>
      </w:r>
      <w:r w:rsidRPr="00987AF6">
        <w:rPr>
          <w:rFonts w:asciiTheme="minorHAnsi" w:hAnsiTheme="minorHAnsi" w:cstheme="minorHAnsi"/>
          <w:sz w:val="24"/>
          <w:szCs w:val="24"/>
        </w:rPr>
        <w:t xml:space="preserve"> con discapacidad y mejorar sus condiciones sociales y </w:t>
      </w:r>
      <w:r w:rsidRPr="00987AF6">
        <w:rPr>
          <w:rFonts w:asciiTheme="minorHAnsi" w:hAnsiTheme="minorHAnsi" w:cstheme="minorHAnsi"/>
          <w:sz w:val="24"/>
          <w:szCs w:val="24"/>
        </w:rPr>
        <w:t>económicas</w:t>
      </w:r>
      <w:r w:rsidRPr="00987AF6">
        <w:rPr>
          <w:rFonts w:asciiTheme="minorHAnsi" w:hAnsiTheme="minorHAnsi" w:cstheme="minorHAnsi"/>
          <w:sz w:val="24"/>
          <w:szCs w:val="24"/>
        </w:rPr>
        <w:t xml:space="preserve">, por medio de medidas </w:t>
      </w:r>
      <w:proofErr w:type="spellStart"/>
      <w:r w:rsidRPr="00987AF6">
        <w:rPr>
          <w:rFonts w:asciiTheme="minorHAnsi" w:hAnsiTheme="minorHAnsi" w:cstheme="minorHAnsi"/>
          <w:sz w:val="24"/>
          <w:szCs w:val="24"/>
        </w:rPr>
        <w:t>especificas</w:t>
      </w:r>
      <w:proofErr w:type="spellEnd"/>
      <w:r>
        <w:rPr>
          <w:rFonts w:asciiTheme="minorHAnsi" w:hAnsiTheme="minorHAnsi" w:cstheme="minorHAnsi"/>
          <w:sz w:val="24"/>
          <w:szCs w:val="24"/>
        </w:rPr>
        <w:t>.</w:t>
      </w:r>
    </w:p>
    <w:p w:rsidR="00450BA1" w:rsidRPr="00FB5D5B" w:rsidRDefault="008175D8" w:rsidP="00151164">
      <w:pPr>
        <w:spacing w:after="120"/>
        <w:jc w:val="both"/>
        <w:rPr>
          <w:rFonts w:asciiTheme="minorHAnsi" w:hAnsiTheme="minorHAnsi" w:cstheme="minorHAnsi"/>
          <w:b/>
          <w:bCs/>
        </w:rPr>
      </w:pPr>
      <w:r w:rsidRPr="00FB5D5B">
        <w:rPr>
          <w:rFonts w:asciiTheme="minorHAnsi" w:hAnsiTheme="minorHAnsi" w:cstheme="minorHAnsi"/>
          <w:b/>
          <w:bCs/>
        </w:rPr>
        <w:t>Cumplimiento del derecho a consulta</w:t>
      </w:r>
    </w:p>
    <w:p w:rsidR="00436A6D" w:rsidRPr="00FB5D5B" w:rsidRDefault="005825CE" w:rsidP="00151164">
      <w:pPr>
        <w:pStyle w:val="Cuerpodeltexto20"/>
        <w:shd w:val="clear" w:color="auto" w:fill="auto"/>
        <w:tabs>
          <w:tab w:val="left" w:pos="283"/>
        </w:tabs>
        <w:spacing w:after="120" w:line="240" w:lineRule="auto"/>
        <w:rPr>
          <w:rFonts w:asciiTheme="minorHAnsi" w:hAnsiTheme="minorHAnsi" w:cstheme="minorHAnsi"/>
          <w:color w:val="000000"/>
          <w:sz w:val="24"/>
          <w:szCs w:val="24"/>
          <w:shd w:val="clear" w:color="auto" w:fill="FFFFFF"/>
        </w:rPr>
      </w:pPr>
      <w:r w:rsidRPr="00FB5D5B">
        <w:rPr>
          <w:rFonts w:asciiTheme="minorHAnsi" w:hAnsiTheme="minorHAnsi" w:cstheme="minorHAnsi"/>
          <w:sz w:val="24"/>
          <w:szCs w:val="24"/>
        </w:rPr>
        <w:t>La consulta a pueblos indígenas es regulada por dos decretos supremos: el DS  N° 40 del Ministerio de Medio Ambiente (2012), el cual establece cómo la autoridad ambiental debe cumplir con su deber de consulta a los pueblos indígenas ante proyectos de inversión sometidos al sistema de evaluación de impacto ambiental que puedan afectarlos</w:t>
      </w:r>
      <w:r w:rsidR="004B2D5B">
        <w:rPr>
          <w:rFonts w:asciiTheme="minorHAnsi" w:hAnsiTheme="minorHAnsi" w:cstheme="minorHAnsi"/>
          <w:sz w:val="24"/>
          <w:szCs w:val="24"/>
        </w:rPr>
        <w:t>,</w:t>
      </w:r>
      <w:r w:rsidRPr="00FB5D5B">
        <w:rPr>
          <w:rFonts w:asciiTheme="minorHAnsi" w:hAnsiTheme="minorHAnsi" w:cstheme="minorHAnsi"/>
          <w:sz w:val="24"/>
          <w:szCs w:val="24"/>
        </w:rPr>
        <w:t xml:space="preserve"> </w:t>
      </w:r>
      <w:r w:rsidR="00436A6D" w:rsidRPr="00FB5D5B">
        <w:rPr>
          <w:rFonts w:asciiTheme="minorHAnsi" w:hAnsiTheme="minorHAnsi" w:cstheme="minorHAnsi"/>
          <w:sz w:val="24"/>
          <w:szCs w:val="24"/>
        </w:rPr>
        <w:t xml:space="preserve">y el DS N° 66 </w:t>
      </w:r>
      <w:r w:rsidR="00436A6D" w:rsidRPr="00FB5D5B">
        <w:rPr>
          <w:rFonts w:asciiTheme="minorHAnsi" w:hAnsiTheme="minorHAnsi" w:cstheme="minorHAnsi"/>
          <w:color w:val="000000"/>
          <w:sz w:val="24"/>
          <w:szCs w:val="24"/>
          <w:shd w:val="clear" w:color="auto" w:fill="FFFFFF"/>
        </w:rPr>
        <w:t>del Ministerio de Desarrollo Social (2014), que constituye la normativa nacional que regula la implementación de la consulta a los pueblos indígenas en Chile y establece el procedimiento que deben seguir todas las consultas.</w:t>
      </w:r>
      <w:r w:rsidR="00122DAF" w:rsidRPr="00FB5D5B">
        <w:rPr>
          <w:rFonts w:asciiTheme="minorHAnsi" w:hAnsiTheme="minorHAnsi" w:cstheme="minorHAnsi"/>
          <w:color w:val="000000"/>
          <w:sz w:val="24"/>
          <w:szCs w:val="24"/>
          <w:shd w:val="clear" w:color="auto" w:fill="FFFFFF"/>
        </w:rPr>
        <w:t xml:space="preserve"> En este decreto se señala que “El órgano responsable deberá realizar los esfuerzos necesarios para alcanzar el acuerdo o el consentimiento de los pueblos afectados, dando cumplimiento a los principios de la consulta a través del procedimiento establecido en este reglamento.</w:t>
      </w:r>
      <w:r w:rsidR="005C2E61" w:rsidRPr="00FB5D5B">
        <w:rPr>
          <w:rFonts w:asciiTheme="minorHAnsi" w:hAnsiTheme="minorHAnsi" w:cstheme="minorHAnsi"/>
          <w:color w:val="000000"/>
          <w:sz w:val="24"/>
          <w:szCs w:val="24"/>
          <w:shd w:val="clear" w:color="auto" w:fill="FFFFFF"/>
        </w:rPr>
        <w:t>” Hasta aquí el DS responde a lo señalado en el Convenio N°169, sin embargo a continuación señala</w:t>
      </w:r>
      <w:r w:rsidR="00824C44">
        <w:rPr>
          <w:rFonts w:asciiTheme="minorHAnsi" w:hAnsiTheme="minorHAnsi" w:cstheme="minorHAnsi"/>
          <w:color w:val="000000"/>
          <w:sz w:val="24"/>
          <w:szCs w:val="24"/>
          <w:shd w:val="clear" w:color="auto" w:fill="FFFFFF"/>
        </w:rPr>
        <w:t>:</w:t>
      </w:r>
      <w:r w:rsidR="005C2E61" w:rsidRPr="00FB5D5B">
        <w:rPr>
          <w:rFonts w:asciiTheme="minorHAnsi" w:hAnsiTheme="minorHAnsi" w:cstheme="minorHAnsi"/>
          <w:color w:val="000000"/>
          <w:sz w:val="24"/>
          <w:szCs w:val="24"/>
          <w:shd w:val="clear" w:color="auto" w:fill="FFFFFF"/>
        </w:rPr>
        <w:t xml:space="preserve"> “</w:t>
      </w:r>
      <w:r w:rsidR="00122DAF" w:rsidRPr="00FB5D5B">
        <w:rPr>
          <w:rFonts w:asciiTheme="minorHAnsi" w:hAnsiTheme="minorHAnsi" w:cstheme="minorHAnsi"/>
          <w:color w:val="000000"/>
          <w:sz w:val="24"/>
          <w:szCs w:val="24"/>
          <w:shd w:val="clear" w:color="auto" w:fill="FFFFFF"/>
        </w:rPr>
        <w:t>Bajo estas condiciones, se tendrá por cumplido el deber de consulta, aun cuando no resulte posible alcanzar dicho objetivo”</w:t>
      </w:r>
      <w:r w:rsidR="005C2E61" w:rsidRPr="00FB5D5B">
        <w:rPr>
          <w:rFonts w:asciiTheme="minorHAnsi" w:hAnsiTheme="minorHAnsi" w:cstheme="minorHAnsi"/>
          <w:color w:val="000000"/>
          <w:sz w:val="24"/>
          <w:szCs w:val="24"/>
          <w:shd w:val="clear" w:color="auto" w:fill="FFFFFF"/>
        </w:rPr>
        <w:t xml:space="preserve">. Lo mismo se establece en el D.S. N° 40 que señala: "En el proceso de consulta a que se refiere el inciso anterior, participarán los pueblos indígenas afectados de manera exclusiva y deberá efectuarse con la finalidad de llegar a un acuerdo </w:t>
      </w:r>
      <w:r w:rsidR="004B2D5B">
        <w:rPr>
          <w:rFonts w:asciiTheme="minorHAnsi" w:hAnsiTheme="minorHAnsi" w:cstheme="minorHAnsi"/>
          <w:color w:val="000000"/>
          <w:sz w:val="24"/>
          <w:szCs w:val="24"/>
          <w:shd w:val="clear" w:color="auto" w:fill="FFFFFF"/>
        </w:rPr>
        <w:t xml:space="preserve">o </w:t>
      </w:r>
      <w:r w:rsidR="005C2E61" w:rsidRPr="00FB5D5B">
        <w:rPr>
          <w:rFonts w:asciiTheme="minorHAnsi" w:hAnsiTheme="minorHAnsi" w:cstheme="minorHAnsi"/>
          <w:color w:val="000000"/>
          <w:sz w:val="24"/>
          <w:szCs w:val="24"/>
          <w:shd w:val="clear" w:color="auto" w:fill="FFFFFF"/>
        </w:rPr>
        <w:t xml:space="preserve">lograr el consentimiento. No obstante, el no alcanzar dicha finalidad no implica la afectación del derecho a consulta". </w:t>
      </w:r>
      <w:r w:rsidR="00A6220D" w:rsidRPr="00FB5D5B">
        <w:rPr>
          <w:rFonts w:asciiTheme="minorHAnsi" w:hAnsiTheme="minorHAnsi" w:cstheme="minorHAnsi"/>
          <w:color w:val="000000"/>
          <w:sz w:val="24"/>
          <w:szCs w:val="24"/>
          <w:shd w:val="clear" w:color="auto" w:fill="FFFFFF"/>
        </w:rPr>
        <w:t>Esta salvedad arriesga</w:t>
      </w:r>
      <w:r w:rsidR="00706112" w:rsidRPr="00FB5D5B">
        <w:rPr>
          <w:rFonts w:asciiTheme="minorHAnsi" w:hAnsiTheme="minorHAnsi" w:cstheme="minorHAnsi"/>
          <w:color w:val="000000"/>
          <w:sz w:val="24"/>
          <w:szCs w:val="24"/>
          <w:shd w:val="clear" w:color="auto" w:fill="FFFFFF"/>
        </w:rPr>
        <w:t xml:space="preserve"> el que el proceso de consulta se convierta en un mero trámite</w:t>
      </w:r>
      <w:r w:rsidR="00A6220D" w:rsidRPr="00FB5D5B">
        <w:rPr>
          <w:rFonts w:asciiTheme="minorHAnsi" w:hAnsiTheme="minorHAnsi" w:cstheme="minorHAnsi"/>
          <w:color w:val="000000"/>
          <w:sz w:val="24"/>
          <w:szCs w:val="24"/>
          <w:shd w:val="clear" w:color="auto" w:fill="FFFFFF"/>
        </w:rPr>
        <w:t>, si el Estado no proporciona razones fundamentadas para no considerar la opinión planteada por los pueblos indígenas.</w:t>
      </w:r>
      <w:r w:rsidR="00751509" w:rsidRPr="00FB5D5B">
        <w:rPr>
          <w:rFonts w:asciiTheme="minorHAnsi" w:hAnsiTheme="minorHAnsi" w:cstheme="minorHAnsi"/>
          <w:color w:val="000000"/>
          <w:sz w:val="24"/>
          <w:szCs w:val="24"/>
          <w:shd w:val="clear" w:color="auto" w:fill="FFFFFF"/>
        </w:rPr>
        <w:t xml:space="preserve"> </w:t>
      </w:r>
    </w:p>
    <w:p w:rsidR="00151164" w:rsidRPr="00FB5D5B" w:rsidRDefault="00151164" w:rsidP="00151164">
      <w:pPr>
        <w:pStyle w:val="Default"/>
        <w:spacing w:after="120"/>
        <w:jc w:val="both"/>
        <w:rPr>
          <w:rFonts w:asciiTheme="minorHAnsi" w:hAnsiTheme="minorHAnsi" w:cstheme="minorHAnsi"/>
          <w:color w:val="092334"/>
          <w:shd w:val="clear" w:color="auto" w:fill="FFFFFF"/>
        </w:rPr>
      </w:pPr>
      <w:r w:rsidRPr="00FB5D5B">
        <w:rPr>
          <w:rFonts w:asciiTheme="minorHAnsi" w:hAnsiTheme="minorHAnsi" w:cstheme="minorHAnsi"/>
          <w:color w:val="092334"/>
          <w:shd w:val="clear" w:color="auto" w:fill="FFFFFF"/>
        </w:rPr>
        <w:t>A partir de mayo de 2019 el gobierno impulsó una consulta a los pueblos indígenas referida a modificaciones en la Ley N°</w:t>
      </w:r>
      <w:r w:rsidR="004B2D5B">
        <w:rPr>
          <w:rFonts w:asciiTheme="minorHAnsi" w:hAnsiTheme="minorHAnsi" w:cstheme="minorHAnsi"/>
          <w:color w:val="092334"/>
          <w:shd w:val="clear" w:color="auto" w:fill="FFFFFF"/>
        </w:rPr>
        <w:t xml:space="preserve"> </w:t>
      </w:r>
      <w:r w:rsidRPr="00FB5D5B">
        <w:rPr>
          <w:rFonts w:asciiTheme="minorHAnsi" w:hAnsiTheme="minorHAnsi" w:cstheme="minorHAnsi"/>
          <w:color w:val="092334"/>
          <w:shd w:val="clear" w:color="auto" w:fill="FFFFFF"/>
        </w:rPr>
        <w:t xml:space="preserve">19.253 (Ley Indígena), la cual ha sido ampliamente </w:t>
      </w:r>
      <w:r w:rsidRPr="00FB5D5B">
        <w:rPr>
          <w:rFonts w:asciiTheme="minorHAnsi" w:hAnsiTheme="minorHAnsi" w:cstheme="minorHAnsi"/>
          <w:color w:val="auto"/>
          <w:shd w:val="clear" w:color="auto" w:fill="FFFFFF"/>
        </w:rPr>
        <w:t>resistida</w:t>
      </w:r>
      <w:r w:rsidRPr="00FB5D5B">
        <w:rPr>
          <w:rFonts w:asciiTheme="minorHAnsi" w:hAnsiTheme="minorHAnsi" w:cstheme="minorHAnsi"/>
          <w:color w:val="092334"/>
          <w:shd w:val="clear" w:color="auto" w:fill="FFFFFF"/>
        </w:rPr>
        <w:t>, particularmente por el pueblo mapuche. A ello se suma, en junio de 2019, un proyecto de acuerdo de la Cámara de Diputados que solicita al gobierno la suspensión inmediata del proceso, toda vez que, según expresa el texto, no ha cumplido los estándares mínimos que contempla el Convenio 169 de la OIT, instrumento que exige que dichos procesos sean realizados de buena fe y con la finalidad de llegar a un acuerdo, señalando además que toda medida legislativa que se proponga nazca con la legitimidad necesaria derivada del previo reconocimiento constitucional de los pueblos indígenas, como asimismo de las necesidades específicas de dichos pueblos atendida su cosmovisión y concepción de la tierra y de sus formas de organización</w:t>
      </w:r>
      <w:r w:rsidRPr="00FB5D5B">
        <w:rPr>
          <w:rStyle w:val="Refdenotaalpie"/>
          <w:rFonts w:asciiTheme="minorHAnsi" w:hAnsiTheme="minorHAnsi" w:cstheme="minorHAnsi"/>
          <w:color w:val="092334"/>
          <w:shd w:val="clear" w:color="auto" w:fill="FFFFFF"/>
        </w:rPr>
        <w:footnoteReference w:id="8"/>
      </w:r>
      <w:r w:rsidRPr="00FB5D5B">
        <w:rPr>
          <w:rFonts w:asciiTheme="minorHAnsi" w:hAnsiTheme="minorHAnsi" w:cstheme="minorHAnsi"/>
          <w:color w:val="092334"/>
          <w:shd w:val="clear" w:color="auto" w:fill="FFFFFF"/>
        </w:rPr>
        <w:t>.</w:t>
      </w:r>
    </w:p>
    <w:p w:rsidR="00941E4D" w:rsidRDefault="00941E4D">
      <w:pPr>
        <w:widowControl/>
        <w:rPr>
          <w:rFonts w:asciiTheme="minorHAnsi" w:hAnsiTheme="minorHAnsi" w:cstheme="minorHAnsi"/>
          <w:b/>
          <w:shd w:val="clear" w:color="auto" w:fill="FFFFFF"/>
          <w:lang w:eastAsia="es-CL"/>
        </w:rPr>
      </w:pPr>
      <w:r>
        <w:rPr>
          <w:rFonts w:asciiTheme="minorHAnsi" w:hAnsiTheme="minorHAnsi" w:cstheme="minorHAnsi"/>
          <w:b/>
          <w:shd w:val="clear" w:color="auto" w:fill="FFFFFF"/>
        </w:rPr>
        <w:br w:type="page"/>
      </w:r>
    </w:p>
    <w:p w:rsidR="008175D8" w:rsidRPr="00FB5D5B" w:rsidRDefault="008175D8" w:rsidP="00AF1F0B">
      <w:pPr>
        <w:pStyle w:val="Cuerpodeltexto20"/>
        <w:shd w:val="clear" w:color="auto" w:fill="auto"/>
        <w:tabs>
          <w:tab w:val="left" w:pos="283"/>
        </w:tabs>
        <w:spacing w:after="120" w:line="240" w:lineRule="auto"/>
        <w:rPr>
          <w:rFonts w:asciiTheme="minorHAnsi" w:hAnsiTheme="minorHAnsi" w:cstheme="minorHAnsi"/>
          <w:b/>
          <w:color w:val="000000"/>
          <w:sz w:val="24"/>
          <w:szCs w:val="24"/>
          <w:shd w:val="clear" w:color="auto" w:fill="FFFFFF"/>
        </w:rPr>
      </w:pPr>
      <w:r w:rsidRPr="00FB5D5B">
        <w:rPr>
          <w:rFonts w:asciiTheme="minorHAnsi" w:hAnsiTheme="minorHAnsi" w:cstheme="minorHAnsi"/>
          <w:b/>
          <w:color w:val="000000"/>
          <w:sz w:val="24"/>
          <w:szCs w:val="24"/>
          <w:shd w:val="clear" w:color="auto" w:fill="FFFFFF"/>
        </w:rPr>
        <w:lastRenderedPageBreak/>
        <w:t>Recomendación</w:t>
      </w:r>
      <w:r w:rsidR="002A7208" w:rsidRPr="00FB5D5B">
        <w:rPr>
          <w:rFonts w:asciiTheme="minorHAnsi" w:hAnsiTheme="minorHAnsi" w:cstheme="minorHAnsi"/>
          <w:b/>
          <w:color w:val="000000"/>
          <w:sz w:val="24"/>
          <w:szCs w:val="24"/>
          <w:shd w:val="clear" w:color="auto" w:fill="FFFFFF"/>
        </w:rPr>
        <w:t>:</w:t>
      </w:r>
    </w:p>
    <w:p w:rsidR="002A7208" w:rsidRPr="005576ED" w:rsidRDefault="00751509" w:rsidP="005576ED">
      <w:pPr>
        <w:pStyle w:val="Cuerpodeltexto70"/>
        <w:numPr>
          <w:ilvl w:val="0"/>
          <w:numId w:val="11"/>
        </w:numPr>
        <w:shd w:val="clear" w:color="auto" w:fill="auto"/>
        <w:tabs>
          <w:tab w:val="left" w:pos="750"/>
        </w:tabs>
        <w:spacing w:before="0" w:after="120" w:line="240" w:lineRule="auto"/>
        <w:rPr>
          <w:rFonts w:asciiTheme="minorHAnsi" w:eastAsia="EB Garamond" w:hAnsiTheme="minorHAnsi" w:cstheme="minorHAnsi"/>
          <w:color w:val="222222"/>
          <w:sz w:val="24"/>
          <w:szCs w:val="24"/>
          <w:lang w:val="es-CL"/>
        </w:rPr>
      </w:pPr>
      <w:r w:rsidRPr="005576ED">
        <w:rPr>
          <w:rFonts w:asciiTheme="minorHAnsi" w:hAnsiTheme="minorHAnsi" w:cstheme="minorHAnsi"/>
          <w:bCs w:val="0"/>
          <w:color w:val="333333"/>
          <w:sz w:val="24"/>
          <w:szCs w:val="24"/>
          <w:shd w:val="clear" w:color="auto" w:fill="FFFFFF"/>
        </w:rPr>
        <w:t xml:space="preserve">Garantizar que los procesos de consulta se realicen de acuerdo a los preceptos básicos del Convenio 169: que sea una consulta previa, con </w:t>
      </w:r>
      <w:r w:rsidR="005576ED" w:rsidRPr="005576ED">
        <w:rPr>
          <w:rFonts w:asciiTheme="minorHAnsi" w:hAnsiTheme="minorHAnsi" w:cstheme="minorHAnsi"/>
          <w:bCs w:val="0"/>
          <w:color w:val="333333"/>
          <w:sz w:val="24"/>
          <w:szCs w:val="24"/>
          <w:shd w:val="clear" w:color="auto" w:fill="FFFFFF"/>
        </w:rPr>
        <w:t>toda</w:t>
      </w:r>
      <w:r w:rsidRPr="005576ED">
        <w:rPr>
          <w:rFonts w:asciiTheme="minorHAnsi" w:hAnsiTheme="minorHAnsi" w:cstheme="minorHAnsi"/>
          <w:bCs w:val="0"/>
          <w:color w:val="333333"/>
          <w:sz w:val="24"/>
          <w:szCs w:val="24"/>
          <w:shd w:val="clear" w:color="auto" w:fill="FFFFFF"/>
        </w:rPr>
        <w:t xml:space="preserve"> la información </w:t>
      </w:r>
      <w:r w:rsidR="005576ED">
        <w:rPr>
          <w:rFonts w:asciiTheme="minorHAnsi" w:hAnsiTheme="minorHAnsi" w:cstheme="minorHAnsi"/>
          <w:bCs w:val="0"/>
          <w:color w:val="333333"/>
          <w:sz w:val="24"/>
          <w:szCs w:val="24"/>
          <w:shd w:val="clear" w:color="auto" w:fill="FFFFFF"/>
        </w:rPr>
        <w:t xml:space="preserve">disponible, de buena fe y </w:t>
      </w:r>
      <w:r w:rsidR="001E5193">
        <w:rPr>
          <w:rFonts w:asciiTheme="minorHAnsi" w:hAnsiTheme="minorHAnsi" w:cstheme="minorHAnsi"/>
          <w:bCs w:val="0"/>
          <w:color w:val="333333"/>
          <w:sz w:val="24"/>
          <w:szCs w:val="24"/>
          <w:shd w:val="clear" w:color="auto" w:fill="FFFFFF"/>
        </w:rPr>
        <w:t>entregando</w:t>
      </w:r>
      <w:r w:rsidR="005576ED">
        <w:rPr>
          <w:rFonts w:asciiTheme="minorHAnsi" w:hAnsiTheme="minorHAnsi" w:cstheme="minorHAnsi"/>
          <w:bCs w:val="0"/>
          <w:color w:val="333333"/>
          <w:sz w:val="24"/>
          <w:szCs w:val="24"/>
          <w:shd w:val="clear" w:color="auto" w:fill="FFFFFF"/>
        </w:rPr>
        <w:t xml:space="preserve"> ra</w:t>
      </w:r>
      <w:r w:rsidRPr="005576ED">
        <w:rPr>
          <w:rFonts w:asciiTheme="minorHAnsi" w:hAnsiTheme="minorHAnsi" w:cstheme="minorHAnsi"/>
          <w:bCs w:val="0"/>
          <w:color w:val="333333"/>
          <w:sz w:val="24"/>
          <w:szCs w:val="24"/>
          <w:shd w:val="clear" w:color="auto" w:fill="FFFFFF"/>
        </w:rPr>
        <w:t>zones fundadas cuando no se logre</w:t>
      </w:r>
      <w:r w:rsidRPr="005576ED">
        <w:rPr>
          <w:rFonts w:asciiTheme="minorHAnsi" w:eastAsia="EB Garamond" w:hAnsiTheme="minorHAnsi" w:cstheme="minorHAnsi"/>
          <w:color w:val="222222"/>
          <w:sz w:val="24"/>
          <w:szCs w:val="24"/>
          <w:lang w:val="es-CL"/>
        </w:rPr>
        <w:t xml:space="preserve"> acuerdo.</w:t>
      </w:r>
    </w:p>
    <w:p w:rsidR="00FB5D5B" w:rsidRPr="00FB5D5B" w:rsidRDefault="00FB5D5B" w:rsidP="005576ED">
      <w:pPr>
        <w:pStyle w:val="Cuerpodeltexto20"/>
        <w:shd w:val="clear" w:color="auto" w:fill="auto"/>
        <w:tabs>
          <w:tab w:val="left" w:pos="283"/>
        </w:tabs>
        <w:spacing w:after="120" w:line="240" w:lineRule="auto"/>
        <w:rPr>
          <w:rFonts w:asciiTheme="minorHAnsi" w:eastAsia="EB Garamond" w:hAnsiTheme="minorHAnsi" w:cstheme="minorHAnsi"/>
          <w:b/>
          <w:color w:val="222222"/>
          <w:sz w:val="24"/>
          <w:szCs w:val="24"/>
        </w:rPr>
      </w:pPr>
      <w:r w:rsidRPr="00FB5D5B">
        <w:rPr>
          <w:rFonts w:asciiTheme="minorHAnsi" w:eastAsia="EB Garamond" w:hAnsiTheme="minorHAnsi" w:cstheme="minorHAnsi"/>
          <w:b/>
          <w:sz w:val="24"/>
          <w:szCs w:val="24"/>
          <w:lang w:val="es-CL"/>
        </w:rPr>
        <w:t xml:space="preserve">Mecanismos para el reconocimiento, restitución, preservación y protección de tierras, territorios y recursos naturales </w:t>
      </w:r>
    </w:p>
    <w:p w:rsidR="00FB5D5B" w:rsidRPr="00FB5D5B" w:rsidRDefault="00FB5D5B" w:rsidP="00FB5D5B">
      <w:pPr>
        <w:shd w:val="clear" w:color="auto" w:fill="FFFFFF"/>
        <w:spacing w:after="120"/>
        <w:jc w:val="both"/>
        <w:rPr>
          <w:rFonts w:asciiTheme="minorHAnsi" w:eastAsia="EB Garamond" w:hAnsiTheme="minorHAnsi" w:cstheme="minorHAnsi"/>
          <w:color w:val="222222"/>
          <w:lang w:val="es-CL"/>
        </w:rPr>
      </w:pPr>
      <w:r w:rsidRPr="00FB5D5B">
        <w:rPr>
          <w:rFonts w:asciiTheme="minorHAnsi" w:eastAsia="EB Garamond" w:hAnsiTheme="minorHAnsi" w:cstheme="minorHAnsi"/>
          <w:color w:val="222222"/>
          <w:lang w:val="es-CL"/>
        </w:rPr>
        <w:t xml:space="preserve">Entre las diversas comunidades mapuche, la reivindicación por el territorio y la autonomía siguen siendo asuntos centrales y pendientes. En esta línea destacan al menos tres procesos mapuche en el que se ha puesto en el centro la reivindicación por autodeterminación: (i) La Cumbre del Cerro </w:t>
      </w:r>
      <w:proofErr w:type="spellStart"/>
      <w:r w:rsidRPr="00FB5D5B">
        <w:rPr>
          <w:rFonts w:asciiTheme="minorHAnsi" w:eastAsia="EB Garamond" w:hAnsiTheme="minorHAnsi" w:cstheme="minorHAnsi"/>
          <w:color w:val="222222"/>
          <w:lang w:val="es-CL"/>
        </w:rPr>
        <w:t>Ñielol</w:t>
      </w:r>
      <w:proofErr w:type="spellEnd"/>
      <w:r w:rsidRPr="00FB5D5B">
        <w:rPr>
          <w:rFonts w:asciiTheme="minorHAnsi" w:eastAsia="EB Garamond" w:hAnsiTheme="minorHAnsi" w:cstheme="minorHAnsi"/>
          <w:color w:val="222222"/>
          <w:lang w:val="es-CL"/>
        </w:rPr>
        <w:t xml:space="preserve"> en 2013 que terminó con la suscripción del Pacto Mapuche por la Autodeterminación (PACMA); (ii) La Asamblea Constituyente Mapuche en 2016, reafirmando el derecho a la libre determinación mapuche y anunciando la futura adopción de una constitución y gobierno mapuche; (iii) El </w:t>
      </w:r>
      <w:proofErr w:type="spellStart"/>
      <w:r w:rsidRPr="00FB5D5B">
        <w:rPr>
          <w:rFonts w:asciiTheme="minorHAnsi" w:eastAsia="EB Garamond" w:hAnsiTheme="minorHAnsi" w:cstheme="minorHAnsi"/>
          <w:color w:val="222222"/>
          <w:lang w:val="es-CL"/>
        </w:rPr>
        <w:t>Trawun</w:t>
      </w:r>
      <w:proofErr w:type="spellEnd"/>
      <w:r w:rsidRPr="00FB5D5B">
        <w:rPr>
          <w:rFonts w:asciiTheme="minorHAnsi" w:eastAsia="EB Garamond" w:hAnsiTheme="minorHAnsi" w:cstheme="minorHAnsi"/>
          <w:color w:val="222222"/>
          <w:lang w:val="es-CL"/>
        </w:rPr>
        <w:t xml:space="preserve"> de </w:t>
      </w:r>
      <w:proofErr w:type="spellStart"/>
      <w:r w:rsidRPr="00FB5D5B">
        <w:rPr>
          <w:rFonts w:asciiTheme="minorHAnsi" w:eastAsia="EB Garamond" w:hAnsiTheme="minorHAnsi" w:cstheme="minorHAnsi"/>
          <w:color w:val="222222"/>
          <w:lang w:val="es-CL"/>
        </w:rPr>
        <w:t>Temucuicui</w:t>
      </w:r>
      <w:proofErr w:type="spellEnd"/>
      <w:r w:rsidRPr="00FB5D5B">
        <w:rPr>
          <w:rFonts w:asciiTheme="minorHAnsi" w:eastAsia="EB Garamond" w:hAnsiTheme="minorHAnsi" w:cstheme="minorHAnsi"/>
          <w:color w:val="222222"/>
          <w:lang w:val="es-CL"/>
        </w:rPr>
        <w:t xml:space="preserve"> de fines de 2018, donde resurgió como parte de los acuerdos la restitución de tierras, la creación de una comisión de esclarecimiento histórico y el derecho a la libre determinación.</w:t>
      </w:r>
      <w:r w:rsidRPr="00FB5D5B">
        <w:rPr>
          <w:rStyle w:val="Refdenotaalpie"/>
          <w:rFonts w:asciiTheme="minorHAnsi" w:eastAsia="EB Garamond" w:hAnsiTheme="minorHAnsi" w:cstheme="minorHAnsi"/>
          <w:color w:val="222222"/>
          <w:lang w:val="es-CL"/>
        </w:rPr>
        <w:footnoteReference w:id="9"/>
      </w:r>
      <w:r w:rsidRPr="00FB5D5B">
        <w:rPr>
          <w:rFonts w:asciiTheme="minorHAnsi" w:eastAsia="EB Garamond" w:hAnsiTheme="minorHAnsi" w:cstheme="minorHAnsi"/>
          <w:color w:val="222222"/>
          <w:lang w:val="es-CL"/>
        </w:rPr>
        <w:t xml:space="preserve"> </w:t>
      </w:r>
    </w:p>
    <w:p w:rsidR="00FB5D5B" w:rsidRPr="00FB5D5B" w:rsidRDefault="00FB5D5B" w:rsidP="00FB5D5B">
      <w:pPr>
        <w:shd w:val="clear" w:color="auto" w:fill="FFFFFF"/>
        <w:spacing w:after="120"/>
        <w:jc w:val="both"/>
        <w:rPr>
          <w:rFonts w:asciiTheme="minorHAnsi" w:eastAsia="EB Garamond" w:hAnsiTheme="minorHAnsi" w:cstheme="minorHAnsi"/>
          <w:color w:val="222222"/>
          <w:lang w:val="es-CL"/>
        </w:rPr>
      </w:pPr>
      <w:r w:rsidRPr="00FB5D5B">
        <w:rPr>
          <w:rFonts w:asciiTheme="minorHAnsi" w:eastAsia="EB Garamond" w:hAnsiTheme="minorHAnsi" w:cstheme="minorHAnsi"/>
          <w:color w:val="222222"/>
          <w:lang w:val="es-CL"/>
        </w:rPr>
        <w:t>Si bien en el informe que realiza el Estado de Chile se da cuenta de que en 2017 se decidió llevar a cabo un catastro histórico de tierras y aguas indígenas que debió concretarse en 2018, hasta la fecha no se conoce el estado del proceso y, por tanto, no se tiene una noción clara de la dimensión geográfica definitiva de la demanda mapuche por restitución de tierras.</w:t>
      </w:r>
    </w:p>
    <w:p w:rsidR="00FB5D5B" w:rsidRPr="00FB5D5B" w:rsidRDefault="00FB5D5B" w:rsidP="00FB5D5B">
      <w:pPr>
        <w:shd w:val="clear" w:color="auto" w:fill="FFFFFF"/>
        <w:spacing w:after="120"/>
        <w:jc w:val="both"/>
        <w:rPr>
          <w:rFonts w:asciiTheme="minorHAnsi" w:eastAsia="EB Garamond" w:hAnsiTheme="minorHAnsi" w:cstheme="minorHAnsi"/>
          <w:color w:val="222222"/>
          <w:lang w:val="es-CL"/>
        </w:rPr>
      </w:pPr>
      <w:r w:rsidRPr="00FB5D5B">
        <w:rPr>
          <w:rFonts w:asciiTheme="minorHAnsi" w:eastAsia="EB Garamond" w:hAnsiTheme="minorHAnsi" w:cstheme="minorHAnsi"/>
          <w:color w:val="222222"/>
          <w:lang w:val="es-CL"/>
        </w:rPr>
        <w:t>Respecto del mecanismo de restitución de tierras contemplado en la Ley 19.253, esto es, el Fondo de Tierras y Aguas (</w:t>
      </w:r>
      <w:proofErr w:type="spellStart"/>
      <w:r w:rsidRPr="00FB5D5B">
        <w:rPr>
          <w:rFonts w:asciiTheme="minorHAnsi" w:eastAsia="EB Garamond" w:hAnsiTheme="minorHAnsi" w:cstheme="minorHAnsi"/>
          <w:color w:val="222222"/>
          <w:lang w:val="es-CL"/>
        </w:rPr>
        <w:t>FTyA</w:t>
      </w:r>
      <w:proofErr w:type="spellEnd"/>
      <w:r w:rsidRPr="00FB5D5B">
        <w:rPr>
          <w:rFonts w:asciiTheme="minorHAnsi" w:eastAsia="EB Garamond" w:hAnsiTheme="minorHAnsi" w:cstheme="minorHAnsi"/>
          <w:color w:val="222222"/>
          <w:lang w:val="es-CL"/>
        </w:rPr>
        <w:t xml:space="preserve">), en la actualidad no existe una cifra clara en torno a la cantidad de hectáreas transferidas al pueblo mapuche. Según informa el INDH (2014), entre 1994 y 2014, se habrían asignado 146.586 hectáreas a personas o comunidades mapuche a través de compra directa y 21.352 a través de subsidios, un total de 167.938 ha. Sin embargo, según informe DIPRES, a pesar del sostenido incremento en la cobertura del programa de subsidios del </w:t>
      </w:r>
      <w:proofErr w:type="spellStart"/>
      <w:r w:rsidRPr="00FB5D5B">
        <w:rPr>
          <w:rFonts w:asciiTheme="minorHAnsi" w:eastAsia="EB Garamond" w:hAnsiTheme="minorHAnsi" w:cstheme="minorHAnsi"/>
          <w:color w:val="222222"/>
          <w:lang w:val="es-CL"/>
        </w:rPr>
        <w:t>FTyA</w:t>
      </w:r>
      <w:proofErr w:type="spellEnd"/>
      <w:r w:rsidRPr="00FB5D5B">
        <w:rPr>
          <w:rFonts w:asciiTheme="minorHAnsi" w:eastAsia="EB Garamond" w:hAnsiTheme="minorHAnsi" w:cstheme="minorHAnsi"/>
          <w:color w:val="222222"/>
          <w:lang w:val="es-CL"/>
        </w:rPr>
        <w:t>, el porcentaje de demanda efectivamente satisfecha no supera el 2,2%.</w:t>
      </w:r>
    </w:p>
    <w:p w:rsidR="004B2D5B" w:rsidRDefault="00FB5D5B" w:rsidP="00FB5D5B">
      <w:pPr>
        <w:shd w:val="clear" w:color="auto" w:fill="FFFFFF"/>
        <w:spacing w:after="120"/>
        <w:jc w:val="both"/>
        <w:rPr>
          <w:rFonts w:asciiTheme="minorHAnsi" w:eastAsia="EB Garamond" w:hAnsiTheme="minorHAnsi" w:cstheme="minorHAnsi"/>
          <w:color w:val="222222"/>
          <w:lang w:val="es-CL"/>
        </w:rPr>
      </w:pPr>
      <w:r w:rsidRPr="00FB5D5B">
        <w:rPr>
          <w:rFonts w:asciiTheme="minorHAnsi" w:eastAsia="EB Garamond" w:hAnsiTheme="minorHAnsi" w:cstheme="minorHAnsi"/>
          <w:color w:val="222222"/>
          <w:lang w:val="es-CL"/>
        </w:rPr>
        <w:t>Destaca, por otra parte, el alza de precios de la tierra en las zonas en conflicto. En el año 1999, CONADI identificaba un alza de 300%; según el centro de pensamiento Libertad y Desarrollo (2010), el alza entre 1994 y 2009 llegó a 826%; por su parte, la Contraloría General de la República, en informe de 2009, detectó el alza de 443%. Esta distorsión de precios, junto a la negativa de restitución de las denominadas tierras antiguas, habría dado paso a la práctica de las relocalizaciones en tierras distintas a las reivindicadas, agravando el conflicto en la zona.</w:t>
      </w:r>
      <w:r w:rsidRPr="00FB5D5B">
        <w:rPr>
          <w:rStyle w:val="Refdenotaalpie"/>
          <w:rFonts w:asciiTheme="minorHAnsi" w:eastAsia="EB Garamond" w:hAnsiTheme="minorHAnsi" w:cstheme="minorHAnsi"/>
          <w:color w:val="222222"/>
          <w:lang w:val="es-CL"/>
        </w:rPr>
        <w:footnoteReference w:id="10"/>
      </w:r>
      <w:r w:rsidRPr="00FB5D5B">
        <w:rPr>
          <w:rFonts w:asciiTheme="minorHAnsi" w:eastAsia="EB Garamond" w:hAnsiTheme="minorHAnsi" w:cstheme="minorHAnsi"/>
          <w:color w:val="222222"/>
          <w:lang w:val="es-CL"/>
        </w:rPr>
        <w:t xml:space="preserve"> </w:t>
      </w:r>
    </w:p>
    <w:p w:rsidR="00FB5D5B" w:rsidRPr="00FB5D5B" w:rsidRDefault="00FB5D5B" w:rsidP="00FB5D5B">
      <w:pPr>
        <w:shd w:val="clear" w:color="auto" w:fill="FFFFFF"/>
        <w:spacing w:after="120"/>
        <w:jc w:val="both"/>
        <w:rPr>
          <w:rFonts w:asciiTheme="minorHAnsi" w:eastAsia="EB Garamond" w:hAnsiTheme="minorHAnsi" w:cstheme="minorHAnsi"/>
          <w:b/>
          <w:color w:val="222222"/>
          <w:lang w:val="es-CL"/>
        </w:rPr>
      </w:pPr>
      <w:r w:rsidRPr="00FB5D5B">
        <w:rPr>
          <w:rFonts w:asciiTheme="minorHAnsi" w:eastAsia="EB Garamond" w:hAnsiTheme="minorHAnsi" w:cstheme="minorHAnsi"/>
          <w:b/>
          <w:color w:val="222222"/>
          <w:lang w:val="es-CL"/>
        </w:rPr>
        <w:t>Recomendaciones:</w:t>
      </w:r>
    </w:p>
    <w:p w:rsidR="00FB5D5B" w:rsidRPr="005576ED" w:rsidRDefault="00FB5D5B"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Cs w:val="0"/>
          <w:color w:val="333333"/>
          <w:sz w:val="24"/>
          <w:szCs w:val="24"/>
          <w:shd w:val="clear" w:color="auto" w:fill="FFFFFF"/>
        </w:rPr>
      </w:pPr>
      <w:r w:rsidRPr="005576ED">
        <w:rPr>
          <w:rFonts w:asciiTheme="minorHAnsi" w:hAnsiTheme="minorHAnsi" w:cstheme="minorHAnsi"/>
          <w:bCs w:val="0"/>
          <w:color w:val="333333"/>
          <w:sz w:val="24"/>
          <w:szCs w:val="24"/>
          <w:shd w:val="clear" w:color="auto" w:fill="FFFFFF"/>
        </w:rPr>
        <w:t>Implementar un diálogo entre pueblos que permita sentar las bases para un marco de autonomía y autogobierno a la luz del derecho de libre determinación.</w:t>
      </w:r>
    </w:p>
    <w:p w:rsidR="00FB5D5B" w:rsidRPr="005576ED" w:rsidRDefault="00FB5D5B"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Cs w:val="0"/>
          <w:color w:val="333333"/>
          <w:sz w:val="24"/>
          <w:szCs w:val="24"/>
          <w:shd w:val="clear" w:color="auto" w:fill="FFFFFF"/>
        </w:rPr>
      </w:pPr>
      <w:r w:rsidRPr="005576ED">
        <w:rPr>
          <w:rFonts w:asciiTheme="minorHAnsi" w:hAnsiTheme="minorHAnsi" w:cstheme="minorHAnsi"/>
          <w:bCs w:val="0"/>
          <w:color w:val="333333"/>
          <w:sz w:val="24"/>
          <w:szCs w:val="24"/>
          <w:shd w:val="clear" w:color="auto" w:fill="FFFFFF"/>
        </w:rPr>
        <w:lastRenderedPageBreak/>
        <w:t>Ejecutar, con participación de los pueblos indígenas, el catastro histórico de aguas y tierras indígenas que se encuentra pendiente desde la dictación de la ley 19.253, permitiendo implementar el Banco de Tierras propuesto en 1999 por la CONADI y comprometido en el gobierno de Chile de 2006-2010.</w:t>
      </w:r>
    </w:p>
    <w:p w:rsidR="00FB5D5B" w:rsidRPr="005576ED" w:rsidRDefault="00FB5D5B"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Cs w:val="0"/>
          <w:color w:val="333333"/>
          <w:sz w:val="24"/>
          <w:szCs w:val="24"/>
          <w:shd w:val="clear" w:color="auto" w:fill="FFFFFF"/>
        </w:rPr>
      </w:pPr>
      <w:r w:rsidRPr="005576ED">
        <w:rPr>
          <w:rFonts w:asciiTheme="minorHAnsi" w:hAnsiTheme="minorHAnsi" w:cstheme="minorHAnsi"/>
          <w:bCs w:val="0"/>
          <w:color w:val="333333"/>
          <w:sz w:val="24"/>
          <w:szCs w:val="24"/>
          <w:shd w:val="clear" w:color="auto" w:fill="FFFFFF"/>
        </w:rPr>
        <w:t>Modificar la legislación vigente en el sentido de habilitar la expropiación de las tierras reclamadas con el objetivo de aumentar el porcentaje de satisfacción de demanda, hacer frente a la distorsión de precios y evitar la relocalización de comunidades.</w:t>
      </w:r>
    </w:p>
    <w:p w:rsidR="00FB5D5B" w:rsidRDefault="00FB5D5B" w:rsidP="005576ED">
      <w:pPr>
        <w:pStyle w:val="Cuerpodeltexto70"/>
        <w:numPr>
          <w:ilvl w:val="0"/>
          <w:numId w:val="11"/>
        </w:numPr>
        <w:shd w:val="clear" w:color="auto" w:fill="auto"/>
        <w:tabs>
          <w:tab w:val="left" w:pos="750"/>
        </w:tabs>
        <w:spacing w:before="0" w:after="120" w:line="240" w:lineRule="auto"/>
        <w:rPr>
          <w:rFonts w:asciiTheme="minorHAnsi" w:hAnsiTheme="minorHAnsi" w:cstheme="minorHAnsi"/>
          <w:bCs w:val="0"/>
          <w:color w:val="333333"/>
          <w:sz w:val="24"/>
          <w:szCs w:val="24"/>
          <w:shd w:val="clear" w:color="auto" w:fill="FFFFFF"/>
        </w:rPr>
      </w:pPr>
      <w:r w:rsidRPr="005576ED">
        <w:rPr>
          <w:rFonts w:asciiTheme="minorHAnsi" w:hAnsiTheme="minorHAnsi" w:cstheme="minorHAnsi"/>
          <w:bCs w:val="0"/>
          <w:color w:val="333333"/>
          <w:sz w:val="24"/>
          <w:szCs w:val="24"/>
          <w:shd w:val="clear" w:color="auto" w:fill="FFFFFF"/>
        </w:rPr>
        <w:t>Avanzar hacia un marco de restitución que no se limite a las tierras contenidas originalmente en los Títulos de Merced, sino también aquellas tierras incorporadas en la reforma agraria, abriéndose además a la aceptación de las demandas de restitución de las llamadas tierras antiguas.</w:t>
      </w:r>
    </w:p>
    <w:p w:rsidR="00824C44" w:rsidRPr="00CC2C4D" w:rsidRDefault="00824C44" w:rsidP="00824C44">
      <w:pPr>
        <w:shd w:val="clear" w:color="auto" w:fill="FFFFFF"/>
        <w:spacing w:after="120"/>
        <w:jc w:val="both"/>
        <w:rPr>
          <w:rFonts w:asciiTheme="minorHAnsi" w:eastAsia="EB Garamond" w:hAnsiTheme="minorHAnsi" w:cstheme="minorHAnsi"/>
          <w:b/>
          <w:color w:val="222222"/>
          <w:lang w:val="es-CL"/>
        </w:rPr>
      </w:pPr>
      <w:r w:rsidRPr="00CC2C4D">
        <w:rPr>
          <w:rFonts w:ascii="Calibri" w:eastAsia="Calibri" w:hAnsi="Calibri" w:cs="Times New Roman"/>
          <w:b/>
          <w:color w:val="auto"/>
          <w:lang w:val="es-CL" w:eastAsia="en-US"/>
        </w:rPr>
        <w:t>Situación de los pueblos indígenas afectados por la realización de proyectos económicos o de explotación de recursos naturales</w:t>
      </w:r>
      <w:r>
        <w:rPr>
          <w:rFonts w:ascii="Calibri" w:eastAsia="Calibri" w:hAnsi="Calibri" w:cs="Times New Roman"/>
          <w:b/>
          <w:color w:val="auto"/>
          <w:lang w:val="es-CL" w:eastAsia="en-US"/>
        </w:rPr>
        <w:t xml:space="preserve"> y por exposición a residuos tóxicos. </w:t>
      </w:r>
    </w:p>
    <w:p w:rsidR="00824C44" w:rsidRDefault="00824C44" w:rsidP="00824C44">
      <w:pPr>
        <w:shd w:val="clear" w:color="auto" w:fill="FFFFFF"/>
        <w:spacing w:after="120"/>
        <w:jc w:val="both"/>
        <w:rPr>
          <w:rFonts w:asciiTheme="minorHAnsi" w:eastAsia="EB Garamond" w:hAnsiTheme="minorHAnsi" w:cstheme="minorHAnsi"/>
          <w:color w:val="222222"/>
          <w:lang w:val="es-CL"/>
        </w:rPr>
      </w:pPr>
      <w:r>
        <w:rPr>
          <w:rFonts w:asciiTheme="minorHAnsi" w:eastAsia="EB Garamond" w:hAnsiTheme="minorHAnsi" w:cstheme="minorHAnsi"/>
          <w:color w:val="222222"/>
          <w:lang w:val="es-CL"/>
        </w:rPr>
        <w:t>El conflicto relativo a la protección y reivindicación de territorios indígenas se ha visto agudizado por</w:t>
      </w:r>
      <w:r w:rsidRPr="00FB5D5B">
        <w:rPr>
          <w:rFonts w:asciiTheme="minorHAnsi" w:eastAsia="EB Garamond" w:hAnsiTheme="minorHAnsi" w:cstheme="minorHAnsi"/>
          <w:color w:val="222222"/>
          <w:lang w:val="es-CL"/>
        </w:rPr>
        <w:t xml:space="preserve"> el roce existente entre el modelo productivo chileno y el hábitat indígena.</w:t>
      </w:r>
      <w:r>
        <w:rPr>
          <w:rFonts w:asciiTheme="minorHAnsi" w:eastAsia="EB Garamond" w:hAnsiTheme="minorHAnsi" w:cstheme="minorHAnsi"/>
          <w:color w:val="222222"/>
          <w:lang w:val="es-CL"/>
        </w:rPr>
        <w:t xml:space="preserve">  </w:t>
      </w:r>
      <w:r w:rsidRPr="00FB5D5B">
        <w:rPr>
          <w:rFonts w:asciiTheme="minorHAnsi" w:eastAsia="EB Garamond" w:hAnsiTheme="minorHAnsi" w:cstheme="minorHAnsi"/>
          <w:color w:val="222222"/>
          <w:lang w:val="es-CL"/>
        </w:rPr>
        <w:t xml:space="preserve">Según el INDH, de los al menos 92 conflictos </w:t>
      </w:r>
      <w:proofErr w:type="spellStart"/>
      <w:r w:rsidRPr="00FB5D5B">
        <w:rPr>
          <w:rFonts w:asciiTheme="minorHAnsi" w:eastAsia="EB Garamond" w:hAnsiTheme="minorHAnsi" w:cstheme="minorHAnsi"/>
          <w:color w:val="222222"/>
          <w:lang w:val="es-CL"/>
        </w:rPr>
        <w:t>socioambientales</w:t>
      </w:r>
      <w:proofErr w:type="spellEnd"/>
      <w:r w:rsidRPr="00FB5D5B">
        <w:rPr>
          <w:rFonts w:asciiTheme="minorHAnsi" w:eastAsia="EB Garamond" w:hAnsiTheme="minorHAnsi" w:cstheme="minorHAnsi"/>
          <w:color w:val="222222"/>
          <w:lang w:val="es-CL"/>
        </w:rPr>
        <w:t xml:space="preserve"> activos o latentes en Chile</w:t>
      </w:r>
      <w:r>
        <w:rPr>
          <w:rFonts w:asciiTheme="minorHAnsi" w:eastAsia="EB Garamond" w:hAnsiTheme="minorHAnsi" w:cstheme="minorHAnsi"/>
          <w:color w:val="222222"/>
          <w:lang w:val="es-CL"/>
        </w:rPr>
        <w:t xml:space="preserve"> durante 2018</w:t>
      </w:r>
      <w:r w:rsidRPr="00FB5D5B">
        <w:rPr>
          <w:rFonts w:asciiTheme="minorHAnsi" w:eastAsia="EB Garamond" w:hAnsiTheme="minorHAnsi" w:cstheme="minorHAnsi"/>
          <w:color w:val="222222"/>
          <w:lang w:val="es-CL"/>
        </w:rPr>
        <w:t>, 27 involucran tierras y/o territorios indígenas</w:t>
      </w:r>
      <w:r w:rsidRPr="00FB5D5B">
        <w:rPr>
          <w:rStyle w:val="Refdenotaalpie"/>
          <w:rFonts w:asciiTheme="minorHAnsi" w:eastAsia="EB Garamond" w:hAnsiTheme="minorHAnsi" w:cstheme="minorHAnsi"/>
          <w:color w:val="222222"/>
          <w:lang w:val="es-CL"/>
        </w:rPr>
        <w:footnoteReference w:id="11"/>
      </w:r>
      <w:r w:rsidRPr="00FB5D5B">
        <w:rPr>
          <w:rFonts w:asciiTheme="minorHAnsi" w:eastAsia="EB Garamond" w:hAnsiTheme="minorHAnsi" w:cstheme="minorHAnsi"/>
          <w:color w:val="222222"/>
          <w:lang w:val="es-CL"/>
        </w:rPr>
        <w:t>.</w:t>
      </w:r>
      <w:r>
        <w:rPr>
          <w:rFonts w:asciiTheme="minorHAnsi" w:eastAsia="EB Garamond" w:hAnsiTheme="minorHAnsi" w:cstheme="minorHAnsi"/>
          <w:color w:val="222222"/>
          <w:lang w:val="es-CL"/>
        </w:rPr>
        <w:t xml:space="preserve"> La causante más numerosa, con 23 conflictos, es la ubicación de explotaciones económicas.   </w:t>
      </w:r>
    </w:p>
    <w:p w:rsidR="00824C44" w:rsidRDefault="00824C44" w:rsidP="00824C44">
      <w:pPr>
        <w:shd w:val="clear" w:color="auto" w:fill="FFFFFF"/>
        <w:spacing w:after="120"/>
        <w:jc w:val="both"/>
        <w:rPr>
          <w:rFonts w:asciiTheme="minorHAnsi" w:eastAsia="EB Garamond" w:hAnsiTheme="minorHAnsi" w:cstheme="minorHAnsi"/>
          <w:color w:val="222222"/>
          <w:lang w:val="es-CL"/>
        </w:rPr>
      </w:pPr>
      <w:r>
        <w:rPr>
          <w:rFonts w:asciiTheme="minorHAnsi" w:eastAsia="EB Garamond" w:hAnsiTheme="minorHAnsi" w:cstheme="minorHAnsi"/>
          <w:color w:val="222222"/>
          <w:lang w:val="es-CL"/>
        </w:rPr>
        <w:t xml:space="preserve">En el norte del país destacan empresas mineras cuyo uso de las fuentes de agua y zonas de pastizales están afectando </w:t>
      </w:r>
      <w:r w:rsidRPr="00FB5D5B">
        <w:rPr>
          <w:rFonts w:asciiTheme="minorHAnsi" w:eastAsia="EB Garamond" w:hAnsiTheme="minorHAnsi" w:cstheme="minorHAnsi"/>
          <w:color w:val="222222"/>
          <w:lang w:val="es-CL"/>
        </w:rPr>
        <w:t xml:space="preserve">la biodiversidad, </w:t>
      </w:r>
      <w:r>
        <w:rPr>
          <w:rFonts w:asciiTheme="minorHAnsi" w:eastAsia="EB Garamond" w:hAnsiTheme="minorHAnsi" w:cstheme="minorHAnsi"/>
          <w:color w:val="222222"/>
          <w:lang w:val="es-CL"/>
        </w:rPr>
        <w:t xml:space="preserve">y la disponibilidad de agua de comunidades </w:t>
      </w:r>
      <w:proofErr w:type="spellStart"/>
      <w:r>
        <w:rPr>
          <w:rFonts w:asciiTheme="minorHAnsi" w:eastAsia="EB Garamond" w:hAnsiTheme="minorHAnsi" w:cstheme="minorHAnsi"/>
          <w:color w:val="222222"/>
          <w:lang w:val="es-CL"/>
        </w:rPr>
        <w:t>aymaras</w:t>
      </w:r>
      <w:proofErr w:type="spellEnd"/>
      <w:r>
        <w:rPr>
          <w:rFonts w:asciiTheme="minorHAnsi" w:eastAsia="EB Garamond" w:hAnsiTheme="minorHAnsi" w:cstheme="minorHAnsi"/>
          <w:color w:val="222222"/>
          <w:lang w:val="es-CL"/>
        </w:rPr>
        <w:t xml:space="preserve"> y diaguitas. En algunos casos, como el de la </w:t>
      </w:r>
      <w:r w:rsidRPr="00CC2C4D">
        <w:rPr>
          <w:rFonts w:asciiTheme="minorHAnsi" w:eastAsia="EB Garamond" w:hAnsiTheme="minorHAnsi" w:cstheme="minorHAnsi"/>
          <w:bCs/>
          <w:color w:val="222222"/>
        </w:rPr>
        <w:t>Mina Salamanqueja</w:t>
      </w:r>
      <w:r>
        <w:rPr>
          <w:rFonts w:asciiTheme="minorHAnsi" w:eastAsia="EB Garamond" w:hAnsiTheme="minorHAnsi" w:cstheme="minorHAnsi"/>
          <w:bCs/>
          <w:color w:val="222222"/>
        </w:rPr>
        <w:t xml:space="preserve">, en la región de Arica y </w:t>
      </w:r>
      <w:proofErr w:type="spellStart"/>
      <w:r>
        <w:rPr>
          <w:rFonts w:asciiTheme="minorHAnsi" w:eastAsia="EB Garamond" w:hAnsiTheme="minorHAnsi" w:cstheme="minorHAnsi"/>
          <w:bCs/>
          <w:color w:val="222222"/>
        </w:rPr>
        <w:t>Parinacota</w:t>
      </w:r>
      <w:proofErr w:type="spellEnd"/>
      <w:r>
        <w:rPr>
          <w:rFonts w:asciiTheme="minorHAnsi" w:eastAsia="EB Garamond" w:hAnsiTheme="minorHAnsi" w:cstheme="minorHAnsi"/>
          <w:bCs/>
          <w:color w:val="222222"/>
        </w:rPr>
        <w:t xml:space="preserve">, </w:t>
      </w:r>
      <w:r>
        <w:rPr>
          <w:rFonts w:asciiTheme="minorHAnsi" w:eastAsia="EB Garamond" w:hAnsiTheme="minorHAnsi" w:cstheme="minorHAnsi"/>
          <w:color w:val="222222"/>
          <w:lang w:val="es-CL"/>
        </w:rPr>
        <w:t xml:space="preserve">se ha causado un daño irreparable a importantes yacimientos  arqueológicos. </w:t>
      </w:r>
    </w:p>
    <w:p w:rsidR="00824C44" w:rsidRDefault="00824C44" w:rsidP="00824C44">
      <w:pPr>
        <w:shd w:val="clear" w:color="auto" w:fill="FFFFFF"/>
        <w:spacing w:after="120"/>
        <w:jc w:val="both"/>
        <w:rPr>
          <w:rFonts w:asciiTheme="minorHAnsi" w:eastAsia="EB Garamond" w:hAnsiTheme="minorHAnsi" w:cstheme="minorHAnsi"/>
          <w:color w:val="222222"/>
          <w:lang w:val="es-CL"/>
        </w:rPr>
      </w:pPr>
      <w:r>
        <w:rPr>
          <w:rFonts w:asciiTheme="minorHAnsi" w:eastAsia="EB Garamond" w:hAnsiTheme="minorHAnsi" w:cstheme="minorHAnsi"/>
          <w:color w:val="222222"/>
          <w:lang w:val="es-CL"/>
        </w:rPr>
        <w:t xml:space="preserve">Un caso de gran envergadura lo ofrece el proyecto minero binacional Pascua Lama, </w:t>
      </w:r>
      <w:r w:rsidRPr="000D30A0">
        <w:rPr>
          <w:rFonts w:asciiTheme="minorHAnsi" w:eastAsia="EB Garamond" w:hAnsiTheme="minorHAnsi" w:cstheme="minorHAnsi"/>
          <w:color w:val="222222"/>
          <w:lang w:val="es-CL"/>
        </w:rPr>
        <w:t xml:space="preserve"> </w:t>
      </w:r>
      <w:r>
        <w:rPr>
          <w:rFonts w:asciiTheme="minorHAnsi" w:eastAsia="EB Garamond" w:hAnsiTheme="minorHAnsi" w:cstheme="minorHAnsi"/>
          <w:color w:val="222222"/>
          <w:lang w:val="es-CL"/>
        </w:rPr>
        <w:t xml:space="preserve">de la empresa </w:t>
      </w:r>
      <w:proofErr w:type="spellStart"/>
      <w:r>
        <w:rPr>
          <w:rFonts w:asciiTheme="minorHAnsi" w:eastAsia="EB Garamond" w:hAnsiTheme="minorHAnsi" w:cstheme="minorHAnsi"/>
          <w:color w:val="222222"/>
          <w:lang w:val="es-CL"/>
        </w:rPr>
        <w:t>Barrick</w:t>
      </w:r>
      <w:proofErr w:type="spellEnd"/>
      <w:r>
        <w:rPr>
          <w:rFonts w:asciiTheme="minorHAnsi" w:eastAsia="EB Garamond" w:hAnsiTheme="minorHAnsi" w:cstheme="minorHAnsi"/>
          <w:color w:val="222222"/>
          <w:lang w:val="es-CL"/>
        </w:rPr>
        <w:t xml:space="preserve"> Gold, ubicada en el valle del </w:t>
      </w:r>
      <w:proofErr w:type="spellStart"/>
      <w:r>
        <w:rPr>
          <w:rFonts w:asciiTheme="minorHAnsi" w:eastAsia="EB Garamond" w:hAnsiTheme="minorHAnsi" w:cstheme="minorHAnsi"/>
          <w:color w:val="222222"/>
          <w:lang w:val="es-CL"/>
        </w:rPr>
        <w:t>Huasco</w:t>
      </w:r>
      <w:proofErr w:type="spellEnd"/>
      <w:r>
        <w:rPr>
          <w:rFonts w:asciiTheme="minorHAnsi" w:eastAsia="EB Garamond" w:hAnsiTheme="minorHAnsi" w:cstheme="minorHAnsi"/>
          <w:color w:val="222222"/>
          <w:lang w:val="es-CL"/>
        </w:rPr>
        <w:t xml:space="preserve"> (Región de Atacama) que ha sido judicializado desde sus inicios – incluyendo su cierre en 2013 -  debido a la oposición y los recursos interpuestos por las  comunidades de la zona, como son las diaguitas, por sus efectos sobre las reservas hídricas y la contaminación de las aguas, entre otros. En marzo 2019 l</w:t>
      </w:r>
      <w:r w:rsidRPr="004D5E90">
        <w:rPr>
          <w:rFonts w:asciiTheme="minorHAnsi" w:eastAsia="EB Garamond" w:hAnsiTheme="minorHAnsi" w:cstheme="minorHAnsi"/>
          <w:color w:val="222222"/>
        </w:rPr>
        <w:t>a </w:t>
      </w:r>
      <w:r w:rsidRPr="00CC2C4D">
        <w:rPr>
          <w:rFonts w:asciiTheme="minorHAnsi" w:eastAsia="EB Garamond" w:hAnsiTheme="minorHAnsi" w:cstheme="minorHAnsi"/>
          <w:bCs/>
          <w:color w:val="222222"/>
        </w:rPr>
        <w:t>Corte Suprema</w:t>
      </w:r>
      <w:r w:rsidRPr="004D5E90">
        <w:rPr>
          <w:rFonts w:asciiTheme="minorHAnsi" w:eastAsia="EB Garamond" w:hAnsiTheme="minorHAnsi" w:cstheme="minorHAnsi"/>
          <w:color w:val="222222"/>
        </w:rPr>
        <w:t xml:space="preserve"> dejó sin efecto </w:t>
      </w:r>
      <w:r>
        <w:rPr>
          <w:rFonts w:asciiTheme="minorHAnsi" w:eastAsia="EB Garamond" w:hAnsiTheme="minorHAnsi" w:cstheme="minorHAnsi"/>
          <w:color w:val="222222"/>
        </w:rPr>
        <w:t xml:space="preserve">la </w:t>
      </w:r>
      <w:r w:rsidRPr="004D5E90">
        <w:rPr>
          <w:rFonts w:asciiTheme="minorHAnsi" w:eastAsia="EB Garamond" w:hAnsiTheme="minorHAnsi" w:cstheme="minorHAnsi"/>
          <w:color w:val="222222"/>
        </w:rPr>
        <w:t>resolución del Tribunal Ambiental de Antofagasta que decretaba la </w:t>
      </w:r>
      <w:r w:rsidRPr="00CC2C4D">
        <w:rPr>
          <w:rFonts w:asciiTheme="minorHAnsi" w:eastAsia="EB Garamond" w:hAnsiTheme="minorHAnsi" w:cstheme="minorHAnsi"/>
          <w:bCs/>
          <w:color w:val="222222"/>
        </w:rPr>
        <w:t>clausura definitiva</w:t>
      </w:r>
      <w:r w:rsidRPr="004D5E90">
        <w:rPr>
          <w:rFonts w:asciiTheme="minorHAnsi" w:eastAsia="EB Garamond" w:hAnsiTheme="minorHAnsi" w:cstheme="minorHAnsi"/>
          <w:color w:val="222222"/>
        </w:rPr>
        <w:t> de Pascua Lama, por lo que el proyecto minero está siendo nuevamente revisado por el Tribunal Ambiental de la región.</w:t>
      </w:r>
      <w:r>
        <w:rPr>
          <w:rFonts w:asciiTheme="minorHAnsi" w:eastAsia="EB Garamond" w:hAnsiTheme="minorHAnsi" w:cstheme="minorHAnsi"/>
          <w:color w:val="222222"/>
        </w:rPr>
        <w:t xml:space="preserve"> La decisión pone seriamente en cuestión la efectividad de la institucionalidad ambiental, que debe ceder  frente a la presión de empresas tan poderosas como </w:t>
      </w:r>
      <w:proofErr w:type="spellStart"/>
      <w:r>
        <w:rPr>
          <w:rFonts w:asciiTheme="minorHAnsi" w:eastAsia="EB Garamond" w:hAnsiTheme="minorHAnsi" w:cstheme="minorHAnsi"/>
          <w:color w:val="222222"/>
        </w:rPr>
        <w:t>Barrick</w:t>
      </w:r>
      <w:proofErr w:type="spellEnd"/>
      <w:r>
        <w:rPr>
          <w:rFonts w:asciiTheme="minorHAnsi" w:eastAsia="EB Garamond" w:hAnsiTheme="minorHAnsi" w:cstheme="minorHAnsi"/>
          <w:color w:val="222222"/>
        </w:rPr>
        <w:t xml:space="preserve">. </w:t>
      </w:r>
    </w:p>
    <w:p w:rsidR="00824C44" w:rsidRDefault="00824C44" w:rsidP="00824C44">
      <w:pPr>
        <w:shd w:val="clear" w:color="auto" w:fill="FFFFFF"/>
        <w:spacing w:after="120"/>
        <w:jc w:val="both"/>
        <w:rPr>
          <w:rFonts w:asciiTheme="minorHAnsi" w:eastAsia="EB Garamond" w:hAnsiTheme="minorHAnsi" w:cstheme="minorHAnsi"/>
          <w:color w:val="222222"/>
          <w:lang w:val="es-CL"/>
        </w:rPr>
      </w:pPr>
      <w:r>
        <w:rPr>
          <w:rFonts w:asciiTheme="minorHAnsi" w:eastAsia="EB Garamond" w:hAnsiTheme="minorHAnsi" w:cstheme="minorHAnsi"/>
          <w:color w:val="222222"/>
          <w:lang w:val="es-CL"/>
        </w:rPr>
        <w:t xml:space="preserve">En el sur destacan por un lado </w:t>
      </w:r>
      <w:r w:rsidRPr="00FB5D5B">
        <w:rPr>
          <w:rFonts w:asciiTheme="minorHAnsi" w:eastAsia="EB Garamond" w:hAnsiTheme="minorHAnsi" w:cstheme="minorHAnsi"/>
          <w:color w:val="222222"/>
          <w:lang w:val="es-CL"/>
        </w:rPr>
        <w:t>la industria forestal, cuyo emplazamiento geográfico coincide con el territorio histórico mapuche</w:t>
      </w:r>
      <w:r>
        <w:rPr>
          <w:rFonts w:asciiTheme="minorHAnsi" w:eastAsia="EB Garamond" w:hAnsiTheme="minorHAnsi" w:cstheme="minorHAnsi"/>
          <w:color w:val="222222"/>
          <w:lang w:val="es-CL"/>
        </w:rPr>
        <w:t xml:space="preserve"> y </w:t>
      </w:r>
      <w:r w:rsidRPr="00FB5D5B">
        <w:rPr>
          <w:rFonts w:asciiTheme="minorHAnsi" w:eastAsia="EB Garamond" w:hAnsiTheme="minorHAnsi" w:cstheme="minorHAnsi"/>
          <w:color w:val="222222"/>
          <w:lang w:val="es-CL"/>
        </w:rPr>
        <w:t xml:space="preserve"> </w:t>
      </w:r>
      <w:r>
        <w:rPr>
          <w:rFonts w:asciiTheme="minorHAnsi" w:eastAsia="EB Garamond" w:hAnsiTheme="minorHAnsi" w:cstheme="minorHAnsi"/>
          <w:color w:val="222222"/>
          <w:lang w:val="es-CL"/>
        </w:rPr>
        <w:t xml:space="preserve">por el otro varios </w:t>
      </w:r>
      <w:r w:rsidRPr="00FB5D5B">
        <w:rPr>
          <w:rFonts w:asciiTheme="minorHAnsi" w:eastAsia="EB Garamond" w:hAnsiTheme="minorHAnsi" w:cstheme="minorHAnsi"/>
          <w:color w:val="222222"/>
          <w:lang w:val="es-CL"/>
        </w:rPr>
        <w:t xml:space="preserve">proyectos </w:t>
      </w:r>
      <w:r>
        <w:rPr>
          <w:rFonts w:asciiTheme="minorHAnsi" w:eastAsia="EB Garamond" w:hAnsiTheme="minorHAnsi" w:cstheme="minorHAnsi"/>
          <w:color w:val="222222"/>
          <w:lang w:val="es-CL"/>
        </w:rPr>
        <w:t>en el sector de energía, c</w:t>
      </w:r>
      <w:r w:rsidRPr="00FB5D5B">
        <w:rPr>
          <w:rFonts w:asciiTheme="minorHAnsi" w:eastAsia="EB Garamond" w:hAnsiTheme="minorHAnsi" w:cstheme="minorHAnsi"/>
          <w:color w:val="222222"/>
          <w:lang w:val="es-CL"/>
        </w:rPr>
        <w:t xml:space="preserve">omo la hidroeléctrica </w:t>
      </w:r>
      <w:proofErr w:type="spellStart"/>
      <w:r w:rsidRPr="00FB5D5B">
        <w:rPr>
          <w:rFonts w:asciiTheme="minorHAnsi" w:eastAsia="EB Garamond" w:hAnsiTheme="minorHAnsi" w:cstheme="minorHAnsi"/>
          <w:color w:val="222222"/>
          <w:lang w:val="es-CL"/>
        </w:rPr>
        <w:t>Ralco</w:t>
      </w:r>
      <w:proofErr w:type="spellEnd"/>
      <w:r>
        <w:rPr>
          <w:rFonts w:asciiTheme="minorHAnsi" w:eastAsia="EB Garamond" w:hAnsiTheme="minorHAnsi" w:cstheme="minorHAnsi"/>
          <w:color w:val="222222"/>
          <w:lang w:val="es-CL"/>
        </w:rPr>
        <w:t>, entre otras</w:t>
      </w:r>
      <w:r w:rsidR="00B52BEA">
        <w:rPr>
          <w:rFonts w:asciiTheme="minorHAnsi" w:eastAsia="EB Garamond" w:hAnsiTheme="minorHAnsi" w:cstheme="minorHAnsi"/>
          <w:color w:val="222222"/>
          <w:lang w:val="es-CL"/>
        </w:rPr>
        <w:t>,</w:t>
      </w:r>
      <w:r>
        <w:rPr>
          <w:rFonts w:asciiTheme="minorHAnsi" w:eastAsia="EB Garamond" w:hAnsiTheme="minorHAnsi" w:cstheme="minorHAnsi"/>
          <w:color w:val="222222"/>
          <w:lang w:val="es-CL"/>
        </w:rPr>
        <w:t xml:space="preserve"> que utilizan las aguas de los ríos y dañan la biodiversidad en territorios indígenas; se ha impulsado además proyectos de </w:t>
      </w:r>
      <w:r w:rsidRPr="00551C55">
        <w:rPr>
          <w:rFonts w:asciiTheme="minorHAnsi" w:eastAsia="EB Garamond" w:hAnsiTheme="minorHAnsi" w:cstheme="minorHAnsi"/>
          <w:bCs/>
          <w:color w:val="222222"/>
        </w:rPr>
        <w:t>energía eléctrica renovable no convencional</w:t>
      </w:r>
      <w:r>
        <w:rPr>
          <w:rFonts w:asciiTheme="minorHAnsi" w:eastAsia="EB Garamond" w:hAnsiTheme="minorHAnsi" w:cstheme="minorHAnsi"/>
          <w:bCs/>
          <w:color w:val="222222"/>
        </w:rPr>
        <w:t xml:space="preserve"> </w:t>
      </w:r>
      <w:r w:rsidRPr="00551C55">
        <w:rPr>
          <w:rFonts w:asciiTheme="minorHAnsi" w:eastAsia="EB Garamond" w:hAnsiTheme="minorHAnsi" w:cstheme="minorHAnsi"/>
          <w:bCs/>
          <w:color w:val="222222"/>
        </w:rPr>
        <w:t>que utiliza</w:t>
      </w:r>
      <w:r>
        <w:rPr>
          <w:rFonts w:asciiTheme="minorHAnsi" w:eastAsia="EB Garamond" w:hAnsiTheme="minorHAnsi" w:cstheme="minorHAnsi"/>
          <w:bCs/>
          <w:color w:val="222222"/>
        </w:rPr>
        <w:t>n</w:t>
      </w:r>
      <w:r w:rsidRPr="00551C55">
        <w:rPr>
          <w:rFonts w:asciiTheme="minorHAnsi" w:eastAsia="EB Garamond" w:hAnsiTheme="minorHAnsi" w:cstheme="minorHAnsi"/>
          <w:bCs/>
          <w:color w:val="222222"/>
        </w:rPr>
        <w:t xml:space="preserve"> la biomasa </w:t>
      </w:r>
      <w:r w:rsidR="00B52BEA">
        <w:rPr>
          <w:rFonts w:asciiTheme="minorHAnsi" w:eastAsia="EB Garamond" w:hAnsiTheme="minorHAnsi" w:cstheme="minorHAnsi"/>
          <w:bCs/>
          <w:color w:val="222222"/>
        </w:rPr>
        <w:t>forestal</w:t>
      </w:r>
      <w:r>
        <w:rPr>
          <w:rFonts w:asciiTheme="minorHAnsi" w:eastAsia="EB Garamond" w:hAnsiTheme="minorHAnsi" w:cstheme="minorHAnsi"/>
          <w:bCs/>
          <w:color w:val="222222"/>
        </w:rPr>
        <w:t xml:space="preserve"> y </w:t>
      </w:r>
      <w:r w:rsidRPr="00551C55">
        <w:rPr>
          <w:rFonts w:asciiTheme="minorHAnsi" w:eastAsia="EB Garamond" w:hAnsiTheme="minorHAnsi" w:cstheme="minorHAnsi"/>
          <w:bCs/>
          <w:color w:val="222222"/>
        </w:rPr>
        <w:t xml:space="preserve">agrícola </w:t>
      </w:r>
      <w:r w:rsidRPr="00551C55">
        <w:rPr>
          <w:rFonts w:asciiTheme="minorHAnsi" w:eastAsia="EB Garamond" w:hAnsiTheme="minorHAnsi" w:cstheme="minorHAnsi"/>
          <w:bCs/>
          <w:color w:val="222222"/>
        </w:rPr>
        <w:lastRenderedPageBreak/>
        <w:t>residual como combustible para la generación</w:t>
      </w:r>
      <w:r>
        <w:rPr>
          <w:rFonts w:asciiTheme="minorHAnsi" w:eastAsia="EB Garamond" w:hAnsiTheme="minorHAnsi" w:cstheme="minorHAnsi"/>
          <w:bCs/>
          <w:color w:val="222222"/>
        </w:rPr>
        <w:t xml:space="preserve">. Es el caso de </w:t>
      </w:r>
      <w:r>
        <w:rPr>
          <w:rFonts w:asciiTheme="minorHAnsi" w:eastAsia="EB Garamond" w:hAnsiTheme="minorHAnsi" w:cstheme="minorHAnsi"/>
          <w:color w:val="222222"/>
          <w:lang w:val="es-CL"/>
        </w:rPr>
        <w:t xml:space="preserve">la </w:t>
      </w:r>
      <w:r w:rsidRPr="009A0765">
        <w:rPr>
          <w:rFonts w:asciiTheme="minorHAnsi" w:eastAsia="EB Garamond" w:hAnsiTheme="minorHAnsi" w:cstheme="minorHAnsi"/>
          <w:bCs/>
          <w:color w:val="222222"/>
        </w:rPr>
        <w:t xml:space="preserve">Planta de Biomasa </w:t>
      </w:r>
      <w:proofErr w:type="spellStart"/>
      <w:r w:rsidRPr="009A0765">
        <w:rPr>
          <w:rFonts w:asciiTheme="minorHAnsi" w:eastAsia="EB Garamond" w:hAnsiTheme="minorHAnsi" w:cstheme="minorHAnsi"/>
          <w:bCs/>
          <w:color w:val="222222"/>
        </w:rPr>
        <w:t>Toltén</w:t>
      </w:r>
      <w:proofErr w:type="spellEnd"/>
      <w:r w:rsidRPr="009A0765">
        <w:rPr>
          <w:rFonts w:asciiTheme="minorHAnsi" w:eastAsia="EB Garamond" w:hAnsiTheme="minorHAnsi" w:cstheme="minorHAnsi"/>
          <w:bCs/>
          <w:color w:val="222222"/>
        </w:rPr>
        <w:t>,</w:t>
      </w:r>
      <w:r w:rsidRPr="00551C55">
        <w:rPr>
          <w:rFonts w:asciiTheme="minorHAnsi" w:eastAsia="EB Garamond" w:hAnsiTheme="minorHAnsi" w:cstheme="minorHAnsi"/>
          <w:bCs/>
          <w:color w:val="222222"/>
        </w:rPr>
        <w:t xml:space="preserve"> </w:t>
      </w:r>
      <w:r>
        <w:rPr>
          <w:rFonts w:asciiTheme="minorHAnsi" w:eastAsia="EB Garamond" w:hAnsiTheme="minorHAnsi" w:cstheme="minorHAnsi"/>
          <w:bCs/>
          <w:color w:val="222222"/>
        </w:rPr>
        <w:t xml:space="preserve">vecina de comunidades mapuche que no habrían sido consultadas y que advierten sobre efectos negativos en su territorio. </w:t>
      </w:r>
      <w:r>
        <w:rPr>
          <w:rFonts w:asciiTheme="minorHAnsi" w:eastAsia="EB Garamond" w:hAnsiTheme="minorHAnsi" w:cstheme="minorHAnsi"/>
          <w:color w:val="222222"/>
          <w:lang w:val="es-CL"/>
        </w:rPr>
        <w:t>A estos se agregan los proyectos de piscicultura  que han contaminado seriamente los lagos del sur donde al menos en dos casos se ubican pueblos indígenas.</w:t>
      </w:r>
      <w:r w:rsidRPr="00FB5D5B">
        <w:rPr>
          <w:rFonts w:asciiTheme="minorHAnsi" w:eastAsia="EB Garamond" w:hAnsiTheme="minorHAnsi" w:cstheme="minorHAnsi"/>
          <w:color w:val="222222"/>
          <w:lang w:val="es-CL"/>
        </w:rPr>
        <w:t xml:space="preserve"> </w:t>
      </w:r>
      <w:r>
        <w:rPr>
          <w:rFonts w:asciiTheme="minorHAnsi" w:eastAsia="EB Garamond" w:hAnsiTheme="minorHAnsi" w:cstheme="minorHAnsi"/>
          <w:color w:val="222222"/>
          <w:lang w:val="es-CL"/>
        </w:rPr>
        <w:t xml:space="preserve"> </w:t>
      </w:r>
    </w:p>
    <w:p w:rsidR="00824C44" w:rsidRPr="005940E4" w:rsidRDefault="00824C44" w:rsidP="00824C44">
      <w:pPr>
        <w:shd w:val="clear" w:color="auto" w:fill="FFFFFF"/>
        <w:spacing w:after="120"/>
        <w:jc w:val="both"/>
        <w:rPr>
          <w:rFonts w:asciiTheme="minorHAnsi" w:eastAsia="EB Garamond" w:hAnsiTheme="minorHAnsi" w:cstheme="minorHAnsi"/>
          <w:color w:val="222222"/>
          <w:lang w:val="es-CL"/>
        </w:rPr>
      </w:pPr>
      <w:r>
        <w:rPr>
          <w:rFonts w:asciiTheme="minorHAnsi" w:eastAsia="EB Garamond" w:hAnsiTheme="minorHAnsi" w:cstheme="minorHAnsi"/>
          <w:color w:val="222222"/>
          <w:lang w:val="es-CL"/>
        </w:rPr>
        <w:t xml:space="preserve">Finalmente  se han producido conflictos por la contaminación ambiental de áreas indígenas,  siendo uno de los más recientes el derrame, en 2018,  de 10.000 litros de pintura sobre el río </w:t>
      </w:r>
      <w:proofErr w:type="spellStart"/>
      <w:r>
        <w:rPr>
          <w:rFonts w:asciiTheme="minorHAnsi" w:eastAsia="EB Garamond" w:hAnsiTheme="minorHAnsi" w:cstheme="minorHAnsi"/>
          <w:color w:val="222222"/>
          <w:lang w:val="es-CL"/>
        </w:rPr>
        <w:t>Trainel</w:t>
      </w:r>
      <w:proofErr w:type="spellEnd"/>
      <w:r>
        <w:rPr>
          <w:rFonts w:asciiTheme="minorHAnsi" w:eastAsia="EB Garamond" w:hAnsiTheme="minorHAnsi" w:cstheme="minorHAnsi"/>
          <w:color w:val="222222"/>
          <w:lang w:val="es-CL"/>
        </w:rPr>
        <w:t xml:space="preserve"> de Chiloé, lo que generó una emergencia ambiental por su efecto sobre el lago </w:t>
      </w:r>
      <w:proofErr w:type="spellStart"/>
      <w:r>
        <w:rPr>
          <w:rFonts w:asciiTheme="minorHAnsi" w:eastAsia="EB Garamond" w:hAnsiTheme="minorHAnsi" w:cstheme="minorHAnsi"/>
          <w:color w:val="222222"/>
          <w:lang w:val="es-CL"/>
        </w:rPr>
        <w:t>Huillinco</w:t>
      </w:r>
      <w:proofErr w:type="spellEnd"/>
      <w:r>
        <w:rPr>
          <w:rFonts w:asciiTheme="minorHAnsi" w:eastAsia="EB Garamond" w:hAnsiTheme="minorHAnsi" w:cstheme="minorHAnsi"/>
          <w:color w:val="222222"/>
          <w:lang w:val="es-CL"/>
        </w:rPr>
        <w:t>, y la biodiversidad de la zona; otro caso es el de l</w:t>
      </w:r>
      <w:r w:rsidRPr="005940E4">
        <w:rPr>
          <w:rFonts w:asciiTheme="minorHAnsi" w:eastAsia="EB Garamond" w:hAnsiTheme="minorHAnsi" w:cstheme="minorHAnsi"/>
          <w:color w:val="222222"/>
          <w:lang w:val="es-CL"/>
        </w:rPr>
        <w:t xml:space="preserve">a </w:t>
      </w:r>
      <w:r>
        <w:rPr>
          <w:rFonts w:asciiTheme="minorHAnsi" w:eastAsia="EB Garamond" w:hAnsiTheme="minorHAnsi" w:cstheme="minorHAnsi"/>
          <w:color w:val="222222"/>
          <w:lang w:val="es-CL"/>
        </w:rPr>
        <w:t>T</w:t>
      </w:r>
      <w:proofErr w:type="spellStart"/>
      <w:r w:rsidRPr="005940E4">
        <w:rPr>
          <w:rFonts w:asciiTheme="minorHAnsi" w:eastAsia="EB Garamond" w:hAnsiTheme="minorHAnsi" w:cstheme="minorHAnsi"/>
          <w:bCs/>
          <w:color w:val="222222"/>
        </w:rPr>
        <w:t>ermoeléctrica</w:t>
      </w:r>
      <w:proofErr w:type="spellEnd"/>
      <w:r w:rsidRPr="005940E4">
        <w:rPr>
          <w:rFonts w:asciiTheme="minorHAnsi" w:eastAsia="EB Garamond" w:hAnsiTheme="minorHAnsi" w:cstheme="minorHAnsi"/>
          <w:bCs/>
          <w:color w:val="222222"/>
        </w:rPr>
        <w:t xml:space="preserve"> Los </w:t>
      </w:r>
      <w:r w:rsidR="00B52BEA" w:rsidRPr="005940E4">
        <w:rPr>
          <w:rFonts w:asciiTheme="minorHAnsi" w:eastAsia="EB Garamond" w:hAnsiTheme="minorHAnsi" w:cstheme="minorHAnsi"/>
          <w:bCs/>
          <w:color w:val="222222"/>
        </w:rPr>
        <w:t>Rulos, en</w:t>
      </w:r>
      <w:r w:rsidRPr="005940E4">
        <w:rPr>
          <w:rFonts w:asciiTheme="minorHAnsi" w:eastAsia="EB Garamond" w:hAnsiTheme="minorHAnsi" w:cstheme="minorHAnsi"/>
          <w:bCs/>
          <w:color w:val="222222"/>
        </w:rPr>
        <w:t xml:space="preserve"> la Región de Valparaíso, que entre otros impactos emite residuos tóxicos</w:t>
      </w:r>
      <w:r>
        <w:rPr>
          <w:rFonts w:asciiTheme="minorHAnsi" w:eastAsia="EB Garamond" w:hAnsiTheme="minorHAnsi" w:cstheme="minorHAnsi"/>
          <w:bCs/>
          <w:color w:val="222222"/>
        </w:rPr>
        <w:t xml:space="preserve">. </w:t>
      </w:r>
    </w:p>
    <w:p w:rsidR="00824C44" w:rsidRDefault="00824C44" w:rsidP="00824C44">
      <w:pPr>
        <w:shd w:val="clear" w:color="auto" w:fill="FFFFFF"/>
        <w:spacing w:after="120"/>
        <w:jc w:val="both"/>
        <w:rPr>
          <w:rFonts w:asciiTheme="minorHAnsi" w:eastAsia="EB Garamond" w:hAnsiTheme="minorHAnsi" w:cstheme="minorHAnsi"/>
          <w:color w:val="222222"/>
          <w:lang w:val="es-ES"/>
        </w:rPr>
      </w:pPr>
      <w:r>
        <w:rPr>
          <w:rFonts w:asciiTheme="minorHAnsi" w:eastAsia="EB Garamond" w:hAnsiTheme="minorHAnsi" w:cstheme="minorHAnsi"/>
          <w:color w:val="222222"/>
          <w:lang w:val="es-ES"/>
        </w:rPr>
        <w:t xml:space="preserve">Los ejemplos ilustran una serie de situaciones lesivas para los derechos de los pueblos indígenas, </w:t>
      </w:r>
      <w:proofErr w:type="gramStart"/>
      <w:r>
        <w:rPr>
          <w:rFonts w:asciiTheme="minorHAnsi" w:eastAsia="EB Garamond" w:hAnsiTheme="minorHAnsi" w:cstheme="minorHAnsi"/>
          <w:color w:val="222222"/>
          <w:lang w:val="es-ES"/>
        </w:rPr>
        <w:t>incluidas</w:t>
      </w:r>
      <w:proofErr w:type="gramEnd"/>
      <w:r>
        <w:rPr>
          <w:rFonts w:asciiTheme="minorHAnsi" w:eastAsia="EB Garamond" w:hAnsiTheme="minorHAnsi" w:cstheme="minorHAnsi"/>
          <w:color w:val="222222"/>
          <w:lang w:val="es-ES"/>
        </w:rPr>
        <w:t xml:space="preserve"> en muchas de ellas una grave afectación sobre el medio ambiente y los recursos naturales. Entre las más mencionadas se encuentran: la insuficiente o inexistente consulta indígena (Convenio 169) sobre los proyectos y explotaciones que afectan sus territorios; las normas permisivas sobre los informes ambientales (realizados por las propias empresas) y el escaso poder de la institucionalidad ambiental, en particular en las regiones, cuyas resoluciones favorables a los derechos indígenas son a menudo  derogadas por instancias más altas, incluidas las Cortes de Justicia.   </w:t>
      </w:r>
    </w:p>
    <w:p w:rsidR="00824C44" w:rsidRDefault="00824C44" w:rsidP="00824C44">
      <w:pPr>
        <w:shd w:val="clear" w:color="auto" w:fill="FFFFFF"/>
        <w:spacing w:after="120"/>
        <w:jc w:val="both"/>
        <w:rPr>
          <w:rFonts w:asciiTheme="minorHAnsi" w:eastAsia="EB Garamond" w:hAnsiTheme="minorHAnsi" w:cstheme="minorHAnsi"/>
          <w:color w:val="222222"/>
          <w:lang w:val="es-ES"/>
        </w:rPr>
      </w:pPr>
      <w:r>
        <w:rPr>
          <w:rFonts w:asciiTheme="minorHAnsi" w:eastAsia="EB Garamond" w:hAnsiTheme="minorHAnsi" w:cstheme="minorHAnsi"/>
          <w:color w:val="222222"/>
          <w:lang w:val="es-ES"/>
        </w:rPr>
        <w:t>Entre los avances en esta materia, cabe mencionar  las acciones referidas a los pueblos indígenas incluidas en las distintas secciones del</w:t>
      </w:r>
      <w:r>
        <w:rPr>
          <w:rFonts w:asciiTheme="minorHAnsi" w:eastAsia="EB Garamond" w:hAnsiTheme="minorHAnsi" w:cstheme="minorHAnsi"/>
          <w:color w:val="222222"/>
        </w:rPr>
        <w:t xml:space="preserve"> </w:t>
      </w:r>
      <w:r w:rsidRPr="0046313B">
        <w:rPr>
          <w:rFonts w:asciiTheme="minorHAnsi" w:eastAsia="EB Garamond" w:hAnsiTheme="minorHAnsi" w:cstheme="minorHAnsi"/>
          <w:color w:val="222222"/>
        </w:rPr>
        <w:t>Plan de acción nacional de derechos humanos y empresas</w:t>
      </w:r>
      <w:r>
        <w:rPr>
          <w:rFonts w:asciiTheme="minorHAnsi" w:eastAsia="EB Garamond" w:hAnsiTheme="minorHAnsi" w:cstheme="minorHAnsi"/>
          <w:color w:val="222222"/>
        </w:rPr>
        <w:t>, lanzado en agosto de 2017</w:t>
      </w:r>
      <w:r>
        <w:rPr>
          <w:rStyle w:val="Refdenotaalpie"/>
          <w:rFonts w:asciiTheme="minorHAnsi" w:eastAsia="EB Garamond" w:hAnsiTheme="minorHAnsi" w:cstheme="minorHAnsi"/>
          <w:color w:val="222222"/>
        </w:rPr>
        <w:footnoteReference w:id="12"/>
      </w:r>
      <w:r>
        <w:rPr>
          <w:rFonts w:asciiTheme="minorHAnsi" w:eastAsia="EB Garamond" w:hAnsiTheme="minorHAnsi" w:cstheme="minorHAnsi"/>
          <w:color w:val="222222"/>
        </w:rPr>
        <w:t xml:space="preserve">, que integra diversos ministerios y servicios y considera la participación social.  El plan tiene la finalidad de comprometer a las empresas con los derechos humanos, para lo que se propone </w:t>
      </w:r>
      <w:r w:rsidRPr="00CB4FBD">
        <w:rPr>
          <w:rFonts w:asciiTheme="minorHAnsi" w:eastAsia="EB Garamond" w:hAnsiTheme="minorHAnsi" w:cstheme="minorHAnsi"/>
          <w:color w:val="222222"/>
        </w:rPr>
        <w:t>im</w:t>
      </w:r>
      <w:r>
        <w:rPr>
          <w:rFonts w:asciiTheme="minorHAnsi" w:eastAsia="EB Garamond" w:hAnsiTheme="minorHAnsi" w:cstheme="minorHAnsi"/>
          <w:color w:val="222222"/>
        </w:rPr>
        <w:t xml:space="preserve">plementar a nivel nacional los </w:t>
      </w:r>
      <w:r w:rsidRPr="00CB4FBD">
        <w:rPr>
          <w:rFonts w:asciiTheme="minorHAnsi" w:eastAsia="EB Garamond" w:hAnsiTheme="minorHAnsi" w:cstheme="minorHAnsi"/>
          <w:color w:val="222222"/>
        </w:rPr>
        <w:t xml:space="preserve">principios rectores </w:t>
      </w:r>
      <w:r>
        <w:rPr>
          <w:rFonts w:asciiTheme="minorHAnsi" w:eastAsia="EB Garamond" w:hAnsiTheme="minorHAnsi" w:cstheme="minorHAnsi"/>
          <w:color w:val="222222"/>
        </w:rPr>
        <w:t xml:space="preserve">de Naciones Unidas </w:t>
      </w:r>
      <w:r w:rsidRPr="00CB4FBD">
        <w:rPr>
          <w:rFonts w:asciiTheme="minorHAnsi" w:eastAsia="EB Garamond" w:hAnsiTheme="minorHAnsi" w:cstheme="minorHAnsi"/>
          <w:color w:val="222222"/>
        </w:rPr>
        <w:t>sobr</w:t>
      </w:r>
      <w:r w:rsidR="00B52BEA">
        <w:rPr>
          <w:rFonts w:asciiTheme="minorHAnsi" w:eastAsia="EB Garamond" w:hAnsiTheme="minorHAnsi" w:cstheme="minorHAnsi"/>
          <w:color w:val="222222"/>
        </w:rPr>
        <w:t>e Derechos Humanos y Empresas: e</w:t>
      </w:r>
      <w:r w:rsidRPr="00CB4FBD">
        <w:rPr>
          <w:rFonts w:asciiTheme="minorHAnsi" w:eastAsia="EB Garamond" w:hAnsiTheme="minorHAnsi" w:cstheme="minorHAnsi"/>
          <w:color w:val="222222"/>
        </w:rPr>
        <w:t>l deber del Estado de proteger a sus ciudadanos frente a los abusos de derechos humanos por parte de terceros, incluidas las empresas; la obligación de las empresas de respetar los derechos humanos; y la necesidad de mejorar el acceso de las víctimas de abusos a sus derechos a reparación efectiva (deber de Estado y empresa).</w:t>
      </w:r>
      <w:r w:rsidRPr="00CB4FBD">
        <w:rPr>
          <w:rFonts w:asciiTheme="minorHAnsi" w:eastAsia="EB Garamond" w:hAnsiTheme="minorHAnsi" w:cstheme="minorHAnsi"/>
          <w:color w:val="222222"/>
          <w:lang w:val="es-ES"/>
        </w:rPr>
        <w:t xml:space="preserve"> </w:t>
      </w:r>
      <w:r>
        <w:rPr>
          <w:rFonts w:asciiTheme="minorHAnsi" w:eastAsia="EB Garamond" w:hAnsiTheme="minorHAnsi" w:cstheme="minorHAnsi"/>
          <w:color w:val="222222"/>
          <w:lang w:val="es-ES"/>
        </w:rPr>
        <w:t xml:space="preserve">Asimismo, tiene como referentes la Agenda 2030 de Desarrollo Sostenible y el Acuerdo de Paris sobre el cambio climático.  </w:t>
      </w:r>
    </w:p>
    <w:p w:rsidR="00824C44" w:rsidRDefault="00824C44" w:rsidP="00824C44">
      <w:pPr>
        <w:shd w:val="clear" w:color="auto" w:fill="FFFFFF"/>
        <w:spacing w:after="120"/>
        <w:jc w:val="both"/>
        <w:rPr>
          <w:rFonts w:asciiTheme="minorHAnsi" w:eastAsia="EB Garamond" w:hAnsiTheme="minorHAnsi" w:cstheme="minorHAnsi"/>
          <w:color w:val="222222"/>
          <w:lang w:val="es-ES"/>
        </w:rPr>
      </w:pPr>
      <w:r w:rsidRPr="00E42856">
        <w:rPr>
          <w:rFonts w:asciiTheme="minorHAnsi" w:eastAsia="EB Garamond" w:hAnsiTheme="minorHAnsi" w:cstheme="minorHAnsi"/>
          <w:color w:val="222222"/>
        </w:rPr>
        <w:t>Este Plan de Acción Nacional tendrá una duración de tres años, es decir, desde 2017 a 2019</w:t>
      </w:r>
      <w:r>
        <w:rPr>
          <w:rFonts w:asciiTheme="minorHAnsi" w:eastAsia="EB Garamond" w:hAnsiTheme="minorHAnsi" w:cstheme="minorHAnsi"/>
          <w:color w:val="222222"/>
        </w:rPr>
        <w:t>, estableciendo informes anuales y la elaboración de un segundo plan para 2019. Sin embargo no se encuentran disponible</w:t>
      </w:r>
      <w:r w:rsidR="00B52BEA">
        <w:rPr>
          <w:rFonts w:asciiTheme="minorHAnsi" w:eastAsia="EB Garamond" w:hAnsiTheme="minorHAnsi" w:cstheme="minorHAnsi"/>
          <w:color w:val="222222"/>
        </w:rPr>
        <w:t>s</w:t>
      </w:r>
      <w:r>
        <w:rPr>
          <w:rFonts w:asciiTheme="minorHAnsi" w:eastAsia="EB Garamond" w:hAnsiTheme="minorHAnsi" w:cstheme="minorHAnsi"/>
          <w:color w:val="222222"/>
        </w:rPr>
        <w:t xml:space="preserve"> en la web los informes respectivos, ni noticias sobre el próximo plan. El Ministerio de Justicia informa que “e</w:t>
      </w:r>
      <w:r w:rsidRPr="00B71CB1">
        <w:rPr>
          <w:rFonts w:asciiTheme="minorHAnsi" w:eastAsia="EB Garamond" w:hAnsiTheme="minorHAnsi" w:cstheme="minorHAnsi"/>
          <w:color w:val="222222"/>
        </w:rPr>
        <w:t>l 11 de enero de 2019 Cancillería traspasó oficialmente la coordinación de la implementación del plan al Ministerio de Justicia y DD.HH., que a su vez delegó esta labor en la Subsecretaría de Derechos Humanos.</w:t>
      </w:r>
      <w:r>
        <w:rPr>
          <w:rFonts w:asciiTheme="minorHAnsi" w:eastAsia="EB Garamond" w:hAnsiTheme="minorHAnsi" w:cstheme="minorHAnsi"/>
          <w:color w:val="222222"/>
        </w:rPr>
        <w:t>"</w:t>
      </w:r>
      <w:r>
        <w:rPr>
          <w:rStyle w:val="Refdenotaalpie"/>
          <w:rFonts w:asciiTheme="minorHAnsi" w:eastAsia="EB Garamond" w:hAnsiTheme="minorHAnsi" w:cstheme="minorHAnsi"/>
          <w:color w:val="222222"/>
        </w:rPr>
        <w:footnoteReference w:id="13"/>
      </w:r>
    </w:p>
    <w:p w:rsidR="00824C44" w:rsidRDefault="00824C44" w:rsidP="00824C44">
      <w:pPr>
        <w:shd w:val="clear" w:color="auto" w:fill="FFFFFF"/>
        <w:spacing w:after="120"/>
        <w:jc w:val="both"/>
        <w:rPr>
          <w:rFonts w:asciiTheme="minorHAnsi" w:eastAsia="EB Garamond" w:hAnsiTheme="minorHAnsi" w:cstheme="minorHAnsi"/>
          <w:color w:val="222222"/>
          <w:lang w:val="es-CL"/>
        </w:rPr>
      </w:pPr>
      <w:r w:rsidRPr="00117B27">
        <w:rPr>
          <w:rFonts w:asciiTheme="minorHAnsi" w:eastAsia="EB Garamond" w:hAnsiTheme="minorHAnsi" w:cstheme="minorHAnsi"/>
          <w:color w:val="222222"/>
          <w:lang w:val="es-CL"/>
        </w:rPr>
        <w:lastRenderedPageBreak/>
        <w:t xml:space="preserve">El Ministerio </w:t>
      </w:r>
      <w:r>
        <w:rPr>
          <w:rFonts w:asciiTheme="minorHAnsi" w:eastAsia="EB Garamond" w:hAnsiTheme="minorHAnsi" w:cstheme="minorHAnsi"/>
          <w:color w:val="222222"/>
          <w:lang w:val="es-CL"/>
        </w:rPr>
        <w:t>informa asimismo la creación de “</w:t>
      </w:r>
      <w:r w:rsidRPr="00117B27">
        <w:rPr>
          <w:rFonts w:asciiTheme="minorHAnsi" w:eastAsia="EB Garamond" w:hAnsiTheme="minorHAnsi" w:cstheme="minorHAnsi"/>
          <w:color w:val="222222"/>
          <w:lang w:val="es-CL"/>
        </w:rPr>
        <w:t>una nueva estructura de gobernanza y seguimiento del Plan. Esta instancia, el Comité 360, agrupa a gremios empresariales, sociedad civil, mundo académico y organizaciones sindicales para hacerlo más representativo</w:t>
      </w:r>
      <w:r>
        <w:rPr>
          <w:rFonts w:asciiTheme="minorHAnsi" w:eastAsia="EB Garamond" w:hAnsiTheme="minorHAnsi" w:cstheme="minorHAnsi"/>
          <w:color w:val="222222"/>
          <w:lang w:val="es-CL"/>
        </w:rPr>
        <w:t xml:space="preserve">. </w:t>
      </w:r>
      <w:r w:rsidRPr="00117B27">
        <w:rPr>
          <w:rFonts w:asciiTheme="minorHAnsi" w:eastAsia="EB Garamond" w:hAnsiTheme="minorHAnsi" w:cstheme="minorHAnsi"/>
          <w:color w:val="222222"/>
          <w:lang w:val="es-CL"/>
        </w:rPr>
        <w:t>Su función es asesorar al cartera de Justicia y DD.HH. en materia de derechos humanos y empresas, además de constituirse en una instancia asesora del Comité Interministerial del Plan de Acción Nacional de DD.HH. y Empresas</w:t>
      </w:r>
      <w:r>
        <w:rPr>
          <w:rFonts w:asciiTheme="minorHAnsi" w:eastAsia="EB Garamond" w:hAnsiTheme="minorHAnsi" w:cstheme="minorHAnsi"/>
          <w:color w:val="222222"/>
          <w:lang w:val="es-CL"/>
        </w:rPr>
        <w:t>”</w:t>
      </w:r>
      <w:r w:rsidRPr="00117B27">
        <w:rPr>
          <w:rFonts w:asciiTheme="minorHAnsi" w:eastAsia="EB Garamond" w:hAnsiTheme="minorHAnsi" w:cstheme="minorHAnsi"/>
          <w:color w:val="222222"/>
          <w:lang w:val="es-CL"/>
        </w:rPr>
        <w:t>.</w:t>
      </w:r>
      <w:r>
        <w:rPr>
          <w:rFonts w:asciiTheme="minorHAnsi" w:eastAsia="EB Garamond" w:hAnsiTheme="minorHAnsi" w:cstheme="minorHAnsi"/>
          <w:color w:val="222222"/>
          <w:lang w:val="es-CL"/>
        </w:rPr>
        <w:t xml:space="preserve"> </w:t>
      </w:r>
    </w:p>
    <w:p w:rsidR="00824C44" w:rsidRDefault="00824C44" w:rsidP="00824C44">
      <w:pPr>
        <w:shd w:val="clear" w:color="auto" w:fill="FFFFFF"/>
        <w:spacing w:after="120"/>
        <w:jc w:val="both"/>
        <w:rPr>
          <w:rFonts w:asciiTheme="minorHAnsi" w:eastAsia="EB Garamond" w:hAnsiTheme="minorHAnsi" w:cstheme="minorHAnsi"/>
          <w:color w:val="222222"/>
          <w:lang w:val="es-CL"/>
        </w:rPr>
      </w:pPr>
      <w:r>
        <w:rPr>
          <w:rFonts w:asciiTheme="minorHAnsi" w:eastAsia="EB Garamond" w:hAnsiTheme="minorHAnsi" w:cstheme="minorHAnsi"/>
          <w:color w:val="222222"/>
          <w:lang w:val="es-CL"/>
        </w:rPr>
        <w:t xml:space="preserve">El </w:t>
      </w:r>
      <w:r w:rsidRPr="00AD4C45">
        <w:rPr>
          <w:rFonts w:asciiTheme="minorHAnsi" w:eastAsia="EB Garamond" w:hAnsiTheme="minorHAnsi" w:cstheme="minorHAnsi"/>
          <w:bCs/>
          <w:color w:val="222222"/>
          <w:lang w:val="es-CL"/>
        </w:rPr>
        <w:t>4 de febrero de 2019</w:t>
      </w:r>
      <w:r>
        <w:rPr>
          <w:rFonts w:asciiTheme="minorHAnsi" w:eastAsia="EB Garamond" w:hAnsiTheme="minorHAnsi" w:cstheme="minorHAnsi"/>
          <w:color w:val="222222"/>
          <w:lang w:val="es-CL"/>
        </w:rPr>
        <w:t xml:space="preserve">, se informa que la </w:t>
      </w:r>
      <w:r w:rsidRPr="00117B27">
        <w:rPr>
          <w:rFonts w:asciiTheme="minorHAnsi" w:eastAsia="EB Garamond" w:hAnsiTheme="minorHAnsi" w:cstheme="minorHAnsi"/>
          <w:color w:val="222222"/>
          <w:lang w:val="es-CL"/>
        </w:rPr>
        <w:t>Subsecretaría de Derechos Humanos convocó a representantes del mundo privado para avanzar en la implementación del Plan de Acción Nacional de DD.HH. y empresas</w:t>
      </w:r>
      <w:r w:rsidR="00B52BEA">
        <w:rPr>
          <w:rFonts w:asciiTheme="minorHAnsi" w:eastAsia="EB Garamond" w:hAnsiTheme="minorHAnsi" w:cstheme="minorHAnsi"/>
          <w:color w:val="222222"/>
          <w:lang w:val="es-CL"/>
        </w:rPr>
        <w:t xml:space="preserve">. </w:t>
      </w:r>
      <w:r>
        <w:rPr>
          <w:rFonts w:asciiTheme="minorHAnsi" w:eastAsia="EB Garamond" w:hAnsiTheme="minorHAnsi" w:cstheme="minorHAnsi"/>
          <w:color w:val="222222"/>
          <w:lang w:val="es-CL"/>
        </w:rPr>
        <w:t xml:space="preserve">En definitiva cabe la mayor preocupación por la continuidad del plan, el logro de sus objetivos y particularmente por la participación de organizaciones sociales e indígenas y el manejo de las zonas de conflicto. </w:t>
      </w:r>
    </w:p>
    <w:p w:rsidR="00824C44" w:rsidRPr="00824C44" w:rsidRDefault="00824C44" w:rsidP="00824C44">
      <w:pPr>
        <w:shd w:val="clear" w:color="auto" w:fill="FFFFFF"/>
        <w:spacing w:after="120"/>
        <w:jc w:val="both"/>
        <w:rPr>
          <w:rFonts w:asciiTheme="minorHAnsi" w:eastAsia="EB Garamond" w:hAnsiTheme="minorHAnsi" w:cstheme="minorHAnsi"/>
          <w:b/>
          <w:color w:val="222222"/>
          <w:lang w:val="es-CL"/>
        </w:rPr>
      </w:pPr>
      <w:r w:rsidRPr="00824C44">
        <w:rPr>
          <w:rFonts w:asciiTheme="minorHAnsi" w:eastAsia="EB Garamond" w:hAnsiTheme="minorHAnsi" w:cstheme="minorHAnsi"/>
          <w:b/>
          <w:color w:val="222222"/>
          <w:lang w:val="es-CL"/>
        </w:rPr>
        <w:t>Recomendaciones</w:t>
      </w:r>
    </w:p>
    <w:p w:rsidR="00824C44" w:rsidRPr="00824C44" w:rsidRDefault="00824C44" w:rsidP="00824C44">
      <w:pPr>
        <w:pStyle w:val="Prrafodelista"/>
        <w:numPr>
          <w:ilvl w:val="0"/>
          <w:numId w:val="22"/>
        </w:numPr>
        <w:shd w:val="clear" w:color="auto" w:fill="FFFFFF"/>
        <w:spacing w:after="120"/>
        <w:jc w:val="both"/>
        <w:rPr>
          <w:rFonts w:asciiTheme="minorHAnsi" w:eastAsia="EB Garamond" w:hAnsiTheme="minorHAnsi" w:cstheme="minorHAnsi"/>
          <w:b/>
          <w:color w:val="222222"/>
          <w:lang w:val="es-ES"/>
        </w:rPr>
      </w:pPr>
      <w:r w:rsidRPr="00824C44">
        <w:rPr>
          <w:rFonts w:asciiTheme="minorHAnsi" w:eastAsia="EB Garamond" w:hAnsiTheme="minorHAnsi" w:cstheme="minorHAnsi"/>
          <w:b/>
          <w:color w:val="222222"/>
          <w:lang w:val="es-ES"/>
        </w:rPr>
        <w:t>Cautelar de mejor manera la neutralidad técnica de los estudios de impacto ambiental</w:t>
      </w:r>
    </w:p>
    <w:p w:rsidR="00824C44" w:rsidRPr="00824C44" w:rsidRDefault="00824C44" w:rsidP="00824C44">
      <w:pPr>
        <w:pStyle w:val="Prrafodelista"/>
        <w:numPr>
          <w:ilvl w:val="0"/>
          <w:numId w:val="22"/>
        </w:numPr>
        <w:shd w:val="clear" w:color="auto" w:fill="FFFFFF"/>
        <w:spacing w:after="120"/>
        <w:jc w:val="both"/>
        <w:rPr>
          <w:rFonts w:asciiTheme="minorHAnsi" w:eastAsia="EB Garamond" w:hAnsiTheme="minorHAnsi" w:cstheme="minorHAnsi"/>
          <w:b/>
          <w:color w:val="222222"/>
          <w:lang w:val="es-ES"/>
        </w:rPr>
      </w:pPr>
      <w:r w:rsidRPr="00824C44">
        <w:rPr>
          <w:rFonts w:asciiTheme="minorHAnsi" w:eastAsia="EB Garamond" w:hAnsiTheme="minorHAnsi" w:cstheme="minorHAnsi"/>
          <w:b/>
          <w:color w:val="222222"/>
          <w:lang w:val="es-ES"/>
        </w:rPr>
        <w:t>Mejorar la capacidad de gestión e independencia plena de  la institucionalidad ambiental en las regiones y en el nivel nacional.</w:t>
      </w:r>
    </w:p>
    <w:p w:rsidR="00824C44" w:rsidRDefault="00824C44" w:rsidP="00824C44">
      <w:pPr>
        <w:pStyle w:val="Cuerpodeltexto70"/>
        <w:numPr>
          <w:ilvl w:val="0"/>
          <w:numId w:val="11"/>
        </w:numPr>
        <w:shd w:val="clear" w:color="auto" w:fill="auto"/>
        <w:tabs>
          <w:tab w:val="left" w:pos="750"/>
        </w:tabs>
        <w:spacing w:before="0" w:after="120" w:line="240" w:lineRule="auto"/>
        <w:rPr>
          <w:rFonts w:asciiTheme="minorHAnsi" w:hAnsiTheme="minorHAnsi" w:cstheme="minorHAnsi"/>
          <w:bCs w:val="0"/>
          <w:color w:val="333333"/>
          <w:sz w:val="24"/>
          <w:szCs w:val="24"/>
          <w:shd w:val="clear" w:color="auto" w:fill="FFFFFF"/>
        </w:rPr>
      </w:pPr>
      <w:r w:rsidRPr="005576ED">
        <w:rPr>
          <w:rFonts w:asciiTheme="minorHAnsi" w:hAnsiTheme="minorHAnsi" w:cstheme="minorHAnsi"/>
          <w:bCs w:val="0"/>
          <w:color w:val="333333"/>
          <w:sz w:val="24"/>
          <w:szCs w:val="24"/>
          <w:shd w:val="clear" w:color="auto" w:fill="FFFFFF"/>
        </w:rPr>
        <w:t>Elaborar una política de nuevo trato en materia productiva, que suponga adopción de mecanismos de consultas vinculantes y medidas de diagnóstico, control y reparación de los impactos al hábitat indígena, junto a la relocalización efectiva de las industrias que actualmente existen en la región.</w:t>
      </w:r>
    </w:p>
    <w:p w:rsidR="00824C44" w:rsidRPr="005576ED" w:rsidRDefault="00824C44" w:rsidP="00824C44">
      <w:pPr>
        <w:pStyle w:val="Cuerpodeltexto70"/>
        <w:numPr>
          <w:ilvl w:val="0"/>
          <w:numId w:val="11"/>
        </w:numPr>
        <w:shd w:val="clear" w:color="auto" w:fill="auto"/>
        <w:tabs>
          <w:tab w:val="left" w:pos="750"/>
        </w:tabs>
        <w:spacing w:before="0" w:after="120" w:line="240" w:lineRule="auto"/>
        <w:rPr>
          <w:rFonts w:asciiTheme="minorHAnsi" w:hAnsiTheme="minorHAnsi" w:cstheme="minorHAnsi"/>
          <w:bCs w:val="0"/>
          <w:color w:val="333333"/>
          <w:sz w:val="24"/>
          <w:szCs w:val="24"/>
          <w:shd w:val="clear" w:color="auto" w:fill="FFFFFF"/>
        </w:rPr>
      </w:pPr>
      <w:r>
        <w:rPr>
          <w:rFonts w:asciiTheme="minorHAnsi" w:hAnsiTheme="minorHAnsi" w:cstheme="minorHAnsi"/>
          <w:bCs w:val="0"/>
          <w:color w:val="333333"/>
          <w:sz w:val="24"/>
          <w:szCs w:val="24"/>
          <w:shd w:val="clear" w:color="auto" w:fill="FFFFFF"/>
        </w:rPr>
        <w:t xml:space="preserve">Informar públicamente sobre las evaluaciones del Plan Nacional de Empresas y los avances logrados en el primer plan en las acciones e indicadores que refieren a los pueblos indígenas. </w:t>
      </w:r>
    </w:p>
    <w:p w:rsidR="00912A05" w:rsidRPr="00DD2D49" w:rsidRDefault="00912A05" w:rsidP="00912A05">
      <w:pPr>
        <w:pStyle w:val="SingleTxtG"/>
        <w:ind w:left="0" w:right="0"/>
        <w:rPr>
          <w:rFonts w:asciiTheme="minorHAnsi" w:hAnsiTheme="minorHAnsi" w:cstheme="minorHAnsi"/>
          <w:sz w:val="24"/>
          <w:szCs w:val="24"/>
        </w:rPr>
      </w:pPr>
      <w:r w:rsidRPr="00DD2D49">
        <w:rPr>
          <w:rFonts w:asciiTheme="minorHAnsi" w:hAnsiTheme="minorHAnsi" w:cstheme="minorHAnsi"/>
          <w:b/>
          <w:sz w:val="24"/>
          <w:szCs w:val="24"/>
        </w:rPr>
        <w:t>Medidas para promover la educación intercultural</w:t>
      </w:r>
      <w:r w:rsidRPr="00DD2D49">
        <w:rPr>
          <w:rStyle w:val="Refdenotaalpie"/>
          <w:rFonts w:asciiTheme="minorHAnsi" w:hAnsiTheme="minorHAnsi" w:cstheme="minorHAnsi"/>
          <w:b/>
          <w:sz w:val="24"/>
          <w:szCs w:val="24"/>
        </w:rPr>
        <w:t xml:space="preserve"> </w:t>
      </w:r>
    </w:p>
    <w:p w:rsidR="00912A05" w:rsidRDefault="005576ED" w:rsidP="00912A05">
      <w:pPr>
        <w:pStyle w:val="SingleTxtG"/>
        <w:spacing w:line="240" w:lineRule="auto"/>
        <w:ind w:left="0" w:right="0"/>
        <w:rPr>
          <w:rFonts w:asciiTheme="minorHAnsi" w:hAnsiTheme="minorHAnsi" w:cstheme="minorHAnsi"/>
          <w:sz w:val="24"/>
          <w:szCs w:val="24"/>
        </w:rPr>
      </w:pPr>
      <w:r w:rsidRPr="00DD2D49">
        <w:rPr>
          <w:rFonts w:asciiTheme="minorHAnsi" w:hAnsiTheme="minorHAnsi" w:cstheme="minorHAnsi"/>
          <w:sz w:val="24"/>
          <w:szCs w:val="24"/>
        </w:rPr>
        <w:t xml:space="preserve">Los derechos culturales de los pueblos indígenas están estrechamente relacionados con su derecho a la libre determinación, tal como </w:t>
      </w:r>
      <w:r>
        <w:rPr>
          <w:rFonts w:asciiTheme="minorHAnsi" w:hAnsiTheme="minorHAnsi" w:cstheme="minorHAnsi"/>
          <w:sz w:val="24"/>
          <w:szCs w:val="24"/>
        </w:rPr>
        <w:t xml:space="preserve">lo </w:t>
      </w:r>
      <w:r w:rsidRPr="00DD2D49">
        <w:rPr>
          <w:rFonts w:asciiTheme="minorHAnsi" w:hAnsiTheme="minorHAnsi" w:cstheme="minorHAnsi"/>
          <w:sz w:val="24"/>
          <w:szCs w:val="24"/>
        </w:rPr>
        <w:t xml:space="preserve">refleja la Declaración de las Naciones Unidas sobre los Derechos de los Pueblos Indígenas, según la cual los pueblos indígenas pueden perseguir libremente su desarrollo cultural (art. 3). En cuanto al patrimonio cultural, la Declaración también establece que “Los pueblos indígenas tienen derecho a mantener, controlar, proteger y desarrollar su patrimonio cultural” (art. 31). </w:t>
      </w:r>
    </w:p>
    <w:p w:rsidR="005576ED" w:rsidRPr="00DD2D49" w:rsidRDefault="005576ED" w:rsidP="00912A05">
      <w:pPr>
        <w:pStyle w:val="SingleTxtG"/>
        <w:spacing w:line="240" w:lineRule="auto"/>
        <w:ind w:left="0" w:right="0"/>
        <w:rPr>
          <w:rFonts w:asciiTheme="minorHAnsi" w:hAnsiTheme="minorHAnsi" w:cstheme="minorHAnsi"/>
          <w:sz w:val="24"/>
          <w:szCs w:val="24"/>
        </w:rPr>
      </w:pPr>
      <w:r w:rsidRPr="00DD2D49">
        <w:rPr>
          <w:rFonts w:asciiTheme="minorHAnsi" w:hAnsiTheme="minorHAnsi" w:cstheme="minorHAnsi"/>
          <w:sz w:val="24"/>
          <w:szCs w:val="24"/>
        </w:rPr>
        <w:t>Dicho patrimonio comprende diversas manifestaciones tangibles e intangibles de sus modos de vida y visiones de mundo, arraigadas en prácticas tradicionales y lugares sagrados. No obstante, el Consejo de Derechos Humanos de Naciones Unidas ha destacado que “la conservación del patrimonio está profundamente arraigada y ligada a la protección de los territorios tradicionales”</w:t>
      </w:r>
      <w:r w:rsidRPr="00DD2D49">
        <w:rPr>
          <w:rStyle w:val="Refdenotaalpie"/>
          <w:rFonts w:asciiTheme="minorHAnsi" w:hAnsiTheme="minorHAnsi" w:cstheme="minorHAnsi"/>
          <w:sz w:val="24"/>
          <w:szCs w:val="24"/>
        </w:rPr>
        <w:footnoteReference w:id="14"/>
      </w:r>
      <w:r w:rsidRPr="00DD2D49">
        <w:rPr>
          <w:rFonts w:asciiTheme="minorHAnsi" w:hAnsiTheme="minorHAnsi" w:cstheme="minorHAnsi"/>
          <w:sz w:val="24"/>
          <w:szCs w:val="24"/>
        </w:rPr>
        <w:t>, advirtiendo además sobre las limitaciones que para los pueblos indígenas tiene la clasificación tradicional del patrimonio como “material”, “inmaterial” o “natural”</w:t>
      </w:r>
      <w:r w:rsidRPr="00DD2D49">
        <w:rPr>
          <w:rStyle w:val="Refdenotaalpie"/>
          <w:rFonts w:asciiTheme="minorHAnsi" w:hAnsiTheme="minorHAnsi" w:cstheme="minorHAnsi"/>
          <w:sz w:val="24"/>
          <w:szCs w:val="24"/>
        </w:rPr>
        <w:footnoteReference w:id="15"/>
      </w:r>
      <w:r w:rsidRPr="00DD2D49">
        <w:rPr>
          <w:rFonts w:asciiTheme="minorHAnsi" w:hAnsiTheme="minorHAnsi" w:cstheme="minorHAnsi"/>
          <w:sz w:val="24"/>
          <w:szCs w:val="24"/>
        </w:rPr>
        <w:t>.</w:t>
      </w:r>
    </w:p>
    <w:p w:rsidR="005576ED" w:rsidRPr="00DD2D49" w:rsidRDefault="005576ED" w:rsidP="00912A05">
      <w:pPr>
        <w:pStyle w:val="SingleTxtG"/>
        <w:spacing w:line="240" w:lineRule="auto"/>
        <w:ind w:left="0" w:right="0"/>
        <w:rPr>
          <w:rFonts w:asciiTheme="minorHAnsi" w:hAnsiTheme="minorHAnsi" w:cstheme="minorHAnsi"/>
          <w:sz w:val="24"/>
          <w:szCs w:val="24"/>
        </w:rPr>
      </w:pPr>
      <w:r w:rsidRPr="00DD2D49">
        <w:rPr>
          <w:rFonts w:asciiTheme="minorHAnsi" w:hAnsiTheme="minorHAnsi" w:cstheme="minorHAnsi"/>
          <w:sz w:val="24"/>
          <w:szCs w:val="24"/>
        </w:rPr>
        <w:lastRenderedPageBreak/>
        <w:t>La principal medida de afectación al patrimonio cultural de los pueblos indígenas en Chile es el proyecto de Ley de Patrimonio</w:t>
      </w:r>
      <w:r w:rsidRPr="00DD2D49">
        <w:rPr>
          <w:rStyle w:val="Refdenotaalpie"/>
          <w:rFonts w:asciiTheme="minorHAnsi" w:hAnsiTheme="minorHAnsi" w:cstheme="minorHAnsi"/>
          <w:sz w:val="24"/>
          <w:szCs w:val="24"/>
        </w:rPr>
        <w:footnoteReference w:id="16"/>
      </w:r>
      <w:r w:rsidRPr="00DD2D49">
        <w:rPr>
          <w:rFonts w:asciiTheme="minorHAnsi" w:hAnsiTheme="minorHAnsi" w:cstheme="minorHAnsi"/>
          <w:sz w:val="24"/>
          <w:szCs w:val="24"/>
        </w:rPr>
        <w:t xml:space="preserve"> que modifica la ley Nº</w:t>
      </w:r>
      <w:r w:rsidR="004B2D5B">
        <w:rPr>
          <w:rFonts w:asciiTheme="minorHAnsi" w:hAnsiTheme="minorHAnsi" w:cstheme="minorHAnsi"/>
          <w:sz w:val="24"/>
          <w:szCs w:val="24"/>
        </w:rPr>
        <w:t xml:space="preserve"> </w:t>
      </w:r>
      <w:r w:rsidRPr="00DD2D49">
        <w:rPr>
          <w:rFonts w:asciiTheme="minorHAnsi" w:hAnsiTheme="minorHAnsi" w:cstheme="minorHAnsi"/>
          <w:sz w:val="24"/>
          <w:szCs w:val="24"/>
        </w:rPr>
        <w:t>17.288 para establecer una nueva institucionalidad y perfecciona los mecanismos de protección del patrimonio cultural. Este proyecto no cumple con estándares de reconocimiento y protección a los derechos de los pueblos indígenas. Por un lado, no incorpora representantes de estos pueblos en los entes directivos de la institucionalidad patrimonial, como el Consejo Nacional de Patrimonio Cultural y los Consejos Regionales de Patrimonio Cultural. Por otro, sitúa bajo tuición del Estado de Chile</w:t>
      </w:r>
      <w:r w:rsidR="004B2D5B">
        <w:rPr>
          <w:rFonts w:asciiTheme="minorHAnsi" w:hAnsiTheme="minorHAnsi" w:cstheme="minorHAnsi"/>
          <w:sz w:val="24"/>
          <w:szCs w:val="24"/>
        </w:rPr>
        <w:t>, con el</w:t>
      </w:r>
      <w:r w:rsidRPr="00DD2D49">
        <w:rPr>
          <w:rFonts w:asciiTheme="minorHAnsi" w:hAnsiTheme="minorHAnsi" w:cstheme="minorHAnsi"/>
          <w:sz w:val="24"/>
          <w:szCs w:val="24"/>
        </w:rPr>
        <w:t xml:space="preserve"> pretexto de su protección,</w:t>
      </w:r>
      <w:r w:rsidR="004B2D5B">
        <w:rPr>
          <w:rFonts w:asciiTheme="minorHAnsi" w:hAnsiTheme="minorHAnsi" w:cstheme="minorHAnsi"/>
          <w:sz w:val="24"/>
          <w:szCs w:val="24"/>
        </w:rPr>
        <w:t xml:space="preserve"> el</w:t>
      </w:r>
      <w:r w:rsidRPr="00DD2D49">
        <w:rPr>
          <w:rFonts w:asciiTheme="minorHAnsi" w:hAnsiTheme="minorHAnsi" w:cstheme="minorHAnsi"/>
          <w:sz w:val="24"/>
          <w:szCs w:val="24"/>
        </w:rPr>
        <w:t xml:space="preserve"> patrimonio de pueblos indígenas como lugares ancestrales, restos humanos ancestrales y patrimonio biocultural fundamental para sus sistemas de producción de alimentos y otros modos de acceso a fuentes naturales. Si bien este marco normativo contribuye a evitar la profanación y destrucción de este tipo de patrimonio, niega el control de los pueblos indígenas sobre dicha protección, vulnerando así su derecho a perseguir libremente su desarrollo cultural.</w:t>
      </w:r>
    </w:p>
    <w:p w:rsidR="00706112" w:rsidRPr="00912A05" w:rsidRDefault="00912A05" w:rsidP="00912A05">
      <w:pPr>
        <w:pStyle w:val="Cuerpodeltexto20"/>
        <w:shd w:val="clear" w:color="auto" w:fill="auto"/>
        <w:tabs>
          <w:tab w:val="left" w:pos="283"/>
        </w:tabs>
        <w:spacing w:after="120" w:line="240" w:lineRule="auto"/>
        <w:rPr>
          <w:rStyle w:val="Cuerpodeltexto2"/>
          <w:rFonts w:asciiTheme="minorHAnsi" w:hAnsiTheme="minorHAnsi" w:cstheme="minorHAnsi"/>
          <w:b/>
          <w:color w:val="000000"/>
          <w:sz w:val="24"/>
          <w:szCs w:val="24"/>
          <w:lang w:val="es-ES" w:eastAsia="es-ES_tradnl"/>
        </w:rPr>
      </w:pPr>
      <w:r w:rsidRPr="00912A05">
        <w:rPr>
          <w:rStyle w:val="Cuerpodeltexto2"/>
          <w:rFonts w:asciiTheme="minorHAnsi" w:hAnsiTheme="minorHAnsi" w:cstheme="minorHAnsi"/>
          <w:b/>
          <w:color w:val="000000"/>
          <w:sz w:val="24"/>
          <w:szCs w:val="24"/>
          <w:lang w:val="es-ES" w:eastAsia="es-ES_tradnl"/>
        </w:rPr>
        <w:t>Recomendación</w:t>
      </w:r>
    </w:p>
    <w:p w:rsidR="00912A05" w:rsidRPr="00912A05" w:rsidRDefault="00912A05" w:rsidP="00912A05">
      <w:pPr>
        <w:pStyle w:val="Cuerpodeltexto70"/>
        <w:numPr>
          <w:ilvl w:val="0"/>
          <w:numId w:val="11"/>
        </w:numPr>
        <w:shd w:val="clear" w:color="auto" w:fill="auto"/>
        <w:tabs>
          <w:tab w:val="left" w:pos="750"/>
        </w:tabs>
        <w:spacing w:before="0" w:after="120" w:line="240" w:lineRule="auto"/>
        <w:rPr>
          <w:rFonts w:asciiTheme="minorHAnsi" w:hAnsiTheme="minorHAnsi" w:cstheme="minorHAnsi"/>
          <w:color w:val="000000"/>
          <w:sz w:val="24"/>
          <w:szCs w:val="24"/>
          <w:lang w:val="es-ES" w:eastAsia="es-ES_tradnl"/>
        </w:rPr>
      </w:pPr>
      <w:r w:rsidRPr="00912A05">
        <w:rPr>
          <w:rStyle w:val="Cuerpodeltexto2"/>
          <w:rFonts w:asciiTheme="minorHAnsi" w:hAnsiTheme="minorHAnsi" w:cstheme="minorHAnsi"/>
          <w:color w:val="000000"/>
          <w:sz w:val="24"/>
          <w:szCs w:val="24"/>
          <w:lang w:val="es-ES" w:eastAsia="es-ES_tradnl"/>
        </w:rPr>
        <w:t xml:space="preserve">Garantizar que </w:t>
      </w:r>
      <w:r w:rsidRPr="00912A05">
        <w:rPr>
          <w:rFonts w:asciiTheme="minorHAnsi" w:hAnsiTheme="minorHAnsi" w:cstheme="minorHAnsi"/>
          <w:sz w:val="24"/>
          <w:szCs w:val="24"/>
        </w:rPr>
        <w:t>el proyecto de Ley de Patrimonio que modifica la ley Nº17.288 se ajuste a los estándares de reconocimiento y protección a los derechos de los pueblos indígenas</w:t>
      </w:r>
      <w:r w:rsidR="00B52BEA">
        <w:rPr>
          <w:rFonts w:asciiTheme="minorHAnsi" w:hAnsiTheme="minorHAnsi" w:cstheme="minorHAnsi"/>
          <w:sz w:val="24"/>
          <w:szCs w:val="24"/>
        </w:rPr>
        <w:t>.</w:t>
      </w:r>
    </w:p>
    <w:p w:rsidR="00912A05" w:rsidRDefault="00912A05" w:rsidP="00912A05">
      <w:pPr>
        <w:pStyle w:val="Cuerpodeltexto70"/>
        <w:shd w:val="clear" w:color="auto" w:fill="auto"/>
        <w:tabs>
          <w:tab w:val="left" w:pos="750"/>
        </w:tabs>
        <w:spacing w:before="0" w:after="120" w:line="240" w:lineRule="auto"/>
        <w:ind w:firstLine="0"/>
        <w:rPr>
          <w:rStyle w:val="Cuerpodeltexto2"/>
          <w:rFonts w:asciiTheme="minorHAnsi" w:hAnsiTheme="minorHAnsi" w:cstheme="minorHAnsi"/>
          <w:color w:val="000000"/>
          <w:sz w:val="24"/>
          <w:szCs w:val="24"/>
          <w:lang w:val="es-ES" w:eastAsia="es-ES_tradnl"/>
        </w:rPr>
      </w:pPr>
      <w:r>
        <w:rPr>
          <w:rStyle w:val="Cuerpodeltexto2"/>
          <w:rFonts w:asciiTheme="minorHAnsi" w:hAnsiTheme="minorHAnsi" w:cstheme="minorHAnsi"/>
          <w:color w:val="000000"/>
          <w:sz w:val="24"/>
          <w:szCs w:val="24"/>
          <w:lang w:val="es-ES" w:eastAsia="es-ES_tradnl"/>
        </w:rPr>
        <w:t>Medidas para favorecer la participación política de pueblos indígenas</w:t>
      </w:r>
    </w:p>
    <w:p w:rsidR="00912A05" w:rsidRPr="00912A05" w:rsidRDefault="00912A05" w:rsidP="00912A05">
      <w:pPr>
        <w:spacing w:after="120" w:line="240" w:lineRule="atLeast"/>
        <w:ind w:right="68"/>
        <w:jc w:val="both"/>
        <w:rPr>
          <w:rFonts w:asciiTheme="minorHAnsi" w:eastAsia="SimSun" w:hAnsiTheme="minorHAnsi" w:cstheme="minorHAnsi"/>
          <w:lang w:val="es-ES" w:eastAsia="es-ES"/>
        </w:rPr>
      </w:pPr>
      <w:r w:rsidRPr="00912A05">
        <w:rPr>
          <w:rFonts w:asciiTheme="minorHAnsi" w:eastAsia="SimSun" w:hAnsiTheme="minorHAnsi" w:cstheme="minorHAnsi"/>
          <w:lang w:val="es-ES" w:eastAsia="es-ES"/>
        </w:rPr>
        <w:t xml:space="preserve">El </w:t>
      </w:r>
      <w:r>
        <w:rPr>
          <w:rFonts w:asciiTheme="minorHAnsi" w:eastAsia="SimSun" w:hAnsiTheme="minorHAnsi" w:cstheme="minorHAnsi"/>
          <w:lang w:val="es-ES" w:eastAsia="es-ES"/>
        </w:rPr>
        <w:t>gobierno actual</w:t>
      </w:r>
      <w:r w:rsidRPr="00912A05">
        <w:rPr>
          <w:rFonts w:asciiTheme="minorHAnsi" w:eastAsia="SimSun" w:hAnsiTheme="minorHAnsi" w:cstheme="minorHAnsi"/>
          <w:lang w:val="es-ES" w:eastAsia="es-ES"/>
        </w:rPr>
        <w:t xml:space="preserve"> ha restado prioridad política a los derechos de los pueblos indígenas, lo que se manifiesta no  sólo en el retraso en la legislación, sino también en la revisión del Plan Nacional de Derechos Humanos, que eliminó </w:t>
      </w:r>
      <w:r>
        <w:rPr>
          <w:rFonts w:asciiTheme="minorHAnsi" w:eastAsia="SimSun" w:hAnsiTheme="minorHAnsi" w:cstheme="minorHAnsi"/>
          <w:lang w:val="es-ES" w:eastAsia="es-ES"/>
        </w:rPr>
        <w:t>los</w:t>
      </w:r>
      <w:r w:rsidRPr="00912A05">
        <w:rPr>
          <w:rFonts w:asciiTheme="minorHAnsi" w:eastAsia="SimSun" w:hAnsiTheme="minorHAnsi" w:cstheme="minorHAnsi"/>
          <w:lang w:val="es-ES" w:eastAsia="es-ES"/>
        </w:rPr>
        <w:t xml:space="preserve"> proyectos de ley referidos a </w:t>
      </w:r>
      <w:r w:rsidRPr="00912A05">
        <w:rPr>
          <w:rFonts w:asciiTheme="minorHAnsi" w:eastAsia="SimSun" w:hAnsiTheme="minorHAnsi" w:cstheme="minorHAnsi"/>
          <w:bCs/>
          <w:lang w:val="es-ES" w:eastAsia="es-ES"/>
        </w:rPr>
        <w:t>Consejo Nacional y los Consejos de Pueblos Indígenas</w:t>
      </w:r>
      <w:r w:rsidRPr="00912A05">
        <w:rPr>
          <w:rFonts w:asciiTheme="minorHAnsi" w:eastAsia="SimSun" w:hAnsiTheme="minorHAnsi" w:cstheme="minorHAnsi"/>
          <w:vertAlign w:val="superscript"/>
          <w:lang w:val="es-ES" w:eastAsia="es-ES"/>
        </w:rPr>
        <w:t xml:space="preserve"> </w:t>
      </w:r>
      <w:r w:rsidRPr="00912A05">
        <w:rPr>
          <w:rFonts w:asciiTheme="minorHAnsi" w:eastAsia="SimSun" w:hAnsiTheme="minorHAnsi" w:cstheme="minorHAnsi"/>
          <w:lang w:val="es-ES" w:eastAsia="es-ES"/>
        </w:rPr>
        <w:t xml:space="preserve">y el </w:t>
      </w:r>
      <w:r w:rsidRPr="00912A05">
        <w:rPr>
          <w:rFonts w:asciiTheme="minorHAnsi" w:eastAsia="SimSun" w:hAnsiTheme="minorHAnsi" w:cstheme="minorHAnsi"/>
          <w:bCs/>
          <w:lang w:val="es-ES" w:eastAsia="es-ES"/>
        </w:rPr>
        <w:t>que crea el Ministerio de Pueblos Indígenas</w:t>
      </w:r>
      <w:r w:rsidRPr="00912A05">
        <w:rPr>
          <w:rFonts w:asciiTheme="minorHAnsi" w:eastAsia="SimSun" w:hAnsiTheme="minorHAnsi" w:cstheme="minorHAnsi"/>
          <w:lang w:val="es-ES" w:eastAsia="es-ES"/>
        </w:rPr>
        <w:t xml:space="preserve"> de sus actividades e indicadores de cumplimiento.</w:t>
      </w:r>
      <w:r w:rsidRPr="00912A05">
        <w:rPr>
          <w:rStyle w:val="Refdenotaalpie"/>
          <w:rFonts w:asciiTheme="minorHAnsi" w:eastAsia="SimSun" w:hAnsiTheme="minorHAnsi" w:cstheme="minorHAnsi"/>
          <w:lang w:val="es-ES" w:eastAsia="es-ES"/>
        </w:rPr>
        <w:footnoteReference w:id="17"/>
      </w:r>
      <w:r w:rsidRPr="00912A05">
        <w:rPr>
          <w:rFonts w:asciiTheme="minorHAnsi" w:eastAsia="SimSun" w:hAnsiTheme="minorHAnsi" w:cstheme="minorHAnsi"/>
          <w:lang w:val="es-ES" w:eastAsia="es-ES"/>
        </w:rPr>
        <w:t xml:space="preserve">   Aunque no se han retirado los proyectos</w:t>
      </w:r>
      <w:r w:rsidR="00701EE4">
        <w:rPr>
          <w:rFonts w:asciiTheme="minorHAnsi" w:eastAsia="SimSun" w:hAnsiTheme="minorHAnsi" w:cstheme="minorHAnsi"/>
          <w:lang w:val="es-ES" w:eastAsia="es-ES"/>
        </w:rPr>
        <w:t xml:space="preserve">, </w:t>
      </w:r>
      <w:r w:rsidRPr="00912A05">
        <w:rPr>
          <w:rFonts w:asciiTheme="minorHAnsi" w:eastAsia="SimSun" w:hAnsiTheme="minorHAnsi" w:cstheme="minorHAnsi"/>
          <w:lang w:val="es-ES" w:eastAsia="es-ES"/>
        </w:rPr>
        <w:t xml:space="preserve">en la práctica pareciera que la institucionalidad y la participación  de los pueblos indígenas han sido dejadas fuera del ámbito de los derechos humanos y de la tuición de una autoridad competente en este campo. En materia de participación, el </w:t>
      </w:r>
      <w:r w:rsidR="00701EE4">
        <w:rPr>
          <w:rFonts w:asciiTheme="minorHAnsi" w:eastAsia="SimSun" w:hAnsiTheme="minorHAnsi" w:cstheme="minorHAnsi"/>
          <w:lang w:val="es-ES" w:eastAsia="es-ES"/>
        </w:rPr>
        <w:t>P</w:t>
      </w:r>
      <w:r w:rsidRPr="00912A05">
        <w:rPr>
          <w:rFonts w:asciiTheme="minorHAnsi" w:eastAsia="SimSun" w:hAnsiTheme="minorHAnsi" w:cstheme="minorHAnsi"/>
          <w:lang w:val="es-ES" w:eastAsia="es-ES"/>
        </w:rPr>
        <w:t xml:space="preserve">lan </w:t>
      </w:r>
      <w:r w:rsidR="00701EE4">
        <w:rPr>
          <w:rFonts w:asciiTheme="minorHAnsi" w:eastAsia="SimSun" w:hAnsiTheme="minorHAnsi" w:cstheme="minorHAnsi"/>
          <w:lang w:val="es-ES" w:eastAsia="es-ES"/>
        </w:rPr>
        <w:t xml:space="preserve">ajustado </w:t>
      </w:r>
      <w:r w:rsidRPr="00912A05">
        <w:rPr>
          <w:rFonts w:asciiTheme="minorHAnsi" w:eastAsia="SimSun" w:hAnsiTheme="minorHAnsi" w:cstheme="minorHAnsi"/>
          <w:lang w:val="es-ES" w:eastAsia="es-ES"/>
        </w:rPr>
        <w:t>elimina asimismo las referencias al Convenio 169  de la OIT.</w:t>
      </w:r>
    </w:p>
    <w:p w:rsidR="00912A05" w:rsidRPr="00912A05" w:rsidRDefault="00912A05" w:rsidP="00912A05">
      <w:pPr>
        <w:spacing w:after="120" w:line="240" w:lineRule="atLeast"/>
        <w:ind w:right="68"/>
        <w:jc w:val="both"/>
        <w:rPr>
          <w:rFonts w:asciiTheme="minorHAnsi" w:eastAsia="SimSun" w:hAnsiTheme="minorHAnsi" w:cstheme="minorHAnsi"/>
          <w:lang w:eastAsia="es-ES"/>
        </w:rPr>
      </w:pPr>
      <w:r w:rsidRPr="00912A05">
        <w:rPr>
          <w:rFonts w:asciiTheme="minorHAnsi" w:eastAsia="SimSun" w:hAnsiTheme="minorHAnsi" w:cstheme="minorHAnsi"/>
          <w:lang w:val="es-ES" w:eastAsia="es-ES"/>
        </w:rPr>
        <w:t xml:space="preserve">El retroceso en el cumplimiento </w:t>
      </w:r>
      <w:r w:rsidRPr="00912A05">
        <w:rPr>
          <w:rFonts w:asciiTheme="minorHAnsi" w:eastAsia="SimSun" w:hAnsiTheme="minorHAnsi" w:cstheme="minorHAnsi"/>
          <w:lang w:eastAsia="es-ES"/>
        </w:rPr>
        <w:t>del Convenio 169 de OIT se puso de manifiesto en la consulta indígena efectuada por el gobierno actual entre los meses de abril y junio de 2019, que fuera dejada “en suspenso” en el mes de junio</w:t>
      </w:r>
      <w:r w:rsidRPr="00912A05">
        <w:rPr>
          <w:rStyle w:val="Refdenotaalpie"/>
          <w:rFonts w:asciiTheme="minorHAnsi" w:eastAsia="SimSun" w:hAnsiTheme="minorHAnsi" w:cstheme="minorHAnsi"/>
          <w:lang w:eastAsia="es-ES"/>
        </w:rPr>
        <w:footnoteReference w:id="18"/>
      </w:r>
      <w:r w:rsidRPr="00912A05">
        <w:rPr>
          <w:rFonts w:asciiTheme="minorHAnsi" w:eastAsia="SimSun" w:hAnsiTheme="minorHAnsi" w:cstheme="minorHAnsi"/>
          <w:lang w:eastAsia="es-ES"/>
        </w:rPr>
        <w:t xml:space="preserve">,  después de fuertes críticas de organizaciones indígenas </w:t>
      </w:r>
      <w:proofErr w:type="spellStart"/>
      <w:r w:rsidRPr="00912A05">
        <w:rPr>
          <w:rFonts w:asciiTheme="minorHAnsi" w:eastAsia="SimSun" w:hAnsiTheme="minorHAnsi" w:cstheme="minorHAnsi"/>
          <w:lang w:eastAsia="es-ES"/>
        </w:rPr>
        <w:t>aymara</w:t>
      </w:r>
      <w:proofErr w:type="spellEnd"/>
      <w:r w:rsidRPr="00912A05">
        <w:rPr>
          <w:rFonts w:asciiTheme="minorHAnsi" w:eastAsia="SimSun" w:hAnsiTheme="minorHAnsi" w:cstheme="minorHAnsi"/>
          <w:lang w:eastAsia="es-ES"/>
        </w:rPr>
        <w:t>, mapuche y atacameñas, y de expresas peticiones de parlamentarios/as y de la Asociación de Alcaldes Mapuche</w:t>
      </w:r>
      <w:r w:rsidRPr="00912A05">
        <w:rPr>
          <w:rStyle w:val="Refdenotaalpie"/>
          <w:rFonts w:asciiTheme="minorHAnsi" w:eastAsia="SimSun" w:hAnsiTheme="minorHAnsi" w:cstheme="minorHAnsi"/>
          <w:lang w:eastAsia="es-ES"/>
        </w:rPr>
        <w:footnoteReference w:id="19"/>
      </w:r>
      <w:r w:rsidRPr="00912A05">
        <w:rPr>
          <w:rFonts w:asciiTheme="minorHAnsi" w:eastAsia="SimSun" w:hAnsiTheme="minorHAnsi" w:cstheme="minorHAnsi"/>
          <w:lang w:eastAsia="es-ES"/>
        </w:rPr>
        <w:t xml:space="preserve">. El rechazo se debió a su diseño, que no </w:t>
      </w:r>
      <w:r w:rsidRPr="00912A05">
        <w:rPr>
          <w:rFonts w:asciiTheme="minorHAnsi" w:eastAsia="SimSun" w:hAnsiTheme="minorHAnsi" w:cstheme="minorHAnsi"/>
          <w:bCs/>
          <w:lang w:eastAsia="es-ES"/>
        </w:rPr>
        <w:t xml:space="preserve">contó con un proceso previo libre e informado </w:t>
      </w:r>
      <w:r w:rsidRPr="00912A05">
        <w:rPr>
          <w:rFonts w:asciiTheme="minorHAnsi" w:eastAsia="SimSun" w:hAnsiTheme="minorHAnsi" w:cstheme="minorHAnsi"/>
          <w:lang w:eastAsia="es-ES"/>
        </w:rPr>
        <w:t xml:space="preserve">y al objeto de la consulta,  que consideraba una  modificación de la ley Indígena en aspectos referidos a la propiedad de la tierra. En caso de aprobarse, se habría inducido la división y </w:t>
      </w:r>
      <w:r w:rsidRPr="00912A05">
        <w:rPr>
          <w:rFonts w:asciiTheme="minorHAnsi" w:eastAsia="SimSun" w:hAnsiTheme="minorHAnsi" w:cstheme="minorHAnsi"/>
          <w:lang w:eastAsia="es-ES"/>
        </w:rPr>
        <w:lastRenderedPageBreak/>
        <w:t>mercantilización de las tierras comunitarias, incumpliendo la condición de “buena fe” estipulada en el Convenio OIT 169</w:t>
      </w:r>
      <w:r w:rsidRPr="00912A05">
        <w:rPr>
          <w:rStyle w:val="Refdenotaalpie"/>
          <w:rFonts w:asciiTheme="minorHAnsi" w:eastAsia="SimSun" w:hAnsiTheme="minorHAnsi" w:cstheme="minorHAnsi"/>
          <w:lang w:eastAsia="es-ES"/>
        </w:rPr>
        <w:footnoteReference w:id="20"/>
      </w:r>
      <w:r w:rsidRPr="00912A05">
        <w:rPr>
          <w:rFonts w:asciiTheme="minorHAnsi" w:eastAsia="SimSun" w:hAnsiTheme="minorHAnsi" w:cstheme="minorHAnsi"/>
          <w:lang w:eastAsia="es-ES"/>
        </w:rPr>
        <w:t>.</w:t>
      </w:r>
      <w:r w:rsidRPr="00912A05">
        <w:rPr>
          <w:rFonts w:asciiTheme="minorHAnsi" w:eastAsia="SimSun" w:hAnsiTheme="minorHAnsi" w:cstheme="minorHAnsi"/>
          <w:color w:val="FF0000"/>
          <w:lang w:eastAsia="es-ES"/>
        </w:rPr>
        <w:t xml:space="preserve"> </w:t>
      </w:r>
      <w:r w:rsidRPr="00912A05">
        <w:rPr>
          <w:rFonts w:asciiTheme="minorHAnsi" w:eastAsia="SimSun" w:hAnsiTheme="minorHAnsi" w:cstheme="minorHAnsi"/>
          <w:lang w:eastAsia="es-ES"/>
        </w:rPr>
        <w:t>Según Nancy Yáñez, directora del Centro de DDHH de la Facultad de Derecho de la Universidad de Chile, "la regulación de la consulta se ha hecho de modo en que ha rebajado los estándares del Convenio 169 para aumentar la capacidad de discrecionalidad del Estado de imponer sus decisiones".</w:t>
      </w:r>
      <w:r w:rsidRPr="00912A05">
        <w:rPr>
          <w:rStyle w:val="Refdenotaalpie"/>
          <w:rFonts w:asciiTheme="minorHAnsi" w:eastAsia="SimSun" w:hAnsiTheme="minorHAnsi" w:cstheme="minorHAnsi"/>
          <w:lang w:eastAsia="es-ES"/>
        </w:rPr>
        <w:footnoteReference w:id="21"/>
      </w:r>
      <w:r w:rsidRPr="00912A05">
        <w:rPr>
          <w:rFonts w:asciiTheme="minorHAnsi" w:eastAsia="SimSun" w:hAnsiTheme="minorHAnsi" w:cstheme="minorHAnsi"/>
          <w:lang w:eastAsia="es-ES"/>
        </w:rPr>
        <w:t xml:space="preserve">  </w:t>
      </w:r>
    </w:p>
    <w:p w:rsidR="00912A05" w:rsidRPr="00912A05" w:rsidRDefault="00912A05" w:rsidP="00912A05">
      <w:pPr>
        <w:spacing w:after="120" w:line="240" w:lineRule="atLeast"/>
        <w:ind w:right="68"/>
        <w:jc w:val="both"/>
        <w:rPr>
          <w:rFonts w:asciiTheme="minorHAnsi" w:eastAsia="SimSun" w:hAnsiTheme="minorHAnsi" w:cstheme="minorHAnsi"/>
          <w:lang w:val="es-ES" w:eastAsia="es-ES"/>
        </w:rPr>
      </w:pPr>
      <w:r w:rsidRPr="00912A05">
        <w:rPr>
          <w:rFonts w:asciiTheme="minorHAnsi" w:eastAsia="SimSun" w:hAnsiTheme="minorHAnsi" w:cstheme="minorHAnsi"/>
          <w:lang w:val="es-ES" w:eastAsia="es-ES"/>
        </w:rPr>
        <w:t xml:space="preserve">Las organizaciones indígenas han continuado reivindicando la participación en las decisiones públicas. En un marco institucional destaca </w:t>
      </w:r>
      <w:r w:rsidRPr="00912A05">
        <w:rPr>
          <w:rFonts w:asciiTheme="minorHAnsi" w:eastAsia="SimSun" w:hAnsiTheme="minorHAnsi" w:cstheme="minorHAnsi"/>
          <w:lang w:eastAsia="es-ES"/>
        </w:rPr>
        <w:t>el encuentro organizado en Temuco en agosto de 2018 por  la Asociación de Alcaldes Mapuche de La Araucanía (AMCAM) “(…) denominado </w:t>
      </w:r>
      <w:r w:rsidRPr="00912A05">
        <w:rPr>
          <w:rFonts w:asciiTheme="minorHAnsi" w:eastAsia="SimSun" w:hAnsiTheme="minorHAnsi" w:cstheme="minorHAnsi"/>
          <w:bCs/>
          <w:lang w:eastAsia="es-ES"/>
        </w:rPr>
        <w:t>"</w:t>
      </w:r>
      <w:proofErr w:type="spellStart"/>
      <w:r w:rsidRPr="00912A05">
        <w:rPr>
          <w:rFonts w:asciiTheme="minorHAnsi" w:eastAsia="SimSun" w:hAnsiTheme="minorHAnsi" w:cstheme="minorHAnsi"/>
          <w:bCs/>
          <w:lang w:eastAsia="es-ES"/>
        </w:rPr>
        <w:t>Küla</w:t>
      </w:r>
      <w:proofErr w:type="spellEnd"/>
      <w:r w:rsidRPr="00912A05">
        <w:rPr>
          <w:rFonts w:asciiTheme="minorHAnsi" w:eastAsia="SimSun" w:hAnsiTheme="minorHAnsi" w:cstheme="minorHAnsi"/>
          <w:bCs/>
          <w:lang w:eastAsia="es-ES"/>
        </w:rPr>
        <w:t xml:space="preserve"> </w:t>
      </w:r>
      <w:proofErr w:type="spellStart"/>
      <w:r w:rsidRPr="00912A05">
        <w:rPr>
          <w:rFonts w:asciiTheme="minorHAnsi" w:eastAsia="SimSun" w:hAnsiTheme="minorHAnsi" w:cstheme="minorHAnsi"/>
          <w:bCs/>
          <w:lang w:eastAsia="es-ES"/>
        </w:rPr>
        <w:t>Trawün</w:t>
      </w:r>
      <w:proofErr w:type="spellEnd"/>
      <w:r w:rsidRPr="00912A05">
        <w:rPr>
          <w:rFonts w:asciiTheme="minorHAnsi" w:eastAsia="SimSun" w:hAnsiTheme="minorHAnsi" w:cstheme="minorHAnsi"/>
          <w:bCs/>
          <w:lang w:eastAsia="es-ES"/>
        </w:rPr>
        <w:t xml:space="preserve"> Mapuche por el </w:t>
      </w:r>
      <w:proofErr w:type="spellStart"/>
      <w:r w:rsidRPr="00912A05">
        <w:rPr>
          <w:rFonts w:asciiTheme="minorHAnsi" w:eastAsia="SimSun" w:hAnsiTheme="minorHAnsi" w:cstheme="minorHAnsi"/>
          <w:bCs/>
          <w:lang w:eastAsia="es-ES"/>
        </w:rPr>
        <w:t>Küme</w:t>
      </w:r>
      <w:proofErr w:type="spellEnd"/>
      <w:r w:rsidRPr="00912A05">
        <w:rPr>
          <w:rFonts w:asciiTheme="minorHAnsi" w:eastAsia="SimSun" w:hAnsiTheme="minorHAnsi" w:cstheme="minorHAnsi"/>
          <w:bCs/>
          <w:lang w:eastAsia="es-ES"/>
        </w:rPr>
        <w:t xml:space="preserve"> </w:t>
      </w:r>
      <w:proofErr w:type="spellStart"/>
      <w:r w:rsidRPr="00912A05">
        <w:rPr>
          <w:rFonts w:asciiTheme="minorHAnsi" w:eastAsia="SimSun" w:hAnsiTheme="minorHAnsi" w:cstheme="minorHAnsi"/>
          <w:bCs/>
          <w:lang w:eastAsia="es-ES"/>
        </w:rPr>
        <w:t>Mogen</w:t>
      </w:r>
      <w:proofErr w:type="spellEnd"/>
      <w:r w:rsidRPr="00912A05">
        <w:rPr>
          <w:rFonts w:asciiTheme="minorHAnsi" w:eastAsia="SimSun" w:hAnsiTheme="minorHAnsi" w:cstheme="minorHAnsi"/>
          <w:b/>
          <w:bCs/>
          <w:lang w:eastAsia="es-ES"/>
        </w:rPr>
        <w:t xml:space="preserve"> </w:t>
      </w:r>
      <w:r w:rsidRPr="00912A05">
        <w:rPr>
          <w:rFonts w:asciiTheme="minorHAnsi" w:eastAsia="SimSun" w:hAnsiTheme="minorHAnsi" w:cstheme="minorHAnsi"/>
          <w:bCs/>
          <w:lang w:eastAsia="es-ES"/>
        </w:rPr>
        <w:t>(buen vivir)</w:t>
      </w:r>
      <w:r w:rsidRPr="00912A05">
        <w:rPr>
          <w:rFonts w:asciiTheme="minorHAnsi" w:eastAsia="SimSun" w:hAnsiTheme="minorHAnsi" w:cstheme="minorHAnsi"/>
          <w:lang w:eastAsia="es-ES"/>
        </w:rPr>
        <w:t> al cual fueron convocados 16 alcaldes indígenas y 144 concejales de todo Chile”. El encuentro abordó “la</w:t>
      </w:r>
      <w:r w:rsidRPr="00912A05">
        <w:rPr>
          <w:rFonts w:asciiTheme="minorHAnsi" w:eastAsia="SimSun" w:hAnsiTheme="minorHAnsi" w:cstheme="minorHAnsi"/>
          <w:bCs/>
          <w:lang w:eastAsia="es-ES"/>
        </w:rPr>
        <w:t> mayor y mejor participación política y la construcción de gobiernos locales con mirada indígena”</w:t>
      </w:r>
      <w:r w:rsidRPr="00912A05">
        <w:rPr>
          <w:rStyle w:val="Refdenotaalpie"/>
          <w:rFonts w:asciiTheme="minorHAnsi" w:eastAsia="SimSun" w:hAnsiTheme="minorHAnsi" w:cstheme="minorHAnsi"/>
          <w:bCs/>
          <w:lang w:eastAsia="es-ES"/>
        </w:rPr>
        <w:footnoteReference w:id="22"/>
      </w:r>
      <w:r w:rsidRPr="00912A05">
        <w:rPr>
          <w:rFonts w:asciiTheme="minorHAnsi" w:eastAsia="SimSun" w:hAnsiTheme="minorHAnsi" w:cstheme="minorHAnsi"/>
          <w:bCs/>
          <w:lang w:eastAsia="es-ES"/>
        </w:rPr>
        <w:t xml:space="preserve">. Asimismo, se informa que en esas fechas, hubo reuniones entre organizaciones indígenas, encabezadas por el </w:t>
      </w:r>
      <w:proofErr w:type="spellStart"/>
      <w:r w:rsidRPr="00912A05">
        <w:rPr>
          <w:rFonts w:asciiTheme="minorHAnsi" w:eastAsia="SimSun" w:hAnsiTheme="minorHAnsi" w:cstheme="minorHAnsi"/>
          <w:bCs/>
          <w:lang w:eastAsia="es-ES"/>
        </w:rPr>
        <w:t>werkén</w:t>
      </w:r>
      <w:proofErr w:type="spellEnd"/>
      <w:r w:rsidRPr="00912A05">
        <w:rPr>
          <w:rFonts w:asciiTheme="minorHAnsi" w:eastAsia="SimSun" w:hAnsiTheme="minorHAnsi" w:cstheme="minorHAnsi"/>
          <w:bCs/>
          <w:lang w:eastAsia="es-ES"/>
        </w:rPr>
        <w:t xml:space="preserve"> </w:t>
      </w:r>
      <w:proofErr w:type="spellStart"/>
      <w:r w:rsidRPr="00912A05">
        <w:rPr>
          <w:rFonts w:asciiTheme="minorHAnsi" w:eastAsia="SimSun" w:hAnsiTheme="minorHAnsi" w:cstheme="minorHAnsi"/>
          <w:bCs/>
          <w:lang w:eastAsia="es-ES"/>
        </w:rPr>
        <w:t>Aucán</w:t>
      </w:r>
      <w:proofErr w:type="spellEnd"/>
      <w:r w:rsidRPr="00912A05">
        <w:rPr>
          <w:rFonts w:asciiTheme="minorHAnsi" w:eastAsia="SimSun" w:hAnsiTheme="minorHAnsi" w:cstheme="minorHAnsi"/>
          <w:bCs/>
          <w:lang w:eastAsia="es-ES"/>
        </w:rPr>
        <w:t xml:space="preserve"> </w:t>
      </w:r>
      <w:proofErr w:type="spellStart"/>
      <w:r w:rsidR="00A704C4">
        <w:rPr>
          <w:rFonts w:asciiTheme="minorHAnsi" w:eastAsia="SimSun" w:hAnsiTheme="minorHAnsi" w:cstheme="minorHAnsi"/>
          <w:bCs/>
          <w:lang w:eastAsia="es-ES"/>
        </w:rPr>
        <w:t>Hu</w:t>
      </w:r>
      <w:r w:rsidR="001E5193">
        <w:rPr>
          <w:rFonts w:asciiTheme="minorHAnsi" w:eastAsia="SimSun" w:hAnsiTheme="minorHAnsi" w:cstheme="minorHAnsi"/>
          <w:bCs/>
          <w:lang w:eastAsia="es-ES"/>
        </w:rPr>
        <w:t>ilc</w:t>
      </w:r>
      <w:r w:rsidRPr="00912A05">
        <w:rPr>
          <w:rFonts w:asciiTheme="minorHAnsi" w:eastAsia="SimSun" w:hAnsiTheme="minorHAnsi" w:cstheme="minorHAnsi"/>
          <w:bCs/>
          <w:lang w:eastAsia="es-ES"/>
        </w:rPr>
        <w:t>amán</w:t>
      </w:r>
      <w:proofErr w:type="spellEnd"/>
      <w:r w:rsidR="00A704C4">
        <w:rPr>
          <w:rFonts w:asciiTheme="minorHAnsi" w:eastAsia="SimSun" w:hAnsiTheme="minorHAnsi" w:cstheme="minorHAnsi"/>
          <w:bCs/>
          <w:lang w:eastAsia="es-ES"/>
        </w:rPr>
        <w:t>,</w:t>
      </w:r>
      <w:r w:rsidRPr="00912A05">
        <w:rPr>
          <w:rFonts w:asciiTheme="minorHAnsi" w:eastAsia="SimSun" w:hAnsiTheme="minorHAnsi" w:cstheme="minorHAnsi"/>
          <w:bCs/>
          <w:lang w:eastAsia="es-ES"/>
        </w:rPr>
        <w:t xml:space="preserve"> y el Ministro de Desarrollo social</w:t>
      </w:r>
      <w:r w:rsidR="001E5193">
        <w:rPr>
          <w:rFonts w:asciiTheme="minorHAnsi" w:eastAsia="SimSun" w:hAnsiTheme="minorHAnsi" w:cstheme="minorHAnsi"/>
          <w:bCs/>
          <w:lang w:eastAsia="es-ES"/>
        </w:rPr>
        <w:t>,</w:t>
      </w:r>
      <w:r w:rsidRPr="00912A05">
        <w:rPr>
          <w:rFonts w:asciiTheme="minorHAnsi" w:eastAsia="SimSun" w:hAnsiTheme="minorHAnsi" w:cstheme="minorHAnsi"/>
          <w:bCs/>
          <w:lang w:eastAsia="es-ES"/>
        </w:rPr>
        <w:t xml:space="preserve"> en la </w:t>
      </w:r>
      <w:r w:rsidR="00A704C4">
        <w:rPr>
          <w:rFonts w:asciiTheme="minorHAnsi" w:eastAsia="SimSun" w:hAnsiTheme="minorHAnsi" w:cstheme="minorHAnsi"/>
          <w:bCs/>
          <w:lang w:eastAsia="es-ES"/>
        </w:rPr>
        <w:t>que se trató entre otros puntos</w:t>
      </w:r>
      <w:r w:rsidRPr="00912A05">
        <w:rPr>
          <w:rFonts w:asciiTheme="minorHAnsi" w:eastAsia="SimSun" w:hAnsiTheme="minorHAnsi" w:cstheme="minorHAnsi"/>
          <w:bCs/>
          <w:lang w:eastAsia="es-ES"/>
        </w:rPr>
        <w:t xml:space="preserve"> “la representación parlamentaria que están pidiendo los mapuche, lo que considera reservar algunos escaños en ambas cámaras del Congreso para ser ocupados por representantes indígenas en futuras elecciones”</w:t>
      </w:r>
      <w:r w:rsidRPr="00912A05">
        <w:rPr>
          <w:rStyle w:val="Refdenotaalpie"/>
          <w:rFonts w:asciiTheme="minorHAnsi" w:eastAsia="SimSun" w:hAnsiTheme="minorHAnsi" w:cstheme="minorHAnsi"/>
          <w:bCs/>
          <w:lang w:eastAsia="es-ES"/>
        </w:rPr>
        <w:footnoteReference w:id="23"/>
      </w:r>
      <w:r w:rsidRPr="00912A05">
        <w:rPr>
          <w:rFonts w:asciiTheme="minorHAnsi" w:eastAsia="SimSun" w:hAnsiTheme="minorHAnsi" w:cstheme="minorHAnsi"/>
          <w:bCs/>
          <w:lang w:eastAsia="es-ES"/>
        </w:rPr>
        <w:t xml:space="preserve">. Luego del cambio del Ministro de Desarrollo Social, no se ha informado de iniciativas de gobierno en la materia. Sólo se puede anotar que </w:t>
      </w:r>
      <w:r w:rsidR="001E5193">
        <w:rPr>
          <w:rFonts w:asciiTheme="minorHAnsi" w:eastAsia="SimSun" w:hAnsiTheme="minorHAnsi" w:cstheme="minorHAnsi"/>
          <w:lang w:eastAsia="es-ES"/>
        </w:rPr>
        <w:t>en julio de 2017 ingresó al S</w:t>
      </w:r>
      <w:r w:rsidRPr="00912A05">
        <w:rPr>
          <w:rFonts w:asciiTheme="minorHAnsi" w:eastAsia="SimSun" w:hAnsiTheme="minorHAnsi" w:cstheme="minorHAnsi"/>
          <w:lang w:eastAsia="es-ES"/>
        </w:rPr>
        <w:t xml:space="preserve">enado una  moción </w:t>
      </w:r>
      <w:r w:rsidRPr="00912A05">
        <w:rPr>
          <w:rFonts w:asciiTheme="minorHAnsi" w:eastAsia="SimSun" w:hAnsiTheme="minorHAnsi" w:cstheme="minorHAnsi"/>
          <w:lang w:val="es-ES" w:eastAsia="es-ES"/>
        </w:rPr>
        <w:t>“para considerar escaños reservados para representantes de pueblos originarios de Chile en la ley N°18.700, orgánica constitucional sobre votaciones populares y escrutinios</w:t>
      </w:r>
      <w:proofErr w:type="gramStart"/>
      <w:r w:rsidRPr="00912A05">
        <w:rPr>
          <w:rFonts w:asciiTheme="minorHAnsi" w:eastAsia="SimSun" w:hAnsiTheme="minorHAnsi" w:cstheme="minorHAnsi"/>
          <w:lang w:val="es-ES" w:eastAsia="es-ES"/>
        </w:rPr>
        <w:t>”</w:t>
      </w:r>
      <w:r w:rsidR="001E5193">
        <w:rPr>
          <w:rFonts w:asciiTheme="minorHAnsi" w:eastAsia="SimSun" w:hAnsiTheme="minorHAnsi" w:cstheme="minorHAnsi"/>
          <w:lang w:val="es-ES" w:eastAsia="es-ES"/>
        </w:rPr>
        <w:t xml:space="preserve"> )</w:t>
      </w:r>
      <w:r w:rsidR="001E5193" w:rsidRPr="00A704C4">
        <w:rPr>
          <w:rFonts w:asciiTheme="minorHAnsi" w:hAnsiTheme="minorHAnsi" w:cstheme="minorHAnsi"/>
          <w:lang w:val="es-ES"/>
        </w:rPr>
        <w:t>Boletín</w:t>
      </w:r>
      <w:proofErr w:type="gramEnd"/>
      <w:r w:rsidR="001E5193" w:rsidRPr="00A704C4">
        <w:rPr>
          <w:rFonts w:asciiTheme="minorHAnsi" w:hAnsiTheme="minorHAnsi" w:cstheme="minorHAnsi"/>
          <w:lang w:val="es-ES"/>
        </w:rPr>
        <w:t xml:space="preserve"> N° 11.309-06</w:t>
      </w:r>
      <w:r w:rsidR="001E5193">
        <w:rPr>
          <w:rFonts w:asciiTheme="minorHAnsi" w:hAnsiTheme="minorHAnsi" w:cstheme="minorHAnsi"/>
          <w:lang w:val="es-ES"/>
        </w:rPr>
        <w:t>)</w:t>
      </w:r>
      <w:r w:rsidRPr="00912A05">
        <w:rPr>
          <w:rFonts w:asciiTheme="minorHAnsi" w:eastAsia="SimSun" w:hAnsiTheme="minorHAnsi" w:cstheme="minorHAnsi"/>
          <w:lang w:val="es-ES" w:eastAsia="es-ES"/>
        </w:rPr>
        <w:t>. Sería necesario el apoyo de gobierno y un acuerdo transversal para avanzar en este propósito.</w:t>
      </w:r>
    </w:p>
    <w:p w:rsidR="00701EE4" w:rsidRPr="00912A05" w:rsidRDefault="00D80945" w:rsidP="00701EE4">
      <w:pPr>
        <w:spacing w:after="120" w:line="240" w:lineRule="atLeast"/>
        <w:ind w:right="68"/>
        <w:jc w:val="both"/>
        <w:rPr>
          <w:rFonts w:asciiTheme="minorHAnsi" w:eastAsia="SimSun" w:hAnsiTheme="minorHAnsi" w:cstheme="minorHAnsi"/>
          <w:lang w:eastAsia="es-ES"/>
        </w:rPr>
      </w:pPr>
      <w:r>
        <w:rPr>
          <w:rStyle w:val="Cuerpodeltexto2"/>
          <w:rFonts w:asciiTheme="minorHAnsi" w:hAnsiTheme="minorHAnsi" w:cstheme="minorHAnsi"/>
          <w:sz w:val="24"/>
          <w:szCs w:val="24"/>
        </w:rPr>
        <w:t>L</w:t>
      </w:r>
      <w:r w:rsidR="00701EE4" w:rsidRPr="00701EE4">
        <w:rPr>
          <w:rStyle w:val="Cuerpodeltexto2"/>
          <w:rFonts w:asciiTheme="minorHAnsi" w:hAnsiTheme="minorHAnsi" w:cstheme="minorHAnsi"/>
          <w:sz w:val="24"/>
          <w:szCs w:val="24"/>
        </w:rPr>
        <w:t>os pueblos indígenas continúan sin tener representación en el Congreso ni en los gobiernos</w:t>
      </w:r>
      <w:r w:rsidR="00701EE4" w:rsidRPr="00FB5D5B">
        <w:rPr>
          <w:rStyle w:val="Cuerpodeltexto2"/>
          <w:rFonts w:asciiTheme="minorHAnsi" w:hAnsiTheme="minorHAnsi" w:cstheme="minorHAnsi"/>
          <w:sz w:val="24"/>
          <w:szCs w:val="24"/>
        </w:rPr>
        <w:t xml:space="preserve"> regionales, y su representación en los gobiernos municipales es ínfima. No han existido propuestas de reformas legales para eliminar las barreras institucionales que limitan la organización política de los pueblos indígenas y su integración en cargos de decisión.</w:t>
      </w:r>
      <w:r w:rsidR="00701EE4" w:rsidRPr="00701EE4">
        <w:rPr>
          <w:rFonts w:asciiTheme="minorHAnsi" w:eastAsia="SimSun" w:hAnsiTheme="minorHAnsi" w:cstheme="minorHAnsi"/>
          <w:lang w:eastAsia="es-ES"/>
        </w:rPr>
        <w:t xml:space="preserve"> </w:t>
      </w:r>
      <w:r w:rsidR="00701EE4">
        <w:rPr>
          <w:rFonts w:asciiTheme="minorHAnsi" w:eastAsia="SimSun" w:hAnsiTheme="minorHAnsi" w:cstheme="minorHAnsi"/>
          <w:lang w:eastAsia="es-ES"/>
        </w:rPr>
        <w:t>P</w:t>
      </w:r>
      <w:r w:rsidR="00701EE4" w:rsidRPr="00912A05">
        <w:rPr>
          <w:rFonts w:asciiTheme="minorHAnsi" w:eastAsia="SimSun" w:hAnsiTheme="minorHAnsi" w:cstheme="minorHAnsi"/>
          <w:lang w:eastAsia="es-ES"/>
        </w:rPr>
        <w:t xml:space="preserve">ese a la aún escasa participación indígena en los cuerpos electos, la modificación del sistema binominal facilitó la elección de mujeres al parlamento en 2018, incluyendo a una diputada mapuche, Emilia </w:t>
      </w:r>
      <w:proofErr w:type="spellStart"/>
      <w:r w:rsidR="00701EE4" w:rsidRPr="00912A05">
        <w:rPr>
          <w:rFonts w:asciiTheme="minorHAnsi" w:eastAsia="SimSun" w:hAnsiTheme="minorHAnsi" w:cstheme="minorHAnsi"/>
          <w:lang w:eastAsia="es-ES"/>
        </w:rPr>
        <w:t>Nuyado</w:t>
      </w:r>
      <w:proofErr w:type="spellEnd"/>
      <w:r w:rsidR="00701EE4" w:rsidRPr="00912A05">
        <w:rPr>
          <w:rFonts w:asciiTheme="minorHAnsi" w:eastAsia="SimSun" w:hAnsiTheme="minorHAnsi" w:cstheme="minorHAnsi"/>
          <w:lang w:eastAsia="es-ES"/>
        </w:rPr>
        <w:t xml:space="preserve">, una activa </w:t>
      </w:r>
      <w:proofErr w:type="spellStart"/>
      <w:r w:rsidR="00701EE4" w:rsidRPr="00912A05">
        <w:rPr>
          <w:rFonts w:asciiTheme="minorHAnsi" w:eastAsia="SimSun" w:hAnsiTheme="minorHAnsi" w:cstheme="minorHAnsi"/>
          <w:lang w:eastAsia="es-ES"/>
        </w:rPr>
        <w:t>dirigenta</w:t>
      </w:r>
      <w:proofErr w:type="spellEnd"/>
      <w:r w:rsidR="00701EE4" w:rsidRPr="00912A05">
        <w:rPr>
          <w:rFonts w:asciiTheme="minorHAnsi" w:eastAsia="SimSun" w:hAnsiTheme="minorHAnsi" w:cstheme="minorHAnsi"/>
          <w:lang w:eastAsia="es-ES"/>
        </w:rPr>
        <w:t xml:space="preserve"> que ha puesto de relieve los derechos de los pueblos indígenas en la Cámara de Diputados. </w:t>
      </w:r>
    </w:p>
    <w:p w:rsidR="00701EE4" w:rsidRPr="00FB5D5B" w:rsidRDefault="00701EE4" w:rsidP="00D80945">
      <w:pPr>
        <w:pStyle w:val="Ttulo30"/>
        <w:keepNext/>
        <w:keepLines/>
        <w:shd w:val="clear" w:color="auto" w:fill="auto"/>
        <w:tabs>
          <w:tab w:val="left" w:pos="385"/>
        </w:tabs>
        <w:spacing w:before="0" w:after="209" w:line="240" w:lineRule="auto"/>
        <w:ind w:firstLine="0"/>
        <w:rPr>
          <w:rFonts w:asciiTheme="minorHAnsi" w:hAnsiTheme="minorHAnsi" w:cstheme="minorHAnsi"/>
          <w:sz w:val="24"/>
          <w:szCs w:val="24"/>
        </w:rPr>
      </w:pPr>
      <w:r w:rsidRPr="00FB5D5B">
        <w:rPr>
          <w:rStyle w:val="Ttulo3"/>
          <w:rFonts w:asciiTheme="minorHAnsi" w:hAnsiTheme="minorHAnsi" w:cstheme="minorHAnsi"/>
          <w:b/>
          <w:bCs/>
          <w:color w:val="000000"/>
          <w:sz w:val="24"/>
          <w:szCs w:val="24"/>
          <w:lang w:eastAsia="es-ES_tradnl"/>
        </w:rPr>
        <w:t>Recomendaciones:</w:t>
      </w:r>
    </w:p>
    <w:p w:rsidR="00701EE4" w:rsidRPr="00FB5D5B" w:rsidRDefault="00701EE4" w:rsidP="00D80945">
      <w:pPr>
        <w:pStyle w:val="Cuerpodeltexto70"/>
        <w:numPr>
          <w:ilvl w:val="0"/>
          <w:numId w:val="11"/>
        </w:numPr>
        <w:shd w:val="clear" w:color="auto" w:fill="auto"/>
        <w:tabs>
          <w:tab w:val="left" w:pos="750"/>
        </w:tabs>
        <w:spacing w:before="0" w:after="120" w:line="240" w:lineRule="auto"/>
        <w:rPr>
          <w:rFonts w:asciiTheme="minorHAnsi" w:hAnsiTheme="minorHAnsi" w:cstheme="minorHAnsi"/>
          <w:sz w:val="24"/>
          <w:szCs w:val="24"/>
        </w:rPr>
      </w:pPr>
      <w:r w:rsidRPr="00FB5D5B">
        <w:rPr>
          <w:rStyle w:val="Cuerpodeltexto7"/>
          <w:rFonts w:asciiTheme="minorHAnsi" w:hAnsiTheme="minorHAnsi" w:cstheme="minorHAnsi"/>
          <w:b/>
          <w:bCs/>
          <w:color w:val="000000"/>
          <w:sz w:val="24"/>
          <w:szCs w:val="24"/>
          <w:lang w:eastAsia="es-ES_tradnl"/>
        </w:rPr>
        <w:t>Asegurar y promover el ejercicio del derecho a participación política de los pueblos indígenas, con especial énfasis en la promoción de la participación de las mujeres, de conformidad con el Convenio 169 de la OIT y normativa internacional vigente.</w:t>
      </w:r>
    </w:p>
    <w:p w:rsidR="00D80945" w:rsidRPr="00D80945" w:rsidRDefault="00D80945" w:rsidP="00D80945">
      <w:pPr>
        <w:pStyle w:val="Cuerpodeltexto70"/>
        <w:tabs>
          <w:tab w:val="left" w:pos="0"/>
        </w:tabs>
        <w:spacing w:after="120"/>
        <w:rPr>
          <w:rStyle w:val="Cuerpodeltexto2"/>
          <w:rFonts w:asciiTheme="minorHAnsi" w:hAnsiTheme="minorHAnsi" w:cstheme="minorHAnsi"/>
          <w:color w:val="000000"/>
          <w:sz w:val="24"/>
          <w:szCs w:val="24"/>
          <w:lang w:eastAsia="es-ES_tradnl"/>
        </w:rPr>
      </w:pPr>
      <w:r w:rsidRPr="00D80945">
        <w:rPr>
          <w:rStyle w:val="Cuerpodeltexto2"/>
          <w:rFonts w:asciiTheme="minorHAnsi" w:hAnsiTheme="minorHAnsi" w:cstheme="minorHAnsi"/>
          <w:color w:val="000000"/>
          <w:sz w:val="24"/>
          <w:szCs w:val="24"/>
          <w:lang w:eastAsia="es-ES_tradnl"/>
        </w:rPr>
        <w:lastRenderedPageBreak/>
        <w:t xml:space="preserve">Casos en que se ha aplicado la Ley núm. 18314 que determina conductas terroristas </w:t>
      </w:r>
    </w:p>
    <w:p w:rsidR="00D80945" w:rsidRPr="00D80945"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D80945">
        <w:rPr>
          <w:rStyle w:val="Cuerpodeltexto2"/>
          <w:rFonts w:asciiTheme="minorHAnsi" w:hAnsiTheme="minorHAnsi" w:cstheme="minorHAnsi"/>
          <w:b w:val="0"/>
          <w:color w:val="000000"/>
          <w:sz w:val="24"/>
          <w:szCs w:val="24"/>
          <w:lang w:eastAsia="es-ES_tradnl"/>
        </w:rPr>
        <w:t>En el periodo comprendido entre junio 2017 y julio 2018, el gobierno ha continuado aplicando la Ley Antiterrorista, en casos vinculados a la protesta mapuche en el sur del país.</w:t>
      </w:r>
      <w:r w:rsidR="001E5193">
        <w:rPr>
          <w:rStyle w:val="Cuerpodeltexto2"/>
          <w:rFonts w:asciiTheme="minorHAnsi" w:hAnsiTheme="minorHAnsi" w:cstheme="minorHAnsi"/>
          <w:b w:val="0"/>
          <w:color w:val="000000"/>
          <w:sz w:val="24"/>
          <w:szCs w:val="24"/>
          <w:lang w:eastAsia="es-ES_tradnl"/>
        </w:rPr>
        <w:t xml:space="preserve"> A modo de resumen, en este perí</w:t>
      </w:r>
      <w:r w:rsidRPr="00D80945">
        <w:rPr>
          <w:rStyle w:val="Cuerpodeltexto2"/>
          <w:rFonts w:asciiTheme="minorHAnsi" w:hAnsiTheme="minorHAnsi" w:cstheme="minorHAnsi"/>
          <w:b w:val="0"/>
          <w:color w:val="000000"/>
          <w:sz w:val="24"/>
          <w:szCs w:val="24"/>
          <w:lang w:eastAsia="es-ES_tradnl"/>
        </w:rPr>
        <w:t xml:space="preserve">odo se condenó a cinco miembros del pueblo mapuche por el caso </w:t>
      </w:r>
      <w:proofErr w:type="spellStart"/>
      <w:r w:rsidRPr="00D80945">
        <w:rPr>
          <w:rStyle w:val="Cuerpodeltexto2"/>
          <w:rFonts w:asciiTheme="minorHAnsi" w:hAnsiTheme="minorHAnsi" w:cstheme="minorHAnsi"/>
          <w:b w:val="0"/>
          <w:color w:val="000000"/>
          <w:sz w:val="24"/>
          <w:szCs w:val="24"/>
          <w:lang w:eastAsia="es-ES_tradnl"/>
        </w:rPr>
        <w:t>Luch</w:t>
      </w:r>
      <w:r w:rsidR="00B52BEA">
        <w:rPr>
          <w:rStyle w:val="Cuerpodeltexto2"/>
          <w:rFonts w:asciiTheme="minorHAnsi" w:hAnsiTheme="minorHAnsi" w:cstheme="minorHAnsi"/>
          <w:b w:val="0"/>
          <w:color w:val="000000"/>
          <w:sz w:val="24"/>
          <w:szCs w:val="24"/>
          <w:lang w:eastAsia="es-ES_tradnl"/>
        </w:rPr>
        <w:t>s</w:t>
      </w:r>
      <w:r w:rsidRPr="00D80945">
        <w:rPr>
          <w:rStyle w:val="Cuerpodeltexto2"/>
          <w:rFonts w:asciiTheme="minorHAnsi" w:hAnsiTheme="minorHAnsi" w:cstheme="minorHAnsi"/>
          <w:b w:val="0"/>
          <w:color w:val="000000"/>
          <w:sz w:val="24"/>
          <w:szCs w:val="24"/>
          <w:lang w:eastAsia="es-ES_tradnl"/>
        </w:rPr>
        <w:t>inger</w:t>
      </w:r>
      <w:proofErr w:type="spellEnd"/>
      <w:r w:rsidRPr="00D80945">
        <w:rPr>
          <w:rStyle w:val="Cuerpodeltexto2"/>
          <w:rFonts w:asciiTheme="minorHAnsi" w:hAnsiTheme="minorHAnsi" w:cstheme="minorHAnsi"/>
          <w:b w:val="0"/>
          <w:color w:val="000000"/>
          <w:sz w:val="24"/>
          <w:szCs w:val="24"/>
          <w:lang w:eastAsia="es-ES_tradnl"/>
        </w:rPr>
        <w:t xml:space="preserve"> </w:t>
      </w:r>
      <w:proofErr w:type="spellStart"/>
      <w:r w:rsidRPr="00D80945">
        <w:rPr>
          <w:rStyle w:val="Cuerpodeltexto2"/>
          <w:rFonts w:asciiTheme="minorHAnsi" w:hAnsiTheme="minorHAnsi" w:cstheme="minorHAnsi"/>
          <w:b w:val="0"/>
          <w:color w:val="000000"/>
          <w:sz w:val="24"/>
          <w:szCs w:val="24"/>
          <w:lang w:eastAsia="es-ES_tradnl"/>
        </w:rPr>
        <w:t>Mackay</w:t>
      </w:r>
      <w:proofErr w:type="spellEnd"/>
      <w:r w:rsidRPr="00D80945">
        <w:rPr>
          <w:rStyle w:val="Cuerpodeltexto2"/>
          <w:rFonts w:asciiTheme="minorHAnsi" w:hAnsiTheme="minorHAnsi" w:cstheme="minorHAnsi"/>
          <w:b w:val="0"/>
          <w:color w:val="000000"/>
          <w:sz w:val="24"/>
          <w:szCs w:val="24"/>
          <w:lang w:eastAsia="es-ES_tradnl"/>
        </w:rPr>
        <w:t xml:space="preserve"> y el caso iglesias haciendo uso de la Ley Antiterrorista. Ellos son</w:t>
      </w:r>
      <w:r w:rsidR="00B52BEA">
        <w:rPr>
          <w:rStyle w:val="Cuerpodeltexto2"/>
          <w:rFonts w:asciiTheme="minorHAnsi" w:hAnsiTheme="minorHAnsi" w:cstheme="minorHAnsi"/>
          <w:b w:val="0"/>
          <w:color w:val="000000"/>
          <w:sz w:val="24"/>
          <w:szCs w:val="24"/>
          <w:lang w:eastAsia="es-ES_tradnl"/>
        </w:rPr>
        <w:t>:</w:t>
      </w:r>
      <w:r w:rsidRPr="00D80945">
        <w:rPr>
          <w:rStyle w:val="Cuerpodeltexto2"/>
          <w:rFonts w:asciiTheme="minorHAnsi" w:hAnsiTheme="minorHAnsi" w:cstheme="minorHAnsi"/>
          <w:b w:val="0"/>
          <w:color w:val="000000"/>
          <w:sz w:val="24"/>
          <w:szCs w:val="24"/>
          <w:lang w:eastAsia="es-ES_tradnl"/>
        </w:rPr>
        <w:t xml:space="preserve"> José </w:t>
      </w:r>
      <w:proofErr w:type="spellStart"/>
      <w:r w:rsidRPr="00D80945">
        <w:rPr>
          <w:rStyle w:val="Cuerpodeltexto2"/>
          <w:rFonts w:asciiTheme="minorHAnsi" w:hAnsiTheme="minorHAnsi" w:cstheme="minorHAnsi"/>
          <w:b w:val="0"/>
          <w:color w:val="000000"/>
          <w:sz w:val="24"/>
          <w:szCs w:val="24"/>
          <w:lang w:eastAsia="es-ES_tradnl"/>
        </w:rPr>
        <w:t>Tralcal</w:t>
      </w:r>
      <w:proofErr w:type="spellEnd"/>
      <w:r w:rsidRPr="00D80945">
        <w:rPr>
          <w:rStyle w:val="Cuerpodeltexto2"/>
          <w:rFonts w:asciiTheme="minorHAnsi" w:hAnsiTheme="minorHAnsi" w:cstheme="minorHAnsi"/>
          <w:b w:val="0"/>
          <w:color w:val="000000"/>
          <w:sz w:val="24"/>
          <w:szCs w:val="24"/>
          <w:lang w:eastAsia="es-ES_tradnl"/>
        </w:rPr>
        <w:t xml:space="preserve"> Coche y Luis </w:t>
      </w:r>
      <w:proofErr w:type="spellStart"/>
      <w:r w:rsidRPr="00D80945">
        <w:rPr>
          <w:rStyle w:val="Cuerpodeltexto2"/>
          <w:rFonts w:asciiTheme="minorHAnsi" w:hAnsiTheme="minorHAnsi" w:cstheme="minorHAnsi"/>
          <w:b w:val="0"/>
          <w:color w:val="000000"/>
          <w:sz w:val="24"/>
          <w:szCs w:val="24"/>
          <w:lang w:eastAsia="es-ES_tradnl"/>
        </w:rPr>
        <w:t>Tralcal</w:t>
      </w:r>
      <w:proofErr w:type="spellEnd"/>
      <w:r w:rsidRPr="00D80945">
        <w:rPr>
          <w:rStyle w:val="Cuerpodeltexto2"/>
          <w:rFonts w:asciiTheme="minorHAnsi" w:hAnsiTheme="minorHAnsi" w:cstheme="minorHAnsi"/>
          <w:b w:val="0"/>
          <w:color w:val="000000"/>
          <w:sz w:val="24"/>
          <w:szCs w:val="24"/>
          <w:lang w:eastAsia="es-ES_tradnl"/>
        </w:rPr>
        <w:t xml:space="preserve"> </w:t>
      </w:r>
      <w:proofErr w:type="spellStart"/>
      <w:r w:rsidRPr="00D80945">
        <w:rPr>
          <w:rStyle w:val="Cuerpodeltexto2"/>
          <w:rFonts w:asciiTheme="minorHAnsi" w:hAnsiTheme="minorHAnsi" w:cstheme="minorHAnsi"/>
          <w:b w:val="0"/>
          <w:color w:val="000000"/>
          <w:sz w:val="24"/>
          <w:szCs w:val="24"/>
          <w:lang w:eastAsia="es-ES_tradnl"/>
        </w:rPr>
        <w:t>Quidel</w:t>
      </w:r>
      <w:proofErr w:type="spellEnd"/>
      <w:r w:rsidRPr="00D80945">
        <w:rPr>
          <w:rStyle w:val="Cuerpodeltexto2"/>
          <w:rFonts w:asciiTheme="minorHAnsi" w:hAnsiTheme="minorHAnsi" w:cstheme="minorHAnsi"/>
          <w:b w:val="0"/>
          <w:color w:val="000000"/>
          <w:sz w:val="24"/>
          <w:szCs w:val="24"/>
          <w:lang w:eastAsia="es-ES_tradnl"/>
        </w:rPr>
        <w:t xml:space="preserve"> (prisión perpetua), José </w:t>
      </w:r>
      <w:proofErr w:type="spellStart"/>
      <w:r w:rsidRPr="00D80945">
        <w:rPr>
          <w:rStyle w:val="Cuerpodeltexto2"/>
          <w:rFonts w:asciiTheme="minorHAnsi" w:hAnsiTheme="minorHAnsi" w:cstheme="minorHAnsi"/>
          <w:b w:val="0"/>
          <w:color w:val="000000"/>
          <w:sz w:val="24"/>
          <w:szCs w:val="24"/>
          <w:lang w:eastAsia="es-ES_tradnl"/>
        </w:rPr>
        <w:t>Peralino</w:t>
      </w:r>
      <w:proofErr w:type="spellEnd"/>
      <w:r w:rsidRPr="00D80945">
        <w:rPr>
          <w:rStyle w:val="Cuerpodeltexto2"/>
          <w:rFonts w:asciiTheme="minorHAnsi" w:hAnsiTheme="minorHAnsi" w:cstheme="minorHAnsi"/>
          <w:b w:val="0"/>
          <w:color w:val="000000"/>
          <w:sz w:val="24"/>
          <w:szCs w:val="24"/>
          <w:lang w:eastAsia="es-ES_tradnl"/>
        </w:rPr>
        <w:t xml:space="preserve"> Huinca (cinco años) y Benito </w:t>
      </w:r>
      <w:proofErr w:type="spellStart"/>
      <w:r w:rsidRPr="00D80945">
        <w:rPr>
          <w:rStyle w:val="Cuerpodeltexto2"/>
          <w:rFonts w:asciiTheme="minorHAnsi" w:hAnsiTheme="minorHAnsi" w:cstheme="minorHAnsi"/>
          <w:b w:val="0"/>
          <w:color w:val="000000"/>
          <w:sz w:val="24"/>
          <w:szCs w:val="24"/>
          <w:lang w:eastAsia="es-ES_tradnl"/>
        </w:rPr>
        <w:t>Trangol</w:t>
      </w:r>
      <w:proofErr w:type="spellEnd"/>
      <w:r w:rsidRPr="00D80945">
        <w:rPr>
          <w:rStyle w:val="Cuerpodeltexto2"/>
          <w:rFonts w:asciiTheme="minorHAnsi" w:hAnsiTheme="minorHAnsi" w:cstheme="minorHAnsi"/>
          <w:b w:val="0"/>
          <w:color w:val="000000"/>
          <w:sz w:val="24"/>
          <w:szCs w:val="24"/>
          <w:lang w:eastAsia="es-ES_tradnl"/>
        </w:rPr>
        <w:t xml:space="preserve"> Galindo y Pablo </w:t>
      </w:r>
      <w:proofErr w:type="spellStart"/>
      <w:r w:rsidRPr="00D80945">
        <w:rPr>
          <w:rStyle w:val="Cuerpodeltexto2"/>
          <w:rFonts w:asciiTheme="minorHAnsi" w:hAnsiTheme="minorHAnsi" w:cstheme="minorHAnsi"/>
          <w:b w:val="0"/>
          <w:color w:val="000000"/>
          <w:sz w:val="24"/>
          <w:szCs w:val="24"/>
          <w:lang w:eastAsia="es-ES_tradnl"/>
        </w:rPr>
        <w:t>Trangol</w:t>
      </w:r>
      <w:proofErr w:type="spellEnd"/>
      <w:r w:rsidRPr="00D80945">
        <w:rPr>
          <w:rStyle w:val="Cuerpodeltexto2"/>
          <w:rFonts w:asciiTheme="minorHAnsi" w:hAnsiTheme="minorHAnsi" w:cstheme="minorHAnsi"/>
          <w:b w:val="0"/>
          <w:color w:val="000000"/>
          <w:sz w:val="24"/>
          <w:szCs w:val="24"/>
          <w:lang w:eastAsia="es-ES_tradnl"/>
        </w:rPr>
        <w:t xml:space="preserve"> Galindo (diez años). Adicionalmente se presentaron indicaciones para reformar la Ley Antiterrorista por parte del gobierno del presidente Piñera, se realizaron varias y extensas huelgas de hambre por parte de imputados mapuches en casos de Ley Antiterrorista y otros. Asimismo, se anunció la creación del denominado “comando jungla” y –según se puede deducir de una lectura de la prensa nacional– pareciera que se han incrementado los atentados incendiarios en la región de La Araucanía.</w:t>
      </w:r>
    </w:p>
    <w:p w:rsidR="00D80945" w:rsidRPr="00D80945"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D80945">
        <w:rPr>
          <w:rStyle w:val="Cuerpodeltexto2"/>
          <w:rFonts w:asciiTheme="minorHAnsi" w:hAnsiTheme="minorHAnsi" w:cstheme="minorHAnsi"/>
          <w:b w:val="0"/>
          <w:color w:val="000000"/>
          <w:sz w:val="24"/>
          <w:szCs w:val="24"/>
          <w:lang w:eastAsia="es-ES_tradnl"/>
        </w:rPr>
        <w:t xml:space="preserve">En marzo de 2018, las autoridades anunciaron una guerra al “terrorismo” en el marco del “Plan Araucanía”, enviando a un grupo de 40 funcionarios del GOPE de Carabineros a formarse en las técnicas de persecución terrestre en Colombia y Estados Unidos, con la finalidad de que este contingente, denominado “comando jungla”  cumpla funciones en La Araucanía. De acuerdo a lo señalado por el general director de Carabineros, Hermes Soto, en el Consejo de Seguridad de la </w:t>
      </w:r>
      <w:proofErr w:type="spellStart"/>
      <w:r w:rsidRPr="00D80945">
        <w:rPr>
          <w:rStyle w:val="Cuerpodeltexto2"/>
          <w:rFonts w:asciiTheme="minorHAnsi" w:hAnsiTheme="minorHAnsi" w:cstheme="minorHAnsi"/>
          <w:b w:val="0"/>
          <w:color w:val="000000"/>
          <w:sz w:val="24"/>
          <w:szCs w:val="24"/>
          <w:lang w:eastAsia="es-ES_tradnl"/>
        </w:rPr>
        <w:t>Macrozona</w:t>
      </w:r>
      <w:proofErr w:type="spellEnd"/>
      <w:r w:rsidRPr="00D80945">
        <w:rPr>
          <w:rStyle w:val="Cuerpodeltexto2"/>
          <w:rFonts w:asciiTheme="minorHAnsi" w:hAnsiTheme="minorHAnsi" w:cstheme="minorHAnsi"/>
          <w:b w:val="0"/>
          <w:color w:val="000000"/>
          <w:sz w:val="24"/>
          <w:szCs w:val="24"/>
          <w:lang w:eastAsia="es-ES_tradnl"/>
        </w:rPr>
        <w:t xml:space="preserve"> Sur, “el objetivo del desplazamiento de este equipo es la disuasión, reacción e intervención, tendientes a evitar hechos de violencia rural de carácter terrorista en la zona”</w:t>
      </w:r>
      <w:r w:rsidR="00592192">
        <w:rPr>
          <w:rStyle w:val="Refdenotaalpie"/>
          <w:rFonts w:asciiTheme="minorHAnsi" w:hAnsiTheme="minorHAnsi" w:cstheme="minorHAnsi"/>
          <w:b w:val="0"/>
          <w:color w:val="000000"/>
          <w:sz w:val="24"/>
          <w:szCs w:val="24"/>
          <w:lang w:eastAsia="es-ES_tradnl"/>
        </w:rPr>
        <w:footnoteReference w:id="24"/>
      </w:r>
      <w:r w:rsidRPr="00D80945">
        <w:rPr>
          <w:rStyle w:val="Cuerpodeltexto2"/>
          <w:rFonts w:asciiTheme="minorHAnsi" w:hAnsiTheme="minorHAnsi" w:cstheme="minorHAnsi"/>
          <w:b w:val="0"/>
          <w:color w:val="000000"/>
          <w:sz w:val="24"/>
          <w:szCs w:val="24"/>
          <w:lang w:eastAsia="es-ES_tradnl"/>
        </w:rPr>
        <w:t xml:space="preserve">. </w:t>
      </w:r>
    </w:p>
    <w:p w:rsidR="00D80945" w:rsidRPr="00D80945"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D80945">
        <w:rPr>
          <w:rStyle w:val="Cuerpodeltexto2"/>
          <w:rFonts w:asciiTheme="minorHAnsi" w:hAnsiTheme="minorHAnsi" w:cstheme="minorHAnsi"/>
          <w:b w:val="0"/>
          <w:color w:val="000000"/>
          <w:sz w:val="24"/>
          <w:szCs w:val="24"/>
          <w:lang w:eastAsia="es-ES_tradnl"/>
        </w:rPr>
        <w:t xml:space="preserve">El 11 de agosto de 2017 se inició el juicio contra los 11 comuneros, a quienes se les acusa por parte de la Fiscalía y los querellantes de haber sido parte del delito de incendio con resultado de muerte, solicitando cadena </w:t>
      </w:r>
      <w:proofErr w:type="gramStart"/>
      <w:r w:rsidRPr="00D80945">
        <w:rPr>
          <w:rStyle w:val="Cuerpodeltexto2"/>
          <w:rFonts w:asciiTheme="minorHAnsi" w:hAnsiTheme="minorHAnsi" w:cstheme="minorHAnsi"/>
          <w:b w:val="0"/>
          <w:color w:val="000000"/>
          <w:sz w:val="24"/>
          <w:szCs w:val="24"/>
          <w:lang w:eastAsia="es-ES_tradnl"/>
        </w:rPr>
        <w:t>perpetua</w:t>
      </w:r>
      <w:proofErr w:type="gramEnd"/>
      <w:r w:rsidRPr="00D80945">
        <w:rPr>
          <w:rStyle w:val="Cuerpodeltexto2"/>
          <w:rFonts w:asciiTheme="minorHAnsi" w:hAnsiTheme="minorHAnsi" w:cstheme="minorHAnsi"/>
          <w:b w:val="0"/>
          <w:color w:val="000000"/>
          <w:sz w:val="24"/>
          <w:szCs w:val="24"/>
          <w:lang w:eastAsia="es-ES_tradnl"/>
        </w:rPr>
        <w:t xml:space="preserve"> por ser un delito terrorista, como se ha relatado en Informes anteriores. El 25 de octubre de 2017 se dicta la sentencia absolutoria de los 11 imputados del caso </w:t>
      </w:r>
      <w:proofErr w:type="spellStart"/>
      <w:r w:rsidRPr="00D80945">
        <w:rPr>
          <w:rStyle w:val="Cuerpodeltexto2"/>
          <w:rFonts w:asciiTheme="minorHAnsi" w:hAnsiTheme="minorHAnsi" w:cstheme="minorHAnsi"/>
          <w:b w:val="0"/>
          <w:color w:val="000000"/>
          <w:sz w:val="24"/>
          <w:szCs w:val="24"/>
          <w:lang w:eastAsia="es-ES_tradnl"/>
        </w:rPr>
        <w:t>Luchsinger</w:t>
      </w:r>
      <w:proofErr w:type="spellEnd"/>
      <w:r w:rsidRPr="00D80945">
        <w:rPr>
          <w:rStyle w:val="Cuerpodeltexto2"/>
          <w:rFonts w:asciiTheme="minorHAnsi" w:hAnsiTheme="minorHAnsi" w:cstheme="minorHAnsi"/>
          <w:b w:val="0"/>
          <w:color w:val="000000"/>
          <w:sz w:val="24"/>
          <w:szCs w:val="24"/>
          <w:lang w:eastAsia="es-ES_tradnl"/>
        </w:rPr>
        <w:t xml:space="preserve"> </w:t>
      </w:r>
      <w:proofErr w:type="spellStart"/>
      <w:r w:rsidRPr="00D80945">
        <w:rPr>
          <w:rStyle w:val="Cuerpodeltexto2"/>
          <w:rFonts w:asciiTheme="minorHAnsi" w:hAnsiTheme="minorHAnsi" w:cstheme="minorHAnsi"/>
          <w:b w:val="0"/>
          <w:color w:val="000000"/>
          <w:sz w:val="24"/>
          <w:szCs w:val="24"/>
          <w:lang w:eastAsia="es-ES_tradnl"/>
        </w:rPr>
        <w:t>Mackay</w:t>
      </w:r>
      <w:proofErr w:type="spellEnd"/>
      <w:r w:rsidRPr="00D80945">
        <w:rPr>
          <w:rStyle w:val="Cuerpodeltexto2"/>
          <w:rFonts w:asciiTheme="minorHAnsi" w:hAnsiTheme="minorHAnsi" w:cstheme="minorHAnsi"/>
          <w:b w:val="0"/>
          <w:color w:val="000000"/>
          <w:sz w:val="24"/>
          <w:szCs w:val="24"/>
          <w:lang w:eastAsia="es-ES_tradnl"/>
        </w:rPr>
        <w:t xml:space="preserve">, luego de que el Tribunal Oral en lo Penal de Temuco estimara que las declaraciones de José </w:t>
      </w:r>
      <w:proofErr w:type="spellStart"/>
      <w:r w:rsidRPr="00D80945">
        <w:rPr>
          <w:rStyle w:val="Cuerpodeltexto2"/>
          <w:rFonts w:asciiTheme="minorHAnsi" w:hAnsiTheme="minorHAnsi" w:cstheme="minorHAnsi"/>
          <w:b w:val="0"/>
          <w:color w:val="000000"/>
          <w:sz w:val="24"/>
          <w:szCs w:val="24"/>
          <w:lang w:eastAsia="es-ES_tradnl"/>
        </w:rPr>
        <w:t>Peralino</w:t>
      </w:r>
      <w:proofErr w:type="spellEnd"/>
      <w:r w:rsidRPr="00D80945">
        <w:rPr>
          <w:rStyle w:val="Cuerpodeltexto2"/>
          <w:rFonts w:asciiTheme="minorHAnsi" w:hAnsiTheme="minorHAnsi" w:cstheme="minorHAnsi"/>
          <w:b w:val="0"/>
          <w:color w:val="000000"/>
          <w:sz w:val="24"/>
          <w:szCs w:val="24"/>
          <w:lang w:eastAsia="es-ES_tradnl"/>
        </w:rPr>
        <w:t xml:space="preserve"> presentaban vicios de ilegalidad y contradicciones, por lo que las pruebas dadas por Fiscalía no eran lo suficientemente claras para demostrar la participación de los </w:t>
      </w:r>
      <w:r w:rsidR="00A704C4" w:rsidRPr="00D80945">
        <w:rPr>
          <w:rStyle w:val="Cuerpodeltexto2"/>
          <w:rFonts w:asciiTheme="minorHAnsi" w:hAnsiTheme="minorHAnsi" w:cstheme="minorHAnsi"/>
          <w:b w:val="0"/>
          <w:color w:val="000000"/>
          <w:sz w:val="24"/>
          <w:szCs w:val="24"/>
          <w:lang w:eastAsia="es-ES_tradnl"/>
        </w:rPr>
        <w:t>acusados</w:t>
      </w:r>
      <w:r w:rsidR="00592192">
        <w:rPr>
          <w:rStyle w:val="Refdenotaalpie"/>
          <w:rFonts w:asciiTheme="minorHAnsi" w:hAnsiTheme="minorHAnsi" w:cstheme="minorHAnsi"/>
          <w:b w:val="0"/>
          <w:color w:val="000000"/>
          <w:sz w:val="24"/>
          <w:szCs w:val="24"/>
          <w:lang w:eastAsia="es-ES_tradnl"/>
        </w:rPr>
        <w:footnoteReference w:id="25"/>
      </w:r>
      <w:r w:rsidR="00A704C4" w:rsidRPr="00D80945">
        <w:rPr>
          <w:rStyle w:val="Cuerpodeltexto2"/>
          <w:rFonts w:asciiTheme="minorHAnsi" w:hAnsiTheme="minorHAnsi" w:cstheme="minorHAnsi"/>
          <w:b w:val="0"/>
          <w:color w:val="000000"/>
          <w:sz w:val="24"/>
          <w:szCs w:val="24"/>
          <w:lang w:eastAsia="es-ES_tradnl"/>
        </w:rPr>
        <w:t xml:space="preserve">. </w:t>
      </w:r>
      <w:r w:rsidRPr="00D80945">
        <w:rPr>
          <w:rStyle w:val="Cuerpodeltexto2"/>
          <w:rFonts w:asciiTheme="minorHAnsi" w:hAnsiTheme="minorHAnsi" w:cstheme="minorHAnsi"/>
          <w:b w:val="0"/>
          <w:color w:val="000000"/>
          <w:sz w:val="24"/>
          <w:szCs w:val="24"/>
          <w:lang w:eastAsia="es-ES_tradnl"/>
        </w:rPr>
        <w:t xml:space="preserve">Sin embargo, el 29 de diciembre, la Corte de Apelaciones de Temuco anula la sentencia absolutoria antes señalada, por presentar contradicciones con la primera sentencia dada por el Tribunal, y obliga a realizar un nuevo juicio, en marzo del año entrante, con las mismas pruebas del primer juicio </w:t>
      </w:r>
    </w:p>
    <w:p w:rsidR="00D80945" w:rsidRPr="00D80945"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D80945">
        <w:rPr>
          <w:rStyle w:val="Cuerpodeltexto2"/>
          <w:rFonts w:asciiTheme="minorHAnsi" w:hAnsiTheme="minorHAnsi" w:cstheme="minorHAnsi"/>
          <w:b w:val="0"/>
          <w:color w:val="000000"/>
          <w:sz w:val="24"/>
          <w:szCs w:val="24"/>
          <w:lang w:eastAsia="es-ES_tradnl"/>
        </w:rPr>
        <w:t>El 5 de mayo de 2018 se dicta el segundo veredicto</w:t>
      </w:r>
      <w:r w:rsidR="00B52BEA">
        <w:rPr>
          <w:rStyle w:val="Cuerpodeltexto2"/>
          <w:rFonts w:asciiTheme="minorHAnsi" w:hAnsiTheme="minorHAnsi" w:cstheme="minorHAnsi"/>
          <w:b w:val="0"/>
          <w:color w:val="000000"/>
          <w:sz w:val="24"/>
          <w:szCs w:val="24"/>
          <w:lang w:eastAsia="es-ES_tradnl"/>
        </w:rPr>
        <w:t>,</w:t>
      </w:r>
      <w:r w:rsidRPr="00D80945">
        <w:rPr>
          <w:rStyle w:val="Cuerpodeltexto2"/>
          <w:rFonts w:asciiTheme="minorHAnsi" w:hAnsiTheme="minorHAnsi" w:cstheme="minorHAnsi"/>
          <w:b w:val="0"/>
          <w:color w:val="000000"/>
          <w:sz w:val="24"/>
          <w:szCs w:val="24"/>
          <w:lang w:eastAsia="es-ES_tradnl"/>
        </w:rPr>
        <w:t xml:space="preserve"> el cual condena a tres de los once imputados del caso </w:t>
      </w:r>
      <w:proofErr w:type="spellStart"/>
      <w:r w:rsidRPr="00D80945">
        <w:rPr>
          <w:rStyle w:val="Cuerpodeltexto2"/>
          <w:rFonts w:asciiTheme="minorHAnsi" w:hAnsiTheme="minorHAnsi" w:cstheme="minorHAnsi"/>
          <w:b w:val="0"/>
          <w:color w:val="000000"/>
          <w:sz w:val="24"/>
          <w:szCs w:val="24"/>
          <w:lang w:eastAsia="es-ES_tradnl"/>
        </w:rPr>
        <w:t>Luchsinger</w:t>
      </w:r>
      <w:proofErr w:type="spellEnd"/>
      <w:r w:rsidRPr="00D80945">
        <w:rPr>
          <w:rStyle w:val="Cuerpodeltexto2"/>
          <w:rFonts w:asciiTheme="minorHAnsi" w:hAnsiTheme="minorHAnsi" w:cstheme="minorHAnsi"/>
          <w:b w:val="0"/>
          <w:color w:val="000000"/>
          <w:sz w:val="24"/>
          <w:szCs w:val="24"/>
          <w:lang w:eastAsia="es-ES_tradnl"/>
        </w:rPr>
        <w:t xml:space="preserve"> </w:t>
      </w:r>
      <w:proofErr w:type="spellStart"/>
      <w:r w:rsidRPr="00D80945">
        <w:rPr>
          <w:rStyle w:val="Cuerpodeltexto2"/>
          <w:rFonts w:asciiTheme="minorHAnsi" w:hAnsiTheme="minorHAnsi" w:cstheme="minorHAnsi"/>
          <w:b w:val="0"/>
          <w:color w:val="000000"/>
          <w:sz w:val="24"/>
          <w:szCs w:val="24"/>
          <w:lang w:eastAsia="es-ES_tradnl"/>
        </w:rPr>
        <w:t>Mackay</w:t>
      </w:r>
      <w:proofErr w:type="spellEnd"/>
      <w:r w:rsidRPr="00D80945">
        <w:rPr>
          <w:rStyle w:val="Cuerpodeltexto2"/>
          <w:rFonts w:asciiTheme="minorHAnsi" w:hAnsiTheme="minorHAnsi" w:cstheme="minorHAnsi"/>
          <w:b w:val="0"/>
          <w:color w:val="000000"/>
          <w:sz w:val="24"/>
          <w:szCs w:val="24"/>
          <w:lang w:eastAsia="es-ES_tradnl"/>
        </w:rPr>
        <w:t xml:space="preserve"> (José Manuel </w:t>
      </w:r>
      <w:proofErr w:type="spellStart"/>
      <w:r w:rsidRPr="00D80945">
        <w:rPr>
          <w:rStyle w:val="Cuerpodeltexto2"/>
          <w:rFonts w:asciiTheme="minorHAnsi" w:hAnsiTheme="minorHAnsi" w:cstheme="minorHAnsi"/>
          <w:b w:val="0"/>
          <w:color w:val="000000"/>
          <w:sz w:val="24"/>
          <w:szCs w:val="24"/>
          <w:lang w:eastAsia="es-ES_tradnl"/>
        </w:rPr>
        <w:t>Peralino</w:t>
      </w:r>
      <w:proofErr w:type="spellEnd"/>
      <w:r w:rsidRPr="00D80945">
        <w:rPr>
          <w:rStyle w:val="Cuerpodeltexto2"/>
          <w:rFonts w:asciiTheme="minorHAnsi" w:hAnsiTheme="minorHAnsi" w:cstheme="minorHAnsi"/>
          <w:b w:val="0"/>
          <w:color w:val="000000"/>
          <w:sz w:val="24"/>
          <w:szCs w:val="24"/>
          <w:lang w:eastAsia="es-ES_tradnl"/>
        </w:rPr>
        <w:t xml:space="preserve">, José </w:t>
      </w:r>
      <w:proofErr w:type="spellStart"/>
      <w:r w:rsidRPr="00D80945">
        <w:rPr>
          <w:rStyle w:val="Cuerpodeltexto2"/>
          <w:rFonts w:asciiTheme="minorHAnsi" w:hAnsiTheme="minorHAnsi" w:cstheme="minorHAnsi"/>
          <w:b w:val="0"/>
          <w:color w:val="000000"/>
          <w:sz w:val="24"/>
          <w:szCs w:val="24"/>
          <w:lang w:eastAsia="es-ES_tradnl"/>
        </w:rPr>
        <w:t>Tralcal</w:t>
      </w:r>
      <w:proofErr w:type="spellEnd"/>
      <w:r w:rsidRPr="00D80945">
        <w:rPr>
          <w:rStyle w:val="Cuerpodeltexto2"/>
          <w:rFonts w:asciiTheme="minorHAnsi" w:hAnsiTheme="minorHAnsi" w:cstheme="minorHAnsi"/>
          <w:b w:val="0"/>
          <w:color w:val="000000"/>
          <w:sz w:val="24"/>
          <w:szCs w:val="24"/>
          <w:lang w:eastAsia="es-ES_tradnl"/>
        </w:rPr>
        <w:t xml:space="preserve"> y Luis </w:t>
      </w:r>
      <w:proofErr w:type="spellStart"/>
      <w:r w:rsidRPr="00D80945">
        <w:rPr>
          <w:rStyle w:val="Cuerpodeltexto2"/>
          <w:rFonts w:asciiTheme="minorHAnsi" w:hAnsiTheme="minorHAnsi" w:cstheme="minorHAnsi"/>
          <w:b w:val="0"/>
          <w:color w:val="000000"/>
          <w:sz w:val="24"/>
          <w:szCs w:val="24"/>
          <w:lang w:eastAsia="es-ES_tradnl"/>
        </w:rPr>
        <w:t>Tralcal</w:t>
      </w:r>
      <w:proofErr w:type="spellEnd"/>
      <w:r w:rsidRPr="00D80945">
        <w:rPr>
          <w:rStyle w:val="Cuerpodeltexto2"/>
          <w:rFonts w:asciiTheme="minorHAnsi" w:hAnsiTheme="minorHAnsi" w:cstheme="minorHAnsi"/>
          <w:b w:val="0"/>
          <w:color w:val="000000"/>
          <w:sz w:val="24"/>
          <w:szCs w:val="24"/>
          <w:lang w:eastAsia="es-ES_tradnl"/>
        </w:rPr>
        <w:t xml:space="preserve">) como autores del delito ocurrido el 4 de enero de 2013, que adquirió el carácter de terrorista según lo establecido por los magistrados. Las declaraciones de </w:t>
      </w:r>
      <w:proofErr w:type="spellStart"/>
      <w:r w:rsidRPr="00D80945">
        <w:rPr>
          <w:rStyle w:val="Cuerpodeltexto2"/>
          <w:rFonts w:asciiTheme="minorHAnsi" w:hAnsiTheme="minorHAnsi" w:cstheme="minorHAnsi"/>
          <w:b w:val="0"/>
          <w:color w:val="000000"/>
          <w:sz w:val="24"/>
          <w:szCs w:val="24"/>
          <w:lang w:eastAsia="es-ES_tradnl"/>
        </w:rPr>
        <w:t>Peralino</w:t>
      </w:r>
      <w:proofErr w:type="spellEnd"/>
      <w:r w:rsidRPr="00D80945">
        <w:rPr>
          <w:rStyle w:val="Cuerpodeltexto2"/>
          <w:rFonts w:asciiTheme="minorHAnsi" w:hAnsiTheme="minorHAnsi" w:cstheme="minorHAnsi"/>
          <w:b w:val="0"/>
          <w:color w:val="000000"/>
          <w:sz w:val="24"/>
          <w:szCs w:val="24"/>
          <w:lang w:eastAsia="es-ES_tradnl"/>
        </w:rPr>
        <w:t xml:space="preserve">  tuvieron gran importancia, a pesar de que en el primer juicio habían sido declaradas inválidas.</w:t>
      </w:r>
    </w:p>
    <w:p w:rsidR="00D80945" w:rsidRPr="00D80945"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D80945">
        <w:rPr>
          <w:rStyle w:val="Cuerpodeltexto2"/>
          <w:rFonts w:asciiTheme="minorHAnsi" w:hAnsiTheme="minorHAnsi" w:cstheme="minorHAnsi"/>
          <w:b w:val="0"/>
          <w:color w:val="000000"/>
          <w:sz w:val="24"/>
          <w:szCs w:val="24"/>
          <w:lang w:eastAsia="es-ES_tradnl"/>
        </w:rPr>
        <w:t xml:space="preserve">El Tribunal Oral en lo Penal de Temuco, el 11 de junio de 2018, estableció la condena de presidio perpetuo simple a José </w:t>
      </w:r>
      <w:proofErr w:type="spellStart"/>
      <w:r w:rsidRPr="00D80945">
        <w:rPr>
          <w:rStyle w:val="Cuerpodeltexto2"/>
          <w:rFonts w:asciiTheme="minorHAnsi" w:hAnsiTheme="minorHAnsi" w:cstheme="minorHAnsi"/>
          <w:b w:val="0"/>
          <w:color w:val="000000"/>
          <w:sz w:val="24"/>
          <w:szCs w:val="24"/>
          <w:lang w:eastAsia="es-ES_tradnl"/>
        </w:rPr>
        <w:t>Tralcal</w:t>
      </w:r>
      <w:proofErr w:type="spellEnd"/>
      <w:r w:rsidRPr="00D80945">
        <w:rPr>
          <w:rStyle w:val="Cuerpodeltexto2"/>
          <w:rFonts w:asciiTheme="minorHAnsi" w:hAnsiTheme="minorHAnsi" w:cstheme="minorHAnsi"/>
          <w:b w:val="0"/>
          <w:color w:val="000000"/>
          <w:sz w:val="24"/>
          <w:szCs w:val="24"/>
          <w:lang w:eastAsia="es-ES_tradnl"/>
        </w:rPr>
        <w:t xml:space="preserve"> y Luis </w:t>
      </w:r>
      <w:proofErr w:type="spellStart"/>
      <w:r w:rsidRPr="00D80945">
        <w:rPr>
          <w:rStyle w:val="Cuerpodeltexto2"/>
          <w:rFonts w:asciiTheme="minorHAnsi" w:hAnsiTheme="minorHAnsi" w:cstheme="minorHAnsi"/>
          <w:b w:val="0"/>
          <w:color w:val="000000"/>
          <w:sz w:val="24"/>
          <w:szCs w:val="24"/>
          <w:lang w:eastAsia="es-ES_tradnl"/>
        </w:rPr>
        <w:t>Tralcal</w:t>
      </w:r>
      <w:proofErr w:type="spellEnd"/>
      <w:r w:rsidRPr="00D80945">
        <w:rPr>
          <w:rStyle w:val="Cuerpodeltexto2"/>
          <w:rFonts w:asciiTheme="minorHAnsi" w:hAnsiTheme="minorHAnsi" w:cstheme="minorHAnsi"/>
          <w:b w:val="0"/>
          <w:color w:val="000000"/>
          <w:sz w:val="24"/>
          <w:szCs w:val="24"/>
          <w:lang w:eastAsia="es-ES_tradnl"/>
        </w:rPr>
        <w:t xml:space="preserve"> por su participación en el caso como autores del delito de incendio con resultado de muerte con carácter de terrorista. Mientras </w:t>
      </w:r>
      <w:r w:rsidRPr="00D80945">
        <w:rPr>
          <w:rStyle w:val="Cuerpodeltexto2"/>
          <w:rFonts w:asciiTheme="minorHAnsi" w:hAnsiTheme="minorHAnsi" w:cstheme="minorHAnsi"/>
          <w:b w:val="0"/>
          <w:color w:val="000000"/>
          <w:sz w:val="24"/>
          <w:szCs w:val="24"/>
          <w:lang w:eastAsia="es-ES_tradnl"/>
        </w:rPr>
        <w:lastRenderedPageBreak/>
        <w:t xml:space="preserve">que José </w:t>
      </w:r>
      <w:proofErr w:type="spellStart"/>
      <w:r w:rsidRPr="00D80945">
        <w:rPr>
          <w:rStyle w:val="Cuerpodeltexto2"/>
          <w:rFonts w:asciiTheme="minorHAnsi" w:hAnsiTheme="minorHAnsi" w:cstheme="minorHAnsi"/>
          <w:b w:val="0"/>
          <w:color w:val="000000"/>
          <w:sz w:val="24"/>
          <w:szCs w:val="24"/>
          <w:lang w:eastAsia="es-ES_tradnl"/>
        </w:rPr>
        <w:t>Peralino</w:t>
      </w:r>
      <w:proofErr w:type="spellEnd"/>
      <w:r w:rsidRPr="00D80945">
        <w:rPr>
          <w:rStyle w:val="Cuerpodeltexto2"/>
          <w:rFonts w:asciiTheme="minorHAnsi" w:hAnsiTheme="minorHAnsi" w:cstheme="minorHAnsi"/>
          <w:b w:val="0"/>
          <w:color w:val="000000"/>
          <w:sz w:val="24"/>
          <w:szCs w:val="24"/>
          <w:lang w:eastAsia="es-ES_tradnl"/>
        </w:rPr>
        <w:t>, quien actuó como delator compensado, fue condenado a 5 años de presidio menor con beneficio de libertad vigilada. Abogados defensores alegan presión de parte del gobierno para que se dictara la sentencia y recurr</w:t>
      </w:r>
      <w:r w:rsidR="001E5193">
        <w:rPr>
          <w:rStyle w:val="Cuerpodeltexto2"/>
          <w:rFonts w:asciiTheme="minorHAnsi" w:hAnsiTheme="minorHAnsi" w:cstheme="minorHAnsi"/>
          <w:b w:val="0"/>
          <w:color w:val="000000"/>
          <w:sz w:val="24"/>
          <w:szCs w:val="24"/>
          <w:lang w:eastAsia="es-ES_tradnl"/>
        </w:rPr>
        <w:t>en</w:t>
      </w:r>
      <w:r w:rsidRPr="00D80945">
        <w:rPr>
          <w:rStyle w:val="Cuerpodeltexto2"/>
          <w:rFonts w:asciiTheme="minorHAnsi" w:hAnsiTheme="minorHAnsi" w:cstheme="minorHAnsi"/>
          <w:b w:val="0"/>
          <w:color w:val="000000"/>
          <w:sz w:val="24"/>
          <w:szCs w:val="24"/>
          <w:lang w:eastAsia="es-ES_tradnl"/>
        </w:rPr>
        <w:t xml:space="preserve"> de nulidad. </w:t>
      </w:r>
      <w:r w:rsidR="008A7359">
        <w:rPr>
          <w:rStyle w:val="Cuerpodeltexto2"/>
          <w:rFonts w:asciiTheme="minorHAnsi" w:hAnsiTheme="minorHAnsi" w:cstheme="minorHAnsi"/>
          <w:b w:val="0"/>
          <w:color w:val="000000"/>
          <w:sz w:val="24"/>
          <w:szCs w:val="24"/>
          <w:lang w:eastAsia="es-ES_tradnl"/>
        </w:rPr>
        <w:t xml:space="preserve">La Corte Suprema no acepta la nulidad pero elimina el carácter terrorista del delito de incendio, rebajando la condena de los hermanos </w:t>
      </w:r>
      <w:proofErr w:type="spellStart"/>
      <w:r w:rsidR="008A7359">
        <w:rPr>
          <w:rStyle w:val="Cuerpodeltexto2"/>
          <w:rFonts w:asciiTheme="minorHAnsi" w:hAnsiTheme="minorHAnsi" w:cstheme="minorHAnsi"/>
          <w:b w:val="0"/>
          <w:color w:val="000000"/>
          <w:sz w:val="24"/>
          <w:szCs w:val="24"/>
          <w:lang w:eastAsia="es-ES_tradnl"/>
        </w:rPr>
        <w:t>Tralcal</w:t>
      </w:r>
      <w:proofErr w:type="spellEnd"/>
      <w:r w:rsidR="008A7359">
        <w:rPr>
          <w:rStyle w:val="Cuerpodeltexto2"/>
          <w:rFonts w:asciiTheme="minorHAnsi" w:hAnsiTheme="minorHAnsi" w:cstheme="minorHAnsi"/>
          <w:b w:val="0"/>
          <w:color w:val="000000"/>
          <w:sz w:val="24"/>
          <w:szCs w:val="24"/>
          <w:lang w:eastAsia="es-ES_tradnl"/>
        </w:rPr>
        <w:t xml:space="preserve"> a 18 años.</w:t>
      </w:r>
      <w:r w:rsidRPr="00D80945">
        <w:rPr>
          <w:rStyle w:val="Cuerpodeltexto2"/>
          <w:rFonts w:asciiTheme="minorHAnsi" w:hAnsiTheme="minorHAnsi" w:cstheme="minorHAnsi"/>
          <w:b w:val="0"/>
          <w:color w:val="000000"/>
          <w:sz w:val="24"/>
          <w:szCs w:val="24"/>
          <w:lang w:eastAsia="es-ES_tradnl"/>
        </w:rPr>
        <w:t xml:space="preserve"> Existen importantes dudas respecto a los peritajes realizados en el juicio, la interceptación de las llamadas realizadas por los imputados y la valoración de la prueba  por parte del tribunal, que permiten sostener que nos encontramos frente a una </w:t>
      </w:r>
      <w:r w:rsidR="00592192" w:rsidRPr="00D80945">
        <w:rPr>
          <w:rStyle w:val="Cuerpodeltexto2"/>
          <w:rFonts w:asciiTheme="minorHAnsi" w:hAnsiTheme="minorHAnsi" w:cstheme="minorHAnsi"/>
          <w:b w:val="0"/>
          <w:color w:val="000000"/>
          <w:sz w:val="24"/>
          <w:szCs w:val="24"/>
          <w:lang w:eastAsia="es-ES_tradnl"/>
        </w:rPr>
        <w:t>violación</w:t>
      </w:r>
      <w:r w:rsidRPr="00D80945">
        <w:rPr>
          <w:rStyle w:val="Cuerpodeltexto2"/>
          <w:rFonts w:asciiTheme="minorHAnsi" w:hAnsiTheme="minorHAnsi" w:cstheme="minorHAnsi"/>
          <w:b w:val="0"/>
          <w:color w:val="000000"/>
          <w:sz w:val="24"/>
          <w:szCs w:val="24"/>
          <w:lang w:eastAsia="es-ES_tradnl"/>
        </w:rPr>
        <w:t xml:space="preserve"> a los derechos a las garantías judiciales consagrados en el artículo 8.2 de la Convención Americana de Derechos Humanos</w:t>
      </w:r>
      <w:r w:rsidR="001E5193">
        <w:rPr>
          <w:rStyle w:val="Cuerpodeltexto2"/>
          <w:rFonts w:asciiTheme="minorHAnsi" w:hAnsiTheme="minorHAnsi" w:cstheme="minorHAnsi"/>
          <w:b w:val="0"/>
          <w:color w:val="000000"/>
          <w:sz w:val="24"/>
          <w:szCs w:val="24"/>
          <w:lang w:eastAsia="es-ES_tradnl"/>
        </w:rPr>
        <w:t xml:space="preserve">. </w:t>
      </w:r>
      <w:r w:rsidRPr="00D80945">
        <w:rPr>
          <w:rStyle w:val="Cuerpodeltexto2"/>
          <w:rFonts w:asciiTheme="minorHAnsi" w:hAnsiTheme="minorHAnsi" w:cstheme="minorHAnsi"/>
          <w:b w:val="0"/>
          <w:color w:val="000000"/>
          <w:sz w:val="24"/>
          <w:szCs w:val="24"/>
          <w:lang w:eastAsia="es-ES_tradnl"/>
        </w:rPr>
        <w:t xml:space="preserve"> </w:t>
      </w:r>
    </w:p>
    <w:p w:rsidR="00D80945" w:rsidRPr="00152833"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152833">
        <w:rPr>
          <w:rStyle w:val="Cuerpodeltexto2"/>
          <w:rFonts w:asciiTheme="minorHAnsi" w:hAnsiTheme="minorHAnsi" w:cstheme="minorHAnsi"/>
          <w:b w:val="0"/>
          <w:color w:val="000000"/>
          <w:sz w:val="24"/>
          <w:szCs w:val="24"/>
          <w:lang w:eastAsia="es-ES_tradnl"/>
        </w:rPr>
        <w:t xml:space="preserve">En el denominado caso Iglesias, fueron procesados Alfredo Tracal, y los hermanos Ariel, Benito y Pablo </w:t>
      </w:r>
      <w:proofErr w:type="spellStart"/>
      <w:r w:rsidRPr="00152833">
        <w:rPr>
          <w:rStyle w:val="Cuerpodeltexto2"/>
          <w:rFonts w:asciiTheme="minorHAnsi" w:hAnsiTheme="minorHAnsi" w:cstheme="minorHAnsi"/>
          <w:b w:val="0"/>
          <w:color w:val="000000"/>
          <w:sz w:val="24"/>
          <w:szCs w:val="24"/>
          <w:lang w:eastAsia="es-ES_tradnl"/>
        </w:rPr>
        <w:t>Trangol</w:t>
      </w:r>
      <w:proofErr w:type="spellEnd"/>
      <w:r w:rsidRPr="00152833">
        <w:rPr>
          <w:rStyle w:val="Cuerpodeltexto2"/>
          <w:rFonts w:asciiTheme="minorHAnsi" w:hAnsiTheme="minorHAnsi" w:cstheme="minorHAnsi"/>
          <w:b w:val="0"/>
          <w:color w:val="000000"/>
          <w:sz w:val="24"/>
          <w:szCs w:val="24"/>
          <w:lang w:eastAsia="es-ES_tradnl"/>
        </w:rPr>
        <w:t>, detenidos en junio de 2016, acusados por el Ministerio Público y el gobierno de haber cometido un delito de incendio, con carácter terror</w:t>
      </w:r>
      <w:r w:rsidR="00B52BEA">
        <w:rPr>
          <w:rStyle w:val="Cuerpodeltexto2"/>
          <w:rFonts w:asciiTheme="minorHAnsi" w:hAnsiTheme="minorHAnsi" w:cstheme="minorHAnsi"/>
          <w:b w:val="0"/>
          <w:color w:val="000000"/>
          <w:sz w:val="24"/>
          <w:szCs w:val="24"/>
          <w:lang w:eastAsia="es-ES_tradnl"/>
        </w:rPr>
        <w:t>ista, de una iglesia evangélica</w:t>
      </w:r>
      <w:r w:rsidRPr="00152833">
        <w:rPr>
          <w:rStyle w:val="Cuerpodeltexto2"/>
          <w:rFonts w:asciiTheme="minorHAnsi" w:hAnsiTheme="minorHAnsi" w:cstheme="minorHAnsi"/>
          <w:b w:val="0"/>
          <w:color w:val="000000"/>
          <w:sz w:val="24"/>
          <w:szCs w:val="24"/>
          <w:lang w:eastAsia="es-ES_tradnl"/>
        </w:rPr>
        <w:t xml:space="preserve"> en la localidad de Padre Las Casas en ese mismo mes. Los acusados estuvieron en prisión preventiva por más de 20 meses. En protesta ante su situación, en especial por la aplicación de la Ley Antiterrorista, los comuneros mapuche realizaron una huelga de hambre por más de 115 días, esperando dar mayor visibilidad a su caso, y solicitando que se realizara un juicio justo, sin la utilización de la citada ley que permite la utilización de testigos con identidad protegida y en un plazo razonable. El 22 de noviembre el comunero Ariel </w:t>
      </w:r>
      <w:proofErr w:type="spellStart"/>
      <w:r w:rsidRPr="00152833">
        <w:rPr>
          <w:rStyle w:val="Cuerpodeltexto2"/>
          <w:rFonts w:asciiTheme="minorHAnsi" w:hAnsiTheme="minorHAnsi" w:cstheme="minorHAnsi"/>
          <w:b w:val="0"/>
          <w:color w:val="000000"/>
          <w:sz w:val="24"/>
          <w:szCs w:val="24"/>
          <w:lang w:eastAsia="es-ES_tradnl"/>
        </w:rPr>
        <w:t>Trangol</w:t>
      </w:r>
      <w:proofErr w:type="spellEnd"/>
      <w:r w:rsidRPr="00152833">
        <w:rPr>
          <w:rStyle w:val="Cuerpodeltexto2"/>
          <w:rFonts w:asciiTheme="minorHAnsi" w:hAnsiTheme="minorHAnsi" w:cstheme="minorHAnsi"/>
          <w:b w:val="0"/>
          <w:color w:val="000000"/>
          <w:sz w:val="24"/>
          <w:szCs w:val="24"/>
          <w:lang w:eastAsia="es-ES_tradnl"/>
        </w:rPr>
        <w:t xml:space="preserve">, que aún continuaba en huelga de hambre, intentó suicidarse, debiendo ser internado en el hospital Hernán Henríquez Aravena. Ya en 2018, el 3 de enero, se revoca la prisión preventiva de Ariel </w:t>
      </w:r>
      <w:proofErr w:type="spellStart"/>
      <w:r w:rsidRPr="00152833">
        <w:rPr>
          <w:rStyle w:val="Cuerpodeltexto2"/>
          <w:rFonts w:asciiTheme="minorHAnsi" w:hAnsiTheme="minorHAnsi" w:cstheme="minorHAnsi"/>
          <w:b w:val="0"/>
          <w:color w:val="000000"/>
          <w:sz w:val="24"/>
          <w:szCs w:val="24"/>
          <w:lang w:eastAsia="es-ES_tradnl"/>
        </w:rPr>
        <w:t>Trangol</w:t>
      </w:r>
      <w:proofErr w:type="spellEnd"/>
      <w:r w:rsidRPr="00152833">
        <w:rPr>
          <w:rStyle w:val="Cuerpodeltexto2"/>
          <w:rFonts w:asciiTheme="minorHAnsi" w:hAnsiTheme="minorHAnsi" w:cstheme="minorHAnsi"/>
          <w:b w:val="0"/>
          <w:color w:val="000000"/>
          <w:sz w:val="24"/>
          <w:szCs w:val="24"/>
          <w:lang w:eastAsia="es-ES_tradnl"/>
        </w:rPr>
        <w:t xml:space="preserve">, el cual pasa a cumplir arresto domiciliario, sin embargo, cinco días después la Corte de Apelaciones de Temuco revoca dicha sentencia y dispone otra vez la prisión preventiva del imputado, el cual durante esos días no había cesado la huelga en su hogar. El 14 de abril se dictó la sentencia de la causa, donde tanto Ariel </w:t>
      </w:r>
      <w:proofErr w:type="spellStart"/>
      <w:r w:rsidRPr="00152833">
        <w:rPr>
          <w:rStyle w:val="Cuerpodeltexto2"/>
          <w:rFonts w:asciiTheme="minorHAnsi" w:hAnsiTheme="minorHAnsi" w:cstheme="minorHAnsi"/>
          <w:b w:val="0"/>
          <w:color w:val="000000"/>
          <w:sz w:val="24"/>
          <w:szCs w:val="24"/>
          <w:lang w:eastAsia="es-ES_tradnl"/>
        </w:rPr>
        <w:t>Trangol</w:t>
      </w:r>
      <w:proofErr w:type="spellEnd"/>
      <w:r w:rsidRPr="00152833">
        <w:rPr>
          <w:rStyle w:val="Cuerpodeltexto2"/>
          <w:rFonts w:asciiTheme="minorHAnsi" w:hAnsiTheme="minorHAnsi" w:cstheme="minorHAnsi"/>
          <w:b w:val="0"/>
          <w:color w:val="000000"/>
          <w:sz w:val="24"/>
          <w:szCs w:val="24"/>
          <w:lang w:eastAsia="es-ES_tradnl"/>
        </w:rPr>
        <w:t xml:space="preserve"> y como el </w:t>
      </w:r>
      <w:proofErr w:type="spellStart"/>
      <w:r w:rsidRPr="00152833">
        <w:rPr>
          <w:rStyle w:val="Cuerpodeltexto2"/>
          <w:rFonts w:asciiTheme="minorHAnsi" w:hAnsiTheme="minorHAnsi" w:cstheme="minorHAnsi"/>
          <w:b w:val="0"/>
          <w:color w:val="000000"/>
          <w:sz w:val="24"/>
          <w:szCs w:val="24"/>
          <w:lang w:eastAsia="es-ES_tradnl"/>
        </w:rPr>
        <w:t>lonko</w:t>
      </w:r>
      <w:proofErr w:type="spellEnd"/>
      <w:r w:rsidRPr="00152833">
        <w:rPr>
          <w:rStyle w:val="Cuerpodeltexto2"/>
          <w:rFonts w:asciiTheme="minorHAnsi" w:hAnsiTheme="minorHAnsi" w:cstheme="minorHAnsi"/>
          <w:b w:val="0"/>
          <w:color w:val="000000"/>
          <w:sz w:val="24"/>
          <w:szCs w:val="24"/>
          <w:lang w:eastAsia="es-ES_tradnl"/>
        </w:rPr>
        <w:t xml:space="preserve"> Alfredo Tracal quedaron absueltos, mientras que a Benito y Pablo </w:t>
      </w:r>
      <w:proofErr w:type="spellStart"/>
      <w:r w:rsidRPr="00152833">
        <w:rPr>
          <w:rStyle w:val="Cuerpodeltexto2"/>
          <w:rFonts w:asciiTheme="minorHAnsi" w:hAnsiTheme="minorHAnsi" w:cstheme="minorHAnsi"/>
          <w:b w:val="0"/>
          <w:color w:val="000000"/>
          <w:sz w:val="24"/>
          <w:szCs w:val="24"/>
          <w:lang w:eastAsia="es-ES_tradnl"/>
        </w:rPr>
        <w:t>Trangol</w:t>
      </w:r>
      <w:proofErr w:type="spellEnd"/>
      <w:r w:rsidRPr="00152833">
        <w:rPr>
          <w:rStyle w:val="Cuerpodeltexto2"/>
          <w:rFonts w:asciiTheme="minorHAnsi" w:hAnsiTheme="minorHAnsi" w:cstheme="minorHAnsi"/>
          <w:b w:val="0"/>
          <w:color w:val="000000"/>
          <w:sz w:val="24"/>
          <w:szCs w:val="24"/>
          <w:lang w:eastAsia="es-ES_tradnl"/>
        </w:rPr>
        <w:t xml:space="preserve"> los declararon culpables del delito de incendio de la iglesia evangélica, sin embargo, se desestimó el carácter terrorista del </w:t>
      </w:r>
      <w:r w:rsidR="00592192">
        <w:rPr>
          <w:rStyle w:val="Cuerpodeltexto2"/>
          <w:rFonts w:asciiTheme="minorHAnsi" w:hAnsiTheme="minorHAnsi" w:cstheme="minorHAnsi"/>
          <w:b w:val="0"/>
          <w:color w:val="000000"/>
          <w:sz w:val="24"/>
          <w:szCs w:val="24"/>
          <w:lang w:eastAsia="es-ES_tradnl"/>
        </w:rPr>
        <w:t>mismo</w:t>
      </w:r>
      <w:r w:rsidRPr="00152833">
        <w:rPr>
          <w:rStyle w:val="Cuerpodeltexto2"/>
          <w:rFonts w:asciiTheme="minorHAnsi" w:hAnsiTheme="minorHAnsi" w:cstheme="minorHAnsi"/>
          <w:b w:val="0"/>
          <w:color w:val="000000"/>
          <w:sz w:val="24"/>
          <w:szCs w:val="24"/>
          <w:lang w:eastAsia="es-ES_tradnl"/>
        </w:rPr>
        <w:t xml:space="preserve">. Con esto, se dio término a la huelga de hambre que entablaba Ariel, el cual en las audiencias debió ser llevado en silla de ruedas, tras perder 40 kilos. Finalmente, los hermanos </w:t>
      </w:r>
      <w:proofErr w:type="spellStart"/>
      <w:r w:rsidRPr="00152833">
        <w:rPr>
          <w:rStyle w:val="Cuerpodeltexto2"/>
          <w:rFonts w:asciiTheme="minorHAnsi" w:hAnsiTheme="minorHAnsi" w:cstheme="minorHAnsi"/>
          <w:b w:val="0"/>
          <w:color w:val="000000"/>
          <w:sz w:val="24"/>
          <w:szCs w:val="24"/>
          <w:lang w:eastAsia="es-ES_tradnl"/>
        </w:rPr>
        <w:t>Trangol</w:t>
      </w:r>
      <w:proofErr w:type="spellEnd"/>
      <w:r w:rsidRPr="00152833">
        <w:rPr>
          <w:rStyle w:val="Cuerpodeltexto2"/>
          <w:rFonts w:asciiTheme="minorHAnsi" w:hAnsiTheme="minorHAnsi" w:cstheme="minorHAnsi"/>
          <w:b w:val="0"/>
          <w:color w:val="000000"/>
          <w:sz w:val="24"/>
          <w:szCs w:val="24"/>
          <w:lang w:eastAsia="es-ES_tradnl"/>
        </w:rPr>
        <w:t xml:space="preserve"> condenados, Pablo y Benito, recibieron la pena de 10 años de presidio efectivo por el delito consumado de incendio, haciendo hincapié la sentencia en que el delito no tuvo el carácter de terrorista que el Ministerio Público estimaba. Cabe destacar que en este juicio se volvieron a utilizar los testigos protegidos, “impidiéndole a las defensas, tanto a los imputados como a sus abogados defensores, conocer la identidad de quienes declaran”</w:t>
      </w:r>
      <w:r w:rsidR="008A7359">
        <w:rPr>
          <w:rStyle w:val="Refdenotaalpie"/>
          <w:rFonts w:asciiTheme="minorHAnsi" w:hAnsiTheme="minorHAnsi" w:cstheme="minorHAnsi"/>
          <w:b w:val="0"/>
          <w:color w:val="000000"/>
          <w:sz w:val="24"/>
          <w:szCs w:val="24"/>
          <w:lang w:eastAsia="es-ES_tradnl"/>
        </w:rPr>
        <w:footnoteReference w:id="26"/>
      </w:r>
      <w:r w:rsidRPr="00152833">
        <w:rPr>
          <w:rStyle w:val="Cuerpodeltexto2"/>
          <w:rFonts w:asciiTheme="minorHAnsi" w:hAnsiTheme="minorHAnsi" w:cstheme="minorHAnsi"/>
          <w:b w:val="0"/>
          <w:color w:val="000000"/>
          <w:sz w:val="24"/>
          <w:szCs w:val="24"/>
          <w:lang w:eastAsia="es-ES_tradnl"/>
        </w:rPr>
        <w:t xml:space="preserve">. </w:t>
      </w:r>
    </w:p>
    <w:p w:rsidR="00D80945" w:rsidRPr="00152833"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152833">
        <w:rPr>
          <w:rStyle w:val="Cuerpodeltexto2"/>
          <w:rFonts w:asciiTheme="minorHAnsi" w:hAnsiTheme="minorHAnsi" w:cstheme="minorHAnsi"/>
          <w:b w:val="0"/>
          <w:color w:val="000000"/>
          <w:sz w:val="24"/>
          <w:szCs w:val="24"/>
          <w:lang w:eastAsia="es-ES_tradnl"/>
        </w:rPr>
        <w:t xml:space="preserve">El 14 de junio de 2017 en la comunidad autónoma </w:t>
      </w:r>
      <w:proofErr w:type="spellStart"/>
      <w:r w:rsidRPr="00152833">
        <w:rPr>
          <w:rStyle w:val="Cuerpodeltexto2"/>
          <w:rFonts w:asciiTheme="minorHAnsi" w:hAnsiTheme="minorHAnsi" w:cstheme="minorHAnsi"/>
          <w:b w:val="0"/>
          <w:color w:val="000000"/>
          <w:sz w:val="24"/>
          <w:szCs w:val="24"/>
          <w:lang w:eastAsia="es-ES_tradnl"/>
        </w:rPr>
        <w:t>Temucuicui</w:t>
      </w:r>
      <w:proofErr w:type="spellEnd"/>
      <w:r w:rsidRPr="00152833">
        <w:rPr>
          <w:rStyle w:val="Cuerpodeltexto2"/>
          <w:rFonts w:asciiTheme="minorHAnsi" w:hAnsiTheme="minorHAnsi" w:cstheme="minorHAnsi"/>
          <w:b w:val="0"/>
          <w:color w:val="000000"/>
          <w:sz w:val="24"/>
          <w:szCs w:val="24"/>
          <w:lang w:eastAsia="es-ES_tradnl"/>
        </w:rPr>
        <w:t xml:space="preserve">, ubicada en la región de La Araucanía, se realizó un allanamiento por parte del parte del GOPE de Carabineros que afectó a la escuela G-816 del lugar. Debido a la utilización de gases lacrimógenos, los niños que asistían a dicho establecimiento educacional sufrieron los efectos: desmayos y principios de asfixia, junto con un gran temor debido a la gran presencia de Carabineros en el sector. El Instituto Nacional de Derechos Humanos presentó un recurso de amparo en este caso, el cual fue </w:t>
      </w:r>
      <w:r w:rsidR="00152833" w:rsidRPr="00152833">
        <w:rPr>
          <w:rStyle w:val="Cuerpodeltexto2"/>
          <w:rFonts w:asciiTheme="minorHAnsi" w:hAnsiTheme="minorHAnsi" w:cstheme="minorHAnsi"/>
          <w:b w:val="0"/>
          <w:color w:val="000000"/>
          <w:sz w:val="24"/>
          <w:szCs w:val="24"/>
          <w:lang w:eastAsia="es-ES_tradnl"/>
        </w:rPr>
        <w:t>rechazado.</w:t>
      </w:r>
    </w:p>
    <w:p w:rsidR="00D80945" w:rsidRPr="00152833"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152833">
        <w:rPr>
          <w:rStyle w:val="Cuerpodeltexto2"/>
          <w:rFonts w:asciiTheme="minorHAnsi" w:hAnsiTheme="minorHAnsi" w:cstheme="minorHAnsi"/>
          <w:b w:val="0"/>
          <w:color w:val="000000"/>
          <w:sz w:val="24"/>
          <w:szCs w:val="24"/>
          <w:lang w:eastAsia="es-ES_tradnl"/>
        </w:rPr>
        <w:lastRenderedPageBreak/>
        <w:t>Finalmente, las situaciones de allanamientos, detenciones, tortura y tratos crueles, inhumanos y degradantes a poblaciones indígenas hasta 2018 han sido una constante. A modo d</w:t>
      </w:r>
      <w:r w:rsidR="00152833" w:rsidRPr="00152833">
        <w:rPr>
          <w:rStyle w:val="Cuerpodeltexto2"/>
          <w:rFonts w:asciiTheme="minorHAnsi" w:hAnsiTheme="minorHAnsi" w:cstheme="minorHAnsi"/>
          <w:b w:val="0"/>
          <w:color w:val="000000"/>
          <w:sz w:val="24"/>
          <w:szCs w:val="24"/>
          <w:lang w:eastAsia="es-ES_tradnl"/>
        </w:rPr>
        <w:t>e ejemplo mencionamos algunas: d</w:t>
      </w:r>
      <w:r w:rsidRPr="00152833">
        <w:rPr>
          <w:rStyle w:val="Cuerpodeltexto2"/>
          <w:rFonts w:asciiTheme="minorHAnsi" w:hAnsiTheme="minorHAnsi" w:cstheme="minorHAnsi"/>
          <w:b w:val="0"/>
          <w:color w:val="000000"/>
          <w:sz w:val="24"/>
          <w:szCs w:val="24"/>
          <w:lang w:eastAsia="es-ES_tradnl"/>
        </w:rPr>
        <w:t xml:space="preserve">esalojo ilegal de comuneros mapuche en </w:t>
      </w:r>
      <w:proofErr w:type="spellStart"/>
      <w:r w:rsidRPr="00152833">
        <w:rPr>
          <w:rStyle w:val="Cuerpodeltexto2"/>
          <w:rFonts w:asciiTheme="minorHAnsi" w:hAnsiTheme="minorHAnsi" w:cstheme="minorHAnsi"/>
          <w:b w:val="0"/>
          <w:color w:val="000000"/>
          <w:sz w:val="24"/>
          <w:szCs w:val="24"/>
          <w:lang w:eastAsia="es-ES_tradnl"/>
        </w:rPr>
        <w:t>Lof</w:t>
      </w:r>
      <w:proofErr w:type="spellEnd"/>
      <w:r w:rsidRPr="00152833">
        <w:rPr>
          <w:rStyle w:val="Cuerpodeltexto2"/>
          <w:rFonts w:asciiTheme="minorHAnsi" w:hAnsiTheme="minorHAnsi" w:cstheme="minorHAnsi"/>
          <w:b w:val="0"/>
          <w:color w:val="000000"/>
          <w:sz w:val="24"/>
          <w:szCs w:val="24"/>
          <w:lang w:eastAsia="es-ES_tradnl"/>
        </w:rPr>
        <w:t xml:space="preserve"> </w:t>
      </w:r>
      <w:proofErr w:type="spellStart"/>
      <w:r w:rsidRPr="00152833">
        <w:rPr>
          <w:rStyle w:val="Cuerpodeltexto2"/>
          <w:rFonts w:asciiTheme="minorHAnsi" w:hAnsiTheme="minorHAnsi" w:cstheme="minorHAnsi"/>
          <w:b w:val="0"/>
          <w:color w:val="000000"/>
          <w:sz w:val="24"/>
          <w:szCs w:val="24"/>
          <w:lang w:eastAsia="es-ES_tradnl"/>
        </w:rPr>
        <w:t>Mallekoche</w:t>
      </w:r>
      <w:proofErr w:type="spellEnd"/>
      <w:r w:rsidRPr="00152833">
        <w:rPr>
          <w:rStyle w:val="Cuerpodeltexto2"/>
          <w:rFonts w:asciiTheme="minorHAnsi" w:hAnsiTheme="minorHAnsi" w:cstheme="minorHAnsi"/>
          <w:b w:val="0"/>
          <w:color w:val="000000"/>
          <w:sz w:val="24"/>
          <w:szCs w:val="24"/>
          <w:lang w:eastAsia="es-ES_tradnl"/>
        </w:rPr>
        <w:t xml:space="preserve"> del sector Bajo </w:t>
      </w:r>
      <w:proofErr w:type="spellStart"/>
      <w:r w:rsidRPr="00152833">
        <w:rPr>
          <w:rStyle w:val="Cuerpodeltexto2"/>
          <w:rFonts w:asciiTheme="minorHAnsi" w:hAnsiTheme="minorHAnsi" w:cstheme="minorHAnsi"/>
          <w:b w:val="0"/>
          <w:color w:val="000000"/>
          <w:sz w:val="24"/>
          <w:szCs w:val="24"/>
          <w:lang w:eastAsia="es-ES_tradnl"/>
        </w:rPr>
        <w:t>Malleco</w:t>
      </w:r>
      <w:proofErr w:type="spellEnd"/>
      <w:r w:rsidR="00152833" w:rsidRPr="00152833">
        <w:rPr>
          <w:rStyle w:val="Cuerpodeltexto2"/>
          <w:rFonts w:asciiTheme="minorHAnsi" w:hAnsiTheme="minorHAnsi" w:cstheme="minorHAnsi"/>
          <w:b w:val="0"/>
          <w:color w:val="000000"/>
          <w:sz w:val="24"/>
          <w:szCs w:val="24"/>
          <w:lang w:eastAsia="es-ES_tradnl"/>
        </w:rPr>
        <w:t>; f</w:t>
      </w:r>
      <w:r w:rsidRPr="00152833">
        <w:rPr>
          <w:rStyle w:val="Cuerpodeltexto2"/>
          <w:rFonts w:asciiTheme="minorHAnsi" w:hAnsiTheme="minorHAnsi" w:cstheme="minorHAnsi"/>
          <w:b w:val="0"/>
          <w:color w:val="000000"/>
          <w:sz w:val="24"/>
          <w:szCs w:val="24"/>
          <w:lang w:eastAsia="es-ES_tradnl"/>
        </w:rPr>
        <w:t>ormaliza</w:t>
      </w:r>
      <w:r w:rsidR="00152833" w:rsidRPr="00152833">
        <w:rPr>
          <w:rStyle w:val="Cuerpodeltexto2"/>
          <w:rFonts w:asciiTheme="minorHAnsi" w:hAnsiTheme="minorHAnsi" w:cstheme="minorHAnsi"/>
          <w:b w:val="0"/>
          <w:color w:val="000000"/>
          <w:sz w:val="24"/>
          <w:szCs w:val="24"/>
          <w:lang w:eastAsia="es-ES_tradnl"/>
        </w:rPr>
        <w:t>ció</w:t>
      </w:r>
      <w:r w:rsidRPr="00152833">
        <w:rPr>
          <w:rStyle w:val="Cuerpodeltexto2"/>
          <w:rFonts w:asciiTheme="minorHAnsi" w:hAnsiTheme="minorHAnsi" w:cstheme="minorHAnsi"/>
          <w:b w:val="0"/>
          <w:color w:val="000000"/>
          <w:sz w:val="24"/>
          <w:szCs w:val="24"/>
          <w:lang w:eastAsia="es-ES_tradnl"/>
        </w:rPr>
        <w:t>n a carabinero por apremios ilegítimos contra comunero mapuche</w:t>
      </w:r>
      <w:r w:rsidR="00152833" w:rsidRPr="00152833">
        <w:rPr>
          <w:rStyle w:val="Cuerpodeltexto2"/>
          <w:rFonts w:asciiTheme="minorHAnsi" w:hAnsiTheme="minorHAnsi" w:cstheme="minorHAnsi"/>
          <w:b w:val="0"/>
          <w:color w:val="000000"/>
          <w:sz w:val="24"/>
          <w:szCs w:val="24"/>
          <w:lang w:eastAsia="es-ES_tradnl"/>
        </w:rPr>
        <w:t>; r</w:t>
      </w:r>
      <w:r w:rsidRPr="00152833">
        <w:rPr>
          <w:rStyle w:val="Cuerpodeltexto2"/>
          <w:rFonts w:asciiTheme="minorHAnsi" w:hAnsiTheme="minorHAnsi" w:cstheme="minorHAnsi"/>
          <w:b w:val="0"/>
          <w:color w:val="000000"/>
          <w:sz w:val="24"/>
          <w:szCs w:val="24"/>
          <w:lang w:eastAsia="es-ES_tradnl"/>
        </w:rPr>
        <w:t xml:space="preserve">ecurso de amparo por caso de niños mapuche de </w:t>
      </w:r>
      <w:proofErr w:type="spellStart"/>
      <w:r w:rsidRPr="00152833">
        <w:rPr>
          <w:rStyle w:val="Cuerpodeltexto2"/>
          <w:rFonts w:asciiTheme="minorHAnsi" w:hAnsiTheme="minorHAnsi" w:cstheme="minorHAnsi"/>
          <w:b w:val="0"/>
          <w:color w:val="000000"/>
          <w:sz w:val="24"/>
          <w:szCs w:val="24"/>
          <w:lang w:eastAsia="es-ES_tradnl"/>
        </w:rPr>
        <w:t>Ercilla</w:t>
      </w:r>
      <w:proofErr w:type="spellEnd"/>
      <w:r w:rsidR="00152833" w:rsidRPr="00152833">
        <w:rPr>
          <w:rStyle w:val="Cuerpodeltexto2"/>
          <w:rFonts w:asciiTheme="minorHAnsi" w:hAnsiTheme="minorHAnsi" w:cstheme="minorHAnsi"/>
          <w:b w:val="0"/>
          <w:color w:val="000000"/>
          <w:sz w:val="24"/>
          <w:szCs w:val="24"/>
          <w:lang w:eastAsia="es-ES_tradnl"/>
        </w:rPr>
        <w:t>; t</w:t>
      </w:r>
      <w:r w:rsidRPr="00152833">
        <w:rPr>
          <w:rStyle w:val="Cuerpodeltexto2"/>
          <w:rFonts w:asciiTheme="minorHAnsi" w:hAnsiTheme="minorHAnsi" w:cstheme="minorHAnsi"/>
          <w:b w:val="0"/>
          <w:color w:val="000000"/>
          <w:sz w:val="24"/>
          <w:szCs w:val="24"/>
          <w:lang w:eastAsia="es-ES_tradnl"/>
        </w:rPr>
        <w:t xml:space="preserve">ratos vejatorios en manifestación en Temuco; </w:t>
      </w:r>
      <w:r w:rsidR="00152833" w:rsidRPr="00152833">
        <w:rPr>
          <w:rStyle w:val="Cuerpodeltexto2"/>
          <w:rFonts w:asciiTheme="minorHAnsi" w:hAnsiTheme="minorHAnsi" w:cstheme="minorHAnsi"/>
          <w:b w:val="0"/>
          <w:color w:val="000000"/>
          <w:sz w:val="24"/>
          <w:szCs w:val="24"/>
          <w:lang w:eastAsia="es-ES_tradnl"/>
        </w:rPr>
        <w:t>c</w:t>
      </w:r>
      <w:r w:rsidRPr="00152833">
        <w:rPr>
          <w:rStyle w:val="Cuerpodeltexto2"/>
          <w:rFonts w:asciiTheme="minorHAnsi" w:hAnsiTheme="minorHAnsi" w:cstheme="minorHAnsi"/>
          <w:b w:val="0"/>
          <w:color w:val="000000"/>
          <w:sz w:val="24"/>
          <w:szCs w:val="24"/>
          <w:lang w:eastAsia="es-ES_tradnl"/>
        </w:rPr>
        <w:t xml:space="preserve">ondena a </w:t>
      </w:r>
      <w:proofErr w:type="spellStart"/>
      <w:r w:rsidRPr="00152833">
        <w:rPr>
          <w:rStyle w:val="Cuerpodeltexto2"/>
          <w:rFonts w:asciiTheme="minorHAnsi" w:hAnsiTheme="minorHAnsi" w:cstheme="minorHAnsi"/>
          <w:b w:val="0"/>
          <w:color w:val="000000"/>
          <w:sz w:val="24"/>
          <w:szCs w:val="24"/>
          <w:lang w:eastAsia="es-ES_tradnl"/>
        </w:rPr>
        <w:t>lonko</w:t>
      </w:r>
      <w:proofErr w:type="spellEnd"/>
      <w:r w:rsidRPr="00152833">
        <w:rPr>
          <w:rStyle w:val="Cuerpodeltexto2"/>
          <w:rFonts w:asciiTheme="minorHAnsi" w:hAnsiTheme="minorHAnsi" w:cstheme="minorHAnsi"/>
          <w:b w:val="0"/>
          <w:color w:val="000000"/>
          <w:sz w:val="24"/>
          <w:szCs w:val="24"/>
          <w:lang w:eastAsia="es-ES_tradnl"/>
        </w:rPr>
        <w:t xml:space="preserve"> Juana </w:t>
      </w:r>
      <w:proofErr w:type="spellStart"/>
      <w:r w:rsidRPr="00152833">
        <w:rPr>
          <w:rStyle w:val="Cuerpodeltexto2"/>
          <w:rFonts w:asciiTheme="minorHAnsi" w:hAnsiTheme="minorHAnsi" w:cstheme="minorHAnsi"/>
          <w:b w:val="0"/>
          <w:color w:val="000000"/>
          <w:sz w:val="24"/>
          <w:szCs w:val="24"/>
          <w:lang w:eastAsia="es-ES_tradnl"/>
        </w:rPr>
        <w:t>Calfunao</w:t>
      </w:r>
      <w:proofErr w:type="spellEnd"/>
      <w:r w:rsidRPr="00152833">
        <w:rPr>
          <w:rStyle w:val="Cuerpodeltexto2"/>
          <w:rFonts w:asciiTheme="minorHAnsi" w:hAnsiTheme="minorHAnsi" w:cstheme="minorHAnsi"/>
          <w:b w:val="0"/>
          <w:color w:val="000000"/>
          <w:sz w:val="24"/>
          <w:szCs w:val="24"/>
          <w:lang w:eastAsia="es-ES_tradnl"/>
        </w:rPr>
        <w:t xml:space="preserve"> por el delito de maltrato de obra a </w:t>
      </w:r>
      <w:proofErr w:type="gramStart"/>
      <w:r w:rsidRPr="00152833">
        <w:rPr>
          <w:rStyle w:val="Cuerpodeltexto2"/>
          <w:rFonts w:asciiTheme="minorHAnsi" w:hAnsiTheme="minorHAnsi" w:cstheme="minorHAnsi"/>
          <w:b w:val="0"/>
          <w:color w:val="000000"/>
          <w:sz w:val="24"/>
          <w:szCs w:val="24"/>
          <w:lang w:eastAsia="es-ES_tradnl"/>
        </w:rPr>
        <w:t>carabineros .</w:t>
      </w:r>
      <w:proofErr w:type="gramEnd"/>
    </w:p>
    <w:p w:rsidR="00D80945" w:rsidRPr="00152833" w:rsidRDefault="00D80945" w:rsidP="00D80945">
      <w:pPr>
        <w:pStyle w:val="Cuerpodeltexto70"/>
        <w:tabs>
          <w:tab w:val="left" w:pos="0"/>
        </w:tabs>
        <w:spacing w:before="0" w:after="120" w:line="240" w:lineRule="auto"/>
        <w:ind w:left="-403" w:firstLine="0"/>
        <w:rPr>
          <w:rStyle w:val="Cuerpodeltexto2"/>
          <w:rFonts w:asciiTheme="minorHAnsi" w:hAnsiTheme="minorHAnsi" w:cstheme="minorHAnsi"/>
          <w:b w:val="0"/>
          <w:color w:val="000000"/>
          <w:sz w:val="24"/>
          <w:szCs w:val="24"/>
          <w:lang w:eastAsia="es-ES_tradnl"/>
        </w:rPr>
      </w:pPr>
      <w:r w:rsidRPr="00152833">
        <w:rPr>
          <w:rStyle w:val="Cuerpodeltexto2"/>
          <w:rFonts w:asciiTheme="minorHAnsi" w:hAnsiTheme="minorHAnsi" w:cstheme="minorHAnsi"/>
          <w:b w:val="0"/>
          <w:color w:val="000000"/>
          <w:sz w:val="24"/>
          <w:szCs w:val="24"/>
          <w:lang w:eastAsia="es-ES_tradnl"/>
        </w:rPr>
        <w:t xml:space="preserve">Especial mención merece el caso de violencia policial con resultado de muerte del comunero mapuche Camilo </w:t>
      </w:r>
      <w:proofErr w:type="spellStart"/>
      <w:r w:rsidRPr="00152833">
        <w:rPr>
          <w:rStyle w:val="Cuerpodeltexto2"/>
          <w:rFonts w:asciiTheme="minorHAnsi" w:hAnsiTheme="minorHAnsi" w:cstheme="minorHAnsi"/>
          <w:b w:val="0"/>
          <w:color w:val="000000"/>
          <w:sz w:val="24"/>
          <w:szCs w:val="24"/>
          <w:lang w:eastAsia="es-ES_tradnl"/>
        </w:rPr>
        <w:t>Catrillanca</w:t>
      </w:r>
      <w:proofErr w:type="spellEnd"/>
      <w:r w:rsidR="00152833">
        <w:rPr>
          <w:rStyle w:val="Cuerpodeltexto2"/>
          <w:rFonts w:asciiTheme="minorHAnsi" w:hAnsiTheme="minorHAnsi" w:cstheme="minorHAnsi"/>
          <w:b w:val="0"/>
          <w:color w:val="000000"/>
          <w:sz w:val="24"/>
          <w:szCs w:val="24"/>
          <w:lang w:eastAsia="es-ES_tradnl"/>
        </w:rPr>
        <w:t>, señalada anteriormente, donde e</w:t>
      </w:r>
      <w:r w:rsidRPr="00152833">
        <w:rPr>
          <w:rStyle w:val="Cuerpodeltexto2"/>
          <w:rFonts w:asciiTheme="minorHAnsi" w:hAnsiTheme="minorHAnsi" w:cstheme="minorHAnsi"/>
          <w:b w:val="0"/>
          <w:color w:val="000000"/>
          <w:sz w:val="24"/>
          <w:szCs w:val="24"/>
          <w:lang w:eastAsia="es-ES_tradnl"/>
        </w:rPr>
        <w:t xml:space="preserve">n el contexto de un operativo policial debido al robo de </w:t>
      </w:r>
      <w:r w:rsidR="00152833">
        <w:rPr>
          <w:rStyle w:val="Cuerpodeltexto2"/>
          <w:rFonts w:asciiTheme="minorHAnsi" w:hAnsiTheme="minorHAnsi" w:cstheme="minorHAnsi"/>
          <w:b w:val="0"/>
          <w:color w:val="000000"/>
          <w:sz w:val="24"/>
          <w:szCs w:val="24"/>
          <w:lang w:eastAsia="es-ES_tradnl"/>
        </w:rPr>
        <w:t xml:space="preserve">un </w:t>
      </w:r>
      <w:r w:rsidRPr="00152833">
        <w:rPr>
          <w:rStyle w:val="Cuerpodeltexto2"/>
          <w:rFonts w:asciiTheme="minorHAnsi" w:hAnsiTheme="minorHAnsi" w:cstheme="minorHAnsi"/>
          <w:b w:val="0"/>
          <w:color w:val="000000"/>
          <w:sz w:val="24"/>
          <w:szCs w:val="24"/>
          <w:lang w:eastAsia="es-ES_tradnl"/>
        </w:rPr>
        <w:t xml:space="preserve">vehículo, el joven mapuche Camilo </w:t>
      </w:r>
      <w:proofErr w:type="spellStart"/>
      <w:r w:rsidRPr="00152833">
        <w:rPr>
          <w:rStyle w:val="Cuerpodeltexto2"/>
          <w:rFonts w:asciiTheme="minorHAnsi" w:hAnsiTheme="minorHAnsi" w:cstheme="minorHAnsi"/>
          <w:b w:val="0"/>
          <w:color w:val="000000"/>
          <w:sz w:val="24"/>
          <w:szCs w:val="24"/>
          <w:lang w:eastAsia="es-ES_tradnl"/>
        </w:rPr>
        <w:t>Catrillanca</w:t>
      </w:r>
      <w:proofErr w:type="spellEnd"/>
      <w:r w:rsidRPr="00152833">
        <w:rPr>
          <w:rStyle w:val="Cuerpodeltexto2"/>
          <w:rFonts w:asciiTheme="minorHAnsi" w:hAnsiTheme="minorHAnsi" w:cstheme="minorHAnsi"/>
          <w:b w:val="0"/>
          <w:color w:val="000000"/>
          <w:sz w:val="24"/>
          <w:szCs w:val="24"/>
          <w:lang w:eastAsia="es-ES_tradnl"/>
        </w:rPr>
        <w:t xml:space="preserve"> es </w:t>
      </w:r>
      <w:r w:rsidR="00152833">
        <w:rPr>
          <w:rStyle w:val="Cuerpodeltexto2"/>
          <w:rFonts w:asciiTheme="minorHAnsi" w:hAnsiTheme="minorHAnsi" w:cstheme="minorHAnsi"/>
          <w:b w:val="0"/>
          <w:color w:val="000000"/>
          <w:sz w:val="24"/>
          <w:szCs w:val="24"/>
          <w:lang w:eastAsia="es-ES_tradnl"/>
        </w:rPr>
        <w:t>asesinado</w:t>
      </w:r>
      <w:r w:rsidRPr="00152833">
        <w:rPr>
          <w:rStyle w:val="Cuerpodeltexto2"/>
          <w:rFonts w:asciiTheme="minorHAnsi" w:hAnsiTheme="minorHAnsi" w:cstheme="minorHAnsi"/>
          <w:b w:val="0"/>
          <w:color w:val="000000"/>
          <w:sz w:val="24"/>
          <w:szCs w:val="24"/>
          <w:lang w:eastAsia="es-ES_tradnl"/>
        </w:rPr>
        <w:t xml:space="preserve"> por personal de Carabineros (GOPE, Comando Jungla).  El Instituto Nacional de Derechos Humanos presentó acusaciones particulares por el homicidio del joven y por el homicidio frustrado y torturas sufridas por el adolescente M.A.P.C., que acompañaba al comunero en </w:t>
      </w:r>
      <w:proofErr w:type="spellStart"/>
      <w:r w:rsidRPr="00152833">
        <w:rPr>
          <w:rStyle w:val="Cuerpodeltexto2"/>
          <w:rFonts w:asciiTheme="minorHAnsi" w:hAnsiTheme="minorHAnsi" w:cstheme="minorHAnsi"/>
          <w:b w:val="0"/>
          <w:color w:val="000000"/>
          <w:sz w:val="24"/>
          <w:szCs w:val="24"/>
          <w:lang w:eastAsia="es-ES_tradnl"/>
        </w:rPr>
        <w:t>Temucuicui</w:t>
      </w:r>
      <w:proofErr w:type="spellEnd"/>
      <w:r w:rsidRPr="00152833">
        <w:rPr>
          <w:rStyle w:val="Cuerpodeltexto2"/>
          <w:rFonts w:asciiTheme="minorHAnsi" w:hAnsiTheme="minorHAnsi" w:cstheme="minorHAnsi"/>
          <w:b w:val="0"/>
          <w:color w:val="000000"/>
          <w:sz w:val="24"/>
          <w:szCs w:val="24"/>
          <w:lang w:eastAsia="es-ES_tradnl"/>
        </w:rPr>
        <w:t xml:space="preserve"> cuando se produjo su </w:t>
      </w:r>
      <w:r w:rsidR="00152833" w:rsidRPr="00152833">
        <w:rPr>
          <w:rStyle w:val="Cuerpodeltexto2"/>
          <w:rFonts w:asciiTheme="minorHAnsi" w:hAnsiTheme="minorHAnsi" w:cstheme="minorHAnsi"/>
          <w:b w:val="0"/>
          <w:color w:val="000000"/>
          <w:sz w:val="24"/>
          <w:szCs w:val="24"/>
          <w:lang w:eastAsia="es-ES_tradnl"/>
        </w:rPr>
        <w:t>muerte.</w:t>
      </w:r>
    </w:p>
    <w:p w:rsidR="00D80945" w:rsidRPr="00D80945" w:rsidRDefault="00D80945" w:rsidP="00D80945">
      <w:pPr>
        <w:pStyle w:val="Cuerpodeltexto70"/>
        <w:tabs>
          <w:tab w:val="left" w:pos="0"/>
        </w:tabs>
        <w:spacing w:after="120"/>
        <w:rPr>
          <w:rStyle w:val="Cuerpodeltexto2"/>
          <w:rFonts w:asciiTheme="minorHAnsi" w:hAnsiTheme="minorHAnsi" w:cstheme="minorHAnsi"/>
          <w:color w:val="000000"/>
          <w:sz w:val="24"/>
          <w:szCs w:val="24"/>
          <w:lang w:eastAsia="es-ES_tradnl"/>
        </w:rPr>
      </w:pPr>
      <w:r w:rsidRPr="00D80945">
        <w:rPr>
          <w:rStyle w:val="Cuerpodeltexto2"/>
          <w:rFonts w:asciiTheme="minorHAnsi" w:hAnsiTheme="minorHAnsi" w:cstheme="minorHAnsi"/>
          <w:color w:val="000000"/>
          <w:sz w:val="24"/>
          <w:szCs w:val="24"/>
          <w:lang w:eastAsia="es-ES_tradnl"/>
        </w:rPr>
        <w:t>Recomendaciones</w:t>
      </w:r>
    </w:p>
    <w:p w:rsidR="00152833" w:rsidRPr="00CE1506" w:rsidRDefault="00152833"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Garantizar la existencia de estadísticas fiables y exhaustiva</w:t>
      </w:r>
      <w:r w:rsidR="00D80945" w:rsidRPr="00CE1506">
        <w:rPr>
          <w:rStyle w:val="Cuerpodeltexto7"/>
          <w:rFonts w:asciiTheme="minorHAnsi" w:hAnsiTheme="minorHAnsi" w:cstheme="minorHAnsi"/>
          <w:b/>
          <w:sz w:val="24"/>
          <w:szCs w:val="24"/>
          <w:lang w:eastAsia="es-ES_tradnl"/>
        </w:rPr>
        <w:t>s sobre la</w:t>
      </w:r>
      <w:r w:rsidRPr="00CE1506">
        <w:rPr>
          <w:rStyle w:val="Cuerpodeltexto7"/>
          <w:rFonts w:asciiTheme="minorHAnsi" w:hAnsiTheme="minorHAnsi" w:cstheme="minorHAnsi"/>
          <w:b/>
          <w:sz w:val="24"/>
          <w:szCs w:val="24"/>
          <w:lang w:eastAsia="es-ES_tradnl"/>
        </w:rPr>
        <w:t>s denuncias por uso desmedido de la fuerza policial contra la</w:t>
      </w:r>
      <w:r w:rsidR="00D80945" w:rsidRPr="00CE1506">
        <w:rPr>
          <w:rStyle w:val="Cuerpodeltexto7"/>
          <w:rFonts w:asciiTheme="minorHAnsi" w:hAnsiTheme="minorHAnsi" w:cstheme="minorHAnsi"/>
          <w:b/>
          <w:sz w:val="24"/>
          <w:szCs w:val="24"/>
          <w:lang w:eastAsia="es-ES_tradnl"/>
        </w:rPr>
        <w:t xml:space="preserve"> población </w:t>
      </w:r>
      <w:r w:rsidRPr="00CE1506">
        <w:rPr>
          <w:rStyle w:val="Cuerpodeltexto7"/>
          <w:rFonts w:asciiTheme="minorHAnsi" w:hAnsiTheme="minorHAnsi" w:cstheme="minorHAnsi"/>
          <w:b/>
          <w:sz w:val="24"/>
          <w:szCs w:val="24"/>
          <w:lang w:eastAsia="es-ES_tradnl"/>
        </w:rPr>
        <w:t>indígena y sobre aplicación de la ley antiterrorista</w:t>
      </w:r>
    </w:p>
    <w:p w:rsidR="00D80945" w:rsidRPr="00CE1506" w:rsidRDefault="00D80945"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 xml:space="preserve">Derogación de la Ley Antiterrorista. </w:t>
      </w:r>
    </w:p>
    <w:p w:rsidR="00D80945" w:rsidRPr="00CE1506" w:rsidRDefault="00152833"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 xml:space="preserve">Garantizar la investigación de todas las </w:t>
      </w:r>
      <w:r w:rsidR="00D80945" w:rsidRPr="00CE1506">
        <w:rPr>
          <w:rStyle w:val="Cuerpodeltexto7"/>
          <w:rFonts w:asciiTheme="minorHAnsi" w:hAnsiTheme="minorHAnsi" w:cstheme="minorHAnsi"/>
          <w:b/>
          <w:sz w:val="24"/>
          <w:szCs w:val="24"/>
          <w:lang w:eastAsia="es-ES_tradnl"/>
        </w:rPr>
        <w:t>situaciones de violencia cometida</w:t>
      </w:r>
      <w:r w:rsidRPr="00CE1506">
        <w:rPr>
          <w:rStyle w:val="Cuerpodeltexto7"/>
          <w:rFonts w:asciiTheme="minorHAnsi" w:hAnsiTheme="minorHAnsi" w:cstheme="minorHAnsi"/>
          <w:b/>
          <w:sz w:val="24"/>
          <w:szCs w:val="24"/>
          <w:lang w:eastAsia="es-ES_tradnl"/>
        </w:rPr>
        <w:t>s</w:t>
      </w:r>
      <w:r w:rsidR="00D80945" w:rsidRPr="00CE1506">
        <w:rPr>
          <w:rStyle w:val="Cuerpodeltexto7"/>
          <w:rFonts w:asciiTheme="minorHAnsi" w:hAnsiTheme="minorHAnsi" w:cstheme="minorHAnsi"/>
          <w:b/>
          <w:sz w:val="24"/>
          <w:szCs w:val="24"/>
          <w:lang w:eastAsia="es-ES_tradnl"/>
        </w:rPr>
        <w:t xml:space="preserve"> por funcionarios estatales contra comunidades de pueblos indígenas.</w:t>
      </w:r>
    </w:p>
    <w:p w:rsidR="00D80945" w:rsidRPr="00CE1506" w:rsidRDefault="00D80945"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ab/>
        <w:t xml:space="preserve">Tomar todas las medidas para que el combate a la violencia no signifique el menoscabo de garantías básicas de la presunción de inocencia, garantías del debido proceso, e igualdad ante la justicia, en el caso de la protesta </w:t>
      </w:r>
      <w:r w:rsidR="00152833" w:rsidRPr="00CE1506">
        <w:rPr>
          <w:rStyle w:val="Cuerpodeltexto7"/>
          <w:rFonts w:asciiTheme="minorHAnsi" w:hAnsiTheme="minorHAnsi" w:cstheme="minorHAnsi"/>
          <w:b/>
          <w:sz w:val="24"/>
          <w:szCs w:val="24"/>
          <w:lang w:eastAsia="es-ES_tradnl"/>
        </w:rPr>
        <w:t>social</w:t>
      </w:r>
      <w:r w:rsidRPr="00CE1506">
        <w:rPr>
          <w:rStyle w:val="Cuerpodeltexto7"/>
          <w:rFonts w:asciiTheme="minorHAnsi" w:hAnsiTheme="minorHAnsi" w:cstheme="minorHAnsi"/>
          <w:b/>
          <w:sz w:val="24"/>
          <w:szCs w:val="24"/>
          <w:lang w:eastAsia="es-ES_tradnl"/>
        </w:rPr>
        <w:t xml:space="preserve"> mapuche.</w:t>
      </w:r>
    </w:p>
    <w:p w:rsidR="00D80945" w:rsidRPr="00CE1506" w:rsidRDefault="00D80945"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 xml:space="preserve">Tomar todas las medidas que sean necesarias para terminar con la violencia y los abusos policiales denunciados contra comunidades, </w:t>
      </w:r>
      <w:r w:rsidR="00152833" w:rsidRPr="00CE1506">
        <w:rPr>
          <w:rStyle w:val="Cuerpodeltexto7"/>
          <w:rFonts w:asciiTheme="minorHAnsi" w:hAnsiTheme="minorHAnsi" w:cstheme="minorHAnsi"/>
          <w:b/>
          <w:sz w:val="24"/>
          <w:szCs w:val="24"/>
          <w:lang w:eastAsia="es-ES_tradnl"/>
        </w:rPr>
        <w:t xml:space="preserve">mujeres, niños, niñas y </w:t>
      </w:r>
      <w:proofErr w:type="gramStart"/>
      <w:r w:rsidR="00152833" w:rsidRPr="00CE1506">
        <w:rPr>
          <w:rStyle w:val="Cuerpodeltexto7"/>
          <w:rFonts w:asciiTheme="minorHAnsi" w:hAnsiTheme="minorHAnsi" w:cstheme="minorHAnsi"/>
          <w:b/>
          <w:sz w:val="24"/>
          <w:szCs w:val="24"/>
          <w:lang w:eastAsia="es-ES_tradnl"/>
        </w:rPr>
        <w:t>adolescentes</w:t>
      </w:r>
      <w:r w:rsidRPr="00CE1506">
        <w:rPr>
          <w:rStyle w:val="Cuerpodeltexto7"/>
          <w:rFonts w:asciiTheme="minorHAnsi" w:hAnsiTheme="minorHAnsi" w:cstheme="minorHAnsi"/>
          <w:b/>
          <w:sz w:val="24"/>
          <w:szCs w:val="24"/>
          <w:lang w:eastAsia="es-ES_tradnl"/>
        </w:rPr>
        <w:t xml:space="preserve"> mapuche</w:t>
      </w:r>
      <w:proofErr w:type="gramEnd"/>
      <w:r w:rsidRPr="00CE1506">
        <w:rPr>
          <w:rStyle w:val="Cuerpodeltexto7"/>
          <w:rFonts w:asciiTheme="minorHAnsi" w:hAnsiTheme="minorHAnsi" w:cstheme="minorHAnsi"/>
          <w:b/>
          <w:sz w:val="24"/>
          <w:szCs w:val="24"/>
          <w:lang w:eastAsia="es-ES_tradnl"/>
        </w:rPr>
        <w:t xml:space="preserve"> en el sur del país.</w:t>
      </w:r>
    </w:p>
    <w:p w:rsidR="00D80945" w:rsidRPr="008A7359" w:rsidRDefault="00D80945" w:rsidP="00CE1506">
      <w:pPr>
        <w:pStyle w:val="Cuerpodeltexto70"/>
        <w:numPr>
          <w:ilvl w:val="0"/>
          <w:numId w:val="11"/>
        </w:numPr>
        <w:shd w:val="clear" w:color="auto" w:fill="auto"/>
        <w:tabs>
          <w:tab w:val="left" w:pos="750"/>
        </w:tabs>
        <w:spacing w:before="0" w:after="120" w:line="240" w:lineRule="auto"/>
        <w:ind w:left="714" w:hanging="357"/>
        <w:rPr>
          <w:rStyle w:val="Cuerpodeltexto2"/>
          <w:rFonts w:asciiTheme="minorHAnsi" w:hAnsiTheme="minorHAnsi" w:cstheme="minorHAnsi"/>
          <w:color w:val="000000"/>
          <w:sz w:val="24"/>
          <w:szCs w:val="24"/>
          <w:lang w:eastAsia="es-ES_tradnl"/>
        </w:rPr>
      </w:pPr>
      <w:r w:rsidRPr="00CE1506">
        <w:rPr>
          <w:rStyle w:val="Cuerpodeltexto7"/>
          <w:rFonts w:asciiTheme="minorHAnsi" w:hAnsiTheme="minorHAnsi" w:cstheme="minorHAnsi"/>
          <w:b/>
          <w:sz w:val="24"/>
          <w:szCs w:val="24"/>
          <w:lang w:eastAsia="es-ES_tradnl"/>
        </w:rPr>
        <w:tab/>
        <w:t xml:space="preserve">Fin de la militarización en las zonas del </w:t>
      </w:r>
      <w:proofErr w:type="spellStart"/>
      <w:r w:rsidRPr="00CE1506">
        <w:rPr>
          <w:rStyle w:val="Cuerpodeltexto7"/>
          <w:rFonts w:asciiTheme="minorHAnsi" w:hAnsiTheme="minorHAnsi" w:cstheme="minorHAnsi"/>
          <w:b/>
          <w:sz w:val="24"/>
          <w:szCs w:val="24"/>
          <w:lang w:eastAsia="es-ES_tradnl"/>
        </w:rPr>
        <w:t>Wallmapu</w:t>
      </w:r>
      <w:proofErr w:type="spellEnd"/>
      <w:r w:rsidRPr="00CE1506">
        <w:rPr>
          <w:rStyle w:val="Cuerpodeltexto7"/>
          <w:rFonts w:asciiTheme="minorHAnsi" w:hAnsiTheme="minorHAnsi" w:cstheme="minorHAnsi"/>
          <w:b/>
          <w:sz w:val="24"/>
          <w:szCs w:val="24"/>
          <w:lang w:eastAsia="es-ES_tradnl"/>
        </w:rPr>
        <w:t xml:space="preserve"> y de las prácticas discriminatorias en</w:t>
      </w:r>
      <w:r w:rsidRPr="00CE1506">
        <w:rPr>
          <w:rStyle w:val="Cuerpodeltexto2"/>
          <w:rFonts w:asciiTheme="minorHAnsi" w:hAnsiTheme="minorHAnsi" w:cstheme="minorHAnsi"/>
          <w:b w:val="0"/>
          <w:color w:val="000000"/>
          <w:sz w:val="24"/>
          <w:szCs w:val="24"/>
          <w:lang w:eastAsia="es-ES_tradnl"/>
        </w:rPr>
        <w:t xml:space="preserve"> </w:t>
      </w:r>
      <w:r w:rsidRPr="00CE1506">
        <w:rPr>
          <w:rStyle w:val="Cuerpodeltexto2"/>
          <w:rFonts w:asciiTheme="minorHAnsi" w:hAnsiTheme="minorHAnsi" w:cstheme="minorHAnsi"/>
          <w:color w:val="000000"/>
          <w:sz w:val="24"/>
          <w:szCs w:val="24"/>
          <w:lang w:eastAsia="es-ES_tradnl"/>
        </w:rPr>
        <w:t xml:space="preserve">procedimientos policiales y actuaciones judiciales, que obstaculizan el ejercicio de derechos individuales y colectivos de los miembros </w:t>
      </w:r>
      <w:r w:rsidRPr="008A7359">
        <w:rPr>
          <w:rStyle w:val="Cuerpodeltexto2"/>
          <w:rFonts w:asciiTheme="minorHAnsi" w:hAnsiTheme="minorHAnsi" w:cstheme="minorHAnsi"/>
          <w:color w:val="000000"/>
          <w:sz w:val="24"/>
          <w:szCs w:val="24"/>
          <w:lang w:eastAsia="es-ES_tradnl"/>
        </w:rPr>
        <w:t>del Pueblo Mapuche.</w:t>
      </w:r>
    </w:p>
    <w:p w:rsidR="00CE1506" w:rsidRPr="008A7359" w:rsidRDefault="00CE1506" w:rsidP="00CE1506">
      <w:pPr>
        <w:shd w:val="clear" w:color="auto" w:fill="FFFFFF"/>
        <w:spacing w:after="120"/>
        <w:jc w:val="both"/>
        <w:rPr>
          <w:rFonts w:asciiTheme="minorHAnsi" w:eastAsia="EB Garamond" w:hAnsiTheme="minorHAnsi" w:cstheme="minorHAnsi"/>
          <w:b/>
          <w:color w:val="222222"/>
          <w:lang w:val="es-CL"/>
        </w:rPr>
      </w:pPr>
      <w:r w:rsidRPr="008A7359">
        <w:rPr>
          <w:rFonts w:asciiTheme="minorHAnsi" w:eastAsia="EB Garamond" w:hAnsiTheme="minorHAnsi" w:cstheme="minorHAnsi"/>
          <w:b/>
          <w:lang w:val="es-CL"/>
        </w:rPr>
        <w:t xml:space="preserve">Situación de pueblos indígenas en la región de La Araucanía y medidas adoptadas para prevenir la violencia </w:t>
      </w:r>
    </w:p>
    <w:p w:rsidR="00CE1506" w:rsidRPr="008A7359" w:rsidRDefault="00CE1506" w:rsidP="00CE1506">
      <w:pPr>
        <w:spacing w:after="120"/>
        <w:jc w:val="both"/>
        <w:rPr>
          <w:rFonts w:asciiTheme="minorHAnsi" w:eastAsia="EB Garamond" w:hAnsiTheme="minorHAnsi" w:cstheme="minorHAnsi"/>
          <w:lang w:val="es-CL"/>
        </w:rPr>
      </w:pPr>
      <w:r w:rsidRPr="008A7359">
        <w:rPr>
          <w:rFonts w:asciiTheme="minorHAnsi" w:eastAsia="EB Garamond" w:hAnsiTheme="minorHAnsi" w:cstheme="minorHAnsi"/>
          <w:lang w:val="es-CL"/>
        </w:rPr>
        <w:t>Los últimos años en Chile han sido particularmente complejos en La Araucanía-</w:t>
      </w:r>
      <w:proofErr w:type="spellStart"/>
      <w:r w:rsidRPr="008A7359">
        <w:rPr>
          <w:rFonts w:asciiTheme="minorHAnsi" w:eastAsia="EB Garamond" w:hAnsiTheme="minorHAnsi" w:cstheme="minorHAnsi"/>
          <w:lang w:val="es-CL"/>
        </w:rPr>
        <w:t>Wallmapu</w:t>
      </w:r>
      <w:proofErr w:type="spellEnd"/>
      <w:r w:rsidRPr="008A7359">
        <w:rPr>
          <w:rFonts w:asciiTheme="minorHAnsi" w:eastAsia="EB Garamond" w:hAnsiTheme="minorHAnsi" w:cstheme="minorHAnsi"/>
          <w:lang w:val="es-CL"/>
        </w:rPr>
        <w:t xml:space="preserve">. Salieron a la luz casos como la denominada “Operación Huracán”, procedimiento llevado a cabo por una unidad de inteligencia de carabineros que terminó, en septiembre de 2017, con la detención de ocho comuneros imputados por asociación ilícita. Luego, en enero de 2018, se descubrió que las pruebas entregadas por la unidad policial habían sido deliberadamente manipuladas y falsas, motivo por el que se abrió una investigación penal que sigue en curso y ha ido involucrando a otras autoridades de distintos órganos del estado, dando cuenta de sistemáticas irregularidades del actuar de policías en el territorio. A pesar del escándalo público por </w:t>
      </w:r>
      <w:r w:rsidRPr="008A7359">
        <w:rPr>
          <w:rFonts w:asciiTheme="minorHAnsi" w:eastAsia="EB Garamond" w:hAnsiTheme="minorHAnsi" w:cstheme="minorHAnsi"/>
          <w:lang w:val="es-CL"/>
        </w:rPr>
        <w:lastRenderedPageBreak/>
        <w:t xml:space="preserve">la “Operación Huracán”, el 14 de noviembre de 2018, la política de militarización de la zona cobró la vida del joven comunero Camilo </w:t>
      </w:r>
      <w:proofErr w:type="spellStart"/>
      <w:r w:rsidRPr="008A7359">
        <w:rPr>
          <w:rFonts w:asciiTheme="minorHAnsi" w:eastAsia="EB Garamond" w:hAnsiTheme="minorHAnsi" w:cstheme="minorHAnsi"/>
          <w:lang w:val="es-CL"/>
        </w:rPr>
        <w:t>Catrillanca</w:t>
      </w:r>
      <w:proofErr w:type="spellEnd"/>
      <w:r w:rsidRPr="008A7359">
        <w:rPr>
          <w:rFonts w:asciiTheme="minorHAnsi" w:eastAsia="EB Garamond" w:hAnsiTheme="minorHAnsi" w:cstheme="minorHAnsi"/>
          <w:lang w:val="es-CL"/>
        </w:rPr>
        <w:t>.</w:t>
      </w:r>
    </w:p>
    <w:p w:rsidR="00CE1506" w:rsidRPr="008A7359" w:rsidRDefault="008A7359" w:rsidP="00CE1506">
      <w:pPr>
        <w:spacing w:after="120"/>
        <w:jc w:val="both"/>
        <w:rPr>
          <w:rFonts w:asciiTheme="minorHAnsi" w:eastAsia="EB Garamond" w:hAnsiTheme="minorHAnsi" w:cstheme="minorHAnsi"/>
          <w:lang w:val="es-CL"/>
        </w:rPr>
      </w:pPr>
      <w:r>
        <w:rPr>
          <w:rFonts w:asciiTheme="minorHAnsi" w:eastAsia="EB Garamond" w:hAnsiTheme="minorHAnsi" w:cstheme="minorHAnsi"/>
          <w:lang w:val="es-CL"/>
        </w:rPr>
        <w:t>P</w:t>
      </w:r>
      <w:r w:rsidR="00CE1506" w:rsidRPr="008A7359">
        <w:rPr>
          <w:rFonts w:asciiTheme="minorHAnsi" w:eastAsia="EB Garamond" w:hAnsiTheme="minorHAnsi" w:cstheme="minorHAnsi"/>
          <w:lang w:val="es-CL"/>
        </w:rPr>
        <w:t xml:space="preserve">articular relevancia tomó la situación de la Machi Francisca </w:t>
      </w:r>
      <w:proofErr w:type="spellStart"/>
      <w:r w:rsidR="00CE1506" w:rsidRPr="008A7359">
        <w:rPr>
          <w:rFonts w:asciiTheme="minorHAnsi" w:eastAsia="EB Garamond" w:hAnsiTheme="minorHAnsi" w:cstheme="minorHAnsi"/>
          <w:lang w:val="es-CL"/>
        </w:rPr>
        <w:t>Linconao</w:t>
      </w:r>
      <w:proofErr w:type="spellEnd"/>
      <w:r w:rsidR="00CE1506" w:rsidRPr="008A7359">
        <w:rPr>
          <w:rFonts w:asciiTheme="minorHAnsi" w:eastAsia="EB Garamond" w:hAnsiTheme="minorHAnsi" w:cstheme="minorHAnsi"/>
          <w:lang w:val="es-CL"/>
        </w:rPr>
        <w:t xml:space="preserve">, quien fue puesta en prisión preventiva reiteradas veces y por un total de 10 meses, absuelta en los dos juicios relativos </w:t>
      </w:r>
      <w:r>
        <w:rPr>
          <w:rFonts w:asciiTheme="minorHAnsi" w:eastAsia="EB Garamond" w:hAnsiTheme="minorHAnsi" w:cstheme="minorHAnsi"/>
          <w:lang w:val="es-CL"/>
        </w:rPr>
        <w:t xml:space="preserve">al caso </w:t>
      </w:r>
      <w:proofErr w:type="spellStart"/>
      <w:r>
        <w:rPr>
          <w:rFonts w:asciiTheme="minorHAnsi" w:eastAsia="EB Garamond" w:hAnsiTheme="minorHAnsi" w:cstheme="minorHAnsi"/>
          <w:lang w:val="es-CL"/>
        </w:rPr>
        <w:t>Luchsinger</w:t>
      </w:r>
      <w:proofErr w:type="spellEnd"/>
      <w:r>
        <w:rPr>
          <w:rFonts w:asciiTheme="minorHAnsi" w:eastAsia="EB Garamond" w:hAnsiTheme="minorHAnsi" w:cstheme="minorHAnsi"/>
          <w:lang w:val="es-CL"/>
        </w:rPr>
        <w:t xml:space="preserve"> </w:t>
      </w:r>
      <w:proofErr w:type="spellStart"/>
      <w:r>
        <w:rPr>
          <w:rFonts w:asciiTheme="minorHAnsi" w:eastAsia="EB Garamond" w:hAnsiTheme="minorHAnsi" w:cstheme="minorHAnsi"/>
          <w:lang w:val="es-CL"/>
        </w:rPr>
        <w:t>Mackay</w:t>
      </w:r>
      <w:proofErr w:type="spellEnd"/>
      <w:r w:rsidR="00CE1506" w:rsidRPr="008A7359">
        <w:rPr>
          <w:rFonts w:asciiTheme="minorHAnsi" w:eastAsia="EB Garamond" w:hAnsiTheme="minorHAnsi" w:cstheme="minorHAnsi"/>
          <w:lang w:val="es-CL"/>
        </w:rPr>
        <w:t>, y quien ha denunciado irregularidades policiales y persecución</w:t>
      </w:r>
      <w:r w:rsidR="00CE1506" w:rsidRPr="008A7359">
        <w:rPr>
          <w:rFonts w:asciiTheme="minorHAnsi" w:eastAsia="EB Garamond" w:hAnsiTheme="minorHAnsi" w:cstheme="minorHAnsi"/>
          <w:vertAlign w:val="superscript"/>
        </w:rPr>
        <w:footnoteReference w:id="27"/>
      </w:r>
      <w:r w:rsidR="00CE1506" w:rsidRPr="008A7359">
        <w:rPr>
          <w:rFonts w:asciiTheme="minorHAnsi" w:eastAsia="EB Garamond" w:hAnsiTheme="minorHAnsi" w:cstheme="minorHAnsi"/>
          <w:lang w:val="es-CL"/>
        </w:rPr>
        <w:t xml:space="preserve">. </w:t>
      </w:r>
    </w:p>
    <w:p w:rsidR="00CE1506" w:rsidRPr="008A7359" w:rsidRDefault="00CE1506" w:rsidP="00CE1506">
      <w:pPr>
        <w:spacing w:after="120"/>
        <w:jc w:val="both"/>
        <w:rPr>
          <w:rFonts w:asciiTheme="minorHAnsi" w:eastAsia="EB Garamond" w:hAnsiTheme="minorHAnsi" w:cstheme="minorHAnsi"/>
          <w:lang w:val="es-CL"/>
        </w:rPr>
      </w:pPr>
      <w:r w:rsidRPr="008A7359">
        <w:rPr>
          <w:rFonts w:asciiTheme="minorHAnsi" w:eastAsia="EB Garamond" w:hAnsiTheme="minorHAnsi" w:cstheme="minorHAnsi"/>
          <w:lang w:val="es-CL"/>
        </w:rPr>
        <w:t>También se levantaron alertas ante la condena por delito terrorista contra 3 de los imputados, basada en la declaración de un comunero que habría sido obtenida mediante tortura. Esta situación fue objeto de preocupación de cuatro Relatores de Naciones Unidas, expresada en una reciente declaración conjunta (AL CHL 2/2018). Si bien la Corte Suprema eliminó el carácter terrorista del hecho por el cual fueron sentenciados, no es menor que el proceso haya sido llevado a cabo con vulneraciones del debido proceso y presiones políticas del gobierno central.</w:t>
      </w:r>
      <w:r w:rsidRPr="008A7359">
        <w:rPr>
          <w:rFonts w:asciiTheme="minorHAnsi" w:eastAsia="EB Garamond" w:hAnsiTheme="minorHAnsi" w:cstheme="minorHAnsi"/>
          <w:vertAlign w:val="superscript"/>
        </w:rPr>
        <w:footnoteReference w:id="28"/>
      </w:r>
    </w:p>
    <w:p w:rsidR="00CE1506" w:rsidRPr="008A7359" w:rsidRDefault="00CE1506" w:rsidP="00CE1506">
      <w:pPr>
        <w:spacing w:after="120"/>
        <w:jc w:val="both"/>
        <w:rPr>
          <w:rFonts w:asciiTheme="minorHAnsi" w:eastAsia="EB Garamond" w:hAnsiTheme="minorHAnsi" w:cstheme="minorHAnsi"/>
          <w:lang w:val="es-CL"/>
        </w:rPr>
      </w:pPr>
      <w:r w:rsidRPr="008A7359">
        <w:rPr>
          <w:rFonts w:asciiTheme="minorHAnsi" w:eastAsia="EB Garamond" w:hAnsiTheme="minorHAnsi" w:cstheme="minorHAnsi"/>
          <w:lang w:val="es-CL"/>
        </w:rPr>
        <w:t xml:space="preserve">La violencia institucional también ha sido denunciada por mujeres mapuche en las calles de Temuco. Al respecto, en marzo de 2018, más de 30 mujeres mapuche agricultoras de comunidades aledañas a la ciudad fueron golpeadas por Fuerzas Especiales de Carabineros de Chile y les fue destruida su mercadería, sancionando e </w:t>
      </w:r>
      <w:proofErr w:type="spellStart"/>
      <w:r w:rsidRPr="008A7359">
        <w:rPr>
          <w:rFonts w:asciiTheme="minorHAnsi" w:eastAsia="EB Garamond" w:hAnsiTheme="minorHAnsi" w:cstheme="minorHAnsi"/>
          <w:lang w:val="es-CL"/>
        </w:rPr>
        <w:t>invisibilizando</w:t>
      </w:r>
      <w:proofErr w:type="spellEnd"/>
      <w:r w:rsidRPr="008A7359">
        <w:rPr>
          <w:rFonts w:asciiTheme="minorHAnsi" w:eastAsia="EB Garamond" w:hAnsiTheme="minorHAnsi" w:cstheme="minorHAnsi"/>
          <w:lang w:val="es-CL"/>
        </w:rPr>
        <w:t xml:space="preserve"> prácticas ancestrales relativas al ejercicio del comercio para la población no mapuche (INDH, 2018).</w:t>
      </w:r>
    </w:p>
    <w:p w:rsidR="00CE1506" w:rsidRPr="00CE1506" w:rsidRDefault="00CE1506" w:rsidP="00CE1506">
      <w:pPr>
        <w:shd w:val="clear" w:color="auto" w:fill="FFFFFF"/>
        <w:spacing w:after="120"/>
        <w:jc w:val="both"/>
        <w:rPr>
          <w:rFonts w:asciiTheme="majorHAnsi" w:eastAsia="EB Garamond" w:hAnsiTheme="majorHAnsi" w:cstheme="majorHAnsi"/>
          <w:b/>
          <w:color w:val="222222"/>
          <w:lang w:val="es-CL"/>
        </w:rPr>
      </w:pPr>
      <w:r w:rsidRPr="00CE1506">
        <w:rPr>
          <w:rFonts w:asciiTheme="majorHAnsi" w:eastAsia="EB Garamond" w:hAnsiTheme="majorHAnsi" w:cstheme="majorHAnsi"/>
          <w:b/>
          <w:color w:val="222222"/>
          <w:lang w:val="es-CL"/>
        </w:rPr>
        <w:t>Recomendaciones</w:t>
      </w:r>
    </w:p>
    <w:p w:rsidR="00CE1506" w:rsidRPr="00CE1506" w:rsidRDefault="00CE1506"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Reconocer el carácter plurinacional del Estado chileno, abriendo paso a una política de nuevo trato que considere derechos colectivos, autonomía y libre determinación territorial, bajo el marco de los  estándares internacionales de derechos humanos, previa consulta.</w:t>
      </w:r>
    </w:p>
    <w:p w:rsidR="00CE1506" w:rsidRPr="00CE1506" w:rsidRDefault="00CE1506"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 xml:space="preserve">Retirar todas las querellas por ley antiterrorista presentadas por el gobierno, atendiendo el carácter </w:t>
      </w:r>
      <w:proofErr w:type="spellStart"/>
      <w:r w:rsidRPr="00CE1506">
        <w:rPr>
          <w:rStyle w:val="Cuerpodeltexto7"/>
          <w:rFonts w:asciiTheme="minorHAnsi" w:hAnsiTheme="minorHAnsi" w:cstheme="minorHAnsi"/>
          <w:b/>
          <w:sz w:val="24"/>
          <w:szCs w:val="24"/>
          <w:lang w:eastAsia="es-ES_tradnl"/>
        </w:rPr>
        <w:t>vulneratorio</w:t>
      </w:r>
      <w:proofErr w:type="spellEnd"/>
      <w:r w:rsidRPr="00CE1506">
        <w:rPr>
          <w:rStyle w:val="Cuerpodeltexto7"/>
          <w:rFonts w:asciiTheme="minorHAnsi" w:hAnsiTheme="minorHAnsi" w:cstheme="minorHAnsi"/>
          <w:b/>
          <w:sz w:val="24"/>
          <w:szCs w:val="24"/>
          <w:lang w:eastAsia="es-ES_tradnl"/>
        </w:rPr>
        <w:t xml:space="preserve"> de derechos de esta norma, para asegurar el debido proceso en todos los casos.</w:t>
      </w:r>
    </w:p>
    <w:p w:rsidR="00CE1506" w:rsidRPr="00CE1506" w:rsidRDefault="00CE1506"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Desmilitarizar los territorios en conflicto y desarticular las unidades de inteligencia de la zona, para convocar a un espacio de diálogo político que, participativamente, siente las bases de un nuevo marco de entendimiento entre el Estado y el pueblo mapuche.</w:t>
      </w:r>
    </w:p>
    <w:p w:rsidR="00CE1506" w:rsidRPr="00CE1506" w:rsidRDefault="00CE1506"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 xml:space="preserve">Crear una comisión de esclarecimiento histórico que dé cuenta del proceso de ocupación del territorio mapuche y las constantes violaciones de derechos humanos ejercidas por el Estado chileno, en particular aquellas que han afectado a niños, niñas, adolescentes, embarazadas y tercera edad. </w:t>
      </w:r>
    </w:p>
    <w:p w:rsidR="00CE1506" w:rsidRPr="00CE1506" w:rsidRDefault="00CE1506" w:rsidP="00CE1506">
      <w:pPr>
        <w:pStyle w:val="Cuerpodeltexto70"/>
        <w:numPr>
          <w:ilvl w:val="0"/>
          <w:numId w:val="11"/>
        </w:numPr>
        <w:shd w:val="clear" w:color="auto" w:fill="auto"/>
        <w:tabs>
          <w:tab w:val="left" w:pos="750"/>
        </w:tabs>
        <w:spacing w:before="0" w:after="120" w:line="240" w:lineRule="auto"/>
        <w:ind w:left="714" w:hanging="357"/>
        <w:rPr>
          <w:rStyle w:val="Cuerpodeltexto7"/>
          <w:rFonts w:asciiTheme="minorHAnsi" w:hAnsiTheme="minorHAnsi" w:cstheme="minorHAnsi"/>
          <w:b/>
          <w:sz w:val="24"/>
          <w:szCs w:val="24"/>
          <w:lang w:eastAsia="es-ES_tradnl"/>
        </w:rPr>
      </w:pPr>
      <w:r w:rsidRPr="00CE1506">
        <w:rPr>
          <w:rStyle w:val="Cuerpodeltexto7"/>
          <w:rFonts w:asciiTheme="minorHAnsi" w:hAnsiTheme="minorHAnsi" w:cstheme="minorHAnsi"/>
          <w:b/>
          <w:sz w:val="24"/>
          <w:szCs w:val="24"/>
          <w:lang w:eastAsia="es-ES_tradnl"/>
        </w:rPr>
        <w:t>Impulsar una política de reparación de la deuda histórica del Estado chileno con el pueblo mapuche, con énfasis en la revitalización cultural.</w:t>
      </w:r>
    </w:p>
    <w:p w:rsidR="00912A05" w:rsidRDefault="00CE1506" w:rsidP="00D80945">
      <w:pPr>
        <w:pStyle w:val="Cuerpodeltexto70"/>
        <w:shd w:val="clear" w:color="auto" w:fill="auto"/>
        <w:tabs>
          <w:tab w:val="left" w:pos="0"/>
        </w:tabs>
        <w:spacing w:before="0" w:after="120" w:line="240" w:lineRule="auto"/>
        <w:ind w:firstLine="0"/>
        <w:rPr>
          <w:rStyle w:val="Cuerpodeltexto2"/>
          <w:rFonts w:asciiTheme="minorHAnsi" w:hAnsiTheme="minorHAnsi" w:cstheme="minorHAnsi"/>
          <w:color w:val="000000"/>
          <w:sz w:val="24"/>
          <w:szCs w:val="24"/>
          <w:lang w:val="es-CL" w:eastAsia="es-ES_tradnl"/>
        </w:rPr>
      </w:pPr>
      <w:r>
        <w:rPr>
          <w:rStyle w:val="Cuerpodeltexto2"/>
          <w:rFonts w:asciiTheme="minorHAnsi" w:hAnsiTheme="minorHAnsi" w:cstheme="minorHAnsi"/>
          <w:color w:val="000000"/>
          <w:sz w:val="24"/>
          <w:szCs w:val="24"/>
          <w:lang w:val="es-CL" w:eastAsia="es-ES_tradnl"/>
        </w:rPr>
        <w:t xml:space="preserve">Situación de la población </w:t>
      </w:r>
      <w:proofErr w:type="spellStart"/>
      <w:r>
        <w:rPr>
          <w:rStyle w:val="Cuerpodeltexto2"/>
          <w:rFonts w:asciiTheme="minorHAnsi" w:hAnsiTheme="minorHAnsi" w:cstheme="minorHAnsi"/>
          <w:color w:val="000000"/>
          <w:sz w:val="24"/>
          <w:szCs w:val="24"/>
          <w:lang w:val="es-CL" w:eastAsia="es-ES_tradnl"/>
        </w:rPr>
        <w:t>afrodescendiente</w:t>
      </w:r>
      <w:proofErr w:type="spellEnd"/>
    </w:p>
    <w:p w:rsidR="00565600" w:rsidRPr="007C554B" w:rsidRDefault="00565600" w:rsidP="00565600">
      <w:pPr>
        <w:pStyle w:val="NormalWeb"/>
        <w:spacing w:before="0" w:beforeAutospacing="0" w:after="120" w:afterAutospacing="0"/>
        <w:jc w:val="both"/>
        <w:rPr>
          <w:rFonts w:asciiTheme="minorHAnsi" w:hAnsiTheme="minorHAnsi" w:cstheme="minorHAnsi"/>
        </w:rPr>
      </w:pPr>
      <w:r w:rsidRPr="007C554B">
        <w:rPr>
          <w:rFonts w:asciiTheme="minorHAnsi" w:hAnsiTheme="minorHAnsi" w:cstheme="minorHAnsi"/>
          <w:color w:val="000000"/>
        </w:rPr>
        <w:lastRenderedPageBreak/>
        <w:t xml:space="preserve">La promulgación de la Ley Nº 21.151 del 16 de abril de 2019, </w:t>
      </w:r>
      <w:r>
        <w:rPr>
          <w:rFonts w:asciiTheme="minorHAnsi" w:hAnsiTheme="minorHAnsi" w:cstheme="minorHAnsi"/>
          <w:color w:val="000000"/>
        </w:rPr>
        <w:t>constituye</w:t>
      </w:r>
      <w:r w:rsidRPr="007C554B">
        <w:rPr>
          <w:rFonts w:asciiTheme="minorHAnsi" w:hAnsiTheme="minorHAnsi" w:cstheme="minorHAnsi"/>
          <w:color w:val="000000"/>
        </w:rPr>
        <w:t xml:space="preserve"> un avance para el reconocimiento a los aportes del pueblo </w:t>
      </w:r>
      <w:proofErr w:type="spellStart"/>
      <w:r w:rsidRPr="007C554B">
        <w:rPr>
          <w:rFonts w:asciiTheme="minorHAnsi" w:hAnsiTheme="minorHAnsi" w:cstheme="minorHAnsi"/>
          <w:color w:val="000000"/>
        </w:rPr>
        <w:t>afrochileno</w:t>
      </w:r>
      <w:proofErr w:type="spellEnd"/>
      <w:r w:rsidRPr="007C554B">
        <w:rPr>
          <w:rFonts w:asciiTheme="minorHAnsi" w:hAnsiTheme="minorHAnsi" w:cstheme="minorHAnsi"/>
          <w:color w:val="000000"/>
        </w:rPr>
        <w:t xml:space="preserve"> que ha sido </w:t>
      </w:r>
      <w:proofErr w:type="spellStart"/>
      <w:r w:rsidRPr="007C554B">
        <w:rPr>
          <w:rFonts w:asciiTheme="minorHAnsi" w:hAnsiTheme="minorHAnsi" w:cstheme="minorHAnsi"/>
          <w:color w:val="000000"/>
        </w:rPr>
        <w:t>constantemete</w:t>
      </w:r>
      <w:proofErr w:type="spellEnd"/>
      <w:r w:rsidRPr="007C554B">
        <w:rPr>
          <w:rFonts w:asciiTheme="minorHAnsi" w:hAnsiTheme="minorHAnsi" w:cstheme="minorHAnsi"/>
          <w:color w:val="000000"/>
        </w:rPr>
        <w:t xml:space="preserve"> </w:t>
      </w:r>
      <w:proofErr w:type="spellStart"/>
      <w:r w:rsidRPr="007C554B">
        <w:rPr>
          <w:rFonts w:asciiTheme="minorHAnsi" w:hAnsiTheme="minorHAnsi" w:cstheme="minorHAnsi"/>
          <w:color w:val="000000"/>
        </w:rPr>
        <w:t>invisibilizado</w:t>
      </w:r>
      <w:proofErr w:type="spellEnd"/>
      <w:r w:rsidRPr="007C554B">
        <w:rPr>
          <w:rFonts w:asciiTheme="minorHAnsi" w:hAnsiTheme="minorHAnsi" w:cstheme="minorHAnsi"/>
          <w:color w:val="000000"/>
        </w:rPr>
        <w:t xml:space="preserve"> desde la colonia</w:t>
      </w:r>
      <w:r>
        <w:rPr>
          <w:rFonts w:asciiTheme="minorHAnsi" w:hAnsiTheme="minorHAnsi" w:cstheme="minorHAnsi"/>
          <w:color w:val="000000"/>
        </w:rPr>
        <w:t>,</w:t>
      </w:r>
      <w:r w:rsidRPr="007C554B">
        <w:rPr>
          <w:rFonts w:asciiTheme="minorHAnsi" w:hAnsiTheme="minorHAnsi" w:cstheme="minorHAnsi"/>
          <w:color w:val="000000"/>
        </w:rPr>
        <w:t xml:space="preserve"> pues la identidad chilena se construyó teniendo a lo “blanco” como referente. </w:t>
      </w:r>
      <w:r>
        <w:rPr>
          <w:rFonts w:asciiTheme="minorHAnsi" w:hAnsiTheme="minorHAnsi" w:cstheme="minorHAnsi"/>
          <w:color w:val="000000"/>
        </w:rPr>
        <w:t>L</w:t>
      </w:r>
      <w:r w:rsidRPr="007C554B">
        <w:rPr>
          <w:rFonts w:asciiTheme="minorHAnsi" w:hAnsiTheme="minorHAnsi" w:cstheme="minorHAnsi"/>
          <w:color w:val="000000"/>
        </w:rPr>
        <w:t xml:space="preserve">a ley </w:t>
      </w:r>
      <w:r>
        <w:rPr>
          <w:rFonts w:asciiTheme="minorHAnsi" w:hAnsiTheme="minorHAnsi" w:cstheme="minorHAnsi"/>
          <w:color w:val="000000"/>
        </w:rPr>
        <w:t>señala</w:t>
      </w:r>
      <w:r w:rsidRPr="007C554B">
        <w:rPr>
          <w:rFonts w:asciiTheme="minorHAnsi" w:hAnsiTheme="minorHAnsi" w:cstheme="minorHAnsi"/>
          <w:color w:val="000000"/>
        </w:rPr>
        <w:t xml:space="preserve"> que se considera </w:t>
      </w:r>
      <w:proofErr w:type="spellStart"/>
      <w:r w:rsidRPr="007C554B">
        <w:rPr>
          <w:rFonts w:asciiTheme="minorHAnsi" w:hAnsiTheme="minorHAnsi" w:cstheme="minorHAnsi"/>
          <w:color w:val="000000"/>
        </w:rPr>
        <w:t>afrochilenos</w:t>
      </w:r>
      <w:proofErr w:type="spellEnd"/>
      <w:r w:rsidRPr="007C554B">
        <w:rPr>
          <w:rFonts w:asciiTheme="minorHAnsi" w:hAnsiTheme="minorHAnsi" w:cstheme="minorHAnsi"/>
          <w:color w:val="000000"/>
        </w:rPr>
        <w:t xml:space="preserve"> a los “descendientes de la trata trasatlántica de esclavos africanos traídos al actual territorio nacional entre los siglos </w:t>
      </w:r>
      <w:r w:rsidR="00B52BEA">
        <w:rPr>
          <w:rFonts w:asciiTheme="minorHAnsi" w:hAnsiTheme="minorHAnsi" w:cstheme="minorHAnsi"/>
          <w:color w:val="000000"/>
        </w:rPr>
        <w:t>X</w:t>
      </w:r>
      <w:r w:rsidRPr="007C554B">
        <w:rPr>
          <w:rFonts w:asciiTheme="minorHAnsi" w:hAnsiTheme="minorHAnsi" w:cstheme="minorHAnsi"/>
          <w:color w:val="000000"/>
        </w:rPr>
        <w:t xml:space="preserve">VI y XIX y que se auto identifiquen como tal”. Es decir, para encajar en el supuesto legal se requiere de dos condiciones: ser descendiente de las personas esclavizadas en un período específico de la historia y </w:t>
      </w:r>
      <w:proofErr w:type="gramStart"/>
      <w:r w:rsidRPr="007C554B">
        <w:rPr>
          <w:rFonts w:asciiTheme="minorHAnsi" w:hAnsiTheme="minorHAnsi" w:cstheme="minorHAnsi"/>
          <w:color w:val="000000"/>
        </w:rPr>
        <w:t>la</w:t>
      </w:r>
      <w:proofErr w:type="gramEnd"/>
      <w:r w:rsidRPr="007C554B">
        <w:rPr>
          <w:rFonts w:asciiTheme="minorHAnsi" w:hAnsiTheme="minorHAnsi" w:cstheme="minorHAnsi"/>
          <w:color w:val="000000"/>
        </w:rPr>
        <w:t xml:space="preserve"> auto identificación. </w:t>
      </w:r>
    </w:p>
    <w:p w:rsidR="00565600" w:rsidRPr="007C554B" w:rsidRDefault="00565600" w:rsidP="00565600">
      <w:pPr>
        <w:pStyle w:val="NormalWeb"/>
        <w:spacing w:before="0" w:beforeAutospacing="0" w:after="120" w:afterAutospacing="0"/>
        <w:jc w:val="both"/>
        <w:rPr>
          <w:rFonts w:asciiTheme="minorHAnsi" w:hAnsiTheme="minorHAnsi" w:cstheme="minorHAnsi"/>
        </w:rPr>
      </w:pPr>
      <w:r w:rsidRPr="007C554B">
        <w:rPr>
          <w:rFonts w:asciiTheme="minorHAnsi" w:hAnsiTheme="minorHAnsi" w:cstheme="minorHAnsi"/>
          <w:color w:val="322F31"/>
        </w:rPr>
        <w:t xml:space="preserve">La noción de </w:t>
      </w:r>
      <w:proofErr w:type="spellStart"/>
      <w:r w:rsidRPr="007C554B">
        <w:rPr>
          <w:rFonts w:asciiTheme="minorHAnsi" w:hAnsiTheme="minorHAnsi" w:cstheme="minorHAnsi"/>
          <w:color w:val="322F31"/>
        </w:rPr>
        <w:t>afrodescendencia</w:t>
      </w:r>
      <w:proofErr w:type="spellEnd"/>
      <w:r w:rsidRPr="007C554B">
        <w:rPr>
          <w:rFonts w:asciiTheme="minorHAnsi" w:hAnsiTheme="minorHAnsi" w:cstheme="minorHAnsi"/>
          <w:color w:val="322F31"/>
        </w:rPr>
        <w:t xml:space="preserve"> se ha desarrollado durante la conferencia de Santiago de Chile, realizada entre el 5 y 7 de diciembre de 2000,  cuyo concepto incluye a todas las personas descendientes de africanos que sobrevivieron a la trata esclavista y a todos los pueblos descendientes, directa o indirectamente, de la diáspora africana abarcando las identidades </w:t>
      </w:r>
      <w:proofErr w:type="spellStart"/>
      <w:r w:rsidRPr="007C554B">
        <w:rPr>
          <w:rFonts w:asciiTheme="minorHAnsi" w:hAnsiTheme="minorHAnsi" w:cstheme="minorHAnsi"/>
          <w:color w:val="322F31"/>
        </w:rPr>
        <w:t>afrodescendientes</w:t>
      </w:r>
      <w:proofErr w:type="spellEnd"/>
      <w:r w:rsidRPr="007C554B">
        <w:rPr>
          <w:rFonts w:asciiTheme="minorHAnsi" w:hAnsiTheme="minorHAnsi" w:cstheme="minorHAnsi"/>
          <w:color w:val="322F31"/>
        </w:rPr>
        <w:t xml:space="preserve"> en sentido amplio. </w:t>
      </w:r>
    </w:p>
    <w:p w:rsidR="00565600" w:rsidRDefault="00565600" w:rsidP="00565600">
      <w:pPr>
        <w:pStyle w:val="NormalWeb"/>
        <w:spacing w:before="0" w:beforeAutospacing="0" w:after="120" w:afterAutospacing="0"/>
        <w:jc w:val="both"/>
        <w:rPr>
          <w:rFonts w:asciiTheme="minorHAnsi" w:hAnsiTheme="minorHAnsi" w:cstheme="minorHAnsi"/>
        </w:rPr>
      </w:pPr>
      <w:r>
        <w:rPr>
          <w:rFonts w:asciiTheme="minorHAnsi" w:hAnsiTheme="minorHAnsi" w:cstheme="minorHAnsi"/>
          <w:color w:val="322F31"/>
        </w:rPr>
        <w:t>Si</w:t>
      </w:r>
      <w:r w:rsidRPr="007C554B">
        <w:rPr>
          <w:rFonts w:asciiTheme="minorHAnsi" w:hAnsiTheme="minorHAnsi" w:cstheme="minorHAnsi"/>
          <w:color w:val="322F31"/>
        </w:rPr>
        <w:t xml:space="preserve"> bien el reconocimiento al pueblo tribal </w:t>
      </w:r>
      <w:proofErr w:type="spellStart"/>
      <w:r w:rsidRPr="007C554B">
        <w:rPr>
          <w:rFonts w:asciiTheme="minorHAnsi" w:hAnsiTheme="minorHAnsi" w:cstheme="minorHAnsi"/>
          <w:color w:val="322F31"/>
        </w:rPr>
        <w:t>afrodescendiente</w:t>
      </w:r>
      <w:proofErr w:type="spellEnd"/>
      <w:r w:rsidRPr="007C554B">
        <w:rPr>
          <w:rFonts w:asciiTheme="minorHAnsi" w:hAnsiTheme="minorHAnsi" w:cstheme="minorHAnsi"/>
          <w:color w:val="322F31"/>
        </w:rPr>
        <w:t xml:space="preserve"> chileno es un avance, </w:t>
      </w:r>
      <w:r>
        <w:rPr>
          <w:rFonts w:asciiTheme="minorHAnsi" w:hAnsiTheme="minorHAnsi" w:cstheme="minorHAnsi"/>
          <w:color w:val="322F31"/>
        </w:rPr>
        <w:t xml:space="preserve">aún no existe legislación </w:t>
      </w:r>
      <w:r w:rsidRPr="007C554B">
        <w:rPr>
          <w:rFonts w:asciiTheme="minorHAnsi" w:hAnsiTheme="minorHAnsi" w:cstheme="minorHAnsi"/>
          <w:color w:val="322F31"/>
        </w:rPr>
        <w:t xml:space="preserve">que visibilice y reconozca  de forma específica a la identidad </w:t>
      </w:r>
      <w:proofErr w:type="spellStart"/>
      <w:r w:rsidRPr="007C554B">
        <w:rPr>
          <w:rFonts w:asciiTheme="minorHAnsi" w:hAnsiTheme="minorHAnsi" w:cstheme="minorHAnsi"/>
          <w:color w:val="322F31"/>
        </w:rPr>
        <w:t>afrodescendiente</w:t>
      </w:r>
      <w:proofErr w:type="spellEnd"/>
      <w:r w:rsidRPr="007C554B">
        <w:rPr>
          <w:rFonts w:asciiTheme="minorHAnsi" w:hAnsiTheme="minorHAnsi" w:cstheme="minorHAnsi"/>
          <w:color w:val="322F31"/>
        </w:rPr>
        <w:t xml:space="preserve"> en toda su complejidad. En efecto, </w:t>
      </w:r>
      <w:r w:rsidRPr="007C554B">
        <w:rPr>
          <w:rFonts w:asciiTheme="minorHAnsi" w:hAnsiTheme="minorHAnsi" w:cstheme="minorHAnsi"/>
        </w:rPr>
        <w:t xml:space="preserve">la construcción de la identidad de los </w:t>
      </w:r>
      <w:proofErr w:type="spellStart"/>
      <w:r w:rsidRPr="007C554B">
        <w:rPr>
          <w:rFonts w:asciiTheme="minorHAnsi" w:hAnsiTheme="minorHAnsi" w:cstheme="minorHAnsi"/>
        </w:rPr>
        <w:t>afrodescendiente</w:t>
      </w:r>
      <w:r>
        <w:rPr>
          <w:rFonts w:asciiTheme="minorHAnsi" w:hAnsiTheme="minorHAnsi" w:cstheme="minorHAnsi"/>
        </w:rPr>
        <w:t>s</w:t>
      </w:r>
      <w:proofErr w:type="spellEnd"/>
      <w:r>
        <w:rPr>
          <w:rFonts w:asciiTheme="minorHAnsi" w:hAnsiTheme="minorHAnsi" w:cstheme="minorHAnsi"/>
        </w:rPr>
        <w:t xml:space="preserve"> en C</w:t>
      </w:r>
      <w:r w:rsidRPr="007C554B">
        <w:rPr>
          <w:rFonts w:asciiTheme="minorHAnsi" w:hAnsiTheme="minorHAnsi" w:cstheme="minorHAnsi"/>
        </w:rPr>
        <w:t xml:space="preserve">hile pasa por reconocer y visibilizar la migración de personas </w:t>
      </w:r>
      <w:proofErr w:type="spellStart"/>
      <w:r w:rsidRPr="007C554B">
        <w:rPr>
          <w:rFonts w:asciiTheme="minorHAnsi" w:hAnsiTheme="minorHAnsi" w:cstheme="minorHAnsi"/>
        </w:rPr>
        <w:t>afrodescendientes</w:t>
      </w:r>
      <w:proofErr w:type="spellEnd"/>
      <w:r w:rsidRPr="007C554B">
        <w:rPr>
          <w:rFonts w:asciiTheme="minorHAnsi" w:hAnsiTheme="minorHAnsi" w:cstheme="minorHAnsi"/>
        </w:rPr>
        <w:t xml:space="preserve">. </w:t>
      </w:r>
    </w:p>
    <w:p w:rsidR="00565600" w:rsidRPr="007C554B" w:rsidRDefault="00565600" w:rsidP="00565600">
      <w:pPr>
        <w:pStyle w:val="NormalWeb"/>
        <w:spacing w:before="0" w:beforeAutospacing="0" w:after="120" w:afterAutospacing="0"/>
        <w:jc w:val="both"/>
        <w:rPr>
          <w:rFonts w:asciiTheme="minorHAnsi" w:hAnsiTheme="minorHAnsi" w:cstheme="minorHAnsi"/>
        </w:rPr>
      </w:pPr>
      <w:r>
        <w:rPr>
          <w:rFonts w:asciiTheme="minorHAnsi" w:hAnsiTheme="minorHAnsi" w:cstheme="minorHAnsi"/>
        </w:rPr>
        <w:t xml:space="preserve">Cabe </w:t>
      </w:r>
      <w:r w:rsidRPr="007C554B">
        <w:rPr>
          <w:rFonts w:asciiTheme="minorHAnsi" w:hAnsiTheme="minorHAnsi" w:cstheme="minorHAnsi"/>
          <w:color w:val="322F31"/>
        </w:rPr>
        <w:t>resaltar que la identidad de la</w:t>
      </w:r>
      <w:r>
        <w:rPr>
          <w:rFonts w:asciiTheme="minorHAnsi" w:hAnsiTheme="minorHAnsi" w:cstheme="minorHAnsi"/>
          <w:color w:val="322F31"/>
        </w:rPr>
        <w:t xml:space="preserve">s mujeres </w:t>
      </w:r>
      <w:proofErr w:type="spellStart"/>
      <w:r>
        <w:rPr>
          <w:rFonts w:asciiTheme="minorHAnsi" w:hAnsiTheme="minorHAnsi" w:cstheme="minorHAnsi"/>
          <w:color w:val="322F31"/>
        </w:rPr>
        <w:t>afrodescendientes</w:t>
      </w:r>
      <w:proofErr w:type="spellEnd"/>
      <w:r>
        <w:rPr>
          <w:rFonts w:asciiTheme="minorHAnsi" w:hAnsiTheme="minorHAnsi" w:cstheme="minorHAnsi"/>
          <w:color w:val="322F31"/>
        </w:rPr>
        <w:t xml:space="preserve"> en C</w:t>
      </w:r>
      <w:r w:rsidRPr="007C554B">
        <w:rPr>
          <w:rFonts w:asciiTheme="minorHAnsi" w:hAnsiTheme="minorHAnsi" w:cstheme="minorHAnsi"/>
          <w:color w:val="322F31"/>
        </w:rPr>
        <w:t xml:space="preserve">hile pasa por entender cómo las diferencias de género con los hombres </w:t>
      </w:r>
      <w:proofErr w:type="spellStart"/>
      <w:r w:rsidRPr="007C554B">
        <w:rPr>
          <w:rFonts w:asciiTheme="minorHAnsi" w:hAnsiTheme="minorHAnsi" w:cstheme="minorHAnsi"/>
          <w:color w:val="322F31"/>
        </w:rPr>
        <w:t>afrodescendientes</w:t>
      </w:r>
      <w:proofErr w:type="spellEnd"/>
      <w:r w:rsidRPr="007C554B">
        <w:rPr>
          <w:rFonts w:asciiTheme="minorHAnsi" w:hAnsiTheme="minorHAnsi" w:cstheme="minorHAnsi"/>
          <w:color w:val="322F31"/>
        </w:rPr>
        <w:t>  hacen que se construyan otras identidades</w:t>
      </w:r>
      <w:r>
        <w:rPr>
          <w:rFonts w:asciiTheme="minorHAnsi" w:hAnsiTheme="minorHAnsi" w:cstheme="minorHAnsi"/>
          <w:color w:val="322F31"/>
        </w:rPr>
        <w:t>,</w:t>
      </w:r>
      <w:r w:rsidRPr="007C554B">
        <w:rPr>
          <w:rFonts w:asciiTheme="minorHAnsi" w:hAnsiTheme="minorHAnsi" w:cstheme="minorHAnsi"/>
          <w:color w:val="322F31"/>
        </w:rPr>
        <w:t xml:space="preserve"> y las prácticas discriminatorias varíen generando una carga mayor </w:t>
      </w:r>
      <w:r>
        <w:rPr>
          <w:rFonts w:asciiTheme="minorHAnsi" w:hAnsiTheme="minorHAnsi" w:cstheme="minorHAnsi"/>
          <w:color w:val="322F31"/>
        </w:rPr>
        <w:t>hacia ellas</w:t>
      </w:r>
      <w:r w:rsidRPr="007C554B">
        <w:rPr>
          <w:rFonts w:asciiTheme="minorHAnsi" w:hAnsiTheme="minorHAnsi" w:cstheme="minorHAnsi"/>
          <w:color w:val="322F31"/>
        </w:rPr>
        <w:t xml:space="preserve"> (tipo de trabajo, estatus económico, acceso a la educación).</w:t>
      </w:r>
    </w:p>
    <w:p w:rsidR="00565600" w:rsidRPr="00940BEA" w:rsidRDefault="00565600" w:rsidP="00565600">
      <w:pPr>
        <w:pStyle w:val="NormalWeb"/>
        <w:spacing w:before="0" w:beforeAutospacing="0" w:after="120" w:afterAutospacing="0"/>
        <w:jc w:val="both"/>
        <w:rPr>
          <w:rFonts w:asciiTheme="minorHAnsi" w:hAnsiTheme="minorHAnsi" w:cstheme="minorHAnsi"/>
        </w:rPr>
      </w:pPr>
      <w:r>
        <w:rPr>
          <w:rFonts w:asciiTheme="minorHAnsi" w:hAnsiTheme="minorHAnsi" w:cstheme="minorHAnsi"/>
          <w:color w:val="322F31"/>
        </w:rPr>
        <w:t>Urge contar con información estadística</w:t>
      </w:r>
      <w:r w:rsidRPr="007C554B">
        <w:rPr>
          <w:rFonts w:asciiTheme="minorHAnsi" w:hAnsiTheme="minorHAnsi" w:cstheme="minorHAnsi"/>
          <w:color w:val="322F31"/>
        </w:rPr>
        <w:t xml:space="preserve"> sobre la población </w:t>
      </w:r>
      <w:proofErr w:type="spellStart"/>
      <w:r w:rsidRPr="007C554B">
        <w:rPr>
          <w:rFonts w:asciiTheme="minorHAnsi" w:hAnsiTheme="minorHAnsi" w:cstheme="minorHAnsi"/>
          <w:color w:val="322F31"/>
        </w:rPr>
        <w:t>afrodescendiente</w:t>
      </w:r>
      <w:proofErr w:type="spellEnd"/>
      <w:r>
        <w:rPr>
          <w:rFonts w:asciiTheme="minorHAnsi" w:hAnsiTheme="minorHAnsi" w:cstheme="minorHAnsi"/>
          <w:color w:val="322F31"/>
        </w:rPr>
        <w:t>,</w:t>
      </w:r>
      <w:r w:rsidRPr="007C554B">
        <w:rPr>
          <w:rFonts w:asciiTheme="minorHAnsi" w:hAnsiTheme="minorHAnsi" w:cstheme="minorHAnsi"/>
          <w:color w:val="322F31"/>
        </w:rPr>
        <w:t xml:space="preserve"> que cuente con un enfoque de género</w:t>
      </w:r>
      <w:r>
        <w:rPr>
          <w:rFonts w:asciiTheme="minorHAnsi" w:hAnsiTheme="minorHAnsi" w:cstheme="minorHAnsi"/>
          <w:color w:val="322F31"/>
        </w:rPr>
        <w:t>, que permita</w:t>
      </w:r>
      <w:r w:rsidRPr="007C554B">
        <w:rPr>
          <w:rFonts w:asciiTheme="minorHAnsi" w:hAnsiTheme="minorHAnsi" w:cstheme="minorHAnsi"/>
          <w:color w:val="322F31"/>
        </w:rPr>
        <w:t xml:space="preserve"> visibilizar las prácticas discriminatorias que </w:t>
      </w:r>
      <w:r w:rsidRPr="00940BEA">
        <w:rPr>
          <w:rFonts w:asciiTheme="minorHAnsi" w:hAnsiTheme="minorHAnsi" w:cstheme="minorHAnsi"/>
          <w:color w:val="322F31"/>
        </w:rPr>
        <w:t xml:space="preserve">experimentan las mujeres </w:t>
      </w:r>
      <w:proofErr w:type="spellStart"/>
      <w:r w:rsidRPr="00940BEA">
        <w:rPr>
          <w:rFonts w:asciiTheme="minorHAnsi" w:hAnsiTheme="minorHAnsi" w:cstheme="minorHAnsi"/>
          <w:color w:val="322F31"/>
        </w:rPr>
        <w:t>afrodescendientes</w:t>
      </w:r>
      <w:proofErr w:type="spellEnd"/>
      <w:r w:rsidRPr="00940BEA">
        <w:rPr>
          <w:rFonts w:asciiTheme="minorHAnsi" w:hAnsiTheme="minorHAnsi" w:cstheme="minorHAnsi"/>
          <w:color w:val="322F31"/>
        </w:rPr>
        <w:t xml:space="preserve"> en Chile.</w:t>
      </w:r>
    </w:p>
    <w:p w:rsidR="00565600" w:rsidRPr="00940BEA" w:rsidRDefault="00565600" w:rsidP="00565600">
      <w:pPr>
        <w:pStyle w:val="NormalWeb"/>
        <w:spacing w:before="0" w:beforeAutospacing="0" w:after="160" w:afterAutospacing="0"/>
        <w:jc w:val="both"/>
        <w:rPr>
          <w:rFonts w:asciiTheme="minorHAnsi" w:hAnsiTheme="minorHAnsi" w:cstheme="minorHAnsi"/>
        </w:rPr>
      </w:pPr>
      <w:r w:rsidRPr="00940BEA">
        <w:rPr>
          <w:rFonts w:asciiTheme="minorHAnsi" w:hAnsiTheme="minorHAnsi" w:cstheme="minorHAnsi"/>
          <w:color w:val="000000"/>
        </w:rPr>
        <w:t xml:space="preserve">La inexistencia de estadísticas sobre la población </w:t>
      </w:r>
      <w:proofErr w:type="spellStart"/>
      <w:r w:rsidRPr="00940BEA">
        <w:rPr>
          <w:rFonts w:asciiTheme="minorHAnsi" w:hAnsiTheme="minorHAnsi" w:cstheme="minorHAnsi"/>
          <w:color w:val="000000"/>
        </w:rPr>
        <w:t>afrodescendiente</w:t>
      </w:r>
      <w:proofErr w:type="spellEnd"/>
      <w:r w:rsidRPr="00940BEA">
        <w:rPr>
          <w:rFonts w:asciiTheme="minorHAnsi" w:hAnsiTheme="minorHAnsi" w:cstheme="minorHAnsi"/>
          <w:color w:val="000000"/>
        </w:rPr>
        <w:t xml:space="preserve"> en Chile, impide conocer cuántas personas </w:t>
      </w:r>
      <w:proofErr w:type="spellStart"/>
      <w:r w:rsidRPr="00940BEA">
        <w:rPr>
          <w:rFonts w:asciiTheme="minorHAnsi" w:hAnsiTheme="minorHAnsi" w:cstheme="minorHAnsi"/>
          <w:color w:val="000000"/>
        </w:rPr>
        <w:t>afrodescendientes</w:t>
      </w:r>
      <w:proofErr w:type="spellEnd"/>
      <w:r w:rsidRPr="00940BEA">
        <w:rPr>
          <w:rFonts w:asciiTheme="minorHAnsi" w:hAnsiTheme="minorHAnsi" w:cstheme="minorHAnsi"/>
          <w:color w:val="000000"/>
        </w:rPr>
        <w:t xml:space="preserve"> acceden a la educación pública o privada. Además al contar con una legislación restrictiva con respecto a lo que se considera discriminación no se han acogido denuncias de estudiantes sobre la materia.</w:t>
      </w:r>
    </w:p>
    <w:p w:rsidR="00565600" w:rsidRPr="00940BEA" w:rsidRDefault="00565600" w:rsidP="00565600">
      <w:pPr>
        <w:pStyle w:val="NormalWeb"/>
        <w:spacing w:before="0" w:beforeAutospacing="0" w:after="160" w:afterAutospacing="0"/>
        <w:jc w:val="both"/>
        <w:rPr>
          <w:rFonts w:asciiTheme="minorHAnsi" w:hAnsiTheme="minorHAnsi" w:cstheme="minorHAnsi"/>
          <w:color w:val="000000"/>
        </w:rPr>
      </w:pPr>
      <w:r w:rsidRPr="00940BEA">
        <w:rPr>
          <w:rFonts w:asciiTheme="minorHAnsi" w:hAnsiTheme="minorHAnsi" w:cstheme="minorHAnsi"/>
          <w:color w:val="000000"/>
        </w:rPr>
        <w:t xml:space="preserve">Sin embargo, el Colectivo </w:t>
      </w:r>
      <w:proofErr w:type="spellStart"/>
      <w:r w:rsidRPr="00940BEA">
        <w:rPr>
          <w:rFonts w:asciiTheme="minorHAnsi" w:hAnsiTheme="minorHAnsi" w:cstheme="minorHAnsi"/>
          <w:color w:val="000000"/>
        </w:rPr>
        <w:t>Negrocentrix</w:t>
      </w:r>
      <w:proofErr w:type="spellEnd"/>
      <w:r w:rsidRPr="00940BEA">
        <w:rPr>
          <w:rFonts w:asciiTheme="minorHAnsi" w:hAnsiTheme="minorHAnsi" w:cstheme="minorHAnsi"/>
          <w:color w:val="000000"/>
        </w:rPr>
        <w:t xml:space="preserve"> cuenta con testimonios de madres </w:t>
      </w:r>
      <w:proofErr w:type="spellStart"/>
      <w:r w:rsidRPr="00940BEA">
        <w:rPr>
          <w:rFonts w:asciiTheme="minorHAnsi" w:hAnsiTheme="minorHAnsi" w:cstheme="minorHAnsi"/>
          <w:color w:val="000000"/>
        </w:rPr>
        <w:t>afrodescendientes</w:t>
      </w:r>
      <w:proofErr w:type="spellEnd"/>
      <w:r w:rsidRPr="00940BEA">
        <w:rPr>
          <w:rFonts w:asciiTheme="minorHAnsi" w:hAnsiTheme="minorHAnsi" w:cstheme="minorHAnsi"/>
          <w:color w:val="000000"/>
        </w:rPr>
        <w:t xml:space="preserve"> que señalan las lamentables experiencias que viven sus hijos e hijas </w:t>
      </w:r>
      <w:proofErr w:type="spellStart"/>
      <w:r w:rsidRPr="00940BEA">
        <w:rPr>
          <w:rFonts w:asciiTheme="minorHAnsi" w:hAnsiTheme="minorHAnsi" w:cstheme="minorHAnsi"/>
          <w:color w:val="000000"/>
        </w:rPr>
        <w:t>afrochilenos</w:t>
      </w:r>
      <w:proofErr w:type="spellEnd"/>
      <w:r w:rsidRPr="00940BEA">
        <w:rPr>
          <w:rFonts w:asciiTheme="minorHAnsi" w:hAnsiTheme="minorHAnsi" w:cstheme="minorHAnsi"/>
          <w:color w:val="000000"/>
        </w:rPr>
        <w:t xml:space="preserve"> en las escuelas públicas y privadas en Santiago de Chile. Estas experiencias van desde asociación con prejuicios como menor inteligencia, pobreza, hasta suciedad.</w:t>
      </w:r>
    </w:p>
    <w:p w:rsidR="00565600" w:rsidRDefault="00565600" w:rsidP="00565600">
      <w:pPr>
        <w:pStyle w:val="NormalWeb"/>
        <w:spacing w:before="0" w:beforeAutospacing="0"/>
        <w:jc w:val="both"/>
        <w:rPr>
          <w:rFonts w:asciiTheme="minorHAnsi" w:hAnsiTheme="minorHAnsi" w:cstheme="minorHAnsi"/>
          <w:b/>
        </w:rPr>
      </w:pPr>
      <w:r w:rsidRPr="00940BEA">
        <w:rPr>
          <w:rFonts w:asciiTheme="minorHAnsi" w:hAnsiTheme="minorHAnsi" w:cstheme="minorHAnsi"/>
          <w:color w:val="000000"/>
        </w:rPr>
        <w:t>Las</w:t>
      </w:r>
      <w:r w:rsidRPr="00347A8B">
        <w:rPr>
          <w:rFonts w:asciiTheme="minorHAnsi" w:hAnsiTheme="minorHAnsi" w:cstheme="minorHAnsi"/>
          <w:color w:val="000000"/>
        </w:rPr>
        <w:t xml:space="preserve"> leyes migratorias restrictivas que impiden acceder a puestos de trabajo no precarizados generan un aumento de la  pobreza en la población </w:t>
      </w:r>
      <w:proofErr w:type="spellStart"/>
      <w:r w:rsidRPr="00347A8B">
        <w:rPr>
          <w:rFonts w:asciiTheme="minorHAnsi" w:hAnsiTheme="minorHAnsi" w:cstheme="minorHAnsi"/>
          <w:color w:val="000000"/>
        </w:rPr>
        <w:t>afrodescendiente</w:t>
      </w:r>
      <w:proofErr w:type="spellEnd"/>
      <w:r w:rsidRPr="00347A8B">
        <w:rPr>
          <w:rFonts w:asciiTheme="minorHAnsi" w:hAnsiTheme="minorHAnsi" w:cstheme="minorHAnsi"/>
          <w:color w:val="000000"/>
        </w:rPr>
        <w:t xml:space="preserve"> que compromete el acceso a lo</w:t>
      </w:r>
      <w:r w:rsidR="008A7359">
        <w:rPr>
          <w:rFonts w:asciiTheme="minorHAnsi" w:hAnsiTheme="minorHAnsi" w:cstheme="minorHAnsi"/>
          <w:color w:val="000000"/>
        </w:rPr>
        <w:t>s servicios básicos como el de s</w:t>
      </w:r>
      <w:r w:rsidRPr="00347A8B">
        <w:rPr>
          <w:rFonts w:asciiTheme="minorHAnsi" w:hAnsiTheme="minorHAnsi" w:cstheme="minorHAnsi"/>
          <w:color w:val="000000"/>
        </w:rPr>
        <w:t xml:space="preserve">alud. </w:t>
      </w:r>
      <w:r w:rsidRPr="00347A8B">
        <w:rPr>
          <w:rFonts w:asciiTheme="minorHAnsi" w:hAnsiTheme="minorHAnsi" w:cstheme="minorHAnsi"/>
        </w:rPr>
        <w:t xml:space="preserve">Al respecto, se han presentado casos de negligencia médica hacia mujeres </w:t>
      </w:r>
      <w:proofErr w:type="spellStart"/>
      <w:r w:rsidRPr="00347A8B">
        <w:rPr>
          <w:rFonts w:asciiTheme="minorHAnsi" w:hAnsiTheme="minorHAnsi" w:cstheme="minorHAnsi"/>
        </w:rPr>
        <w:t>afrodescendientes</w:t>
      </w:r>
      <w:proofErr w:type="spellEnd"/>
      <w:r w:rsidRPr="00347A8B">
        <w:rPr>
          <w:rFonts w:asciiTheme="minorHAnsi" w:hAnsiTheme="minorHAnsi" w:cstheme="minorHAnsi"/>
        </w:rPr>
        <w:t xml:space="preserve">, en donde se les ha negado el servicio de salud y como consecuencia, ha generado la muerte, como en el caso de Rebeca Pierre, ciudadana haitiana que perdió la vida el 17 de mayo del 2018, en Santiago de Chile, tras ser derivada desde el consultorio municipal al </w:t>
      </w:r>
      <w:r w:rsidRPr="00347A8B">
        <w:rPr>
          <w:rFonts w:asciiTheme="minorHAnsi" w:hAnsiTheme="minorHAnsi" w:cstheme="minorHAnsi"/>
          <w:color w:val="000000"/>
          <w:shd w:val="clear" w:color="auto" w:fill="F6F5F5"/>
        </w:rPr>
        <w:t>Hospital Metropolitano debido a problemas cardiacos, pero</w:t>
      </w:r>
      <w:r w:rsidRPr="00347A8B">
        <w:rPr>
          <w:rStyle w:val="Textoennegrita"/>
          <w:rFonts w:asciiTheme="minorHAnsi" w:hAnsiTheme="minorHAnsi" w:cstheme="minorHAnsi"/>
          <w:b w:val="0"/>
          <w:color w:val="000000"/>
          <w:bdr w:val="none" w:sz="0" w:space="0" w:color="auto" w:frame="1"/>
          <w:shd w:val="clear" w:color="auto" w:fill="F6F5F5"/>
        </w:rPr>
        <w:t> falleció tras bajar de un bus del transporte público luego de haber sido dada de alta.</w:t>
      </w:r>
      <w:r w:rsidRPr="00347A8B">
        <w:rPr>
          <w:rFonts w:asciiTheme="minorHAnsi" w:hAnsiTheme="minorHAnsi" w:cstheme="minorHAnsi"/>
          <w:b/>
        </w:rPr>
        <w:t> </w:t>
      </w:r>
    </w:p>
    <w:p w:rsidR="00565600" w:rsidRPr="007F7DBC" w:rsidRDefault="00565600" w:rsidP="00565600">
      <w:pPr>
        <w:pStyle w:val="NormalWeb"/>
        <w:spacing w:before="0" w:beforeAutospacing="0"/>
        <w:jc w:val="both"/>
        <w:rPr>
          <w:rFonts w:asciiTheme="minorHAnsi" w:hAnsiTheme="minorHAnsi" w:cstheme="minorHAnsi"/>
          <w:color w:val="000000"/>
          <w:shd w:val="clear" w:color="auto" w:fill="FFFFFF"/>
        </w:rPr>
      </w:pPr>
      <w:r w:rsidRPr="007F7DBC">
        <w:rPr>
          <w:rFonts w:asciiTheme="minorHAnsi" w:hAnsiTheme="minorHAnsi" w:cstheme="minorHAnsi"/>
          <w:color w:val="000000"/>
          <w:shd w:val="clear" w:color="auto" w:fill="FFFFFF"/>
        </w:rPr>
        <w:lastRenderedPageBreak/>
        <w:t>A ello se suman los prejuicios de l</w:t>
      </w:r>
      <w:r w:rsidR="006234C4">
        <w:rPr>
          <w:rFonts w:asciiTheme="minorHAnsi" w:hAnsiTheme="minorHAnsi" w:cstheme="minorHAnsi"/>
          <w:color w:val="000000"/>
          <w:shd w:val="clear" w:color="auto" w:fill="FFFFFF"/>
        </w:rPr>
        <w:t>as autoridades. El ministro de s</w:t>
      </w:r>
      <w:r w:rsidRPr="007F7DBC">
        <w:rPr>
          <w:rFonts w:asciiTheme="minorHAnsi" w:hAnsiTheme="minorHAnsi" w:cstheme="minorHAnsi"/>
          <w:color w:val="000000"/>
          <w:shd w:val="clear" w:color="auto" w:fill="FFFFFF"/>
        </w:rPr>
        <w:t>alud</w:t>
      </w:r>
      <w:r w:rsidRPr="007F7DBC">
        <w:rPr>
          <w:rFonts w:asciiTheme="minorHAnsi" w:hAnsiTheme="minorHAnsi" w:cstheme="minorHAnsi"/>
          <w:b/>
          <w:color w:val="000000"/>
          <w:shd w:val="clear" w:color="auto" w:fill="FFFFFF"/>
        </w:rPr>
        <w:t>, </w:t>
      </w:r>
      <w:r w:rsidRPr="007F7DBC">
        <w:rPr>
          <w:rStyle w:val="Textoennegrita"/>
          <w:rFonts w:asciiTheme="minorHAnsi" w:hAnsiTheme="minorHAnsi" w:cstheme="minorHAnsi"/>
          <w:b w:val="0"/>
          <w:color w:val="000000"/>
          <w:shd w:val="clear" w:color="auto" w:fill="FFFFFF"/>
        </w:rPr>
        <w:t xml:space="preserve">Emilio </w:t>
      </w:r>
      <w:proofErr w:type="spellStart"/>
      <w:r w:rsidRPr="007F7DBC">
        <w:rPr>
          <w:rStyle w:val="Textoennegrita"/>
          <w:rFonts w:asciiTheme="minorHAnsi" w:hAnsiTheme="minorHAnsi" w:cstheme="minorHAnsi"/>
          <w:b w:val="0"/>
          <w:color w:val="000000"/>
          <w:shd w:val="clear" w:color="auto" w:fill="FFFFFF"/>
        </w:rPr>
        <w:t>Santelices</w:t>
      </w:r>
      <w:proofErr w:type="spellEnd"/>
      <w:r w:rsidRPr="007F7DBC">
        <w:rPr>
          <w:rFonts w:asciiTheme="minorHAnsi" w:hAnsiTheme="minorHAnsi" w:cstheme="minorHAnsi"/>
          <w:b/>
          <w:color w:val="000000"/>
          <w:shd w:val="clear" w:color="auto" w:fill="FFFFFF"/>
        </w:rPr>
        <w:t>,</w:t>
      </w:r>
      <w:r w:rsidRPr="007F7DBC">
        <w:rPr>
          <w:rFonts w:asciiTheme="minorHAnsi" w:hAnsiTheme="minorHAnsi" w:cstheme="minorHAnsi"/>
          <w:color w:val="000000"/>
          <w:shd w:val="clear" w:color="auto" w:fill="FFFFFF"/>
        </w:rPr>
        <w:t xml:space="preserve"> se refirió a las </w:t>
      </w:r>
      <w:r w:rsidRPr="007F7DBC">
        <w:rPr>
          <w:rStyle w:val="Textoennegrita"/>
          <w:rFonts w:asciiTheme="minorHAnsi" w:hAnsiTheme="minorHAnsi" w:cstheme="minorHAnsi"/>
          <w:b w:val="0"/>
          <w:color w:val="000000"/>
          <w:shd w:val="clear" w:color="auto" w:fill="FFFFFF"/>
        </w:rPr>
        <w:t>cifras del VIH en Chile</w:t>
      </w:r>
      <w:r w:rsidRPr="007F7DBC">
        <w:rPr>
          <w:rFonts w:asciiTheme="minorHAnsi" w:hAnsiTheme="minorHAnsi" w:cstheme="minorHAnsi"/>
          <w:color w:val="000000"/>
          <w:shd w:val="clear" w:color="auto" w:fill="FFFFFF"/>
        </w:rPr>
        <w:t xml:space="preserve">, </w:t>
      </w:r>
      <w:r w:rsidR="00836FB8">
        <w:rPr>
          <w:rFonts w:asciiTheme="minorHAnsi" w:hAnsiTheme="minorHAnsi" w:cstheme="minorHAnsi"/>
          <w:color w:val="000000"/>
          <w:shd w:val="clear" w:color="auto" w:fill="FFFFFF"/>
        </w:rPr>
        <w:t>argumentando</w:t>
      </w:r>
      <w:r w:rsidRPr="007F7DBC">
        <w:rPr>
          <w:rFonts w:asciiTheme="minorHAnsi" w:hAnsiTheme="minorHAnsi" w:cstheme="minorHAnsi"/>
          <w:color w:val="000000"/>
          <w:shd w:val="clear" w:color="auto" w:fill="FFFFFF"/>
        </w:rPr>
        <w:t xml:space="preserve"> el vínculo de la población extranjera con el aumento de ellas, particularmente de venezolanos y haitianos.</w:t>
      </w:r>
    </w:p>
    <w:p w:rsidR="00565600" w:rsidRPr="007F7DBC" w:rsidRDefault="00565600" w:rsidP="00565600">
      <w:pPr>
        <w:pStyle w:val="NormalWeb"/>
        <w:spacing w:before="0" w:beforeAutospacing="0"/>
        <w:jc w:val="both"/>
        <w:rPr>
          <w:rFonts w:asciiTheme="minorHAnsi" w:hAnsiTheme="minorHAnsi" w:cstheme="minorHAnsi"/>
        </w:rPr>
      </w:pPr>
      <w:r w:rsidRPr="007F7DBC">
        <w:rPr>
          <w:rFonts w:asciiTheme="minorHAnsi" w:hAnsiTheme="minorHAnsi" w:cstheme="minorHAnsi"/>
        </w:rPr>
        <w:t xml:space="preserve">Por otro lado, el Colectivo </w:t>
      </w:r>
      <w:proofErr w:type="spellStart"/>
      <w:r w:rsidRPr="007F7DBC">
        <w:rPr>
          <w:rFonts w:asciiTheme="minorHAnsi" w:hAnsiTheme="minorHAnsi" w:cstheme="minorHAnsi"/>
        </w:rPr>
        <w:t>Nergrocentrix</w:t>
      </w:r>
      <w:proofErr w:type="spellEnd"/>
      <w:r w:rsidRPr="007F7DBC">
        <w:rPr>
          <w:rFonts w:asciiTheme="minorHAnsi" w:hAnsiTheme="minorHAnsi" w:cstheme="minorHAnsi"/>
        </w:rPr>
        <w:t xml:space="preserve"> señala que las mujeres </w:t>
      </w:r>
      <w:proofErr w:type="spellStart"/>
      <w:r w:rsidRPr="007F7DBC">
        <w:rPr>
          <w:rFonts w:asciiTheme="minorHAnsi" w:hAnsiTheme="minorHAnsi" w:cstheme="minorHAnsi"/>
        </w:rPr>
        <w:t>afrodescendientes</w:t>
      </w:r>
      <w:proofErr w:type="spellEnd"/>
      <w:r w:rsidRPr="007F7DBC">
        <w:rPr>
          <w:rFonts w:asciiTheme="minorHAnsi" w:hAnsiTheme="minorHAnsi" w:cstheme="minorHAnsi"/>
        </w:rPr>
        <w:t xml:space="preserve"> a diario conviven, ante la mirada cómplice de la sociedad, con  la deshumanización de sus cuerpos oscuros, la negación social de sus derechos como sujetas pensantes, con la </w:t>
      </w:r>
      <w:proofErr w:type="spellStart"/>
      <w:r w:rsidRPr="007F7DBC">
        <w:rPr>
          <w:rFonts w:asciiTheme="minorHAnsi" w:hAnsiTheme="minorHAnsi" w:cstheme="minorHAnsi"/>
        </w:rPr>
        <w:t>exotización</w:t>
      </w:r>
      <w:proofErr w:type="spellEnd"/>
      <w:r w:rsidRPr="007F7DBC">
        <w:rPr>
          <w:rFonts w:asciiTheme="minorHAnsi" w:hAnsiTheme="minorHAnsi" w:cstheme="minorHAnsi"/>
        </w:rPr>
        <w:t xml:space="preserve">, cosificación y </w:t>
      </w:r>
      <w:proofErr w:type="spellStart"/>
      <w:r w:rsidRPr="007F7DBC">
        <w:rPr>
          <w:rFonts w:asciiTheme="minorHAnsi" w:hAnsiTheme="minorHAnsi" w:cstheme="minorHAnsi"/>
        </w:rPr>
        <w:t>folclorización</w:t>
      </w:r>
      <w:proofErr w:type="spellEnd"/>
      <w:r w:rsidRPr="007F7DBC">
        <w:rPr>
          <w:rFonts w:asciiTheme="minorHAnsi" w:hAnsiTheme="minorHAnsi" w:cstheme="minorHAnsi"/>
        </w:rPr>
        <w:t xml:space="preserve"> de su </w:t>
      </w:r>
      <w:proofErr w:type="spellStart"/>
      <w:r w:rsidRPr="007F7DBC">
        <w:rPr>
          <w:rFonts w:asciiTheme="minorHAnsi" w:hAnsiTheme="minorHAnsi" w:cstheme="minorHAnsi"/>
        </w:rPr>
        <w:t>ancestralidad</w:t>
      </w:r>
      <w:proofErr w:type="spellEnd"/>
      <w:r w:rsidRPr="007F7DBC">
        <w:rPr>
          <w:rFonts w:asciiTheme="minorHAnsi" w:hAnsiTheme="minorHAnsi" w:cstheme="minorHAnsi"/>
        </w:rPr>
        <w:t xml:space="preserve">, el nulo acceso a justicia y desarrollo de sus comunidades. Esto no solo resulta una barrera invisible al momento de acceder a puestos de trabajo sino que también resulta una barrera al caminar por la calle con las fiscalizaciones masivas de la policía, que asume que todas las personas </w:t>
      </w:r>
      <w:proofErr w:type="spellStart"/>
      <w:r w:rsidRPr="007F7DBC">
        <w:rPr>
          <w:rFonts w:asciiTheme="minorHAnsi" w:hAnsiTheme="minorHAnsi" w:cstheme="minorHAnsi"/>
        </w:rPr>
        <w:t>racializadas</w:t>
      </w:r>
      <w:proofErr w:type="spellEnd"/>
      <w:r w:rsidRPr="007F7DBC">
        <w:rPr>
          <w:rFonts w:asciiTheme="minorHAnsi" w:hAnsiTheme="minorHAnsi" w:cstheme="minorHAnsi"/>
        </w:rPr>
        <w:t xml:space="preserve"> no son nacionales. Operativos que supuestamente son “al azar” pero que tienden a afectar en mayor medida a personas </w:t>
      </w:r>
      <w:proofErr w:type="spellStart"/>
      <w:r w:rsidRPr="007F7DBC">
        <w:rPr>
          <w:rFonts w:asciiTheme="minorHAnsi" w:hAnsiTheme="minorHAnsi" w:cstheme="minorHAnsi"/>
        </w:rPr>
        <w:t>racializadas</w:t>
      </w:r>
      <w:proofErr w:type="spellEnd"/>
      <w:r w:rsidRPr="007F7DBC">
        <w:rPr>
          <w:rFonts w:asciiTheme="minorHAnsi" w:hAnsiTheme="minorHAnsi" w:cstheme="minorHAnsi"/>
        </w:rPr>
        <w:t>, muy específicamente a personas negras. </w:t>
      </w:r>
    </w:p>
    <w:p w:rsidR="00565600" w:rsidRPr="007F7DBC" w:rsidRDefault="00565600" w:rsidP="00565600">
      <w:pPr>
        <w:spacing w:after="120"/>
        <w:rPr>
          <w:rFonts w:asciiTheme="minorHAnsi" w:hAnsiTheme="minorHAnsi" w:cstheme="minorHAnsi"/>
          <w:b/>
        </w:rPr>
      </w:pPr>
      <w:r w:rsidRPr="007F7DBC">
        <w:rPr>
          <w:rFonts w:asciiTheme="minorHAnsi" w:hAnsiTheme="minorHAnsi" w:cstheme="minorHAnsi"/>
          <w:b/>
        </w:rPr>
        <w:t>Recomendaciones</w:t>
      </w:r>
    </w:p>
    <w:p w:rsidR="00565600" w:rsidRPr="007F7DBC" w:rsidRDefault="00565600" w:rsidP="00565600">
      <w:pPr>
        <w:pStyle w:val="NormalWeb"/>
        <w:numPr>
          <w:ilvl w:val="0"/>
          <w:numId w:val="16"/>
        </w:numPr>
        <w:spacing w:before="0" w:beforeAutospacing="0" w:after="120" w:afterAutospacing="0"/>
        <w:ind w:left="714" w:hanging="357"/>
        <w:jc w:val="both"/>
        <w:textAlignment w:val="baseline"/>
        <w:rPr>
          <w:rFonts w:asciiTheme="minorHAnsi" w:hAnsiTheme="minorHAnsi" w:cstheme="minorHAnsi"/>
          <w:b/>
          <w:color w:val="000000"/>
          <w:lang w:eastAsia="en-US"/>
        </w:rPr>
      </w:pPr>
      <w:r w:rsidRPr="007F7DBC">
        <w:rPr>
          <w:rFonts w:asciiTheme="minorHAnsi" w:hAnsiTheme="minorHAnsi" w:cstheme="minorHAnsi"/>
          <w:b/>
          <w:color w:val="000000"/>
          <w:lang w:eastAsia="en-US"/>
        </w:rPr>
        <w:t xml:space="preserve">Realizar estudios cualitativos que permitan identificar las diferentes formas de ser </w:t>
      </w:r>
      <w:proofErr w:type="spellStart"/>
      <w:r w:rsidRPr="007F7DBC">
        <w:rPr>
          <w:rFonts w:asciiTheme="minorHAnsi" w:hAnsiTheme="minorHAnsi" w:cstheme="minorHAnsi"/>
          <w:b/>
          <w:color w:val="000000"/>
          <w:lang w:eastAsia="en-US"/>
        </w:rPr>
        <w:t>afrodescendiente</w:t>
      </w:r>
      <w:proofErr w:type="spellEnd"/>
      <w:r w:rsidRPr="007F7DBC">
        <w:rPr>
          <w:rFonts w:asciiTheme="minorHAnsi" w:hAnsiTheme="minorHAnsi" w:cstheme="minorHAnsi"/>
          <w:b/>
          <w:color w:val="000000"/>
          <w:lang w:eastAsia="en-US"/>
        </w:rPr>
        <w:t xml:space="preserve"> en Chile con una perspectiva de género y clase incluyendo la variable de </w:t>
      </w:r>
      <w:proofErr w:type="spellStart"/>
      <w:r w:rsidRPr="007F7DBC">
        <w:rPr>
          <w:rFonts w:asciiTheme="minorHAnsi" w:hAnsiTheme="minorHAnsi" w:cstheme="minorHAnsi"/>
          <w:b/>
          <w:color w:val="000000"/>
          <w:lang w:eastAsia="en-US"/>
        </w:rPr>
        <w:t>autoidentificación</w:t>
      </w:r>
      <w:proofErr w:type="spellEnd"/>
      <w:r w:rsidRPr="007F7DBC">
        <w:rPr>
          <w:rFonts w:asciiTheme="minorHAnsi" w:hAnsiTheme="minorHAnsi" w:cstheme="minorHAnsi"/>
          <w:b/>
          <w:color w:val="000000"/>
          <w:lang w:eastAsia="en-US"/>
        </w:rPr>
        <w:t xml:space="preserve"> étnica eliminando el </w:t>
      </w:r>
      <w:proofErr w:type="spellStart"/>
      <w:r w:rsidRPr="007F7DBC">
        <w:rPr>
          <w:rFonts w:asciiTheme="minorHAnsi" w:hAnsiTheme="minorHAnsi" w:cstheme="minorHAnsi"/>
          <w:b/>
          <w:color w:val="000000"/>
          <w:lang w:eastAsia="en-US"/>
        </w:rPr>
        <w:t>subregistro</w:t>
      </w:r>
      <w:proofErr w:type="spellEnd"/>
      <w:r w:rsidRPr="007F7DBC">
        <w:rPr>
          <w:rFonts w:asciiTheme="minorHAnsi" w:hAnsiTheme="minorHAnsi" w:cstheme="minorHAnsi"/>
          <w:b/>
          <w:color w:val="000000"/>
          <w:lang w:eastAsia="en-US"/>
        </w:rPr>
        <w:t>.</w:t>
      </w:r>
    </w:p>
    <w:p w:rsidR="00565600" w:rsidRPr="007F7DBC" w:rsidRDefault="00565600" w:rsidP="00565600">
      <w:pPr>
        <w:pStyle w:val="Prrafodelista"/>
        <w:widowControl/>
        <w:numPr>
          <w:ilvl w:val="0"/>
          <w:numId w:val="16"/>
        </w:numPr>
        <w:spacing w:after="120"/>
        <w:ind w:left="714" w:hanging="357"/>
        <w:contextualSpacing/>
        <w:jc w:val="both"/>
        <w:rPr>
          <w:rFonts w:asciiTheme="minorHAnsi" w:hAnsiTheme="minorHAnsi" w:cstheme="minorHAnsi"/>
          <w:b/>
          <w:lang w:eastAsia="en-US"/>
        </w:rPr>
      </w:pPr>
      <w:r w:rsidRPr="007F7DBC">
        <w:rPr>
          <w:rFonts w:asciiTheme="minorHAnsi" w:hAnsiTheme="minorHAnsi" w:cstheme="minorHAnsi"/>
          <w:b/>
          <w:lang w:eastAsia="en-US"/>
        </w:rPr>
        <w:t xml:space="preserve">Desarrollar estrategias de participación de </w:t>
      </w:r>
      <w:r>
        <w:rPr>
          <w:rFonts w:asciiTheme="minorHAnsi" w:hAnsiTheme="minorHAnsi" w:cstheme="minorHAnsi"/>
          <w:b/>
          <w:lang w:eastAsia="en-US"/>
        </w:rPr>
        <w:t xml:space="preserve">las </w:t>
      </w:r>
      <w:r w:rsidRPr="007F7DBC">
        <w:rPr>
          <w:rFonts w:asciiTheme="minorHAnsi" w:hAnsiTheme="minorHAnsi" w:cstheme="minorHAnsi"/>
          <w:b/>
          <w:lang w:eastAsia="en-US"/>
        </w:rPr>
        <w:t xml:space="preserve">personas </w:t>
      </w:r>
      <w:proofErr w:type="spellStart"/>
      <w:r w:rsidRPr="007F7DBC">
        <w:rPr>
          <w:rFonts w:asciiTheme="minorHAnsi" w:hAnsiTheme="minorHAnsi" w:cstheme="minorHAnsi"/>
          <w:b/>
          <w:lang w:eastAsia="en-US"/>
        </w:rPr>
        <w:t>afrodescendientes</w:t>
      </w:r>
      <w:proofErr w:type="spellEnd"/>
      <w:r w:rsidRPr="007F7DBC">
        <w:rPr>
          <w:rFonts w:asciiTheme="minorHAnsi" w:hAnsiTheme="minorHAnsi" w:cstheme="minorHAnsi"/>
          <w:b/>
          <w:lang w:eastAsia="en-US"/>
        </w:rPr>
        <w:t xml:space="preserve"> </w:t>
      </w:r>
      <w:r>
        <w:rPr>
          <w:rFonts w:asciiTheme="minorHAnsi" w:hAnsiTheme="minorHAnsi" w:cstheme="minorHAnsi"/>
          <w:b/>
          <w:lang w:eastAsia="en-US"/>
        </w:rPr>
        <w:t>-</w:t>
      </w:r>
      <w:r w:rsidRPr="007F7DBC">
        <w:rPr>
          <w:rFonts w:asciiTheme="minorHAnsi" w:hAnsiTheme="minorHAnsi" w:cstheme="minorHAnsi"/>
          <w:b/>
          <w:lang w:eastAsia="en-US"/>
        </w:rPr>
        <w:t xml:space="preserve">tanto inmigrantes internacionales como  personas </w:t>
      </w:r>
      <w:proofErr w:type="spellStart"/>
      <w:r w:rsidRPr="007F7DBC">
        <w:rPr>
          <w:rFonts w:asciiTheme="minorHAnsi" w:hAnsiTheme="minorHAnsi" w:cstheme="minorHAnsi"/>
          <w:b/>
          <w:lang w:eastAsia="en-US"/>
        </w:rPr>
        <w:t>afrochilenas</w:t>
      </w:r>
      <w:proofErr w:type="spellEnd"/>
      <w:r>
        <w:rPr>
          <w:rFonts w:asciiTheme="minorHAnsi" w:hAnsiTheme="minorHAnsi" w:cstheme="minorHAnsi"/>
          <w:b/>
          <w:lang w:eastAsia="en-US"/>
        </w:rPr>
        <w:t>-</w:t>
      </w:r>
      <w:r w:rsidRPr="007F7DBC">
        <w:rPr>
          <w:rFonts w:asciiTheme="minorHAnsi" w:hAnsiTheme="minorHAnsi" w:cstheme="minorHAnsi"/>
          <w:b/>
          <w:lang w:eastAsia="en-US"/>
        </w:rPr>
        <w:t xml:space="preserve"> en los procesos de obtención y uso de la información estadística.</w:t>
      </w:r>
    </w:p>
    <w:p w:rsidR="00565600" w:rsidRPr="007F7DBC" w:rsidRDefault="00565600" w:rsidP="00565600">
      <w:pPr>
        <w:pStyle w:val="NormalWeb"/>
        <w:numPr>
          <w:ilvl w:val="0"/>
          <w:numId w:val="16"/>
        </w:numPr>
        <w:spacing w:before="0" w:beforeAutospacing="0" w:after="120" w:afterAutospacing="0"/>
        <w:ind w:left="714" w:hanging="357"/>
        <w:jc w:val="both"/>
        <w:textAlignment w:val="baseline"/>
        <w:rPr>
          <w:rFonts w:asciiTheme="minorHAnsi" w:hAnsiTheme="minorHAnsi" w:cstheme="minorHAnsi"/>
          <w:b/>
          <w:color w:val="000000"/>
          <w:lang w:eastAsia="en-US"/>
        </w:rPr>
      </w:pPr>
      <w:r w:rsidRPr="007F7DBC">
        <w:rPr>
          <w:rFonts w:asciiTheme="minorHAnsi" w:hAnsiTheme="minorHAnsi" w:cstheme="minorHAnsi"/>
          <w:b/>
          <w:color w:val="222222"/>
          <w:lang w:eastAsia="en-US"/>
        </w:rPr>
        <w:t xml:space="preserve">Adoptar una legislación que visibilice a todos los </w:t>
      </w:r>
      <w:proofErr w:type="spellStart"/>
      <w:r w:rsidRPr="007F7DBC">
        <w:rPr>
          <w:rFonts w:asciiTheme="minorHAnsi" w:hAnsiTheme="minorHAnsi" w:cstheme="minorHAnsi"/>
          <w:b/>
          <w:color w:val="222222"/>
          <w:lang w:eastAsia="en-US"/>
        </w:rPr>
        <w:t>afrodescendientes</w:t>
      </w:r>
      <w:proofErr w:type="spellEnd"/>
      <w:r w:rsidRPr="007F7DBC">
        <w:rPr>
          <w:rFonts w:asciiTheme="minorHAnsi" w:hAnsiTheme="minorHAnsi" w:cstheme="minorHAnsi"/>
          <w:b/>
          <w:color w:val="222222"/>
          <w:lang w:eastAsia="en-US"/>
        </w:rPr>
        <w:t xml:space="preserve"> en su complejidad, para que puedan ser incluidos en políticas públicas.</w:t>
      </w:r>
    </w:p>
    <w:p w:rsidR="00565600" w:rsidRPr="007F7DBC" w:rsidRDefault="00565600" w:rsidP="00565600">
      <w:pPr>
        <w:pStyle w:val="NormalWeb"/>
        <w:numPr>
          <w:ilvl w:val="0"/>
          <w:numId w:val="16"/>
        </w:numPr>
        <w:spacing w:before="0" w:beforeAutospacing="0" w:after="120" w:afterAutospacing="0"/>
        <w:ind w:left="714" w:hanging="357"/>
        <w:jc w:val="both"/>
        <w:textAlignment w:val="baseline"/>
        <w:rPr>
          <w:rFonts w:asciiTheme="minorHAnsi" w:hAnsiTheme="minorHAnsi" w:cstheme="minorHAnsi"/>
          <w:b/>
          <w:color w:val="000000"/>
          <w:lang w:eastAsia="en-US"/>
        </w:rPr>
      </w:pPr>
      <w:r w:rsidRPr="007F7DBC">
        <w:rPr>
          <w:rFonts w:asciiTheme="minorHAnsi" w:hAnsiTheme="minorHAnsi" w:cstheme="minorHAnsi"/>
          <w:b/>
          <w:color w:val="222222"/>
          <w:lang w:eastAsia="en-US"/>
        </w:rPr>
        <w:t xml:space="preserve">Adoptar un enfoque transversal e </w:t>
      </w:r>
      <w:proofErr w:type="spellStart"/>
      <w:r w:rsidRPr="007F7DBC">
        <w:rPr>
          <w:rFonts w:asciiTheme="minorHAnsi" w:hAnsiTheme="minorHAnsi" w:cstheme="minorHAnsi"/>
          <w:b/>
          <w:color w:val="222222"/>
          <w:lang w:eastAsia="en-US"/>
        </w:rPr>
        <w:t>interseccional</w:t>
      </w:r>
      <w:proofErr w:type="spellEnd"/>
      <w:r w:rsidRPr="007F7DBC">
        <w:rPr>
          <w:rFonts w:asciiTheme="minorHAnsi" w:hAnsiTheme="minorHAnsi" w:cstheme="minorHAnsi"/>
          <w:b/>
          <w:color w:val="222222"/>
          <w:lang w:eastAsia="en-US"/>
        </w:rPr>
        <w:t xml:space="preserve"> (que incluya un </w:t>
      </w:r>
      <w:r>
        <w:rPr>
          <w:rFonts w:asciiTheme="minorHAnsi" w:hAnsiTheme="minorHAnsi" w:cstheme="minorHAnsi"/>
          <w:b/>
          <w:color w:val="222222"/>
          <w:lang w:eastAsia="en-US"/>
        </w:rPr>
        <w:t>enfoque</w:t>
      </w:r>
      <w:r w:rsidRPr="007F7DBC">
        <w:rPr>
          <w:rFonts w:asciiTheme="minorHAnsi" w:hAnsiTheme="minorHAnsi" w:cstheme="minorHAnsi"/>
          <w:b/>
          <w:color w:val="222222"/>
          <w:lang w:eastAsia="en-US"/>
        </w:rPr>
        <w:t xml:space="preserve"> de género y clase social) para el desarrollo de políticas públicas en donde se incluya a las mujeres </w:t>
      </w:r>
      <w:proofErr w:type="spellStart"/>
      <w:r w:rsidRPr="007F7DBC">
        <w:rPr>
          <w:rFonts w:asciiTheme="minorHAnsi" w:hAnsiTheme="minorHAnsi" w:cstheme="minorHAnsi"/>
          <w:b/>
          <w:color w:val="222222"/>
          <w:lang w:eastAsia="en-US"/>
        </w:rPr>
        <w:t>afrodescendientes</w:t>
      </w:r>
      <w:proofErr w:type="spellEnd"/>
      <w:r w:rsidRPr="007F7DBC">
        <w:rPr>
          <w:rFonts w:asciiTheme="minorHAnsi" w:hAnsiTheme="minorHAnsi" w:cstheme="minorHAnsi"/>
          <w:b/>
          <w:color w:val="222222"/>
          <w:lang w:eastAsia="en-US"/>
        </w:rPr>
        <w:t>.</w:t>
      </w:r>
    </w:p>
    <w:p w:rsidR="00565600" w:rsidRPr="007F7DBC" w:rsidRDefault="00565600" w:rsidP="00565600">
      <w:pPr>
        <w:pStyle w:val="Prrafodelista"/>
        <w:widowControl/>
        <w:numPr>
          <w:ilvl w:val="0"/>
          <w:numId w:val="16"/>
        </w:numPr>
        <w:spacing w:after="120"/>
        <w:ind w:left="714" w:hanging="357"/>
        <w:contextualSpacing/>
        <w:jc w:val="both"/>
        <w:rPr>
          <w:rFonts w:asciiTheme="minorHAnsi" w:hAnsiTheme="minorHAnsi" w:cstheme="minorHAnsi"/>
          <w:b/>
        </w:rPr>
      </w:pPr>
      <w:r w:rsidRPr="007F7DBC">
        <w:rPr>
          <w:rFonts w:asciiTheme="minorHAnsi" w:hAnsiTheme="minorHAnsi" w:cstheme="minorHAnsi"/>
          <w:b/>
          <w:lang w:eastAsia="en-US"/>
        </w:rPr>
        <w:t xml:space="preserve">Crear una entidad ad-hoc sobre temas </w:t>
      </w:r>
      <w:proofErr w:type="spellStart"/>
      <w:r w:rsidRPr="007F7DBC">
        <w:rPr>
          <w:rFonts w:asciiTheme="minorHAnsi" w:hAnsiTheme="minorHAnsi" w:cstheme="minorHAnsi"/>
          <w:b/>
          <w:lang w:eastAsia="en-US"/>
        </w:rPr>
        <w:t>afrodescendientes</w:t>
      </w:r>
      <w:proofErr w:type="spellEnd"/>
      <w:r w:rsidRPr="007F7DBC">
        <w:rPr>
          <w:rFonts w:asciiTheme="minorHAnsi" w:hAnsiTheme="minorHAnsi" w:cstheme="minorHAnsi"/>
          <w:b/>
          <w:lang w:eastAsia="en-US"/>
        </w:rPr>
        <w:t xml:space="preserve"> que coordine con la Subsecretaría de Derechos Humanos y con las organizaciones sociales de </w:t>
      </w:r>
      <w:proofErr w:type="spellStart"/>
      <w:r w:rsidRPr="007F7DBC">
        <w:rPr>
          <w:rFonts w:asciiTheme="minorHAnsi" w:hAnsiTheme="minorHAnsi" w:cstheme="minorHAnsi"/>
          <w:b/>
          <w:lang w:eastAsia="en-US"/>
        </w:rPr>
        <w:t>afrodescendientes</w:t>
      </w:r>
      <w:proofErr w:type="spellEnd"/>
    </w:p>
    <w:p w:rsidR="00565600" w:rsidRPr="00940BEA" w:rsidRDefault="00565600" w:rsidP="00565600">
      <w:pPr>
        <w:pStyle w:val="NormalWeb"/>
        <w:numPr>
          <w:ilvl w:val="0"/>
          <w:numId w:val="16"/>
        </w:numPr>
        <w:spacing w:before="0" w:beforeAutospacing="0" w:after="120" w:afterAutospacing="0"/>
        <w:ind w:left="714" w:hanging="357"/>
        <w:jc w:val="both"/>
        <w:textAlignment w:val="baseline"/>
        <w:rPr>
          <w:rFonts w:asciiTheme="minorHAnsi" w:hAnsiTheme="minorHAnsi" w:cstheme="minorHAnsi"/>
          <w:b/>
          <w:lang w:eastAsia="en-US"/>
        </w:rPr>
      </w:pPr>
      <w:r w:rsidRPr="00940BEA">
        <w:rPr>
          <w:rFonts w:asciiTheme="minorHAnsi" w:hAnsiTheme="minorHAnsi" w:cstheme="minorHAnsi"/>
          <w:b/>
          <w:lang w:eastAsia="en-US"/>
        </w:rPr>
        <w:t xml:space="preserve">Implementar acciones de </w:t>
      </w:r>
      <w:proofErr w:type="spellStart"/>
      <w:r w:rsidRPr="00940BEA">
        <w:rPr>
          <w:rFonts w:asciiTheme="minorHAnsi" w:hAnsiTheme="minorHAnsi" w:cstheme="minorHAnsi"/>
          <w:b/>
          <w:lang w:eastAsia="en-US"/>
        </w:rPr>
        <w:t>etnoeducación</w:t>
      </w:r>
      <w:proofErr w:type="spellEnd"/>
      <w:r w:rsidRPr="00940BEA">
        <w:rPr>
          <w:rFonts w:asciiTheme="minorHAnsi" w:hAnsiTheme="minorHAnsi" w:cstheme="minorHAnsi"/>
          <w:b/>
          <w:lang w:eastAsia="en-US"/>
        </w:rPr>
        <w:t xml:space="preserve"> y formas de combatir la discriminación racial al interior de los establecimientos educativos, garantizando el derecho a la educación en un ambiente libre de racismo.</w:t>
      </w:r>
    </w:p>
    <w:p w:rsidR="00565600" w:rsidRPr="00940BEA" w:rsidRDefault="00565600" w:rsidP="00565600">
      <w:pPr>
        <w:pStyle w:val="NormalWeb"/>
        <w:numPr>
          <w:ilvl w:val="0"/>
          <w:numId w:val="16"/>
        </w:numPr>
        <w:spacing w:before="0" w:beforeAutospacing="0" w:after="120" w:afterAutospacing="0"/>
        <w:ind w:left="714" w:hanging="357"/>
        <w:jc w:val="both"/>
        <w:textAlignment w:val="baseline"/>
        <w:rPr>
          <w:rFonts w:asciiTheme="minorHAnsi" w:hAnsiTheme="minorHAnsi" w:cstheme="minorHAnsi"/>
          <w:b/>
          <w:lang w:eastAsia="en-US"/>
        </w:rPr>
      </w:pPr>
      <w:r w:rsidRPr="00940BEA">
        <w:rPr>
          <w:rFonts w:asciiTheme="minorHAnsi" w:hAnsiTheme="minorHAnsi" w:cstheme="minorHAnsi"/>
          <w:b/>
          <w:lang w:eastAsia="en-US"/>
        </w:rPr>
        <w:t xml:space="preserve">Sensibilizar al personal de los colegios públicos y privados sobre discriminación racial para mejorar las dinámicas de comunicación entre personas </w:t>
      </w:r>
      <w:proofErr w:type="spellStart"/>
      <w:r w:rsidRPr="00940BEA">
        <w:rPr>
          <w:rFonts w:asciiTheme="minorHAnsi" w:hAnsiTheme="minorHAnsi" w:cstheme="minorHAnsi"/>
          <w:b/>
          <w:lang w:eastAsia="en-US"/>
        </w:rPr>
        <w:t>racializadas</w:t>
      </w:r>
      <w:proofErr w:type="spellEnd"/>
      <w:r w:rsidRPr="00940BEA">
        <w:rPr>
          <w:rFonts w:asciiTheme="minorHAnsi" w:hAnsiTheme="minorHAnsi" w:cstheme="minorHAnsi"/>
          <w:b/>
          <w:lang w:eastAsia="en-US"/>
        </w:rPr>
        <w:t xml:space="preserve"> y entidades educativas.</w:t>
      </w:r>
    </w:p>
    <w:p w:rsidR="00565600" w:rsidRPr="00940BEA" w:rsidRDefault="00565600" w:rsidP="00565600">
      <w:pPr>
        <w:pStyle w:val="NormalWeb"/>
        <w:numPr>
          <w:ilvl w:val="0"/>
          <w:numId w:val="14"/>
        </w:numPr>
        <w:spacing w:before="0" w:beforeAutospacing="0" w:after="120" w:afterAutospacing="0"/>
        <w:ind w:left="714" w:hanging="357"/>
        <w:jc w:val="both"/>
        <w:textAlignment w:val="baseline"/>
        <w:rPr>
          <w:rFonts w:asciiTheme="minorHAnsi" w:hAnsiTheme="minorHAnsi" w:cstheme="minorHAnsi"/>
          <w:b/>
          <w:lang w:eastAsia="en-US"/>
        </w:rPr>
      </w:pPr>
      <w:r w:rsidRPr="00940BEA">
        <w:rPr>
          <w:rFonts w:asciiTheme="minorHAnsi" w:hAnsiTheme="minorHAnsi" w:cstheme="minorHAnsi"/>
          <w:b/>
          <w:lang w:eastAsia="en-US"/>
        </w:rPr>
        <w:t>Erradicar el uso del perfil étnico por parte de las policías, como criterio para llevar a cabo detenciones e identificaciones, definiendo el uso del perfil étnico como una práctica policial discriminatoria prohibida e implementar formularios que permitan a los funcionarios policiales especificar cuál es el motivo para el control de identidad de una persona. </w:t>
      </w:r>
    </w:p>
    <w:p w:rsidR="00565600" w:rsidRDefault="00565600" w:rsidP="00565600">
      <w:pPr>
        <w:pStyle w:val="NormalWeb"/>
        <w:numPr>
          <w:ilvl w:val="0"/>
          <w:numId w:val="15"/>
        </w:numPr>
        <w:spacing w:before="0" w:beforeAutospacing="0" w:after="120" w:afterAutospacing="0"/>
        <w:ind w:left="714" w:hanging="357"/>
        <w:jc w:val="both"/>
        <w:textAlignment w:val="baseline"/>
        <w:rPr>
          <w:rFonts w:asciiTheme="minorHAnsi" w:hAnsiTheme="minorHAnsi" w:cstheme="minorHAnsi"/>
          <w:b/>
          <w:lang w:eastAsia="en-US"/>
        </w:rPr>
      </w:pPr>
      <w:r w:rsidRPr="00940BEA">
        <w:rPr>
          <w:rFonts w:asciiTheme="minorHAnsi" w:hAnsiTheme="minorHAnsi" w:cstheme="minorHAnsi"/>
          <w:b/>
          <w:lang w:eastAsia="en-US"/>
        </w:rPr>
        <w:t>Implementación de mecanismos independientes que garanticen la vigilancia de las dinámicas policiales para prevenir y terminar con las prácticas discriminatorias.</w:t>
      </w:r>
    </w:p>
    <w:p w:rsidR="00565600" w:rsidRDefault="00565600" w:rsidP="00565600">
      <w:pPr>
        <w:pStyle w:val="NormalWeb"/>
        <w:numPr>
          <w:ilvl w:val="0"/>
          <w:numId w:val="15"/>
        </w:numPr>
        <w:spacing w:before="0" w:beforeAutospacing="0" w:after="120" w:afterAutospacing="0"/>
        <w:ind w:left="714" w:hanging="357"/>
        <w:jc w:val="both"/>
        <w:textAlignment w:val="baseline"/>
        <w:rPr>
          <w:rFonts w:asciiTheme="minorHAnsi" w:hAnsiTheme="minorHAnsi" w:cstheme="minorHAnsi"/>
          <w:b/>
          <w:color w:val="000000"/>
          <w:lang w:eastAsia="es-ES_tradnl"/>
        </w:rPr>
      </w:pPr>
      <w:r w:rsidRPr="00565600">
        <w:rPr>
          <w:rFonts w:asciiTheme="minorHAnsi" w:hAnsiTheme="minorHAnsi" w:cstheme="minorHAnsi"/>
          <w:b/>
          <w:lang w:eastAsia="en-US"/>
        </w:rPr>
        <w:lastRenderedPageBreak/>
        <w:t xml:space="preserve">Adoptar políticas de acción afirmativa que permitan acceder a personas </w:t>
      </w:r>
      <w:proofErr w:type="spellStart"/>
      <w:r w:rsidRPr="00565600">
        <w:rPr>
          <w:rFonts w:asciiTheme="minorHAnsi" w:hAnsiTheme="minorHAnsi" w:cstheme="minorHAnsi"/>
          <w:b/>
          <w:lang w:eastAsia="en-US"/>
        </w:rPr>
        <w:t>afrodescendientes</w:t>
      </w:r>
      <w:proofErr w:type="spellEnd"/>
      <w:r w:rsidRPr="00565600">
        <w:rPr>
          <w:rFonts w:asciiTheme="minorHAnsi" w:hAnsiTheme="minorHAnsi" w:cstheme="minorHAnsi"/>
          <w:b/>
          <w:lang w:eastAsia="en-US"/>
        </w:rPr>
        <w:t xml:space="preserve"> a puestos de trabajo decente.</w:t>
      </w:r>
    </w:p>
    <w:p w:rsidR="00565600" w:rsidRPr="00565600" w:rsidRDefault="00565600" w:rsidP="003557FD">
      <w:pPr>
        <w:pStyle w:val="NormalWeb"/>
        <w:numPr>
          <w:ilvl w:val="0"/>
          <w:numId w:val="15"/>
        </w:numPr>
        <w:spacing w:before="0" w:beforeAutospacing="0" w:after="120" w:afterAutospacing="0"/>
        <w:ind w:left="714" w:hanging="357"/>
        <w:jc w:val="both"/>
        <w:textAlignment w:val="baseline"/>
        <w:rPr>
          <w:rStyle w:val="Cuerpodeltexto2"/>
          <w:rFonts w:asciiTheme="minorHAnsi" w:hAnsiTheme="minorHAnsi" w:cstheme="minorHAnsi"/>
          <w:b/>
          <w:color w:val="000000"/>
          <w:sz w:val="24"/>
          <w:szCs w:val="24"/>
          <w:lang w:val="es-ES_tradnl" w:eastAsia="es-ES_tradnl"/>
        </w:rPr>
      </w:pPr>
      <w:r w:rsidRPr="00565600">
        <w:rPr>
          <w:rStyle w:val="Cuerpodeltexto2"/>
          <w:rFonts w:asciiTheme="minorHAnsi" w:hAnsiTheme="minorHAnsi" w:cstheme="minorHAnsi"/>
          <w:b/>
          <w:color w:val="000000"/>
          <w:sz w:val="24"/>
          <w:szCs w:val="24"/>
          <w:lang w:val="es-ES_tradnl" w:eastAsia="es-ES_tradnl"/>
        </w:rPr>
        <w:t>Protección a defensores de derechos de los pueblos indígenas e información sobre investigaciones que se han llevado a cabo en casos de violaciones a sus derechos humanos.</w:t>
      </w:r>
    </w:p>
    <w:p w:rsidR="00FF09B8" w:rsidRPr="00FF09B8" w:rsidRDefault="00FF09B8" w:rsidP="003557FD">
      <w:pPr>
        <w:pStyle w:val="NormalWeb"/>
        <w:spacing w:before="0" w:beforeAutospacing="0" w:after="120" w:afterAutospacing="0"/>
        <w:jc w:val="both"/>
        <w:textAlignment w:val="baseline"/>
        <w:rPr>
          <w:rStyle w:val="Cuerpodeltexto2"/>
          <w:rFonts w:asciiTheme="minorHAnsi" w:hAnsiTheme="minorHAnsi" w:cstheme="minorHAnsi"/>
          <w:b/>
          <w:color w:val="000000"/>
          <w:sz w:val="24"/>
          <w:szCs w:val="24"/>
          <w:lang w:val="es-ES_tradnl" w:eastAsia="es-ES_tradnl"/>
        </w:rPr>
      </w:pPr>
      <w:r w:rsidRPr="00FF09B8">
        <w:rPr>
          <w:rStyle w:val="Cuerpodeltexto2"/>
          <w:rFonts w:asciiTheme="minorHAnsi" w:hAnsiTheme="minorHAnsi" w:cstheme="minorHAnsi"/>
          <w:b/>
          <w:color w:val="000000"/>
          <w:sz w:val="24"/>
          <w:szCs w:val="24"/>
          <w:lang w:val="es-ES_tradnl" w:eastAsia="es-ES_tradnl"/>
        </w:rPr>
        <w:t>Protección a defensores de derechos humanos de los pueblos indígenas</w:t>
      </w:r>
    </w:p>
    <w:p w:rsidR="003557FD" w:rsidRDefault="00565600" w:rsidP="003557FD">
      <w:pPr>
        <w:pStyle w:val="NormalWeb"/>
        <w:spacing w:before="0" w:beforeAutospacing="0" w:after="120" w:afterAutospacing="0"/>
        <w:jc w:val="both"/>
        <w:textAlignment w:val="baseline"/>
        <w:rPr>
          <w:rStyle w:val="Cuerpodeltexto2"/>
          <w:rFonts w:asciiTheme="minorHAnsi" w:hAnsiTheme="minorHAnsi" w:cstheme="minorHAnsi"/>
          <w:color w:val="000000"/>
          <w:sz w:val="24"/>
          <w:szCs w:val="24"/>
          <w:lang w:val="es-ES_tradnl" w:eastAsia="es-ES_tradnl"/>
        </w:rPr>
      </w:pPr>
      <w:r w:rsidRPr="00565600">
        <w:rPr>
          <w:rStyle w:val="Cuerpodeltexto2"/>
          <w:rFonts w:asciiTheme="minorHAnsi" w:hAnsiTheme="minorHAnsi" w:cstheme="minorHAnsi"/>
          <w:color w:val="000000"/>
          <w:sz w:val="24"/>
          <w:szCs w:val="24"/>
          <w:lang w:val="es-ES_tradnl" w:eastAsia="es-ES_tradnl"/>
        </w:rPr>
        <w:t xml:space="preserve">A comienzos de este año </w:t>
      </w:r>
      <w:r>
        <w:rPr>
          <w:rStyle w:val="Cuerpodeltexto2"/>
          <w:rFonts w:asciiTheme="minorHAnsi" w:hAnsiTheme="minorHAnsi" w:cstheme="minorHAnsi"/>
          <w:color w:val="000000"/>
          <w:sz w:val="24"/>
          <w:szCs w:val="24"/>
          <w:lang w:val="es-ES_tradnl" w:eastAsia="es-ES_tradnl"/>
        </w:rPr>
        <w:t>l</w:t>
      </w:r>
      <w:r w:rsidRPr="00565600">
        <w:rPr>
          <w:rStyle w:val="Cuerpodeltexto2"/>
          <w:rFonts w:asciiTheme="minorHAnsi" w:hAnsiTheme="minorHAnsi" w:cstheme="minorHAnsi"/>
          <w:color w:val="000000"/>
          <w:sz w:val="24"/>
          <w:szCs w:val="24"/>
          <w:lang w:val="es-ES_tradnl" w:eastAsia="es-ES_tradnl"/>
        </w:rPr>
        <w:t xml:space="preserve">a CIDH y las Oficinas del Alto Comisionado advirtieron que la región americana continúa siendo una de las más peligrosas para ejercer la labor de defensa de derechos humanos en el </w:t>
      </w:r>
      <w:r w:rsidR="003557FD" w:rsidRPr="00565600">
        <w:rPr>
          <w:rStyle w:val="Cuerpodeltexto2"/>
          <w:rFonts w:asciiTheme="minorHAnsi" w:hAnsiTheme="minorHAnsi" w:cstheme="minorHAnsi"/>
          <w:color w:val="000000"/>
          <w:sz w:val="24"/>
          <w:szCs w:val="24"/>
          <w:lang w:val="es-ES_tradnl" w:eastAsia="es-ES_tradnl"/>
        </w:rPr>
        <w:t xml:space="preserve">mundo. </w:t>
      </w:r>
      <w:r w:rsidRPr="00565600">
        <w:rPr>
          <w:rStyle w:val="Cuerpodeltexto2"/>
          <w:rFonts w:asciiTheme="minorHAnsi" w:hAnsiTheme="minorHAnsi" w:cstheme="minorHAnsi"/>
          <w:color w:val="000000"/>
          <w:sz w:val="24"/>
          <w:szCs w:val="24"/>
          <w:lang w:val="es-ES_tradnl" w:eastAsia="es-ES_tradnl"/>
        </w:rPr>
        <w:t>En el caso particular de Chile, no existe un reconocimiento a la labor de los y las Defensoras de Derechos Humanos. El Estado de Chile sólo reconoce en esta labor al Instituto Nacional de Derechos Humanos</w:t>
      </w:r>
      <w:r w:rsidR="003557FD">
        <w:rPr>
          <w:rStyle w:val="Cuerpodeltexto2"/>
          <w:rFonts w:asciiTheme="minorHAnsi" w:hAnsiTheme="minorHAnsi" w:cstheme="minorHAnsi"/>
          <w:color w:val="000000"/>
          <w:sz w:val="24"/>
          <w:szCs w:val="24"/>
          <w:lang w:val="es-ES_tradnl" w:eastAsia="es-ES_tradnl"/>
        </w:rPr>
        <w:t>, n</w:t>
      </w:r>
      <w:r w:rsidRPr="00565600">
        <w:rPr>
          <w:rStyle w:val="Cuerpodeltexto2"/>
          <w:rFonts w:asciiTheme="minorHAnsi" w:hAnsiTheme="minorHAnsi" w:cstheme="minorHAnsi"/>
          <w:color w:val="000000"/>
          <w:sz w:val="24"/>
          <w:szCs w:val="24"/>
          <w:lang w:val="es-ES_tradnl" w:eastAsia="es-ES_tradnl"/>
        </w:rPr>
        <w:t xml:space="preserve">o existiendo ningún tipo de garantía y protección de las personas que realizan esta labor. </w:t>
      </w:r>
    </w:p>
    <w:p w:rsidR="003557FD" w:rsidRDefault="00565600" w:rsidP="003557FD">
      <w:pPr>
        <w:pStyle w:val="NormalWeb"/>
        <w:spacing w:before="0" w:beforeAutospacing="0" w:after="120" w:afterAutospacing="0"/>
        <w:jc w:val="both"/>
        <w:textAlignment w:val="baseline"/>
        <w:rPr>
          <w:rStyle w:val="Cuerpodeltexto2"/>
          <w:rFonts w:asciiTheme="minorHAnsi" w:hAnsiTheme="minorHAnsi" w:cstheme="minorHAnsi"/>
          <w:color w:val="000000"/>
          <w:sz w:val="24"/>
          <w:szCs w:val="24"/>
          <w:lang w:val="es-ES_tradnl" w:eastAsia="es-ES_tradnl"/>
        </w:rPr>
      </w:pPr>
      <w:r w:rsidRPr="00565600">
        <w:rPr>
          <w:rStyle w:val="Cuerpodeltexto2"/>
          <w:rFonts w:asciiTheme="minorHAnsi" w:hAnsiTheme="minorHAnsi" w:cstheme="minorHAnsi"/>
          <w:color w:val="000000"/>
          <w:sz w:val="24"/>
          <w:szCs w:val="24"/>
          <w:lang w:val="es-ES_tradnl" w:eastAsia="es-ES_tradnl"/>
        </w:rPr>
        <w:t xml:space="preserve">Destacamos el caso de Macarena Valdés, quien fue encontrada muerta, supuestamente a causa de suicidio. Su familia ha sido víctima de amenazas y </w:t>
      </w:r>
      <w:r w:rsidR="003557FD" w:rsidRPr="00565600">
        <w:rPr>
          <w:rStyle w:val="Cuerpodeltexto2"/>
          <w:rFonts w:asciiTheme="minorHAnsi" w:hAnsiTheme="minorHAnsi" w:cstheme="minorHAnsi"/>
          <w:color w:val="000000"/>
          <w:sz w:val="24"/>
          <w:szCs w:val="24"/>
          <w:lang w:val="es-ES_tradnl" w:eastAsia="es-ES_tradnl"/>
        </w:rPr>
        <w:t xml:space="preserve">amedrentamientos. </w:t>
      </w:r>
      <w:r w:rsidR="006234C4">
        <w:rPr>
          <w:rStyle w:val="Cuerpodeltexto2"/>
          <w:rFonts w:asciiTheme="minorHAnsi" w:hAnsiTheme="minorHAnsi" w:cstheme="minorHAnsi"/>
          <w:color w:val="000000"/>
          <w:sz w:val="24"/>
          <w:szCs w:val="24"/>
          <w:lang w:val="es-ES_tradnl" w:eastAsia="es-ES_tradnl"/>
        </w:rPr>
        <w:t>De acuerdo a un informe de un p</w:t>
      </w:r>
      <w:r w:rsidRPr="00565600">
        <w:rPr>
          <w:rStyle w:val="Cuerpodeltexto2"/>
          <w:rFonts w:asciiTheme="minorHAnsi" w:hAnsiTheme="minorHAnsi" w:cstheme="minorHAnsi"/>
          <w:color w:val="000000"/>
          <w:sz w:val="24"/>
          <w:szCs w:val="24"/>
          <w:lang w:val="es-ES_tradnl" w:eastAsia="es-ES_tradnl"/>
        </w:rPr>
        <w:t xml:space="preserve">erito de la Corte Penal Internacional, existe la posibilidad que su cuerpo haya sido suspendido para hacer que la muerte pareciera un ahorcamiento suicida. Junto con esto, las personas que realizan labores de Defensores de DDHH a través de la Observación en </w:t>
      </w:r>
      <w:r w:rsidR="003557FD" w:rsidRPr="00565600">
        <w:rPr>
          <w:rStyle w:val="Cuerpodeltexto2"/>
          <w:rFonts w:asciiTheme="minorHAnsi" w:hAnsiTheme="minorHAnsi" w:cstheme="minorHAnsi"/>
          <w:color w:val="000000"/>
          <w:sz w:val="24"/>
          <w:szCs w:val="24"/>
          <w:lang w:val="es-ES_tradnl" w:eastAsia="es-ES_tradnl"/>
        </w:rPr>
        <w:t>terreno,</w:t>
      </w:r>
      <w:r w:rsidRPr="00565600">
        <w:rPr>
          <w:rStyle w:val="Cuerpodeltexto2"/>
          <w:rFonts w:asciiTheme="minorHAnsi" w:hAnsiTheme="minorHAnsi" w:cstheme="minorHAnsi"/>
          <w:color w:val="000000"/>
          <w:sz w:val="24"/>
          <w:szCs w:val="24"/>
          <w:lang w:val="es-ES_tradnl" w:eastAsia="es-ES_tradnl"/>
        </w:rPr>
        <w:t xml:space="preserve"> en contextos de visitas a Comunidades Mapuche y Monitoreo de manifestaciones indígenas, son amedrentadas por carabineros, amenazadas con ser detenidas, se les realizan controles de identidad preventivos, la fuerza policial les acosa y les amenaza con llevarles detenidos. </w:t>
      </w:r>
    </w:p>
    <w:p w:rsidR="006234C4" w:rsidRDefault="003557FD" w:rsidP="00FF09B8">
      <w:pPr>
        <w:pStyle w:val="NormalWeb"/>
        <w:spacing w:before="0" w:beforeAutospacing="0" w:after="120" w:afterAutospacing="0"/>
        <w:jc w:val="both"/>
        <w:textAlignment w:val="baseline"/>
        <w:rPr>
          <w:rStyle w:val="Cuerpodeltexto2"/>
          <w:rFonts w:asciiTheme="minorHAnsi" w:hAnsiTheme="minorHAnsi" w:cstheme="minorHAnsi"/>
          <w:color w:val="000000"/>
          <w:sz w:val="24"/>
          <w:szCs w:val="24"/>
          <w:lang w:val="es-ES_tradnl" w:eastAsia="es-ES_tradnl"/>
        </w:rPr>
      </w:pPr>
      <w:r>
        <w:rPr>
          <w:rStyle w:val="Cuerpodeltexto2"/>
          <w:rFonts w:asciiTheme="minorHAnsi" w:hAnsiTheme="minorHAnsi" w:cstheme="minorHAnsi"/>
          <w:color w:val="000000"/>
          <w:sz w:val="24"/>
          <w:szCs w:val="24"/>
          <w:lang w:val="es-ES_tradnl" w:eastAsia="es-ES_tradnl"/>
        </w:rPr>
        <w:t xml:space="preserve">Adicionalmente, </w:t>
      </w:r>
      <w:r w:rsidR="00565600" w:rsidRPr="00565600">
        <w:rPr>
          <w:rStyle w:val="Cuerpodeltexto2"/>
          <w:rFonts w:asciiTheme="minorHAnsi" w:hAnsiTheme="minorHAnsi" w:cstheme="minorHAnsi"/>
          <w:color w:val="000000"/>
          <w:sz w:val="24"/>
          <w:szCs w:val="24"/>
          <w:lang w:val="es-ES_tradnl" w:eastAsia="es-ES_tradnl"/>
        </w:rPr>
        <w:t xml:space="preserve">a la Comisión de Observadores de Derechos de Casa Memoria José Domingo Cañas, quienes iniciaron desde la sociedad civil la observación de DDHH en terreno el año 2011, funcionarios de Fuerzas Especiales les han acosado en las manifestaciones y acusado de suplantación de identidad, por andar con chaquetas institucionales de color naranja, la cual dice el nombre de la institución y les identifica como </w:t>
      </w:r>
      <w:r w:rsidR="006234C4">
        <w:rPr>
          <w:rStyle w:val="Cuerpodeltexto2"/>
          <w:rFonts w:asciiTheme="minorHAnsi" w:hAnsiTheme="minorHAnsi" w:cstheme="minorHAnsi"/>
          <w:color w:val="000000"/>
          <w:sz w:val="24"/>
          <w:szCs w:val="24"/>
          <w:lang w:val="es-ES_tradnl" w:eastAsia="es-ES_tradnl"/>
        </w:rPr>
        <w:t>observadores.</w:t>
      </w:r>
    </w:p>
    <w:p w:rsidR="003557FD" w:rsidRDefault="00836FB8" w:rsidP="00FF09B8">
      <w:pPr>
        <w:pStyle w:val="NormalWeb"/>
        <w:spacing w:before="0" w:beforeAutospacing="0" w:after="120" w:afterAutospacing="0"/>
        <w:jc w:val="both"/>
        <w:textAlignment w:val="baseline"/>
        <w:rPr>
          <w:rStyle w:val="Cuerpodeltexto2"/>
          <w:rFonts w:asciiTheme="minorHAnsi" w:hAnsiTheme="minorHAnsi" w:cstheme="minorHAnsi"/>
          <w:color w:val="000000"/>
          <w:sz w:val="24"/>
          <w:szCs w:val="24"/>
          <w:lang w:val="es-ES_tradnl" w:eastAsia="es-ES_tradnl"/>
        </w:rPr>
      </w:pPr>
      <w:r>
        <w:rPr>
          <w:rStyle w:val="Cuerpodeltexto2"/>
          <w:rFonts w:asciiTheme="minorHAnsi" w:hAnsiTheme="minorHAnsi" w:cstheme="minorHAnsi"/>
          <w:color w:val="000000"/>
          <w:sz w:val="24"/>
          <w:szCs w:val="24"/>
          <w:lang w:val="es-ES_tradnl" w:eastAsia="es-ES_tradnl"/>
        </w:rPr>
        <w:t>El</w:t>
      </w:r>
      <w:r w:rsidR="00565600" w:rsidRPr="00565600">
        <w:rPr>
          <w:rStyle w:val="Cuerpodeltexto2"/>
          <w:rFonts w:asciiTheme="minorHAnsi" w:hAnsiTheme="minorHAnsi" w:cstheme="minorHAnsi"/>
          <w:color w:val="000000"/>
          <w:sz w:val="24"/>
          <w:szCs w:val="24"/>
          <w:lang w:val="es-ES_tradnl" w:eastAsia="es-ES_tradnl"/>
        </w:rPr>
        <w:t xml:space="preserve"> Protocolo de Carabineros no reconoce la figura de Defensores de Derechos Humanos y la identifica como relaci</w:t>
      </w:r>
      <w:r>
        <w:rPr>
          <w:rStyle w:val="Cuerpodeltexto2"/>
          <w:rFonts w:asciiTheme="minorHAnsi" w:hAnsiTheme="minorHAnsi" w:cstheme="minorHAnsi"/>
          <w:color w:val="000000"/>
          <w:sz w:val="24"/>
          <w:szCs w:val="24"/>
          <w:lang w:val="es-ES_tradnl" w:eastAsia="es-ES_tradnl"/>
        </w:rPr>
        <w:t>onada</w:t>
      </w:r>
      <w:r w:rsidR="00565600" w:rsidRPr="00565600">
        <w:rPr>
          <w:rStyle w:val="Cuerpodeltexto2"/>
          <w:rFonts w:asciiTheme="minorHAnsi" w:hAnsiTheme="minorHAnsi" w:cstheme="minorHAnsi"/>
          <w:color w:val="000000"/>
          <w:sz w:val="24"/>
          <w:szCs w:val="24"/>
          <w:lang w:val="es-ES_tradnl" w:eastAsia="es-ES_tradnl"/>
        </w:rPr>
        <w:t xml:space="preserve"> con “organizaciones de la sociedad civil”, estableciendo lo siguiente: </w:t>
      </w:r>
      <w:r w:rsidR="003557FD">
        <w:rPr>
          <w:rStyle w:val="Cuerpodeltexto2"/>
          <w:rFonts w:asciiTheme="minorHAnsi" w:hAnsiTheme="minorHAnsi" w:cstheme="minorHAnsi"/>
          <w:color w:val="000000"/>
          <w:sz w:val="24"/>
          <w:szCs w:val="24"/>
          <w:lang w:val="es-ES_tradnl" w:eastAsia="es-ES_tradnl"/>
        </w:rPr>
        <w:t>“</w:t>
      </w:r>
      <w:r w:rsidR="00565600" w:rsidRPr="00565600">
        <w:rPr>
          <w:rStyle w:val="Cuerpodeltexto2"/>
          <w:rFonts w:asciiTheme="minorHAnsi" w:hAnsiTheme="minorHAnsi" w:cstheme="minorHAnsi"/>
          <w:color w:val="000000"/>
          <w:sz w:val="24"/>
          <w:szCs w:val="24"/>
          <w:lang w:val="es-ES_tradnl" w:eastAsia="es-ES_tradnl"/>
        </w:rPr>
        <w:t>Al tomar contacto con una persona que argumenta pertenecer a una Agrupación de DD.HH., le comunicará que no puede intervenir en el espacio donde se encuentra operando Carabineros. La persona puede registrar u observar las actuaciones de Carabineros a la distancia para resguardar su integridad. Se deben evitar diálogos de confrontación con dichas personas. Si la persona no obedece las instrucciones de Carabineros o interviene el procedimiento, será detenido</w:t>
      </w:r>
      <w:r w:rsidR="003557FD">
        <w:rPr>
          <w:rStyle w:val="Cuerpodeltexto2"/>
          <w:rFonts w:asciiTheme="minorHAnsi" w:hAnsiTheme="minorHAnsi" w:cstheme="minorHAnsi"/>
          <w:color w:val="000000"/>
          <w:sz w:val="24"/>
          <w:szCs w:val="24"/>
          <w:lang w:val="es-ES_tradnl" w:eastAsia="es-ES_tradnl"/>
        </w:rPr>
        <w:t>.”</w:t>
      </w:r>
    </w:p>
    <w:p w:rsidR="00565600" w:rsidRPr="00565600" w:rsidRDefault="00565600" w:rsidP="00565600">
      <w:pPr>
        <w:pStyle w:val="NormalWeb"/>
        <w:spacing w:after="120"/>
        <w:jc w:val="both"/>
        <w:textAlignment w:val="baseline"/>
        <w:rPr>
          <w:rStyle w:val="Cuerpodeltexto2"/>
          <w:rFonts w:asciiTheme="minorHAnsi" w:hAnsiTheme="minorHAnsi" w:cstheme="minorHAnsi"/>
          <w:b/>
          <w:color w:val="000000"/>
          <w:sz w:val="24"/>
          <w:szCs w:val="24"/>
          <w:lang w:val="es-ES_tradnl" w:eastAsia="es-ES_tradnl"/>
        </w:rPr>
      </w:pPr>
      <w:r w:rsidRPr="00565600">
        <w:rPr>
          <w:rStyle w:val="Cuerpodeltexto2"/>
          <w:rFonts w:asciiTheme="minorHAnsi" w:hAnsiTheme="minorHAnsi" w:cstheme="minorHAnsi"/>
          <w:b/>
          <w:color w:val="000000"/>
          <w:sz w:val="24"/>
          <w:szCs w:val="24"/>
          <w:lang w:val="es-ES_tradnl" w:eastAsia="es-ES_tradnl"/>
        </w:rPr>
        <w:t>Recomendaciones</w:t>
      </w:r>
    </w:p>
    <w:p w:rsidR="00565600" w:rsidRPr="00565600" w:rsidRDefault="003557FD" w:rsidP="003557FD">
      <w:pPr>
        <w:pStyle w:val="NormalWeb"/>
        <w:numPr>
          <w:ilvl w:val="0"/>
          <w:numId w:val="15"/>
        </w:numPr>
        <w:spacing w:before="0" w:beforeAutospacing="0" w:after="120" w:afterAutospacing="0"/>
        <w:ind w:left="714" w:hanging="357"/>
        <w:jc w:val="both"/>
        <w:textAlignment w:val="baseline"/>
        <w:rPr>
          <w:rStyle w:val="Cuerpodeltexto2"/>
          <w:rFonts w:asciiTheme="minorHAnsi" w:hAnsiTheme="minorHAnsi" w:cstheme="minorHAnsi"/>
          <w:b/>
          <w:color w:val="000000"/>
          <w:sz w:val="24"/>
          <w:szCs w:val="24"/>
          <w:lang w:val="es-ES_tradnl" w:eastAsia="es-ES_tradnl"/>
        </w:rPr>
      </w:pPr>
      <w:r>
        <w:rPr>
          <w:rStyle w:val="Cuerpodeltexto2"/>
          <w:rFonts w:asciiTheme="minorHAnsi" w:hAnsiTheme="minorHAnsi" w:cstheme="minorHAnsi"/>
          <w:b/>
          <w:color w:val="000000"/>
          <w:sz w:val="24"/>
          <w:szCs w:val="24"/>
          <w:lang w:val="es-ES_tradnl" w:eastAsia="es-ES_tradnl"/>
        </w:rPr>
        <w:t>Reconocimiento de</w:t>
      </w:r>
      <w:r w:rsidR="00565600" w:rsidRPr="00565600">
        <w:rPr>
          <w:rStyle w:val="Cuerpodeltexto2"/>
          <w:rFonts w:asciiTheme="minorHAnsi" w:hAnsiTheme="minorHAnsi" w:cstheme="minorHAnsi"/>
          <w:b/>
          <w:color w:val="000000"/>
          <w:sz w:val="24"/>
          <w:szCs w:val="24"/>
          <w:lang w:val="es-ES_tradnl" w:eastAsia="es-ES_tradnl"/>
        </w:rPr>
        <w:t xml:space="preserve"> la figura de Defensor/a de Derechos Humanos de manera oficial, incorporando la Declaración de Defensores de DDHH de Naciones Unidas</w:t>
      </w:r>
      <w:r w:rsidR="006234C4">
        <w:rPr>
          <w:rStyle w:val="Cuerpodeltexto2"/>
          <w:rFonts w:asciiTheme="minorHAnsi" w:hAnsiTheme="minorHAnsi" w:cstheme="minorHAnsi"/>
          <w:b/>
          <w:color w:val="000000"/>
          <w:sz w:val="24"/>
          <w:szCs w:val="24"/>
          <w:lang w:val="es-ES_tradnl" w:eastAsia="es-ES_tradnl"/>
        </w:rPr>
        <w:t>.</w:t>
      </w:r>
    </w:p>
    <w:p w:rsidR="00565600" w:rsidRPr="003557FD" w:rsidRDefault="003557FD" w:rsidP="003557FD">
      <w:pPr>
        <w:pStyle w:val="NormalWeb"/>
        <w:numPr>
          <w:ilvl w:val="0"/>
          <w:numId w:val="15"/>
        </w:numPr>
        <w:spacing w:before="0" w:beforeAutospacing="0" w:after="120" w:afterAutospacing="0"/>
        <w:ind w:left="714" w:hanging="357"/>
        <w:jc w:val="both"/>
        <w:textAlignment w:val="baseline"/>
        <w:rPr>
          <w:rStyle w:val="Cuerpodeltexto2"/>
          <w:rFonts w:asciiTheme="minorHAnsi" w:hAnsiTheme="minorHAnsi" w:cstheme="minorHAnsi"/>
          <w:b/>
          <w:color w:val="000000"/>
          <w:sz w:val="24"/>
          <w:szCs w:val="24"/>
          <w:lang w:val="es-ES_tradnl" w:eastAsia="es-ES_tradnl"/>
        </w:rPr>
      </w:pPr>
      <w:r w:rsidRPr="003557FD">
        <w:rPr>
          <w:rStyle w:val="Cuerpodeltexto2"/>
          <w:rFonts w:asciiTheme="minorHAnsi" w:hAnsiTheme="minorHAnsi" w:cstheme="minorHAnsi"/>
          <w:b/>
          <w:color w:val="000000"/>
          <w:sz w:val="24"/>
          <w:szCs w:val="24"/>
          <w:lang w:val="es-ES_tradnl" w:eastAsia="es-ES_tradnl"/>
        </w:rPr>
        <w:t>Adopción e implementación de</w:t>
      </w:r>
      <w:r w:rsidR="00565600" w:rsidRPr="003557FD">
        <w:rPr>
          <w:rStyle w:val="Cuerpodeltexto2"/>
          <w:rFonts w:asciiTheme="minorHAnsi" w:hAnsiTheme="minorHAnsi" w:cstheme="minorHAnsi"/>
          <w:b/>
          <w:color w:val="000000"/>
          <w:sz w:val="24"/>
          <w:szCs w:val="24"/>
          <w:lang w:val="es-ES_tradnl" w:eastAsia="es-ES_tradnl"/>
        </w:rPr>
        <w:t xml:space="preserve"> la Declaración</w:t>
      </w:r>
      <w:r w:rsidRPr="003557FD">
        <w:rPr>
          <w:rStyle w:val="Cuerpodeltexto2"/>
          <w:rFonts w:asciiTheme="minorHAnsi" w:hAnsiTheme="minorHAnsi" w:cstheme="minorHAnsi"/>
          <w:b/>
          <w:color w:val="000000"/>
          <w:sz w:val="24"/>
          <w:szCs w:val="24"/>
          <w:lang w:val="es-ES_tradnl" w:eastAsia="es-ES_tradnl"/>
        </w:rPr>
        <w:t xml:space="preserve"> de Defensores de DDHH de Naciones Unidas </w:t>
      </w:r>
      <w:r w:rsidR="00565600" w:rsidRPr="003557FD">
        <w:rPr>
          <w:rStyle w:val="Cuerpodeltexto2"/>
          <w:rFonts w:asciiTheme="minorHAnsi" w:hAnsiTheme="minorHAnsi" w:cstheme="minorHAnsi"/>
          <w:b/>
          <w:color w:val="000000"/>
          <w:sz w:val="24"/>
          <w:szCs w:val="24"/>
          <w:lang w:val="es-ES_tradnl" w:eastAsia="es-ES_tradnl"/>
        </w:rPr>
        <w:t>como ley nacional</w:t>
      </w:r>
      <w:r w:rsidR="006234C4">
        <w:rPr>
          <w:rStyle w:val="Cuerpodeltexto2"/>
          <w:rFonts w:asciiTheme="minorHAnsi" w:hAnsiTheme="minorHAnsi" w:cstheme="minorHAnsi"/>
          <w:b/>
          <w:color w:val="000000"/>
          <w:sz w:val="24"/>
          <w:szCs w:val="24"/>
          <w:lang w:val="es-ES_tradnl" w:eastAsia="es-ES_tradnl"/>
        </w:rPr>
        <w:t>.</w:t>
      </w:r>
    </w:p>
    <w:p w:rsidR="003557FD" w:rsidRDefault="00FF09B8" w:rsidP="003557FD">
      <w:pPr>
        <w:pStyle w:val="NormalWeb"/>
        <w:numPr>
          <w:ilvl w:val="0"/>
          <w:numId w:val="15"/>
        </w:numPr>
        <w:spacing w:before="0" w:beforeAutospacing="0" w:after="120" w:afterAutospacing="0"/>
        <w:ind w:left="714" w:hanging="357"/>
        <w:jc w:val="both"/>
        <w:textAlignment w:val="baseline"/>
        <w:rPr>
          <w:rStyle w:val="Cuerpodeltexto2"/>
          <w:rFonts w:asciiTheme="minorHAnsi" w:hAnsiTheme="minorHAnsi" w:cstheme="minorHAnsi"/>
          <w:b/>
          <w:color w:val="000000"/>
          <w:sz w:val="24"/>
          <w:szCs w:val="24"/>
          <w:lang w:val="es-ES_tradnl" w:eastAsia="es-ES_tradnl"/>
        </w:rPr>
      </w:pPr>
      <w:r>
        <w:rPr>
          <w:rStyle w:val="Cuerpodeltexto2"/>
          <w:rFonts w:asciiTheme="minorHAnsi" w:hAnsiTheme="minorHAnsi" w:cstheme="minorHAnsi"/>
          <w:b/>
          <w:sz w:val="24"/>
          <w:szCs w:val="24"/>
          <w:lang w:val="es-ES_tradnl" w:eastAsia="es-ES_tradnl"/>
        </w:rPr>
        <w:lastRenderedPageBreak/>
        <w:t>Incorporación</w:t>
      </w:r>
      <w:r w:rsidR="00565600" w:rsidRPr="003557FD">
        <w:rPr>
          <w:rStyle w:val="Cuerpodeltexto2"/>
          <w:rFonts w:asciiTheme="minorHAnsi" w:hAnsiTheme="minorHAnsi" w:cstheme="minorHAnsi"/>
          <w:b/>
          <w:sz w:val="24"/>
          <w:szCs w:val="24"/>
          <w:lang w:val="es-ES_tradnl" w:eastAsia="es-ES_tradnl"/>
        </w:rPr>
        <w:t xml:space="preserve"> en los Protocolos de las policías, militares y agentes del </w:t>
      </w:r>
      <w:r w:rsidR="00565600" w:rsidRPr="003557FD">
        <w:rPr>
          <w:rStyle w:val="Cuerpodeltexto2"/>
          <w:rFonts w:asciiTheme="minorHAnsi" w:hAnsiTheme="minorHAnsi" w:cstheme="minorHAnsi"/>
          <w:b/>
          <w:color w:val="000000"/>
          <w:sz w:val="24"/>
          <w:szCs w:val="24"/>
          <w:lang w:val="es-ES_tradnl" w:eastAsia="es-ES_tradnl"/>
        </w:rPr>
        <w:t>Estado los Derechos reconocidos a los defensores de los derechos humanos y medidas de protección previstas.</w:t>
      </w:r>
      <w:bookmarkStart w:id="10" w:name="bookmark11"/>
    </w:p>
    <w:p w:rsidR="00FF09B8" w:rsidRPr="00320446" w:rsidRDefault="00FF09B8" w:rsidP="00FF09B8">
      <w:pPr>
        <w:spacing w:after="120"/>
        <w:rPr>
          <w:rFonts w:asciiTheme="minorHAnsi" w:hAnsiTheme="minorHAnsi" w:cstheme="minorHAnsi"/>
          <w:b/>
        </w:rPr>
      </w:pPr>
      <w:r w:rsidRPr="00320446">
        <w:rPr>
          <w:rFonts w:asciiTheme="minorHAnsi" w:hAnsiTheme="minorHAnsi" w:cstheme="minorHAnsi"/>
          <w:b/>
        </w:rPr>
        <w:t>Situación de personas migrantes, solicitantes de asilo y refugiados</w:t>
      </w:r>
    </w:p>
    <w:p w:rsidR="00FF09B8" w:rsidRPr="00320446" w:rsidRDefault="00FF09B8" w:rsidP="00FF09B8">
      <w:pPr>
        <w:pStyle w:val="NormalWeb"/>
        <w:shd w:val="clear" w:color="auto" w:fill="FFFFFF"/>
        <w:spacing w:before="0" w:beforeAutospacing="0" w:after="120" w:afterAutospacing="0"/>
        <w:jc w:val="both"/>
        <w:rPr>
          <w:rStyle w:val="Textoennegrita"/>
          <w:rFonts w:asciiTheme="minorHAnsi" w:hAnsiTheme="minorHAnsi" w:cstheme="minorHAnsi"/>
          <w:shd w:val="clear" w:color="auto" w:fill="FFFFFF"/>
        </w:rPr>
      </w:pPr>
      <w:r w:rsidRPr="00320446">
        <w:rPr>
          <w:rStyle w:val="Textoennegrita"/>
          <w:rFonts w:asciiTheme="minorHAnsi" w:hAnsiTheme="minorHAnsi" w:cstheme="minorHAnsi"/>
          <w:shd w:val="clear" w:color="auto" w:fill="FFFFFF"/>
        </w:rPr>
        <w:t>Ley Migratoria</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La ley actual data de 1975 y no ha sido modificada a la fecha, sin embargo se encuentra en discusión en el Congreso el proyecto de ley de Migración y Extranjería (</w:t>
      </w:r>
      <w:proofErr w:type="spellStart"/>
      <w:r w:rsidRPr="00320446">
        <w:rPr>
          <w:rFonts w:asciiTheme="minorHAnsi" w:hAnsiTheme="minorHAnsi" w:cstheme="minorHAnsi"/>
        </w:rPr>
        <w:t>Boletin</w:t>
      </w:r>
      <w:proofErr w:type="spellEnd"/>
      <w:r w:rsidRPr="00320446">
        <w:rPr>
          <w:rFonts w:asciiTheme="minorHAnsi" w:hAnsiTheme="minorHAnsi" w:cstheme="minorHAnsi"/>
        </w:rPr>
        <w:t xml:space="preserve"> Nº 8.970-06) el cual si bien establece un catálogo de derechos, no ofrece garantías reales para el acceso a derechos sociales. Así es como en aspectos de salud  establece en su artículo 15 el Derecho al acceso a la salud para extranjeros residentes o en condición migratoria irregular, en igualdad de condiciones que los nacionales, sin embargo acota que este acceso a la salud será conforme a los requisitos que la autoridad de salud establezca.</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Respecto al acceso a educación el proyecto garantizará el acceso a la enseñanza preescolar, básica y media a los extranjeros menores de edad establecidos en Chile, ello independientemente de la condición migratoria de quien tenga el cuidado del niño, niña o adolescente o del propio niño. Para el caso de la educación superior si bien se propone igualdad de condiciones que los nacionales, el sistema de becas, créditos y beneficio de gratuidad pone requisitos específicos a jóvenes migrantes entre los que se encuentran el contar con visa de residencia definitiva, requisito que puede ser insalvable para jóvenes cuyos adultos responsables, aun viviendo por períodos largos en Chile, no han logrado los requisitos para obtener una residencia definitiva (letra a) del artículo 103 de la ley N° 21.091, sobre Educación Superior).</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 xml:space="preserve">De esta forma el proyecto no es claro respecto al acceso a distintos derechos, estableciendo que serán otras leyes o reglamentos los que establecerán requisitos, los cuales pueden significar a futuro una vulneración de derechos. </w:t>
      </w:r>
    </w:p>
    <w:p w:rsidR="00FF09B8" w:rsidRPr="00320446" w:rsidRDefault="00FF09B8" w:rsidP="00941E4D">
      <w:pPr>
        <w:spacing w:after="120"/>
        <w:contextualSpacing/>
        <w:jc w:val="both"/>
        <w:rPr>
          <w:rFonts w:asciiTheme="minorHAnsi" w:eastAsia="Times New Roman" w:hAnsiTheme="minorHAnsi" w:cstheme="minorHAnsi"/>
          <w:lang w:val="es-CL"/>
        </w:rPr>
      </w:pPr>
      <w:r w:rsidRPr="00320446">
        <w:rPr>
          <w:rFonts w:asciiTheme="minorHAnsi" w:hAnsiTheme="minorHAnsi" w:cstheme="minorHAnsi"/>
        </w:rPr>
        <w:t xml:space="preserve">En gobiernos anteriores y hasta la actualidad se encuentra vigente una visa para niños, niñas y adolescentes, mujeres embarazadas, víctimas de violencia intrafamiliar, instrumentos que han sido valiosos especialmente para regularizar a grupos altamente vulnerables que no tienen otra vía de regularización. </w:t>
      </w:r>
      <w:r w:rsidRPr="00320446">
        <w:rPr>
          <w:rFonts w:asciiTheme="minorHAnsi" w:eastAsia="+mn-ea" w:hAnsiTheme="minorHAnsi" w:cstheme="minorHAnsi"/>
          <w:lang w:val="es-CL"/>
        </w:rPr>
        <w:t xml:space="preserve">En cuanto a la vulnerabilidad especialmente de mujeres, debemos considerar que el 12.3% de </w:t>
      </w:r>
      <w:proofErr w:type="spellStart"/>
      <w:r w:rsidRPr="00320446">
        <w:rPr>
          <w:rFonts w:asciiTheme="minorHAnsi" w:eastAsia="+mn-ea" w:hAnsiTheme="minorHAnsi" w:cstheme="minorHAnsi"/>
          <w:lang w:val="es-CL"/>
        </w:rPr>
        <w:t>femicidios</w:t>
      </w:r>
      <w:proofErr w:type="spellEnd"/>
      <w:r w:rsidRPr="00320446">
        <w:rPr>
          <w:rFonts w:asciiTheme="minorHAnsi" w:eastAsia="+mn-ea" w:hAnsiTheme="minorHAnsi" w:cstheme="minorHAnsi"/>
          <w:lang w:val="es-CL"/>
        </w:rPr>
        <w:t xml:space="preserve"> ocurridos en Chile entre 2017 a febrero 2019, fue perpetrado contra mujeres migrantes (Red Chilena contra la Violencia Hacia Las Mujeres), lo que es desproporcionado al número de mujeres migrantes que viven en Chile (3,3%). Por ello el riesgo de una mujer migrante de vivir violencia de género y/o </w:t>
      </w:r>
      <w:proofErr w:type="spellStart"/>
      <w:r w:rsidRPr="00320446">
        <w:rPr>
          <w:rFonts w:asciiTheme="minorHAnsi" w:eastAsia="+mn-ea" w:hAnsiTheme="minorHAnsi" w:cstheme="minorHAnsi"/>
          <w:lang w:val="es-CL"/>
        </w:rPr>
        <w:t>femicidio</w:t>
      </w:r>
      <w:proofErr w:type="spellEnd"/>
      <w:r w:rsidRPr="00320446">
        <w:rPr>
          <w:rFonts w:asciiTheme="minorHAnsi" w:eastAsia="+mn-ea" w:hAnsiTheme="minorHAnsi" w:cstheme="minorHAnsi"/>
          <w:lang w:val="es-CL"/>
        </w:rPr>
        <w:t xml:space="preserve"> se multiplicaría en más de tres veces.</w:t>
      </w:r>
      <w:r w:rsidRPr="00320446">
        <w:rPr>
          <w:rFonts w:asciiTheme="minorHAnsi" w:eastAsia="Times New Roman" w:hAnsiTheme="minorHAnsi" w:cstheme="minorHAnsi"/>
          <w:lang w:val="es-CL"/>
        </w:rPr>
        <w:t xml:space="preserve"> A pesar de las vulnerabilidades de estos grupos, </w:t>
      </w:r>
      <w:r w:rsidRPr="00320446">
        <w:rPr>
          <w:rFonts w:asciiTheme="minorHAnsi" w:hAnsiTheme="minorHAnsi" w:cstheme="minorHAnsi"/>
        </w:rPr>
        <w:t>el actual proyecto de ley de migración y extranjería en discusión, no mantiene las visas que se encuentran vigentes para estos grupos vulnerables.</w:t>
      </w:r>
    </w:p>
    <w:p w:rsidR="00941E4D" w:rsidRDefault="00941E4D" w:rsidP="00941E4D">
      <w:pPr>
        <w:spacing w:after="120"/>
        <w:jc w:val="both"/>
        <w:rPr>
          <w:rFonts w:asciiTheme="minorHAnsi" w:hAnsiTheme="minorHAnsi" w:cstheme="minorHAnsi"/>
          <w:b/>
        </w:rPr>
      </w:pPr>
    </w:p>
    <w:p w:rsidR="00FF09B8" w:rsidRPr="00320446" w:rsidRDefault="00FF09B8" w:rsidP="00941E4D">
      <w:pPr>
        <w:spacing w:after="120"/>
        <w:jc w:val="both"/>
        <w:rPr>
          <w:rFonts w:asciiTheme="minorHAnsi" w:hAnsiTheme="minorHAnsi" w:cstheme="minorHAnsi"/>
          <w:b/>
        </w:rPr>
      </w:pPr>
      <w:r w:rsidRPr="00320446">
        <w:rPr>
          <w:rFonts w:asciiTheme="minorHAnsi" w:hAnsiTheme="minorHAnsi" w:cstheme="minorHAnsi"/>
          <w:b/>
        </w:rPr>
        <w:t>Recomendaciones</w:t>
      </w:r>
    </w:p>
    <w:p w:rsidR="00FF09B8" w:rsidRPr="00320446" w:rsidRDefault="00FF09B8" w:rsidP="00FF09B8">
      <w:pPr>
        <w:pStyle w:val="Prrafodelista"/>
        <w:widowControl/>
        <w:numPr>
          <w:ilvl w:val="0"/>
          <w:numId w:val="19"/>
        </w:numPr>
        <w:spacing w:after="120"/>
        <w:contextualSpacing/>
        <w:jc w:val="both"/>
        <w:rPr>
          <w:rFonts w:asciiTheme="minorHAnsi" w:hAnsiTheme="minorHAnsi" w:cstheme="minorHAnsi"/>
          <w:b/>
        </w:rPr>
      </w:pPr>
      <w:r w:rsidRPr="00320446">
        <w:rPr>
          <w:rFonts w:asciiTheme="minorHAnsi" w:hAnsiTheme="minorHAnsi" w:cstheme="minorHAnsi"/>
          <w:b/>
        </w:rPr>
        <w:t>Incluir en el proyecto de ley de migración y extranjería presentado por el Poder Ejecutivo las visas existentes para grupos vulnerables como niños, niñas, mujeres embarazadas, víctimas de violencia intrafamiliar o tráfico ilícito de personas.</w:t>
      </w:r>
    </w:p>
    <w:p w:rsidR="00FF09B8" w:rsidRPr="00320446" w:rsidRDefault="00FF09B8" w:rsidP="00FF09B8">
      <w:pPr>
        <w:pStyle w:val="Prrafodelista"/>
        <w:widowControl/>
        <w:numPr>
          <w:ilvl w:val="0"/>
          <w:numId w:val="19"/>
        </w:numPr>
        <w:spacing w:after="120"/>
        <w:contextualSpacing/>
        <w:jc w:val="both"/>
        <w:rPr>
          <w:rFonts w:asciiTheme="minorHAnsi" w:hAnsiTheme="minorHAnsi" w:cstheme="minorHAnsi"/>
          <w:b/>
        </w:rPr>
      </w:pPr>
      <w:r w:rsidRPr="00320446">
        <w:rPr>
          <w:rFonts w:asciiTheme="minorHAnsi" w:hAnsiTheme="minorHAnsi" w:cstheme="minorHAnsi"/>
          <w:b/>
        </w:rPr>
        <w:lastRenderedPageBreak/>
        <w:t>Se garantice el acceso de la población migrante a distintos derechos, especialmente salud, educación, protección social, no supeditándolos a otras leyes o reglamentos que puedan establecer y modificar requisitos de acceso.</w:t>
      </w:r>
    </w:p>
    <w:p w:rsidR="00FF09B8" w:rsidRPr="00320446" w:rsidRDefault="00FF09B8" w:rsidP="00FF09B8">
      <w:pPr>
        <w:spacing w:after="120"/>
        <w:rPr>
          <w:rFonts w:asciiTheme="minorHAnsi" w:hAnsiTheme="minorHAnsi" w:cstheme="minorHAnsi"/>
          <w:b/>
        </w:rPr>
      </w:pPr>
      <w:proofErr w:type="spellStart"/>
      <w:r w:rsidRPr="00320446">
        <w:rPr>
          <w:rFonts w:asciiTheme="minorHAnsi" w:hAnsiTheme="minorHAnsi" w:cstheme="minorHAnsi"/>
          <w:b/>
        </w:rPr>
        <w:t>Apatridia</w:t>
      </w:r>
      <w:proofErr w:type="spellEnd"/>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El 23 de abril de 2018 Chile ratificó</w:t>
      </w:r>
      <w:r w:rsidR="00836FB8">
        <w:rPr>
          <w:rFonts w:asciiTheme="minorHAnsi" w:hAnsiTheme="minorHAnsi" w:cstheme="minorHAnsi"/>
        </w:rPr>
        <w:t xml:space="preserve"> la Convención de 1954 sobre el Estatuto de los Apátridas y la Convención para Reducir los Casos de </w:t>
      </w:r>
      <w:proofErr w:type="spellStart"/>
      <w:r w:rsidR="00836FB8">
        <w:rPr>
          <w:rFonts w:asciiTheme="minorHAnsi" w:hAnsiTheme="minorHAnsi" w:cstheme="minorHAnsi"/>
        </w:rPr>
        <w:t>Apatridia</w:t>
      </w:r>
      <w:proofErr w:type="spellEnd"/>
      <w:r w:rsidR="00836FB8">
        <w:rPr>
          <w:rFonts w:asciiTheme="minorHAnsi" w:hAnsiTheme="minorHAnsi" w:cstheme="minorHAnsi"/>
        </w:rPr>
        <w:t xml:space="preserve"> de 1961, sin </w:t>
      </w:r>
      <w:r w:rsidRPr="00320446">
        <w:rPr>
          <w:rFonts w:asciiTheme="minorHAnsi" w:hAnsiTheme="minorHAnsi" w:cstheme="minorHAnsi"/>
        </w:rPr>
        <w:t>embargo no ha establecido normativa que signifique la integración de las responsabilidades internacionales al ordenamiento jurídico interno.</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En cuanto a la recomendación</w:t>
      </w:r>
      <w:r w:rsidR="00836FB8">
        <w:rPr>
          <w:rFonts w:asciiTheme="minorHAnsi" w:hAnsiTheme="minorHAnsi" w:cstheme="minorHAnsi"/>
        </w:rPr>
        <w:t xml:space="preserve"> sobre este punto</w:t>
      </w:r>
      <w:r w:rsidRPr="00320446">
        <w:rPr>
          <w:rFonts w:asciiTheme="minorHAnsi" w:hAnsiTheme="minorHAnsi" w:cstheme="minorHAnsi"/>
        </w:rPr>
        <w:t>, desde fines de 2015 hasta el año 2017 se implementaron el pronunciamiento de nacionalidad y</w:t>
      </w:r>
      <w:r w:rsidR="00836FB8">
        <w:rPr>
          <w:rFonts w:asciiTheme="minorHAnsi" w:hAnsiTheme="minorHAnsi" w:cstheme="minorHAnsi"/>
        </w:rPr>
        <w:t xml:space="preserve"> el</w:t>
      </w:r>
      <w:r w:rsidRPr="00320446">
        <w:rPr>
          <w:rFonts w:asciiTheme="minorHAnsi" w:hAnsiTheme="minorHAnsi" w:cstheme="minorHAnsi"/>
        </w:rPr>
        <w:t xml:space="preserve"> programa “Chile reconoce”, proyecto impulsado desde A</w:t>
      </w:r>
      <w:r w:rsidR="006234C4">
        <w:rPr>
          <w:rFonts w:asciiTheme="minorHAnsi" w:hAnsiTheme="minorHAnsi" w:cstheme="minorHAnsi"/>
        </w:rPr>
        <w:t>CNUR</w:t>
      </w:r>
      <w:r w:rsidRPr="00320446">
        <w:rPr>
          <w:rFonts w:asciiTheme="minorHAnsi" w:hAnsiTheme="minorHAnsi" w:cstheme="minorHAnsi"/>
        </w:rPr>
        <w:t>, ambos mecanismos para el reconocimiento de nacionalidad de los denominados “hijos de extranjeros transeúntes”</w:t>
      </w:r>
      <w:r w:rsidR="00836FB8">
        <w:rPr>
          <w:rFonts w:asciiTheme="minorHAnsi" w:hAnsiTheme="minorHAnsi" w:cstheme="minorHAnsi"/>
        </w:rPr>
        <w:t>.</w:t>
      </w:r>
      <w:r w:rsidRPr="00320446">
        <w:rPr>
          <w:rFonts w:asciiTheme="minorHAnsi" w:hAnsiTheme="minorHAnsi" w:cstheme="minorHAnsi"/>
        </w:rPr>
        <w:t xml:space="preserve"> </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En “Chile reconoce” se genera reclamación de nacionalidad ante la </w:t>
      </w:r>
      <w:r w:rsidRPr="00836FB8">
        <w:rPr>
          <w:rStyle w:val="Textoennegrita"/>
          <w:rFonts w:asciiTheme="minorHAnsi" w:hAnsiTheme="minorHAnsi" w:cstheme="minorHAnsi"/>
          <w:b w:val="0"/>
        </w:rPr>
        <w:t>Corte Suprema</w:t>
      </w:r>
      <w:r w:rsidRPr="00836FB8">
        <w:rPr>
          <w:rFonts w:asciiTheme="minorHAnsi" w:hAnsiTheme="minorHAnsi" w:cstheme="minorHAnsi"/>
          <w:b/>
        </w:rPr>
        <w:t>,</w:t>
      </w:r>
      <w:r w:rsidRPr="00320446">
        <w:rPr>
          <w:rFonts w:asciiTheme="minorHAnsi" w:hAnsiTheme="minorHAnsi" w:cstheme="minorHAnsi"/>
        </w:rPr>
        <w:t xml:space="preserve"> concretándose como resultado de este proyecto el otorgamiento de nacionalidad a 395 personas.</w:t>
      </w:r>
    </w:p>
    <w:p w:rsidR="00FF09B8" w:rsidRPr="00320446" w:rsidRDefault="00FF09B8" w:rsidP="00FF09B8">
      <w:pPr>
        <w:spacing w:after="120"/>
        <w:jc w:val="both"/>
        <w:rPr>
          <w:rStyle w:val="qowt-font1-timesnewroman"/>
          <w:rFonts w:asciiTheme="minorHAnsi" w:hAnsiTheme="minorHAnsi" w:cstheme="minorHAnsi"/>
        </w:rPr>
      </w:pPr>
      <w:r w:rsidRPr="00320446">
        <w:rPr>
          <w:rFonts w:asciiTheme="minorHAnsi" w:hAnsiTheme="minorHAnsi" w:cstheme="minorHAnsi"/>
        </w:rPr>
        <w:t xml:space="preserve">Por otro lado, respecto a solicitudes de pronunciamiento de nacionalidad, es decir, personas  que no fueron inscritas como chilenos que solicitan administrativamente se emita pronunciamiento sobre su nacionalidad, el Departamento de Extranjería y Migración, </w:t>
      </w:r>
      <w:r w:rsidR="00836FB8">
        <w:rPr>
          <w:rFonts w:asciiTheme="minorHAnsi" w:hAnsiTheme="minorHAnsi" w:cstheme="minorHAnsi"/>
        </w:rPr>
        <w:t xml:space="preserve">en respuesta </w:t>
      </w:r>
      <w:r w:rsidRPr="00320446">
        <w:rPr>
          <w:rFonts w:asciiTheme="minorHAnsi" w:hAnsiTheme="minorHAnsi" w:cstheme="minorHAnsi"/>
        </w:rPr>
        <w:t>a solicitud de información, señaló que entre el año 2000 al 2018 se recibieron un total de 3.131 solicitudes. Hasta abril del 2018 el DEM no tenía sistematizada la información de la nacionalidad de madre y/o padre, o edad de los solicitantes, por lo que no se puede distinguir si estas solicitudes de pronunciamiento de nacionalidad eran consecuencia de niñas o niños nacidos en el país que no pueden optar a la nacionalidad de sus padres, o bien hijos de chilenos nacidos en el extranjero.</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El Servicio de Registro Civil e Identificación, consultado mediante solicitud de información, señaló que entre el año 1981 hasta el año 2018 se han identificado 1925 casos de hijos de extranjeros transeúntes. De ellos</w:t>
      </w:r>
      <w:r w:rsidR="00836FB8">
        <w:rPr>
          <w:rFonts w:asciiTheme="minorHAnsi" w:hAnsiTheme="minorHAnsi" w:cstheme="minorHAnsi"/>
        </w:rPr>
        <w:t>,</w:t>
      </w:r>
      <w:r w:rsidRPr="00320446">
        <w:rPr>
          <w:rFonts w:asciiTheme="minorHAnsi" w:hAnsiTheme="minorHAnsi" w:cstheme="minorHAnsi"/>
        </w:rPr>
        <w:t xml:space="preserve"> un total de 26 casos están identificados como apátridas, pues no se consignó nacionalidad de los padres. Sin embargo, respecto a estas personas no existe claridad por parte del Estado en relación a cuántos se encuentran en esta condición, dónde están y si actualmente gozan de alguna nacionalidad.</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 xml:space="preserve">La </w:t>
      </w:r>
      <w:proofErr w:type="spellStart"/>
      <w:r w:rsidRPr="00320446">
        <w:rPr>
          <w:rFonts w:asciiTheme="minorHAnsi" w:hAnsiTheme="minorHAnsi" w:cstheme="minorHAnsi"/>
        </w:rPr>
        <w:t>apatridia</w:t>
      </w:r>
      <w:proofErr w:type="spellEnd"/>
      <w:r w:rsidRPr="00320446">
        <w:rPr>
          <w:rFonts w:asciiTheme="minorHAnsi" w:hAnsiTheme="minorHAnsi" w:cstheme="minorHAnsi"/>
        </w:rPr>
        <w:t xml:space="preserve"> se ha promovido en Chile por la interpretación amplia que ha dado el Poder Ejecutivo a la Constitución chilena</w:t>
      </w:r>
      <w:r w:rsidR="00836FB8">
        <w:rPr>
          <w:rFonts w:asciiTheme="minorHAnsi" w:hAnsiTheme="minorHAnsi" w:cstheme="minorHAnsi"/>
        </w:rPr>
        <w:t>,</w:t>
      </w:r>
      <w:r w:rsidRPr="00320446">
        <w:rPr>
          <w:rFonts w:asciiTheme="minorHAnsi" w:hAnsiTheme="minorHAnsi" w:cstheme="minorHAnsi"/>
        </w:rPr>
        <w:t xml:space="preserve"> que establece una excepción de reconocimiento de nacionalidad chilena para hijos de extranjeros transeúntes. Cabe destacar que en este aspecto la Constitución no ha sido modificada, ni tampoco hay instrumentos de rango legal que permitan un acceso no restringido a la nacionalidad por </w:t>
      </w:r>
      <w:proofErr w:type="spellStart"/>
      <w:r w:rsidRPr="00320446">
        <w:rPr>
          <w:rFonts w:asciiTheme="minorHAnsi" w:hAnsiTheme="minorHAnsi" w:cstheme="minorHAnsi"/>
        </w:rPr>
        <w:t>ius</w:t>
      </w:r>
      <w:proofErr w:type="spellEnd"/>
      <w:r w:rsidRPr="00320446">
        <w:rPr>
          <w:rFonts w:asciiTheme="minorHAnsi" w:hAnsiTheme="minorHAnsi" w:cstheme="minorHAnsi"/>
        </w:rPr>
        <w:t xml:space="preserve"> </w:t>
      </w:r>
      <w:proofErr w:type="spellStart"/>
      <w:r w:rsidRPr="00320446">
        <w:rPr>
          <w:rFonts w:asciiTheme="minorHAnsi" w:hAnsiTheme="minorHAnsi" w:cstheme="minorHAnsi"/>
        </w:rPr>
        <w:t>soli</w:t>
      </w:r>
      <w:proofErr w:type="spellEnd"/>
      <w:r w:rsidRPr="00320446">
        <w:rPr>
          <w:rFonts w:asciiTheme="minorHAnsi" w:hAnsiTheme="minorHAnsi" w:cstheme="minorHAnsi"/>
        </w:rPr>
        <w:t xml:space="preserve">. Si bien, en proyecto ley de migración y extranjería actualmente en discusión en el Senado (Boletín Nº 8.970-06),  la interpretación de la administración del Estado restringió la interpretación de hijo de extranjero transeúnte a casos de hijos de tripulantes y turistas, no garantiza la no exposición a la </w:t>
      </w:r>
      <w:proofErr w:type="spellStart"/>
      <w:r w:rsidRPr="00320446">
        <w:rPr>
          <w:rFonts w:asciiTheme="minorHAnsi" w:hAnsiTheme="minorHAnsi" w:cstheme="minorHAnsi"/>
        </w:rPr>
        <w:t>apatridia</w:t>
      </w:r>
      <w:proofErr w:type="spellEnd"/>
      <w:r w:rsidRPr="00320446">
        <w:rPr>
          <w:rFonts w:asciiTheme="minorHAnsi" w:hAnsiTheme="minorHAnsi" w:cstheme="minorHAnsi"/>
        </w:rPr>
        <w:t>, pues en su artículo 168 establece que los hijos de turistas no serán chilenos, pero no da claridad respecto a la situación de hijos de extranjeros en situación migratoria irregular.</w:t>
      </w:r>
    </w:p>
    <w:p w:rsidR="00941E4D" w:rsidRDefault="00941E4D">
      <w:pPr>
        <w:widowControl/>
        <w:rPr>
          <w:rFonts w:asciiTheme="minorHAnsi" w:hAnsiTheme="minorHAnsi" w:cstheme="minorHAnsi"/>
          <w:b/>
        </w:rPr>
      </w:pPr>
      <w:r>
        <w:rPr>
          <w:rFonts w:asciiTheme="minorHAnsi" w:hAnsiTheme="minorHAnsi" w:cstheme="minorHAnsi"/>
          <w:b/>
        </w:rPr>
        <w:br w:type="page"/>
      </w:r>
    </w:p>
    <w:p w:rsidR="00FF09B8" w:rsidRPr="00320446" w:rsidRDefault="00FF09B8" w:rsidP="00FF09B8">
      <w:pPr>
        <w:spacing w:after="120"/>
        <w:jc w:val="both"/>
        <w:rPr>
          <w:rFonts w:asciiTheme="minorHAnsi" w:hAnsiTheme="minorHAnsi" w:cstheme="minorHAnsi"/>
          <w:b/>
        </w:rPr>
      </w:pPr>
      <w:r w:rsidRPr="00320446">
        <w:rPr>
          <w:rFonts w:asciiTheme="minorHAnsi" w:hAnsiTheme="minorHAnsi" w:cstheme="minorHAnsi"/>
          <w:b/>
        </w:rPr>
        <w:lastRenderedPageBreak/>
        <w:t>Recomendaciones</w:t>
      </w:r>
    </w:p>
    <w:p w:rsidR="00FF09B8" w:rsidRPr="00320446" w:rsidRDefault="00FF09B8" w:rsidP="00FF09B8">
      <w:pPr>
        <w:pStyle w:val="Prrafodelista"/>
        <w:widowControl/>
        <w:numPr>
          <w:ilvl w:val="0"/>
          <w:numId w:val="20"/>
        </w:numPr>
        <w:spacing w:after="120"/>
        <w:contextualSpacing/>
        <w:jc w:val="both"/>
        <w:rPr>
          <w:rFonts w:asciiTheme="minorHAnsi" w:hAnsiTheme="minorHAnsi" w:cstheme="minorHAnsi"/>
          <w:b/>
        </w:rPr>
      </w:pPr>
      <w:r w:rsidRPr="00320446">
        <w:rPr>
          <w:rFonts w:asciiTheme="minorHAnsi" w:hAnsiTheme="minorHAnsi" w:cstheme="minorHAnsi"/>
          <w:b/>
        </w:rPr>
        <w:t>Integr</w:t>
      </w:r>
      <w:r w:rsidR="00836FB8">
        <w:rPr>
          <w:rFonts w:asciiTheme="minorHAnsi" w:hAnsiTheme="minorHAnsi" w:cstheme="minorHAnsi"/>
          <w:b/>
        </w:rPr>
        <w:t>ar</w:t>
      </w:r>
      <w:r w:rsidRPr="00320446">
        <w:rPr>
          <w:rFonts w:asciiTheme="minorHAnsi" w:hAnsiTheme="minorHAnsi" w:cstheme="minorHAnsi"/>
          <w:b/>
        </w:rPr>
        <w:t xml:space="preserve"> las responsabilidades internacionales de la Convención sobre el Estatuto de los Apátridas (1954) y la Convención para Reducir los casos de </w:t>
      </w:r>
      <w:proofErr w:type="spellStart"/>
      <w:r w:rsidRPr="00320446">
        <w:rPr>
          <w:rFonts w:asciiTheme="minorHAnsi" w:hAnsiTheme="minorHAnsi" w:cstheme="minorHAnsi"/>
          <w:b/>
        </w:rPr>
        <w:t>Apatridia</w:t>
      </w:r>
      <w:proofErr w:type="spellEnd"/>
      <w:r w:rsidRPr="00320446">
        <w:rPr>
          <w:rFonts w:asciiTheme="minorHAnsi" w:hAnsiTheme="minorHAnsi" w:cstheme="minorHAnsi"/>
          <w:b/>
        </w:rPr>
        <w:t xml:space="preserve"> (1961) </w:t>
      </w:r>
      <w:r w:rsidR="00836FB8">
        <w:rPr>
          <w:rFonts w:asciiTheme="minorHAnsi" w:hAnsiTheme="minorHAnsi" w:cstheme="minorHAnsi"/>
          <w:b/>
        </w:rPr>
        <w:t xml:space="preserve">al </w:t>
      </w:r>
      <w:r w:rsidRPr="00320446">
        <w:rPr>
          <w:rFonts w:asciiTheme="minorHAnsi" w:hAnsiTheme="minorHAnsi" w:cstheme="minorHAnsi"/>
          <w:b/>
        </w:rPr>
        <w:t>ordenamiento jurídico interno, especialmente en el Proyecto Ley de Migración y Extranjería que se encuentra en trámite</w:t>
      </w:r>
      <w:r w:rsidR="00836FB8">
        <w:rPr>
          <w:rFonts w:asciiTheme="minorHAnsi" w:hAnsiTheme="minorHAnsi" w:cstheme="minorHAnsi"/>
          <w:b/>
        </w:rPr>
        <w:t>.</w:t>
      </w:r>
      <w:r w:rsidRPr="00320446">
        <w:rPr>
          <w:rFonts w:asciiTheme="minorHAnsi" w:hAnsiTheme="minorHAnsi" w:cstheme="minorHAnsi"/>
          <w:b/>
        </w:rPr>
        <w:t xml:space="preserve"> explicitando </w:t>
      </w:r>
      <w:r w:rsidR="00836FB8">
        <w:rPr>
          <w:rFonts w:asciiTheme="minorHAnsi" w:hAnsiTheme="minorHAnsi" w:cstheme="minorHAnsi"/>
          <w:b/>
        </w:rPr>
        <w:t xml:space="preserve">el </w:t>
      </w:r>
      <w:r w:rsidRPr="00320446">
        <w:rPr>
          <w:rFonts w:asciiTheme="minorHAnsi" w:hAnsiTheme="minorHAnsi" w:cstheme="minorHAnsi"/>
          <w:b/>
        </w:rPr>
        <w:t>reconocimiento de nacionalidad a hijos de migrantes independientemente de su situación migratoria. Además</w:t>
      </w:r>
      <w:r w:rsidR="00836FB8">
        <w:rPr>
          <w:rFonts w:asciiTheme="minorHAnsi" w:hAnsiTheme="minorHAnsi" w:cstheme="minorHAnsi"/>
          <w:b/>
        </w:rPr>
        <w:t>, implementar</w:t>
      </w:r>
      <w:r w:rsidRPr="00320446">
        <w:rPr>
          <w:rFonts w:asciiTheme="minorHAnsi" w:hAnsiTheme="minorHAnsi" w:cstheme="minorHAnsi"/>
          <w:b/>
        </w:rPr>
        <w:t xml:space="preserve"> medidas para prevenir y sancionar situaciones de </w:t>
      </w:r>
      <w:proofErr w:type="spellStart"/>
      <w:r w:rsidRPr="00320446">
        <w:rPr>
          <w:rFonts w:asciiTheme="minorHAnsi" w:hAnsiTheme="minorHAnsi" w:cstheme="minorHAnsi"/>
          <w:b/>
        </w:rPr>
        <w:t>apatridia</w:t>
      </w:r>
      <w:proofErr w:type="spellEnd"/>
      <w:r w:rsidRPr="00320446">
        <w:rPr>
          <w:rFonts w:asciiTheme="minorHAnsi" w:hAnsiTheme="minorHAnsi" w:cstheme="minorHAnsi"/>
          <w:b/>
        </w:rPr>
        <w:t>.</w:t>
      </w:r>
    </w:p>
    <w:p w:rsidR="00FF09B8" w:rsidRPr="00320446" w:rsidRDefault="00836FB8" w:rsidP="00FF09B8">
      <w:pPr>
        <w:pStyle w:val="Prrafodelista"/>
        <w:widowControl/>
        <w:numPr>
          <w:ilvl w:val="0"/>
          <w:numId w:val="20"/>
        </w:numPr>
        <w:spacing w:after="120"/>
        <w:contextualSpacing/>
        <w:jc w:val="both"/>
        <w:rPr>
          <w:rFonts w:asciiTheme="minorHAnsi" w:hAnsiTheme="minorHAnsi" w:cstheme="minorHAnsi"/>
          <w:b/>
        </w:rPr>
      </w:pPr>
      <w:r>
        <w:rPr>
          <w:rFonts w:asciiTheme="minorHAnsi" w:hAnsiTheme="minorHAnsi" w:cstheme="minorHAnsi"/>
          <w:b/>
        </w:rPr>
        <w:t>Implementar</w:t>
      </w:r>
      <w:r w:rsidR="00FF09B8" w:rsidRPr="00320446">
        <w:rPr>
          <w:rFonts w:asciiTheme="minorHAnsi" w:hAnsiTheme="minorHAnsi" w:cstheme="minorHAnsi"/>
          <w:b/>
        </w:rPr>
        <w:t xml:space="preserve"> programas, acciones y presupuestos destinados a identificar, revertir y reparar los casos de </w:t>
      </w:r>
      <w:proofErr w:type="spellStart"/>
      <w:r w:rsidR="00FF09B8" w:rsidRPr="00320446">
        <w:rPr>
          <w:rFonts w:asciiTheme="minorHAnsi" w:hAnsiTheme="minorHAnsi" w:cstheme="minorHAnsi"/>
          <w:b/>
        </w:rPr>
        <w:t>apatridia</w:t>
      </w:r>
      <w:proofErr w:type="spellEnd"/>
      <w:r w:rsidR="00FF09B8" w:rsidRPr="00320446">
        <w:rPr>
          <w:rFonts w:asciiTheme="minorHAnsi" w:hAnsiTheme="minorHAnsi" w:cstheme="minorHAnsi"/>
          <w:b/>
        </w:rPr>
        <w:t xml:space="preserve"> y de desconocimiento de nacionalidad de personas nacidas en Chile que en su momento fueron inscritas como hijos de extranjeros transeúntes. </w:t>
      </w:r>
    </w:p>
    <w:p w:rsidR="00FF09B8" w:rsidRPr="00320446" w:rsidRDefault="00FF09B8" w:rsidP="00FF09B8">
      <w:pPr>
        <w:spacing w:after="120"/>
        <w:rPr>
          <w:rFonts w:asciiTheme="minorHAnsi" w:hAnsiTheme="minorHAnsi" w:cstheme="minorHAnsi"/>
          <w:b/>
        </w:rPr>
      </w:pPr>
      <w:r w:rsidRPr="00320446">
        <w:rPr>
          <w:rFonts w:asciiTheme="minorHAnsi" w:hAnsiTheme="minorHAnsi" w:cstheme="minorHAnsi"/>
          <w:b/>
        </w:rPr>
        <w:t>Refugiados</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 xml:space="preserve">En </w:t>
      </w:r>
      <w:r w:rsidR="00836FB8">
        <w:rPr>
          <w:rFonts w:asciiTheme="minorHAnsi" w:hAnsiTheme="minorHAnsi" w:cstheme="minorHAnsi"/>
        </w:rPr>
        <w:t>el</w:t>
      </w:r>
      <w:r w:rsidRPr="00320446">
        <w:rPr>
          <w:rFonts w:asciiTheme="minorHAnsi" w:hAnsiTheme="minorHAnsi" w:cstheme="minorHAnsi"/>
        </w:rPr>
        <w:t xml:space="preserve"> contexto del incremento de flujos de refugiados dentro de la Región, en Chile principalmente desde el inicio de gobierno del Presidente Piñera, se han prod</w:t>
      </w:r>
      <w:r w:rsidR="006234C4">
        <w:rPr>
          <w:rFonts w:asciiTheme="minorHAnsi" w:hAnsiTheme="minorHAnsi" w:cstheme="minorHAnsi"/>
        </w:rPr>
        <w:t>ucido retrocesos en materia de d</w:t>
      </w:r>
      <w:r w:rsidRPr="00320446">
        <w:rPr>
          <w:rFonts w:asciiTheme="minorHAnsi" w:hAnsiTheme="minorHAnsi" w:cstheme="minorHAnsi"/>
        </w:rPr>
        <w:t xml:space="preserve">erechos de niños, niñas solicitantes de refugio y refugiados, lo que se ha manifestado en prácticas </w:t>
      </w:r>
      <w:r w:rsidR="006234C4">
        <w:rPr>
          <w:rFonts w:asciiTheme="minorHAnsi" w:hAnsiTheme="minorHAnsi" w:cstheme="minorHAnsi"/>
        </w:rPr>
        <w:t>que han vulneran el derecho al r</w:t>
      </w:r>
      <w:r w:rsidRPr="00320446">
        <w:rPr>
          <w:rFonts w:asciiTheme="minorHAnsi" w:hAnsiTheme="minorHAnsi" w:cstheme="minorHAnsi"/>
        </w:rPr>
        <w:t xml:space="preserve">efugio en Chile. </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Entre ellas se cuenta la recurrencia de la denegación al derecho a solicitar refugio, esto especialmente a familias provenientes de Colombia, Venezuela y Cuba. Entre los afectados por estos procedimientos se han encontraron niños, niñas y adolescentes que eran parte de estas familias. En algunos de estos casos, el Instituto Nacional de Derechos Humanos (INDH), pudo presentar recursos de amparo,</w:t>
      </w:r>
      <w:r w:rsidRPr="00320446">
        <w:rPr>
          <w:rStyle w:val="Refdenotaalpie"/>
          <w:rFonts w:asciiTheme="minorHAnsi" w:hAnsiTheme="minorHAnsi" w:cstheme="minorHAnsi"/>
          <w:shd w:val="clear" w:color="auto" w:fill="F3F3F3"/>
        </w:rPr>
        <w:footnoteReference w:id="29"/>
      </w:r>
      <w:r w:rsidRPr="00320446">
        <w:rPr>
          <w:rFonts w:asciiTheme="minorHAnsi" w:hAnsiTheme="minorHAnsi" w:cstheme="minorHAnsi"/>
        </w:rPr>
        <w:t xml:space="preserve"> sin embargo, no existe registro sobre estos procedimientos, ni de las personas a las que se les niega estas solicitudes o los motivos de las mismas</w:t>
      </w:r>
    </w:p>
    <w:p w:rsidR="00FF09B8" w:rsidRPr="00320446" w:rsidRDefault="00FF09B8" w:rsidP="00FF09B8">
      <w:pPr>
        <w:spacing w:after="120"/>
        <w:jc w:val="both"/>
        <w:rPr>
          <w:rFonts w:asciiTheme="minorHAnsi" w:hAnsiTheme="minorHAnsi" w:cstheme="minorHAnsi"/>
          <w:shd w:val="clear" w:color="auto" w:fill="FFFFFF"/>
        </w:rPr>
      </w:pPr>
      <w:r w:rsidRPr="00320446">
        <w:rPr>
          <w:rFonts w:asciiTheme="minorHAnsi" w:hAnsiTheme="minorHAnsi" w:cstheme="minorHAnsi"/>
        </w:rPr>
        <w:t xml:space="preserve">A ello se suma la información entregada por funcionarios de Policía de Investigaciones (PDI), en </w:t>
      </w:r>
      <w:r w:rsidRPr="00320446">
        <w:rPr>
          <w:rFonts w:asciiTheme="minorHAnsi" w:hAnsiTheme="minorHAnsi" w:cstheme="minorHAnsi"/>
          <w:shd w:val="clear" w:color="auto" w:fill="FFFFFF"/>
        </w:rPr>
        <w:t>comisión de la Cámara de Diputados en la que refieren haber recibido documentos desde cancillería que orientan a restringir la entrada de personas, incluso a las solicitantes de refugio.</w:t>
      </w:r>
      <w:r w:rsidRPr="00320446">
        <w:rPr>
          <w:rStyle w:val="Refdenotaalpie"/>
          <w:rFonts w:asciiTheme="minorHAnsi" w:hAnsiTheme="minorHAnsi" w:cstheme="minorHAnsi"/>
          <w:shd w:val="clear" w:color="auto" w:fill="FFFFFF"/>
        </w:rPr>
        <w:footnoteReference w:id="30"/>
      </w:r>
    </w:p>
    <w:p w:rsidR="00FF09B8" w:rsidRPr="00320446" w:rsidRDefault="00FF09B8" w:rsidP="00FF09B8">
      <w:pPr>
        <w:spacing w:after="120"/>
        <w:jc w:val="both"/>
        <w:rPr>
          <w:rFonts w:asciiTheme="minorHAnsi" w:hAnsiTheme="minorHAnsi" w:cstheme="minorHAnsi"/>
          <w:lang w:val="es-CL"/>
        </w:rPr>
      </w:pPr>
      <w:r w:rsidRPr="00320446">
        <w:rPr>
          <w:rFonts w:asciiTheme="minorHAnsi" w:hAnsiTheme="minorHAnsi" w:cstheme="minorHAnsi"/>
          <w:lang w:val="es-CL"/>
        </w:rPr>
        <w:t xml:space="preserve">De acuerdo a declaraciones realizadas por el Subsecretario del </w:t>
      </w:r>
      <w:r w:rsidR="006234C4">
        <w:rPr>
          <w:rFonts w:asciiTheme="minorHAnsi" w:hAnsiTheme="minorHAnsi" w:cstheme="minorHAnsi"/>
          <w:lang w:val="es-CL"/>
        </w:rPr>
        <w:t>M</w:t>
      </w:r>
      <w:r w:rsidRPr="00320446">
        <w:rPr>
          <w:rFonts w:asciiTheme="minorHAnsi" w:hAnsiTheme="minorHAnsi" w:cstheme="minorHAnsi"/>
          <w:lang w:val="es-CL"/>
        </w:rPr>
        <w:t>inisterio del Interior y Seguridad Pública, hechas el 10 de Julio de este año, actualmente el Departamento de Extranjería y Migración está revisando más de </w:t>
      </w:r>
      <w:r w:rsidRPr="00320446">
        <w:rPr>
          <w:rFonts w:asciiTheme="minorHAnsi" w:hAnsiTheme="minorHAnsi" w:cstheme="minorHAnsi"/>
          <w:bCs/>
          <w:lang w:val="es-CL"/>
        </w:rPr>
        <w:t>mil solicitudes de refugio</w:t>
      </w:r>
      <w:r w:rsidRPr="00320446">
        <w:rPr>
          <w:rFonts w:asciiTheme="minorHAnsi" w:hAnsiTheme="minorHAnsi" w:cstheme="minorHAnsi"/>
          <w:lang w:val="es-CL"/>
        </w:rPr>
        <w:t> que fueron aprobadas durante el Gobierno anterior</w:t>
      </w:r>
      <w:r w:rsidRPr="00320446">
        <w:rPr>
          <w:rStyle w:val="Refdenotaalpie"/>
          <w:rFonts w:asciiTheme="minorHAnsi" w:hAnsiTheme="minorHAnsi" w:cstheme="minorHAnsi"/>
          <w:lang w:val="es-CL"/>
        </w:rPr>
        <w:footnoteReference w:id="31"/>
      </w:r>
      <w:r w:rsidRPr="00320446">
        <w:rPr>
          <w:rFonts w:asciiTheme="minorHAnsi" w:hAnsiTheme="minorHAnsi" w:cstheme="minorHAnsi"/>
          <w:lang w:val="es-CL"/>
        </w:rPr>
        <w:t>, lo que significaría desconocer un derecho otorgado a adultos/as y niños y niñas que son parte de estas familias que llevan un tiempo importante asentándose en territorio chileno.</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lastRenderedPageBreak/>
        <w:t xml:space="preserve">Preocupa la drástica reducción en las solicitudes de refugio las que pasaron de  2.297(2016),  5.723 (2017), 5.727 (2018), a 352 durante el primer semestre del año 2019. </w:t>
      </w:r>
      <w:r w:rsidR="00836FB8">
        <w:rPr>
          <w:rFonts w:asciiTheme="minorHAnsi" w:hAnsiTheme="minorHAnsi" w:cstheme="minorHAnsi"/>
        </w:rPr>
        <w:t>La cifra de</w:t>
      </w:r>
      <w:r w:rsidRPr="00320446">
        <w:rPr>
          <w:rFonts w:asciiTheme="minorHAnsi" w:hAnsiTheme="minorHAnsi" w:cstheme="minorHAnsi"/>
        </w:rPr>
        <w:t xml:space="preserve"> solicitudes recibidas este año representa un 6,1 % de las solicitudes del año anterior. La misma drástica reducción se observa en los reconocimientos de refugio entregados, los que fueron 63 (2016), 162 (2017),  171 (2018) y durante el primer semestre de este año 2019 alcanzaron a ser sólo 7 casos, </w:t>
      </w:r>
      <w:r w:rsidR="00836FB8">
        <w:rPr>
          <w:rFonts w:asciiTheme="minorHAnsi" w:hAnsiTheme="minorHAnsi" w:cstheme="minorHAnsi"/>
        </w:rPr>
        <w:t>lo que</w:t>
      </w:r>
      <w:r w:rsidRPr="00320446">
        <w:rPr>
          <w:rFonts w:asciiTheme="minorHAnsi" w:hAnsiTheme="minorHAnsi" w:cstheme="minorHAnsi"/>
        </w:rPr>
        <w:t xml:space="preserve"> representa sólo un 4,1 % de los otorgamientos del año anterior.</w:t>
      </w:r>
      <w:r w:rsidRPr="00320446">
        <w:rPr>
          <w:rStyle w:val="Refdenotaalpie"/>
          <w:rFonts w:asciiTheme="minorHAnsi" w:hAnsiTheme="minorHAnsi" w:cstheme="minorHAnsi"/>
        </w:rPr>
        <w:footnoteReference w:id="32"/>
      </w:r>
      <w:r w:rsidRPr="00320446">
        <w:rPr>
          <w:rFonts w:asciiTheme="minorHAnsi" w:hAnsiTheme="minorHAnsi" w:cstheme="minorHAnsi"/>
        </w:rPr>
        <w:t xml:space="preserve"> </w:t>
      </w:r>
    </w:p>
    <w:p w:rsidR="00FF09B8" w:rsidRPr="00320446" w:rsidRDefault="00FF09B8" w:rsidP="00FF09B8">
      <w:pPr>
        <w:spacing w:after="120"/>
        <w:jc w:val="both"/>
        <w:rPr>
          <w:rStyle w:val="Textoennegrita"/>
          <w:rFonts w:asciiTheme="minorHAnsi" w:hAnsiTheme="minorHAnsi" w:cstheme="minorHAnsi"/>
          <w:b w:val="0"/>
        </w:rPr>
      </w:pPr>
      <w:r w:rsidRPr="00320446">
        <w:rPr>
          <w:rFonts w:asciiTheme="minorHAnsi" w:hAnsiTheme="minorHAnsi" w:cstheme="minorHAnsi"/>
        </w:rPr>
        <w:t>Los plazos de procesos de reconocimiento</w:t>
      </w:r>
      <w:r w:rsidRPr="00320446">
        <w:rPr>
          <w:rStyle w:val="Textoennegrita"/>
          <w:rFonts w:asciiTheme="minorHAnsi" w:hAnsiTheme="minorHAnsi" w:cstheme="minorHAnsi"/>
        </w:rPr>
        <w:t xml:space="preserve"> </w:t>
      </w:r>
      <w:r w:rsidRPr="00320446">
        <w:rPr>
          <w:rFonts w:asciiTheme="minorHAnsi" w:hAnsiTheme="minorHAnsi" w:cstheme="minorHAnsi"/>
        </w:rPr>
        <w:t>regularmente son muy extensos</w:t>
      </w:r>
      <w:r w:rsidRPr="00320446">
        <w:rPr>
          <w:rStyle w:val="Textoennegrita"/>
          <w:rFonts w:asciiTheme="minorHAnsi" w:hAnsiTheme="minorHAnsi" w:cstheme="minorHAnsi"/>
        </w:rPr>
        <w:t>,</w:t>
      </w:r>
      <w:r w:rsidRPr="00320446">
        <w:rPr>
          <w:rFonts w:asciiTheme="minorHAnsi" w:hAnsiTheme="minorHAnsi" w:cstheme="minorHAnsi"/>
        </w:rPr>
        <w:t xml:space="preserve"> </w:t>
      </w:r>
      <w:r w:rsidRPr="00320446">
        <w:rPr>
          <w:rStyle w:val="Textoennegrita"/>
          <w:rFonts w:asciiTheme="minorHAnsi" w:hAnsiTheme="minorHAnsi" w:cstheme="minorHAnsi"/>
          <w:b w:val="0"/>
        </w:rPr>
        <w:t>tomando entre tres o cuatro años</w:t>
      </w:r>
      <w:r w:rsidRPr="00320446">
        <w:rPr>
          <w:rStyle w:val="Refdenotaalpie"/>
          <w:rFonts w:asciiTheme="minorHAnsi" w:hAnsiTheme="minorHAnsi" w:cstheme="minorHAnsi"/>
        </w:rPr>
        <w:footnoteReference w:id="33"/>
      </w:r>
      <w:r w:rsidRPr="00320446">
        <w:rPr>
          <w:rStyle w:val="Textoennegrita"/>
          <w:rFonts w:asciiTheme="minorHAnsi" w:hAnsiTheme="minorHAnsi" w:cstheme="minorHAnsi"/>
          <w:b w:val="0"/>
        </w:rPr>
        <w:t>, lo que deja a la familia expuesta a situaciones críticas y a hijos/as de solicitantes sin acceder a políticas sociales importantes como la priorización en programas de cuidado infantil (salas cuna o jardines infantiles) o más grave, vulnera el derecho a la educación dejándoles fuera de postular a políticas de apoyo al acceso a la educación superior las que tienen como requisito que se cuente con visa de residencia definitiva.</w:t>
      </w:r>
    </w:p>
    <w:p w:rsidR="00FF09B8" w:rsidRPr="00320446" w:rsidRDefault="00836FB8" w:rsidP="00FF09B8">
      <w:pPr>
        <w:spacing w:after="120"/>
        <w:jc w:val="both"/>
        <w:rPr>
          <w:rFonts w:asciiTheme="minorHAnsi" w:hAnsiTheme="minorHAnsi" w:cstheme="minorHAnsi"/>
          <w:b/>
          <w:bCs/>
        </w:rPr>
      </w:pPr>
      <w:r>
        <w:rPr>
          <w:rFonts w:asciiTheme="minorHAnsi" w:hAnsiTheme="minorHAnsi" w:cstheme="minorHAnsi"/>
        </w:rPr>
        <w:t>En este marco, el</w:t>
      </w:r>
      <w:r w:rsidR="00FF09B8" w:rsidRPr="00320446">
        <w:rPr>
          <w:rFonts w:asciiTheme="minorHAnsi" w:hAnsiTheme="minorHAnsi" w:cstheme="minorHAnsi"/>
        </w:rPr>
        <w:t xml:space="preserve"> Departamento de Extranjería entrega </w:t>
      </w:r>
      <w:r>
        <w:rPr>
          <w:rFonts w:asciiTheme="minorHAnsi" w:hAnsiTheme="minorHAnsi" w:cstheme="minorHAnsi"/>
        </w:rPr>
        <w:t xml:space="preserve">notificaciones </w:t>
      </w:r>
      <w:r w:rsidR="00FF09B8" w:rsidRPr="00320446">
        <w:rPr>
          <w:rFonts w:asciiTheme="minorHAnsi" w:hAnsiTheme="minorHAnsi" w:cstheme="minorHAnsi"/>
        </w:rPr>
        <w:t>a hijos de refugiados, a los que estando en el tercer año de espera de la resolución de sus solicitudes se les indica que debe tramitar algún tipo de visa distinta a la de refugiados por que no habría motivo para concederle el refugio, mientras que a los demás miembros del grupo familiar se les mantiene sin respuesta.</w:t>
      </w:r>
    </w:p>
    <w:p w:rsidR="00FF09B8" w:rsidRPr="00320446" w:rsidRDefault="00FF09B8" w:rsidP="00FF09B8">
      <w:pPr>
        <w:spacing w:after="120"/>
        <w:rPr>
          <w:rFonts w:asciiTheme="minorHAnsi" w:hAnsiTheme="minorHAnsi" w:cstheme="minorHAnsi"/>
          <w:b/>
        </w:rPr>
      </w:pPr>
      <w:r w:rsidRPr="00320446">
        <w:rPr>
          <w:rFonts w:asciiTheme="minorHAnsi" w:hAnsiTheme="minorHAnsi" w:cstheme="minorHAnsi"/>
          <w:b/>
        </w:rPr>
        <w:t>Recomendaciones</w:t>
      </w:r>
    </w:p>
    <w:p w:rsidR="00FF09B8" w:rsidRPr="00320446" w:rsidRDefault="00FF09B8" w:rsidP="00FF09B8">
      <w:pPr>
        <w:pStyle w:val="Prrafodelista"/>
        <w:widowControl/>
        <w:numPr>
          <w:ilvl w:val="0"/>
          <w:numId w:val="18"/>
        </w:numPr>
        <w:spacing w:after="120"/>
        <w:contextualSpacing/>
        <w:jc w:val="both"/>
        <w:rPr>
          <w:rFonts w:asciiTheme="minorHAnsi" w:hAnsiTheme="minorHAnsi" w:cstheme="minorHAnsi"/>
          <w:b/>
        </w:rPr>
      </w:pPr>
      <w:r w:rsidRPr="00320446">
        <w:rPr>
          <w:rFonts w:asciiTheme="minorHAnsi" w:hAnsiTheme="minorHAnsi" w:cstheme="minorHAnsi"/>
          <w:b/>
        </w:rPr>
        <w:t>Optimizar y respetar los protocolos y procedimientos para la atención de las solicitudes de refugio, incluyendo las necesidades y los derechos de solicitantes de asilo especialmente de niños, niñas y adolescentes.</w:t>
      </w:r>
    </w:p>
    <w:p w:rsidR="00FF09B8" w:rsidRPr="00320446" w:rsidRDefault="00FF09B8" w:rsidP="00FF09B8">
      <w:pPr>
        <w:pStyle w:val="Prrafodelista"/>
        <w:widowControl/>
        <w:numPr>
          <w:ilvl w:val="0"/>
          <w:numId w:val="18"/>
        </w:numPr>
        <w:spacing w:after="120"/>
        <w:contextualSpacing/>
        <w:jc w:val="both"/>
        <w:rPr>
          <w:rFonts w:asciiTheme="minorHAnsi" w:hAnsiTheme="minorHAnsi" w:cstheme="minorHAnsi"/>
          <w:b/>
        </w:rPr>
      </w:pPr>
      <w:r w:rsidRPr="00320446">
        <w:rPr>
          <w:rFonts w:asciiTheme="minorHAnsi" w:hAnsiTheme="minorHAnsi" w:cstheme="minorHAnsi"/>
          <w:b/>
        </w:rPr>
        <w:t xml:space="preserve">Se tomen medidas para que no </w:t>
      </w:r>
      <w:r w:rsidR="006234C4">
        <w:rPr>
          <w:rFonts w:asciiTheme="minorHAnsi" w:hAnsiTheme="minorHAnsi" w:cstheme="minorHAnsi"/>
          <w:b/>
        </w:rPr>
        <w:t>se vulnere el d</w:t>
      </w:r>
      <w:r w:rsidRPr="00320446">
        <w:rPr>
          <w:rFonts w:asciiTheme="minorHAnsi" w:hAnsiTheme="minorHAnsi" w:cstheme="minorHAnsi"/>
          <w:b/>
        </w:rPr>
        <w:t>erecho a solicitar refugio y para agilizar la resolución de las solitudes de refugio conforme a DD.HH.</w:t>
      </w:r>
    </w:p>
    <w:p w:rsidR="00FF09B8" w:rsidRPr="00320446" w:rsidRDefault="00FF09B8" w:rsidP="00FF09B8">
      <w:pPr>
        <w:pStyle w:val="Prrafodelista"/>
        <w:widowControl/>
        <w:numPr>
          <w:ilvl w:val="0"/>
          <w:numId w:val="18"/>
        </w:numPr>
        <w:spacing w:after="120"/>
        <w:contextualSpacing/>
        <w:jc w:val="both"/>
        <w:rPr>
          <w:rFonts w:asciiTheme="minorHAnsi" w:hAnsiTheme="minorHAnsi" w:cstheme="minorHAnsi"/>
          <w:b/>
        </w:rPr>
      </w:pPr>
      <w:r w:rsidRPr="00320446">
        <w:rPr>
          <w:rFonts w:asciiTheme="minorHAnsi" w:hAnsiTheme="minorHAnsi" w:cstheme="minorHAnsi"/>
          <w:b/>
        </w:rPr>
        <w:t xml:space="preserve">Incorporar las responsabilidades legales en materia de refugio en el ordenamiento jurídico interno, especialmente para garantizar que adolescentes solicitantes de refugio con largos tiempo de espera de su solicitud, puedan acceder especialmente las políticas para la educación superior.                                                                                                                                                                                                                                                                                                               </w:t>
      </w:r>
    </w:p>
    <w:p w:rsidR="00FF09B8" w:rsidRPr="00320446" w:rsidRDefault="00FF09B8" w:rsidP="00FF09B8">
      <w:pPr>
        <w:pStyle w:val="H23G"/>
        <w:spacing w:before="0" w:line="240" w:lineRule="auto"/>
        <w:ind w:right="49"/>
        <w:jc w:val="both"/>
        <w:rPr>
          <w:rFonts w:asciiTheme="minorHAnsi" w:hAnsiTheme="minorHAnsi" w:cstheme="minorHAnsi"/>
          <w:sz w:val="24"/>
          <w:szCs w:val="24"/>
        </w:rPr>
      </w:pPr>
      <w:r w:rsidRPr="00320446">
        <w:rPr>
          <w:rFonts w:asciiTheme="minorHAnsi" w:hAnsiTheme="minorHAnsi" w:cstheme="minorHAnsi"/>
          <w:sz w:val="24"/>
          <w:szCs w:val="24"/>
        </w:rPr>
        <w:tab/>
        <w:t>Múltiples formas de discriminación</w:t>
      </w:r>
    </w:p>
    <w:p w:rsidR="00FF09B8" w:rsidRPr="00320446" w:rsidRDefault="00FF09B8" w:rsidP="00FF09B8">
      <w:pPr>
        <w:pStyle w:val="Sinespaciado"/>
        <w:spacing w:after="120"/>
        <w:jc w:val="both"/>
        <w:rPr>
          <w:rStyle w:val="Textoennegrita"/>
          <w:rFonts w:asciiTheme="minorHAnsi" w:hAnsiTheme="minorHAnsi" w:cstheme="minorHAnsi"/>
          <w:b w:val="0"/>
          <w:bCs w:val="0"/>
          <w:szCs w:val="24"/>
        </w:rPr>
      </w:pPr>
      <w:r w:rsidRPr="00320446">
        <w:rPr>
          <w:rStyle w:val="Textoennegrita"/>
          <w:rFonts w:asciiTheme="minorHAnsi" w:hAnsiTheme="minorHAnsi" w:cstheme="minorHAnsi"/>
          <w:szCs w:val="24"/>
          <w:shd w:val="clear" w:color="auto" w:fill="FFFFFF"/>
        </w:rPr>
        <w:t>Pobreza</w:t>
      </w:r>
    </w:p>
    <w:p w:rsidR="00FF09B8" w:rsidRPr="00320446" w:rsidRDefault="00FF09B8" w:rsidP="00FF09B8">
      <w:pPr>
        <w:pStyle w:val="Sinespaciado"/>
        <w:spacing w:after="120"/>
        <w:jc w:val="both"/>
        <w:rPr>
          <w:rFonts w:asciiTheme="minorHAnsi" w:eastAsia="Times New Roman" w:hAnsiTheme="minorHAnsi" w:cstheme="minorHAnsi"/>
          <w:szCs w:val="24"/>
          <w:lang w:val="es-CL"/>
        </w:rPr>
      </w:pPr>
      <w:r w:rsidRPr="00320446">
        <w:rPr>
          <w:rFonts w:asciiTheme="minorHAnsi" w:eastAsia="Times New Roman" w:hAnsiTheme="minorHAnsi" w:cstheme="minorHAnsi"/>
          <w:szCs w:val="24"/>
          <w:lang w:val="es-CL"/>
        </w:rPr>
        <w:t>La Pobreza en Chile afecta en mayor medida a poblaciones indígenas y migrantes. Así</w:t>
      </w:r>
      <w:r w:rsidR="0014564F">
        <w:rPr>
          <w:rFonts w:asciiTheme="minorHAnsi" w:eastAsia="Times New Roman" w:hAnsiTheme="minorHAnsi" w:cstheme="minorHAnsi"/>
          <w:szCs w:val="24"/>
          <w:lang w:val="es-CL"/>
        </w:rPr>
        <w:t>,</w:t>
      </w:r>
      <w:r w:rsidRPr="00320446">
        <w:rPr>
          <w:rFonts w:asciiTheme="minorHAnsi" w:eastAsia="Times New Roman" w:hAnsiTheme="minorHAnsi" w:cstheme="minorHAnsi"/>
          <w:szCs w:val="24"/>
          <w:lang w:val="es-CL"/>
        </w:rPr>
        <w:t xml:space="preserve"> </w:t>
      </w:r>
      <w:r w:rsidR="0014564F">
        <w:rPr>
          <w:rFonts w:asciiTheme="minorHAnsi" w:eastAsia="Times New Roman" w:hAnsiTheme="minorHAnsi" w:cstheme="minorHAnsi"/>
          <w:szCs w:val="24"/>
          <w:lang w:val="es-CL"/>
        </w:rPr>
        <w:t>de acuerdo a datos que arroja la CASEN 2017</w:t>
      </w:r>
      <w:r w:rsidR="0014564F">
        <w:rPr>
          <w:rStyle w:val="Refdenotaalpie"/>
          <w:rFonts w:asciiTheme="minorHAnsi" w:eastAsia="Times New Roman" w:hAnsiTheme="minorHAnsi" w:cstheme="minorHAnsi"/>
          <w:szCs w:val="24"/>
          <w:lang w:val="es-CL"/>
        </w:rPr>
        <w:footnoteReference w:id="34"/>
      </w:r>
      <w:r w:rsidR="0014564F">
        <w:rPr>
          <w:rFonts w:asciiTheme="minorHAnsi" w:eastAsia="Times New Roman" w:hAnsiTheme="minorHAnsi" w:cstheme="minorHAnsi"/>
          <w:szCs w:val="24"/>
          <w:lang w:val="es-CL"/>
        </w:rPr>
        <w:t xml:space="preserve">, </w:t>
      </w:r>
      <w:r w:rsidRPr="00320446">
        <w:rPr>
          <w:rFonts w:asciiTheme="minorHAnsi" w:eastAsia="Times New Roman" w:hAnsiTheme="minorHAnsi" w:cstheme="minorHAnsi"/>
          <w:szCs w:val="24"/>
          <w:lang w:val="es-CL"/>
        </w:rPr>
        <w:t xml:space="preserve">en pobreza por ingresos en no nacidos en Chile es más alta (10,8%) comparado con la de población chilena (8,5%). A nivel de la población entre 0 a 17 años  la diferencia es mucho mayor, teniendo una mayor concentración de pobreza en los no nacidos en Chile (22,1), comparados con la niñez chilena (13,7). Analizando la pobreza multidimensional las diferencias se amplían </w:t>
      </w:r>
      <w:r w:rsidRPr="00320446">
        <w:rPr>
          <w:rFonts w:asciiTheme="minorHAnsi" w:eastAsia="Times New Roman" w:hAnsiTheme="minorHAnsi" w:cstheme="minorHAnsi"/>
          <w:szCs w:val="24"/>
          <w:lang w:val="es-CL"/>
        </w:rPr>
        <w:lastRenderedPageBreak/>
        <w:t>especialmente en la población de entre 0 a 17 años manteniéndose un mayor índice de niñez extranjera en esta condición (31,6%) que la niñez nacional (23,1%). Entre los ámbitos de mayor incidencia en torno a la pobreza multidimensional se encuentran la no adscripción a ningún sistema de salud donde se da una  muy amplia desigualdad teniendo a un 15,8% de población extranjera en esta condición, muy distante del 2,2% de nacionales en la misma situación. Para el caso de la niñez el 1,7% de la población que vive en Chile de entre 0 a 17 años se encuentra sin ninguna filiación a sistema de salud, lo que para el grupo de niños y niñas extranjeros de entre 0 a 14 años se incrementa a 21,4%.</w:t>
      </w:r>
    </w:p>
    <w:p w:rsidR="00FF09B8" w:rsidRPr="00320446" w:rsidRDefault="00FF09B8" w:rsidP="00FF09B8">
      <w:pPr>
        <w:pStyle w:val="Sinespaciado"/>
        <w:spacing w:after="120"/>
        <w:jc w:val="both"/>
        <w:rPr>
          <w:rFonts w:asciiTheme="minorHAnsi" w:eastAsia="Times New Roman" w:hAnsiTheme="minorHAnsi" w:cstheme="minorHAnsi"/>
          <w:szCs w:val="24"/>
          <w:lang w:val="es-CL"/>
        </w:rPr>
      </w:pPr>
      <w:r w:rsidRPr="00320446">
        <w:rPr>
          <w:rFonts w:asciiTheme="minorHAnsi" w:eastAsia="Times New Roman" w:hAnsiTheme="minorHAnsi" w:cstheme="minorHAnsi"/>
          <w:szCs w:val="24"/>
          <w:lang w:val="es-CL"/>
        </w:rPr>
        <w:t>En cuanto a vivienda la desigualdad se evidencia especialmente en el indicador asociado a índices de hacinamiento el que para la población nacional alcanza un 5,8% bastante más bajo del 20,6% de la población no nacida en Chile, que se encuentra afectada por esta condición en su habitabilidad.</w:t>
      </w:r>
    </w:p>
    <w:p w:rsidR="00FF09B8" w:rsidRPr="00320446" w:rsidRDefault="00FF09B8" w:rsidP="00FF09B8">
      <w:pPr>
        <w:pStyle w:val="Sinespaciado"/>
        <w:spacing w:after="120"/>
        <w:jc w:val="both"/>
        <w:rPr>
          <w:rFonts w:asciiTheme="minorHAnsi" w:eastAsia="Times New Roman" w:hAnsiTheme="minorHAnsi" w:cstheme="minorHAnsi"/>
          <w:szCs w:val="24"/>
          <w:lang w:val="es-CL"/>
        </w:rPr>
      </w:pPr>
      <w:r w:rsidRPr="00320446">
        <w:rPr>
          <w:rFonts w:asciiTheme="minorHAnsi" w:eastAsia="Times New Roman" w:hAnsiTheme="minorHAnsi" w:cstheme="minorHAnsi"/>
          <w:szCs w:val="24"/>
          <w:lang w:val="es-CL"/>
        </w:rPr>
        <w:t>Entre los indicadores que se han recogido en la encuesta es particularmente desigual el que responde al trato discriminatorio o injusto que las familias manifiestan haber recibido fuera de sus hogares, aquí mientras el 12,7% de nacionales manifiesta haber vivido estas experiencias, para el caso de población extranjera este índice sube a 32,2%.</w:t>
      </w:r>
    </w:p>
    <w:p w:rsidR="00FF09B8" w:rsidRPr="00320446" w:rsidRDefault="00FF09B8" w:rsidP="00FF09B8">
      <w:pPr>
        <w:pStyle w:val="Sinespaciado"/>
        <w:spacing w:after="120"/>
        <w:jc w:val="both"/>
        <w:rPr>
          <w:rFonts w:asciiTheme="minorHAnsi" w:eastAsia="Times New Roman" w:hAnsiTheme="minorHAnsi" w:cstheme="minorHAnsi"/>
          <w:szCs w:val="24"/>
          <w:lang w:val="es-CL"/>
        </w:rPr>
      </w:pPr>
      <w:r w:rsidRPr="00320446">
        <w:rPr>
          <w:rFonts w:asciiTheme="minorHAnsi" w:eastAsia="Times New Roman" w:hAnsiTheme="minorHAnsi" w:cstheme="minorHAnsi"/>
          <w:szCs w:val="24"/>
          <w:lang w:val="es-CL"/>
        </w:rPr>
        <w:t>Uno de los derechos más vulnerados entre la niñez migrada es la educación, la que en la encuesta Casen se recoge en indicadores relacionados a la asistencia a tres niveles de educación. Para la enseñanza básica, niños y niñas entre 6 a 13 años nacionales tienen una tasa de asistencia de 91.9</w:t>
      </w:r>
      <w:r w:rsidR="00371FFB" w:rsidRPr="00320446">
        <w:rPr>
          <w:rFonts w:asciiTheme="minorHAnsi" w:eastAsia="Times New Roman" w:hAnsiTheme="minorHAnsi" w:cstheme="minorHAnsi"/>
          <w:szCs w:val="24"/>
          <w:lang w:val="es-CL"/>
        </w:rPr>
        <w:t>%,</w:t>
      </w:r>
      <w:r w:rsidRPr="00320446">
        <w:rPr>
          <w:rFonts w:asciiTheme="minorHAnsi" w:eastAsia="Times New Roman" w:hAnsiTheme="minorHAnsi" w:cstheme="minorHAnsi"/>
          <w:szCs w:val="24"/>
          <w:lang w:val="es-CL"/>
        </w:rPr>
        <w:t xml:space="preserve"> bastante más alta al 76.4% de la niñez migrada. Para la enseñanza media esta misma tasa para adolescentes de entre 14 a 17 años nacidos en Chile es de 73,7% y de quienes no lo son sólo llega a un 59,6%. Situación más acentuada la encontramos en la tasa de asistencia a educación superior la que para jóvenes nacionales  llega a 38,8% mientras que para los que son migrados lo es en sólo un 11,4%.</w:t>
      </w:r>
    </w:p>
    <w:p w:rsidR="00FF09B8" w:rsidRPr="00320446" w:rsidRDefault="00FF09B8" w:rsidP="00FF09B8">
      <w:pPr>
        <w:pStyle w:val="Sinespaciado"/>
        <w:spacing w:after="120"/>
        <w:jc w:val="both"/>
        <w:rPr>
          <w:rFonts w:asciiTheme="minorHAnsi" w:eastAsia="Times New Roman" w:hAnsiTheme="minorHAnsi" w:cstheme="minorHAnsi"/>
          <w:szCs w:val="24"/>
          <w:lang w:val="es-CL"/>
        </w:rPr>
      </w:pPr>
      <w:r w:rsidRPr="00320446">
        <w:rPr>
          <w:rFonts w:asciiTheme="minorHAnsi" w:eastAsia="Times New Roman" w:hAnsiTheme="minorHAnsi" w:cstheme="minorHAnsi"/>
          <w:szCs w:val="24"/>
          <w:lang w:val="es-CL"/>
        </w:rPr>
        <w:t xml:space="preserve">Frente a esta discriminación múltiple que viven familias migradas </w:t>
      </w:r>
      <w:proofErr w:type="spellStart"/>
      <w:r w:rsidRPr="00320446">
        <w:rPr>
          <w:rFonts w:asciiTheme="minorHAnsi" w:eastAsia="Times New Roman" w:hAnsiTheme="minorHAnsi" w:cstheme="minorHAnsi"/>
          <w:szCs w:val="24"/>
          <w:lang w:val="es-CL"/>
        </w:rPr>
        <w:t>racializadas</w:t>
      </w:r>
      <w:proofErr w:type="spellEnd"/>
      <w:r w:rsidRPr="00320446">
        <w:rPr>
          <w:rFonts w:asciiTheme="minorHAnsi" w:eastAsia="Times New Roman" w:hAnsiTheme="minorHAnsi" w:cstheme="minorHAnsi"/>
          <w:szCs w:val="24"/>
          <w:lang w:val="es-CL"/>
        </w:rPr>
        <w:t>, y en particular de los niños y niñas, no se han generado respuestas focalizadas desde el Estado para adecuar las políticas, programas y sus instrumentos a las particularidades de la población migrante. Por tanto se mantienen barreras de acceso especialmente de hijos e hijas de personas en situación migratoria irregular, ya que no pueden acceder a Registro social de hogares (RSH), o Ley de Subvención escolar preferencia (Ley SEP) que son puertas de entrada a políticas de protección social. A su vez se mantienen barreras de idioma, de alimentación, de comunicación  en establecimientos educativos y de salud, esto asociado a la carente o muy limitada implementación del enfoque intercultural en las políticas públicas.</w:t>
      </w:r>
    </w:p>
    <w:p w:rsidR="00FF09B8" w:rsidRPr="00320446" w:rsidRDefault="00FF09B8" w:rsidP="00FF09B8">
      <w:pPr>
        <w:pStyle w:val="Sinespaciado"/>
        <w:spacing w:after="120"/>
        <w:jc w:val="both"/>
        <w:rPr>
          <w:rFonts w:asciiTheme="minorHAnsi" w:hAnsiTheme="minorHAnsi" w:cstheme="minorHAnsi"/>
          <w:b/>
          <w:szCs w:val="24"/>
        </w:rPr>
      </w:pPr>
      <w:r w:rsidRPr="00320446">
        <w:rPr>
          <w:rFonts w:asciiTheme="minorHAnsi" w:hAnsiTheme="minorHAnsi" w:cstheme="minorHAnsi"/>
          <w:b/>
          <w:szCs w:val="24"/>
        </w:rPr>
        <w:t>Recomendaciones</w:t>
      </w:r>
    </w:p>
    <w:p w:rsidR="00FF09B8" w:rsidRPr="00320446" w:rsidRDefault="00371FFB" w:rsidP="00FF09B8">
      <w:pPr>
        <w:pStyle w:val="Sinespaciado"/>
        <w:numPr>
          <w:ilvl w:val="0"/>
          <w:numId w:val="21"/>
        </w:numPr>
        <w:spacing w:after="120"/>
        <w:jc w:val="both"/>
        <w:rPr>
          <w:rFonts w:asciiTheme="minorHAnsi" w:hAnsiTheme="minorHAnsi" w:cstheme="minorHAnsi"/>
          <w:b/>
          <w:szCs w:val="24"/>
          <w:lang w:val="es-CL"/>
        </w:rPr>
      </w:pPr>
      <w:r>
        <w:rPr>
          <w:rFonts w:asciiTheme="minorHAnsi" w:hAnsiTheme="minorHAnsi" w:cstheme="minorHAnsi"/>
          <w:b/>
          <w:szCs w:val="24"/>
        </w:rPr>
        <w:t>Incorporar</w:t>
      </w:r>
      <w:r w:rsidR="00FF09B8" w:rsidRPr="00320446">
        <w:rPr>
          <w:rFonts w:asciiTheme="minorHAnsi" w:hAnsiTheme="minorHAnsi" w:cstheme="minorHAnsi"/>
          <w:b/>
          <w:szCs w:val="24"/>
        </w:rPr>
        <w:t xml:space="preserve"> en la legislación interna, resguardos para la n</w:t>
      </w:r>
      <w:r w:rsidR="006234C4">
        <w:rPr>
          <w:rFonts w:asciiTheme="minorHAnsi" w:hAnsiTheme="minorHAnsi" w:cstheme="minorHAnsi"/>
          <w:b/>
          <w:szCs w:val="24"/>
        </w:rPr>
        <w:t>o discriminación e igualdad de d</w:t>
      </w:r>
      <w:r w:rsidR="00FF09B8" w:rsidRPr="00320446">
        <w:rPr>
          <w:rFonts w:asciiTheme="minorHAnsi" w:hAnsiTheme="minorHAnsi" w:cstheme="minorHAnsi"/>
          <w:b/>
          <w:szCs w:val="24"/>
        </w:rPr>
        <w:t>erechos en particular entre niños y niñas migrantes y sus pares nacionales.</w:t>
      </w:r>
    </w:p>
    <w:p w:rsidR="00FF09B8" w:rsidRPr="00320446" w:rsidRDefault="00371FFB" w:rsidP="00FF09B8">
      <w:pPr>
        <w:pStyle w:val="Sinespaciado"/>
        <w:numPr>
          <w:ilvl w:val="0"/>
          <w:numId w:val="21"/>
        </w:numPr>
        <w:spacing w:after="120"/>
        <w:jc w:val="both"/>
        <w:rPr>
          <w:rFonts w:asciiTheme="minorHAnsi" w:hAnsiTheme="minorHAnsi" w:cstheme="minorHAnsi"/>
          <w:b/>
          <w:szCs w:val="24"/>
          <w:lang w:val="es-CL"/>
        </w:rPr>
      </w:pPr>
      <w:r>
        <w:rPr>
          <w:rFonts w:asciiTheme="minorHAnsi" w:hAnsiTheme="minorHAnsi" w:cstheme="minorHAnsi"/>
          <w:b/>
          <w:szCs w:val="24"/>
        </w:rPr>
        <w:t>Realizar</w:t>
      </w:r>
      <w:r w:rsidR="00FF09B8" w:rsidRPr="00320446">
        <w:rPr>
          <w:rFonts w:asciiTheme="minorHAnsi" w:hAnsiTheme="minorHAnsi" w:cstheme="minorHAnsi"/>
          <w:b/>
          <w:szCs w:val="24"/>
        </w:rPr>
        <w:t xml:space="preserve"> adecuaciones normativas para garantizar que la niñez y adolescencia migrante acceda a las políticas públicas que correspondan a su vulnerabilidad, esto independientemente de su situación migratoria o la de sus tutores </w:t>
      </w:r>
      <w:r w:rsidR="00FF09B8" w:rsidRPr="00320446">
        <w:rPr>
          <w:rFonts w:asciiTheme="minorHAnsi" w:hAnsiTheme="minorHAnsi" w:cstheme="minorHAnsi"/>
          <w:b/>
          <w:szCs w:val="24"/>
        </w:rPr>
        <w:lastRenderedPageBreak/>
        <w:t xml:space="preserve">legales. En particular Registro social de hogares, políticas </w:t>
      </w:r>
      <w:r w:rsidR="006234C4">
        <w:rPr>
          <w:rFonts w:asciiTheme="minorHAnsi" w:hAnsiTheme="minorHAnsi" w:cstheme="minorHAnsi"/>
          <w:b/>
          <w:szCs w:val="24"/>
        </w:rPr>
        <w:t>JUNAEB</w:t>
      </w:r>
      <w:r w:rsidR="00FF09B8" w:rsidRPr="00320446">
        <w:rPr>
          <w:rFonts w:asciiTheme="minorHAnsi" w:hAnsiTheme="minorHAnsi" w:cstheme="minorHAnsi"/>
          <w:b/>
          <w:szCs w:val="24"/>
        </w:rPr>
        <w:t xml:space="preserve"> (Ley SEP), programas para el acceso a educación superior.</w:t>
      </w:r>
    </w:p>
    <w:p w:rsidR="00941E4D" w:rsidRPr="00941E4D" w:rsidRDefault="00371FFB" w:rsidP="00FF09B8">
      <w:pPr>
        <w:pStyle w:val="Sinespaciado"/>
        <w:numPr>
          <w:ilvl w:val="0"/>
          <w:numId w:val="21"/>
        </w:numPr>
        <w:spacing w:after="120"/>
        <w:jc w:val="both"/>
        <w:rPr>
          <w:rFonts w:asciiTheme="minorHAnsi" w:hAnsiTheme="minorHAnsi" w:cstheme="minorHAnsi"/>
          <w:b/>
        </w:rPr>
      </w:pPr>
      <w:r w:rsidRPr="00941E4D">
        <w:rPr>
          <w:rFonts w:asciiTheme="minorHAnsi" w:hAnsiTheme="minorHAnsi" w:cstheme="minorHAnsi"/>
          <w:b/>
          <w:szCs w:val="24"/>
        </w:rPr>
        <w:t>Implementar</w:t>
      </w:r>
      <w:r w:rsidR="00FF09B8" w:rsidRPr="00941E4D">
        <w:rPr>
          <w:rFonts w:asciiTheme="minorHAnsi" w:hAnsiTheme="minorHAnsi" w:cstheme="minorHAnsi"/>
          <w:b/>
          <w:szCs w:val="24"/>
        </w:rPr>
        <w:t xml:space="preserve"> la interculturalidad como perspectiva transversal a las políticas públicas, en particular los registros civiles, los centros educat</w:t>
      </w:r>
      <w:r w:rsidR="00941E4D">
        <w:rPr>
          <w:rFonts w:asciiTheme="minorHAnsi" w:hAnsiTheme="minorHAnsi" w:cstheme="minorHAnsi"/>
          <w:b/>
          <w:szCs w:val="24"/>
        </w:rPr>
        <w:t xml:space="preserve">ivos y los servicios de salud. </w:t>
      </w:r>
    </w:p>
    <w:p w:rsidR="00FF09B8" w:rsidRPr="00941E4D" w:rsidRDefault="00FF09B8" w:rsidP="00941E4D">
      <w:pPr>
        <w:pStyle w:val="Sinespaciado"/>
        <w:spacing w:after="120"/>
        <w:jc w:val="both"/>
        <w:rPr>
          <w:rFonts w:asciiTheme="minorHAnsi" w:hAnsiTheme="minorHAnsi" w:cstheme="minorHAnsi"/>
          <w:b/>
        </w:rPr>
      </w:pPr>
      <w:r w:rsidRPr="00941E4D">
        <w:rPr>
          <w:rFonts w:asciiTheme="minorHAnsi" w:hAnsiTheme="minorHAnsi" w:cstheme="minorHAnsi"/>
          <w:b/>
        </w:rPr>
        <w:t>Ra</w:t>
      </w:r>
      <w:bookmarkStart w:id="11" w:name="_GoBack"/>
      <w:bookmarkEnd w:id="11"/>
      <w:r w:rsidRPr="00941E4D">
        <w:rPr>
          <w:rFonts w:asciiTheme="minorHAnsi" w:hAnsiTheme="minorHAnsi" w:cstheme="minorHAnsi"/>
          <w:b/>
        </w:rPr>
        <w:t>cismo</w:t>
      </w:r>
    </w:p>
    <w:p w:rsidR="00FF09B8" w:rsidRPr="00320446" w:rsidRDefault="00FF09B8" w:rsidP="00FF09B8">
      <w:pPr>
        <w:shd w:val="clear" w:color="auto" w:fill="FFFFFF" w:themeFill="background1"/>
        <w:spacing w:after="120"/>
        <w:jc w:val="both"/>
        <w:textAlignment w:val="baseline"/>
        <w:rPr>
          <w:rFonts w:asciiTheme="minorHAnsi" w:eastAsia="Times New Roman" w:hAnsiTheme="minorHAnsi" w:cstheme="minorHAnsi"/>
          <w:lang w:val="es-CL"/>
        </w:rPr>
      </w:pPr>
      <w:r w:rsidRPr="00320446">
        <w:rPr>
          <w:rFonts w:asciiTheme="minorHAnsi" w:eastAsia="Times New Roman" w:hAnsiTheme="minorHAnsi" w:cstheme="minorHAnsi"/>
          <w:bCs/>
          <w:bdr w:val="none" w:sz="0" w:space="0" w:color="auto" w:frame="1"/>
          <w:lang w:val="es-CL"/>
        </w:rPr>
        <w:t>El racismo es una realidad cada vez más presente en Chile. En</w:t>
      </w:r>
      <w:r w:rsidR="00371FFB">
        <w:rPr>
          <w:rFonts w:asciiTheme="minorHAnsi" w:eastAsia="Times New Roman" w:hAnsiTheme="minorHAnsi" w:cstheme="minorHAnsi"/>
          <w:bCs/>
          <w:bdr w:val="none" w:sz="0" w:space="0" w:color="auto" w:frame="1"/>
          <w:lang w:val="es-CL"/>
        </w:rPr>
        <w:t xml:space="preserve"> el</w:t>
      </w:r>
      <w:r w:rsidRPr="00320446">
        <w:rPr>
          <w:rFonts w:asciiTheme="minorHAnsi" w:eastAsia="Times New Roman" w:hAnsiTheme="minorHAnsi" w:cstheme="minorHAnsi"/>
          <w:bCs/>
          <w:bdr w:val="none" w:sz="0" w:space="0" w:color="auto" w:frame="1"/>
          <w:lang w:val="es-CL"/>
        </w:rPr>
        <w:t xml:space="preserve"> Informe anual de Derechos Humanos 2017, desarrollado por INDH, se dieron a conocer los resultados de Estudio sobre las percepciones de la población chilena acerca de inmigrantes y pueblos indígenas. En este se da cuenta sobre formas en que la discriminación racial se está manifestando en Chile, donde l</w:t>
      </w:r>
      <w:r w:rsidRPr="00320446">
        <w:rPr>
          <w:rFonts w:asciiTheme="minorHAnsi" w:eastAsia="Times New Roman" w:hAnsiTheme="minorHAnsi" w:cstheme="minorHAnsi"/>
          <w:lang w:val="es-CL"/>
        </w:rPr>
        <w:t>a mayoría de los chilenos se considera “más blanco que otras personas de países latinoamericanos”, de acuerdo a lo que perciben los encuestados, en tanto que consideran a las personas migrantes como más “sucias” que la población chilena.</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Entre las barreras más visibles para abordar la discriminación y desigualdad que enfrenta la niñez migrante es la presencia de barreras en el acceso a las políticas públicas en igualdad de condiciones que sus pares chilenos. Frente a ello, las políticas públicas en su mayoría no han abordado la barrera lingüística y la barrera alimentaria (en torno a la alimentación que reciben en los distintos niveles d</w:t>
      </w:r>
      <w:r w:rsidR="00371FFB">
        <w:rPr>
          <w:rFonts w:asciiTheme="minorHAnsi" w:hAnsiTheme="minorHAnsi" w:cstheme="minorHAnsi"/>
        </w:rPr>
        <w:t>e la educación) a las que se ve</w:t>
      </w:r>
      <w:r w:rsidRPr="00320446">
        <w:rPr>
          <w:rFonts w:asciiTheme="minorHAnsi" w:hAnsiTheme="minorHAnsi" w:cstheme="minorHAnsi"/>
        </w:rPr>
        <w:t xml:space="preserve"> enfrentad</w:t>
      </w:r>
      <w:r w:rsidR="00371FFB">
        <w:rPr>
          <w:rFonts w:asciiTheme="minorHAnsi" w:hAnsiTheme="minorHAnsi" w:cstheme="minorHAnsi"/>
        </w:rPr>
        <w:t>a</w:t>
      </w:r>
      <w:r w:rsidRPr="00320446">
        <w:rPr>
          <w:rFonts w:asciiTheme="minorHAnsi" w:hAnsiTheme="minorHAnsi" w:cstheme="minorHAnsi"/>
        </w:rPr>
        <w:t xml:space="preserve"> gran parte de la niñez migrada.</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 xml:space="preserve">Sumado a lo anterior, durante el año 2019 se han visto en Chile convocatorias para el desarrollo de “marchas </w:t>
      </w:r>
      <w:proofErr w:type="spellStart"/>
      <w:r w:rsidRPr="00320446">
        <w:rPr>
          <w:rFonts w:asciiTheme="minorHAnsi" w:hAnsiTheme="minorHAnsi" w:cstheme="minorHAnsi"/>
        </w:rPr>
        <w:t>antimigrantes</w:t>
      </w:r>
      <w:proofErr w:type="spellEnd"/>
      <w:r w:rsidRPr="00320446">
        <w:rPr>
          <w:rFonts w:asciiTheme="minorHAnsi" w:hAnsiTheme="minorHAnsi" w:cstheme="minorHAnsi"/>
        </w:rPr>
        <w:t xml:space="preserve">” que han sido de alta connotación pública por los llamados que los organizadores hacían para el uso de la violencia. En el marco del incremento de estos discursos y manifestaciones que incitan a la violencia y el odio hacia las y los migrantes, es necesario se impulsen legislación, políticas y programas que prevenga y sancionen esta incitación a la violencia y al odio hacia diferentes grupos de personas. En particular es necesario se impulse la implementación de la interculturalidad en legislación, programas y políticas públicas, esto especialmente en el ámbito educativo. </w:t>
      </w:r>
    </w:p>
    <w:p w:rsidR="00FF09B8" w:rsidRPr="00320446" w:rsidRDefault="00FF09B8" w:rsidP="00FF09B8">
      <w:pPr>
        <w:spacing w:after="120"/>
        <w:jc w:val="both"/>
        <w:rPr>
          <w:rFonts w:asciiTheme="minorHAnsi" w:hAnsiTheme="minorHAnsi" w:cstheme="minorHAnsi"/>
        </w:rPr>
      </w:pPr>
      <w:r w:rsidRPr="00320446">
        <w:rPr>
          <w:rFonts w:asciiTheme="minorHAnsi" w:hAnsiTheme="minorHAnsi" w:cstheme="minorHAnsi"/>
        </w:rPr>
        <w:t xml:space="preserve">A su vez es necesario </w:t>
      </w:r>
      <w:r w:rsidR="00371FFB">
        <w:rPr>
          <w:rFonts w:asciiTheme="minorHAnsi" w:hAnsiTheme="minorHAnsi" w:cstheme="minorHAnsi"/>
        </w:rPr>
        <w:t xml:space="preserve">que </w:t>
      </w:r>
      <w:r w:rsidRPr="00320446">
        <w:rPr>
          <w:rFonts w:asciiTheme="minorHAnsi" w:hAnsiTheme="minorHAnsi" w:cstheme="minorHAnsi"/>
        </w:rPr>
        <w:t xml:space="preserve">se reabra el debate legislativo del Proyecto de ley que tipifica el delito de incitación a la violencia (Boletín Legislativo N° 11424-17), el que se encuentra en primer trámite constitucional y que tipifica y sanciona la incitación a la violencia hacia diferentes grupos de personas. </w:t>
      </w:r>
      <w:r w:rsidR="00371FFB">
        <w:rPr>
          <w:rFonts w:asciiTheme="minorHAnsi" w:hAnsiTheme="minorHAnsi" w:cstheme="minorHAnsi"/>
        </w:rPr>
        <w:t>También</w:t>
      </w:r>
      <w:r w:rsidRPr="00320446">
        <w:rPr>
          <w:rFonts w:asciiTheme="minorHAnsi" w:hAnsiTheme="minorHAnsi" w:cstheme="minorHAnsi"/>
        </w:rPr>
        <w:t xml:space="preserve"> es necesario</w:t>
      </w:r>
      <w:r w:rsidR="00371FFB">
        <w:rPr>
          <w:rFonts w:asciiTheme="minorHAnsi" w:hAnsiTheme="minorHAnsi" w:cstheme="minorHAnsi"/>
        </w:rPr>
        <w:t xml:space="preserve"> que</w:t>
      </w:r>
      <w:r w:rsidRPr="00320446">
        <w:rPr>
          <w:rFonts w:asciiTheme="minorHAnsi" w:hAnsiTheme="minorHAnsi" w:cstheme="minorHAnsi"/>
        </w:rPr>
        <w:t xml:space="preserve"> se impulse el reconocimiento de la responsabilidad del Estado en la prevención de lo mismo, por un lado impulsando la generación e implementación  políticas y programas de prevención de la discriminación,  la violencia y el odio hacia distintos grupos de personas; </w:t>
      </w:r>
      <w:r w:rsidR="00371FFB">
        <w:rPr>
          <w:rFonts w:asciiTheme="minorHAnsi" w:hAnsiTheme="minorHAnsi" w:cstheme="minorHAnsi"/>
        </w:rPr>
        <w:t xml:space="preserve">y por </w:t>
      </w:r>
      <w:proofErr w:type="spellStart"/>
      <w:r w:rsidR="00371FFB">
        <w:rPr>
          <w:rFonts w:asciiTheme="minorHAnsi" w:hAnsiTheme="minorHAnsi" w:cstheme="minorHAnsi"/>
        </w:rPr>
        <w:t>el</w:t>
      </w:r>
      <w:proofErr w:type="spellEnd"/>
      <w:r w:rsidR="00371FFB">
        <w:rPr>
          <w:rFonts w:asciiTheme="minorHAnsi" w:hAnsiTheme="minorHAnsi" w:cstheme="minorHAnsi"/>
        </w:rPr>
        <w:t xml:space="preserve"> otro</w:t>
      </w:r>
      <w:r w:rsidRPr="00320446">
        <w:rPr>
          <w:rFonts w:asciiTheme="minorHAnsi" w:hAnsiTheme="minorHAnsi" w:cstheme="minorHAnsi"/>
        </w:rPr>
        <w:t xml:space="preserve">, mejorando Ley N° 20.609 sobre discriminación, </w:t>
      </w:r>
      <w:r w:rsidR="00371FFB">
        <w:rPr>
          <w:rFonts w:asciiTheme="minorHAnsi" w:hAnsiTheme="minorHAnsi" w:cstheme="minorHAnsi"/>
        </w:rPr>
        <w:t>de</w:t>
      </w:r>
      <w:r w:rsidRPr="00320446">
        <w:rPr>
          <w:rFonts w:asciiTheme="minorHAnsi" w:hAnsiTheme="minorHAnsi" w:cstheme="minorHAnsi"/>
        </w:rPr>
        <w:t xml:space="preserve"> modo de incorporar la obligatoriedad de los órganos del Estado en la tarea preventiva.</w:t>
      </w:r>
    </w:p>
    <w:p w:rsidR="00FF09B8" w:rsidRPr="00320446" w:rsidRDefault="00FF09B8" w:rsidP="00FF09B8">
      <w:pPr>
        <w:spacing w:after="120"/>
        <w:rPr>
          <w:rFonts w:asciiTheme="minorHAnsi" w:hAnsiTheme="minorHAnsi" w:cstheme="minorHAnsi"/>
          <w:b/>
        </w:rPr>
      </w:pPr>
      <w:r>
        <w:rPr>
          <w:rFonts w:asciiTheme="minorHAnsi" w:hAnsiTheme="minorHAnsi" w:cstheme="minorHAnsi"/>
          <w:b/>
        </w:rPr>
        <w:t>Recomendaciones</w:t>
      </w:r>
    </w:p>
    <w:p w:rsidR="00FF09B8" w:rsidRPr="00320446" w:rsidRDefault="00FF09B8" w:rsidP="00FF09B8">
      <w:pPr>
        <w:pStyle w:val="Sinespaciado"/>
        <w:numPr>
          <w:ilvl w:val="0"/>
          <w:numId w:val="21"/>
        </w:numPr>
        <w:spacing w:after="120"/>
        <w:jc w:val="both"/>
        <w:rPr>
          <w:rFonts w:asciiTheme="minorHAnsi" w:hAnsiTheme="minorHAnsi" w:cstheme="minorHAnsi"/>
          <w:b/>
          <w:szCs w:val="24"/>
        </w:rPr>
      </w:pPr>
      <w:r w:rsidRPr="00320446">
        <w:rPr>
          <w:rFonts w:asciiTheme="minorHAnsi" w:hAnsiTheme="minorHAnsi" w:cstheme="minorHAnsi"/>
          <w:b/>
          <w:szCs w:val="24"/>
        </w:rPr>
        <w:t>Difund</w:t>
      </w:r>
      <w:r w:rsidR="00371FFB">
        <w:rPr>
          <w:rFonts w:asciiTheme="minorHAnsi" w:hAnsiTheme="minorHAnsi" w:cstheme="minorHAnsi"/>
          <w:b/>
          <w:szCs w:val="24"/>
        </w:rPr>
        <w:t>ir</w:t>
      </w:r>
      <w:r w:rsidRPr="00320446">
        <w:rPr>
          <w:rFonts w:asciiTheme="minorHAnsi" w:hAnsiTheme="minorHAnsi" w:cstheme="minorHAnsi"/>
          <w:b/>
          <w:szCs w:val="24"/>
        </w:rPr>
        <w:t xml:space="preserve"> los reglamentos vigentes entre los servicios e instituciones públicos, en particular los registros civiles, los centros educativos y los servicios de salud y garanti</w:t>
      </w:r>
      <w:r w:rsidR="00371FFB">
        <w:rPr>
          <w:rFonts w:asciiTheme="minorHAnsi" w:hAnsiTheme="minorHAnsi" w:cstheme="minorHAnsi"/>
          <w:b/>
          <w:szCs w:val="24"/>
        </w:rPr>
        <w:t xml:space="preserve">zar </w:t>
      </w:r>
      <w:r w:rsidRPr="00320446">
        <w:rPr>
          <w:rFonts w:asciiTheme="minorHAnsi" w:hAnsiTheme="minorHAnsi" w:cstheme="minorHAnsi"/>
          <w:b/>
          <w:szCs w:val="24"/>
        </w:rPr>
        <w:t xml:space="preserve">su cumplimiento. </w:t>
      </w:r>
    </w:p>
    <w:p w:rsidR="00FF09B8" w:rsidRPr="00320446" w:rsidRDefault="00371FFB" w:rsidP="00FF09B8">
      <w:pPr>
        <w:pStyle w:val="Sinespaciado"/>
        <w:numPr>
          <w:ilvl w:val="0"/>
          <w:numId w:val="21"/>
        </w:numPr>
        <w:spacing w:after="120"/>
        <w:jc w:val="both"/>
        <w:rPr>
          <w:rFonts w:asciiTheme="minorHAnsi" w:hAnsiTheme="minorHAnsi" w:cstheme="minorHAnsi"/>
          <w:b/>
          <w:szCs w:val="24"/>
        </w:rPr>
      </w:pPr>
      <w:r>
        <w:rPr>
          <w:rFonts w:asciiTheme="minorHAnsi" w:hAnsiTheme="minorHAnsi" w:cstheme="minorHAnsi"/>
          <w:b/>
          <w:szCs w:val="24"/>
        </w:rPr>
        <w:lastRenderedPageBreak/>
        <w:t>Implementar</w:t>
      </w:r>
      <w:r w:rsidR="00FF09B8" w:rsidRPr="00320446">
        <w:rPr>
          <w:rFonts w:asciiTheme="minorHAnsi" w:hAnsiTheme="minorHAnsi" w:cstheme="minorHAnsi"/>
          <w:b/>
          <w:szCs w:val="24"/>
        </w:rPr>
        <w:t xml:space="preserve"> un plan integral de inclusión social de los migrantes, entre otras cosas mediante campañas de concienciación para promover el respeto y la inclusión.</w:t>
      </w:r>
    </w:p>
    <w:p w:rsidR="00FF09B8" w:rsidRPr="00320446" w:rsidRDefault="00FF09B8" w:rsidP="00FF09B8">
      <w:pPr>
        <w:pStyle w:val="Sinespaciado"/>
        <w:numPr>
          <w:ilvl w:val="0"/>
          <w:numId w:val="21"/>
        </w:numPr>
        <w:spacing w:after="120"/>
        <w:jc w:val="both"/>
        <w:rPr>
          <w:rFonts w:asciiTheme="minorHAnsi" w:hAnsiTheme="minorHAnsi" w:cstheme="minorHAnsi"/>
          <w:b/>
          <w:szCs w:val="24"/>
        </w:rPr>
      </w:pPr>
      <w:r w:rsidRPr="00320446">
        <w:rPr>
          <w:rFonts w:asciiTheme="minorHAnsi" w:hAnsiTheme="minorHAnsi" w:cstheme="minorHAnsi"/>
          <w:b/>
          <w:szCs w:val="24"/>
        </w:rPr>
        <w:t>Generar programas o iniciativas que  abordan las barreras del idioma y de las diferencias alimentarias asociadas a la presencia de población cada vez más diversa. Esto especialmente en las instituciones de educación, salud o municipales.</w:t>
      </w:r>
    </w:p>
    <w:p w:rsidR="00FF09B8" w:rsidRPr="00320446" w:rsidRDefault="00FF09B8" w:rsidP="00FF09B8">
      <w:pPr>
        <w:pStyle w:val="Sinespaciado"/>
        <w:numPr>
          <w:ilvl w:val="0"/>
          <w:numId w:val="21"/>
        </w:numPr>
        <w:spacing w:after="120"/>
        <w:jc w:val="both"/>
        <w:rPr>
          <w:rFonts w:asciiTheme="minorHAnsi" w:hAnsiTheme="minorHAnsi" w:cstheme="minorHAnsi"/>
          <w:b/>
          <w:szCs w:val="24"/>
        </w:rPr>
      </w:pPr>
      <w:r w:rsidRPr="00320446">
        <w:rPr>
          <w:rFonts w:asciiTheme="minorHAnsi" w:hAnsiTheme="minorHAnsi" w:cstheme="minorHAnsi"/>
          <w:b/>
          <w:szCs w:val="24"/>
        </w:rPr>
        <w:t>Establecer medidas legales que están tomando para prevenir y  sancionar el racismo, la incitación a la violencia y el odio hacia personas migrantes y otros grupos</w:t>
      </w:r>
      <w:r w:rsidRPr="00320446">
        <w:rPr>
          <w:rFonts w:asciiTheme="minorHAnsi" w:hAnsiTheme="minorHAnsi" w:cstheme="minorHAnsi"/>
          <w:b/>
          <w:bCs/>
          <w:szCs w:val="24"/>
        </w:rPr>
        <w:t xml:space="preserve"> de personas que viven en Chile.</w:t>
      </w:r>
    </w:p>
    <w:p w:rsidR="00FF09B8" w:rsidRPr="00320446" w:rsidRDefault="00FF09B8" w:rsidP="00FF09B8">
      <w:pPr>
        <w:pStyle w:val="Default"/>
        <w:spacing w:after="120"/>
        <w:jc w:val="both"/>
        <w:rPr>
          <w:rFonts w:asciiTheme="minorHAnsi" w:hAnsiTheme="minorHAnsi" w:cstheme="minorHAnsi"/>
          <w:b/>
          <w:bCs/>
          <w:color w:val="auto"/>
        </w:rPr>
      </w:pPr>
      <w:r>
        <w:rPr>
          <w:rFonts w:asciiTheme="minorHAnsi" w:hAnsiTheme="minorHAnsi" w:cstheme="minorHAnsi"/>
          <w:b/>
          <w:bCs/>
          <w:color w:val="auto"/>
        </w:rPr>
        <w:t>Vivienda</w:t>
      </w:r>
    </w:p>
    <w:p w:rsidR="00FF09B8" w:rsidRPr="00320446" w:rsidRDefault="00FF09B8" w:rsidP="00FF09B8">
      <w:pPr>
        <w:pStyle w:val="Default"/>
        <w:spacing w:after="120"/>
        <w:jc w:val="both"/>
        <w:rPr>
          <w:rFonts w:asciiTheme="minorHAnsi" w:hAnsiTheme="minorHAnsi" w:cstheme="minorHAnsi"/>
          <w:color w:val="auto"/>
        </w:rPr>
      </w:pPr>
      <w:r w:rsidRPr="00320446">
        <w:rPr>
          <w:rFonts w:asciiTheme="minorHAnsi" w:hAnsiTheme="minorHAnsi" w:cstheme="minorHAnsi"/>
          <w:color w:val="auto"/>
        </w:rPr>
        <w:t xml:space="preserve">En otro ámbito en Chile se ha </w:t>
      </w:r>
      <w:r w:rsidR="006234C4">
        <w:rPr>
          <w:rFonts w:asciiTheme="minorHAnsi" w:hAnsiTheme="minorHAnsi" w:cstheme="minorHAnsi"/>
          <w:color w:val="auto"/>
        </w:rPr>
        <w:t>agravado</w:t>
      </w:r>
      <w:r w:rsidRPr="00320446">
        <w:rPr>
          <w:rFonts w:asciiTheme="minorHAnsi" w:hAnsiTheme="minorHAnsi" w:cstheme="minorHAnsi"/>
          <w:color w:val="auto"/>
        </w:rPr>
        <w:t xml:space="preserve"> la crisis habitacional que tiene a grandes grupos de familias sin una solución de vivienda digna, lo que se ha agudizado por la intervención del Estado en la generación de políticas de desalojos ya sean de terrenos en los que las y los pobladores han tenido que improvisar sus viviendas o en viviendas urbanas precarias. En su mayoría estos tipos de vivienda son ocupados por grupos de especial protección como niños, niñas migrantes quienes han sido expuestos a la intimidación y a desalojos violentos que no han cumplido con directrices de Derechos Humanos establecidos para estos casos</w:t>
      </w:r>
      <w:r w:rsidRPr="00320446">
        <w:rPr>
          <w:rStyle w:val="Refdenotaalpie"/>
          <w:rFonts w:asciiTheme="minorHAnsi" w:hAnsiTheme="minorHAnsi" w:cstheme="minorHAnsi"/>
          <w:color w:val="auto"/>
        </w:rPr>
        <w:footnoteReference w:id="35"/>
      </w:r>
      <w:r w:rsidRPr="00320446">
        <w:rPr>
          <w:rFonts w:asciiTheme="minorHAnsi" w:hAnsiTheme="minorHAnsi" w:cstheme="minorHAnsi"/>
          <w:color w:val="auto"/>
        </w:rPr>
        <w:t>.</w:t>
      </w:r>
    </w:p>
    <w:p w:rsidR="00FF09B8" w:rsidRPr="00320446" w:rsidRDefault="00FF09B8" w:rsidP="00FF09B8">
      <w:pPr>
        <w:pStyle w:val="Default"/>
        <w:spacing w:after="120"/>
        <w:jc w:val="both"/>
        <w:rPr>
          <w:rFonts w:asciiTheme="minorHAnsi" w:hAnsiTheme="minorHAnsi" w:cstheme="minorHAnsi"/>
          <w:color w:val="auto"/>
        </w:rPr>
      </w:pPr>
      <w:r w:rsidRPr="00320446">
        <w:rPr>
          <w:rFonts w:asciiTheme="minorHAnsi" w:hAnsiTheme="minorHAnsi" w:cstheme="minorHAnsi"/>
          <w:bCs/>
          <w:color w:val="auto"/>
        </w:rPr>
        <w:t>Por otra parte, los campamentos (asentamientos informales</w:t>
      </w:r>
      <w:r w:rsidR="006234C4">
        <w:rPr>
          <w:rFonts w:asciiTheme="minorHAnsi" w:hAnsiTheme="minorHAnsi" w:cstheme="minorHAnsi"/>
          <w:bCs/>
          <w:color w:val="auto"/>
        </w:rPr>
        <w:t xml:space="preserve">) </w:t>
      </w:r>
      <w:r w:rsidR="00371FFB">
        <w:rPr>
          <w:rFonts w:asciiTheme="minorHAnsi" w:hAnsiTheme="minorHAnsi" w:cstheme="minorHAnsi"/>
          <w:bCs/>
          <w:color w:val="auto"/>
        </w:rPr>
        <w:t>aumentaron</w:t>
      </w:r>
      <w:r w:rsidRPr="00320446">
        <w:rPr>
          <w:rFonts w:asciiTheme="minorHAnsi" w:hAnsiTheme="minorHAnsi" w:cstheme="minorHAnsi"/>
          <w:bCs/>
          <w:color w:val="auto"/>
        </w:rPr>
        <w:t xml:space="preserve"> de 660 en 2016 a 702 en 2017 y abarcan aproximadamente a un total de 17.000 familias en diferentes zonas del país, concentrándose en ellos personas de altos niveles de pobreza y migrantes. En algunas regiones se observa un incremento del 400% como en el caso de </w:t>
      </w:r>
      <w:r w:rsidRPr="00320446">
        <w:rPr>
          <w:rFonts w:asciiTheme="minorHAnsi" w:hAnsiTheme="minorHAnsi" w:cstheme="minorHAnsi"/>
          <w:color w:val="auto"/>
        </w:rPr>
        <w:t xml:space="preserve">Antofagasta. </w:t>
      </w:r>
    </w:p>
    <w:p w:rsidR="00FF09B8" w:rsidRPr="00320446" w:rsidRDefault="00FF09B8" w:rsidP="00FF09B8">
      <w:pPr>
        <w:pStyle w:val="Default"/>
        <w:spacing w:after="120"/>
        <w:jc w:val="both"/>
        <w:rPr>
          <w:rFonts w:asciiTheme="minorHAnsi" w:hAnsiTheme="minorHAnsi" w:cstheme="minorHAnsi"/>
          <w:bCs/>
          <w:color w:val="auto"/>
        </w:rPr>
      </w:pPr>
      <w:r w:rsidRPr="00320446">
        <w:rPr>
          <w:rFonts w:asciiTheme="minorHAnsi" w:hAnsiTheme="minorHAnsi" w:cstheme="minorHAnsi"/>
          <w:bCs/>
          <w:color w:val="auto"/>
        </w:rPr>
        <w:t>Existe una alta concentración de familias migrantes viviendo en campamentos</w:t>
      </w:r>
      <w:r w:rsidR="00371FFB">
        <w:rPr>
          <w:rFonts w:asciiTheme="minorHAnsi" w:hAnsiTheme="minorHAnsi" w:cstheme="minorHAnsi"/>
          <w:bCs/>
          <w:color w:val="auto"/>
        </w:rPr>
        <w:t>,</w:t>
      </w:r>
      <w:r w:rsidRPr="00320446">
        <w:rPr>
          <w:rFonts w:asciiTheme="minorHAnsi" w:hAnsiTheme="minorHAnsi" w:cstheme="minorHAnsi"/>
          <w:bCs/>
          <w:color w:val="auto"/>
        </w:rPr>
        <w:t xml:space="preserve"> teniendo restricciones para el acceso a políticas de subsidio a la vivienda especialmente por el requisito de contar con visa de permanencia definitiva. </w:t>
      </w:r>
    </w:p>
    <w:p w:rsidR="00FF09B8" w:rsidRPr="00320446" w:rsidRDefault="00FF09B8" w:rsidP="00FF09B8">
      <w:pPr>
        <w:pStyle w:val="Default"/>
        <w:spacing w:after="120"/>
        <w:jc w:val="both"/>
        <w:rPr>
          <w:rFonts w:asciiTheme="minorHAnsi" w:hAnsiTheme="minorHAnsi" w:cstheme="minorHAnsi"/>
          <w:bCs/>
          <w:color w:val="auto"/>
        </w:rPr>
      </w:pPr>
      <w:r w:rsidRPr="00320446">
        <w:rPr>
          <w:rFonts w:asciiTheme="minorHAnsi" w:hAnsiTheme="minorHAnsi" w:cstheme="minorHAnsi"/>
          <w:color w:val="auto"/>
        </w:rPr>
        <w:t>Parte de las familias que viven en campamentos se han visto expuestas a desalojos forzados que no han garantizado el resguardo de Derechos establecidos para estos procedimientos, especialmente para con los grupos de especial protección como niños, niñas, mujeres embarazadas y se ha desarrollado con uso excesivo de la fuerza por parte de la policía.</w:t>
      </w:r>
    </w:p>
    <w:p w:rsidR="00FF09B8" w:rsidRPr="00320446" w:rsidRDefault="00FF09B8" w:rsidP="00FF09B8">
      <w:pPr>
        <w:pStyle w:val="Default"/>
        <w:spacing w:after="120"/>
        <w:jc w:val="both"/>
        <w:rPr>
          <w:rFonts w:asciiTheme="minorHAnsi" w:hAnsiTheme="minorHAnsi" w:cstheme="minorHAnsi"/>
          <w:color w:val="auto"/>
        </w:rPr>
      </w:pPr>
      <w:r w:rsidRPr="00320446">
        <w:rPr>
          <w:rFonts w:asciiTheme="minorHAnsi" w:hAnsiTheme="minorHAnsi" w:cstheme="minorHAnsi"/>
          <w:color w:val="auto"/>
        </w:rPr>
        <w:t xml:space="preserve">A su vez en las zonas urbanas se reproduce la precariedad en las condiciones de vivienda principalmente de personas migrantes, esto a través de la especulación en el arriendo, dándose abusos tanto en el costo de los arriendos como en el tipo de espacios que se arriendan, parte de los cuales no cuentan con condiciones de habitabilidad. Asociado a esto, desde algunos gobiernos locales se han desarrollado procedimientos que entre otros que se declaran como parte de un afán por fiscalizar, han desarrollado desalojos mayoritariamente de familias migrantes sin el resguardo de Derechos establecidos para estos procedimientos. Tampoco se han generado alternativas frente a la necesidad de vivienda de las familias afectadas. </w:t>
      </w:r>
    </w:p>
    <w:p w:rsidR="00FF09B8" w:rsidRPr="00320446" w:rsidRDefault="00FF09B8" w:rsidP="00FF09B8">
      <w:pPr>
        <w:pStyle w:val="Default"/>
        <w:spacing w:after="120"/>
        <w:jc w:val="both"/>
        <w:rPr>
          <w:rFonts w:asciiTheme="minorHAnsi" w:hAnsiTheme="minorHAnsi" w:cstheme="minorHAnsi"/>
          <w:color w:val="auto"/>
        </w:rPr>
      </w:pPr>
      <w:r w:rsidRPr="00320446">
        <w:rPr>
          <w:rFonts w:asciiTheme="minorHAnsi" w:hAnsiTheme="minorHAnsi" w:cstheme="minorHAnsi"/>
          <w:color w:val="auto"/>
        </w:rPr>
        <w:lastRenderedPageBreak/>
        <w:t>En los últimos años han sido públicos los desalojos con intimidación y violencia hacia niños y niñas y sus familias, desarrollados por la Gobernación Provincial de Antofagasta (Campamento Frei Bonn</w:t>
      </w:r>
      <w:r w:rsidR="00371FFB">
        <w:rPr>
          <w:rFonts w:asciiTheme="minorHAnsi" w:hAnsiTheme="minorHAnsi" w:cstheme="minorHAnsi"/>
          <w:color w:val="auto"/>
        </w:rPr>
        <w:t>, desalojado el 30 de julio de 2019</w:t>
      </w:r>
      <w:r w:rsidRPr="00320446">
        <w:rPr>
          <w:rFonts w:asciiTheme="minorHAnsi" w:hAnsiTheme="minorHAnsi" w:cstheme="minorHAnsi"/>
          <w:color w:val="auto"/>
        </w:rPr>
        <w:t>), Municipalidad de Viña del Mar (Toma Naciones Unidas</w:t>
      </w:r>
      <w:r w:rsidR="00371FFB">
        <w:rPr>
          <w:rFonts w:asciiTheme="minorHAnsi" w:hAnsiTheme="minorHAnsi" w:cstheme="minorHAnsi"/>
          <w:color w:val="auto"/>
        </w:rPr>
        <w:t>, 11 de marzo 2019</w:t>
      </w:r>
      <w:r w:rsidRPr="00320446">
        <w:rPr>
          <w:rFonts w:asciiTheme="minorHAnsi" w:hAnsiTheme="minorHAnsi" w:cstheme="minorHAnsi"/>
          <w:color w:val="auto"/>
        </w:rPr>
        <w:t>) y Municipalidad de Independencia (más de treintena de viviendas colectivas</w:t>
      </w:r>
      <w:r w:rsidR="00371FFB">
        <w:rPr>
          <w:rFonts w:asciiTheme="minorHAnsi" w:hAnsiTheme="minorHAnsi" w:cstheme="minorHAnsi"/>
          <w:color w:val="auto"/>
        </w:rPr>
        <w:t>, entre 2018 y 2019</w:t>
      </w:r>
      <w:r w:rsidRPr="00320446">
        <w:rPr>
          <w:rFonts w:asciiTheme="minorHAnsi" w:hAnsiTheme="minorHAnsi" w:cstheme="minorHAnsi"/>
          <w:color w:val="auto"/>
        </w:rPr>
        <w:t>). Estas en su mayoría con familias migrantes.</w:t>
      </w:r>
    </w:p>
    <w:p w:rsidR="00FF09B8" w:rsidRPr="00320446" w:rsidRDefault="00FF09B8" w:rsidP="00FF09B8">
      <w:pPr>
        <w:pStyle w:val="Default"/>
        <w:spacing w:after="120"/>
        <w:jc w:val="both"/>
        <w:rPr>
          <w:rFonts w:asciiTheme="minorHAnsi" w:hAnsiTheme="minorHAnsi" w:cstheme="minorHAnsi"/>
          <w:color w:val="auto"/>
          <w:shd w:val="clear" w:color="auto" w:fill="FFFFFF"/>
        </w:rPr>
      </w:pPr>
      <w:r w:rsidRPr="00320446">
        <w:rPr>
          <w:rFonts w:asciiTheme="minorHAnsi" w:hAnsiTheme="minorHAnsi" w:cstheme="minorHAnsi"/>
          <w:color w:val="auto"/>
          <w:shd w:val="clear" w:color="auto" w:fill="FFFFFF"/>
        </w:rPr>
        <w:t>Actualmente se encuentran en tramitación dos proyectos de ley que proponen modificación de la Ley de arriendo 18.101 y la Ley General de Urbanismo y Construcciones, ambos incluyen regulaciones relacionadas a la fiscalización del arriendo abusivo, sin embargo éstas no incluyen medidas de protección de las personas que ya están en esta situación de arriendo abusivo y de  alternativas frente a sus necesidades de vivienda.</w:t>
      </w:r>
    </w:p>
    <w:p w:rsidR="00FF09B8" w:rsidRPr="00320446" w:rsidRDefault="00FF09B8" w:rsidP="00FF09B8">
      <w:pPr>
        <w:pStyle w:val="Default"/>
        <w:spacing w:after="120"/>
        <w:jc w:val="both"/>
        <w:rPr>
          <w:rFonts w:asciiTheme="minorHAnsi" w:hAnsiTheme="minorHAnsi" w:cstheme="minorHAnsi"/>
          <w:bCs/>
          <w:color w:val="auto"/>
        </w:rPr>
      </w:pPr>
      <w:r w:rsidRPr="00320446">
        <w:rPr>
          <w:rFonts w:asciiTheme="minorHAnsi" w:hAnsiTheme="minorHAnsi" w:cstheme="minorHAnsi"/>
          <w:color w:val="auto"/>
          <w:shd w:val="clear" w:color="auto" w:fill="FFFFFF"/>
        </w:rPr>
        <w:t xml:space="preserve">Cabe señalar que en relación a los procedimientos en desalojos, existía un avance en la Circular Nº 19 de 7 de marzo de 2017 de la Subsecretaría del Interior, la que consideraba que en procedimientos de desalojos administrativos llevados adelante por la Gobernación Regional, considerara la dignidad de las personas, haciéndolas partícipes del proceso, y cautelando su integridad, incluso al otorgar soluciones habitacionales transitorias. Sin embargo esta fue dejada sin efecto por el </w:t>
      </w:r>
      <w:r w:rsidR="00371FFB" w:rsidRPr="00320446">
        <w:rPr>
          <w:rFonts w:asciiTheme="minorHAnsi" w:hAnsiTheme="minorHAnsi" w:cstheme="minorHAnsi"/>
          <w:color w:val="auto"/>
          <w:shd w:val="clear" w:color="auto" w:fill="FFFFFF"/>
        </w:rPr>
        <w:t>Ministerio</w:t>
      </w:r>
      <w:r w:rsidRPr="00320446">
        <w:rPr>
          <w:rFonts w:asciiTheme="minorHAnsi" w:hAnsiTheme="minorHAnsi" w:cstheme="minorHAnsi"/>
          <w:color w:val="auto"/>
          <w:shd w:val="clear" w:color="auto" w:fill="FFFFFF"/>
        </w:rPr>
        <w:t xml:space="preserve"> del interior</w:t>
      </w:r>
      <w:r w:rsidRPr="00320446">
        <w:rPr>
          <w:rStyle w:val="Refdenotaalpie"/>
          <w:rFonts w:asciiTheme="minorHAnsi" w:hAnsiTheme="minorHAnsi" w:cstheme="minorHAnsi"/>
          <w:color w:val="auto"/>
          <w:shd w:val="clear" w:color="auto" w:fill="FFFFFF"/>
        </w:rPr>
        <w:footnoteReference w:id="36"/>
      </w:r>
    </w:p>
    <w:p w:rsidR="00FF09B8" w:rsidRPr="00320446" w:rsidRDefault="00FF09B8" w:rsidP="00FF09B8">
      <w:pPr>
        <w:pStyle w:val="Default"/>
        <w:spacing w:after="120"/>
        <w:jc w:val="both"/>
        <w:rPr>
          <w:rFonts w:asciiTheme="minorHAnsi" w:hAnsiTheme="minorHAnsi" w:cstheme="minorHAnsi"/>
          <w:b/>
          <w:color w:val="auto"/>
        </w:rPr>
      </w:pPr>
      <w:r w:rsidRPr="00320446">
        <w:rPr>
          <w:rFonts w:asciiTheme="minorHAnsi" w:hAnsiTheme="minorHAnsi" w:cstheme="minorHAnsi"/>
          <w:b/>
          <w:color w:val="auto"/>
        </w:rPr>
        <w:t>Recomendaciones</w:t>
      </w:r>
    </w:p>
    <w:p w:rsidR="00FF09B8" w:rsidRPr="00320446" w:rsidRDefault="00FF09B8" w:rsidP="00FF09B8">
      <w:pPr>
        <w:pStyle w:val="Sinespaciado"/>
        <w:numPr>
          <w:ilvl w:val="0"/>
          <w:numId w:val="21"/>
        </w:numPr>
        <w:spacing w:after="120"/>
        <w:jc w:val="both"/>
        <w:rPr>
          <w:rFonts w:asciiTheme="minorHAnsi" w:hAnsiTheme="minorHAnsi" w:cstheme="minorHAnsi"/>
          <w:b/>
          <w:szCs w:val="24"/>
        </w:rPr>
      </w:pPr>
      <w:r w:rsidRPr="00320446">
        <w:rPr>
          <w:rFonts w:asciiTheme="minorHAnsi" w:hAnsiTheme="minorHAnsi" w:cstheme="minorHAnsi"/>
          <w:b/>
          <w:szCs w:val="24"/>
        </w:rPr>
        <w:t xml:space="preserve">Generar medidas para abordar las vulnerabilidades de las familias migrantes que viven en condiciones críticas de vivienda.  </w:t>
      </w:r>
    </w:p>
    <w:p w:rsidR="00565600" w:rsidRPr="00A3759B" w:rsidRDefault="00371FFB" w:rsidP="00A3759B">
      <w:pPr>
        <w:pStyle w:val="Sinespaciado"/>
        <w:numPr>
          <w:ilvl w:val="0"/>
          <w:numId w:val="21"/>
        </w:numPr>
        <w:spacing w:after="120"/>
        <w:jc w:val="both"/>
        <w:rPr>
          <w:rStyle w:val="Ttulo3"/>
          <w:rFonts w:asciiTheme="minorHAnsi" w:hAnsiTheme="minorHAnsi" w:cstheme="minorHAnsi"/>
          <w:b w:val="0"/>
          <w:bCs w:val="0"/>
          <w:sz w:val="24"/>
          <w:szCs w:val="24"/>
          <w:lang w:val="es-ES_tradnl" w:eastAsia="es-ES_tradnl"/>
        </w:rPr>
      </w:pPr>
      <w:r>
        <w:rPr>
          <w:rFonts w:asciiTheme="minorHAnsi" w:hAnsiTheme="minorHAnsi" w:cstheme="minorHAnsi"/>
          <w:b/>
          <w:szCs w:val="24"/>
        </w:rPr>
        <w:t>Incluir</w:t>
      </w:r>
      <w:r w:rsidR="00FF09B8" w:rsidRPr="00A3759B">
        <w:rPr>
          <w:rFonts w:asciiTheme="minorHAnsi" w:hAnsiTheme="minorHAnsi" w:cstheme="minorHAnsi"/>
          <w:b/>
          <w:szCs w:val="24"/>
        </w:rPr>
        <w:t xml:space="preserve"> en los proyectos de ley relacionados a modificar la regulación del arriendo, para proteger a las personas que ya están siendo afectadas por arriendo abusivo y generar alternativas a sus necesidades de vivienda.</w:t>
      </w:r>
      <w:r w:rsidR="003557FD" w:rsidRPr="00A3759B">
        <w:rPr>
          <w:rStyle w:val="Ttulo3"/>
          <w:rFonts w:asciiTheme="minorHAnsi" w:hAnsiTheme="minorHAnsi" w:cstheme="minorHAnsi"/>
          <w:b w:val="0"/>
          <w:bCs w:val="0"/>
          <w:sz w:val="24"/>
          <w:szCs w:val="24"/>
          <w:lang w:eastAsia="es-ES_tradnl"/>
        </w:rPr>
        <w:t xml:space="preserve"> </w:t>
      </w:r>
      <w:bookmarkEnd w:id="10"/>
    </w:p>
    <w:sectPr w:rsidR="00565600" w:rsidRPr="00A3759B" w:rsidSect="00FF09B8">
      <w:type w:val="continuous"/>
      <w:pgSz w:w="11900" w:h="16840"/>
      <w:pgMar w:top="1421" w:right="1663" w:bottom="1383" w:left="166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08F" w:rsidRDefault="0092408F">
      <w:pPr>
        <w:rPr>
          <w:color w:val="auto"/>
          <w:lang w:eastAsia="es-CL"/>
        </w:rPr>
      </w:pPr>
      <w:r>
        <w:rPr>
          <w:color w:val="auto"/>
          <w:lang w:eastAsia="es-CL"/>
        </w:rPr>
        <w:separator/>
      </w:r>
    </w:p>
  </w:endnote>
  <w:endnote w:type="continuationSeparator" w:id="0">
    <w:p w:rsidR="0092408F" w:rsidRDefault="00924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altName w:val="Times New Roman PSMT"/>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B Garamond">
    <w:charset w:val="00"/>
    <w:family w:val="auto"/>
    <w:pitch w:val="default"/>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08F" w:rsidRDefault="0092408F">
      <w:pPr>
        <w:rPr>
          <w:color w:val="auto"/>
          <w:lang w:eastAsia="es-CL"/>
        </w:rPr>
      </w:pPr>
      <w:r>
        <w:rPr>
          <w:color w:val="auto"/>
          <w:lang w:eastAsia="es-CL"/>
        </w:rPr>
        <w:separator/>
      </w:r>
    </w:p>
  </w:footnote>
  <w:footnote w:type="continuationSeparator" w:id="0">
    <w:p w:rsidR="0092408F" w:rsidRDefault="0092408F">
      <w:r>
        <w:continuationSeparator/>
      </w:r>
    </w:p>
  </w:footnote>
  <w:footnote w:id="1">
    <w:p w:rsidR="00371FFB" w:rsidRPr="00D26ACE" w:rsidRDefault="00371FFB">
      <w:pPr>
        <w:pStyle w:val="Textonotapie"/>
        <w:rPr>
          <w:lang w:val="es-CL"/>
        </w:rPr>
      </w:pPr>
      <w:r>
        <w:rPr>
          <w:rStyle w:val="Refdenotaalpie"/>
        </w:rPr>
        <w:footnoteRef/>
      </w:r>
      <w:r>
        <w:t xml:space="preserve"> </w:t>
      </w:r>
      <w:r>
        <w:rPr>
          <w:rStyle w:val="Notaalpie"/>
        </w:rPr>
        <w:t>Proyecto de reforma constitucional que crea la Defensoría de las Personas, mensaje presentado por la ex Presidenta Michelle Bachelet ante la Cámara de Diputados el 4 diciembre de 2008; fue aprobado por la Cámara de Diputados en primer trámite constitucional el 10 de marzo de 2009 y remitido al Senado, sin que se registre ningún avance y tampoco el Gobierno ha impulsado su discusión mediante la asignación de urgencia legislativa (Boletín Legislativo N° 6.232-07)</w:t>
      </w:r>
    </w:p>
  </w:footnote>
  <w:footnote w:id="2">
    <w:p w:rsidR="00371FFB" w:rsidRPr="005576ED" w:rsidRDefault="00371FFB" w:rsidP="00AF1F0B">
      <w:pPr>
        <w:pStyle w:val="Textonotapie"/>
        <w:rPr>
          <w:rFonts w:asciiTheme="minorHAnsi" w:hAnsiTheme="minorHAnsi" w:cstheme="minorHAnsi"/>
          <w:lang w:val="es-CL"/>
        </w:rPr>
      </w:pPr>
      <w:r w:rsidRPr="005576ED">
        <w:rPr>
          <w:rStyle w:val="Refdenotaalpie"/>
          <w:rFonts w:asciiTheme="minorHAnsi" w:hAnsiTheme="minorHAnsi" w:cstheme="minorHAnsi"/>
        </w:rPr>
        <w:footnoteRef/>
      </w:r>
      <w:hyperlink r:id="rId1" w:history="1">
        <w:r w:rsidRPr="005576ED">
          <w:rPr>
            <w:rStyle w:val="Hipervnculo"/>
            <w:rFonts w:asciiTheme="minorHAnsi" w:hAnsiTheme="minorHAnsi" w:cstheme="minorHAnsi"/>
          </w:rPr>
          <w:t>https://cdn.digital.gob.cl/filer_public/60/d4/60d4404f-7a81-4753-8dc8-08b2cc2f3c13/acuerdo_nacional_por_el_desarrollo_y_la_paz_en_la_araucania.pdf</w:t>
        </w:r>
      </w:hyperlink>
    </w:p>
  </w:footnote>
  <w:footnote w:id="3">
    <w:p w:rsidR="00371FFB" w:rsidRPr="00B87604" w:rsidRDefault="00371FFB" w:rsidP="00B045D2">
      <w:pPr>
        <w:pStyle w:val="Textonotapie"/>
        <w:jc w:val="both"/>
        <w:rPr>
          <w:lang w:val="es-CL"/>
        </w:rPr>
      </w:pPr>
      <w:r>
        <w:rPr>
          <w:rStyle w:val="Refdenotaalpie"/>
        </w:rPr>
        <w:footnoteRef/>
      </w:r>
      <w:r>
        <w:t xml:space="preserve"> José Manuel Díaz de Valdés (2018), Análisis cuantitativo de la acción especial antidiscriminación de la  Ley Zamudio, Actualidad Jurídica N°38, UDD.</w:t>
      </w:r>
    </w:p>
  </w:footnote>
  <w:footnote w:id="4">
    <w:p w:rsidR="00371FFB" w:rsidRPr="00B81DD1" w:rsidRDefault="00371FFB" w:rsidP="00B045D2">
      <w:pPr>
        <w:pStyle w:val="Textonotapie"/>
        <w:rPr>
          <w:lang w:val="es-CL"/>
        </w:rPr>
      </w:pPr>
      <w:r>
        <w:rPr>
          <w:rStyle w:val="Refdenotaalpie"/>
        </w:rPr>
        <w:footnoteRef/>
      </w:r>
      <w:r>
        <w:t xml:space="preserve"> </w:t>
      </w:r>
      <w:r>
        <w:rPr>
          <w:lang w:val="es-CL"/>
        </w:rPr>
        <w:t>Díaz, 2018.</w:t>
      </w:r>
    </w:p>
  </w:footnote>
  <w:footnote w:id="5">
    <w:p w:rsidR="00371FFB" w:rsidRPr="003E1340" w:rsidRDefault="00371FFB" w:rsidP="003E1340">
      <w:pPr>
        <w:pStyle w:val="Textonotapie"/>
        <w:jc w:val="both"/>
        <w:rPr>
          <w:rFonts w:asciiTheme="minorHAnsi" w:hAnsiTheme="minorHAnsi" w:cstheme="minorHAnsi"/>
          <w:lang w:val="es-CL"/>
        </w:rPr>
      </w:pPr>
      <w:r w:rsidRPr="003E1340">
        <w:rPr>
          <w:rStyle w:val="Refdenotaalpie"/>
          <w:rFonts w:asciiTheme="minorHAnsi" w:hAnsiTheme="minorHAnsi" w:cstheme="minorHAnsi"/>
        </w:rPr>
        <w:footnoteRef/>
      </w:r>
      <w:r w:rsidRPr="003E1340">
        <w:rPr>
          <w:rFonts w:asciiTheme="minorHAnsi" w:hAnsiTheme="minorHAnsi" w:cstheme="minorHAnsi"/>
        </w:rPr>
        <w:t xml:space="preserve"> </w:t>
      </w:r>
      <w:r w:rsidRPr="003E1340">
        <w:rPr>
          <w:rFonts w:asciiTheme="minorHAnsi" w:hAnsiTheme="minorHAnsi" w:cstheme="minorHAnsi"/>
          <w:color w:val="333333"/>
          <w:shd w:val="clear" w:color="auto" w:fill="FFFFFF"/>
        </w:rPr>
        <w:t>En la cosmovisión mapuche</w:t>
      </w:r>
      <w:r>
        <w:rPr>
          <w:rFonts w:asciiTheme="minorHAnsi" w:hAnsiTheme="minorHAnsi" w:cstheme="minorHAnsi"/>
          <w:color w:val="333333"/>
          <w:shd w:val="clear" w:color="auto" w:fill="FFFFFF"/>
        </w:rPr>
        <w:t xml:space="preserve">, estar cerca y renovar </w:t>
      </w:r>
      <w:r w:rsidRPr="003E1340">
        <w:rPr>
          <w:rFonts w:asciiTheme="minorHAnsi" w:hAnsiTheme="minorHAnsi" w:cstheme="minorHAnsi"/>
          <w:color w:val="333333"/>
          <w:shd w:val="clear" w:color="auto" w:fill="FFFFFF"/>
        </w:rPr>
        <w:t>el altar ceremonial</w:t>
      </w:r>
      <w:r>
        <w:rPr>
          <w:rFonts w:asciiTheme="minorHAnsi" w:hAnsiTheme="minorHAnsi" w:cstheme="minorHAnsi"/>
          <w:color w:val="333333"/>
          <w:shd w:val="clear" w:color="auto" w:fill="FFFFFF"/>
        </w:rPr>
        <w:t>, el cual es</w:t>
      </w:r>
      <w:r w:rsidRPr="003E1340">
        <w:rPr>
          <w:rFonts w:asciiTheme="minorHAnsi" w:hAnsiTheme="minorHAnsi" w:cstheme="minorHAnsi"/>
          <w:color w:val="333333"/>
          <w:shd w:val="clear" w:color="auto" w:fill="FFFFFF"/>
        </w:rPr>
        <w:t xml:space="preserve"> clave para el normal desarrollo de sus labores curativas y religiosas.</w:t>
      </w:r>
    </w:p>
  </w:footnote>
  <w:footnote w:id="6">
    <w:p w:rsidR="00371FFB" w:rsidRPr="00D55160" w:rsidRDefault="00371FFB">
      <w:pPr>
        <w:pStyle w:val="Textonotapie"/>
        <w:rPr>
          <w:rFonts w:asciiTheme="minorHAnsi" w:hAnsiTheme="minorHAnsi" w:cstheme="minorHAnsi"/>
          <w:lang w:val="es-CL"/>
        </w:rPr>
      </w:pPr>
      <w:r>
        <w:rPr>
          <w:rStyle w:val="Refdenotaalpie"/>
        </w:rPr>
        <w:footnoteRef/>
      </w:r>
      <w:r>
        <w:t xml:space="preserve"> </w:t>
      </w:r>
      <w:hyperlink r:id="rId2" w:history="1">
        <w:r w:rsidRPr="00AA5C7C">
          <w:rPr>
            <w:rStyle w:val="Hipervnculo"/>
          </w:rPr>
          <w:t>https://minrel.gob.cl/chile-no-va-a-adherir-a-nada-que-pueda-ser-usado-en-su-contra-y-que/minrel/2018-12-10/160709.html</w:t>
        </w:r>
      </w:hyperlink>
    </w:p>
  </w:footnote>
  <w:footnote w:id="7">
    <w:p w:rsidR="00371FFB" w:rsidRPr="008E68DE" w:rsidRDefault="00371FFB" w:rsidP="00151164">
      <w:pPr>
        <w:pStyle w:val="Textonotapie"/>
        <w:rPr>
          <w:lang w:val="es-CL"/>
        </w:rPr>
      </w:pPr>
      <w:r>
        <w:rPr>
          <w:rStyle w:val="Refdenotaalpie"/>
        </w:rPr>
        <w:footnoteRef/>
      </w:r>
      <w:hyperlink r:id="rId3" w:history="1">
        <w:r>
          <w:rPr>
            <w:rStyle w:val="Hipervnculo"/>
          </w:rPr>
          <w:t>https://cdn.digital.gob.cl/filer_public/60/d4/60d4404f-7a81-4753-8dc8-08b2cc2f3c13/acuerdo_nacional_por_el_desarrollo_y_la_paz_en_la_araucania.pdf</w:t>
        </w:r>
      </w:hyperlink>
    </w:p>
  </w:footnote>
  <w:footnote w:id="8">
    <w:p w:rsidR="00371FFB" w:rsidRPr="00DD5D0A" w:rsidRDefault="00371FFB" w:rsidP="00151164">
      <w:pPr>
        <w:pStyle w:val="Textonotapie"/>
        <w:rPr>
          <w:lang w:val="es-CL"/>
        </w:rPr>
      </w:pPr>
      <w:r>
        <w:rPr>
          <w:rStyle w:val="Refdenotaalpie"/>
        </w:rPr>
        <w:footnoteRef/>
      </w:r>
      <w:r>
        <w:t xml:space="preserve"> </w:t>
      </w:r>
      <w:hyperlink r:id="rId4" w:history="1">
        <w:r>
          <w:rPr>
            <w:rStyle w:val="Hipervnculo"/>
          </w:rPr>
          <w:t>https://www.camara.cl/prensa/noticias_detalle.aspx?prmid=137317</w:t>
        </w:r>
      </w:hyperlink>
    </w:p>
  </w:footnote>
  <w:footnote w:id="9">
    <w:p w:rsidR="00371FFB" w:rsidRPr="00612859" w:rsidRDefault="00371FFB" w:rsidP="00FB5D5B">
      <w:pPr>
        <w:pStyle w:val="Textonotapie"/>
        <w:rPr>
          <w:rFonts w:asciiTheme="majorHAnsi" w:hAnsiTheme="majorHAnsi" w:cstheme="majorHAnsi"/>
          <w:lang w:val="es-CL"/>
        </w:rPr>
      </w:pPr>
      <w:r w:rsidRPr="00612859">
        <w:rPr>
          <w:rStyle w:val="Refdenotaalpie"/>
          <w:rFonts w:asciiTheme="majorHAnsi" w:hAnsiTheme="majorHAnsi" w:cstheme="majorHAnsi"/>
        </w:rPr>
        <w:footnoteRef/>
      </w:r>
      <w:r w:rsidRPr="00612859">
        <w:rPr>
          <w:rFonts w:asciiTheme="majorHAnsi" w:hAnsiTheme="majorHAnsi" w:cstheme="majorHAnsi"/>
          <w:lang w:val="es-CL"/>
        </w:rPr>
        <w:t xml:space="preserve"> </w:t>
      </w:r>
      <w:r w:rsidRPr="00612859">
        <w:rPr>
          <w:rFonts w:asciiTheme="majorHAnsi" w:eastAsia="EB Garamond" w:hAnsiTheme="majorHAnsi" w:cstheme="majorHAnsi"/>
          <w:color w:val="222222"/>
          <w:lang w:val="es-CL"/>
        </w:rPr>
        <w:t>Meza-</w:t>
      </w:r>
      <w:proofErr w:type="spellStart"/>
      <w:r w:rsidRPr="00612859">
        <w:rPr>
          <w:rFonts w:asciiTheme="majorHAnsi" w:eastAsia="EB Garamond" w:hAnsiTheme="majorHAnsi" w:cstheme="majorHAnsi"/>
          <w:color w:val="222222"/>
          <w:lang w:val="es-CL"/>
        </w:rPr>
        <w:t>Lopehandía</w:t>
      </w:r>
      <w:proofErr w:type="spellEnd"/>
      <w:r w:rsidRPr="00612859">
        <w:rPr>
          <w:rFonts w:asciiTheme="majorHAnsi" w:eastAsia="EB Garamond" w:hAnsiTheme="majorHAnsi" w:cstheme="majorHAnsi"/>
          <w:color w:val="222222"/>
          <w:lang w:val="es-CL"/>
        </w:rPr>
        <w:t>, 2019</w:t>
      </w:r>
    </w:p>
  </w:footnote>
  <w:footnote w:id="10">
    <w:p w:rsidR="00371FFB" w:rsidRPr="00612859" w:rsidRDefault="00371FFB" w:rsidP="00FB5D5B">
      <w:pPr>
        <w:pStyle w:val="Textonotapie"/>
        <w:rPr>
          <w:rFonts w:asciiTheme="majorHAnsi" w:hAnsiTheme="majorHAnsi" w:cstheme="majorHAnsi"/>
          <w:lang w:val="es-CL"/>
        </w:rPr>
      </w:pPr>
      <w:r w:rsidRPr="00612859">
        <w:rPr>
          <w:rStyle w:val="Refdenotaalpie"/>
          <w:rFonts w:asciiTheme="majorHAnsi" w:hAnsiTheme="majorHAnsi" w:cstheme="majorHAnsi"/>
        </w:rPr>
        <w:footnoteRef/>
      </w:r>
      <w:r w:rsidRPr="00612859">
        <w:rPr>
          <w:rFonts w:asciiTheme="majorHAnsi" w:hAnsiTheme="majorHAnsi" w:cstheme="majorHAnsi"/>
          <w:lang w:val="es-CL"/>
        </w:rPr>
        <w:t xml:space="preserve"> </w:t>
      </w:r>
      <w:r w:rsidRPr="00612859">
        <w:rPr>
          <w:rFonts w:asciiTheme="majorHAnsi" w:eastAsia="EB Garamond" w:hAnsiTheme="majorHAnsi" w:cstheme="majorHAnsi"/>
          <w:color w:val="222222"/>
          <w:lang w:val="es-CL"/>
        </w:rPr>
        <w:t>Meza-</w:t>
      </w:r>
      <w:proofErr w:type="spellStart"/>
      <w:r w:rsidRPr="00612859">
        <w:rPr>
          <w:rFonts w:asciiTheme="majorHAnsi" w:eastAsia="EB Garamond" w:hAnsiTheme="majorHAnsi" w:cstheme="majorHAnsi"/>
          <w:color w:val="222222"/>
          <w:lang w:val="es-CL"/>
        </w:rPr>
        <w:t>Lopehandía</w:t>
      </w:r>
      <w:proofErr w:type="spellEnd"/>
      <w:r w:rsidRPr="00612859">
        <w:rPr>
          <w:rFonts w:asciiTheme="majorHAnsi" w:eastAsia="EB Garamond" w:hAnsiTheme="majorHAnsi" w:cstheme="majorHAnsi"/>
          <w:color w:val="222222"/>
          <w:lang w:val="es-CL"/>
        </w:rPr>
        <w:t>, 2019</w:t>
      </w:r>
    </w:p>
  </w:footnote>
  <w:footnote w:id="11">
    <w:p w:rsidR="00371FFB" w:rsidRPr="00612859" w:rsidRDefault="00371FFB" w:rsidP="00824C44">
      <w:pPr>
        <w:pStyle w:val="Textonotapie"/>
        <w:rPr>
          <w:lang w:val="es-CL"/>
        </w:rPr>
      </w:pPr>
      <w:r>
        <w:rPr>
          <w:rStyle w:val="Refdenotaalpie"/>
        </w:rPr>
        <w:footnoteRef/>
      </w:r>
      <w:r w:rsidRPr="00612859">
        <w:rPr>
          <w:lang w:val="es-CL"/>
        </w:rPr>
        <w:t xml:space="preserve"> </w:t>
      </w:r>
      <w:r w:rsidRPr="00E341FA">
        <w:rPr>
          <w:rFonts w:asciiTheme="majorHAnsi" w:eastAsia="EB Garamond" w:hAnsiTheme="majorHAnsi" w:cstheme="majorHAnsi"/>
          <w:color w:val="222222"/>
          <w:lang w:val="es-CL"/>
        </w:rPr>
        <w:t>INDH, Mapa de Conflictos Ambientales 2018</w:t>
      </w:r>
    </w:p>
  </w:footnote>
  <w:footnote w:id="12">
    <w:p w:rsidR="00371FFB" w:rsidRPr="00117B27" w:rsidRDefault="00371FFB" w:rsidP="00824C44">
      <w:pPr>
        <w:pStyle w:val="Textonotapie"/>
      </w:pPr>
      <w:r>
        <w:rPr>
          <w:rStyle w:val="Refdenotaalpie"/>
        </w:rPr>
        <w:footnoteRef/>
      </w:r>
      <w:r>
        <w:t xml:space="preserve"> </w:t>
      </w:r>
      <w:hyperlink r:id="rId5" w:history="1">
        <w:r w:rsidRPr="00117B27">
          <w:rPr>
            <w:rStyle w:val="Hipervnculo"/>
            <w:sz w:val="18"/>
            <w:szCs w:val="18"/>
          </w:rPr>
          <w:t>https://minrel</w:t>
        </w:r>
        <w:r w:rsidRPr="001F365B">
          <w:rPr>
            <w:rStyle w:val="Hipervnculo"/>
            <w:sz w:val="18"/>
            <w:szCs w:val="18"/>
          </w:rPr>
          <w:t>.gob.cl</w:t>
        </w:r>
        <w:r w:rsidRPr="00117B27">
          <w:rPr>
            <w:rStyle w:val="Hipervnculo"/>
            <w:sz w:val="18"/>
            <w:szCs w:val="18"/>
          </w:rPr>
          <w:t xml:space="preserve">/minrel/site/artic/20171109/asocfile/20171109170236/plan_de_accion_nacional_ </w:t>
        </w:r>
        <w:r w:rsidRPr="00CC2C4D">
          <w:rPr>
            <w:rStyle w:val="Hipervnculo"/>
            <w:sz w:val="18"/>
            <w:szCs w:val="18"/>
          </w:rPr>
          <w:t>de_ddhh_y_empresas.pdf</w:t>
        </w:r>
      </w:hyperlink>
      <w:r>
        <w:rPr>
          <w:sz w:val="18"/>
          <w:szCs w:val="18"/>
        </w:rPr>
        <w:t>,</w:t>
      </w:r>
      <w:r w:rsidRPr="00117B27">
        <w:rPr>
          <w:sz w:val="18"/>
          <w:szCs w:val="18"/>
        </w:rPr>
        <w:t xml:space="preserve"> consultado el 30-10-2019</w:t>
      </w:r>
    </w:p>
  </w:footnote>
  <w:footnote w:id="13">
    <w:p w:rsidR="00371FFB" w:rsidRPr="00B71CB1" w:rsidRDefault="00371FFB" w:rsidP="00824C44">
      <w:pPr>
        <w:pStyle w:val="Textonotapie"/>
      </w:pPr>
      <w:r>
        <w:rPr>
          <w:rStyle w:val="Refdenotaalpie"/>
        </w:rPr>
        <w:footnoteRef/>
      </w:r>
      <w:r>
        <w:t xml:space="preserve"> </w:t>
      </w:r>
      <w:hyperlink r:id="rId6" w:history="1">
        <w:r w:rsidRPr="00CC2C4D">
          <w:rPr>
            <w:rStyle w:val="Hipervnculo"/>
            <w:sz w:val="18"/>
            <w:szCs w:val="18"/>
          </w:rPr>
          <w:t>http://ddhh.minjusticia.gob.cl/infografias-plan-de-accion-nacional-de-derechos-humanos-y-empresas/</w:t>
        </w:r>
      </w:hyperlink>
      <w:r w:rsidRPr="00CC2C4D">
        <w:rPr>
          <w:sz w:val="18"/>
          <w:szCs w:val="18"/>
        </w:rPr>
        <w:t>, consultado el 30-10-2019</w:t>
      </w:r>
    </w:p>
  </w:footnote>
  <w:footnote w:id="14">
    <w:p w:rsidR="00371FFB" w:rsidRPr="00912A05" w:rsidRDefault="00371FFB" w:rsidP="00912A05">
      <w:pPr>
        <w:pStyle w:val="Textonotapie"/>
        <w:jc w:val="both"/>
        <w:rPr>
          <w:rFonts w:asciiTheme="minorHAnsi" w:hAnsiTheme="minorHAnsi" w:cstheme="minorHAnsi"/>
        </w:rPr>
      </w:pPr>
      <w:r w:rsidRPr="00912A05">
        <w:rPr>
          <w:rStyle w:val="Refdenotaalpie"/>
          <w:rFonts w:asciiTheme="minorHAnsi" w:hAnsiTheme="minorHAnsi" w:cstheme="minorHAnsi"/>
        </w:rPr>
        <w:footnoteRef/>
      </w:r>
      <w:r w:rsidRPr="00912A05">
        <w:rPr>
          <w:rFonts w:asciiTheme="minorHAnsi" w:hAnsiTheme="minorHAnsi" w:cstheme="minorHAnsi"/>
        </w:rPr>
        <w:t xml:space="preserve"> Consejo de Derechos Humanos (2015): </w:t>
      </w:r>
      <w:r w:rsidRPr="00912A05">
        <w:rPr>
          <w:rFonts w:asciiTheme="minorHAnsi" w:hAnsiTheme="minorHAnsi" w:cstheme="minorHAnsi"/>
          <w:i/>
        </w:rPr>
        <w:t>Promoción y protección de los derechos de los pueblos indígenas con respecto a su patrimonio cultural</w:t>
      </w:r>
      <w:r w:rsidRPr="00912A05">
        <w:rPr>
          <w:rFonts w:asciiTheme="minorHAnsi" w:hAnsiTheme="minorHAnsi" w:cstheme="minorHAnsi"/>
        </w:rPr>
        <w:t>, párrafo 6.</w:t>
      </w:r>
    </w:p>
  </w:footnote>
  <w:footnote w:id="15">
    <w:p w:rsidR="00371FFB" w:rsidRPr="00912A05" w:rsidRDefault="00371FFB" w:rsidP="00912A05">
      <w:pPr>
        <w:pStyle w:val="Textonotapie"/>
        <w:jc w:val="both"/>
        <w:rPr>
          <w:rFonts w:asciiTheme="minorHAnsi" w:hAnsiTheme="minorHAnsi" w:cstheme="minorHAnsi"/>
        </w:rPr>
      </w:pPr>
      <w:r w:rsidRPr="00912A05">
        <w:rPr>
          <w:rStyle w:val="Refdenotaalpie"/>
          <w:rFonts w:asciiTheme="minorHAnsi" w:hAnsiTheme="minorHAnsi" w:cstheme="minorHAnsi"/>
        </w:rPr>
        <w:footnoteRef/>
      </w:r>
      <w:r w:rsidRPr="00912A05">
        <w:rPr>
          <w:rFonts w:asciiTheme="minorHAnsi" w:hAnsiTheme="minorHAnsi" w:cstheme="minorHAnsi"/>
        </w:rPr>
        <w:t xml:space="preserve"> </w:t>
      </w:r>
      <w:proofErr w:type="spellStart"/>
      <w:r w:rsidRPr="00912A05">
        <w:rPr>
          <w:rFonts w:asciiTheme="minorHAnsi" w:hAnsiTheme="minorHAnsi" w:cstheme="minorHAnsi"/>
          <w:i/>
        </w:rPr>
        <w:t>Ibid</w:t>
      </w:r>
      <w:proofErr w:type="spellEnd"/>
      <w:r w:rsidRPr="00912A05">
        <w:rPr>
          <w:rFonts w:asciiTheme="minorHAnsi" w:hAnsiTheme="minorHAnsi" w:cstheme="minorHAnsi"/>
        </w:rPr>
        <w:t>., párrafo 8.</w:t>
      </w:r>
    </w:p>
  </w:footnote>
  <w:footnote w:id="16">
    <w:p w:rsidR="00371FFB" w:rsidRPr="00912A05" w:rsidRDefault="00371FFB" w:rsidP="00912A05">
      <w:pPr>
        <w:pStyle w:val="Textonotapie"/>
        <w:jc w:val="both"/>
        <w:rPr>
          <w:rFonts w:asciiTheme="minorHAnsi" w:hAnsiTheme="minorHAnsi" w:cstheme="minorHAnsi"/>
        </w:rPr>
      </w:pPr>
      <w:r w:rsidRPr="00912A05">
        <w:rPr>
          <w:rStyle w:val="Refdenotaalpie"/>
          <w:rFonts w:asciiTheme="minorHAnsi" w:hAnsiTheme="minorHAnsi" w:cstheme="minorHAnsi"/>
        </w:rPr>
        <w:footnoteRef/>
      </w:r>
      <w:r w:rsidRPr="00912A05">
        <w:rPr>
          <w:rFonts w:asciiTheme="minorHAnsi" w:hAnsiTheme="minorHAnsi" w:cstheme="minorHAnsi"/>
        </w:rPr>
        <w:t xml:space="preserve"> Boletín 12712-24. En primer trámite constitucional, Cámara de Diputados.</w:t>
      </w:r>
    </w:p>
  </w:footnote>
  <w:footnote w:id="17">
    <w:p w:rsidR="00371FFB" w:rsidRPr="00701EE4" w:rsidRDefault="00371FFB" w:rsidP="00701EE4">
      <w:pPr>
        <w:pStyle w:val="Textonotapie"/>
        <w:jc w:val="both"/>
        <w:rPr>
          <w:rFonts w:asciiTheme="minorHAnsi" w:hAnsiTheme="minorHAnsi" w:cstheme="minorHAnsi"/>
        </w:rPr>
      </w:pPr>
      <w:r w:rsidRPr="00701EE4">
        <w:rPr>
          <w:rStyle w:val="Refdenotaalpie"/>
          <w:rFonts w:asciiTheme="minorHAnsi" w:hAnsiTheme="minorHAnsi" w:cstheme="minorHAnsi"/>
        </w:rPr>
        <w:footnoteRef/>
      </w:r>
      <w:r w:rsidRPr="00701EE4">
        <w:rPr>
          <w:rFonts w:asciiTheme="minorHAnsi" w:hAnsiTheme="minorHAnsi" w:cstheme="minorHAnsi"/>
        </w:rPr>
        <w:t xml:space="preserve"> Entre otras acciones eliminadas del Plan de Derechos Humanos se encuentra  el reconocimiento constitucional de los pueblos indígenas. </w:t>
      </w:r>
    </w:p>
  </w:footnote>
  <w:footnote w:id="18">
    <w:p w:rsidR="00371FFB" w:rsidRPr="00701EE4" w:rsidRDefault="00371FFB" w:rsidP="00701EE4">
      <w:pPr>
        <w:pStyle w:val="Textonotapie"/>
        <w:jc w:val="both"/>
        <w:rPr>
          <w:rFonts w:asciiTheme="minorHAnsi" w:hAnsiTheme="minorHAnsi" w:cstheme="minorHAnsi"/>
        </w:rPr>
      </w:pPr>
      <w:r w:rsidRPr="00701EE4">
        <w:rPr>
          <w:rStyle w:val="Refdenotaalpie"/>
          <w:rFonts w:asciiTheme="minorHAnsi" w:hAnsiTheme="minorHAnsi" w:cstheme="minorHAnsi"/>
        </w:rPr>
        <w:footnoteRef/>
      </w:r>
      <w:r w:rsidRPr="00701EE4">
        <w:rPr>
          <w:rFonts w:asciiTheme="minorHAnsi" w:hAnsiTheme="minorHAnsi" w:cstheme="minorHAnsi"/>
        </w:rPr>
        <w:t xml:space="preserve"> </w:t>
      </w:r>
      <w:hyperlink r:id="rId7" w:history="1">
        <w:r w:rsidRPr="00701EE4">
          <w:rPr>
            <w:rStyle w:val="Hipervnculo"/>
            <w:rFonts w:asciiTheme="minorHAnsi" w:hAnsiTheme="minorHAnsi" w:cstheme="minorHAnsi"/>
          </w:rPr>
          <w:t>https://www.elmostrador.cl/noticias/pais/2019/06/27/consulta-indigena-en-el-congelador-gobierno-asume-errores-de-comunicacion-y-anuncia-pausa-indefinida/</w:t>
        </w:r>
      </w:hyperlink>
      <w:r w:rsidRPr="00701EE4">
        <w:rPr>
          <w:rFonts w:asciiTheme="minorHAnsi" w:hAnsiTheme="minorHAnsi" w:cstheme="minorHAnsi"/>
        </w:rPr>
        <w:t>, recuperado el 16-10-19</w:t>
      </w:r>
    </w:p>
  </w:footnote>
  <w:footnote w:id="19">
    <w:p w:rsidR="00371FFB" w:rsidRPr="00701EE4" w:rsidRDefault="00371FFB" w:rsidP="00701EE4">
      <w:pPr>
        <w:pStyle w:val="Textonotapie"/>
        <w:jc w:val="both"/>
        <w:rPr>
          <w:rFonts w:asciiTheme="minorHAnsi" w:hAnsiTheme="minorHAnsi" w:cstheme="minorHAnsi"/>
        </w:rPr>
      </w:pPr>
      <w:r w:rsidRPr="00701EE4">
        <w:rPr>
          <w:rStyle w:val="Refdenotaalpie"/>
          <w:rFonts w:asciiTheme="minorHAnsi" w:hAnsiTheme="minorHAnsi" w:cstheme="minorHAnsi"/>
        </w:rPr>
        <w:footnoteRef/>
      </w:r>
      <w:r w:rsidRPr="00701EE4">
        <w:rPr>
          <w:rFonts w:asciiTheme="minorHAnsi" w:hAnsiTheme="minorHAnsi" w:cstheme="minorHAnsi"/>
        </w:rPr>
        <w:t xml:space="preserve"> La Asociación de Alcaldes Mapuche, que cuenta con 9 miembros, es parte de la Asociación Chilena de Municipalidades.</w:t>
      </w:r>
    </w:p>
  </w:footnote>
  <w:footnote w:id="20">
    <w:p w:rsidR="00371FFB" w:rsidRPr="00701EE4" w:rsidRDefault="00371FFB" w:rsidP="00701EE4">
      <w:pPr>
        <w:pStyle w:val="Textonotapie"/>
        <w:jc w:val="both"/>
        <w:rPr>
          <w:rFonts w:asciiTheme="minorHAnsi" w:hAnsiTheme="minorHAnsi" w:cstheme="minorHAnsi"/>
        </w:rPr>
      </w:pPr>
      <w:r w:rsidRPr="00701EE4">
        <w:rPr>
          <w:rStyle w:val="Refdenotaalpie"/>
          <w:rFonts w:asciiTheme="minorHAnsi" w:hAnsiTheme="minorHAnsi" w:cstheme="minorHAnsi"/>
        </w:rPr>
        <w:footnoteRef/>
      </w:r>
      <w:r w:rsidRPr="00701EE4">
        <w:rPr>
          <w:rFonts w:asciiTheme="minorHAnsi" w:hAnsiTheme="minorHAnsi" w:cstheme="minorHAnsi"/>
        </w:rPr>
        <w:t xml:space="preserve"> </w:t>
      </w:r>
      <w:hyperlink r:id="rId8" w:history="1">
        <w:r w:rsidRPr="00701EE4">
          <w:rPr>
            <w:rStyle w:val="Hipervnculo"/>
            <w:rFonts w:asciiTheme="minorHAnsi" w:hAnsiTheme="minorHAnsi" w:cstheme="minorHAnsi"/>
          </w:rPr>
          <w:t>https://soydeosorno.cl/diputada-nuyado-se-esta-actuando-de-mala-fe-en-consulta-indigena/</w:t>
        </w:r>
      </w:hyperlink>
      <w:r w:rsidRPr="00701EE4">
        <w:rPr>
          <w:rFonts w:asciiTheme="minorHAnsi" w:hAnsiTheme="minorHAnsi" w:cstheme="minorHAnsi"/>
        </w:rPr>
        <w:t>, recuperado el 17-10-19</w:t>
      </w:r>
    </w:p>
  </w:footnote>
  <w:footnote w:id="21">
    <w:p w:rsidR="00371FFB" w:rsidRPr="00701EE4" w:rsidRDefault="00371FFB" w:rsidP="00701EE4">
      <w:pPr>
        <w:pStyle w:val="Textonotapie"/>
        <w:jc w:val="both"/>
        <w:rPr>
          <w:rFonts w:asciiTheme="minorHAnsi" w:hAnsiTheme="minorHAnsi" w:cstheme="minorHAnsi"/>
        </w:rPr>
      </w:pPr>
      <w:r w:rsidRPr="00701EE4">
        <w:rPr>
          <w:rStyle w:val="Refdenotaalpie"/>
          <w:rFonts w:asciiTheme="minorHAnsi" w:hAnsiTheme="minorHAnsi" w:cstheme="minorHAnsi"/>
        </w:rPr>
        <w:footnoteRef/>
      </w:r>
      <w:r w:rsidRPr="00701EE4">
        <w:rPr>
          <w:rFonts w:asciiTheme="minorHAnsi" w:hAnsiTheme="minorHAnsi" w:cstheme="minorHAnsi"/>
        </w:rPr>
        <w:t xml:space="preserve"> </w:t>
      </w:r>
      <w:hyperlink r:id="rId9" w:history="1">
        <w:r w:rsidRPr="00701EE4">
          <w:rPr>
            <w:rStyle w:val="Hipervnculo"/>
            <w:rFonts w:asciiTheme="minorHAnsi" w:hAnsiTheme="minorHAnsi" w:cstheme="minorHAnsi"/>
          </w:rPr>
          <w:t>https://www.elmostrador.cl/noticias/pais/2019/06/19/la-semana-politica-academica-de-la-u-de-chile-y-analista-politico-mapuche-emplazan-al-gobierno-a-abortar-la-consulta-indigena-por-inconstitucional/</w:t>
        </w:r>
      </w:hyperlink>
      <w:r w:rsidRPr="00701EE4">
        <w:rPr>
          <w:rFonts w:asciiTheme="minorHAnsi" w:hAnsiTheme="minorHAnsi" w:cstheme="minorHAnsi"/>
        </w:rPr>
        <w:t>, recuperado  el 10-10-19.</w:t>
      </w:r>
    </w:p>
  </w:footnote>
  <w:footnote w:id="22">
    <w:p w:rsidR="00371FFB" w:rsidRDefault="00371FFB" w:rsidP="00912A05">
      <w:pPr>
        <w:pStyle w:val="Textonotapie"/>
      </w:pPr>
      <w:r>
        <w:rPr>
          <w:rStyle w:val="Refdenotaalpie"/>
        </w:rPr>
        <w:footnoteRef/>
      </w:r>
      <w:r w:rsidRPr="00E22458">
        <w:rPr>
          <w:rFonts w:ascii="Times New Roman" w:hAnsi="Times New Roman" w:cs="Times New Roman"/>
          <w:sz w:val="18"/>
          <w:szCs w:val="18"/>
        </w:rPr>
        <w:t xml:space="preserve"> </w:t>
      </w:r>
      <w:r w:rsidRPr="00E22458">
        <w:rPr>
          <w:rFonts w:ascii="Times New Roman" w:hAnsi="Times New Roman" w:cs="Times New Roman"/>
          <w:bCs/>
          <w:sz w:val="18"/>
          <w:szCs w:val="18"/>
        </w:rPr>
        <w:t>Publicado:</w:t>
      </w:r>
      <w:r w:rsidRPr="00E22458">
        <w:rPr>
          <w:rFonts w:ascii="Times New Roman" w:hAnsi="Times New Roman" w:cs="Times New Roman"/>
          <w:sz w:val="18"/>
          <w:szCs w:val="18"/>
        </w:rPr>
        <w:t xml:space="preserve"> Jueves, 30 de </w:t>
      </w:r>
      <w:proofErr w:type="gramStart"/>
      <w:r w:rsidRPr="00E22458">
        <w:rPr>
          <w:rFonts w:ascii="Times New Roman" w:hAnsi="Times New Roman" w:cs="Times New Roman"/>
          <w:sz w:val="18"/>
          <w:szCs w:val="18"/>
        </w:rPr>
        <w:t>Agosto</w:t>
      </w:r>
      <w:proofErr w:type="gramEnd"/>
      <w:r w:rsidRPr="00E22458">
        <w:rPr>
          <w:rFonts w:ascii="Times New Roman" w:hAnsi="Times New Roman" w:cs="Times New Roman"/>
          <w:sz w:val="18"/>
          <w:szCs w:val="18"/>
        </w:rPr>
        <w:t xml:space="preserve"> de 2018 a las 13:27hrs. </w:t>
      </w:r>
      <w:r w:rsidRPr="00E22458">
        <w:rPr>
          <w:rFonts w:ascii="Times New Roman" w:hAnsi="Times New Roman" w:cs="Times New Roman"/>
          <w:bCs/>
          <w:sz w:val="18"/>
          <w:szCs w:val="18"/>
        </w:rPr>
        <w:t>Autor: </w:t>
      </w:r>
      <w:r w:rsidRPr="00E22458">
        <w:rPr>
          <w:rFonts w:ascii="Times New Roman" w:hAnsi="Times New Roman" w:cs="Times New Roman"/>
          <w:bCs/>
          <w:sz w:val="18"/>
          <w:szCs w:val="18"/>
          <w:u w:val="single"/>
        </w:rPr>
        <w:t>Cooperativa.cl</w:t>
      </w:r>
    </w:p>
  </w:footnote>
  <w:footnote w:id="23">
    <w:p w:rsidR="00371FFB" w:rsidRPr="005D66BE" w:rsidRDefault="00371FFB" w:rsidP="00912A05">
      <w:pPr>
        <w:pStyle w:val="Textonotapie"/>
        <w:rPr>
          <w:rFonts w:ascii="Times New Roman" w:hAnsi="Times New Roman" w:cs="Times New Roman"/>
          <w:sz w:val="18"/>
          <w:szCs w:val="18"/>
        </w:rPr>
      </w:pPr>
      <w:r>
        <w:rPr>
          <w:rStyle w:val="Refdenotaalpie"/>
        </w:rPr>
        <w:footnoteRef/>
      </w:r>
      <w:r>
        <w:t xml:space="preserve"> </w:t>
      </w:r>
      <w:proofErr w:type="spellStart"/>
      <w:r w:rsidRPr="005D66BE">
        <w:rPr>
          <w:rFonts w:ascii="Times New Roman" w:hAnsi="Times New Roman" w:cs="Times New Roman"/>
          <w:sz w:val="18"/>
          <w:szCs w:val="18"/>
        </w:rPr>
        <w:t>Ibidem</w:t>
      </w:r>
      <w:proofErr w:type="spellEnd"/>
      <w:r w:rsidRPr="005D66BE">
        <w:rPr>
          <w:rFonts w:ascii="Times New Roman" w:hAnsi="Times New Roman" w:cs="Times New Roman"/>
          <w:sz w:val="18"/>
          <w:szCs w:val="18"/>
        </w:rPr>
        <w:t>.</w:t>
      </w:r>
    </w:p>
  </w:footnote>
  <w:footnote w:id="24">
    <w:p w:rsidR="00371FFB" w:rsidRPr="00592192" w:rsidRDefault="00371FFB" w:rsidP="00592192">
      <w:pPr>
        <w:pStyle w:val="Textonotaalfinal"/>
        <w:rPr>
          <w:lang w:val="es-ES_tradnl"/>
        </w:rPr>
      </w:pPr>
      <w:r>
        <w:rPr>
          <w:rStyle w:val="Refdenotaalpie"/>
        </w:rPr>
        <w:footnoteRef/>
      </w:r>
      <w:r>
        <w:t xml:space="preserve"> El Ciudadano: “Nuevo armamento y 80 carabineros: el Comando Jungla en La Araucanía y el Biobío”. 29 de junio de 2018</w:t>
      </w:r>
    </w:p>
  </w:footnote>
  <w:footnote w:id="25">
    <w:p w:rsidR="00371FFB" w:rsidRDefault="00371FFB" w:rsidP="00592192">
      <w:pPr>
        <w:pStyle w:val="Textonotaalfinal"/>
      </w:pPr>
      <w:r>
        <w:rPr>
          <w:rStyle w:val="Refdenotaalpie"/>
        </w:rPr>
        <w:footnoteRef/>
      </w:r>
      <w:r>
        <w:t xml:space="preserve"> T13: “Tribunal absuelve a los 11 imputados por muerte de matrimonio </w:t>
      </w:r>
      <w:proofErr w:type="spellStart"/>
      <w:r>
        <w:t>LuchsingerMackay</w:t>
      </w:r>
      <w:proofErr w:type="spellEnd"/>
      <w:r>
        <w:t>”. 25 de octubre de 2017.</w:t>
      </w:r>
    </w:p>
    <w:p w:rsidR="00371FFB" w:rsidRPr="00592192" w:rsidRDefault="00371FFB">
      <w:pPr>
        <w:pStyle w:val="Textonotapie"/>
      </w:pPr>
    </w:p>
  </w:footnote>
  <w:footnote w:id="26">
    <w:p w:rsidR="008A7359" w:rsidRPr="00C22B1A" w:rsidRDefault="008A7359" w:rsidP="008A7359">
      <w:pPr>
        <w:pStyle w:val="Textonotaalfinal"/>
      </w:pPr>
      <w:r>
        <w:rPr>
          <w:rStyle w:val="Refdenotaalpie"/>
        </w:rPr>
        <w:footnoteRef/>
      </w:r>
      <w:r>
        <w:t xml:space="preserve"> </w:t>
      </w:r>
      <w:r w:rsidRPr="00C22B1A">
        <w:t xml:space="preserve"> </w:t>
      </w:r>
      <w:hyperlink r:id="rId10" w:tgtFrame="_blank" w:history="1">
        <w:r w:rsidRPr="00C22B1A">
          <w:rPr>
            <w:rStyle w:val="Hipervnculo"/>
            <w:rFonts w:ascii="Arial" w:hAnsi="Arial" w:cs="Arial"/>
            <w:shd w:val="clear" w:color="auto" w:fill="FFFFFF"/>
          </w:rPr>
          <w:t>http://www.derechoshumanos.udp.cl/derechoshumanos/images/InformeAnual/2018/Rivas-DDHHPueblosIndigenas.pdf</w:t>
        </w:r>
      </w:hyperlink>
    </w:p>
    <w:p w:rsidR="008A7359" w:rsidRPr="008A7359" w:rsidRDefault="008A7359">
      <w:pPr>
        <w:pStyle w:val="Textonotapie"/>
        <w:rPr>
          <w:lang w:val="es-CL"/>
        </w:rPr>
      </w:pPr>
    </w:p>
  </w:footnote>
  <w:footnote w:id="27">
    <w:p w:rsidR="00371FFB" w:rsidRPr="00612859" w:rsidRDefault="00371FFB" w:rsidP="00CE1506">
      <w:pPr>
        <w:rPr>
          <w:sz w:val="20"/>
          <w:szCs w:val="20"/>
          <w:lang w:val="es-CL"/>
        </w:rPr>
      </w:pPr>
      <w:r>
        <w:rPr>
          <w:vertAlign w:val="superscript"/>
        </w:rPr>
        <w:footnoteRef/>
      </w:r>
      <w:r w:rsidRPr="00612859">
        <w:rPr>
          <w:sz w:val="20"/>
          <w:szCs w:val="20"/>
          <w:lang w:val="es-CL"/>
        </w:rPr>
        <w:t xml:space="preserve"> </w:t>
      </w:r>
      <w:hyperlink r:id="rId11">
        <w:r w:rsidRPr="00612859">
          <w:rPr>
            <w:color w:val="1155CC"/>
            <w:sz w:val="20"/>
            <w:szCs w:val="20"/>
            <w:u w:val="single"/>
            <w:lang w:val="es-CL"/>
          </w:rPr>
          <w:t>https://www.theclinic.cl/2018/08/12/francisca-linconao-yo-no-queria-ser-machi/</w:t>
        </w:r>
      </w:hyperlink>
    </w:p>
  </w:footnote>
  <w:footnote w:id="28">
    <w:p w:rsidR="00371FFB" w:rsidRDefault="00371FFB" w:rsidP="00CE1506">
      <w:pPr>
        <w:rPr>
          <w:sz w:val="20"/>
          <w:szCs w:val="20"/>
        </w:rPr>
      </w:pPr>
      <w:r>
        <w:rPr>
          <w:vertAlign w:val="superscript"/>
        </w:rPr>
        <w:footnoteRef/>
      </w:r>
      <w:hyperlink r:id="rId12">
        <w:r>
          <w:rPr>
            <w:color w:val="1155CC"/>
            <w:sz w:val="20"/>
            <w:szCs w:val="20"/>
            <w:u w:val="single"/>
          </w:rPr>
          <w:t>https://www.latercera.com/nacional/noticia/los-argumentos-la-corte-suprema-desestimar-delito-terrorista-caso-luchsinger/350023/</w:t>
        </w:r>
      </w:hyperlink>
    </w:p>
  </w:footnote>
  <w:footnote w:id="29">
    <w:p w:rsidR="00371FFB" w:rsidRPr="00D202E9" w:rsidRDefault="00371FFB" w:rsidP="00FF09B8">
      <w:pPr>
        <w:pStyle w:val="Textonotapie"/>
        <w:rPr>
          <w:rFonts w:ascii="Times New Roman" w:hAnsi="Times New Roman"/>
          <w:sz w:val="18"/>
          <w:szCs w:val="18"/>
          <w:lang w:val="es-CL"/>
        </w:rPr>
      </w:pPr>
      <w:r w:rsidRPr="00D202E9">
        <w:rPr>
          <w:rStyle w:val="Refdenotaalpie"/>
          <w:rFonts w:ascii="Times New Roman" w:hAnsi="Times New Roman"/>
          <w:sz w:val="18"/>
          <w:szCs w:val="18"/>
        </w:rPr>
        <w:footnoteRef/>
      </w:r>
      <w:r w:rsidRPr="00D202E9">
        <w:rPr>
          <w:rFonts w:ascii="Times New Roman" w:hAnsi="Times New Roman"/>
          <w:sz w:val="18"/>
          <w:szCs w:val="18"/>
        </w:rPr>
        <w:t xml:space="preserve"> </w:t>
      </w:r>
      <w:hyperlink r:id="rId13" w:history="1">
        <w:r w:rsidRPr="00D202E9">
          <w:rPr>
            <w:rFonts w:ascii="Times New Roman" w:hAnsi="Times New Roman"/>
            <w:sz w:val="18"/>
            <w:szCs w:val="18"/>
            <w:u w:val="single"/>
          </w:rPr>
          <w:t>https://www.indh.cl/indh-antofagasta-presenta-recurso-de-proteccion-en-favor-de-19-extranjeros-impedidos-de-solicitar-refugio/</w:t>
        </w:r>
      </w:hyperlink>
      <w:r w:rsidRPr="00D202E9">
        <w:rPr>
          <w:rFonts w:ascii="Times New Roman" w:hAnsi="Times New Roman"/>
          <w:sz w:val="18"/>
          <w:szCs w:val="18"/>
        </w:rPr>
        <w:t xml:space="preserve">. (20.08.18). </w:t>
      </w:r>
      <w:hyperlink r:id="rId14" w:history="1">
        <w:r w:rsidRPr="00D202E9">
          <w:rPr>
            <w:rStyle w:val="Hipervnculo"/>
            <w:rFonts w:ascii="Times New Roman" w:hAnsi="Times New Roman"/>
            <w:color w:val="auto"/>
            <w:sz w:val="18"/>
            <w:szCs w:val="18"/>
          </w:rPr>
          <w:t>https://www.indh.cl/suprema-acoge-recurso-de-proteccion-indh-antofagasta-y-ordena-tramitar-solicitudes-de-refugio-de-27-extranjeros/.(14.03.19)</w:t>
        </w:r>
      </w:hyperlink>
      <w:r w:rsidRPr="00D202E9">
        <w:rPr>
          <w:rFonts w:ascii="Times New Roman" w:hAnsi="Times New Roman"/>
          <w:sz w:val="18"/>
          <w:szCs w:val="18"/>
        </w:rPr>
        <w:t xml:space="preserve">.  </w:t>
      </w:r>
      <w:hyperlink r:id="rId15" w:history="1">
        <w:r w:rsidRPr="00D202E9">
          <w:rPr>
            <w:rStyle w:val="Hipervnculo"/>
            <w:rFonts w:ascii="Times New Roman" w:hAnsi="Times New Roman"/>
            <w:color w:val="auto"/>
            <w:sz w:val="18"/>
            <w:szCs w:val="18"/>
          </w:rPr>
          <w:t>https://www.indh.cl/indh-logra-que-42-extranjeros-soliciten-refugio-en-iquique-y-antofagasta/</w:t>
        </w:r>
      </w:hyperlink>
      <w:r w:rsidRPr="00D202E9">
        <w:rPr>
          <w:rFonts w:ascii="Times New Roman" w:hAnsi="Times New Roman"/>
          <w:sz w:val="18"/>
          <w:szCs w:val="18"/>
        </w:rPr>
        <w:t xml:space="preserve"> (10.07.19). </w:t>
      </w:r>
      <w:hyperlink r:id="rId16" w:history="1">
        <w:r w:rsidRPr="00D202E9">
          <w:rPr>
            <w:rFonts w:ascii="Times New Roman" w:hAnsi="Times New Roman"/>
            <w:sz w:val="18"/>
            <w:szCs w:val="18"/>
            <w:u w:val="single"/>
          </w:rPr>
          <w:t>https://www.indh.cl/indh-presenta-amparo-en-favor-de-20-venezolanos-a-quienes-se-les-nego-refugio/</w:t>
        </w:r>
      </w:hyperlink>
      <w:r w:rsidRPr="00D202E9">
        <w:rPr>
          <w:rFonts w:ascii="Times New Roman" w:hAnsi="Times New Roman"/>
          <w:sz w:val="18"/>
          <w:szCs w:val="18"/>
        </w:rPr>
        <w:t xml:space="preserve"> (28.06.19).</w:t>
      </w:r>
    </w:p>
  </w:footnote>
  <w:footnote w:id="30">
    <w:p w:rsidR="00371FFB" w:rsidRPr="00D202E9" w:rsidRDefault="00371FFB" w:rsidP="00FF09B8">
      <w:pPr>
        <w:pStyle w:val="Textonotapie"/>
        <w:rPr>
          <w:rFonts w:ascii="Times New Roman" w:hAnsi="Times New Roman"/>
          <w:sz w:val="18"/>
          <w:szCs w:val="18"/>
          <w:lang w:val="es-CL"/>
        </w:rPr>
      </w:pPr>
      <w:r w:rsidRPr="00D202E9">
        <w:rPr>
          <w:rStyle w:val="Refdenotaalpie"/>
          <w:rFonts w:ascii="Times New Roman" w:hAnsi="Times New Roman"/>
          <w:sz w:val="18"/>
          <w:szCs w:val="18"/>
        </w:rPr>
        <w:footnoteRef/>
      </w:r>
      <w:r w:rsidRPr="00D202E9">
        <w:rPr>
          <w:rFonts w:ascii="Times New Roman" w:hAnsi="Times New Roman"/>
          <w:sz w:val="18"/>
          <w:szCs w:val="18"/>
        </w:rPr>
        <w:t xml:space="preserve"> </w:t>
      </w:r>
      <w:hyperlink r:id="rId17" w:history="1">
        <w:r w:rsidRPr="00D202E9">
          <w:rPr>
            <w:rFonts w:ascii="Times New Roman" w:hAnsi="Times New Roman"/>
            <w:sz w:val="18"/>
            <w:szCs w:val="18"/>
            <w:u w:val="single"/>
          </w:rPr>
          <w:t>https://www.elmostrador.cl/noticias/pais/2019/07/11/diputadas-se-trasladan-a-tacna-pinera-esta-intentando-invisibilizar-una-crisis-migratoria/</w:t>
        </w:r>
      </w:hyperlink>
    </w:p>
  </w:footnote>
  <w:footnote w:id="31">
    <w:p w:rsidR="00371FFB" w:rsidRPr="00D202E9" w:rsidRDefault="00371FFB" w:rsidP="00FF09B8">
      <w:pPr>
        <w:pStyle w:val="Textonotapie"/>
        <w:rPr>
          <w:rFonts w:ascii="Times New Roman" w:hAnsi="Times New Roman"/>
          <w:sz w:val="18"/>
          <w:szCs w:val="18"/>
          <w:lang w:val="es-CL"/>
        </w:rPr>
      </w:pPr>
      <w:r w:rsidRPr="00D202E9">
        <w:rPr>
          <w:rStyle w:val="Refdenotaalpie"/>
          <w:rFonts w:ascii="Times New Roman" w:hAnsi="Times New Roman"/>
          <w:sz w:val="18"/>
          <w:szCs w:val="18"/>
        </w:rPr>
        <w:footnoteRef/>
      </w:r>
      <w:r w:rsidRPr="00D202E9">
        <w:rPr>
          <w:rFonts w:ascii="Times New Roman" w:hAnsi="Times New Roman"/>
          <w:sz w:val="18"/>
          <w:szCs w:val="18"/>
        </w:rPr>
        <w:t xml:space="preserve"> </w:t>
      </w:r>
      <w:hyperlink r:id="rId18" w:history="1">
        <w:r w:rsidRPr="00D202E9">
          <w:rPr>
            <w:rFonts w:ascii="Times New Roman" w:hAnsi="Times New Roman"/>
            <w:sz w:val="18"/>
            <w:szCs w:val="18"/>
            <w:u w:val="single"/>
          </w:rPr>
          <w:t>https://www.mega.cl/noticias/nacional/267835-revision-antecedentes-extranjeros-refugiados-chile-detenidos-con-cocaina.html</w:t>
        </w:r>
      </w:hyperlink>
      <w:r w:rsidRPr="00D202E9">
        <w:rPr>
          <w:rFonts w:ascii="Times New Roman" w:hAnsi="Times New Roman"/>
          <w:sz w:val="18"/>
          <w:szCs w:val="18"/>
        </w:rPr>
        <w:t xml:space="preserve"> (10.07.19).</w:t>
      </w:r>
    </w:p>
  </w:footnote>
  <w:footnote w:id="32">
    <w:p w:rsidR="00371FFB" w:rsidRPr="0014564F" w:rsidRDefault="00371FFB" w:rsidP="0014564F">
      <w:pPr>
        <w:pStyle w:val="Textonotapie"/>
        <w:jc w:val="both"/>
        <w:rPr>
          <w:rFonts w:asciiTheme="minorHAnsi" w:hAnsiTheme="minorHAnsi" w:cstheme="minorHAnsi"/>
          <w:lang w:val="es-CL"/>
        </w:rPr>
      </w:pPr>
      <w:r w:rsidRPr="0014564F">
        <w:rPr>
          <w:rStyle w:val="Refdenotaalpie"/>
          <w:rFonts w:asciiTheme="minorHAnsi" w:hAnsiTheme="minorHAnsi" w:cstheme="minorHAnsi"/>
        </w:rPr>
        <w:footnoteRef/>
      </w:r>
      <w:r w:rsidRPr="0014564F">
        <w:rPr>
          <w:rFonts w:asciiTheme="minorHAnsi" w:hAnsiTheme="minorHAnsi" w:cstheme="minorHAnsi"/>
        </w:rPr>
        <w:t xml:space="preserve"> Departamento de extranjería y Migración (Agosto, 2019). Minuta Refugio en Chile. Extraído de </w:t>
      </w:r>
      <w:hyperlink r:id="rId19" w:history="1">
        <w:r w:rsidRPr="0014564F">
          <w:rPr>
            <w:rStyle w:val="Hipervnculo"/>
            <w:rFonts w:asciiTheme="minorHAnsi" w:hAnsiTheme="minorHAnsi" w:cstheme="minorHAnsi"/>
            <w:color w:val="auto"/>
          </w:rPr>
          <w:t>https://www.extranjeria.gob.cl/media/2019/08/Minuta-Refugio.pdf</w:t>
        </w:r>
      </w:hyperlink>
    </w:p>
  </w:footnote>
  <w:footnote w:id="33">
    <w:p w:rsidR="00371FFB" w:rsidRPr="0014564F" w:rsidRDefault="00371FFB" w:rsidP="0014564F">
      <w:pPr>
        <w:pStyle w:val="Textonotapie"/>
        <w:jc w:val="both"/>
        <w:rPr>
          <w:rFonts w:asciiTheme="minorHAnsi" w:hAnsiTheme="minorHAnsi" w:cstheme="minorHAnsi"/>
          <w:lang w:val="es-CL"/>
        </w:rPr>
      </w:pPr>
      <w:r w:rsidRPr="0014564F">
        <w:rPr>
          <w:rStyle w:val="Refdenotaalpie"/>
          <w:rFonts w:asciiTheme="minorHAnsi" w:hAnsiTheme="minorHAnsi" w:cstheme="minorHAnsi"/>
        </w:rPr>
        <w:footnoteRef/>
      </w:r>
      <w:r w:rsidRPr="0014564F">
        <w:rPr>
          <w:rFonts w:asciiTheme="minorHAnsi" w:hAnsiTheme="minorHAnsi" w:cstheme="minorHAnsi"/>
        </w:rPr>
        <w:t xml:space="preserve"> </w:t>
      </w:r>
      <w:hyperlink r:id="rId20" w:history="1">
        <w:r w:rsidRPr="0014564F">
          <w:rPr>
            <w:rStyle w:val="Hipervnculo"/>
            <w:rFonts w:asciiTheme="minorHAnsi" w:hAnsiTheme="minorHAnsi" w:cstheme="minorHAnsi"/>
            <w:color w:val="auto"/>
          </w:rPr>
          <w:t>https://www.cnnchile.com/pais/tramitacion-solicitudes-refugio-chile-demora-3-o-4-anos-departamento-extranjeria_20190724/</w:t>
        </w:r>
      </w:hyperlink>
    </w:p>
  </w:footnote>
  <w:footnote w:id="34">
    <w:p w:rsidR="0014564F" w:rsidRPr="0014564F" w:rsidRDefault="0014564F" w:rsidP="0014564F">
      <w:pPr>
        <w:pStyle w:val="Textonotapie"/>
        <w:jc w:val="both"/>
        <w:rPr>
          <w:rFonts w:asciiTheme="minorHAnsi" w:hAnsiTheme="minorHAnsi" w:cstheme="minorHAnsi"/>
        </w:rPr>
      </w:pPr>
      <w:r w:rsidRPr="0014564F">
        <w:rPr>
          <w:rStyle w:val="Refdenotaalpie"/>
          <w:rFonts w:asciiTheme="minorHAnsi" w:hAnsiTheme="minorHAnsi" w:cstheme="minorHAnsi"/>
        </w:rPr>
        <w:footnoteRef/>
      </w:r>
      <w:r w:rsidRPr="0014564F">
        <w:rPr>
          <w:rFonts w:asciiTheme="minorHAnsi" w:hAnsiTheme="minorHAnsi" w:cstheme="minorHAnsi"/>
        </w:rPr>
        <w:t xml:space="preserve"> Encuesta de Caracterización Socioeconómica desarrollada por el Ministerio de Desarrollo social.</w:t>
      </w:r>
    </w:p>
  </w:footnote>
  <w:footnote w:id="35">
    <w:p w:rsidR="00371FFB" w:rsidRPr="00D202E9" w:rsidRDefault="00371FFB" w:rsidP="00FF09B8">
      <w:pPr>
        <w:pStyle w:val="Textonotapie"/>
        <w:rPr>
          <w:rFonts w:ascii="Times New Roman" w:hAnsi="Times New Roman"/>
          <w:sz w:val="18"/>
          <w:szCs w:val="18"/>
          <w:lang w:val="es-CL"/>
        </w:rPr>
      </w:pPr>
      <w:r w:rsidRPr="00D202E9">
        <w:rPr>
          <w:rStyle w:val="Refdenotaalpie"/>
          <w:rFonts w:ascii="Times New Roman" w:hAnsi="Times New Roman"/>
          <w:sz w:val="18"/>
          <w:szCs w:val="18"/>
        </w:rPr>
        <w:footnoteRef/>
      </w:r>
      <w:r w:rsidRPr="00D202E9">
        <w:rPr>
          <w:rFonts w:ascii="Times New Roman" w:hAnsi="Times New Roman"/>
          <w:sz w:val="18"/>
          <w:szCs w:val="18"/>
        </w:rPr>
        <w:t xml:space="preserve"> Principios básicos y directrices sobre los desalojos y el desplazamiento generados por el desarrollo figuran en el anexo 1 del informe de la Relatora Especial, A/HRC/4/18:</w:t>
      </w:r>
    </w:p>
  </w:footnote>
  <w:footnote w:id="36">
    <w:p w:rsidR="00371FFB" w:rsidRPr="00AD224D" w:rsidRDefault="00371FFB" w:rsidP="00FF09B8">
      <w:pPr>
        <w:pStyle w:val="Textonotapie"/>
        <w:rPr>
          <w:lang w:val="es-CL"/>
        </w:rPr>
      </w:pPr>
      <w:r w:rsidRPr="00D202E9">
        <w:rPr>
          <w:rStyle w:val="Refdenotaalpie"/>
          <w:rFonts w:ascii="Times New Roman" w:hAnsi="Times New Roman"/>
          <w:sz w:val="18"/>
          <w:szCs w:val="18"/>
        </w:rPr>
        <w:footnoteRef/>
      </w:r>
      <w:r w:rsidRPr="00D202E9">
        <w:rPr>
          <w:rFonts w:ascii="Times New Roman" w:hAnsi="Times New Roman"/>
          <w:sz w:val="18"/>
          <w:szCs w:val="18"/>
        </w:rPr>
        <w:t xml:space="preserve"> Torres Montenegro, Tatiana. (2019). Desalojos forzosos en Chile con miras al Derecho Internacional de Derechos Humanos. </w:t>
      </w:r>
      <w:r w:rsidRPr="00D202E9">
        <w:rPr>
          <w:rFonts w:ascii="Times New Roman" w:hAnsi="Times New Roman"/>
          <w:i/>
          <w:iCs/>
          <w:sz w:val="18"/>
          <w:szCs w:val="18"/>
        </w:rPr>
        <w:t>Revista de derecho (Valdivia)</w:t>
      </w:r>
      <w:r w:rsidRPr="00D202E9">
        <w:rPr>
          <w:rFonts w:ascii="Times New Roman" w:hAnsi="Times New Roman"/>
          <w:sz w:val="18"/>
          <w:szCs w:val="18"/>
        </w:rPr>
        <w:t>, </w:t>
      </w:r>
      <w:r w:rsidRPr="00D202E9">
        <w:rPr>
          <w:rFonts w:ascii="Times New Roman" w:hAnsi="Times New Roman"/>
          <w:i/>
          <w:iCs/>
          <w:sz w:val="18"/>
          <w:szCs w:val="18"/>
        </w:rPr>
        <w:t>32</w:t>
      </w:r>
      <w:r w:rsidRPr="00D202E9">
        <w:rPr>
          <w:rFonts w:ascii="Times New Roman" w:hAnsi="Times New Roman"/>
          <w:sz w:val="18"/>
          <w:szCs w:val="18"/>
        </w:rPr>
        <w:t>(1), 193-215. </w:t>
      </w:r>
      <w:hyperlink r:id="rId21" w:history="1">
        <w:r w:rsidRPr="00D202E9">
          <w:rPr>
            <w:rFonts w:ascii="Times New Roman" w:hAnsi="Times New Roman"/>
            <w:color w:val="555555"/>
            <w:sz w:val="18"/>
            <w:szCs w:val="18"/>
          </w:rPr>
          <w:t>https://dx.doi.org/10.4067/S0718-09502019000100193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1">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2">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3">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4">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5">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6">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7">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lvl w:ilvl="8">
      <w:start w:val="1"/>
      <w:numFmt w:val="decimal"/>
      <w:lvlText w:val="%1."/>
      <w:lvlJc w:val="left"/>
      <w:rPr>
        <w:rFonts w:ascii="Garamond" w:hAnsi="Garamond" w:cs="Garamond"/>
        <w:b/>
        <w:bCs/>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1">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2">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3">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4">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5">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6">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7">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8">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1">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2">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3">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4">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5">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6">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7">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8">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abstractNum>
  <w:abstractNum w:abstractNumId="3">
    <w:nsid w:val="00000007"/>
    <w:multiLevelType w:val="multilevel"/>
    <w:tmpl w:val="00000006"/>
    <w:lvl w:ilvl="0">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1">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2">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3">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4">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5">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6">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7">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8">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abstractNum>
  <w:abstractNum w:abstractNumId="4">
    <w:nsid w:val="00000009"/>
    <w:multiLevelType w:val="multilevel"/>
    <w:tmpl w:val="00000008"/>
    <w:lvl w:ilvl="0">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1">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2">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3">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4">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5">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6">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7">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8">
      <w:start w:val="1"/>
      <w:numFmt w:val="lowerLetter"/>
      <w:lvlText w:val="%1)"/>
      <w:lvlJc w:val="left"/>
      <w:rPr>
        <w:rFonts w:ascii="Garamond" w:hAnsi="Garamond" w:cs="Garamond"/>
        <w:b/>
        <w:bCs/>
        <w:i w:val="0"/>
        <w:iCs w:val="0"/>
        <w:smallCaps w:val="0"/>
        <w:strike w:val="0"/>
        <w:color w:val="000000"/>
        <w:spacing w:val="0"/>
        <w:w w:val="100"/>
        <w:position w:val="0"/>
        <w:sz w:val="22"/>
        <w:szCs w:val="22"/>
        <w:u w:val="none"/>
      </w:rPr>
    </w:lvl>
  </w:abstractNum>
  <w:abstractNum w:abstractNumId="5">
    <w:nsid w:val="0000000B"/>
    <w:multiLevelType w:val="multilevel"/>
    <w:tmpl w:val="0000000A"/>
    <w:lvl w:ilvl="0">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1">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2">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3">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4">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5">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6">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7">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lvl w:ilvl="8">
      <w:start w:val="2"/>
      <w:numFmt w:val="lowerLetter"/>
      <w:lvlText w:val="%1)"/>
      <w:lvlJc w:val="left"/>
      <w:rPr>
        <w:rFonts w:ascii="Garamond" w:hAnsi="Garamond" w:cs="Garamond"/>
        <w:b/>
        <w:bCs/>
        <w:i w:val="0"/>
        <w:iCs w:val="0"/>
        <w:smallCaps w:val="0"/>
        <w:strike w:val="0"/>
        <w:color w:val="000000"/>
        <w:spacing w:val="0"/>
        <w:w w:val="100"/>
        <w:position w:val="0"/>
        <w:sz w:val="22"/>
        <w:szCs w:val="22"/>
        <w:u w:val="none"/>
      </w:rPr>
    </w:lvl>
  </w:abstractNum>
  <w:abstractNum w:abstractNumId="6">
    <w:nsid w:val="09B05B87"/>
    <w:multiLevelType w:val="hybridMultilevel"/>
    <w:tmpl w:val="470C2774"/>
    <w:lvl w:ilvl="0" w:tplc="D9C26962">
      <w:start w:val="1"/>
      <w:numFmt w:val="decimal"/>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7">
    <w:nsid w:val="17320085"/>
    <w:multiLevelType w:val="hybridMultilevel"/>
    <w:tmpl w:val="18F60BB8"/>
    <w:lvl w:ilvl="0" w:tplc="340A0001">
      <w:start w:val="1"/>
      <w:numFmt w:val="bullet"/>
      <w:lvlText w:val=""/>
      <w:lvlJc w:val="left"/>
      <w:pPr>
        <w:ind w:left="1065" w:hanging="360"/>
      </w:pPr>
      <w:rPr>
        <w:rFonts w:ascii="Symbol" w:hAnsi="Symbol" w:hint="default"/>
      </w:rPr>
    </w:lvl>
    <w:lvl w:ilvl="1" w:tplc="340A0003" w:tentative="1">
      <w:start w:val="1"/>
      <w:numFmt w:val="bullet"/>
      <w:lvlText w:val="o"/>
      <w:lvlJc w:val="left"/>
      <w:pPr>
        <w:ind w:left="1785" w:hanging="360"/>
      </w:pPr>
      <w:rPr>
        <w:rFonts w:ascii="Courier New" w:hAnsi="Courier New" w:cs="Courier New" w:hint="default"/>
      </w:rPr>
    </w:lvl>
    <w:lvl w:ilvl="2" w:tplc="340A0005" w:tentative="1">
      <w:start w:val="1"/>
      <w:numFmt w:val="bullet"/>
      <w:lvlText w:val=""/>
      <w:lvlJc w:val="left"/>
      <w:pPr>
        <w:ind w:left="2505" w:hanging="360"/>
      </w:pPr>
      <w:rPr>
        <w:rFonts w:ascii="Wingdings" w:hAnsi="Wingdings" w:hint="default"/>
      </w:rPr>
    </w:lvl>
    <w:lvl w:ilvl="3" w:tplc="340A0001" w:tentative="1">
      <w:start w:val="1"/>
      <w:numFmt w:val="bullet"/>
      <w:lvlText w:val=""/>
      <w:lvlJc w:val="left"/>
      <w:pPr>
        <w:ind w:left="3225" w:hanging="360"/>
      </w:pPr>
      <w:rPr>
        <w:rFonts w:ascii="Symbol" w:hAnsi="Symbol" w:hint="default"/>
      </w:rPr>
    </w:lvl>
    <w:lvl w:ilvl="4" w:tplc="340A0003" w:tentative="1">
      <w:start w:val="1"/>
      <w:numFmt w:val="bullet"/>
      <w:lvlText w:val="o"/>
      <w:lvlJc w:val="left"/>
      <w:pPr>
        <w:ind w:left="3945" w:hanging="360"/>
      </w:pPr>
      <w:rPr>
        <w:rFonts w:ascii="Courier New" w:hAnsi="Courier New" w:cs="Courier New" w:hint="default"/>
      </w:rPr>
    </w:lvl>
    <w:lvl w:ilvl="5" w:tplc="340A0005" w:tentative="1">
      <w:start w:val="1"/>
      <w:numFmt w:val="bullet"/>
      <w:lvlText w:val=""/>
      <w:lvlJc w:val="left"/>
      <w:pPr>
        <w:ind w:left="4665" w:hanging="360"/>
      </w:pPr>
      <w:rPr>
        <w:rFonts w:ascii="Wingdings" w:hAnsi="Wingdings" w:hint="default"/>
      </w:rPr>
    </w:lvl>
    <w:lvl w:ilvl="6" w:tplc="340A0001" w:tentative="1">
      <w:start w:val="1"/>
      <w:numFmt w:val="bullet"/>
      <w:lvlText w:val=""/>
      <w:lvlJc w:val="left"/>
      <w:pPr>
        <w:ind w:left="5385" w:hanging="360"/>
      </w:pPr>
      <w:rPr>
        <w:rFonts w:ascii="Symbol" w:hAnsi="Symbol" w:hint="default"/>
      </w:rPr>
    </w:lvl>
    <w:lvl w:ilvl="7" w:tplc="340A0003" w:tentative="1">
      <w:start w:val="1"/>
      <w:numFmt w:val="bullet"/>
      <w:lvlText w:val="o"/>
      <w:lvlJc w:val="left"/>
      <w:pPr>
        <w:ind w:left="6105" w:hanging="360"/>
      </w:pPr>
      <w:rPr>
        <w:rFonts w:ascii="Courier New" w:hAnsi="Courier New" w:cs="Courier New" w:hint="default"/>
      </w:rPr>
    </w:lvl>
    <w:lvl w:ilvl="8" w:tplc="340A0005" w:tentative="1">
      <w:start w:val="1"/>
      <w:numFmt w:val="bullet"/>
      <w:lvlText w:val=""/>
      <w:lvlJc w:val="left"/>
      <w:pPr>
        <w:ind w:left="6825" w:hanging="360"/>
      </w:pPr>
      <w:rPr>
        <w:rFonts w:ascii="Wingdings" w:hAnsi="Wingdings" w:hint="default"/>
      </w:rPr>
    </w:lvl>
  </w:abstractNum>
  <w:abstractNum w:abstractNumId="8">
    <w:nsid w:val="1DAF6FA3"/>
    <w:multiLevelType w:val="hybridMultilevel"/>
    <w:tmpl w:val="A2368204"/>
    <w:lvl w:ilvl="0" w:tplc="340A0001">
      <w:start w:val="1"/>
      <w:numFmt w:val="bullet"/>
      <w:lvlText w:val=""/>
      <w:lvlJc w:val="left"/>
      <w:pPr>
        <w:ind w:left="720" w:hanging="360"/>
      </w:pPr>
      <w:rPr>
        <w:rFonts w:ascii="Symbol" w:hAnsi="Symbol" w:hint="default"/>
      </w:rPr>
    </w:lvl>
    <w:lvl w:ilvl="1" w:tplc="455ADDC8">
      <w:numFmt w:val="bullet"/>
      <w:lvlText w:val="-"/>
      <w:lvlJc w:val="left"/>
      <w:pPr>
        <w:ind w:left="1800" w:hanging="720"/>
      </w:pPr>
      <w:rPr>
        <w:rFonts w:ascii="Calibri" w:eastAsiaTheme="minorHAnsi" w:hAnsi="Calibri" w:cs="Calibri"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nsid w:val="236B0AD6"/>
    <w:multiLevelType w:val="hybridMultilevel"/>
    <w:tmpl w:val="D0FA9500"/>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294B5D6E"/>
    <w:multiLevelType w:val="multilevel"/>
    <w:tmpl w:val="0D2A61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38DF7A45"/>
    <w:multiLevelType w:val="multilevel"/>
    <w:tmpl w:val="05607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44D9696C"/>
    <w:multiLevelType w:val="hybridMultilevel"/>
    <w:tmpl w:val="25AC9D8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nsid w:val="49CD79EA"/>
    <w:multiLevelType w:val="hybridMultilevel"/>
    <w:tmpl w:val="4E7E862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nsid w:val="4C103B89"/>
    <w:multiLevelType w:val="hybridMultilevel"/>
    <w:tmpl w:val="E156291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nsid w:val="4FE83FFE"/>
    <w:multiLevelType w:val="hybridMultilevel"/>
    <w:tmpl w:val="8E8E549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nsid w:val="52CF06D5"/>
    <w:multiLevelType w:val="hybridMultilevel"/>
    <w:tmpl w:val="DD92E9E4"/>
    <w:lvl w:ilvl="0" w:tplc="A6F82A30">
      <w:start w:val="1"/>
      <w:numFmt w:val="bullet"/>
      <w:lvlText w:val="-"/>
      <w:lvlJc w:val="left"/>
      <w:pPr>
        <w:ind w:left="720" w:hanging="360"/>
      </w:pPr>
      <w:rPr>
        <w:rFonts w:ascii="Calibri" w:eastAsia="Arial Unicode MS" w:hAnsi="Calibri" w:cs="Calibri" w:hint="default"/>
        <w:color w:val="00000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nsid w:val="5565599B"/>
    <w:multiLevelType w:val="multilevel"/>
    <w:tmpl w:val="9B56D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56E42754"/>
    <w:multiLevelType w:val="hybridMultilevel"/>
    <w:tmpl w:val="DB2E0510"/>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9">
    <w:nsid w:val="5E9F4E23"/>
    <w:multiLevelType w:val="hybridMultilevel"/>
    <w:tmpl w:val="CF766D6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nsid w:val="64DB7369"/>
    <w:multiLevelType w:val="hybridMultilevel"/>
    <w:tmpl w:val="8BE2E9EC"/>
    <w:lvl w:ilvl="0" w:tplc="340A0001">
      <w:start w:val="1"/>
      <w:numFmt w:val="bullet"/>
      <w:lvlText w:val=""/>
      <w:lvlJc w:val="left"/>
      <w:pPr>
        <w:ind w:left="720" w:hanging="360"/>
      </w:pPr>
      <w:rPr>
        <w:rFonts w:ascii="Symbol" w:hAnsi="Symbol" w:hint="default"/>
        <w:color w:val="00000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nsid w:val="66772A36"/>
    <w:multiLevelType w:val="hybridMultilevel"/>
    <w:tmpl w:val="44B08E46"/>
    <w:lvl w:ilvl="0" w:tplc="340A000F">
      <w:start w:val="1"/>
      <w:numFmt w:val="decimal"/>
      <w:lvlText w:val="%1."/>
      <w:lvlJc w:val="left"/>
      <w:pPr>
        <w:ind w:left="720" w:hanging="360"/>
      </w:pPr>
      <w:rPr>
        <w:rFonts w:hint="default"/>
        <w:color w:val="00000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6"/>
  </w:num>
  <w:num w:numId="8">
    <w:abstractNumId w:val="18"/>
  </w:num>
  <w:num w:numId="9">
    <w:abstractNumId w:val="21"/>
  </w:num>
  <w:num w:numId="10">
    <w:abstractNumId w:val="6"/>
  </w:num>
  <w:num w:numId="11">
    <w:abstractNumId w:val="20"/>
  </w:num>
  <w:num w:numId="12">
    <w:abstractNumId w:val="7"/>
  </w:num>
  <w:num w:numId="13">
    <w:abstractNumId w:val="10"/>
  </w:num>
  <w:num w:numId="14">
    <w:abstractNumId w:val="17"/>
  </w:num>
  <w:num w:numId="15">
    <w:abstractNumId w:val="11"/>
  </w:num>
  <w:num w:numId="16">
    <w:abstractNumId w:val="8"/>
  </w:num>
  <w:num w:numId="17">
    <w:abstractNumId w:val="19"/>
  </w:num>
  <w:num w:numId="18">
    <w:abstractNumId w:val="9"/>
  </w:num>
  <w:num w:numId="19">
    <w:abstractNumId w:val="14"/>
  </w:num>
  <w:num w:numId="20">
    <w:abstractNumId w:val="13"/>
  </w:num>
  <w:num w:numId="21">
    <w:abstractNumId w:val="12"/>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hyphenationZone w:val="425"/>
  <w:evenAndOddHeaders/>
  <w:drawingGridHorizontalSpacing w:val="181"/>
  <w:drawingGridVerticalSpacing w:val="181"/>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EE0"/>
    <w:rsid w:val="00032593"/>
    <w:rsid w:val="000364D5"/>
    <w:rsid w:val="00066F60"/>
    <w:rsid w:val="000711A0"/>
    <w:rsid w:val="0007545E"/>
    <w:rsid w:val="000B366B"/>
    <w:rsid w:val="00122DAF"/>
    <w:rsid w:val="00141A1C"/>
    <w:rsid w:val="0014564F"/>
    <w:rsid w:val="00151164"/>
    <w:rsid w:val="00152833"/>
    <w:rsid w:val="00160D51"/>
    <w:rsid w:val="00173163"/>
    <w:rsid w:val="0018706A"/>
    <w:rsid w:val="001E5193"/>
    <w:rsid w:val="00271199"/>
    <w:rsid w:val="002A7208"/>
    <w:rsid w:val="00322130"/>
    <w:rsid w:val="003246CD"/>
    <w:rsid w:val="003557FD"/>
    <w:rsid w:val="00371FFB"/>
    <w:rsid w:val="003C5377"/>
    <w:rsid w:val="003E1340"/>
    <w:rsid w:val="00405429"/>
    <w:rsid w:val="00436A6D"/>
    <w:rsid w:val="00450BA1"/>
    <w:rsid w:val="004B2D5B"/>
    <w:rsid w:val="00524DD4"/>
    <w:rsid w:val="005576ED"/>
    <w:rsid w:val="00565600"/>
    <w:rsid w:val="00572F1D"/>
    <w:rsid w:val="005825CE"/>
    <w:rsid w:val="00582C58"/>
    <w:rsid w:val="00592192"/>
    <w:rsid w:val="005C2E61"/>
    <w:rsid w:val="005D19A5"/>
    <w:rsid w:val="005F0929"/>
    <w:rsid w:val="006234C4"/>
    <w:rsid w:val="006911B7"/>
    <w:rsid w:val="0069590B"/>
    <w:rsid w:val="006A2B65"/>
    <w:rsid w:val="00701EE4"/>
    <w:rsid w:val="00706112"/>
    <w:rsid w:val="007066C0"/>
    <w:rsid w:val="00717EE0"/>
    <w:rsid w:val="007313ED"/>
    <w:rsid w:val="00751509"/>
    <w:rsid w:val="007546C9"/>
    <w:rsid w:val="0079418A"/>
    <w:rsid w:val="007A5845"/>
    <w:rsid w:val="007B4330"/>
    <w:rsid w:val="008175D8"/>
    <w:rsid w:val="00823B6E"/>
    <w:rsid w:val="00824C44"/>
    <w:rsid w:val="00836FB8"/>
    <w:rsid w:val="008778C7"/>
    <w:rsid w:val="00882330"/>
    <w:rsid w:val="00882D42"/>
    <w:rsid w:val="008A31F1"/>
    <w:rsid w:val="008A7359"/>
    <w:rsid w:val="008B7224"/>
    <w:rsid w:val="008F5CBE"/>
    <w:rsid w:val="00912A05"/>
    <w:rsid w:val="0092408F"/>
    <w:rsid w:val="00941E4D"/>
    <w:rsid w:val="009452F3"/>
    <w:rsid w:val="009542C9"/>
    <w:rsid w:val="009605FB"/>
    <w:rsid w:val="00987AF6"/>
    <w:rsid w:val="00994788"/>
    <w:rsid w:val="00A3759B"/>
    <w:rsid w:val="00A431AC"/>
    <w:rsid w:val="00A6220D"/>
    <w:rsid w:val="00A704C4"/>
    <w:rsid w:val="00AB1BE9"/>
    <w:rsid w:val="00AC2963"/>
    <w:rsid w:val="00AF1F0B"/>
    <w:rsid w:val="00B045D2"/>
    <w:rsid w:val="00B41B46"/>
    <w:rsid w:val="00B52BEA"/>
    <w:rsid w:val="00B81DD1"/>
    <w:rsid w:val="00B849A8"/>
    <w:rsid w:val="00B85613"/>
    <w:rsid w:val="00B87604"/>
    <w:rsid w:val="00BD03BD"/>
    <w:rsid w:val="00C14889"/>
    <w:rsid w:val="00C30AC8"/>
    <w:rsid w:val="00C36EAE"/>
    <w:rsid w:val="00C37EF6"/>
    <w:rsid w:val="00C44F81"/>
    <w:rsid w:val="00C75CE1"/>
    <w:rsid w:val="00CE1506"/>
    <w:rsid w:val="00D16ACC"/>
    <w:rsid w:val="00D26ACE"/>
    <w:rsid w:val="00D43628"/>
    <w:rsid w:val="00D55160"/>
    <w:rsid w:val="00D80945"/>
    <w:rsid w:val="00D86DE8"/>
    <w:rsid w:val="00DC1D95"/>
    <w:rsid w:val="00E765BF"/>
    <w:rsid w:val="00EA0BC0"/>
    <w:rsid w:val="00EB18F0"/>
    <w:rsid w:val="00ED67FE"/>
    <w:rsid w:val="00ED7C59"/>
    <w:rsid w:val="00F0301D"/>
    <w:rsid w:val="00F10535"/>
    <w:rsid w:val="00F16163"/>
    <w:rsid w:val="00F37AEC"/>
    <w:rsid w:val="00F76100"/>
    <w:rsid w:val="00F84D1A"/>
    <w:rsid w:val="00F90A6A"/>
    <w:rsid w:val="00FA77BA"/>
    <w:rsid w:val="00FB5D5B"/>
    <w:rsid w:val="00FC5471"/>
    <w:rsid w:val="00FD3543"/>
    <w:rsid w:val="00FF09B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Times New Roman"/>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cs="Arial Unicode MS"/>
      <w:color w:val="00000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Pr>
      <w:color w:val="0066CC"/>
      <w:u w:val="single"/>
    </w:rPr>
  </w:style>
  <w:style w:type="character" w:customStyle="1" w:styleId="Notaalpie">
    <w:name w:val="Nota al pie_"/>
    <w:basedOn w:val="Fuentedeprrafopredeter"/>
    <w:link w:val="Notaalpie1"/>
    <w:uiPriority w:val="99"/>
    <w:rPr>
      <w:rFonts w:ascii="Garamond" w:hAnsi="Garamond" w:cs="Garamond"/>
      <w:sz w:val="20"/>
      <w:szCs w:val="20"/>
      <w:u w:val="none"/>
    </w:rPr>
  </w:style>
  <w:style w:type="character" w:customStyle="1" w:styleId="Notaalpie0">
    <w:name w:val="Nota al pie"/>
    <w:basedOn w:val="Notaalpie"/>
    <w:uiPriority w:val="99"/>
    <w:rPr>
      <w:rFonts w:ascii="Garamond" w:hAnsi="Garamond" w:cs="Garamond"/>
      <w:sz w:val="20"/>
      <w:szCs w:val="20"/>
      <w:u w:val="single"/>
      <w:lang w:val="en-US" w:eastAsia="en-US"/>
    </w:rPr>
  </w:style>
  <w:style w:type="character" w:customStyle="1" w:styleId="Cuerpodeltexto3Exact">
    <w:name w:val="Cuerpo del texto (3) Exact"/>
    <w:basedOn w:val="Fuentedeprrafopredeter"/>
    <w:link w:val="Cuerpodeltexto3"/>
    <w:uiPriority w:val="99"/>
    <w:rPr>
      <w:rFonts w:ascii="Garamond" w:hAnsi="Garamond" w:cs="Garamond"/>
      <w:b/>
      <w:bCs/>
      <w:spacing w:val="0"/>
      <w:sz w:val="36"/>
      <w:szCs w:val="36"/>
      <w:u w:val="none"/>
    </w:rPr>
  </w:style>
  <w:style w:type="character" w:customStyle="1" w:styleId="Cuerpodeltexto3Exact1">
    <w:name w:val="Cuerpo del texto (3) Exact1"/>
    <w:basedOn w:val="Cuerpodeltexto3Exact"/>
    <w:uiPriority w:val="99"/>
    <w:rPr>
      <w:rFonts w:ascii="Garamond" w:hAnsi="Garamond" w:cs="Garamond"/>
      <w:b/>
      <w:bCs/>
      <w:spacing w:val="0"/>
      <w:sz w:val="36"/>
      <w:szCs w:val="36"/>
      <w:u w:val="none"/>
    </w:rPr>
  </w:style>
  <w:style w:type="character" w:customStyle="1" w:styleId="Ttulo3Exact">
    <w:name w:val="Título #3 Exact"/>
    <w:basedOn w:val="Fuentedeprrafopredeter"/>
    <w:uiPriority w:val="99"/>
    <w:rPr>
      <w:rFonts w:ascii="Garamond" w:hAnsi="Garamond" w:cs="Garamond"/>
      <w:b/>
      <w:bCs/>
      <w:sz w:val="22"/>
      <w:szCs w:val="22"/>
      <w:u w:val="none"/>
    </w:rPr>
  </w:style>
  <w:style w:type="character" w:customStyle="1" w:styleId="Cuerpodeltexto7Exact">
    <w:name w:val="Cuerpo del texto (7) Exact"/>
    <w:basedOn w:val="Fuentedeprrafopredeter"/>
    <w:uiPriority w:val="99"/>
    <w:rPr>
      <w:rFonts w:ascii="Garamond" w:hAnsi="Garamond" w:cs="Garamond"/>
      <w:b/>
      <w:bCs/>
      <w:sz w:val="22"/>
      <w:szCs w:val="22"/>
      <w:u w:val="none"/>
    </w:rPr>
  </w:style>
  <w:style w:type="character" w:customStyle="1" w:styleId="Ttulo1">
    <w:name w:val="Título #1_"/>
    <w:basedOn w:val="Fuentedeprrafopredeter"/>
    <w:link w:val="Ttulo11"/>
    <w:uiPriority w:val="99"/>
    <w:rPr>
      <w:rFonts w:ascii="Garamond" w:hAnsi="Garamond" w:cs="Garamond"/>
      <w:b/>
      <w:bCs/>
      <w:spacing w:val="0"/>
      <w:sz w:val="36"/>
      <w:szCs w:val="36"/>
      <w:u w:val="none"/>
    </w:rPr>
  </w:style>
  <w:style w:type="character" w:customStyle="1" w:styleId="Ttulo10">
    <w:name w:val="Título #1"/>
    <w:basedOn w:val="Ttulo1"/>
    <w:uiPriority w:val="99"/>
    <w:rPr>
      <w:rFonts w:ascii="Garamond" w:hAnsi="Garamond" w:cs="Garamond"/>
      <w:b/>
      <w:bCs/>
      <w:spacing w:val="0"/>
      <w:sz w:val="36"/>
      <w:szCs w:val="36"/>
      <w:u w:val="none"/>
    </w:rPr>
  </w:style>
  <w:style w:type="character" w:customStyle="1" w:styleId="Cuerpodeltexto4">
    <w:name w:val="Cuerpo del texto (4)_"/>
    <w:basedOn w:val="Fuentedeprrafopredeter"/>
    <w:link w:val="Cuerpodeltexto40"/>
    <w:uiPriority w:val="99"/>
    <w:rPr>
      <w:rFonts w:ascii="Arial Narrow" w:hAnsi="Arial Narrow" w:cs="Arial Narrow"/>
      <w:spacing w:val="-10"/>
      <w:w w:val="100"/>
      <w:sz w:val="16"/>
      <w:szCs w:val="16"/>
      <w:u w:val="none"/>
    </w:rPr>
  </w:style>
  <w:style w:type="character" w:customStyle="1" w:styleId="Cuerpodeltexto410pto">
    <w:name w:val="Cuerpo del texto (4) + 10 pto"/>
    <w:aliases w:val="Negrita,Espaciado 4 pto"/>
    <w:basedOn w:val="Cuerpodeltexto4"/>
    <w:uiPriority w:val="99"/>
    <w:rPr>
      <w:rFonts w:ascii="Arial Narrow" w:hAnsi="Arial Narrow" w:cs="Arial Narrow"/>
      <w:b/>
      <w:bCs/>
      <w:spacing w:val="80"/>
      <w:w w:val="100"/>
      <w:sz w:val="20"/>
      <w:szCs w:val="20"/>
      <w:u w:val="none"/>
    </w:rPr>
  </w:style>
  <w:style w:type="character" w:customStyle="1" w:styleId="Ttulo2">
    <w:name w:val="Título #2_"/>
    <w:basedOn w:val="Fuentedeprrafopredeter"/>
    <w:link w:val="Ttulo21"/>
    <w:uiPriority w:val="99"/>
    <w:rPr>
      <w:rFonts w:ascii="Arial Narrow" w:hAnsi="Arial Narrow" w:cs="Arial Narrow"/>
      <w:w w:val="100"/>
      <w:sz w:val="24"/>
      <w:szCs w:val="24"/>
      <w:u w:val="none"/>
    </w:rPr>
  </w:style>
  <w:style w:type="character" w:customStyle="1" w:styleId="Ttulo20">
    <w:name w:val="Título #2"/>
    <w:basedOn w:val="Ttulo2"/>
    <w:uiPriority w:val="99"/>
    <w:rPr>
      <w:rFonts w:ascii="Arial Narrow" w:hAnsi="Arial Narrow" w:cs="Arial Narrow"/>
      <w:w w:val="100"/>
      <w:sz w:val="24"/>
      <w:szCs w:val="24"/>
      <w:u w:val="none"/>
    </w:rPr>
  </w:style>
  <w:style w:type="character" w:customStyle="1" w:styleId="Ttulo2Sylfaen">
    <w:name w:val="Título #2 + Sylfaen"/>
    <w:aliases w:val="14 pto,Negrita2,Espaciado 6 pto"/>
    <w:basedOn w:val="Ttulo2"/>
    <w:uiPriority w:val="99"/>
    <w:rPr>
      <w:rFonts w:ascii="Sylfaen" w:hAnsi="Sylfaen" w:cs="Sylfaen"/>
      <w:b/>
      <w:bCs/>
      <w:spacing w:val="120"/>
      <w:w w:val="100"/>
      <w:sz w:val="28"/>
      <w:szCs w:val="28"/>
      <w:u w:val="none"/>
    </w:rPr>
  </w:style>
  <w:style w:type="character" w:customStyle="1" w:styleId="Ttulo2Sylfaen1">
    <w:name w:val="Título #2 + Sylfaen1"/>
    <w:aliases w:val="15 pto,Negrita1,Espaciado 3 pto"/>
    <w:basedOn w:val="Ttulo2"/>
    <w:uiPriority w:val="99"/>
    <w:rPr>
      <w:rFonts w:ascii="Sylfaen" w:hAnsi="Sylfaen" w:cs="Sylfaen"/>
      <w:b/>
      <w:bCs/>
      <w:spacing w:val="70"/>
      <w:w w:val="100"/>
      <w:sz w:val="30"/>
      <w:szCs w:val="30"/>
      <w:u w:val="none"/>
    </w:rPr>
  </w:style>
  <w:style w:type="character" w:customStyle="1" w:styleId="Cuerpodeltexto5">
    <w:name w:val="Cuerpo del texto (5)_"/>
    <w:basedOn w:val="Fuentedeprrafopredeter"/>
    <w:link w:val="Cuerpodeltexto50"/>
    <w:uiPriority w:val="99"/>
    <w:rPr>
      <w:rFonts w:ascii="Garamond" w:hAnsi="Garamond" w:cs="Garamond"/>
      <w:b/>
      <w:bCs/>
      <w:sz w:val="32"/>
      <w:szCs w:val="32"/>
      <w:u w:val="none"/>
    </w:rPr>
  </w:style>
  <w:style w:type="character" w:customStyle="1" w:styleId="Cuerpodeltexto6">
    <w:name w:val="Cuerpo del texto (6)_"/>
    <w:basedOn w:val="Fuentedeprrafopredeter"/>
    <w:link w:val="Cuerpodeltexto60"/>
    <w:uiPriority w:val="99"/>
    <w:rPr>
      <w:rFonts w:ascii="Garamond" w:hAnsi="Garamond" w:cs="Garamond"/>
      <w:b/>
      <w:bCs/>
      <w:sz w:val="24"/>
      <w:szCs w:val="24"/>
      <w:u w:val="none"/>
    </w:rPr>
  </w:style>
  <w:style w:type="character" w:customStyle="1" w:styleId="Cuerpodeltexto2">
    <w:name w:val="Cuerpo del texto (2)_"/>
    <w:basedOn w:val="Fuentedeprrafopredeter"/>
    <w:link w:val="Cuerpodeltexto20"/>
    <w:uiPriority w:val="99"/>
    <w:rPr>
      <w:rFonts w:ascii="Garamond" w:hAnsi="Garamond" w:cs="Garamond"/>
      <w:sz w:val="22"/>
      <w:szCs w:val="22"/>
      <w:u w:val="none"/>
    </w:rPr>
  </w:style>
  <w:style w:type="character" w:customStyle="1" w:styleId="Ttulo3">
    <w:name w:val="Título #3_"/>
    <w:basedOn w:val="Fuentedeprrafopredeter"/>
    <w:link w:val="Ttulo30"/>
    <w:uiPriority w:val="99"/>
    <w:rPr>
      <w:rFonts w:ascii="Garamond" w:hAnsi="Garamond" w:cs="Garamond"/>
      <w:b/>
      <w:bCs/>
      <w:sz w:val="22"/>
      <w:szCs w:val="22"/>
      <w:u w:val="none"/>
    </w:rPr>
  </w:style>
  <w:style w:type="character" w:customStyle="1" w:styleId="Cuerpodeltexto7">
    <w:name w:val="Cuerpo del texto (7)_"/>
    <w:basedOn w:val="Fuentedeprrafopredeter"/>
    <w:link w:val="Cuerpodeltexto70"/>
    <w:uiPriority w:val="99"/>
    <w:rPr>
      <w:rFonts w:ascii="Garamond" w:hAnsi="Garamond" w:cs="Garamond"/>
      <w:b/>
      <w:bCs/>
      <w:sz w:val="22"/>
      <w:szCs w:val="22"/>
      <w:u w:val="none"/>
    </w:rPr>
  </w:style>
  <w:style w:type="character" w:customStyle="1" w:styleId="Cuerpodeltexto2Negrita">
    <w:name w:val="Cuerpo del texto (2) + Negrita"/>
    <w:basedOn w:val="Cuerpodeltexto2"/>
    <w:uiPriority w:val="99"/>
    <w:rPr>
      <w:rFonts w:ascii="Garamond" w:hAnsi="Garamond" w:cs="Garamond"/>
      <w:b/>
      <w:bCs/>
      <w:sz w:val="22"/>
      <w:szCs w:val="22"/>
      <w:u w:val="none"/>
    </w:rPr>
  </w:style>
  <w:style w:type="character" w:customStyle="1" w:styleId="Cuerpodeltexto8">
    <w:name w:val="Cuerpo del texto (8)_"/>
    <w:basedOn w:val="Fuentedeprrafopredeter"/>
    <w:link w:val="Cuerpodeltexto80"/>
    <w:uiPriority w:val="99"/>
    <w:rPr>
      <w:rFonts w:ascii="Garamond" w:hAnsi="Garamond" w:cs="Garamond"/>
      <w:b/>
      <w:bCs/>
      <w:i/>
      <w:iCs/>
      <w:spacing w:val="-10"/>
      <w:sz w:val="21"/>
      <w:szCs w:val="21"/>
      <w:u w:val="none"/>
    </w:rPr>
  </w:style>
  <w:style w:type="character" w:customStyle="1" w:styleId="Encabezamientoopiedepgina">
    <w:name w:val="Encabezamiento o pie de página_"/>
    <w:basedOn w:val="Fuentedeprrafopredeter"/>
    <w:link w:val="Encabezamientoopiedepgina1"/>
    <w:uiPriority w:val="99"/>
    <w:rPr>
      <w:rFonts w:ascii="Garamond" w:hAnsi="Garamond" w:cs="Garamond"/>
      <w:b/>
      <w:bCs/>
      <w:i/>
      <w:iCs/>
      <w:spacing w:val="-10"/>
      <w:sz w:val="22"/>
      <w:szCs w:val="22"/>
      <w:u w:val="none"/>
    </w:rPr>
  </w:style>
  <w:style w:type="character" w:customStyle="1" w:styleId="Encabezamientoopiedepgina0">
    <w:name w:val="Encabezamiento o pie de página"/>
    <w:basedOn w:val="Encabezamientoopiedepgina"/>
    <w:uiPriority w:val="99"/>
    <w:rPr>
      <w:rFonts w:ascii="Garamond" w:hAnsi="Garamond" w:cs="Garamond"/>
      <w:b/>
      <w:bCs/>
      <w:i/>
      <w:iCs/>
      <w:spacing w:val="-10"/>
      <w:sz w:val="22"/>
      <w:szCs w:val="22"/>
      <w:u w:val="none"/>
    </w:rPr>
  </w:style>
  <w:style w:type="paragraph" w:customStyle="1" w:styleId="Notaalpie1">
    <w:name w:val="Nota al pie1"/>
    <w:basedOn w:val="Normal"/>
    <w:link w:val="Notaalpie"/>
    <w:uiPriority w:val="99"/>
    <w:pPr>
      <w:shd w:val="clear" w:color="auto" w:fill="FFFFFF"/>
      <w:spacing w:line="221" w:lineRule="exact"/>
      <w:jc w:val="both"/>
    </w:pPr>
    <w:rPr>
      <w:rFonts w:ascii="Garamond" w:hAnsi="Garamond" w:cs="Garamond"/>
      <w:color w:val="auto"/>
      <w:sz w:val="20"/>
      <w:szCs w:val="20"/>
      <w:lang w:eastAsia="es-CL"/>
    </w:rPr>
  </w:style>
  <w:style w:type="paragraph" w:customStyle="1" w:styleId="Cuerpodeltexto3">
    <w:name w:val="Cuerpo del texto (3)"/>
    <w:basedOn w:val="Normal"/>
    <w:link w:val="Cuerpodeltexto3Exact"/>
    <w:uiPriority w:val="99"/>
    <w:pPr>
      <w:shd w:val="clear" w:color="auto" w:fill="FFFFFF"/>
      <w:spacing w:line="240" w:lineRule="atLeast"/>
    </w:pPr>
    <w:rPr>
      <w:rFonts w:ascii="Garamond" w:hAnsi="Garamond" w:cs="Garamond"/>
      <w:b/>
      <w:bCs/>
      <w:color w:val="auto"/>
      <w:sz w:val="36"/>
      <w:szCs w:val="36"/>
      <w:lang w:eastAsia="es-CL"/>
    </w:rPr>
  </w:style>
  <w:style w:type="paragraph" w:customStyle="1" w:styleId="Ttulo30">
    <w:name w:val="Título #3"/>
    <w:basedOn w:val="Normal"/>
    <w:link w:val="Ttulo3"/>
    <w:uiPriority w:val="99"/>
    <w:pPr>
      <w:shd w:val="clear" w:color="auto" w:fill="FFFFFF"/>
      <w:spacing w:before="300" w:after="300" w:line="240" w:lineRule="atLeast"/>
      <w:ind w:hanging="400"/>
      <w:jc w:val="both"/>
      <w:outlineLvl w:val="2"/>
    </w:pPr>
    <w:rPr>
      <w:rFonts w:ascii="Garamond" w:hAnsi="Garamond" w:cs="Garamond"/>
      <w:b/>
      <w:bCs/>
      <w:color w:val="auto"/>
      <w:sz w:val="22"/>
      <w:szCs w:val="22"/>
      <w:lang w:eastAsia="es-CL"/>
    </w:rPr>
  </w:style>
  <w:style w:type="paragraph" w:customStyle="1" w:styleId="Cuerpodeltexto70">
    <w:name w:val="Cuerpo del texto (7)"/>
    <w:basedOn w:val="Normal"/>
    <w:link w:val="Cuerpodeltexto7"/>
    <w:uiPriority w:val="99"/>
    <w:pPr>
      <w:shd w:val="clear" w:color="auto" w:fill="FFFFFF"/>
      <w:spacing w:before="300" w:line="245" w:lineRule="exact"/>
      <w:ind w:hanging="400"/>
      <w:jc w:val="both"/>
    </w:pPr>
    <w:rPr>
      <w:rFonts w:ascii="Garamond" w:hAnsi="Garamond" w:cs="Garamond"/>
      <w:b/>
      <w:bCs/>
      <w:color w:val="auto"/>
      <w:sz w:val="22"/>
      <w:szCs w:val="22"/>
      <w:lang w:eastAsia="es-CL"/>
    </w:rPr>
  </w:style>
  <w:style w:type="paragraph" w:customStyle="1" w:styleId="Ttulo11">
    <w:name w:val="Título #11"/>
    <w:basedOn w:val="Normal"/>
    <w:link w:val="Ttulo1"/>
    <w:uiPriority w:val="99"/>
    <w:pPr>
      <w:shd w:val="clear" w:color="auto" w:fill="FFFFFF"/>
      <w:spacing w:after="60" w:line="240" w:lineRule="atLeast"/>
      <w:jc w:val="both"/>
      <w:outlineLvl w:val="0"/>
    </w:pPr>
    <w:rPr>
      <w:rFonts w:ascii="Garamond" w:hAnsi="Garamond" w:cs="Garamond"/>
      <w:b/>
      <w:bCs/>
      <w:color w:val="auto"/>
      <w:sz w:val="36"/>
      <w:szCs w:val="36"/>
      <w:lang w:eastAsia="es-CL"/>
    </w:rPr>
  </w:style>
  <w:style w:type="paragraph" w:customStyle="1" w:styleId="Cuerpodeltexto40">
    <w:name w:val="Cuerpo del texto (4)"/>
    <w:basedOn w:val="Normal"/>
    <w:link w:val="Cuerpodeltexto4"/>
    <w:uiPriority w:val="99"/>
    <w:pPr>
      <w:shd w:val="clear" w:color="auto" w:fill="FFFFFF"/>
      <w:spacing w:before="60" w:after="60" w:line="212" w:lineRule="exact"/>
      <w:jc w:val="both"/>
    </w:pPr>
    <w:rPr>
      <w:rFonts w:ascii="Arial Narrow" w:hAnsi="Arial Narrow" w:cs="Arial Narrow"/>
      <w:color w:val="auto"/>
      <w:spacing w:val="-10"/>
      <w:sz w:val="16"/>
      <w:szCs w:val="16"/>
      <w:lang w:eastAsia="es-CL"/>
    </w:rPr>
  </w:style>
  <w:style w:type="paragraph" w:customStyle="1" w:styleId="Ttulo21">
    <w:name w:val="Título #21"/>
    <w:basedOn w:val="Normal"/>
    <w:link w:val="Ttulo2"/>
    <w:uiPriority w:val="99"/>
    <w:pPr>
      <w:shd w:val="clear" w:color="auto" w:fill="FFFFFF"/>
      <w:spacing w:before="60" w:after="1140" w:line="265" w:lineRule="exact"/>
      <w:jc w:val="both"/>
      <w:outlineLvl w:val="1"/>
    </w:pPr>
    <w:rPr>
      <w:rFonts w:ascii="Arial Narrow" w:hAnsi="Arial Narrow" w:cs="Arial Narrow"/>
      <w:color w:val="auto"/>
      <w:lang w:eastAsia="es-CL"/>
    </w:rPr>
  </w:style>
  <w:style w:type="paragraph" w:customStyle="1" w:styleId="Cuerpodeltexto50">
    <w:name w:val="Cuerpo del texto (5)"/>
    <w:basedOn w:val="Normal"/>
    <w:link w:val="Cuerpodeltexto5"/>
    <w:uiPriority w:val="99"/>
    <w:pPr>
      <w:shd w:val="clear" w:color="auto" w:fill="FFFFFF"/>
      <w:spacing w:before="1140" w:after="60" w:line="359" w:lineRule="exact"/>
      <w:jc w:val="center"/>
    </w:pPr>
    <w:rPr>
      <w:rFonts w:ascii="Garamond" w:hAnsi="Garamond" w:cs="Garamond"/>
      <w:b/>
      <w:bCs/>
      <w:color w:val="auto"/>
      <w:sz w:val="32"/>
      <w:szCs w:val="32"/>
      <w:lang w:eastAsia="es-CL"/>
    </w:rPr>
  </w:style>
  <w:style w:type="paragraph" w:customStyle="1" w:styleId="Cuerpodeltexto60">
    <w:name w:val="Cuerpo del texto (6)"/>
    <w:basedOn w:val="Normal"/>
    <w:link w:val="Cuerpodeltexto6"/>
    <w:uiPriority w:val="99"/>
    <w:pPr>
      <w:shd w:val="clear" w:color="auto" w:fill="FFFFFF"/>
      <w:spacing w:before="60" w:after="2280" w:line="473" w:lineRule="exact"/>
      <w:jc w:val="center"/>
    </w:pPr>
    <w:rPr>
      <w:rFonts w:ascii="Garamond" w:hAnsi="Garamond" w:cs="Garamond"/>
      <w:b/>
      <w:bCs/>
      <w:color w:val="auto"/>
      <w:lang w:eastAsia="es-CL"/>
    </w:rPr>
  </w:style>
  <w:style w:type="paragraph" w:customStyle="1" w:styleId="Cuerpodeltexto20">
    <w:name w:val="Cuerpo del texto (2)"/>
    <w:basedOn w:val="Normal"/>
    <w:link w:val="Cuerpodeltexto2"/>
    <w:uiPriority w:val="99"/>
    <w:pPr>
      <w:shd w:val="clear" w:color="auto" w:fill="FFFFFF"/>
      <w:spacing w:line="245" w:lineRule="exact"/>
      <w:jc w:val="both"/>
    </w:pPr>
    <w:rPr>
      <w:rFonts w:ascii="Garamond" w:hAnsi="Garamond" w:cs="Garamond"/>
      <w:color w:val="auto"/>
      <w:sz w:val="22"/>
      <w:szCs w:val="22"/>
      <w:lang w:eastAsia="es-CL"/>
    </w:rPr>
  </w:style>
  <w:style w:type="paragraph" w:customStyle="1" w:styleId="Cuerpodeltexto80">
    <w:name w:val="Cuerpo del texto (8)"/>
    <w:basedOn w:val="Normal"/>
    <w:link w:val="Cuerpodeltexto8"/>
    <w:uiPriority w:val="99"/>
    <w:pPr>
      <w:shd w:val="clear" w:color="auto" w:fill="FFFFFF"/>
      <w:spacing w:before="240" w:after="240" w:line="240" w:lineRule="atLeast"/>
      <w:jc w:val="both"/>
    </w:pPr>
    <w:rPr>
      <w:rFonts w:ascii="Garamond" w:hAnsi="Garamond" w:cs="Garamond"/>
      <w:b/>
      <w:bCs/>
      <w:i/>
      <w:iCs/>
      <w:color w:val="auto"/>
      <w:spacing w:val="-10"/>
      <w:sz w:val="21"/>
      <w:szCs w:val="21"/>
      <w:lang w:eastAsia="es-CL"/>
    </w:rPr>
  </w:style>
  <w:style w:type="paragraph" w:customStyle="1" w:styleId="Encabezamientoopiedepgina1">
    <w:name w:val="Encabezamiento o pie de página1"/>
    <w:basedOn w:val="Normal"/>
    <w:link w:val="Encabezamientoopiedepgina"/>
    <w:uiPriority w:val="99"/>
    <w:pPr>
      <w:shd w:val="clear" w:color="auto" w:fill="FFFFFF"/>
      <w:spacing w:line="240" w:lineRule="atLeast"/>
    </w:pPr>
    <w:rPr>
      <w:rFonts w:ascii="Garamond" w:hAnsi="Garamond" w:cs="Garamond"/>
      <w:b/>
      <w:bCs/>
      <w:i/>
      <w:iCs/>
      <w:color w:val="auto"/>
      <w:spacing w:val="-10"/>
      <w:sz w:val="22"/>
      <w:szCs w:val="22"/>
      <w:lang w:eastAsia="es-CL"/>
    </w:rPr>
  </w:style>
  <w:style w:type="paragraph" w:styleId="Prrafodelista">
    <w:name w:val="List Paragraph"/>
    <w:basedOn w:val="Normal"/>
    <w:uiPriority w:val="34"/>
    <w:qFormat/>
    <w:rsid w:val="00C30AC8"/>
    <w:pPr>
      <w:ind w:left="708"/>
    </w:pPr>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unhideWhenUsed/>
    <w:qFormat/>
    <w:rsid w:val="00D26ACE"/>
    <w:rPr>
      <w:sz w:val="20"/>
      <w:szCs w:val="20"/>
    </w:rPr>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D26ACE"/>
    <w:rPr>
      <w:rFonts w:cs="Arial Unicode MS"/>
      <w:color w:val="000000"/>
      <w:sz w:val="20"/>
      <w:szCs w:val="20"/>
      <w:lang w:val="es-ES_tradnl" w:eastAsia="es-ES_tradnl"/>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nhideWhenUsed/>
    <w:qFormat/>
    <w:rsid w:val="00D26ACE"/>
    <w:rPr>
      <w:vertAlign w:val="superscript"/>
    </w:rPr>
  </w:style>
  <w:style w:type="paragraph" w:styleId="Encabezado">
    <w:name w:val="header"/>
    <w:basedOn w:val="Normal"/>
    <w:link w:val="EncabezadoCar"/>
    <w:uiPriority w:val="99"/>
    <w:unhideWhenUsed/>
    <w:rsid w:val="00C44F81"/>
    <w:pPr>
      <w:tabs>
        <w:tab w:val="center" w:pos="4419"/>
        <w:tab w:val="right" w:pos="8838"/>
      </w:tabs>
    </w:pPr>
  </w:style>
  <w:style w:type="character" w:customStyle="1" w:styleId="EncabezadoCar">
    <w:name w:val="Encabezado Car"/>
    <w:basedOn w:val="Fuentedeprrafopredeter"/>
    <w:link w:val="Encabezado"/>
    <w:uiPriority w:val="99"/>
    <w:rsid w:val="00C44F81"/>
    <w:rPr>
      <w:rFonts w:cs="Arial Unicode MS"/>
      <w:color w:val="000000"/>
      <w:lang w:val="es-ES_tradnl" w:eastAsia="es-ES_tradnl"/>
    </w:rPr>
  </w:style>
  <w:style w:type="paragraph" w:styleId="Piedepgina">
    <w:name w:val="footer"/>
    <w:basedOn w:val="Normal"/>
    <w:link w:val="PiedepginaCar"/>
    <w:uiPriority w:val="99"/>
    <w:unhideWhenUsed/>
    <w:rsid w:val="00C44F81"/>
    <w:pPr>
      <w:tabs>
        <w:tab w:val="center" w:pos="4419"/>
        <w:tab w:val="right" w:pos="8838"/>
      </w:tabs>
    </w:pPr>
  </w:style>
  <w:style w:type="character" w:customStyle="1" w:styleId="PiedepginaCar">
    <w:name w:val="Pie de página Car"/>
    <w:basedOn w:val="Fuentedeprrafopredeter"/>
    <w:link w:val="Piedepgina"/>
    <w:uiPriority w:val="99"/>
    <w:rsid w:val="00C44F81"/>
    <w:rPr>
      <w:rFonts w:cs="Arial Unicode MS"/>
      <w:color w:val="000000"/>
      <w:lang w:val="es-ES_tradnl" w:eastAsia="es-ES_tradnl"/>
    </w:rPr>
  </w:style>
  <w:style w:type="paragraph" w:customStyle="1" w:styleId="Default">
    <w:name w:val="Default"/>
    <w:rsid w:val="00AF1F0B"/>
    <w:pPr>
      <w:autoSpaceDE w:val="0"/>
      <w:autoSpaceDN w:val="0"/>
      <w:adjustRightInd w:val="0"/>
    </w:pPr>
    <w:rPr>
      <w:rFonts w:ascii="Times New Roman" w:eastAsiaTheme="minorHAnsi" w:hAnsi="Times New Roman"/>
      <w:color w:val="000000"/>
      <w:lang w:eastAsia="en-US"/>
    </w:rPr>
  </w:style>
  <w:style w:type="paragraph" w:customStyle="1" w:styleId="SingleTxtG">
    <w:name w:val="_ Single Txt_G"/>
    <w:basedOn w:val="Normal"/>
    <w:link w:val="SingleTxtGChar"/>
    <w:qFormat/>
    <w:rsid w:val="005576ED"/>
    <w:pPr>
      <w:widowControl/>
      <w:spacing w:after="120" w:line="240" w:lineRule="atLeast"/>
      <w:ind w:left="1134" w:right="1134"/>
      <w:jc w:val="both"/>
    </w:pPr>
    <w:rPr>
      <w:rFonts w:ascii="Times New Roman" w:eastAsiaTheme="minorEastAsia" w:hAnsi="Times New Roman" w:cs="Times New Roman"/>
      <w:color w:val="auto"/>
      <w:sz w:val="20"/>
      <w:szCs w:val="20"/>
      <w:lang w:val="es-ES" w:eastAsia="es-ES"/>
    </w:rPr>
  </w:style>
  <w:style w:type="paragraph" w:styleId="NormalWeb">
    <w:name w:val="Normal (Web)"/>
    <w:basedOn w:val="Normal"/>
    <w:uiPriority w:val="99"/>
    <w:unhideWhenUsed/>
    <w:rsid w:val="00565600"/>
    <w:pPr>
      <w:widowControl/>
      <w:spacing w:before="100" w:beforeAutospacing="1" w:after="100" w:afterAutospacing="1"/>
    </w:pPr>
    <w:rPr>
      <w:rFonts w:ascii="Times New Roman" w:eastAsiaTheme="minorHAnsi" w:hAnsi="Times New Roman" w:cs="Times New Roman"/>
      <w:color w:val="auto"/>
      <w:lang w:val="es-CL" w:eastAsia="es-CL"/>
    </w:rPr>
  </w:style>
  <w:style w:type="character" w:styleId="Textoennegrita">
    <w:name w:val="Strong"/>
    <w:basedOn w:val="Fuentedeprrafopredeter"/>
    <w:uiPriority w:val="22"/>
    <w:qFormat/>
    <w:rsid w:val="00565600"/>
    <w:rPr>
      <w:b/>
      <w:bCs/>
    </w:rPr>
  </w:style>
  <w:style w:type="character" w:customStyle="1" w:styleId="qowt-font1-timesnewroman">
    <w:name w:val="qowt-font1-timesnewroman"/>
    <w:basedOn w:val="Fuentedeprrafopredeter"/>
    <w:rsid w:val="00FF09B8"/>
  </w:style>
  <w:style w:type="character" w:customStyle="1" w:styleId="SingleTxtGChar">
    <w:name w:val="_ Single Txt_G Char"/>
    <w:link w:val="SingleTxtG"/>
    <w:locked/>
    <w:rsid w:val="00FF09B8"/>
    <w:rPr>
      <w:rFonts w:ascii="Times New Roman" w:eastAsiaTheme="minorEastAsia" w:hAnsi="Times New Roman"/>
      <w:sz w:val="20"/>
      <w:szCs w:val="20"/>
      <w:lang w:val="es-ES" w:eastAsia="es-ES"/>
    </w:rPr>
  </w:style>
  <w:style w:type="paragraph" w:customStyle="1" w:styleId="H23G">
    <w:name w:val="_ H_2/3_G"/>
    <w:basedOn w:val="Normal"/>
    <w:next w:val="Normal"/>
    <w:qFormat/>
    <w:rsid w:val="00FF09B8"/>
    <w:pPr>
      <w:keepNext/>
      <w:keepLines/>
      <w:widowControl/>
      <w:tabs>
        <w:tab w:val="right" w:pos="851"/>
      </w:tabs>
      <w:suppressAutoHyphens/>
      <w:spacing w:before="240" w:after="120" w:line="240" w:lineRule="exact"/>
      <w:ind w:left="1134" w:right="1134" w:hanging="1134"/>
    </w:pPr>
    <w:rPr>
      <w:rFonts w:ascii="Times New Roman" w:eastAsiaTheme="minorEastAsia" w:hAnsi="Times New Roman" w:cs="Times New Roman"/>
      <w:b/>
      <w:color w:val="auto"/>
      <w:sz w:val="20"/>
      <w:szCs w:val="20"/>
      <w:lang w:val="es-ES" w:eastAsia="es-ES"/>
    </w:rPr>
  </w:style>
  <w:style w:type="paragraph" w:styleId="Sinespaciado">
    <w:name w:val="No Spacing"/>
    <w:uiPriority w:val="1"/>
    <w:qFormat/>
    <w:rsid w:val="00FF09B8"/>
    <w:rPr>
      <w:rFonts w:ascii="Times" w:eastAsia="Times" w:hAnsi="Times"/>
      <w:szCs w:val="20"/>
      <w:lang w:val="es-ES"/>
    </w:rPr>
  </w:style>
  <w:style w:type="paragraph" w:styleId="Textonotaalfinal">
    <w:name w:val="endnote text"/>
    <w:basedOn w:val="Normal"/>
    <w:link w:val="TextonotaalfinalCar"/>
    <w:uiPriority w:val="99"/>
    <w:unhideWhenUsed/>
    <w:rsid w:val="00592192"/>
    <w:pPr>
      <w:widowControl/>
    </w:pPr>
    <w:rPr>
      <w:rFonts w:asciiTheme="minorHAnsi" w:eastAsiaTheme="minorHAnsi" w:hAnsiTheme="minorHAnsi" w:cstheme="minorBidi"/>
      <w:color w:val="auto"/>
      <w:sz w:val="20"/>
      <w:szCs w:val="20"/>
      <w:lang w:val="es-CL" w:eastAsia="en-US"/>
    </w:rPr>
  </w:style>
  <w:style w:type="character" w:customStyle="1" w:styleId="TextonotaalfinalCar">
    <w:name w:val="Texto nota al final Car"/>
    <w:basedOn w:val="Fuentedeprrafopredeter"/>
    <w:link w:val="Textonotaalfinal"/>
    <w:uiPriority w:val="99"/>
    <w:rsid w:val="00592192"/>
    <w:rPr>
      <w:rFonts w:asciiTheme="minorHAnsi" w:eastAsiaTheme="minorHAnsi" w:hAnsiTheme="minorHAnsi" w:cstheme="minorBidi"/>
      <w:sz w:val="20"/>
      <w:szCs w:val="20"/>
      <w:lang w:eastAsia="en-US"/>
    </w:rPr>
  </w:style>
  <w:style w:type="character" w:customStyle="1" w:styleId="Ninguno">
    <w:name w:val="Ninguno"/>
    <w:rsid w:val="00C14889"/>
  </w:style>
  <w:style w:type="paragraph" w:customStyle="1" w:styleId="Cuerpo">
    <w:name w:val="Cuerpo"/>
    <w:rsid w:val="00C14889"/>
    <w:pPr>
      <w:widowControl w:val="0"/>
      <w:pBdr>
        <w:top w:val="nil"/>
        <w:left w:val="nil"/>
        <w:bottom w:val="nil"/>
        <w:right w:val="nil"/>
        <w:between w:val="nil"/>
        <w:bar w:val="nil"/>
      </w:pBdr>
    </w:pPr>
    <w:rPr>
      <w:rFonts w:cs="Arial Unicode MS"/>
      <w:color w:val="000000"/>
      <w:u w:color="000000"/>
      <w:bdr w:val="nil"/>
      <w:lang w:val="es-ES_tradnl"/>
      <w14:textOutline w14:w="0" w14:cap="flat" w14:cmpd="sng" w14:algn="ctr">
        <w14:noFill/>
        <w14:prstDash w14:val="solid"/>
        <w14:bevel/>
      </w14:textOutline>
    </w:rPr>
  </w:style>
  <w:style w:type="paragraph" w:styleId="Textodeglobo">
    <w:name w:val="Balloon Text"/>
    <w:basedOn w:val="Normal"/>
    <w:link w:val="TextodegloboCar"/>
    <w:uiPriority w:val="99"/>
    <w:semiHidden/>
    <w:unhideWhenUsed/>
    <w:rsid w:val="00987AF6"/>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AF6"/>
    <w:rPr>
      <w:rFonts w:ascii="Tahoma" w:hAnsi="Tahoma" w:cs="Tahoma"/>
      <w:color w:val="000000"/>
      <w:sz w:val="16"/>
      <w:szCs w:val="16"/>
      <w:lang w:val="es-ES_tradnl" w:eastAsia="es-ES_tradnl"/>
    </w:rPr>
  </w:style>
  <w:style w:type="character" w:styleId="Refdenotaalfinal">
    <w:name w:val="endnote reference"/>
    <w:basedOn w:val="Fuentedeprrafopredeter"/>
    <w:uiPriority w:val="99"/>
    <w:semiHidden/>
    <w:unhideWhenUsed/>
    <w:rsid w:val="008A735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Times New Roman"/>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cs="Arial Unicode MS"/>
      <w:color w:val="00000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Pr>
      <w:color w:val="0066CC"/>
      <w:u w:val="single"/>
    </w:rPr>
  </w:style>
  <w:style w:type="character" w:customStyle="1" w:styleId="Notaalpie">
    <w:name w:val="Nota al pie_"/>
    <w:basedOn w:val="Fuentedeprrafopredeter"/>
    <w:link w:val="Notaalpie1"/>
    <w:uiPriority w:val="99"/>
    <w:rPr>
      <w:rFonts w:ascii="Garamond" w:hAnsi="Garamond" w:cs="Garamond"/>
      <w:sz w:val="20"/>
      <w:szCs w:val="20"/>
      <w:u w:val="none"/>
    </w:rPr>
  </w:style>
  <w:style w:type="character" w:customStyle="1" w:styleId="Notaalpie0">
    <w:name w:val="Nota al pie"/>
    <w:basedOn w:val="Notaalpie"/>
    <w:uiPriority w:val="99"/>
    <w:rPr>
      <w:rFonts w:ascii="Garamond" w:hAnsi="Garamond" w:cs="Garamond"/>
      <w:sz w:val="20"/>
      <w:szCs w:val="20"/>
      <w:u w:val="single"/>
      <w:lang w:val="en-US" w:eastAsia="en-US"/>
    </w:rPr>
  </w:style>
  <w:style w:type="character" w:customStyle="1" w:styleId="Cuerpodeltexto3Exact">
    <w:name w:val="Cuerpo del texto (3) Exact"/>
    <w:basedOn w:val="Fuentedeprrafopredeter"/>
    <w:link w:val="Cuerpodeltexto3"/>
    <w:uiPriority w:val="99"/>
    <w:rPr>
      <w:rFonts w:ascii="Garamond" w:hAnsi="Garamond" w:cs="Garamond"/>
      <w:b/>
      <w:bCs/>
      <w:spacing w:val="0"/>
      <w:sz w:val="36"/>
      <w:szCs w:val="36"/>
      <w:u w:val="none"/>
    </w:rPr>
  </w:style>
  <w:style w:type="character" w:customStyle="1" w:styleId="Cuerpodeltexto3Exact1">
    <w:name w:val="Cuerpo del texto (3) Exact1"/>
    <w:basedOn w:val="Cuerpodeltexto3Exact"/>
    <w:uiPriority w:val="99"/>
    <w:rPr>
      <w:rFonts w:ascii="Garamond" w:hAnsi="Garamond" w:cs="Garamond"/>
      <w:b/>
      <w:bCs/>
      <w:spacing w:val="0"/>
      <w:sz w:val="36"/>
      <w:szCs w:val="36"/>
      <w:u w:val="none"/>
    </w:rPr>
  </w:style>
  <w:style w:type="character" w:customStyle="1" w:styleId="Ttulo3Exact">
    <w:name w:val="Título #3 Exact"/>
    <w:basedOn w:val="Fuentedeprrafopredeter"/>
    <w:uiPriority w:val="99"/>
    <w:rPr>
      <w:rFonts w:ascii="Garamond" w:hAnsi="Garamond" w:cs="Garamond"/>
      <w:b/>
      <w:bCs/>
      <w:sz w:val="22"/>
      <w:szCs w:val="22"/>
      <w:u w:val="none"/>
    </w:rPr>
  </w:style>
  <w:style w:type="character" w:customStyle="1" w:styleId="Cuerpodeltexto7Exact">
    <w:name w:val="Cuerpo del texto (7) Exact"/>
    <w:basedOn w:val="Fuentedeprrafopredeter"/>
    <w:uiPriority w:val="99"/>
    <w:rPr>
      <w:rFonts w:ascii="Garamond" w:hAnsi="Garamond" w:cs="Garamond"/>
      <w:b/>
      <w:bCs/>
      <w:sz w:val="22"/>
      <w:szCs w:val="22"/>
      <w:u w:val="none"/>
    </w:rPr>
  </w:style>
  <w:style w:type="character" w:customStyle="1" w:styleId="Ttulo1">
    <w:name w:val="Título #1_"/>
    <w:basedOn w:val="Fuentedeprrafopredeter"/>
    <w:link w:val="Ttulo11"/>
    <w:uiPriority w:val="99"/>
    <w:rPr>
      <w:rFonts w:ascii="Garamond" w:hAnsi="Garamond" w:cs="Garamond"/>
      <w:b/>
      <w:bCs/>
      <w:spacing w:val="0"/>
      <w:sz w:val="36"/>
      <w:szCs w:val="36"/>
      <w:u w:val="none"/>
    </w:rPr>
  </w:style>
  <w:style w:type="character" w:customStyle="1" w:styleId="Ttulo10">
    <w:name w:val="Título #1"/>
    <w:basedOn w:val="Ttulo1"/>
    <w:uiPriority w:val="99"/>
    <w:rPr>
      <w:rFonts w:ascii="Garamond" w:hAnsi="Garamond" w:cs="Garamond"/>
      <w:b/>
      <w:bCs/>
      <w:spacing w:val="0"/>
      <w:sz w:val="36"/>
      <w:szCs w:val="36"/>
      <w:u w:val="none"/>
    </w:rPr>
  </w:style>
  <w:style w:type="character" w:customStyle="1" w:styleId="Cuerpodeltexto4">
    <w:name w:val="Cuerpo del texto (4)_"/>
    <w:basedOn w:val="Fuentedeprrafopredeter"/>
    <w:link w:val="Cuerpodeltexto40"/>
    <w:uiPriority w:val="99"/>
    <w:rPr>
      <w:rFonts w:ascii="Arial Narrow" w:hAnsi="Arial Narrow" w:cs="Arial Narrow"/>
      <w:spacing w:val="-10"/>
      <w:w w:val="100"/>
      <w:sz w:val="16"/>
      <w:szCs w:val="16"/>
      <w:u w:val="none"/>
    </w:rPr>
  </w:style>
  <w:style w:type="character" w:customStyle="1" w:styleId="Cuerpodeltexto410pto">
    <w:name w:val="Cuerpo del texto (4) + 10 pto"/>
    <w:aliases w:val="Negrita,Espaciado 4 pto"/>
    <w:basedOn w:val="Cuerpodeltexto4"/>
    <w:uiPriority w:val="99"/>
    <w:rPr>
      <w:rFonts w:ascii="Arial Narrow" w:hAnsi="Arial Narrow" w:cs="Arial Narrow"/>
      <w:b/>
      <w:bCs/>
      <w:spacing w:val="80"/>
      <w:w w:val="100"/>
      <w:sz w:val="20"/>
      <w:szCs w:val="20"/>
      <w:u w:val="none"/>
    </w:rPr>
  </w:style>
  <w:style w:type="character" w:customStyle="1" w:styleId="Ttulo2">
    <w:name w:val="Título #2_"/>
    <w:basedOn w:val="Fuentedeprrafopredeter"/>
    <w:link w:val="Ttulo21"/>
    <w:uiPriority w:val="99"/>
    <w:rPr>
      <w:rFonts w:ascii="Arial Narrow" w:hAnsi="Arial Narrow" w:cs="Arial Narrow"/>
      <w:w w:val="100"/>
      <w:sz w:val="24"/>
      <w:szCs w:val="24"/>
      <w:u w:val="none"/>
    </w:rPr>
  </w:style>
  <w:style w:type="character" w:customStyle="1" w:styleId="Ttulo20">
    <w:name w:val="Título #2"/>
    <w:basedOn w:val="Ttulo2"/>
    <w:uiPriority w:val="99"/>
    <w:rPr>
      <w:rFonts w:ascii="Arial Narrow" w:hAnsi="Arial Narrow" w:cs="Arial Narrow"/>
      <w:w w:val="100"/>
      <w:sz w:val="24"/>
      <w:szCs w:val="24"/>
      <w:u w:val="none"/>
    </w:rPr>
  </w:style>
  <w:style w:type="character" w:customStyle="1" w:styleId="Ttulo2Sylfaen">
    <w:name w:val="Título #2 + Sylfaen"/>
    <w:aliases w:val="14 pto,Negrita2,Espaciado 6 pto"/>
    <w:basedOn w:val="Ttulo2"/>
    <w:uiPriority w:val="99"/>
    <w:rPr>
      <w:rFonts w:ascii="Sylfaen" w:hAnsi="Sylfaen" w:cs="Sylfaen"/>
      <w:b/>
      <w:bCs/>
      <w:spacing w:val="120"/>
      <w:w w:val="100"/>
      <w:sz w:val="28"/>
      <w:szCs w:val="28"/>
      <w:u w:val="none"/>
    </w:rPr>
  </w:style>
  <w:style w:type="character" w:customStyle="1" w:styleId="Ttulo2Sylfaen1">
    <w:name w:val="Título #2 + Sylfaen1"/>
    <w:aliases w:val="15 pto,Negrita1,Espaciado 3 pto"/>
    <w:basedOn w:val="Ttulo2"/>
    <w:uiPriority w:val="99"/>
    <w:rPr>
      <w:rFonts w:ascii="Sylfaen" w:hAnsi="Sylfaen" w:cs="Sylfaen"/>
      <w:b/>
      <w:bCs/>
      <w:spacing w:val="70"/>
      <w:w w:val="100"/>
      <w:sz w:val="30"/>
      <w:szCs w:val="30"/>
      <w:u w:val="none"/>
    </w:rPr>
  </w:style>
  <w:style w:type="character" w:customStyle="1" w:styleId="Cuerpodeltexto5">
    <w:name w:val="Cuerpo del texto (5)_"/>
    <w:basedOn w:val="Fuentedeprrafopredeter"/>
    <w:link w:val="Cuerpodeltexto50"/>
    <w:uiPriority w:val="99"/>
    <w:rPr>
      <w:rFonts w:ascii="Garamond" w:hAnsi="Garamond" w:cs="Garamond"/>
      <w:b/>
      <w:bCs/>
      <w:sz w:val="32"/>
      <w:szCs w:val="32"/>
      <w:u w:val="none"/>
    </w:rPr>
  </w:style>
  <w:style w:type="character" w:customStyle="1" w:styleId="Cuerpodeltexto6">
    <w:name w:val="Cuerpo del texto (6)_"/>
    <w:basedOn w:val="Fuentedeprrafopredeter"/>
    <w:link w:val="Cuerpodeltexto60"/>
    <w:uiPriority w:val="99"/>
    <w:rPr>
      <w:rFonts w:ascii="Garamond" w:hAnsi="Garamond" w:cs="Garamond"/>
      <w:b/>
      <w:bCs/>
      <w:sz w:val="24"/>
      <w:szCs w:val="24"/>
      <w:u w:val="none"/>
    </w:rPr>
  </w:style>
  <w:style w:type="character" w:customStyle="1" w:styleId="Cuerpodeltexto2">
    <w:name w:val="Cuerpo del texto (2)_"/>
    <w:basedOn w:val="Fuentedeprrafopredeter"/>
    <w:link w:val="Cuerpodeltexto20"/>
    <w:uiPriority w:val="99"/>
    <w:rPr>
      <w:rFonts w:ascii="Garamond" w:hAnsi="Garamond" w:cs="Garamond"/>
      <w:sz w:val="22"/>
      <w:szCs w:val="22"/>
      <w:u w:val="none"/>
    </w:rPr>
  </w:style>
  <w:style w:type="character" w:customStyle="1" w:styleId="Ttulo3">
    <w:name w:val="Título #3_"/>
    <w:basedOn w:val="Fuentedeprrafopredeter"/>
    <w:link w:val="Ttulo30"/>
    <w:uiPriority w:val="99"/>
    <w:rPr>
      <w:rFonts w:ascii="Garamond" w:hAnsi="Garamond" w:cs="Garamond"/>
      <w:b/>
      <w:bCs/>
      <w:sz w:val="22"/>
      <w:szCs w:val="22"/>
      <w:u w:val="none"/>
    </w:rPr>
  </w:style>
  <w:style w:type="character" w:customStyle="1" w:styleId="Cuerpodeltexto7">
    <w:name w:val="Cuerpo del texto (7)_"/>
    <w:basedOn w:val="Fuentedeprrafopredeter"/>
    <w:link w:val="Cuerpodeltexto70"/>
    <w:uiPriority w:val="99"/>
    <w:rPr>
      <w:rFonts w:ascii="Garamond" w:hAnsi="Garamond" w:cs="Garamond"/>
      <w:b/>
      <w:bCs/>
      <w:sz w:val="22"/>
      <w:szCs w:val="22"/>
      <w:u w:val="none"/>
    </w:rPr>
  </w:style>
  <w:style w:type="character" w:customStyle="1" w:styleId="Cuerpodeltexto2Negrita">
    <w:name w:val="Cuerpo del texto (2) + Negrita"/>
    <w:basedOn w:val="Cuerpodeltexto2"/>
    <w:uiPriority w:val="99"/>
    <w:rPr>
      <w:rFonts w:ascii="Garamond" w:hAnsi="Garamond" w:cs="Garamond"/>
      <w:b/>
      <w:bCs/>
      <w:sz w:val="22"/>
      <w:szCs w:val="22"/>
      <w:u w:val="none"/>
    </w:rPr>
  </w:style>
  <w:style w:type="character" w:customStyle="1" w:styleId="Cuerpodeltexto8">
    <w:name w:val="Cuerpo del texto (8)_"/>
    <w:basedOn w:val="Fuentedeprrafopredeter"/>
    <w:link w:val="Cuerpodeltexto80"/>
    <w:uiPriority w:val="99"/>
    <w:rPr>
      <w:rFonts w:ascii="Garamond" w:hAnsi="Garamond" w:cs="Garamond"/>
      <w:b/>
      <w:bCs/>
      <w:i/>
      <w:iCs/>
      <w:spacing w:val="-10"/>
      <w:sz w:val="21"/>
      <w:szCs w:val="21"/>
      <w:u w:val="none"/>
    </w:rPr>
  </w:style>
  <w:style w:type="character" w:customStyle="1" w:styleId="Encabezamientoopiedepgina">
    <w:name w:val="Encabezamiento o pie de página_"/>
    <w:basedOn w:val="Fuentedeprrafopredeter"/>
    <w:link w:val="Encabezamientoopiedepgina1"/>
    <w:uiPriority w:val="99"/>
    <w:rPr>
      <w:rFonts w:ascii="Garamond" w:hAnsi="Garamond" w:cs="Garamond"/>
      <w:b/>
      <w:bCs/>
      <w:i/>
      <w:iCs/>
      <w:spacing w:val="-10"/>
      <w:sz w:val="22"/>
      <w:szCs w:val="22"/>
      <w:u w:val="none"/>
    </w:rPr>
  </w:style>
  <w:style w:type="character" w:customStyle="1" w:styleId="Encabezamientoopiedepgina0">
    <w:name w:val="Encabezamiento o pie de página"/>
    <w:basedOn w:val="Encabezamientoopiedepgina"/>
    <w:uiPriority w:val="99"/>
    <w:rPr>
      <w:rFonts w:ascii="Garamond" w:hAnsi="Garamond" w:cs="Garamond"/>
      <w:b/>
      <w:bCs/>
      <w:i/>
      <w:iCs/>
      <w:spacing w:val="-10"/>
      <w:sz w:val="22"/>
      <w:szCs w:val="22"/>
      <w:u w:val="none"/>
    </w:rPr>
  </w:style>
  <w:style w:type="paragraph" w:customStyle="1" w:styleId="Notaalpie1">
    <w:name w:val="Nota al pie1"/>
    <w:basedOn w:val="Normal"/>
    <w:link w:val="Notaalpie"/>
    <w:uiPriority w:val="99"/>
    <w:pPr>
      <w:shd w:val="clear" w:color="auto" w:fill="FFFFFF"/>
      <w:spacing w:line="221" w:lineRule="exact"/>
      <w:jc w:val="both"/>
    </w:pPr>
    <w:rPr>
      <w:rFonts w:ascii="Garamond" w:hAnsi="Garamond" w:cs="Garamond"/>
      <w:color w:val="auto"/>
      <w:sz w:val="20"/>
      <w:szCs w:val="20"/>
      <w:lang w:eastAsia="es-CL"/>
    </w:rPr>
  </w:style>
  <w:style w:type="paragraph" w:customStyle="1" w:styleId="Cuerpodeltexto3">
    <w:name w:val="Cuerpo del texto (3)"/>
    <w:basedOn w:val="Normal"/>
    <w:link w:val="Cuerpodeltexto3Exact"/>
    <w:uiPriority w:val="99"/>
    <w:pPr>
      <w:shd w:val="clear" w:color="auto" w:fill="FFFFFF"/>
      <w:spacing w:line="240" w:lineRule="atLeast"/>
    </w:pPr>
    <w:rPr>
      <w:rFonts w:ascii="Garamond" w:hAnsi="Garamond" w:cs="Garamond"/>
      <w:b/>
      <w:bCs/>
      <w:color w:val="auto"/>
      <w:sz w:val="36"/>
      <w:szCs w:val="36"/>
      <w:lang w:eastAsia="es-CL"/>
    </w:rPr>
  </w:style>
  <w:style w:type="paragraph" w:customStyle="1" w:styleId="Ttulo30">
    <w:name w:val="Título #3"/>
    <w:basedOn w:val="Normal"/>
    <w:link w:val="Ttulo3"/>
    <w:uiPriority w:val="99"/>
    <w:pPr>
      <w:shd w:val="clear" w:color="auto" w:fill="FFFFFF"/>
      <w:spacing w:before="300" w:after="300" w:line="240" w:lineRule="atLeast"/>
      <w:ind w:hanging="400"/>
      <w:jc w:val="both"/>
      <w:outlineLvl w:val="2"/>
    </w:pPr>
    <w:rPr>
      <w:rFonts w:ascii="Garamond" w:hAnsi="Garamond" w:cs="Garamond"/>
      <w:b/>
      <w:bCs/>
      <w:color w:val="auto"/>
      <w:sz w:val="22"/>
      <w:szCs w:val="22"/>
      <w:lang w:eastAsia="es-CL"/>
    </w:rPr>
  </w:style>
  <w:style w:type="paragraph" w:customStyle="1" w:styleId="Cuerpodeltexto70">
    <w:name w:val="Cuerpo del texto (7)"/>
    <w:basedOn w:val="Normal"/>
    <w:link w:val="Cuerpodeltexto7"/>
    <w:uiPriority w:val="99"/>
    <w:pPr>
      <w:shd w:val="clear" w:color="auto" w:fill="FFFFFF"/>
      <w:spacing w:before="300" w:line="245" w:lineRule="exact"/>
      <w:ind w:hanging="400"/>
      <w:jc w:val="both"/>
    </w:pPr>
    <w:rPr>
      <w:rFonts w:ascii="Garamond" w:hAnsi="Garamond" w:cs="Garamond"/>
      <w:b/>
      <w:bCs/>
      <w:color w:val="auto"/>
      <w:sz w:val="22"/>
      <w:szCs w:val="22"/>
      <w:lang w:eastAsia="es-CL"/>
    </w:rPr>
  </w:style>
  <w:style w:type="paragraph" w:customStyle="1" w:styleId="Ttulo11">
    <w:name w:val="Título #11"/>
    <w:basedOn w:val="Normal"/>
    <w:link w:val="Ttulo1"/>
    <w:uiPriority w:val="99"/>
    <w:pPr>
      <w:shd w:val="clear" w:color="auto" w:fill="FFFFFF"/>
      <w:spacing w:after="60" w:line="240" w:lineRule="atLeast"/>
      <w:jc w:val="both"/>
      <w:outlineLvl w:val="0"/>
    </w:pPr>
    <w:rPr>
      <w:rFonts w:ascii="Garamond" w:hAnsi="Garamond" w:cs="Garamond"/>
      <w:b/>
      <w:bCs/>
      <w:color w:val="auto"/>
      <w:sz w:val="36"/>
      <w:szCs w:val="36"/>
      <w:lang w:eastAsia="es-CL"/>
    </w:rPr>
  </w:style>
  <w:style w:type="paragraph" w:customStyle="1" w:styleId="Cuerpodeltexto40">
    <w:name w:val="Cuerpo del texto (4)"/>
    <w:basedOn w:val="Normal"/>
    <w:link w:val="Cuerpodeltexto4"/>
    <w:uiPriority w:val="99"/>
    <w:pPr>
      <w:shd w:val="clear" w:color="auto" w:fill="FFFFFF"/>
      <w:spacing w:before="60" w:after="60" w:line="212" w:lineRule="exact"/>
      <w:jc w:val="both"/>
    </w:pPr>
    <w:rPr>
      <w:rFonts w:ascii="Arial Narrow" w:hAnsi="Arial Narrow" w:cs="Arial Narrow"/>
      <w:color w:val="auto"/>
      <w:spacing w:val="-10"/>
      <w:sz w:val="16"/>
      <w:szCs w:val="16"/>
      <w:lang w:eastAsia="es-CL"/>
    </w:rPr>
  </w:style>
  <w:style w:type="paragraph" w:customStyle="1" w:styleId="Ttulo21">
    <w:name w:val="Título #21"/>
    <w:basedOn w:val="Normal"/>
    <w:link w:val="Ttulo2"/>
    <w:uiPriority w:val="99"/>
    <w:pPr>
      <w:shd w:val="clear" w:color="auto" w:fill="FFFFFF"/>
      <w:spacing w:before="60" w:after="1140" w:line="265" w:lineRule="exact"/>
      <w:jc w:val="both"/>
      <w:outlineLvl w:val="1"/>
    </w:pPr>
    <w:rPr>
      <w:rFonts w:ascii="Arial Narrow" w:hAnsi="Arial Narrow" w:cs="Arial Narrow"/>
      <w:color w:val="auto"/>
      <w:lang w:eastAsia="es-CL"/>
    </w:rPr>
  </w:style>
  <w:style w:type="paragraph" w:customStyle="1" w:styleId="Cuerpodeltexto50">
    <w:name w:val="Cuerpo del texto (5)"/>
    <w:basedOn w:val="Normal"/>
    <w:link w:val="Cuerpodeltexto5"/>
    <w:uiPriority w:val="99"/>
    <w:pPr>
      <w:shd w:val="clear" w:color="auto" w:fill="FFFFFF"/>
      <w:spacing w:before="1140" w:after="60" w:line="359" w:lineRule="exact"/>
      <w:jc w:val="center"/>
    </w:pPr>
    <w:rPr>
      <w:rFonts w:ascii="Garamond" w:hAnsi="Garamond" w:cs="Garamond"/>
      <w:b/>
      <w:bCs/>
      <w:color w:val="auto"/>
      <w:sz w:val="32"/>
      <w:szCs w:val="32"/>
      <w:lang w:eastAsia="es-CL"/>
    </w:rPr>
  </w:style>
  <w:style w:type="paragraph" w:customStyle="1" w:styleId="Cuerpodeltexto60">
    <w:name w:val="Cuerpo del texto (6)"/>
    <w:basedOn w:val="Normal"/>
    <w:link w:val="Cuerpodeltexto6"/>
    <w:uiPriority w:val="99"/>
    <w:pPr>
      <w:shd w:val="clear" w:color="auto" w:fill="FFFFFF"/>
      <w:spacing w:before="60" w:after="2280" w:line="473" w:lineRule="exact"/>
      <w:jc w:val="center"/>
    </w:pPr>
    <w:rPr>
      <w:rFonts w:ascii="Garamond" w:hAnsi="Garamond" w:cs="Garamond"/>
      <w:b/>
      <w:bCs/>
      <w:color w:val="auto"/>
      <w:lang w:eastAsia="es-CL"/>
    </w:rPr>
  </w:style>
  <w:style w:type="paragraph" w:customStyle="1" w:styleId="Cuerpodeltexto20">
    <w:name w:val="Cuerpo del texto (2)"/>
    <w:basedOn w:val="Normal"/>
    <w:link w:val="Cuerpodeltexto2"/>
    <w:uiPriority w:val="99"/>
    <w:pPr>
      <w:shd w:val="clear" w:color="auto" w:fill="FFFFFF"/>
      <w:spacing w:line="245" w:lineRule="exact"/>
      <w:jc w:val="both"/>
    </w:pPr>
    <w:rPr>
      <w:rFonts w:ascii="Garamond" w:hAnsi="Garamond" w:cs="Garamond"/>
      <w:color w:val="auto"/>
      <w:sz w:val="22"/>
      <w:szCs w:val="22"/>
      <w:lang w:eastAsia="es-CL"/>
    </w:rPr>
  </w:style>
  <w:style w:type="paragraph" w:customStyle="1" w:styleId="Cuerpodeltexto80">
    <w:name w:val="Cuerpo del texto (8)"/>
    <w:basedOn w:val="Normal"/>
    <w:link w:val="Cuerpodeltexto8"/>
    <w:uiPriority w:val="99"/>
    <w:pPr>
      <w:shd w:val="clear" w:color="auto" w:fill="FFFFFF"/>
      <w:spacing w:before="240" w:after="240" w:line="240" w:lineRule="atLeast"/>
      <w:jc w:val="both"/>
    </w:pPr>
    <w:rPr>
      <w:rFonts w:ascii="Garamond" w:hAnsi="Garamond" w:cs="Garamond"/>
      <w:b/>
      <w:bCs/>
      <w:i/>
      <w:iCs/>
      <w:color w:val="auto"/>
      <w:spacing w:val="-10"/>
      <w:sz w:val="21"/>
      <w:szCs w:val="21"/>
      <w:lang w:eastAsia="es-CL"/>
    </w:rPr>
  </w:style>
  <w:style w:type="paragraph" w:customStyle="1" w:styleId="Encabezamientoopiedepgina1">
    <w:name w:val="Encabezamiento o pie de página1"/>
    <w:basedOn w:val="Normal"/>
    <w:link w:val="Encabezamientoopiedepgina"/>
    <w:uiPriority w:val="99"/>
    <w:pPr>
      <w:shd w:val="clear" w:color="auto" w:fill="FFFFFF"/>
      <w:spacing w:line="240" w:lineRule="atLeast"/>
    </w:pPr>
    <w:rPr>
      <w:rFonts w:ascii="Garamond" w:hAnsi="Garamond" w:cs="Garamond"/>
      <w:b/>
      <w:bCs/>
      <w:i/>
      <w:iCs/>
      <w:color w:val="auto"/>
      <w:spacing w:val="-10"/>
      <w:sz w:val="22"/>
      <w:szCs w:val="22"/>
      <w:lang w:eastAsia="es-CL"/>
    </w:rPr>
  </w:style>
  <w:style w:type="paragraph" w:styleId="Prrafodelista">
    <w:name w:val="List Paragraph"/>
    <w:basedOn w:val="Normal"/>
    <w:uiPriority w:val="34"/>
    <w:qFormat/>
    <w:rsid w:val="00C30AC8"/>
    <w:pPr>
      <w:ind w:left="708"/>
    </w:pPr>
  </w:style>
  <w:style w:type="paragraph" w:styleId="Textonotapie">
    <w:name w:val="footnote text"/>
    <w:aliases w:val="Footnote reference,FA Fu,Footnote Text Char Char Char Char Char,Footnote Text Char Char Char Char,Footnote Text Char Char Char,Texto nota pie Car Car Car,Texto nota pie Car Car Car Car,Texto nota pie Car Car,Footnote Text Cha,Ca,C,ft,5_G"/>
    <w:basedOn w:val="Normal"/>
    <w:link w:val="TextonotapieCar"/>
    <w:uiPriority w:val="99"/>
    <w:unhideWhenUsed/>
    <w:qFormat/>
    <w:rsid w:val="00D26ACE"/>
    <w:rPr>
      <w:sz w:val="20"/>
      <w:szCs w:val="20"/>
    </w:rPr>
  </w:style>
  <w:style w:type="character" w:customStyle="1" w:styleId="TextonotapieCar">
    <w:name w:val="Texto nota pie Car"/>
    <w:aliases w:val="Footnote reference Car,FA Fu Car,Footnote Text Char Char Char Char Char Car,Footnote Text Char Char Char Char Car,Footnote Text Char Char Char Car,Texto nota pie Car Car Car Car1,Texto nota pie Car Car Car Car Car,Ca Car,C Car,ft Car"/>
    <w:basedOn w:val="Fuentedeprrafopredeter"/>
    <w:link w:val="Textonotapie"/>
    <w:uiPriority w:val="99"/>
    <w:rsid w:val="00D26ACE"/>
    <w:rPr>
      <w:rFonts w:cs="Arial Unicode MS"/>
      <w:color w:val="000000"/>
      <w:sz w:val="20"/>
      <w:szCs w:val="20"/>
      <w:lang w:val="es-ES_tradnl" w:eastAsia="es-ES_tradnl"/>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Ref. de nota al"/>
    <w:basedOn w:val="Fuentedeprrafopredeter"/>
    <w:unhideWhenUsed/>
    <w:qFormat/>
    <w:rsid w:val="00D26ACE"/>
    <w:rPr>
      <w:vertAlign w:val="superscript"/>
    </w:rPr>
  </w:style>
  <w:style w:type="paragraph" w:styleId="Encabezado">
    <w:name w:val="header"/>
    <w:basedOn w:val="Normal"/>
    <w:link w:val="EncabezadoCar"/>
    <w:uiPriority w:val="99"/>
    <w:unhideWhenUsed/>
    <w:rsid w:val="00C44F81"/>
    <w:pPr>
      <w:tabs>
        <w:tab w:val="center" w:pos="4419"/>
        <w:tab w:val="right" w:pos="8838"/>
      </w:tabs>
    </w:pPr>
  </w:style>
  <w:style w:type="character" w:customStyle="1" w:styleId="EncabezadoCar">
    <w:name w:val="Encabezado Car"/>
    <w:basedOn w:val="Fuentedeprrafopredeter"/>
    <w:link w:val="Encabezado"/>
    <w:uiPriority w:val="99"/>
    <w:rsid w:val="00C44F81"/>
    <w:rPr>
      <w:rFonts w:cs="Arial Unicode MS"/>
      <w:color w:val="000000"/>
      <w:lang w:val="es-ES_tradnl" w:eastAsia="es-ES_tradnl"/>
    </w:rPr>
  </w:style>
  <w:style w:type="paragraph" w:styleId="Piedepgina">
    <w:name w:val="footer"/>
    <w:basedOn w:val="Normal"/>
    <w:link w:val="PiedepginaCar"/>
    <w:uiPriority w:val="99"/>
    <w:unhideWhenUsed/>
    <w:rsid w:val="00C44F81"/>
    <w:pPr>
      <w:tabs>
        <w:tab w:val="center" w:pos="4419"/>
        <w:tab w:val="right" w:pos="8838"/>
      </w:tabs>
    </w:pPr>
  </w:style>
  <w:style w:type="character" w:customStyle="1" w:styleId="PiedepginaCar">
    <w:name w:val="Pie de página Car"/>
    <w:basedOn w:val="Fuentedeprrafopredeter"/>
    <w:link w:val="Piedepgina"/>
    <w:uiPriority w:val="99"/>
    <w:rsid w:val="00C44F81"/>
    <w:rPr>
      <w:rFonts w:cs="Arial Unicode MS"/>
      <w:color w:val="000000"/>
      <w:lang w:val="es-ES_tradnl" w:eastAsia="es-ES_tradnl"/>
    </w:rPr>
  </w:style>
  <w:style w:type="paragraph" w:customStyle="1" w:styleId="Default">
    <w:name w:val="Default"/>
    <w:rsid w:val="00AF1F0B"/>
    <w:pPr>
      <w:autoSpaceDE w:val="0"/>
      <w:autoSpaceDN w:val="0"/>
      <w:adjustRightInd w:val="0"/>
    </w:pPr>
    <w:rPr>
      <w:rFonts w:ascii="Times New Roman" w:eastAsiaTheme="minorHAnsi" w:hAnsi="Times New Roman"/>
      <w:color w:val="000000"/>
      <w:lang w:eastAsia="en-US"/>
    </w:rPr>
  </w:style>
  <w:style w:type="paragraph" w:customStyle="1" w:styleId="SingleTxtG">
    <w:name w:val="_ Single Txt_G"/>
    <w:basedOn w:val="Normal"/>
    <w:link w:val="SingleTxtGChar"/>
    <w:qFormat/>
    <w:rsid w:val="005576ED"/>
    <w:pPr>
      <w:widowControl/>
      <w:spacing w:after="120" w:line="240" w:lineRule="atLeast"/>
      <w:ind w:left="1134" w:right="1134"/>
      <w:jc w:val="both"/>
    </w:pPr>
    <w:rPr>
      <w:rFonts w:ascii="Times New Roman" w:eastAsiaTheme="minorEastAsia" w:hAnsi="Times New Roman" w:cs="Times New Roman"/>
      <w:color w:val="auto"/>
      <w:sz w:val="20"/>
      <w:szCs w:val="20"/>
      <w:lang w:val="es-ES" w:eastAsia="es-ES"/>
    </w:rPr>
  </w:style>
  <w:style w:type="paragraph" w:styleId="NormalWeb">
    <w:name w:val="Normal (Web)"/>
    <w:basedOn w:val="Normal"/>
    <w:uiPriority w:val="99"/>
    <w:unhideWhenUsed/>
    <w:rsid w:val="00565600"/>
    <w:pPr>
      <w:widowControl/>
      <w:spacing w:before="100" w:beforeAutospacing="1" w:after="100" w:afterAutospacing="1"/>
    </w:pPr>
    <w:rPr>
      <w:rFonts w:ascii="Times New Roman" w:eastAsiaTheme="minorHAnsi" w:hAnsi="Times New Roman" w:cs="Times New Roman"/>
      <w:color w:val="auto"/>
      <w:lang w:val="es-CL" w:eastAsia="es-CL"/>
    </w:rPr>
  </w:style>
  <w:style w:type="character" w:styleId="Textoennegrita">
    <w:name w:val="Strong"/>
    <w:basedOn w:val="Fuentedeprrafopredeter"/>
    <w:uiPriority w:val="22"/>
    <w:qFormat/>
    <w:rsid w:val="00565600"/>
    <w:rPr>
      <w:b/>
      <w:bCs/>
    </w:rPr>
  </w:style>
  <w:style w:type="character" w:customStyle="1" w:styleId="qowt-font1-timesnewroman">
    <w:name w:val="qowt-font1-timesnewroman"/>
    <w:basedOn w:val="Fuentedeprrafopredeter"/>
    <w:rsid w:val="00FF09B8"/>
  </w:style>
  <w:style w:type="character" w:customStyle="1" w:styleId="SingleTxtGChar">
    <w:name w:val="_ Single Txt_G Char"/>
    <w:link w:val="SingleTxtG"/>
    <w:locked/>
    <w:rsid w:val="00FF09B8"/>
    <w:rPr>
      <w:rFonts w:ascii="Times New Roman" w:eastAsiaTheme="minorEastAsia" w:hAnsi="Times New Roman"/>
      <w:sz w:val="20"/>
      <w:szCs w:val="20"/>
      <w:lang w:val="es-ES" w:eastAsia="es-ES"/>
    </w:rPr>
  </w:style>
  <w:style w:type="paragraph" w:customStyle="1" w:styleId="H23G">
    <w:name w:val="_ H_2/3_G"/>
    <w:basedOn w:val="Normal"/>
    <w:next w:val="Normal"/>
    <w:qFormat/>
    <w:rsid w:val="00FF09B8"/>
    <w:pPr>
      <w:keepNext/>
      <w:keepLines/>
      <w:widowControl/>
      <w:tabs>
        <w:tab w:val="right" w:pos="851"/>
      </w:tabs>
      <w:suppressAutoHyphens/>
      <w:spacing w:before="240" w:after="120" w:line="240" w:lineRule="exact"/>
      <w:ind w:left="1134" w:right="1134" w:hanging="1134"/>
    </w:pPr>
    <w:rPr>
      <w:rFonts w:ascii="Times New Roman" w:eastAsiaTheme="minorEastAsia" w:hAnsi="Times New Roman" w:cs="Times New Roman"/>
      <w:b/>
      <w:color w:val="auto"/>
      <w:sz w:val="20"/>
      <w:szCs w:val="20"/>
      <w:lang w:val="es-ES" w:eastAsia="es-ES"/>
    </w:rPr>
  </w:style>
  <w:style w:type="paragraph" w:styleId="Sinespaciado">
    <w:name w:val="No Spacing"/>
    <w:uiPriority w:val="1"/>
    <w:qFormat/>
    <w:rsid w:val="00FF09B8"/>
    <w:rPr>
      <w:rFonts w:ascii="Times" w:eastAsia="Times" w:hAnsi="Times"/>
      <w:szCs w:val="20"/>
      <w:lang w:val="es-ES"/>
    </w:rPr>
  </w:style>
  <w:style w:type="paragraph" w:styleId="Textonotaalfinal">
    <w:name w:val="endnote text"/>
    <w:basedOn w:val="Normal"/>
    <w:link w:val="TextonotaalfinalCar"/>
    <w:uiPriority w:val="99"/>
    <w:unhideWhenUsed/>
    <w:rsid w:val="00592192"/>
    <w:pPr>
      <w:widowControl/>
    </w:pPr>
    <w:rPr>
      <w:rFonts w:asciiTheme="minorHAnsi" w:eastAsiaTheme="minorHAnsi" w:hAnsiTheme="minorHAnsi" w:cstheme="minorBidi"/>
      <w:color w:val="auto"/>
      <w:sz w:val="20"/>
      <w:szCs w:val="20"/>
      <w:lang w:val="es-CL" w:eastAsia="en-US"/>
    </w:rPr>
  </w:style>
  <w:style w:type="character" w:customStyle="1" w:styleId="TextonotaalfinalCar">
    <w:name w:val="Texto nota al final Car"/>
    <w:basedOn w:val="Fuentedeprrafopredeter"/>
    <w:link w:val="Textonotaalfinal"/>
    <w:uiPriority w:val="99"/>
    <w:rsid w:val="00592192"/>
    <w:rPr>
      <w:rFonts w:asciiTheme="minorHAnsi" w:eastAsiaTheme="minorHAnsi" w:hAnsiTheme="minorHAnsi" w:cstheme="minorBidi"/>
      <w:sz w:val="20"/>
      <w:szCs w:val="20"/>
      <w:lang w:eastAsia="en-US"/>
    </w:rPr>
  </w:style>
  <w:style w:type="character" w:customStyle="1" w:styleId="Ninguno">
    <w:name w:val="Ninguno"/>
    <w:rsid w:val="00C14889"/>
  </w:style>
  <w:style w:type="paragraph" w:customStyle="1" w:styleId="Cuerpo">
    <w:name w:val="Cuerpo"/>
    <w:rsid w:val="00C14889"/>
    <w:pPr>
      <w:widowControl w:val="0"/>
      <w:pBdr>
        <w:top w:val="nil"/>
        <w:left w:val="nil"/>
        <w:bottom w:val="nil"/>
        <w:right w:val="nil"/>
        <w:between w:val="nil"/>
        <w:bar w:val="nil"/>
      </w:pBdr>
    </w:pPr>
    <w:rPr>
      <w:rFonts w:cs="Arial Unicode MS"/>
      <w:color w:val="000000"/>
      <w:u w:color="000000"/>
      <w:bdr w:val="nil"/>
      <w:lang w:val="es-ES_tradnl"/>
      <w14:textOutline w14:w="0" w14:cap="flat" w14:cmpd="sng" w14:algn="ctr">
        <w14:noFill/>
        <w14:prstDash w14:val="solid"/>
        <w14:bevel/>
      </w14:textOutline>
    </w:rPr>
  </w:style>
  <w:style w:type="paragraph" w:styleId="Textodeglobo">
    <w:name w:val="Balloon Text"/>
    <w:basedOn w:val="Normal"/>
    <w:link w:val="TextodegloboCar"/>
    <w:uiPriority w:val="99"/>
    <w:semiHidden/>
    <w:unhideWhenUsed/>
    <w:rsid w:val="00987AF6"/>
    <w:rPr>
      <w:rFonts w:ascii="Tahoma" w:hAnsi="Tahoma" w:cs="Tahoma"/>
      <w:sz w:val="16"/>
      <w:szCs w:val="16"/>
    </w:rPr>
  </w:style>
  <w:style w:type="character" w:customStyle="1" w:styleId="TextodegloboCar">
    <w:name w:val="Texto de globo Car"/>
    <w:basedOn w:val="Fuentedeprrafopredeter"/>
    <w:link w:val="Textodeglobo"/>
    <w:uiPriority w:val="99"/>
    <w:semiHidden/>
    <w:rsid w:val="00987AF6"/>
    <w:rPr>
      <w:rFonts w:ascii="Tahoma" w:hAnsi="Tahoma" w:cs="Tahoma"/>
      <w:color w:val="000000"/>
      <w:sz w:val="16"/>
      <w:szCs w:val="16"/>
      <w:lang w:val="es-ES_tradnl" w:eastAsia="es-ES_tradnl"/>
    </w:rPr>
  </w:style>
  <w:style w:type="character" w:styleId="Refdenotaalfinal">
    <w:name w:val="endnote reference"/>
    <w:basedOn w:val="Fuentedeprrafopredeter"/>
    <w:uiPriority w:val="99"/>
    <w:semiHidden/>
    <w:unhideWhenUsed/>
    <w:rsid w:val="008A73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932992">
      <w:bodyDiv w:val="1"/>
      <w:marLeft w:val="0"/>
      <w:marRight w:val="0"/>
      <w:marTop w:val="0"/>
      <w:marBottom w:val="0"/>
      <w:divBdr>
        <w:top w:val="none" w:sz="0" w:space="0" w:color="auto"/>
        <w:left w:val="none" w:sz="0" w:space="0" w:color="auto"/>
        <w:bottom w:val="none" w:sz="0" w:space="0" w:color="auto"/>
        <w:right w:val="none" w:sz="0" w:space="0" w:color="auto"/>
      </w:divBdr>
    </w:div>
    <w:div w:id="870151161">
      <w:bodyDiv w:val="1"/>
      <w:marLeft w:val="0"/>
      <w:marRight w:val="0"/>
      <w:marTop w:val="0"/>
      <w:marBottom w:val="0"/>
      <w:divBdr>
        <w:top w:val="none" w:sz="0" w:space="0" w:color="auto"/>
        <w:left w:val="none" w:sz="0" w:space="0" w:color="auto"/>
        <w:bottom w:val="none" w:sz="0" w:space="0" w:color="auto"/>
        <w:right w:val="none" w:sz="0" w:space="0" w:color="auto"/>
      </w:divBdr>
    </w:div>
    <w:div w:id="1420129965">
      <w:bodyDiv w:val="1"/>
      <w:marLeft w:val="0"/>
      <w:marRight w:val="0"/>
      <w:marTop w:val="0"/>
      <w:marBottom w:val="0"/>
      <w:divBdr>
        <w:top w:val="none" w:sz="0" w:space="0" w:color="auto"/>
        <w:left w:val="none" w:sz="0" w:space="0" w:color="auto"/>
        <w:bottom w:val="none" w:sz="0" w:space="0" w:color="auto"/>
        <w:right w:val="none" w:sz="0" w:space="0" w:color="auto"/>
      </w:divBdr>
    </w:div>
    <w:div w:id="1706562029">
      <w:bodyDiv w:val="1"/>
      <w:marLeft w:val="0"/>
      <w:marRight w:val="0"/>
      <w:marTop w:val="0"/>
      <w:marBottom w:val="0"/>
      <w:divBdr>
        <w:top w:val="none" w:sz="0" w:space="0" w:color="auto"/>
        <w:left w:val="none" w:sz="0" w:space="0" w:color="auto"/>
        <w:bottom w:val="none" w:sz="0" w:space="0" w:color="auto"/>
        <w:right w:val="none" w:sz="0" w:space="0" w:color="auto"/>
      </w:divBdr>
    </w:div>
    <w:div w:id="1894847066">
      <w:bodyDiv w:val="1"/>
      <w:marLeft w:val="0"/>
      <w:marRight w:val="0"/>
      <w:marTop w:val="0"/>
      <w:marBottom w:val="0"/>
      <w:divBdr>
        <w:top w:val="none" w:sz="0" w:space="0" w:color="auto"/>
        <w:left w:val="none" w:sz="0" w:space="0" w:color="auto"/>
        <w:bottom w:val="none" w:sz="0" w:space="0" w:color="auto"/>
        <w:right w:val="none" w:sz="0" w:space="0" w:color="auto"/>
      </w:divBdr>
    </w:div>
    <w:div w:id="199487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yperlink" Target="http://www.carabineros.c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ustomXml" Target="../customXml/item2.xml"/><Relationship Id="rId10" Type="http://schemas.openxmlformats.org/officeDocument/2006/relationships/image" Target="media/image2.jpe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oydeosorno.cl/diputada-nuyado-se-esta-actuando-de-mala-fe-en-consulta-indigena/" TargetMode="External"/><Relationship Id="rId13" Type="http://schemas.openxmlformats.org/officeDocument/2006/relationships/hyperlink" Target="https://www.indh.cl/indh-antofagasta-presenta-recurso-de-proteccion-en-favor-de-19-extranjeros-impedidos-de-solicitar-refugio/" TargetMode="External"/><Relationship Id="rId18" Type="http://schemas.openxmlformats.org/officeDocument/2006/relationships/hyperlink" Target="https://www.mega.cl/noticias/nacional/267835-revision-antecedentes-extranjeros-refugiados-chile-detenidos-con-cocaina.html" TargetMode="External"/><Relationship Id="rId3" Type="http://schemas.openxmlformats.org/officeDocument/2006/relationships/hyperlink" Target="https://cdn.digital.gob.cl/filer_public/60/d4/60d4404f-7a81-4753-8dc8-08b2cc2f3c13/acuerdo_nacional_por_el_desarrollo_y_la_paz_en_la_araucania.pdf" TargetMode="External"/><Relationship Id="rId21" Type="http://schemas.openxmlformats.org/officeDocument/2006/relationships/hyperlink" Target="https://dx.doi.org/10.4067/S0718-09502019000100193" TargetMode="External"/><Relationship Id="rId7" Type="http://schemas.openxmlformats.org/officeDocument/2006/relationships/hyperlink" Target="https://www.elmostrador.cl/noticias/pais/2019/06/27/consulta-indigena-en-el-congelador-gobierno-asume-errores-de-comunicacion-y-anuncia-pausa-indefinida/" TargetMode="External"/><Relationship Id="rId12" Type="http://schemas.openxmlformats.org/officeDocument/2006/relationships/hyperlink" Target="https://www.latercera.com/nacional/noticia/los-argumentos-la-corte-suprema-desestimar-delito-terrorista-caso-luchsinger/350023/" TargetMode="External"/><Relationship Id="rId17" Type="http://schemas.openxmlformats.org/officeDocument/2006/relationships/hyperlink" Target="https://www.elmostrador.cl/noticias/pais/2019/07/11/diputadas-se-trasladan-a-tacna-pinera-esta-intentando-invisibilizar-una-crisis-migratoria/" TargetMode="External"/><Relationship Id="rId2" Type="http://schemas.openxmlformats.org/officeDocument/2006/relationships/hyperlink" Target="https://minrel.gob.cl/chile-no-va-a-adherir-a-nada-que-pueda-ser-usado-en-su-contra-y-que/minrel/2018-12-10/160709.html" TargetMode="External"/><Relationship Id="rId16" Type="http://schemas.openxmlformats.org/officeDocument/2006/relationships/hyperlink" Target="https://www.indh.cl/indh-presenta-amparo-en-favor-de-20-venezolanos-a-quienes-se-les-nego-refugio/" TargetMode="External"/><Relationship Id="rId20" Type="http://schemas.openxmlformats.org/officeDocument/2006/relationships/hyperlink" Target="https://www.cnnchile.com/pais/tramitacion-solicitudes-refugio-chile-demora-3-o-4-anos-departamento-extranjeria_20190724/" TargetMode="External"/><Relationship Id="rId1" Type="http://schemas.openxmlformats.org/officeDocument/2006/relationships/hyperlink" Target="https://cdn.digital.gob.cl/filer_public/60/d4/60d4404f-7a81-4753-8dc8-08b2cc2f3c13/acuerdo_nacional_por_el_desarrollo_y_la_paz_en_la_araucania.pdf" TargetMode="External"/><Relationship Id="rId6" Type="http://schemas.openxmlformats.org/officeDocument/2006/relationships/hyperlink" Target="http://ddhh.minjusticia.gob.cl/infografias-plan-de-accion-nacional-de-derechos-humanos-y-empresas/" TargetMode="External"/><Relationship Id="rId11" Type="http://schemas.openxmlformats.org/officeDocument/2006/relationships/hyperlink" Target="https://www.theclinic.cl/2018/08/12/francisca-linconao-yo-no-queria-ser-machi/" TargetMode="External"/><Relationship Id="rId5" Type="http://schemas.openxmlformats.org/officeDocument/2006/relationships/hyperlink" Target="https://minrel.gob.cl/minrel/site/artic/20171109/asocfile/20171109170236/plan_de_accion_nacional_%20de_ddhh_y_empresas.pdf" TargetMode="External"/><Relationship Id="rId15" Type="http://schemas.openxmlformats.org/officeDocument/2006/relationships/hyperlink" Target="https://www.indh.cl/indh-logra-que-42-extranjeros-soliciten-refugio-en-iquique-y-antofagasta/" TargetMode="External"/><Relationship Id="rId10" Type="http://schemas.openxmlformats.org/officeDocument/2006/relationships/hyperlink" Target="http://www.derechoshumanos.udp.cl/derechoshumanos/images/InformeAnual/2018/Rivas-DDHHPueblosIndigenas.pdf" TargetMode="External"/><Relationship Id="rId19" Type="http://schemas.openxmlformats.org/officeDocument/2006/relationships/hyperlink" Target="https://www.extranjeria.gob.cl/media/2019/08/Minuta-Refugio.pdf" TargetMode="External"/><Relationship Id="rId4" Type="http://schemas.openxmlformats.org/officeDocument/2006/relationships/hyperlink" Target="https://www.camara.cl/prensa/noticias_detalle.aspx?prmid=137317" TargetMode="External"/><Relationship Id="rId9" Type="http://schemas.openxmlformats.org/officeDocument/2006/relationships/hyperlink" Target="https://www.elmostrador.cl/noticias/pais/2019/06/19/la-semana-politica-academica-de-la-u-de-chile-y-analista-politico-mapuche-emplazan-al-gobierno-a-abortar-la-consulta-indigena-por-inconstitucional/" TargetMode="External"/><Relationship Id="rId14" Type="http://schemas.openxmlformats.org/officeDocument/2006/relationships/hyperlink" Target="https://www.indh.cl/suprema-acoge-recurso-de-proteccion-indh-antofagasta-y-ordena-tramitar-solicitudes-de-refugio-de-27-extranjeros/.(14.03.1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D46E64-2813-4B93-8656-7698F74908E2}">
  <ds:schemaRefs>
    <ds:schemaRef ds:uri="http://schemas.openxmlformats.org/officeDocument/2006/bibliography"/>
  </ds:schemaRefs>
</ds:datastoreItem>
</file>

<file path=customXml/itemProps2.xml><?xml version="1.0" encoding="utf-8"?>
<ds:datastoreItem xmlns:ds="http://schemas.openxmlformats.org/officeDocument/2006/customXml" ds:itemID="{45C09D1A-ACF3-423B-9A61-A2588F02D71E}"/>
</file>

<file path=customXml/itemProps3.xml><?xml version="1.0" encoding="utf-8"?>
<ds:datastoreItem xmlns:ds="http://schemas.openxmlformats.org/officeDocument/2006/customXml" ds:itemID="{DE0A09D6-FA60-4B5A-B381-0FF83515C914}"/>
</file>

<file path=customXml/itemProps4.xml><?xml version="1.0" encoding="utf-8"?>
<ds:datastoreItem xmlns:ds="http://schemas.openxmlformats.org/officeDocument/2006/customXml" ds:itemID="{D074C74A-C702-442A-AFB6-77CC631D2B3D}"/>
</file>

<file path=docProps/app.xml><?xml version="1.0" encoding="utf-8"?>
<Properties xmlns="http://schemas.openxmlformats.org/officeDocument/2006/extended-properties" xmlns:vt="http://schemas.openxmlformats.org/officeDocument/2006/docPropsVTypes">
  <Template>Normal</Template>
  <TotalTime>3</TotalTime>
  <Pages>32</Pages>
  <Words>14116</Words>
  <Characters>77641</Characters>
  <Application>Microsoft Office Word</Application>
  <DocSecurity>0</DocSecurity>
  <Lines>647</Lines>
  <Paragraphs>183</Paragraphs>
  <ScaleCrop>false</ScaleCrop>
  <HeadingPairs>
    <vt:vector size="2" baseType="variant">
      <vt:variant>
        <vt:lpstr>Título</vt:lpstr>
      </vt:variant>
      <vt:variant>
        <vt:i4>1</vt:i4>
      </vt:variant>
    </vt:vector>
  </HeadingPairs>
  <TitlesOfParts>
    <vt:vector size="1" baseType="lpstr">
      <vt:lpstr>Microsoft Word - Informe CERD V4</vt:lpstr>
    </vt:vector>
  </TitlesOfParts>
  <Company/>
  <LinksUpToDate>false</LinksUpToDate>
  <CharactersWithSpaces>91574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Informe CERD V4</dc:title>
  <dc:creator>Mariela</dc:creator>
  <cp:lastModifiedBy>VictoriaH</cp:lastModifiedBy>
  <cp:revision>3</cp:revision>
  <cp:lastPrinted>2019-10-30T21:16:00Z</cp:lastPrinted>
  <dcterms:created xsi:type="dcterms:W3CDTF">2019-10-30T21:15:00Z</dcterms:created>
  <dcterms:modified xsi:type="dcterms:W3CDTF">2019-10-30T21:18:00Z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