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CE6" w:rsidRPr="000B7FA9" w:rsidRDefault="00F73CE6" w:rsidP="00F73CE6">
      <w:pPr>
        <w:jc w:val="center"/>
        <w:rPr>
          <w:rFonts w:ascii="Times New Roman" w:hAnsi="Times New Roman" w:cs="Times New Roman"/>
          <w:b/>
          <w:sz w:val="28"/>
          <w:szCs w:val="28"/>
        </w:rPr>
      </w:pPr>
      <w:r w:rsidRPr="000B7FA9">
        <w:rPr>
          <w:rFonts w:ascii="Times New Roman" w:hAnsi="Times New Roman" w:cs="Times New Roman"/>
          <w:b/>
          <w:sz w:val="28"/>
          <w:szCs w:val="28"/>
        </w:rPr>
        <w:t>Re</w:t>
      </w:r>
      <w:r w:rsidRPr="000B7FA9">
        <w:rPr>
          <w:rFonts w:ascii="Times New Roman" w:hAnsi="Times New Roman" w:cs="Times New Roman" w:hint="eastAsia"/>
          <w:b/>
          <w:sz w:val="28"/>
          <w:szCs w:val="28"/>
          <w:lang w:eastAsia="zh-HK"/>
        </w:rPr>
        <w:t>p</w:t>
      </w:r>
      <w:r w:rsidRPr="000B7FA9">
        <w:rPr>
          <w:rFonts w:ascii="Times New Roman" w:hAnsi="Times New Roman" w:cs="Times New Roman"/>
          <w:b/>
          <w:sz w:val="28"/>
          <w:szCs w:val="28"/>
          <w:lang w:eastAsia="zh-HK"/>
        </w:rPr>
        <w:t xml:space="preserve">lies of </w:t>
      </w:r>
      <w:r w:rsidRPr="000B7FA9">
        <w:rPr>
          <w:rFonts w:ascii="Times New Roman" w:hAnsi="Times New Roman" w:cs="Times New Roman"/>
          <w:b/>
          <w:sz w:val="28"/>
          <w:szCs w:val="28"/>
        </w:rPr>
        <w:t xml:space="preserve">the Hong </w:t>
      </w:r>
      <w:r w:rsidRPr="000B7FA9">
        <w:rPr>
          <w:rFonts w:ascii="Times New Roman" w:hAnsi="Times New Roman" w:cs="Times New Roman" w:hint="eastAsia"/>
          <w:b/>
          <w:sz w:val="28"/>
          <w:szCs w:val="28"/>
        </w:rPr>
        <w:t>Kong</w:t>
      </w:r>
      <w:r w:rsidRPr="000B7FA9">
        <w:rPr>
          <w:rFonts w:ascii="Times New Roman" w:hAnsi="Times New Roman" w:cs="Times New Roman"/>
          <w:b/>
          <w:sz w:val="28"/>
          <w:szCs w:val="28"/>
        </w:rPr>
        <w:t xml:space="preserve"> Special Administrative Region</w:t>
      </w:r>
    </w:p>
    <w:p w:rsidR="00785BD1" w:rsidRPr="000B7FA9" w:rsidRDefault="00F73CE6" w:rsidP="00F73CE6">
      <w:pPr>
        <w:jc w:val="center"/>
        <w:rPr>
          <w:rFonts w:ascii="Times New Roman" w:hAnsi="Times New Roman" w:cs="Times New Roman"/>
          <w:b/>
          <w:sz w:val="28"/>
          <w:szCs w:val="28"/>
        </w:rPr>
      </w:pPr>
      <w:proofErr w:type="gramStart"/>
      <w:r w:rsidRPr="000B7FA9">
        <w:rPr>
          <w:rFonts w:ascii="Times New Roman" w:hAnsi="Times New Roman" w:cs="Times New Roman"/>
          <w:b/>
          <w:sz w:val="28"/>
          <w:szCs w:val="28"/>
        </w:rPr>
        <w:t>of</w:t>
      </w:r>
      <w:proofErr w:type="gramEnd"/>
      <w:r w:rsidRPr="000B7FA9">
        <w:rPr>
          <w:rFonts w:ascii="Times New Roman" w:hAnsi="Times New Roman" w:cs="Times New Roman"/>
          <w:b/>
          <w:sz w:val="28"/>
          <w:szCs w:val="28"/>
        </w:rPr>
        <w:t xml:space="preserve"> the People’s Republic of </w:t>
      </w:r>
      <w:r w:rsidRPr="000B7FA9">
        <w:rPr>
          <w:rFonts w:ascii="Times New Roman" w:hAnsi="Times New Roman" w:cs="Times New Roman" w:hint="eastAsia"/>
          <w:b/>
          <w:sz w:val="28"/>
          <w:szCs w:val="28"/>
        </w:rPr>
        <w:t>China</w:t>
      </w:r>
    </w:p>
    <w:p w:rsidR="000F3589" w:rsidRDefault="00F73CE6" w:rsidP="00BF4966">
      <w:pPr>
        <w:jc w:val="center"/>
        <w:rPr>
          <w:rFonts w:ascii="Times New Roman" w:hAnsi="Times New Roman" w:cs="Times New Roman"/>
          <w:sz w:val="28"/>
          <w:szCs w:val="28"/>
        </w:rPr>
      </w:pPr>
      <w:proofErr w:type="gramStart"/>
      <w:r w:rsidRPr="000B7FA9">
        <w:rPr>
          <w:rFonts w:ascii="Times New Roman" w:hAnsi="Times New Roman" w:cs="Times New Roman"/>
          <w:b/>
          <w:sz w:val="28"/>
          <w:szCs w:val="28"/>
        </w:rPr>
        <w:t>to</w:t>
      </w:r>
      <w:proofErr w:type="gramEnd"/>
      <w:r w:rsidRPr="000B7FA9">
        <w:rPr>
          <w:rFonts w:ascii="Times New Roman" w:hAnsi="Times New Roman" w:cs="Times New Roman"/>
          <w:b/>
          <w:sz w:val="28"/>
          <w:szCs w:val="28"/>
        </w:rPr>
        <w:t xml:space="preserve"> the List of Issues </w:t>
      </w:r>
      <w:r w:rsidR="00785BD1" w:rsidRPr="000B7FA9">
        <w:rPr>
          <w:rFonts w:ascii="Times New Roman" w:hAnsi="Times New Roman" w:cs="Times New Roman" w:hint="eastAsia"/>
          <w:b/>
          <w:sz w:val="28"/>
          <w:szCs w:val="28"/>
        </w:rPr>
        <w:t xml:space="preserve">in relation to the </w:t>
      </w:r>
      <w:r w:rsidR="00785BD1" w:rsidRPr="000B7FA9">
        <w:rPr>
          <w:rFonts w:ascii="Times New Roman" w:hAnsi="Times New Roman" w:cs="Times New Roman"/>
          <w:b/>
          <w:sz w:val="28"/>
          <w:szCs w:val="28"/>
        </w:rPr>
        <w:t>F</w:t>
      </w:r>
      <w:r w:rsidR="00785BD1" w:rsidRPr="000B7FA9">
        <w:rPr>
          <w:rFonts w:ascii="Times New Roman" w:hAnsi="Times New Roman" w:cs="Times New Roman" w:hint="eastAsia"/>
          <w:b/>
          <w:sz w:val="28"/>
          <w:szCs w:val="28"/>
        </w:rPr>
        <w:t xml:space="preserve">ourth </w:t>
      </w:r>
      <w:r w:rsidR="00785BD1" w:rsidRPr="000B7FA9">
        <w:rPr>
          <w:rFonts w:ascii="Times New Roman" w:hAnsi="Times New Roman" w:cs="Times New Roman"/>
          <w:b/>
          <w:sz w:val="28"/>
          <w:szCs w:val="28"/>
        </w:rPr>
        <w:t>P</w:t>
      </w:r>
      <w:r w:rsidR="00785BD1" w:rsidRPr="000B7FA9">
        <w:rPr>
          <w:rFonts w:ascii="Times New Roman" w:hAnsi="Times New Roman" w:cs="Times New Roman" w:hint="eastAsia"/>
          <w:b/>
          <w:sz w:val="28"/>
          <w:szCs w:val="28"/>
        </w:rPr>
        <w:t>eriodic Report</w:t>
      </w:r>
      <w:r w:rsidR="00785BD1" w:rsidRPr="000B7FA9">
        <w:rPr>
          <w:rFonts w:ascii="Times New Roman" w:hAnsi="Times New Roman" w:cs="Times New Roman"/>
          <w:b/>
          <w:sz w:val="28"/>
          <w:szCs w:val="28"/>
        </w:rPr>
        <w:br/>
      </w:r>
    </w:p>
    <w:p w:rsidR="00FC542E" w:rsidRDefault="00FC542E" w:rsidP="00BF4966">
      <w:pPr>
        <w:jc w:val="center"/>
        <w:rPr>
          <w:rFonts w:ascii="Times New Roman" w:hAnsi="Times New Roman" w:cs="Times New Roman"/>
          <w:sz w:val="28"/>
          <w:szCs w:val="28"/>
        </w:rPr>
      </w:pPr>
    </w:p>
    <w:p w:rsidR="00BF4966" w:rsidRDefault="00BF4966" w:rsidP="00857ECE">
      <w:pPr>
        <w:tabs>
          <w:tab w:val="left" w:pos="1440"/>
        </w:tabs>
        <w:snapToGrid w:val="0"/>
        <w:jc w:val="both"/>
        <w:rPr>
          <w:rFonts w:ascii="Times New Roman" w:hAnsi="Times New Roman" w:cs="Times New Roman"/>
          <w:sz w:val="28"/>
          <w:szCs w:val="28"/>
        </w:rPr>
      </w:pPr>
      <w:r w:rsidRPr="000B7FA9">
        <w:rPr>
          <w:rFonts w:ascii="Times New Roman" w:hAnsi="Times New Roman" w:cs="Times New Roman" w:hint="eastAsia"/>
          <w:b/>
          <w:sz w:val="28"/>
          <w:szCs w:val="28"/>
        </w:rPr>
        <w:t>I</w:t>
      </w:r>
      <w:r w:rsidRPr="000B7FA9">
        <w:rPr>
          <w:rFonts w:ascii="Times New Roman" w:hAnsi="Times New Roman" w:cs="Times New Roman"/>
          <w:b/>
          <w:sz w:val="28"/>
          <w:szCs w:val="28"/>
        </w:rPr>
        <w:t>tem 1</w:t>
      </w:r>
    </w:p>
    <w:p w:rsidR="00BF4966" w:rsidRPr="000B7FA9" w:rsidRDefault="00BF4966" w:rsidP="00857ECE">
      <w:pPr>
        <w:tabs>
          <w:tab w:val="left" w:pos="1440"/>
        </w:tabs>
        <w:snapToGrid w:val="0"/>
        <w:jc w:val="both"/>
        <w:rPr>
          <w:rFonts w:ascii="Times New Roman" w:hAnsi="Times New Roman" w:cs="Times New Roman"/>
          <w:sz w:val="28"/>
          <w:szCs w:val="28"/>
        </w:rPr>
      </w:pPr>
    </w:p>
    <w:p w:rsidR="000F3589" w:rsidRPr="000B7FA9" w:rsidRDefault="0042798C" w:rsidP="000F3589">
      <w:pPr>
        <w:tabs>
          <w:tab w:val="left" w:pos="1418"/>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w:t>
      </w:r>
      <w:r w:rsidR="00FF3799" w:rsidRPr="000B7FA9">
        <w:rPr>
          <w:rFonts w:ascii="Times New Roman" w:hAnsi="Times New Roman" w:cs="Times New Roman"/>
          <w:sz w:val="28"/>
          <w:szCs w:val="28"/>
          <w:lang w:val="en-GB"/>
        </w:rPr>
        <w:t>.</w:t>
      </w:r>
      <w:r w:rsidR="00506A5D" w:rsidRPr="000B7FA9">
        <w:rPr>
          <w:rFonts w:ascii="Times New Roman" w:hAnsi="Times New Roman" w:cs="Times New Roman"/>
          <w:sz w:val="28"/>
          <w:szCs w:val="28"/>
          <w:lang w:val="en-GB"/>
        </w:rPr>
        <w:tab/>
      </w:r>
      <w:r w:rsidR="000F3589" w:rsidRPr="000B7FA9">
        <w:rPr>
          <w:rFonts w:ascii="Times New Roman" w:hAnsi="Times New Roman" w:cs="Times New Roman"/>
          <w:sz w:val="28"/>
          <w:szCs w:val="28"/>
          <w:lang w:val="en-GB"/>
        </w:rPr>
        <w:t>The Basic Law</w:t>
      </w:r>
      <w:r w:rsidR="00727201" w:rsidRPr="000B7FA9">
        <w:rPr>
          <w:rFonts w:ascii="Times New Roman" w:eastAsia="標楷體" w:hAnsi="Times New Roman" w:cs="Times New Roman"/>
          <w:kern w:val="0"/>
          <w:sz w:val="28"/>
          <w:szCs w:val="28"/>
        </w:rPr>
        <w:t xml:space="preserve"> </w:t>
      </w:r>
      <w:r w:rsidR="00727201" w:rsidRPr="000B7FA9">
        <w:rPr>
          <w:rFonts w:ascii="Times New Roman" w:hAnsi="Times New Roman" w:cs="Times New Roman"/>
          <w:sz w:val="28"/>
          <w:szCs w:val="28"/>
        </w:rPr>
        <w:t>of the Hong Kong Special Administrative Region of the People’s Republic of China (“the Basic Law”)</w:t>
      </w:r>
      <w:r w:rsidR="000F3589" w:rsidRPr="000B7FA9">
        <w:rPr>
          <w:rFonts w:ascii="Times New Roman" w:hAnsi="Times New Roman" w:cs="Times New Roman"/>
          <w:sz w:val="28"/>
          <w:szCs w:val="28"/>
          <w:lang w:val="en-GB"/>
        </w:rPr>
        <w:t>, which serves as the constitutional document of the Hong Kong Special Administrative Region (“HKSAR”), provides constitutional guarantee for fundamental rights and freedoms.  Article 39 of the Basic Law</w:t>
      </w:r>
      <w:r w:rsidR="00FF261E" w:rsidRPr="000B7FA9">
        <w:rPr>
          <w:rFonts w:ascii="Times New Roman" w:hAnsi="Times New Roman" w:cs="Times New Roman" w:hint="eastAsia"/>
          <w:sz w:val="28"/>
          <w:szCs w:val="28"/>
          <w:lang w:val="en-GB"/>
        </w:rPr>
        <w:t xml:space="preserve"> </w:t>
      </w:r>
      <w:r w:rsidR="000F3589" w:rsidRPr="000B7FA9">
        <w:rPr>
          <w:rFonts w:ascii="Times New Roman" w:hAnsi="Times New Roman" w:cs="Times New Roman"/>
          <w:sz w:val="28"/>
          <w:szCs w:val="28"/>
          <w:lang w:val="en-GB"/>
        </w:rPr>
        <w:t>provides</w:t>
      </w:r>
      <w:r w:rsidR="00AC077D" w:rsidRPr="000B7FA9">
        <w:rPr>
          <w:rFonts w:ascii="Times New Roman" w:hAnsi="Times New Roman" w:cs="Times New Roman"/>
          <w:sz w:val="28"/>
          <w:szCs w:val="28"/>
          <w:lang w:val="en-GB"/>
        </w:rPr>
        <w:t>, amongst others,</w:t>
      </w:r>
      <w:r w:rsidR="000F3589" w:rsidRPr="000B7FA9">
        <w:rPr>
          <w:rFonts w:ascii="Times New Roman" w:hAnsi="Times New Roman" w:cs="Times New Roman"/>
          <w:sz w:val="28"/>
          <w:szCs w:val="28"/>
          <w:lang w:val="en-GB"/>
        </w:rPr>
        <w:t xml:space="preserve"> that the provisions of the International Covenant on Economic, Social and Cultural Rights (the Covenant) as applied to Hong Kong</w:t>
      </w:r>
      <w:r w:rsidR="000F3589" w:rsidRPr="000B7FA9">
        <w:rPr>
          <w:rFonts w:ascii="Times New Roman" w:hAnsi="Times New Roman" w:cs="Times New Roman"/>
          <w:sz w:val="28"/>
          <w:szCs w:val="28"/>
          <w:vertAlign w:val="superscript"/>
          <w:lang w:val="en-GB"/>
        </w:rPr>
        <w:t xml:space="preserve"> </w:t>
      </w:r>
      <w:r w:rsidR="000F3589" w:rsidRPr="000B7FA9">
        <w:rPr>
          <w:rFonts w:ascii="Times New Roman" w:hAnsi="Times New Roman" w:cs="Times New Roman"/>
          <w:sz w:val="28"/>
          <w:szCs w:val="28"/>
          <w:lang w:val="en-GB"/>
        </w:rPr>
        <w:t xml:space="preserve">shall remain in force and shall be implemented through the laws of the HKSAR.  In addition, many of the rights enunciated in the Covenant are given protection under other articles in the Basic Law as well as various domestic legislation.  Bureaux and departments of the HKSAR Government </w:t>
      </w:r>
      <w:r w:rsidR="00BD74B0" w:rsidRPr="000B7FA9">
        <w:rPr>
          <w:rFonts w:ascii="Times New Roman" w:hAnsi="Times New Roman" w:cs="Times New Roman"/>
          <w:sz w:val="28"/>
          <w:szCs w:val="28"/>
          <w:lang w:val="en-GB"/>
        </w:rPr>
        <w:t xml:space="preserve">(“HKSARG”) </w:t>
      </w:r>
      <w:r w:rsidR="000F3589" w:rsidRPr="000B7FA9">
        <w:rPr>
          <w:rFonts w:ascii="Times New Roman" w:hAnsi="Times New Roman" w:cs="Times New Roman"/>
          <w:sz w:val="28"/>
          <w:szCs w:val="28"/>
          <w:lang w:val="en-GB"/>
        </w:rPr>
        <w:t>review the relevant legislation from time to time to ensure full protection of human rights and to meet the needs of the society.</w:t>
      </w:r>
      <w:r w:rsidR="00FC00FF" w:rsidRPr="000B7FA9">
        <w:rPr>
          <w:rFonts w:ascii="Times New Roman" w:hAnsi="Times New Roman" w:cs="Times New Roman"/>
          <w:sz w:val="28"/>
          <w:szCs w:val="28"/>
          <w:lang w:val="en-GB"/>
        </w:rPr>
        <w:t xml:space="preserve"> </w:t>
      </w:r>
      <w:r w:rsidR="000F3589" w:rsidRPr="000B7FA9">
        <w:rPr>
          <w:rFonts w:ascii="Times New Roman" w:hAnsi="Times New Roman" w:cs="Times New Roman"/>
          <w:sz w:val="28"/>
          <w:szCs w:val="28"/>
          <w:lang w:val="en-GB"/>
        </w:rPr>
        <w:t xml:space="preserve"> For instance, the </w:t>
      </w:r>
      <w:r w:rsidR="000A63A0" w:rsidRPr="000B7FA9">
        <w:rPr>
          <w:rFonts w:ascii="Times New Roman" w:hAnsi="Times New Roman" w:cs="Times New Roman"/>
          <w:sz w:val="28"/>
          <w:szCs w:val="28"/>
          <w:lang w:val="en-GB"/>
        </w:rPr>
        <w:t>HKSAR</w:t>
      </w:r>
      <w:r w:rsidR="00FC00FF" w:rsidRPr="000B7FA9">
        <w:rPr>
          <w:rFonts w:ascii="Times New Roman" w:hAnsi="Times New Roman" w:cs="Times New Roman"/>
          <w:sz w:val="28"/>
          <w:szCs w:val="28"/>
          <w:lang w:val="en-GB"/>
        </w:rPr>
        <w:t xml:space="preserve"> enacted the </w:t>
      </w:r>
      <w:r w:rsidR="000F3589" w:rsidRPr="000B7FA9">
        <w:rPr>
          <w:rFonts w:ascii="Times New Roman" w:hAnsi="Times New Roman" w:cs="Times New Roman"/>
          <w:sz w:val="28"/>
          <w:szCs w:val="28"/>
          <w:lang w:val="en-GB"/>
        </w:rPr>
        <w:t xml:space="preserve">Discrimination Legislation (Miscellaneous Amendments) Ordinance 2020 in June 2020 </w:t>
      </w:r>
      <w:r w:rsidR="00FC00FF" w:rsidRPr="000B7FA9">
        <w:rPr>
          <w:rFonts w:ascii="Times New Roman" w:hAnsi="Times New Roman" w:cs="Times New Roman"/>
          <w:sz w:val="28"/>
          <w:szCs w:val="28"/>
          <w:lang w:val="en-GB"/>
        </w:rPr>
        <w:t>which</w:t>
      </w:r>
      <w:r w:rsidR="000F3589" w:rsidRPr="000B7FA9">
        <w:rPr>
          <w:rFonts w:ascii="Times New Roman" w:hAnsi="Times New Roman" w:cs="Times New Roman"/>
          <w:sz w:val="28"/>
          <w:szCs w:val="28"/>
          <w:lang w:val="en-GB"/>
        </w:rPr>
        <w:t xml:space="preserve"> enhance</w:t>
      </w:r>
      <w:r w:rsidR="00FC00FF" w:rsidRPr="000B7FA9">
        <w:rPr>
          <w:rFonts w:ascii="Times New Roman" w:hAnsi="Times New Roman" w:cs="Times New Roman"/>
          <w:sz w:val="28"/>
          <w:szCs w:val="28"/>
          <w:lang w:val="en-GB"/>
        </w:rPr>
        <w:t>s</w:t>
      </w:r>
      <w:r w:rsidR="000F3589" w:rsidRPr="000B7FA9">
        <w:rPr>
          <w:rFonts w:ascii="Times New Roman" w:hAnsi="Times New Roman" w:cs="Times New Roman"/>
          <w:sz w:val="28"/>
          <w:szCs w:val="28"/>
          <w:lang w:val="en-GB"/>
        </w:rPr>
        <w:t xml:space="preserve"> protection under the four anti-discrimination ordinances</w:t>
      </w:r>
      <w:r w:rsidR="00103958" w:rsidRPr="000B7FA9">
        <w:rPr>
          <w:rStyle w:val="ae"/>
          <w:rFonts w:ascii="Times New Roman" w:hAnsi="Times New Roman" w:cs="Times New Roman"/>
          <w:sz w:val="28"/>
          <w:szCs w:val="28"/>
        </w:rPr>
        <w:footnoteReference w:id="1"/>
      </w:r>
      <w:r w:rsidR="000F3589" w:rsidRPr="000B7FA9">
        <w:rPr>
          <w:rFonts w:ascii="Times New Roman" w:hAnsi="Times New Roman" w:cs="Times New Roman"/>
          <w:sz w:val="28"/>
          <w:szCs w:val="28"/>
          <w:lang w:val="en-GB"/>
        </w:rPr>
        <w:t xml:space="preserve">, including </w:t>
      </w:r>
      <w:r w:rsidR="00FC00FF" w:rsidRPr="000B7FA9">
        <w:rPr>
          <w:rFonts w:ascii="Times New Roman" w:hAnsi="Times New Roman" w:cs="Times New Roman"/>
          <w:sz w:val="28"/>
          <w:szCs w:val="28"/>
          <w:lang w:val="en-GB"/>
        </w:rPr>
        <w:t>prohibiting discrimination of</w:t>
      </w:r>
      <w:r w:rsidR="000F3589" w:rsidRPr="000B7FA9">
        <w:rPr>
          <w:rFonts w:ascii="Times New Roman" w:hAnsi="Times New Roman" w:cs="Times New Roman"/>
          <w:sz w:val="28"/>
          <w:szCs w:val="28"/>
          <w:lang w:val="en-GB"/>
        </w:rPr>
        <w:t xml:space="preserve"> breastfeeding women, </w:t>
      </w:r>
      <w:r w:rsidR="000A63A0" w:rsidRPr="000B7FA9">
        <w:rPr>
          <w:rFonts w:ascii="Times New Roman" w:hAnsi="Times New Roman" w:cs="Times New Roman"/>
          <w:sz w:val="28"/>
          <w:szCs w:val="28"/>
          <w:lang w:val="en-GB"/>
        </w:rPr>
        <w:t xml:space="preserve">prohibiting </w:t>
      </w:r>
      <w:r w:rsidR="00FC00FF" w:rsidRPr="000B7FA9">
        <w:rPr>
          <w:rFonts w:ascii="Times New Roman" w:eastAsia="標楷體" w:hAnsi="Times New Roman" w:cs="Times New Roman"/>
          <w:bCs/>
          <w:kern w:val="0"/>
          <w:sz w:val="28"/>
          <w:szCs w:val="28"/>
          <w:lang w:val="en-GB"/>
        </w:rPr>
        <w:t>harassment between participants in a common workplace, and expanding the scope of protection from racial discrimination and harassment, etc.</w:t>
      </w:r>
      <w:r w:rsidR="00FC00FF" w:rsidRPr="000B7FA9">
        <w:rPr>
          <w:rFonts w:ascii="Times New Roman" w:hAnsi="Times New Roman" w:cs="Times New Roman"/>
          <w:sz w:val="28"/>
          <w:szCs w:val="28"/>
          <w:lang w:val="en-GB"/>
        </w:rPr>
        <w:t xml:space="preserve">  </w:t>
      </w:r>
    </w:p>
    <w:p w:rsidR="00CC1047" w:rsidRPr="000B7FA9" w:rsidRDefault="00CC1047" w:rsidP="006F7D7E">
      <w:pPr>
        <w:tabs>
          <w:tab w:val="left" w:pos="1440"/>
        </w:tabs>
        <w:snapToGrid w:val="0"/>
        <w:jc w:val="both"/>
        <w:rPr>
          <w:rFonts w:ascii="Times New Roman" w:hAnsi="Times New Roman" w:cs="Times New Roman"/>
          <w:sz w:val="28"/>
          <w:szCs w:val="28"/>
        </w:rPr>
      </w:pPr>
    </w:p>
    <w:p w:rsidR="006F7D7E" w:rsidRPr="000B7FA9" w:rsidRDefault="0042798C" w:rsidP="006F7D7E">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w:t>
      </w:r>
      <w:r w:rsidR="00FF3799" w:rsidRPr="000B7FA9">
        <w:rPr>
          <w:rFonts w:ascii="Times New Roman" w:hAnsi="Times New Roman" w:cs="Times New Roman"/>
          <w:sz w:val="28"/>
          <w:szCs w:val="28"/>
          <w:lang w:val="en-GB"/>
        </w:rPr>
        <w:t>.</w:t>
      </w:r>
      <w:r w:rsidR="006F7D7E" w:rsidRPr="000B7FA9">
        <w:rPr>
          <w:rFonts w:ascii="Times New Roman" w:hAnsi="Times New Roman" w:cs="Times New Roman"/>
          <w:sz w:val="28"/>
          <w:szCs w:val="28"/>
          <w:lang w:val="en-GB"/>
        </w:rPr>
        <w:tab/>
      </w:r>
      <w:r w:rsidR="00CC1047" w:rsidRPr="004F3021">
        <w:rPr>
          <w:rFonts w:ascii="Times New Roman" w:hAnsi="Times New Roman" w:cs="Times New Roman"/>
          <w:sz w:val="28"/>
          <w:szCs w:val="28"/>
          <w:lang w:val="en-GB"/>
        </w:rPr>
        <w:t>The Judiciary has all along attached great importance to the continuing judicial education for Judges and Judicial Officers (</w:t>
      </w:r>
      <w:r w:rsidR="00540514" w:rsidRPr="000B7FA9">
        <w:rPr>
          <w:rFonts w:ascii="Times New Roman" w:hAnsi="Times New Roman" w:cs="Times New Roman"/>
          <w:sz w:val="28"/>
          <w:szCs w:val="28"/>
        </w:rPr>
        <w:t>“</w:t>
      </w:r>
      <w:r w:rsidR="00CC1047" w:rsidRPr="004F3021">
        <w:rPr>
          <w:rFonts w:ascii="Times New Roman" w:hAnsi="Times New Roman" w:cs="Times New Roman"/>
          <w:sz w:val="28"/>
          <w:szCs w:val="28"/>
          <w:lang w:val="en-GB"/>
        </w:rPr>
        <w:t>JJOs</w:t>
      </w:r>
      <w:r w:rsidR="00540514" w:rsidRPr="000B7FA9">
        <w:rPr>
          <w:rFonts w:ascii="Times New Roman" w:hAnsi="Times New Roman" w:cs="Times New Roman"/>
          <w:sz w:val="28"/>
          <w:szCs w:val="28"/>
          <w:lang w:val="en-GB"/>
        </w:rPr>
        <w:t>”</w:t>
      </w:r>
      <w:r w:rsidR="00CC1047" w:rsidRPr="004F3021">
        <w:rPr>
          <w:rFonts w:ascii="Times New Roman" w:hAnsi="Times New Roman" w:cs="Times New Roman"/>
          <w:sz w:val="28"/>
          <w:szCs w:val="28"/>
          <w:lang w:val="en-GB"/>
        </w:rPr>
        <w:t>).  The Hong Kong Judicial Institute has been providing appropriate judicial training from time to time to cater for the training needs of JJO</w:t>
      </w:r>
      <w:r w:rsidR="00CC1047">
        <w:rPr>
          <w:rFonts w:ascii="Times New Roman" w:hAnsi="Times New Roman" w:cs="Times New Roman"/>
          <w:sz w:val="28"/>
          <w:szCs w:val="28"/>
          <w:lang w:val="en-GB"/>
        </w:rPr>
        <w:t>s at different levels of court.</w:t>
      </w:r>
      <w:r w:rsidR="0039224A" w:rsidRPr="0039224A">
        <w:rPr>
          <w:rFonts w:ascii="Times New Roman" w:hAnsi="Times New Roman" w:cs="Times New Roman"/>
          <w:color w:val="006600"/>
          <w:sz w:val="28"/>
          <w:szCs w:val="28"/>
          <w:lang w:val="en-GB"/>
        </w:rPr>
        <w:t xml:space="preserve">  </w:t>
      </w:r>
      <w:r w:rsidR="006F7D7E" w:rsidRPr="000B7FA9">
        <w:rPr>
          <w:rFonts w:ascii="Times New Roman" w:hAnsi="Times New Roman" w:cs="Times New Roman"/>
          <w:sz w:val="28"/>
          <w:szCs w:val="28"/>
          <w:lang w:val="en-GB"/>
        </w:rPr>
        <w:t>The Immigration Department (“</w:t>
      </w:r>
      <w:proofErr w:type="spellStart"/>
      <w:r w:rsidR="006F7D7E" w:rsidRPr="000B7FA9">
        <w:rPr>
          <w:rFonts w:ascii="Times New Roman" w:hAnsi="Times New Roman" w:cs="Times New Roman"/>
          <w:sz w:val="28"/>
          <w:szCs w:val="28"/>
          <w:lang w:val="en-GB"/>
        </w:rPr>
        <w:t>ImmD</w:t>
      </w:r>
      <w:proofErr w:type="spellEnd"/>
      <w:r w:rsidR="006F7D7E" w:rsidRPr="000B7FA9">
        <w:rPr>
          <w:rFonts w:ascii="Times New Roman" w:hAnsi="Times New Roman" w:cs="Times New Roman"/>
          <w:sz w:val="28"/>
          <w:szCs w:val="28"/>
          <w:lang w:val="en-GB"/>
        </w:rPr>
        <w:t>”) has all along</w:t>
      </w:r>
      <w:r w:rsidR="00326421" w:rsidRPr="000B7FA9">
        <w:rPr>
          <w:rFonts w:ascii="Times New Roman" w:hAnsi="Times New Roman" w:cs="Times New Roman"/>
          <w:sz w:val="28"/>
          <w:szCs w:val="28"/>
          <w:lang w:val="en-GB"/>
        </w:rPr>
        <w:t xml:space="preserve"> been</w:t>
      </w:r>
      <w:r w:rsidR="006F7D7E" w:rsidRPr="000B7FA9">
        <w:rPr>
          <w:rFonts w:ascii="Times New Roman" w:hAnsi="Times New Roman" w:cs="Times New Roman"/>
          <w:sz w:val="28"/>
          <w:szCs w:val="28"/>
          <w:lang w:val="en-GB"/>
        </w:rPr>
        <w:t xml:space="preserve"> providing induction and in-service professional training to members of the Service on the issues of human and civil rights, including the topics of </w:t>
      </w:r>
      <w:r w:rsidR="00C03535" w:rsidRPr="000B7FA9">
        <w:rPr>
          <w:rFonts w:ascii="Times New Roman" w:hAnsi="Times New Roman" w:cs="Times New Roman"/>
          <w:sz w:val="28"/>
          <w:szCs w:val="28"/>
          <w:lang w:val="en-GB"/>
        </w:rPr>
        <w:t xml:space="preserve">the </w:t>
      </w:r>
      <w:r w:rsidR="006F7D7E" w:rsidRPr="000B7FA9">
        <w:rPr>
          <w:rFonts w:ascii="Times New Roman" w:hAnsi="Times New Roman" w:cs="Times New Roman"/>
          <w:sz w:val="28"/>
          <w:szCs w:val="28"/>
          <w:lang w:val="en-GB"/>
        </w:rPr>
        <w:t>Hong Kong Bill of Rights Ordinance</w:t>
      </w:r>
      <w:r w:rsidR="000F3589" w:rsidRPr="000B7FA9">
        <w:rPr>
          <w:rFonts w:ascii="Times New Roman" w:hAnsi="Times New Roman" w:cs="Times New Roman"/>
          <w:sz w:val="28"/>
          <w:szCs w:val="28"/>
          <w:lang w:val="en-GB"/>
        </w:rPr>
        <w:t xml:space="preserve"> </w:t>
      </w:r>
      <w:r w:rsidR="00103958" w:rsidRPr="000B7FA9">
        <w:rPr>
          <w:rFonts w:ascii="Times New Roman" w:hAnsi="Times New Roman" w:cs="Times New Roman"/>
          <w:sz w:val="28"/>
          <w:szCs w:val="28"/>
          <w:lang w:val="en-GB"/>
        </w:rPr>
        <w:t xml:space="preserve">(Cap. 383) </w:t>
      </w:r>
      <w:r w:rsidR="000F3589" w:rsidRPr="000B7FA9">
        <w:rPr>
          <w:rFonts w:ascii="Times New Roman" w:hAnsi="Times New Roman" w:cs="Times New Roman"/>
          <w:sz w:val="28"/>
          <w:szCs w:val="28"/>
          <w:lang w:val="en-GB"/>
        </w:rPr>
        <w:t>(“HKBORO”)</w:t>
      </w:r>
      <w:r w:rsidR="006F7D7E" w:rsidRPr="000B7FA9">
        <w:rPr>
          <w:rFonts w:ascii="Times New Roman" w:hAnsi="Times New Roman" w:cs="Times New Roman"/>
          <w:sz w:val="28"/>
          <w:szCs w:val="28"/>
          <w:lang w:val="en-GB"/>
        </w:rPr>
        <w:t xml:space="preserve">, the </w:t>
      </w:r>
      <w:r w:rsidR="000F3589" w:rsidRPr="000B7FA9">
        <w:rPr>
          <w:rFonts w:ascii="Times New Roman" w:hAnsi="Times New Roman" w:cs="Times New Roman"/>
          <w:sz w:val="28"/>
          <w:szCs w:val="28"/>
          <w:lang w:val="en-GB"/>
        </w:rPr>
        <w:t>SDO</w:t>
      </w:r>
      <w:r w:rsidR="006F7D7E" w:rsidRPr="000B7FA9">
        <w:rPr>
          <w:rFonts w:ascii="Times New Roman" w:hAnsi="Times New Roman" w:cs="Times New Roman"/>
          <w:sz w:val="28"/>
          <w:szCs w:val="28"/>
          <w:lang w:val="en-GB"/>
        </w:rPr>
        <w:t xml:space="preserve">, the </w:t>
      </w:r>
      <w:r w:rsidR="00103958" w:rsidRPr="000B7FA9">
        <w:rPr>
          <w:rFonts w:ascii="Times New Roman" w:hAnsi="Times New Roman" w:cs="Times New Roman"/>
          <w:sz w:val="28"/>
          <w:szCs w:val="28"/>
          <w:lang w:val="en-GB"/>
        </w:rPr>
        <w:t>RDO</w:t>
      </w:r>
      <w:r w:rsidR="006F7D7E" w:rsidRPr="000B7FA9">
        <w:rPr>
          <w:rFonts w:ascii="Times New Roman" w:hAnsi="Times New Roman" w:cs="Times New Roman"/>
          <w:sz w:val="28"/>
          <w:szCs w:val="28"/>
          <w:lang w:val="en-GB"/>
        </w:rPr>
        <w:t xml:space="preserve"> and </w:t>
      </w:r>
      <w:r w:rsidR="000F3589" w:rsidRPr="000B7FA9">
        <w:rPr>
          <w:rFonts w:ascii="Times New Roman" w:hAnsi="Times New Roman" w:cs="Times New Roman"/>
          <w:sz w:val="28"/>
          <w:szCs w:val="28"/>
          <w:lang w:val="en-GB"/>
        </w:rPr>
        <w:t>e</w:t>
      </w:r>
      <w:r w:rsidR="006F7D7E" w:rsidRPr="000B7FA9">
        <w:rPr>
          <w:rFonts w:ascii="Times New Roman" w:hAnsi="Times New Roman" w:cs="Times New Roman"/>
          <w:sz w:val="28"/>
          <w:szCs w:val="28"/>
          <w:lang w:val="en-GB"/>
        </w:rPr>
        <w:t xml:space="preserve">qual </w:t>
      </w:r>
      <w:r w:rsidR="000F3589" w:rsidRPr="000B7FA9">
        <w:rPr>
          <w:rFonts w:ascii="Times New Roman" w:hAnsi="Times New Roman" w:cs="Times New Roman"/>
          <w:sz w:val="28"/>
          <w:szCs w:val="28"/>
          <w:lang w:val="en-GB"/>
        </w:rPr>
        <w:t>o</w:t>
      </w:r>
      <w:r w:rsidR="006F7D7E" w:rsidRPr="000B7FA9">
        <w:rPr>
          <w:rFonts w:ascii="Times New Roman" w:hAnsi="Times New Roman" w:cs="Times New Roman"/>
          <w:sz w:val="28"/>
          <w:szCs w:val="28"/>
          <w:lang w:val="en-GB"/>
        </w:rPr>
        <w:t>pportunities, etc.  In addition, professional training courses will be provided to case officers responsible for screening non-</w:t>
      </w:r>
      <w:proofErr w:type="spellStart"/>
      <w:r w:rsidR="006F7D7E" w:rsidRPr="000B7FA9">
        <w:rPr>
          <w:rFonts w:ascii="Times New Roman" w:hAnsi="Times New Roman" w:cs="Times New Roman"/>
          <w:sz w:val="28"/>
          <w:szCs w:val="28"/>
          <w:lang w:val="en-GB"/>
        </w:rPr>
        <w:t>refoulement</w:t>
      </w:r>
      <w:proofErr w:type="spellEnd"/>
      <w:r w:rsidR="006F7D7E" w:rsidRPr="000B7FA9">
        <w:rPr>
          <w:rFonts w:ascii="Times New Roman" w:hAnsi="Times New Roman" w:cs="Times New Roman"/>
          <w:sz w:val="28"/>
          <w:szCs w:val="28"/>
          <w:lang w:val="en-GB"/>
        </w:rPr>
        <w:t xml:space="preserve"> claims before assuming their duties so as to ensure that they fully understand the screening mechanism and are equipped with sufficient knowledge to handle related cases. </w:t>
      </w:r>
    </w:p>
    <w:p w:rsidR="006F7D7E" w:rsidRPr="000B7FA9" w:rsidRDefault="006F7D7E" w:rsidP="00857ECE">
      <w:pPr>
        <w:tabs>
          <w:tab w:val="left" w:pos="1440"/>
        </w:tabs>
        <w:snapToGrid w:val="0"/>
        <w:jc w:val="both"/>
        <w:rPr>
          <w:rFonts w:ascii="Times New Roman" w:hAnsi="Times New Roman" w:cs="Times New Roman"/>
          <w:sz w:val="28"/>
          <w:szCs w:val="28"/>
        </w:rPr>
      </w:pPr>
    </w:p>
    <w:p w:rsidR="007F0C35" w:rsidRPr="000B7FA9" w:rsidRDefault="0042798C" w:rsidP="007F0C35">
      <w:pPr>
        <w:tabs>
          <w:tab w:val="left" w:pos="1418"/>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lastRenderedPageBreak/>
        <w:t>3</w:t>
      </w:r>
      <w:r w:rsidR="00FF3799" w:rsidRPr="000B7FA9">
        <w:rPr>
          <w:rFonts w:ascii="Times New Roman" w:hAnsi="Times New Roman" w:cs="Times New Roman"/>
          <w:sz w:val="28"/>
          <w:szCs w:val="28"/>
          <w:lang w:val="en-GB"/>
        </w:rPr>
        <w:t>.</w:t>
      </w:r>
      <w:r w:rsidR="007F0C35" w:rsidRPr="000B7FA9">
        <w:rPr>
          <w:rFonts w:ascii="Times New Roman" w:hAnsi="Times New Roman" w:cs="Times New Roman"/>
          <w:sz w:val="28"/>
          <w:szCs w:val="28"/>
          <w:lang w:val="en-GB"/>
        </w:rPr>
        <w:tab/>
        <w:t xml:space="preserve">According to the Legal Reference System of the Judiciary, since the submission of the third report of the HKSAR in June 2010 and until the end of August 2021, there were more than 30 cases in which the provisions of the Covenant were applied by or invoked before the courts of the HKSAR.  Examples of such cases (together with the provisions of the Covenant applied or invoked) are listed in </w:t>
      </w:r>
      <w:r w:rsidR="00EA6033" w:rsidRPr="000B7FA9">
        <w:rPr>
          <w:rFonts w:ascii="Times New Roman" w:hAnsi="Times New Roman" w:cs="Times New Roman"/>
          <w:b/>
          <w:sz w:val="28"/>
          <w:szCs w:val="28"/>
          <w:u w:val="single"/>
          <w:lang w:val="en-GB"/>
        </w:rPr>
        <w:t>Annex 1</w:t>
      </w:r>
      <w:r w:rsidR="00BF1DF3" w:rsidRPr="000B7FA9">
        <w:rPr>
          <w:rFonts w:ascii="Times New Roman" w:hAnsi="Times New Roman" w:cs="Times New Roman"/>
          <w:sz w:val="28"/>
          <w:szCs w:val="28"/>
          <w:lang w:val="en-GB"/>
        </w:rPr>
        <w:t>.</w:t>
      </w:r>
    </w:p>
    <w:p w:rsidR="007F0C35" w:rsidRPr="000B7FA9" w:rsidRDefault="007F0C35" w:rsidP="00835BBB">
      <w:pPr>
        <w:tabs>
          <w:tab w:val="left" w:pos="1418"/>
        </w:tabs>
        <w:snapToGrid w:val="0"/>
        <w:jc w:val="both"/>
        <w:rPr>
          <w:rFonts w:ascii="Times New Roman" w:hAnsi="Times New Roman" w:cs="Times New Roman"/>
          <w:sz w:val="28"/>
          <w:szCs w:val="28"/>
          <w:lang w:val="en-GB"/>
        </w:rPr>
      </w:pPr>
    </w:p>
    <w:p w:rsidR="00C12983" w:rsidRPr="000B7FA9" w:rsidRDefault="0042798C" w:rsidP="00792794">
      <w:pPr>
        <w:pStyle w:val="af0"/>
      </w:pPr>
      <w:r w:rsidRPr="000B7FA9">
        <w:t>4</w:t>
      </w:r>
      <w:r w:rsidR="00FF3799" w:rsidRPr="000B7FA9">
        <w:t>.</w:t>
      </w:r>
      <w:r w:rsidR="00835BBB" w:rsidRPr="000B7FA9">
        <w:tab/>
        <w:t xml:space="preserve">The above number only includes cases in which the judgments made specific reference to the Covenant.  However, there may be other cases in which the Covenant was applied or invoked by the parties, but the judgments made no reference to such issues.  There may also be other judgments which made reference to the Covenant, but are not available at the Legal Reference System of the Judiciary.  Thus, the actual number of cases in which the provisions of the Covenant were applied or invoked </w:t>
      </w:r>
      <w:r w:rsidR="00326421" w:rsidRPr="000B7FA9">
        <w:t xml:space="preserve">may be </w:t>
      </w:r>
      <w:r w:rsidR="00835BBB" w:rsidRPr="000B7FA9">
        <w:t>greater than the above number.</w:t>
      </w:r>
    </w:p>
    <w:p w:rsidR="00857ECE" w:rsidRDefault="00857ECE" w:rsidP="00D43096">
      <w:pPr>
        <w:keepLines/>
        <w:tabs>
          <w:tab w:val="left" w:pos="1440"/>
        </w:tabs>
        <w:snapToGrid w:val="0"/>
        <w:jc w:val="both"/>
        <w:rPr>
          <w:rFonts w:ascii="Times New Roman" w:hAnsi="Times New Roman" w:cs="Times New Roman"/>
          <w:sz w:val="28"/>
          <w:szCs w:val="28"/>
        </w:rPr>
      </w:pPr>
    </w:p>
    <w:p w:rsidR="00835BBB" w:rsidRDefault="00BF4966" w:rsidP="00835BBB">
      <w:pPr>
        <w:snapToGrid w:val="0"/>
        <w:jc w:val="both"/>
        <w:rPr>
          <w:rFonts w:ascii="Times New Roman" w:hAnsi="Times New Roman" w:cs="Times New Roman"/>
          <w:b/>
          <w:sz w:val="28"/>
          <w:szCs w:val="28"/>
        </w:rPr>
      </w:pPr>
      <w:r w:rsidRPr="000B7FA9">
        <w:rPr>
          <w:rFonts w:ascii="Times New Roman" w:hAnsi="Times New Roman" w:cs="Times New Roman" w:hint="eastAsia"/>
          <w:b/>
          <w:sz w:val="28"/>
          <w:szCs w:val="28"/>
        </w:rPr>
        <w:t>I</w:t>
      </w:r>
      <w:r w:rsidRPr="000B7FA9">
        <w:rPr>
          <w:rFonts w:ascii="Times New Roman" w:hAnsi="Times New Roman" w:cs="Times New Roman"/>
          <w:b/>
          <w:sz w:val="28"/>
          <w:szCs w:val="28"/>
        </w:rPr>
        <w:t xml:space="preserve">tem </w:t>
      </w:r>
      <w:r w:rsidRPr="000B7FA9">
        <w:rPr>
          <w:rFonts w:ascii="Times New Roman" w:hAnsi="Times New Roman" w:cs="Times New Roman" w:hint="eastAsia"/>
          <w:b/>
          <w:sz w:val="28"/>
          <w:szCs w:val="28"/>
        </w:rPr>
        <w:t>2</w:t>
      </w:r>
    </w:p>
    <w:p w:rsidR="00BF4966" w:rsidRPr="000B7FA9" w:rsidRDefault="00BF4966" w:rsidP="00835BBB">
      <w:pPr>
        <w:snapToGrid w:val="0"/>
        <w:jc w:val="both"/>
        <w:rPr>
          <w:rFonts w:ascii="Times New Roman" w:hAnsi="Times New Roman" w:cs="Times New Roman"/>
          <w:b/>
          <w:color w:val="0000FF"/>
          <w:szCs w:val="24"/>
        </w:rPr>
      </w:pPr>
    </w:p>
    <w:p w:rsidR="00215099" w:rsidRPr="000B7FA9" w:rsidRDefault="00590DE5" w:rsidP="00400DF0">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5</w:t>
      </w:r>
      <w:r w:rsidR="00FF3799" w:rsidRPr="000B7FA9">
        <w:rPr>
          <w:rFonts w:ascii="Times New Roman" w:hAnsi="Times New Roman" w:cs="Times New Roman"/>
          <w:sz w:val="28"/>
          <w:szCs w:val="28"/>
          <w:lang w:val="en-GB"/>
        </w:rPr>
        <w:t>.</w:t>
      </w:r>
      <w:r w:rsidR="000F3589" w:rsidRPr="000B7FA9">
        <w:rPr>
          <w:rFonts w:ascii="Times New Roman" w:hAnsi="Times New Roman" w:cs="Times New Roman"/>
          <w:sz w:val="28"/>
          <w:szCs w:val="28"/>
        </w:rPr>
        <w:tab/>
      </w:r>
      <w:r w:rsidR="00215099" w:rsidRPr="000B7FA9">
        <w:rPr>
          <w:rFonts w:ascii="Times New Roman" w:hAnsi="Times New Roman" w:cs="Times New Roman"/>
          <w:sz w:val="28"/>
          <w:szCs w:val="28"/>
        </w:rPr>
        <w:t xml:space="preserve">Under HKSAR’s existing institutional framework, there are a number of statutory </w:t>
      </w:r>
      <w:proofErr w:type="spellStart"/>
      <w:r w:rsidR="00215099" w:rsidRPr="000B7FA9">
        <w:rPr>
          <w:rFonts w:ascii="Times New Roman" w:hAnsi="Times New Roman" w:cs="Times New Roman"/>
          <w:sz w:val="28"/>
          <w:szCs w:val="28"/>
        </w:rPr>
        <w:t>organisations</w:t>
      </w:r>
      <w:proofErr w:type="spellEnd"/>
      <w:r w:rsidR="00215099" w:rsidRPr="000B7FA9">
        <w:rPr>
          <w:rFonts w:ascii="Times New Roman" w:hAnsi="Times New Roman" w:cs="Times New Roman"/>
          <w:sz w:val="28"/>
          <w:szCs w:val="28"/>
        </w:rPr>
        <w:t xml:space="preserve"> which help promote and safeguard various rights, including the Equal Opportunities Commission (“EOC”), the Office of the Privacy Commissioner for Personal Data (“PCPD”), the Ombudsman and the legal aid services.  Over the years, the </w:t>
      </w:r>
      <w:r w:rsidR="002807C3" w:rsidRPr="000B7FA9">
        <w:rPr>
          <w:rFonts w:ascii="Times New Roman" w:hAnsi="Times New Roman" w:cs="Times New Roman"/>
          <w:sz w:val="28"/>
          <w:szCs w:val="28"/>
        </w:rPr>
        <w:t>HKSARG</w:t>
      </w:r>
      <w:r w:rsidR="00215099" w:rsidRPr="000B7FA9">
        <w:rPr>
          <w:rFonts w:ascii="Times New Roman" w:hAnsi="Times New Roman" w:cs="Times New Roman"/>
          <w:sz w:val="28"/>
          <w:szCs w:val="28"/>
        </w:rPr>
        <w:t xml:space="preserve"> has continued to strengthen the mandate of these </w:t>
      </w:r>
      <w:proofErr w:type="spellStart"/>
      <w:r w:rsidR="00215099" w:rsidRPr="000B7FA9">
        <w:rPr>
          <w:rFonts w:ascii="Times New Roman" w:hAnsi="Times New Roman" w:cs="Times New Roman"/>
          <w:sz w:val="28"/>
          <w:szCs w:val="28"/>
        </w:rPr>
        <w:t>organisations</w:t>
      </w:r>
      <w:proofErr w:type="spellEnd"/>
      <w:r w:rsidR="00215099" w:rsidRPr="000B7FA9">
        <w:rPr>
          <w:rFonts w:ascii="Times New Roman" w:hAnsi="Times New Roman" w:cs="Times New Roman"/>
          <w:sz w:val="28"/>
          <w:szCs w:val="28"/>
        </w:rPr>
        <w:t xml:space="preserve">.  </w:t>
      </w:r>
    </w:p>
    <w:p w:rsidR="00215099" w:rsidRPr="000B7FA9" w:rsidRDefault="00215099" w:rsidP="00400DF0">
      <w:pPr>
        <w:tabs>
          <w:tab w:val="left" w:pos="1440"/>
        </w:tabs>
        <w:snapToGrid w:val="0"/>
        <w:jc w:val="both"/>
        <w:rPr>
          <w:rFonts w:ascii="Times New Roman" w:hAnsi="Times New Roman" w:cs="Times New Roman"/>
          <w:sz w:val="28"/>
          <w:szCs w:val="28"/>
        </w:rPr>
      </w:pPr>
    </w:p>
    <w:p w:rsidR="000F3589" w:rsidRPr="000B7FA9" w:rsidRDefault="00215099" w:rsidP="00400DF0">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rPr>
        <w:t>6.</w:t>
      </w:r>
      <w:r w:rsidRPr="000B7FA9">
        <w:rPr>
          <w:rFonts w:ascii="Times New Roman" w:hAnsi="Times New Roman" w:cs="Times New Roman"/>
          <w:sz w:val="28"/>
          <w:szCs w:val="28"/>
        </w:rPr>
        <w:tab/>
      </w:r>
      <w:r w:rsidR="000F3589" w:rsidRPr="000B7FA9">
        <w:rPr>
          <w:rFonts w:ascii="Times New Roman" w:hAnsi="Times New Roman" w:cs="Times New Roman"/>
          <w:sz w:val="28"/>
          <w:szCs w:val="28"/>
        </w:rPr>
        <w:t>The EOC is an independent statutory body established under the SDO.  Its functions include working towards the elimination of discrimination, promoting equality of opportunity and harmony, working towards the elimination of harassment and vilification, handling complaints, assisting persons aggrieved by discrimination by way of conciliation and other assistance, and issuing and revising codes of practice under the four existing anti-discrimination ordinances in the areas of sex, disability, family status and race.</w:t>
      </w:r>
    </w:p>
    <w:p w:rsidR="00215099" w:rsidRPr="000B7FA9" w:rsidRDefault="00215099" w:rsidP="00400DF0">
      <w:pPr>
        <w:tabs>
          <w:tab w:val="left" w:pos="1440"/>
        </w:tabs>
        <w:snapToGrid w:val="0"/>
        <w:jc w:val="both"/>
        <w:rPr>
          <w:rFonts w:ascii="Times New Roman" w:hAnsi="Times New Roman" w:cs="Times New Roman"/>
          <w:sz w:val="28"/>
          <w:szCs w:val="28"/>
        </w:rPr>
      </w:pPr>
    </w:p>
    <w:p w:rsidR="00590DE5" w:rsidRPr="000B7FA9" w:rsidRDefault="00215099" w:rsidP="000F3589">
      <w:pPr>
        <w:keepLines/>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7</w:t>
      </w:r>
      <w:r w:rsidR="00FF3799" w:rsidRPr="000B7FA9">
        <w:rPr>
          <w:rFonts w:ascii="Times New Roman" w:hAnsi="Times New Roman" w:cs="Times New Roman"/>
          <w:sz w:val="28"/>
          <w:szCs w:val="28"/>
          <w:lang w:val="en-GB"/>
        </w:rPr>
        <w:t>.</w:t>
      </w:r>
      <w:r w:rsidR="000F3589" w:rsidRPr="000B7FA9">
        <w:rPr>
          <w:rFonts w:ascii="Times New Roman" w:hAnsi="Times New Roman" w:cs="Times New Roman"/>
          <w:sz w:val="28"/>
          <w:szCs w:val="28"/>
        </w:rPr>
        <w:tab/>
      </w:r>
      <w:r w:rsidR="002818BA" w:rsidRPr="000B7FA9">
        <w:rPr>
          <w:rFonts w:ascii="Times New Roman" w:hAnsi="Times New Roman" w:cs="Times New Roman"/>
          <w:sz w:val="28"/>
          <w:szCs w:val="28"/>
        </w:rPr>
        <w:t>In 2014, the HKSARG took forward the Statute Law (Miscellaneous Provisions) Ordinance 2014 to, among others, provide protection to members and staff of the E</w:t>
      </w:r>
      <w:r w:rsidR="002818BA" w:rsidRPr="000B7FA9">
        <w:rPr>
          <w:rFonts w:ascii="Times New Roman" w:hAnsi="Times New Roman" w:cs="Times New Roman" w:hint="eastAsia"/>
          <w:sz w:val="28"/>
          <w:szCs w:val="28"/>
        </w:rPr>
        <w:t>O</w:t>
      </w:r>
      <w:r w:rsidR="002818BA" w:rsidRPr="000B7FA9">
        <w:rPr>
          <w:rFonts w:ascii="Times New Roman" w:hAnsi="Times New Roman" w:cs="Times New Roman"/>
          <w:sz w:val="28"/>
          <w:szCs w:val="28"/>
        </w:rPr>
        <w:t>C against liability when acting in good faith in the performance or purported performance of any of the EOC’s functions under the</w:t>
      </w:r>
      <w:r w:rsidR="001B1218" w:rsidRPr="000B7FA9">
        <w:rPr>
          <w:rFonts w:ascii="Times New Roman" w:hAnsi="Times New Roman" w:cs="Times New Roman"/>
          <w:sz w:val="28"/>
          <w:szCs w:val="28"/>
        </w:rPr>
        <w:t xml:space="preserve"> </w:t>
      </w:r>
      <w:r w:rsidR="002818BA" w:rsidRPr="000B7FA9">
        <w:rPr>
          <w:rFonts w:ascii="Times New Roman" w:hAnsi="Times New Roman" w:cs="Times New Roman"/>
          <w:sz w:val="28"/>
          <w:szCs w:val="28"/>
        </w:rPr>
        <w:t>DD</w:t>
      </w:r>
      <w:r w:rsidR="001B1218" w:rsidRPr="000B7FA9">
        <w:rPr>
          <w:rFonts w:ascii="Times New Roman" w:hAnsi="Times New Roman" w:cs="Times New Roman"/>
          <w:sz w:val="28"/>
          <w:szCs w:val="28"/>
        </w:rPr>
        <w:t>O</w:t>
      </w:r>
      <w:r w:rsidR="002818BA" w:rsidRPr="000B7FA9">
        <w:rPr>
          <w:rFonts w:ascii="Times New Roman" w:hAnsi="Times New Roman" w:cs="Times New Roman"/>
          <w:sz w:val="28"/>
          <w:szCs w:val="28"/>
        </w:rPr>
        <w:t xml:space="preserve"> and </w:t>
      </w:r>
      <w:r w:rsidR="001B1218" w:rsidRPr="000B7FA9">
        <w:rPr>
          <w:rFonts w:ascii="Times New Roman" w:hAnsi="Times New Roman" w:cs="Times New Roman" w:hint="eastAsia"/>
          <w:sz w:val="28"/>
          <w:szCs w:val="28"/>
        </w:rPr>
        <w:t>FSDO,</w:t>
      </w:r>
      <w:r w:rsidR="001B1218" w:rsidRPr="000B7FA9">
        <w:rPr>
          <w:rFonts w:ascii="Times New Roman" w:hAnsi="Times New Roman" w:cs="Times New Roman"/>
          <w:sz w:val="28"/>
          <w:szCs w:val="28"/>
        </w:rPr>
        <w:t xml:space="preserve"> </w:t>
      </w:r>
      <w:r w:rsidR="002818BA" w:rsidRPr="000B7FA9">
        <w:rPr>
          <w:rFonts w:ascii="Times New Roman" w:hAnsi="Times New Roman" w:cs="Times New Roman"/>
          <w:sz w:val="28"/>
          <w:szCs w:val="28"/>
        </w:rPr>
        <w:t xml:space="preserve">and enable enforcement notices to be served on persons by the EOC for discriminatory practices under the DDO.  </w:t>
      </w:r>
      <w:r w:rsidR="001B1218" w:rsidRPr="000B7FA9">
        <w:rPr>
          <w:rFonts w:ascii="Times New Roman" w:hAnsi="Times New Roman" w:cs="Times New Roman"/>
          <w:sz w:val="28"/>
          <w:szCs w:val="28"/>
        </w:rPr>
        <w:t>The Discrimination Legislation (Miscellaneous Amendments) Ordinance 2020 and Sex Discrimination (Amendment) Ordinance 2021</w:t>
      </w:r>
      <w:r w:rsidR="00821059" w:rsidRPr="000B7FA9">
        <w:rPr>
          <w:rFonts w:ascii="Times New Roman" w:hAnsi="Times New Roman" w:cs="Times New Roman"/>
          <w:sz w:val="28"/>
          <w:szCs w:val="28"/>
        </w:rPr>
        <w:t>,</w:t>
      </w:r>
      <w:r w:rsidR="001B1218" w:rsidRPr="000B7FA9">
        <w:rPr>
          <w:rFonts w:ascii="Times New Roman" w:hAnsi="Times New Roman" w:cs="Times New Roman"/>
          <w:sz w:val="28"/>
          <w:szCs w:val="28"/>
        </w:rPr>
        <w:t xml:space="preserve"> enacted in June 2020 </w:t>
      </w:r>
      <w:r w:rsidR="001B1218" w:rsidRPr="000B7FA9">
        <w:rPr>
          <w:rFonts w:ascii="Times New Roman" w:hAnsi="Times New Roman" w:cs="Times New Roman" w:hint="eastAsia"/>
          <w:sz w:val="28"/>
          <w:szCs w:val="28"/>
        </w:rPr>
        <w:t>and March 2021 respectively</w:t>
      </w:r>
      <w:r w:rsidR="001B1218" w:rsidRPr="000B7FA9">
        <w:rPr>
          <w:rFonts w:ascii="Times New Roman" w:hAnsi="Times New Roman" w:cs="Times New Roman"/>
          <w:sz w:val="28"/>
          <w:szCs w:val="28"/>
        </w:rPr>
        <w:t xml:space="preserve">, </w:t>
      </w:r>
      <w:r w:rsidR="00590DE5" w:rsidRPr="000B7FA9">
        <w:rPr>
          <w:rFonts w:ascii="Times New Roman" w:hAnsi="Times New Roman" w:cs="Times New Roman"/>
          <w:sz w:val="28"/>
          <w:szCs w:val="28"/>
        </w:rPr>
        <w:t xml:space="preserve">further </w:t>
      </w:r>
      <w:r w:rsidR="001B1218" w:rsidRPr="000B7FA9">
        <w:rPr>
          <w:rFonts w:ascii="Times New Roman" w:hAnsi="Times New Roman" w:cs="Times New Roman"/>
          <w:sz w:val="28"/>
          <w:szCs w:val="28"/>
        </w:rPr>
        <w:t>enhance protection from discrimination and harassment under the four anti-discrimination ordinances.</w:t>
      </w:r>
    </w:p>
    <w:p w:rsidR="00590DE5" w:rsidRPr="000B7FA9" w:rsidRDefault="00590DE5" w:rsidP="000F3589">
      <w:pPr>
        <w:keepLines/>
        <w:tabs>
          <w:tab w:val="left" w:pos="1440"/>
        </w:tabs>
        <w:snapToGrid w:val="0"/>
        <w:jc w:val="both"/>
        <w:rPr>
          <w:rFonts w:ascii="Times New Roman" w:hAnsi="Times New Roman" w:cs="Times New Roman"/>
          <w:sz w:val="28"/>
          <w:szCs w:val="28"/>
        </w:rPr>
      </w:pPr>
    </w:p>
    <w:p w:rsidR="000F3589" w:rsidRPr="000B7FA9" w:rsidRDefault="00215099" w:rsidP="000F3589">
      <w:pPr>
        <w:keepLines/>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rPr>
        <w:lastRenderedPageBreak/>
        <w:t>8</w:t>
      </w:r>
      <w:r w:rsidR="00590DE5" w:rsidRPr="000B7FA9">
        <w:rPr>
          <w:rFonts w:ascii="Times New Roman" w:hAnsi="Times New Roman" w:cs="Times New Roman"/>
          <w:sz w:val="28"/>
          <w:szCs w:val="28"/>
        </w:rPr>
        <w:t>.</w:t>
      </w:r>
      <w:r w:rsidR="00590DE5" w:rsidRPr="000B7FA9">
        <w:rPr>
          <w:rFonts w:ascii="Times New Roman" w:hAnsi="Times New Roman" w:cs="Times New Roman"/>
          <w:sz w:val="28"/>
          <w:szCs w:val="28"/>
        </w:rPr>
        <w:tab/>
      </w:r>
      <w:r w:rsidR="000F3589" w:rsidRPr="000B7FA9">
        <w:rPr>
          <w:rFonts w:ascii="Times New Roman" w:hAnsi="Times New Roman" w:cs="Times New Roman"/>
          <w:sz w:val="28"/>
          <w:szCs w:val="28"/>
        </w:rPr>
        <w:t>Following a comprehensive review of the EOC’s governance, management structure and complaint-handling process in 2019, the EOC took forward a series of measures to improve its complaint-handling process, and completed re-</w:t>
      </w:r>
      <w:proofErr w:type="spellStart"/>
      <w:r w:rsidR="000F3589" w:rsidRPr="000B7FA9">
        <w:rPr>
          <w:rFonts w:ascii="Times New Roman" w:hAnsi="Times New Roman" w:cs="Times New Roman"/>
          <w:sz w:val="28"/>
          <w:szCs w:val="28"/>
        </w:rPr>
        <w:t>organisation</w:t>
      </w:r>
      <w:proofErr w:type="spellEnd"/>
      <w:r w:rsidR="000F3589" w:rsidRPr="000B7FA9">
        <w:rPr>
          <w:rFonts w:ascii="Times New Roman" w:hAnsi="Times New Roman" w:cs="Times New Roman"/>
          <w:sz w:val="28"/>
          <w:szCs w:val="28"/>
        </w:rPr>
        <w:t xml:space="preserve"> of its internal management structure to facilitate the fulfilment of long-term strategic objectives and enhance </w:t>
      </w:r>
      <w:proofErr w:type="spellStart"/>
      <w:r w:rsidR="000F3589" w:rsidRPr="000B7FA9">
        <w:rPr>
          <w:rFonts w:ascii="Times New Roman" w:hAnsi="Times New Roman" w:cs="Times New Roman"/>
          <w:sz w:val="28"/>
          <w:szCs w:val="28"/>
        </w:rPr>
        <w:t>organisational</w:t>
      </w:r>
      <w:proofErr w:type="spellEnd"/>
      <w:r w:rsidR="000F3589" w:rsidRPr="000B7FA9">
        <w:rPr>
          <w:rFonts w:ascii="Times New Roman" w:hAnsi="Times New Roman" w:cs="Times New Roman"/>
          <w:sz w:val="28"/>
          <w:szCs w:val="28"/>
        </w:rPr>
        <w:t xml:space="preserve"> effectiveness.  In addition, the </w:t>
      </w:r>
      <w:r w:rsidR="002807C3" w:rsidRPr="000B7FA9">
        <w:rPr>
          <w:rFonts w:ascii="Times New Roman" w:hAnsi="Times New Roman" w:cs="Times New Roman"/>
          <w:sz w:val="28"/>
          <w:szCs w:val="28"/>
        </w:rPr>
        <w:t>HKSARG</w:t>
      </w:r>
      <w:r w:rsidR="000F3589" w:rsidRPr="000B7FA9">
        <w:rPr>
          <w:rFonts w:ascii="Times New Roman" w:hAnsi="Times New Roman" w:cs="Times New Roman"/>
          <w:sz w:val="28"/>
          <w:szCs w:val="28"/>
        </w:rPr>
        <w:t xml:space="preserve"> has provided multiple additional </w:t>
      </w:r>
      <w:proofErr w:type="spellStart"/>
      <w:r w:rsidR="000F3589" w:rsidRPr="000B7FA9">
        <w:rPr>
          <w:rFonts w:ascii="Times New Roman" w:hAnsi="Times New Roman" w:cs="Times New Roman"/>
          <w:sz w:val="28"/>
          <w:szCs w:val="28"/>
        </w:rPr>
        <w:t>fundings</w:t>
      </w:r>
      <w:proofErr w:type="spellEnd"/>
      <w:r w:rsidR="000F3589" w:rsidRPr="000B7FA9">
        <w:rPr>
          <w:rFonts w:ascii="Times New Roman" w:hAnsi="Times New Roman" w:cs="Times New Roman"/>
          <w:sz w:val="28"/>
          <w:szCs w:val="28"/>
        </w:rPr>
        <w:t xml:space="preserve"> to the EOC </w:t>
      </w:r>
      <w:r w:rsidR="00590DE5" w:rsidRPr="000B7FA9">
        <w:rPr>
          <w:rFonts w:ascii="Times New Roman" w:hAnsi="Times New Roman" w:cs="Times New Roman"/>
          <w:sz w:val="28"/>
          <w:szCs w:val="28"/>
        </w:rPr>
        <w:t>to establish a dedicated Ethnic Minorities Unit and an Anti-Sexual Harassment Unit in 2014 and 2020 respectively with a view to</w:t>
      </w:r>
      <w:r w:rsidR="000F3589" w:rsidRPr="000B7FA9">
        <w:rPr>
          <w:rFonts w:ascii="Times New Roman" w:hAnsi="Times New Roman" w:cs="Times New Roman"/>
          <w:sz w:val="28"/>
          <w:szCs w:val="28"/>
        </w:rPr>
        <w:t xml:space="preserve"> enhancing promotion of racial equality and anti-sexual harassment.  </w:t>
      </w:r>
    </w:p>
    <w:p w:rsidR="000F3589" w:rsidRPr="000B7FA9" w:rsidRDefault="000F3589" w:rsidP="00857ECE">
      <w:pPr>
        <w:snapToGrid w:val="0"/>
        <w:jc w:val="both"/>
        <w:rPr>
          <w:rFonts w:ascii="Times New Roman" w:hAnsi="Times New Roman" w:cs="Times New Roman"/>
          <w:b/>
          <w:sz w:val="28"/>
          <w:szCs w:val="28"/>
        </w:rPr>
      </w:pPr>
    </w:p>
    <w:p w:rsidR="00624143" w:rsidRDefault="00532A5D" w:rsidP="008C117C">
      <w:pPr>
        <w:keepLines/>
        <w:tabs>
          <w:tab w:val="left" w:pos="1440"/>
        </w:tabs>
        <w:snapToGrid w:val="0"/>
        <w:jc w:val="both"/>
        <w:rPr>
          <w:rFonts w:ascii="Times New Roman" w:hAnsi="Times New Roman" w:cs="Times New Roman"/>
          <w:sz w:val="28"/>
          <w:szCs w:val="28"/>
          <w:lang w:eastAsia="zh-HK"/>
        </w:rPr>
      </w:pPr>
      <w:r w:rsidRPr="000B7FA9">
        <w:rPr>
          <w:rFonts w:ascii="Times New Roman" w:hAnsi="Times New Roman" w:cs="Times New Roman"/>
          <w:sz w:val="28"/>
          <w:szCs w:val="28"/>
          <w:lang w:val="en-GB"/>
        </w:rPr>
        <w:t>9</w:t>
      </w:r>
      <w:r w:rsidR="00FF3799" w:rsidRPr="000B7FA9">
        <w:rPr>
          <w:rFonts w:ascii="Times New Roman" w:hAnsi="Times New Roman" w:cs="Times New Roman"/>
          <w:sz w:val="28"/>
          <w:szCs w:val="28"/>
          <w:lang w:val="en-GB"/>
        </w:rPr>
        <w:t>.</w:t>
      </w:r>
      <w:r w:rsidR="000A48AD" w:rsidRPr="000B7FA9">
        <w:rPr>
          <w:rFonts w:ascii="Times New Roman" w:hAnsi="Times New Roman" w:cs="Times New Roman"/>
          <w:sz w:val="28"/>
          <w:szCs w:val="28"/>
        </w:rPr>
        <w:tab/>
        <w:t xml:space="preserve">In respect of protection of personal data privacy, the PCPD is an independent statutory body established to monitor, supervise, enforce and promote compliance with the </w:t>
      </w:r>
      <w:r w:rsidR="00BD74B0" w:rsidRPr="000B7FA9">
        <w:rPr>
          <w:rFonts w:ascii="Times New Roman" w:hAnsi="Times New Roman" w:cs="Times New Roman"/>
          <w:sz w:val="28"/>
          <w:szCs w:val="28"/>
        </w:rPr>
        <w:t>Personal Data (Privacy) Ordinance (Cap. 486) (“</w:t>
      </w:r>
      <w:r w:rsidR="000A48AD" w:rsidRPr="000B7FA9">
        <w:rPr>
          <w:rFonts w:ascii="Times New Roman" w:hAnsi="Times New Roman" w:cs="Times New Roman"/>
          <w:sz w:val="28"/>
          <w:szCs w:val="28"/>
        </w:rPr>
        <w:t>PDPO</w:t>
      </w:r>
      <w:r w:rsidR="00BD74B0" w:rsidRPr="000B7FA9">
        <w:rPr>
          <w:rFonts w:ascii="Times New Roman" w:hAnsi="Times New Roman" w:cs="Times New Roman"/>
          <w:sz w:val="28"/>
          <w:szCs w:val="28"/>
        </w:rPr>
        <w:t>”)</w:t>
      </w:r>
      <w:r w:rsidR="000A48AD" w:rsidRPr="000B7FA9">
        <w:rPr>
          <w:rFonts w:ascii="Times New Roman" w:hAnsi="Times New Roman" w:cs="Times New Roman"/>
          <w:sz w:val="28"/>
          <w:szCs w:val="28"/>
        </w:rPr>
        <w:t xml:space="preserve">.  </w:t>
      </w:r>
      <w:r w:rsidR="00531F76" w:rsidRPr="000B7FA9">
        <w:rPr>
          <w:rFonts w:ascii="Times New Roman" w:hAnsi="Times New Roman" w:cs="Times New Roman"/>
          <w:sz w:val="28"/>
          <w:szCs w:val="28"/>
        </w:rPr>
        <w:t>From the perspective of safeguarding human rights,</w:t>
      </w:r>
      <w:r w:rsidR="000A48AD" w:rsidRPr="000B7FA9">
        <w:rPr>
          <w:rFonts w:ascii="Times New Roman" w:hAnsi="Times New Roman" w:cs="Times New Roman"/>
          <w:sz w:val="28"/>
          <w:szCs w:val="28"/>
        </w:rPr>
        <w:t xml:space="preserve"> the legislative intent of the PDPO is to protect individuals’ right to privacy with regard to personal data. Legislative amendments were proposed to the PDPO in July 2021 to confer criminal investigation and prosecution powers on the Privacy Commissioner for Personal Data to combat </w:t>
      </w:r>
      <w:proofErr w:type="spellStart"/>
      <w:r w:rsidR="000A48AD" w:rsidRPr="000B7FA9">
        <w:rPr>
          <w:rFonts w:ascii="Times New Roman" w:hAnsi="Times New Roman" w:cs="Times New Roman"/>
          <w:sz w:val="28"/>
          <w:szCs w:val="28"/>
        </w:rPr>
        <w:t>doxxing</w:t>
      </w:r>
      <w:proofErr w:type="spellEnd"/>
      <w:r w:rsidR="000A48AD" w:rsidRPr="000B7FA9">
        <w:rPr>
          <w:rFonts w:ascii="Times New Roman" w:hAnsi="Times New Roman" w:cs="Times New Roman"/>
          <w:sz w:val="28"/>
          <w:szCs w:val="28"/>
        </w:rPr>
        <w:t xml:space="preserve"> cases.</w:t>
      </w:r>
      <w:r w:rsidR="00092F64" w:rsidRPr="00092F64">
        <w:rPr>
          <w:rFonts w:ascii="Times New Roman" w:hAnsi="Times New Roman" w:cs="Times New Roman" w:hint="eastAsia"/>
          <w:sz w:val="28"/>
          <w:szCs w:val="28"/>
        </w:rPr>
        <w:t xml:space="preserve"> </w:t>
      </w:r>
      <w:r w:rsidR="00092F64">
        <w:rPr>
          <w:rFonts w:ascii="Times New Roman" w:hAnsi="Times New Roman" w:cs="Times New Roman"/>
          <w:sz w:val="28"/>
          <w:szCs w:val="28"/>
        </w:rPr>
        <w:t xml:space="preserve"> </w:t>
      </w:r>
      <w:r w:rsidR="00624143">
        <w:rPr>
          <w:rFonts w:ascii="Times New Roman" w:hAnsi="Times New Roman" w:cs="Times New Roman" w:hint="eastAsia"/>
          <w:sz w:val="28"/>
          <w:szCs w:val="28"/>
        </w:rPr>
        <w:t>T</w:t>
      </w:r>
      <w:r w:rsidR="00624143">
        <w:rPr>
          <w:rFonts w:ascii="Times New Roman" w:hAnsi="Times New Roman" w:cs="Times New Roman" w:hint="eastAsia"/>
          <w:sz w:val="28"/>
          <w:szCs w:val="28"/>
          <w:lang w:eastAsia="zh-HK"/>
        </w:rPr>
        <w:t>he relevant Bill</w:t>
      </w:r>
      <w:r w:rsidR="00624143">
        <w:rPr>
          <w:rFonts w:ascii="Times New Roman" w:hAnsi="Times New Roman" w:cs="Times New Roman"/>
          <w:sz w:val="28"/>
          <w:szCs w:val="28"/>
          <w:lang w:eastAsia="zh-HK"/>
        </w:rPr>
        <w:t xml:space="preserve"> was passed by the </w:t>
      </w:r>
      <w:r w:rsidR="00D83FA5" w:rsidRPr="000B7FA9">
        <w:rPr>
          <w:rFonts w:ascii="Times New Roman" w:hAnsi="Times New Roman" w:cs="Times New Roman"/>
          <w:sz w:val="28"/>
          <w:szCs w:val="28"/>
        </w:rPr>
        <w:t>Legislative Council of the HKSAR</w:t>
      </w:r>
      <w:r w:rsidR="00D83FA5">
        <w:rPr>
          <w:rFonts w:ascii="Times New Roman" w:hAnsi="Times New Roman" w:cs="Times New Roman"/>
          <w:sz w:val="28"/>
          <w:szCs w:val="28"/>
          <w:lang w:eastAsia="zh-HK"/>
        </w:rPr>
        <w:t xml:space="preserve"> (“</w:t>
      </w:r>
      <w:proofErr w:type="spellStart"/>
      <w:r w:rsidR="00624143">
        <w:rPr>
          <w:rFonts w:ascii="Times New Roman" w:hAnsi="Times New Roman" w:cs="Times New Roman"/>
          <w:sz w:val="28"/>
          <w:szCs w:val="28"/>
          <w:lang w:eastAsia="zh-HK"/>
        </w:rPr>
        <w:t>LegCo</w:t>
      </w:r>
      <w:proofErr w:type="spellEnd"/>
      <w:r w:rsidR="00D83FA5">
        <w:rPr>
          <w:rFonts w:ascii="Times New Roman" w:hAnsi="Times New Roman" w:cs="Times New Roman"/>
          <w:sz w:val="28"/>
          <w:szCs w:val="28"/>
          <w:lang w:eastAsia="zh-HK"/>
        </w:rPr>
        <w:t>”)</w:t>
      </w:r>
      <w:r w:rsidR="00624143">
        <w:rPr>
          <w:rFonts w:ascii="Times New Roman" w:hAnsi="Times New Roman" w:cs="Times New Roman"/>
          <w:sz w:val="28"/>
          <w:szCs w:val="28"/>
          <w:lang w:eastAsia="zh-HK"/>
        </w:rPr>
        <w:t xml:space="preserve"> on 29</w:t>
      </w:r>
      <w:r w:rsidR="005B49AE">
        <w:rPr>
          <w:rFonts w:ascii="Times New Roman" w:hAnsi="Times New Roman" w:cs="Times New Roman"/>
          <w:sz w:val="28"/>
          <w:szCs w:val="28"/>
          <w:lang w:eastAsia="zh-HK"/>
        </w:rPr>
        <w:t> </w:t>
      </w:r>
      <w:r w:rsidR="00624143">
        <w:rPr>
          <w:rFonts w:ascii="Times New Roman" w:hAnsi="Times New Roman" w:cs="Times New Roman"/>
          <w:sz w:val="28"/>
          <w:szCs w:val="28"/>
          <w:lang w:eastAsia="zh-HK"/>
        </w:rPr>
        <w:t>September 2021.</w:t>
      </w:r>
    </w:p>
    <w:p w:rsidR="00FC24F3" w:rsidRPr="000B7FA9" w:rsidRDefault="00FC24F3" w:rsidP="008C117C">
      <w:pPr>
        <w:keepLines/>
        <w:tabs>
          <w:tab w:val="left" w:pos="1440"/>
        </w:tabs>
        <w:snapToGrid w:val="0"/>
        <w:jc w:val="both"/>
        <w:rPr>
          <w:rFonts w:ascii="Times New Roman" w:eastAsia="新細明體" w:hAnsi="Times New Roman" w:cs="Times New Roman"/>
          <w:i/>
          <w:color w:val="0000FF"/>
          <w:sz w:val="28"/>
          <w:szCs w:val="28"/>
        </w:rPr>
      </w:pPr>
    </w:p>
    <w:p w:rsidR="00E933E7" w:rsidRPr="000B7FA9" w:rsidRDefault="00532A5D" w:rsidP="009E3037">
      <w:pPr>
        <w:keepLines/>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10</w:t>
      </w:r>
      <w:r w:rsidR="00FF3799" w:rsidRPr="000B7FA9">
        <w:rPr>
          <w:rFonts w:ascii="Times New Roman" w:hAnsi="Times New Roman" w:cs="Times New Roman"/>
          <w:sz w:val="28"/>
          <w:szCs w:val="28"/>
          <w:lang w:val="en-GB"/>
        </w:rPr>
        <w:t>.</w:t>
      </w:r>
      <w:r w:rsidR="00E933E7" w:rsidRPr="000B7FA9">
        <w:rPr>
          <w:rFonts w:ascii="Times New Roman" w:hAnsi="Times New Roman" w:cs="Times New Roman"/>
          <w:sz w:val="28"/>
          <w:szCs w:val="28"/>
        </w:rPr>
        <w:tab/>
        <w:t>The Ombudsman, a statutory authority established under The Ombudsman Ordinance (Cap. 397), is a watchdog of public administration.  Through independent, objective and impartial investigation, The Ombudsman redresses grievances and addresses issues arising from maladministration in the public sector and brings about improvement in the quality and standard of and promote fairness in public administration.  Besides investigating complaints, The Ombudsman may also, on her own volition, initiate investigations into areas of suspected maladministration usually inv</w:t>
      </w:r>
      <w:r w:rsidR="00D03721" w:rsidRPr="000B7FA9">
        <w:rPr>
          <w:rFonts w:ascii="Times New Roman" w:hAnsi="Times New Roman" w:cs="Times New Roman"/>
          <w:sz w:val="28"/>
          <w:szCs w:val="28"/>
        </w:rPr>
        <w:t>olving systemic problems and may, after investigation,</w:t>
      </w:r>
      <w:r w:rsidR="00E933E7" w:rsidRPr="000B7FA9">
        <w:rPr>
          <w:rFonts w:ascii="Times New Roman" w:hAnsi="Times New Roman" w:cs="Times New Roman"/>
          <w:sz w:val="28"/>
          <w:szCs w:val="28"/>
        </w:rPr>
        <w:t xml:space="preserve"> publish reports in the public interest. </w:t>
      </w:r>
      <w:r w:rsidR="00AF07F6" w:rsidRPr="000B7FA9">
        <w:rPr>
          <w:rFonts w:ascii="Times New Roman" w:hAnsi="Times New Roman" w:cs="Times New Roman"/>
          <w:sz w:val="28"/>
          <w:szCs w:val="28"/>
        </w:rPr>
        <w:t xml:space="preserve"> </w:t>
      </w:r>
      <w:r w:rsidR="00E933E7" w:rsidRPr="000B7FA9">
        <w:rPr>
          <w:rFonts w:ascii="Times New Roman" w:hAnsi="Times New Roman" w:cs="Times New Roman"/>
          <w:sz w:val="28"/>
          <w:szCs w:val="28"/>
        </w:rPr>
        <w:t>Additionally, The Ombudsman is empowered to investigate non-compliance with the Code on Access to Information, which safeguards citizen’s right to information.</w:t>
      </w:r>
    </w:p>
    <w:p w:rsidR="00AF07F6" w:rsidRPr="000B7FA9" w:rsidRDefault="00AF07F6" w:rsidP="009E3037">
      <w:pPr>
        <w:keepLines/>
        <w:tabs>
          <w:tab w:val="left" w:pos="1440"/>
        </w:tabs>
        <w:snapToGrid w:val="0"/>
        <w:jc w:val="both"/>
        <w:rPr>
          <w:rFonts w:ascii="Times New Roman" w:hAnsi="Times New Roman" w:cs="Times New Roman"/>
          <w:sz w:val="28"/>
          <w:szCs w:val="28"/>
        </w:rPr>
      </w:pPr>
    </w:p>
    <w:p w:rsidR="00FC542E" w:rsidRDefault="00AF07F6">
      <w:pPr>
        <w:keepLines/>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rPr>
        <w:t>11.</w:t>
      </w:r>
      <w:r w:rsidRPr="000B7FA9">
        <w:rPr>
          <w:rFonts w:ascii="Times New Roman" w:hAnsi="Times New Roman" w:cs="Times New Roman"/>
          <w:sz w:val="28"/>
          <w:szCs w:val="28"/>
        </w:rPr>
        <w:tab/>
        <w:t xml:space="preserve">The HKSARG has continued to put more public bodies under the jurisdiction of The Ombudsman.  Since the previous report, the Competition Commission, the Property Management Services Authority, the Insurance Authority and the Travel Industry Authority have been placed under the purview of </w:t>
      </w:r>
      <w:r w:rsidR="00B25E95" w:rsidRPr="000B7FA9">
        <w:rPr>
          <w:rFonts w:ascii="Times New Roman" w:hAnsi="Times New Roman" w:cs="Times New Roman"/>
          <w:sz w:val="28"/>
          <w:szCs w:val="28"/>
        </w:rPr>
        <w:t xml:space="preserve">The </w:t>
      </w:r>
      <w:r w:rsidRPr="000B7FA9">
        <w:rPr>
          <w:rFonts w:ascii="Times New Roman" w:hAnsi="Times New Roman" w:cs="Times New Roman"/>
          <w:sz w:val="28"/>
          <w:szCs w:val="28"/>
        </w:rPr>
        <w:t xml:space="preserve">Ombudsman.  The Ombudsman’s jurisdiction now covers </w:t>
      </w:r>
      <w:r w:rsidR="00222C13" w:rsidRPr="000B7FA9">
        <w:rPr>
          <w:rFonts w:ascii="Times New Roman" w:hAnsi="Times New Roman" w:cs="Times New Roman"/>
          <w:sz w:val="28"/>
          <w:szCs w:val="28"/>
        </w:rPr>
        <w:t xml:space="preserve">27 </w:t>
      </w:r>
      <w:r w:rsidRPr="000B7FA9">
        <w:rPr>
          <w:rFonts w:ascii="Times New Roman" w:hAnsi="Times New Roman" w:cs="Times New Roman"/>
          <w:sz w:val="28"/>
          <w:szCs w:val="28"/>
        </w:rPr>
        <w:t>public bodies.</w:t>
      </w:r>
    </w:p>
    <w:p w:rsidR="00FC542E" w:rsidRDefault="00FC542E">
      <w:pPr>
        <w:keepLines/>
        <w:tabs>
          <w:tab w:val="left" w:pos="1440"/>
        </w:tabs>
        <w:snapToGrid w:val="0"/>
        <w:jc w:val="both"/>
        <w:rPr>
          <w:rFonts w:ascii="Times New Roman" w:hAnsi="Times New Roman" w:cs="Times New Roman"/>
          <w:sz w:val="28"/>
          <w:szCs w:val="28"/>
        </w:rPr>
      </w:pPr>
    </w:p>
    <w:p w:rsidR="009E3037" w:rsidRPr="000B7FA9" w:rsidRDefault="00FC542E" w:rsidP="00FC542E">
      <w:pPr>
        <w:keepLines/>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lastRenderedPageBreak/>
        <w:t>12.</w:t>
      </w:r>
      <w:r>
        <w:rPr>
          <w:rFonts w:ascii="Times New Roman" w:hAnsi="Times New Roman" w:cs="Times New Roman"/>
          <w:sz w:val="28"/>
          <w:szCs w:val="28"/>
        </w:rPr>
        <w:tab/>
      </w:r>
      <w:r w:rsidR="009E3037" w:rsidRPr="000B7FA9">
        <w:rPr>
          <w:rFonts w:ascii="Times New Roman" w:hAnsi="Times New Roman" w:cs="Times New Roman"/>
          <w:sz w:val="28"/>
          <w:szCs w:val="28"/>
        </w:rPr>
        <w:t xml:space="preserve">Legal aid ensures a person who has reasonable grounds for taking or defending a legal action in Hong Kong courts is not prevented from doing so because of a lack of means. </w:t>
      </w:r>
      <w:r w:rsidR="00BD74B0" w:rsidRPr="000B7FA9">
        <w:rPr>
          <w:rFonts w:ascii="Times New Roman" w:hAnsi="Times New Roman" w:cs="Times New Roman"/>
          <w:sz w:val="28"/>
          <w:szCs w:val="28"/>
        </w:rPr>
        <w:t xml:space="preserve"> </w:t>
      </w:r>
      <w:r w:rsidR="009E3037" w:rsidRPr="000B7FA9">
        <w:rPr>
          <w:rFonts w:ascii="Times New Roman" w:hAnsi="Times New Roman" w:cs="Times New Roman"/>
          <w:sz w:val="28"/>
          <w:szCs w:val="28"/>
        </w:rPr>
        <w:t xml:space="preserve">Eligible applicants receive the services of a publicly funded solicitor and/or a barrister assigned to them by the Legal Aid Department. </w:t>
      </w:r>
      <w:r w:rsidR="00BD74B0" w:rsidRPr="000B7FA9">
        <w:rPr>
          <w:rFonts w:ascii="Times New Roman" w:hAnsi="Times New Roman" w:cs="Times New Roman"/>
          <w:sz w:val="28"/>
          <w:szCs w:val="28"/>
        </w:rPr>
        <w:t xml:space="preserve"> </w:t>
      </w:r>
      <w:r w:rsidR="009E3037" w:rsidRPr="000B7FA9">
        <w:rPr>
          <w:rFonts w:ascii="Times New Roman" w:hAnsi="Times New Roman" w:cs="Times New Roman"/>
          <w:sz w:val="28"/>
          <w:szCs w:val="28"/>
        </w:rPr>
        <w:t>Legal aid is availabl</w:t>
      </w:r>
      <w:r w:rsidR="0082270A" w:rsidRPr="000B7FA9">
        <w:rPr>
          <w:rFonts w:ascii="Times New Roman" w:hAnsi="Times New Roman" w:cs="Times New Roman"/>
          <w:sz w:val="28"/>
          <w:szCs w:val="28"/>
        </w:rPr>
        <w:t xml:space="preserve">e for various types of legal proceedings.  The details and eligibility for legal aid are listed in </w:t>
      </w:r>
      <w:r w:rsidR="00EA6033" w:rsidRPr="000B7FA9">
        <w:rPr>
          <w:rFonts w:ascii="Times New Roman" w:hAnsi="Times New Roman" w:cs="Times New Roman"/>
          <w:b/>
          <w:sz w:val="28"/>
          <w:szCs w:val="28"/>
          <w:u w:val="single"/>
        </w:rPr>
        <w:t>Annex 2</w:t>
      </w:r>
      <w:r w:rsidR="0082270A" w:rsidRPr="000B7FA9">
        <w:rPr>
          <w:rFonts w:ascii="Times New Roman" w:hAnsi="Times New Roman" w:cs="Times New Roman"/>
          <w:sz w:val="28"/>
          <w:szCs w:val="28"/>
        </w:rPr>
        <w:t xml:space="preserve">.  </w:t>
      </w:r>
    </w:p>
    <w:p w:rsidR="00FC542E" w:rsidRPr="000B7FA9" w:rsidRDefault="00FC542E" w:rsidP="00857ECE">
      <w:pPr>
        <w:snapToGrid w:val="0"/>
        <w:jc w:val="both"/>
        <w:rPr>
          <w:rFonts w:ascii="Times New Roman" w:hAnsi="Times New Roman" w:cs="Times New Roman"/>
          <w:sz w:val="28"/>
          <w:szCs w:val="28"/>
        </w:rPr>
      </w:pPr>
    </w:p>
    <w:p w:rsidR="002D71BA" w:rsidRPr="000B7FA9" w:rsidRDefault="002E59E9" w:rsidP="00857ECE">
      <w:pPr>
        <w:snapToGrid w:val="0"/>
        <w:jc w:val="both"/>
        <w:rPr>
          <w:rFonts w:ascii="Times New Roman" w:hAnsi="Times New Roman" w:cs="Times New Roman"/>
          <w:sz w:val="28"/>
          <w:szCs w:val="28"/>
        </w:rPr>
      </w:pPr>
      <w:r w:rsidRPr="000B7FA9">
        <w:rPr>
          <w:rFonts w:ascii="Times New Roman" w:hAnsi="Times New Roman" w:cs="Times New Roman" w:hint="eastAsia"/>
          <w:b/>
          <w:sz w:val="28"/>
          <w:szCs w:val="28"/>
        </w:rPr>
        <w:t>I</w:t>
      </w:r>
      <w:r w:rsidRPr="000B7FA9">
        <w:rPr>
          <w:rFonts w:ascii="Times New Roman" w:hAnsi="Times New Roman" w:cs="Times New Roman"/>
          <w:b/>
          <w:sz w:val="28"/>
          <w:szCs w:val="28"/>
        </w:rPr>
        <w:t xml:space="preserve">tem </w:t>
      </w:r>
      <w:r w:rsidRPr="000B7FA9">
        <w:rPr>
          <w:rFonts w:ascii="Times New Roman" w:hAnsi="Times New Roman" w:cs="Times New Roman" w:hint="eastAsia"/>
          <w:b/>
          <w:sz w:val="28"/>
          <w:szCs w:val="28"/>
        </w:rPr>
        <w:t>3</w:t>
      </w:r>
    </w:p>
    <w:p w:rsidR="003340C2" w:rsidRPr="000B7FA9" w:rsidRDefault="003340C2" w:rsidP="003340C2">
      <w:pPr>
        <w:keepLines/>
        <w:tabs>
          <w:tab w:val="left" w:pos="1440"/>
        </w:tabs>
        <w:snapToGrid w:val="0"/>
        <w:jc w:val="both"/>
        <w:rPr>
          <w:rFonts w:ascii="Times New Roman" w:hAnsi="Times New Roman" w:cs="Times New Roman"/>
          <w:i/>
          <w:color w:val="0000FF"/>
          <w:sz w:val="28"/>
          <w:szCs w:val="28"/>
        </w:rPr>
      </w:pPr>
    </w:p>
    <w:p w:rsidR="004A753F" w:rsidRPr="000B7FA9" w:rsidRDefault="00222C13" w:rsidP="003340C2">
      <w:pPr>
        <w:keepLines/>
        <w:tabs>
          <w:tab w:val="left" w:pos="1440"/>
        </w:tabs>
        <w:snapToGrid w:val="0"/>
        <w:jc w:val="both"/>
        <w:rPr>
          <w:rFonts w:ascii="Times New Roman" w:hAnsi="Times New Roman" w:cs="Times New Roman"/>
          <w:i/>
          <w:color w:val="0000FF"/>
          <w:sz w:val="28"/>
          <w:szCs w:val="28"/>
        </w:rPr>
      </w:pPr>
      <w:r w:rsidRPr="000B7FA9">
        <w:rPr>
          <w:rFonts w:ascii="Times New Roman" w:hAnsi="Times New Roman" w:cs="Times New Roman"/>
          <w:sz w:val="28"/>
          <w:szCs w:val="28"/>
          <w:lang w:val="en-GB"/>
        </w:rPr>
        <w:t>13</w:t>
      </w:r>
      <w:r w:rsidR="00FF3799" w:rsidRPr="000B7FA9">
        <w:rPr>
          <w:rFonts w:ascii="Times New Roman" w:hAnsi="Times New Roman" w:cs="Times New Roman"/>
          <w:sz w:val="28"/>
          <w:szCs w:val="28"/>
          <w:lang w:val="en-GB"/>
        </w:rPr>
        <w:t>.</w:t>
      </w:r>
      <w:r w:rsidR="004A753F" w:rsidRPr="000B7FA9">
        <w:rPr>
          <w:rFonts w:ascii="Times New Roman" w:hAnsi="Times New Roman" w:cs="Times New Roman"/>
          <w:sz w:val="28"/>
          <w:szCs w:val="28"/>
          <w:lang w:val="en-GB"/>
        </w:rPr>
        <w:tab/>
        <w:t xml:space="preserve">As reported in paragraph </w:t>
      </w:r>
      <w:r w:rsidRPr="000B7FA9">
        <w:rPr>
          <w:rFonts w:ascii="Times New Roman" w:hAnsi="Times New Roman" w:cs="Times New Roman"/>
          <w:sz w:val="28"/>
          <w:szCs w:val="28"/>
          <w:lang w:val="en-GB"/>
        </w:rPr>
        <w:t>1</w:t>
      </w:r>
      <w:r w:rsidR="004A753F" w:rsidRPr="000B7FA9">
        <w:rPr>
          <w:rFonts w:ascii="Times New Roman" w:hAnsi="Times New Roman" w:cs="Times New Roman"/>
          <w:sz w:val="28"/>
          <w:szCs w:val="28"/>
          <w:lang w:val="en-GB"/>
        </w:rPr>
        <w:t xml:space="preserve">, many of the rights enunciated in the Covenant are given protection under the Basic Law as well as various domestic legislation. </w:t>
      </w:r>
      <w:r w:rsidR="00BF2F8F" w:rsidRPr="000B7FA9">
        <w:rPr>
          <w:rFonts w:ascii="Times New Roman" w:hAnsi="Times New Roman" w:cs="Times New Roman"/>
          <w:sz w:val="28"/>
          <w:szCs w:val="28"/>
          <w:lang w:val="en-GB"/>
        </w:rPr>
        <w:t xml:space="preserve"> </w:t>
      </w:r>
      <w:r w:rsidR="004A753F" w:rsidRPr="000B7FA9">
        <w:rPr>
          <w:rFonts w:ascii="Times New Roman" w:hAnsi="Times New Roman" w:cs="Times New Roman"/>
          <w:sz w:val="28"/>
          <w:szCs w:val="28"/>
          <w:lang w:val="en-GB"/>
        </w:rPr>
        <w:t xml:space="preserve">Individuals and business entities operating in the HKSAR are required to abide by the applicable laws of the HKSAR.  Law enforcement agencies of the HKSARG will carry out investigation into suspected violation of laws and take appropriate follow-up actions such as conciliation services for relevant parties and prosecution actions. </w:t>
      </w:r>
      <w:r w:rsidR="00BF2F8F" w:rsidRPr="000B7FA9">
        <w:rPr>
          <w:rFonts w:ascii="Times New Roman" w:hAnsi="Times New Roman" w:cs="Times New Roman"/>
          <w:sz w:val="28"/>
          <w:szCs w:val="28"/>
          <w:lang w:val="en-GB"/>
        </w:rPr>
        <w:t xml:space="preserve"> </w:t>
      </w:r>
      <w:r w:rsidR="004A753F" w:rsidRPr="000B7FA9">
        <w:rPr>
          <w:rFonts w:ascii="Times New Roman" w:hAnsi="Times New Roman" w:cs="Times New Roman"/>
          <w:sz w:val="28"/>
          <w:szCs w:val="28"/>
          <w:lang w:val="en-GB"/>
        </w:rPr>
        <w:t>There is also an existing institutional framework of statutory organisations which helps promote and safeguard various rights</w:t>
      </w:r>
      <w:r w:rsidR="00BF2F8F" w:rsidRPr="000B7FA9">
        <w:rPr>
          <w:rFonts w:ascii="Times New Roman" w:hAnsi="Times New Roman" w:cs="Times New Roman"/>
          <w:sz w:val="28"/>
          <w:szCs w:val="28"/>
          <w:lang w:val="en-GB"/>
        </w:rPr>
        <w:t xml:space="preserve"> as detailed in paragraphs 5-12</w:t>
      </w:r>
      <w:r w:rsidRPr="000B7FA9">
        <w:rPr>
          <w:rFonts w:ascii="Times New Roman" w:hAnsi="Times New Roman" w:cs="Times New Roman"/>
          <w:sz w:val="28"/>
          <w:szCs w:val="28"/>
          <w:lang w:val="en-GB"/>
        </w:rPr>
        <w:t>.</w:t>
      </w:r>
      <w:r w:rsidR="004A753F" w:rsidRPr="000B7FA9" w:rsidDel="007B19EC">
        <w:rPr>
          <w:rFonts w:ascii="Times New Roman" w:hAnsi="Times New Roman" w:cs="Times New Roman"/>
          <w:sz w:val="28"/>
          <w:szCs w:val="28"/>
          <w:lang w:val="en-GB"/>
        </w:rPr>
        <w:t xml:space="preserve"> </w:t>
      </w:r>
    </w:p>
    <w:p w:rsidR="00FF4C35" w:rsidRPr="000B7FA9" w:rsidRDefault="00FF4C35" w:rsidP="000A48AD">
      <w:pPr>
        <w:keepNext/>
        <w:snapToGrid w:val="0"/>
        <w:jc w:val="both"/>
        <w:rPr>
          <w:rFonts w:ascii="Times New Roman" w:hAnsi="Times New Roman" w:cs="Times New Roman"/>
          <w:b/>
          <w:sz w:val="28"/>
          <w:szCs w:val="28"/>
          <w:lang w:val="en-GB"/>
        </w:rPr>
      </w:pPr>
    </w:p>
    <w:p w:rsidR="000A48AD" w:rsidRPr="000B7FA9" w:rsidRDefault="00BF2F8F" w:rsidP="000A48A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14</w:t>
      </w:r>
      <w:r w:rsidR="00FF3799" w:rsidRPr="000B7FA9">
        <w:rPr>
          <w:rFonts w:ascii="Times New Roman" w:hAnsi="Times New Roman" w:cs="Times New Roman"/>
          <w:sz w:val="28"/>
          <w:szCs w:val="28"/>
          <w:lang w:val="en-GB"/>
        </w:rPr>
        <w:t>.</w:t>
      </w:r>
      <w:r w:rsidR="000A48AD" w:rsidRPr="000B7FA9">
        <w:rPr>
          <w:rFonts w:ascii="Times New Roman" w:hAnsi="Times New Roman" w:cs="Times New Roman"/>
          <w:b/>
          <w:sz w:val="28"/>
          <w:szCs w:val="28"/>
          <w:lang w:val="en-GB"/>
        </w:rPr>
        <w:tab/>
      </w:r>
      <w:r w:rsidR="000A48AD" w:rsidRPr="000B7FA9">
        <w:rPr>
          <w:rFonts w:ascii="Times New Roman" w:hAnsi="Times New Roman" w:cs="Times New Roman"/>
          <w:sz w:val="28"/>
          <w:szCs w:val="28"/>
          <w:lang w:val="en-GB"/>
        </w:rPr>
        <w:t xml:space="preserve">The Hong Kong Exchanges and Clearing Limited (“HKEX”) issues the Environmental, Social and Governance (“ESG”) Reporting Guide to provide the framework on ESG reporting by listed companies in Hong Kong.  Listed companies are required to publish their ESG reports for public perusal on an annual basis under the ESG Reporting Guide.  The ESG Reporting Guide consists of 12 aspects, including eight aspects under “Social” subjects covering provisions on listed companies’ policies and compliance with laws and regulations relating to equal opportunities, diversity, anti-discrimination, labour standards, etc..  Disclosures under the “Social” aspects is no longer on voluntary basis since July 2020.  </w:t>
      </w:r>
      <w:r w:rsidR="00D03721" w:rsidRPr="000B7FA9">
        <w:rPr>
          <w:rFonts w:ascii="Times New Roman" w:hAnsi="Times New Roman" w:cs="Times New Roman"/>
          <w:sz w:val="28"/>
          <w:szCs w:val="28"/>
          <w:lang w:val="en-GB"/>
        </w:rPr>
        <w:t>In other words, l</w:t>
      </w:r>
      <w:r w:rsidR="000A48AD" w:rsidRPr="000B7FA9">
        <w:rPr>
          <w:rFonts w:ascii="Times New Roman" w:hAnsi="Times New Roman" w:cs="Times New Roman"/>
          <w:sz w:val="28"/>
          <w:szCs w:val="28"/>
          <w:lang w:val="en-GB"/>
        </w:rPr>
        <w:t xml:space="preserve">isted companies are required to report on the provisions or provide reasons if the </w:t>
      </w:r>
      <w:r w:rsidR="000A48AD" w:rsidRPr="000B7FA9">
        <w:rPr>
          <w:rFonts w:ascii="Times New Roman" w:hAnsi="Times New Roman" w:cs="Times New Roman"/>
          <w:sz w:val="28"/>
          <w:szCs w:val="28"/>
        </w:rPr>
        <w:t>information</w:t>
      </w:r>
      <w:r w:rsidR="000A48AD" w:rsidRPr="000B7FA9">
        <w:rPr>
          <w:rFonts w:ascii="Times New Roman" w:hAnsi="Times New Roman" w:cs="Times New Roman"/>
          <w:sz w:val="28"/>
          <w:szCs w:val="28"/>
          <w:lang w:val="en-GB"/>
        </w:rPr>
        <w:t xml:space="preserve"> in respect of a particular provision would not be disclosed.   Failure to comply amounts to a breach of the Listing Rules.  HKEX will make enquiries with listed companies on non-compliance, and may take follow up actions depending on the seriousness of the non-compliance.</w:t>
      </w:r>
    </w:p>
    <w:p w:rsidR="000A48AD" w:rsidRPr="000B7FA9" w:rsidRDefault="000A48AD" w:rsidP="000A48AD">
      <w:pPr>
        <w:keepNext/>
        <w:snapToGrid w:val="0"/>
        <w:jc w:val="both"/>
        <w:rPr>
          <w:rFonts w:ascii="Times New Roman" w:hAnsi="Times New Roman" w:cs="Times New Roman"/>
          <w:b/>
          <w:sz w:val="28"/>
          <w:szCs w:val="28"/>
          <w:lang w:val="en-GB"/>
        </w:rPr>
      </w:pPr>
    </w:p>
    <w:p w:rsidR="000A48AD" w:rsidRPr="000B7FA9" w:rsidRDefault="00BF2F8F" w:rsidP="000A48AD">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15</w:t>
      </w:r>
      <w:r w:rsidR="00FF3799" w:rsidRPr="000B7FA9">
        <w:rPr>
          <w:rFonts w:ascii="Times New Roman" w:hAnsi="Times New Roman" w:cs="Times New Roman"/>
          <w:sz w:val="28"/>
          <w:szCs w:val="28"/>
          <w:lang w:val="en-GB"/>
        </w:rPr>
        <w:t>.</w:t>
      </w:r>
      <w:r w:rsidR="000A48AD" w:rsidRPr="000B7FA9">
        <w:rPr>
          <w:rFonts w:ascii="Times New Roman" w:hAnsi="Times New Roman" w:cs="Times New Roman"/>
          <w:sz w:val="28"/>
          <w:szCs w:val="28"/>
          <w:lang w:val="en-GB"/>
        </w:rPr>
        <w:tab/>
        <w:t>HKEX reviews the ESG reporting framework from time to time to ensure it remains fit for purpose and is adequate for maintaining investors’ confidence in the market in light of the latest international development.  HKEX will consult the public on proposals to enhance the ESG Reporting Guide as appropriate.</w:t>
      </w:r>
    </w:p>
    <w:p w:rsidR="002E59E9" w:rsidRDefault="002E59E9" w:rsidP="00857ECE">
      <w:pPr>
        <w:snapToGrid w:val="0"/>
        <w:jc w:val="both"/>
        <w:rPr>
          <w:rFonts w:ascii="Times New Roman" w:hAnsi="Times New Roman" w:cs="Times New Roman"/>
          <w:b/>
          <w:sz w:val="28"/>
          <w:szCs w:val="28"/>
        </w:rPr>
      </w:pPr>
    </w:p>
    <w:p w:rsidR="006D3B3A" w:rsidRDefault="006D3B3A" w:rsidP="00857ECE">
      <w:pPr>
        <w:snapToGrid w:val="0"/>
        <w:jc w:val="both"/>
        <w:rPr>
          <w:rFonts w:ascii="Times New Roman" w:hAnsi="Times New Roman" w:cs="Times New Roman"/>
          <w:b/>
          <w:sz w:val="28"/>
          <w:szCs w:val="28"/>
        </w:rPr>
      </w:pPr>
    </w:p>
    <w:p w:rsidR="006D3B3A" w:rsidRDefault="006D3B3A" w:rsidP="00857ECE">
      <w:pPr>
        <w:snapToGrid w:val="0"/>
        <w:jc w:val="both"/>
        <w:rPr>
          <w:rFonts w:ascii="Times New Roman" w:hAnsi="Times New Roman" w:cs="Times New Roman"/>
          <w:b/>
          <w:sz w:val="28"/>
          <w:szCs w:val="28"/>
        </w:rPr>
      </w:pPr>
    </w:p>
    <w:p w:rsidR="00DB74EE" w:rsidRDefault="002E59E9" w:rsidP="00857ECE">
      <w:pPr>
        <w:snapToGrid w:val="0"/>
        <w:jc w:val="both"/>
        <w:rPr>
          <w:rFonts w:ascii="Times New Roman" w:hAnsi="Times New Roman" w:cs="Times New Roman"/>
          <w:b/>
          <w:sz w:val="28"/>
          <w:szCs w:val="28"/>
        </w:rPr>
      </w:pPr>
      <w:r w:rsidRPr="000B7FA9">
        <w:rPr>
          <w:rFonts w:ascii="Times New Roman" w:hAnsi="Times New Roman" w:cs="Times New Roman" w:hint="eastAsia"/>
          <w:b/>
          <w:sz w:val="28"/>
          <w:szCs w:val="28"/>
        </w:rPr>
        <w:lastRenderedPageBreak/>
        <w:t>I</w:t>
      </w:r>
      <w:r w:rsidRPr="000B7FA9">
        <w:rPr>
          <w:rFonts w:ascii="Times New Roman" w:hAnsi="Times New Roman" w:cs="Times New Roman"/>
          <w:b/>
          <w:sz w:val="28"/>
          <w:szCs w:val="28"/>
        </w:rPr>
        <w:t xml:space="preserve">tem </w:t>
      </w:r>
      <w:r w:rsidRPr="000B7FA9">
        <w:rPr>
          <w:rFonts w:ascii="Times New Roman" w:hAnsi="Times New Roman" w:cs="Times New Roman" w:hint="eastAsia"/>
          <w:b/>
          <w:sz w:val="28"/>
          <w:szCs w:val="28"/>
        </w:rPr>
        <w:t>4</w:t>
      </w:r>
    </w:p>
    <w:p w:rsidR="002E59E9" w:rsidRPr="000B7FA9" w:rsidRDefault="002E59E9" w:rsidP="00857ECE">
      <w:pPr>
        <w:snapToGrid w:val="0"/>
        <w:jc w:val="both"/>
        <w:rPr>
          <w:rFonts w:ascii="Times New Roman" w:hAnsi="Times New Roman" w:cs="Times New Roman"/>
          <w:i/>
          <w:color w:val="0000FF"/>
          <w:sz w:val="28"/>
          <w:szCs w:val="28"/>
        </w:rPr>
      </w:pPr>
    </w:p>
    <w:p w:rsidR="00687DB0" w:rsidRPr="000B7FA9" w:rsidRDefault="00687DB0" w:rsidP="00FE792F">
      <w:pPr>
        <w:tabs>
          <w:tab w:val="left" w:pos="1440"/>
        </w:tabs>
        <w:snapToGrid w:val="0"/>
        <w:jc w:val="both"/>
        <w:rPr>
          <w:rFonts w:ascii="Times New Roman" w:hAnsi="Times New Roman" w:cs="Times New Roman"/>
          <w:i/>
          <w:sz w:val="28"/>
          <w:szCs w:val="28"/>
        </w:rPr>
      </w:pPr>
      <w:r w:rsidRPr="000B7FA9">
        <w:rPr>
          <w:rFonts w:ascii="Times New Roman" w:hAnsi="Times New Roman" w:cs="Times New Roman"/>
          <w:i/>
          <w:sz w:val="28"/>
          <w:szCs w:val="28"/>
          <w:lang w:eastAsia="zh-HK"/>
        </w:rPr>
        <w:t xml:space="preserve">Carbon </w:t>
      </w:r>
      <w:r w:rsidR="005D6D45" w:rsidRPr="000B7FA9">
        <w:rPr>
          <w:rFonts w:ascii="Times New Roman" w:hAnsi="Times New Roman" w:cs="Times New Roman"/>
          <w:i/>
          <w:sz w:val="28"/>
          <w:szCs w:val="28"/>
          <w:lang w:eastAsia="zh-HK"/>
        </w:rPr>
        <w:t xml:space="preserve">emission </w:t>
      </w:r>
      <w:r w:rsidRPr="000B7FA9">
        <w:rPr>
          <w:rFonts w:ascii="Times New Roman" w:hAnsi="Times New Roman" w:cs="Times New Roman"/>
          <w:i/>
          <w:sz w:val="28"/>
          <w:szCs w:val="28"/>
          <w:lang w:eastAsia="zh-HK"/>
        </w:rPr>
        <w:t>reduction</w:t>
      </w:r>
    </w:p>
    <w:p w:rsidR="00687DB0" w:rsidRPr="000B7FA9" w:rsidRDefault="00687DB0" w:rsidP="00FE792F">
      <w:pPr>
        <w:tabs>
          <w:tab w:val="left" w:pos="1440"/>
        </w:tabs>
        <w:snapToGrid w:val="0"/>
        <w:jc w:val="both"/>
        <w:rPr>
          <w:rFonts w:ascii="Times New Roman" w:hAnsi="Times New Roman" w:cs="Times New Roman"/>
          <w:sz w:val="28"/>
          <w:szCs w:val="28"/>
        </w:rPr>
      </w:pPr>
    </w:p>
    <w:p w:rsidR="00D57EA5" w:rsidRPr="000B7FA9" w:rsidRDefault="00BF2F8F" w:rsidP="00D57EA5">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16</w:t>
      </w:r>
      <w:r w:rsidR="00FF3799" w:rsidRPr="000B7FA9">
        <w:rPr>
          <w:rFonts w:ascii="Times New Roman" w:hAnsi="Times New Roman" w:cs="Times New Roman"/>
          <w:sz w:val="28"/>
          <w:szCs w:val="28"/>
          <w:lang w:val="en-GB"/>
        </w:rPr>
        <w:t>.</w:t>
      </w:r>
      <w:r w:rsidR="00D57EA5" w:rsidRPr="000B7FA9">
        <w:rPr>
          <w:rFonts w:ascii="Times New Roman" w:hAnsi="Times New Roman" w:cs="Times New Roman"/>
          <w:sz w:val="28"/>
          <w:szCs w:val="28"/>
          <w:lang w:val="en-GB"/>
        </w:rPr>
        <w:tab/>
        <w:t xml:space="preserve">Over the last decade, the </w:t>
      </w:r>
      <w:r w:rsidR="005D6D45" w:rsidRPr="000B7FA9">
        <w:rPr>
          <w:rFonts w:ascii="Times New Roman" w:hAnsi="Times New Roman" w:cs="Times New Roman"/>
          <w:sz w:val="28"/>
          <w:szCs w:val="28"/>
          <w:lang w:val="en-GB"/>
        </w:rPr>
        <w:t>HKSARG</w:t>
      </w:r>
      <w:r w:rsidR="00D57EA5" w:rsidRPr="000B7FA9">
        <w:rPr>
          <w:rFonts w:ascii="Times New Roman" w:hAnsi="Times New Roman" w:cs="Times New Roman"/>
          <w:sz w:val="28"/>
          <w:szCs w:val="28"/>
          <w:lang w:val="en-GB"/>
        </w:rPr>
        <w:t xml:space="preserve"> has allocated over </w:t>
      </w:r>
      <w:r w:rsidR="005D6D45" w:rsidRPr="000B7FA9">
        <w:rPr>
          <w:rFonts w:ascii="Times New Roman" w:hAnsi="Times New Roman" w:cs="Times New Roman"/>
          <w:sz w:val="28"/>
          <w:szCs w:val="28"/>
          <w:lang w:val="en-GB"/>
        </w:rPr>
        <w:t>HK</w:t>
      </w:r>
      <w:r w:rsidR="00D57EA5" w:rsidRPr="000B7FA9">
        <w:rPr>
          <w:rFonts w:ascii="Times New Roman" w:hAnsi="Times New Roman" w:cs="Times New Roman"/>
          <w:sz w:val="28"/>
          <w:szCs w:val="28"/>
          <w:lang w:val="en-GB"/>
        </w:rPr>
        <w:t>$47</w:t>
      </w:r>
      <w:r w:rsidR="00F20143" w:rsidRPr="000B7FA9">
        <w:rPr>
          <w:rFonts w:ascii="Times New Roman" w:hAnsi="Times New Roman" w:cs="Times New Roman"/>
          <w:sz w:val="28"/>
          <w:szCs w:val="28"/>
        </w:rPr>
        <w:t> </w:t>
      </w:r>
      <w:r w:rsidR="00D57EA5" w:rsidRPr="000B7FA9">
        <w:rPr>
          <w:rFonts w:ascii="Times New Roman" w:hAnsi="Times New Roman" w:cs="Times New Roman"/>
          <w:sz w:val="28"/>
          <w:szCs w:val="28"/>
          <w:lang w:val="en-GB"/>
        </w:rPr>
        <w:t xml:space="preserve">billion to implement various energy saving and renewable energy measures, promote electric vehicles and vessels, and introduce innovative waste-to-energy and waste-to-resources facilities to help reduce waste and carbon emissions.  In their last and current development plans spanning ten years, the investment of the two power companies in major decarbonisation projects amounts to some </w:t>
      </w:r>
      <w:r w:rsidR="005D6D45" w:rsidRPr="000B7FA9">
        <w:rPr>
          <w:rFonts w:ascii="Times New Roman" w:hAnsi="Times New Roman" w:cs="Times New Roman"/>
          <w:sz w:val="28"/>
          <w:szCs w:val="28"/>
          <w:lang w:val="en-GB"/>
        </w:rPr>
        <w:t>HK</w:t>
      </w:r>
      <w:r w:rsidR="00D57EA5" w:rsidRPr="000B7FA9">
        <w:rPr>
          <w:rFonts w:ascii="Times New Roman" w:hAnsi="Times New Roman" w:cs="Times New Roman"/>
          <w:sz w:val="28"/>
          <w:szCs w:val="28"/>
          <w:lang w:val="en-GB"/>
        </w:rPr>
        <w:t xml:space="preserve">$39 billion. </w:t>
      </w:r>
    </w:p>
    <w:p w:rsidR="00D57EA5" w:rsidRPr="000B7FA9" w:rsidRDefault="00D57EA5" w:rsidP="00D57EA5">
      <w:pPr>
        <w:tabs>
          <w:tab w:val="left" w:pos="1440"/>
        </w:tabs>
        <w:snapToGrid w:val="0"/>
        <w:jc w:val="both"/>
        <w:rPr>
          <w:rFonts w:ascii="Times New Roman" w:hAnsi="Times New Roman" w:cs="Times New Roman"/>
          <w:sz w:val="28"/>
          <w:szCs w:val="28"/>
          <w:lang w:val="en-GB"/>
        </w:rPr>
      </w:pPr>
    </w:p>
    <w:p w:rsidR="00D57EA5" w:rsidRPr="000B7FA9" w:rsidRDefault="00BF2F8F" w:rsidP="00D57EA5">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17</w:t>
      </w:r>
      <w:r w:rsidR="00FF3799" w:rsidRPr="000B7FA9">
        <w:rPr>
          <w:rFonts w:ascii="Times New Roman" w:hAnsi="Times New Roman" w:cs="Times New Roman"/>
          <w:sz w:val="28"/>
          <w:szCs w:val="28"/>
          <w:lang w:val="en-GB"/>
        </w:rPr>
        <w:t>.</w:t>
      </w:r>
      <w:r w:rsidR="00D57EA5" w:rsidRPr="000B7FA9">
        <w:rPr>
          <w:rFonts w:ascii="Times New Roman" w:hAnsi="Times New Roman" w:cs="Times New Roman"/>
          <w:sz w:val="28"/>
          <w:szCs w:val="28"/>
          <w:lang w:val="en-GB"/>
        </w:rPr>
        <w:tab/>
        <w:t xml:space="preserve">As set out in the “Hong Kong’s Climate Action Plan 2030+”, we are moving towards the 2030 target of reducing carbon intensity by 65% to 70% as compared with that in the baseline year of 2005. </w:t>
      </w:r>
      <w:r w:rsidR="009C55C5" w:rsidRPr="000B7FA9">
        <w:rPr>
          <w:rFonts w:ascii="Times New Roman" w:hAnsi="Times New Roman" w:cs="Times New Roman"/>
          <w:sz w:val="28"/>
          <w:szCs w:val="28"/>
          <w:lang w:val="en-GB"/>
        </w:rPr>
        <w:t xml:space="preserve"> </w:t>
      </w:r>
      <w:r w:rsidR="00D57EA5" w:rsidRPr="000B7FA9">
        <w:rPr>
          <w:rFonts w:ascii="Times New Roman" w:hAnsi="Times New Roman" w:cs="Times New Roman"/>
          <w:sz w:val="28"/>
          <w:szCs w:val="28"/>
          <w:lang w:val="en-GB"/>
        </w:rPr>
        <w:t>Hong Kong’s greenhouse gas (</w:t>
      </w:r>
      <w:r w:rsidR="009C0839" w:rsidRPr="000B7FA9">
        <w:rPr>
          <w:rFonts w:ascii="Times New Roman" w:hAnsi="Times New Roman" w:cs="Times New Roman"/>
          <w:sz w:val="28"/>
          <w:szCs w:val="28"/>
          <w:lang w:val="en-GB"/>
        </w:rPr>
        <w:t>“</w:t>
      </w:r>
      <w:r w:rsidR="00D57EA5" w:rsidRPr="000B7FA9">
        <w:rPr>
          <w:rFonts w:ascii="Times New Roman" w:hAnsi="Times New Roman" w:cs="Times New Roman"/>
          <w:sz w:val="28"/>
          <w:szCs w:val="28"/>
          <w:lang w:val="en-GB"/>
        </w:rPr>
        <w:t>GHG</w:t>
      </w:r>
      <w:r w:rsidR="009C0839" w:rsidRPr="000B7FA9">
        <w:rPr>
          <w:rFonts w:ascii="Times New Roman" w:hAnsi="Times New Roman" w:cs="Times New Roman"/>
          <w:sz w:val="28"/>
          <w:szCs w:val="28"/>
          <w:lang w:val="en-GB"/>
        </w:rPr>
        <w:t>”</w:t>
      </w:r>
      <w:r w:rsidR="00D57EA5" w:rsidRPr="000B7FA9">
        <w:rPr>
          <w:rFonts w:ascii="Times New Roman" w:hAnsi="Times New Roman" w:cs="Times New Roman"/>
          <w:sz w:val="28"/>
          <w:szCs w:val="28"/>
          <w:lang w:val="en-GB"/>
        </w:rPr>
        <w:t>) emissions reached its peak in 2014.  In 2019, the carbon intensity was about 35% lower than that in the baseline year of 2005, and the per capita GHG emissions amounted to 5.3 tonnes.  The power companies’ initiatives to reduce the proportion of coal-fired electricity generation from about 59% in 2014 to less than 25% in 2020 will help Hong Kong move towards the expected level of per capita GHG emissions of about 4.5 tonnes in 2020.</w:t>
      </w:r>
    </w:p>
    <w:p w:rsidR="00D57EA5" w:rsidRPr="000B7FA9" w:rsidRDefault="00D57EA5" w:rsidP="00D57EA5">
      <w:pPr>
        <w:tabs>
          <w:tab w:val="left" w:pos="1440"/>
        </w:tabs>
        <w:snapToGrid w:val="0"/>
        <w:jc w:val="both"/>
        <w:rPr>
          <w:rFonts w:ascii="Times New Roman" w:hAnsi="Times New Roman" w:cs="Times New Roman"/>
          <w:sz w:val="28"/>
          <w:szCs w:val="28"/>
          <w:lang w:val="en-GB"/>
        </w:rPr>
      </w:pPr>
    </w:p>
    <w:p w:rsidR="002302F1" w:rsidRPr="000B7FA9" w:rsidRDefault="002302F1" w:rsidP="00D57EA5">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hint="eastAsia"/>
          <w:i/>
          <w:sz w:val="28"/>
          <w:szCs w:val="28"/>
          <w:lang w:val="en-GB"/>
        </w:rPr>
        <w:t xml:space="preserve">Adaptation </w:t>
      </w:r>
      <w:r w:rsidR="009C55C5" w:rsidRPr="000B7FA9">
        <w:rPr>
          <w:rFonts w:ascii="Times New Roman" w:hAnsi="Times New Roman" w:cs="Times New Roman"/>
          <w:i/>
          <w:sz w:val="28"/>
          <w:szCs w:val="28"/>
          <w:lang w:val="en-GB"/>
        </w:rPr>
        <w:t>to</w:t>
      </w:r>
      <w:r w:rsidRPr="000B7FA9">
        <w:rPr>
          <w:rFonts w:ascii="Times New Roman" w:hAnsi="Times New Roman" w:cs="Times New Roman" w:hint="eastAsia"/>
          <w:i/>
          <w:sz w:val="28"/>
          <w:szCs w:val="28"/>
          <w:lang w:val="en-GB"/>
        </w:rPr>
        <w:t xml:space="preserve"> climate change</w:t>
      </w:r>
    </w:p>
    <w:p w:rsidR="00DB22B5" w:rsidRPr="000B7FA9" w:rsidRDefault="00DB22B5" w:rsidP="00D57EA5">
      <w:pPr>
        <w:tabs>
          <w:tab w:val="left" w:pos="1440"/>
        </w:tabs>
        <w:snapToGrid w:val="0"/>
        <w:jc w:val="both"/>
        <w:rPr>
          <w:rFonts w:ascii="Times New Roman" w:hAnsi="Times New Roman" w:cs="Times New Roman"/>
          <w:i/>
          <w:sz w:val="28"/>
          <w:szCs w:val="28"/>
          <w:lang w:val="en-GB"/>
        </w:rPr>
      </w:pPr>
    </w:p>
    <w:p w:rsidR="00D57EA5" w:rsidRPr="000B7FA9" w:rsidRDefault="00BF2F8F" w:rsidP="00D57EA5">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hint="eastAsia"/>
          <w:sz w:val="28"/>
          <w:szCs w:val="28"/>
          <w:lang w:val="en-GB"/>
        </w:rPr>
        <w:t>18</w:t>
      </w:r>
      <w:r w:rsidR="00FF3799" w:rsidRPr="000B7FA9">
        <w:rPr>
          <w:rFonts w:ascii="Times New Roman" w:hAnsi="Times New Roman" w:cs="Times New Roman"/>
          <w:sz w:val="28"/>
          <w:szCs w:val="28"/>
          <w:lang w:val="en-GB"/>
        </w:rPr>
        <w:t>.</w:t>
      </w:r>
      <w:r w:rsidR="00D57EA5" w:rsidRPr="000B7FA9">
        <w:rPr>
          <w:rFonts w:ascii="Times New Roman" w:hAnsi="Times New Roman" w:cs="Times New Roman"/>
          <w:sz w:val="28"/>
          <w:szCs w:val="28"/>
          <w:lang w:val="en-GB"/>
        </w:rPr>
        <w:tab/>
        <w:t xml:space="preserve">The </w:t>
      </w:r>
      <w:r w:rsidR="002807C3" w:rsidRPr="000B7FA9">
        <w:rPr>
          <w:rFonts w:ascii="Times New Roman" w:hAnsi="Times New Roman" w:cs="Times New Roman"/>
          <w:sz w:val="28"/>
          <w:szCs w:val="28"/>
          <w:lang w:val="en-GB"/>
        </w:rPr>
        <w:t>HKSARG</w:t>
      </w:r>
      <w:r w:rsidR="00D57EA5" w:rsidRPr="000B7FA9">
        <w:rPr>
          <w:rFonts w:ascii="Times New Roman" w:hAnsi="Times New Roman" w:cs="Times New Roman"/>
          <w:sz w:val="28"/>
          <w:szCs w:val="28"/>
          <w:lang w:val="en-GB"/>
        </w:rPr>
        <w:t xml:space="preserve"> established the Climate Change Working Group on Infrastructure (“CCWGI”) in 2016 to coordinate the efforts among relevant works departments in combating adverse effects of climate change on government infrastructure.  The CCWGI has been conducting studies to review climate change parameters affecting infrastructures and has completed updating relevant design manuals since 2018, taking into account the reports published by the United Nations’ Intergovernmental Panel on Climate Change. </w:t>
      </w:r>
    </w:p>
    <w:p w:rsidR="00D57EA5" w:rsidRPr="000B7FA9" w:rsidRDefault="00D57EA5" w:rsidP="00D57EA5">
      <w:pPr>
        <w:tabs>
          <w:tab w:val="left" w:pos="1440"/>
        </w:tabs>
        <w:snapToGrid w:val="0"/>
        <w:jc w:val="both"/>
        <w:rPr>
          <w:rFonts w:ascii="Times New Roman" w:hAnsi="Times New Roman" w:cs="Times New Roman"/>
          <w:sz w:val="28"/>
          <w:szCs w:val="28"/>
          <w:lang w:val="en-GB"/>
        </w:rPr>
      </w:pPr>
    </w:p>
    <w:p w:rsidR="00D57EA5" w:rsidRPr="000B7FA9" w:rsidRDefault="00BF2F8F" w:rsidP="009C55C5">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19</w:t>
      </w:r>
      <w:r w:rsidR="00FF3799" w:rsidRPr="000B7FA9">
        <w:rPr>
          <w:rFonts w:ascii="Times New Roman" w:hAnsi="Times New Roman" w:cs="Times New Roman"/>
          <w:sz w:val="28"/>
          <w:szCs w:val="28"/>
          <w:lang w:val="en-GB"/>
        </w:rPr>
        <w:t>.</w:t>
      </w:r>
      <w:r w:rsidR="00D57EA5" w:rsidRPr="000B7FA9">
        <w:rPr>
          <w:rFonts w:ascii="Times New Roman" w:hAnsi="Times New Roman" w:cs="Times New Roman"/>
          <w:sz w:val="28"/>
          <w:szCs w:val="28"/>
          <w:lang w:val="en-GB"/>
        </w:rPr>
        <w:tab/>
        <w:t xml:space="preserve">The </w:t>
      </w:r>
      <w:r w:rsidR="002807C3" w:rsidRPr="000B7FA9">
        <w:rPr>
          <w:rFonts w:ascii="Times New Roman" w:hAnsi="Times New Roman" w:cs="Times New Roman"/>
          <w:sz w:val="28"/>
          <w:szCs w:val="28"/>
          <w:lang w:val="en-GB"/>
        </w:rPr>
        <w:t>HKSARG</w:t>
      </w:r>
      <w:r w:rsidR="00D57EA5" w:rsidRPr="000B7FA9">
        <w:rPr>
          <w:rFonts w:ascii="Times New Roman" w:hAnsi="Times New Roman" w:cs="Times New Roman"/>
          <w:sz w:val="28"/>
          <w:szCs w:val="28"/>
          <w:lang w:val="en-GB"/>
        </w:rPr>
        <w:t xml:space="preserve"> continues the review on drainage master plans to examine the adequacy of existing drainage and implements improvement works accordingly.  We also promote the use of blue-green drainage infrastructure to enhance the city’s resilience against rainfall flooding.  Meanwhile, the </w:t>
      </w:r>
      <w:r w:rsidR="009C55C5" w:rsidRPr="000B7FA9">
        <w:rPr>
          <w:rFonts w:ascii="Times New Roman" w:hAnsi="Times New Roman" w:cs="Times New Roman"/>
          <w:sz w:val="28"/>
          <w:szCs w:val="28"/>
          <w:lang w:val="en-GB"/>
        </w:rPr>
        <w:t>Government</w:t>
      </w:r>
      <w:r w:rsidR="00D57EA5" w:rsidRPr="000B7FA9">
        <w:rPr>
          <w:rFonts w:ascii="Times New Roman" w:hAnsi="Times New Roman" w:cs="Times New Roman"/>
          <w:sz w:val="28"/>
          <w:szCs w:val="28"/>
          <w:lang w:val="en-GB"/>
        </w:rPr>
        <w:t xml:space="preserve"> has been managing the landslide risk of both natural hillside and man-made slopes in a holistic manner under the Landslip Prevention and Mitigation Programme established since 2010.  </w:t>
      </w:r>
      <w:r w:rsidR="009C55C5" w:rsidRPr="000B7FA9">
        <w:rPr>
          <w:rFonts w:ascii="Times New Roman" w:hAnsi="Times New Roman" w:cs="Times New Roman"/>
          <w:sz w:val="28"/>
          <w:szCs w:val="28"/>
          <w:lang w:val="en-GB"/>
        </w:rPr>
        <w:t>All these measures seek to make Hong Kong a better and smarter place to live and work for all.</w:t>
      </w:r>
    </w:p>
    <w:p w:rsidR="00453B7D" w:rsidRPr="000B7FA9" w:rsidRDefault="00453B7D" w:rsidP="009C55C5">
      <w:pPr>
        <w:tabs>
          <w:tab w:val="left" w:pos="1440"/>
        </w:tabs>
        <w:snapToGrid w:val="0"/>
        <w:jc w:val="both"/>
        <w:rPr>
          <w:rFonts w:ascii="Times New Roman" w:eastAsia="新細明體" w:hAnsi="Times New Roman" w:cs="Times New Roman"/>
          <w:kern w:val="0"/>
          <w:szCs w:val="24"/>
          <w:lang w:val="en-GB"/>
        </w:rPr>
      </w:pPr>
    </w:p>
    <w:p w:rsidR="00857ECE" w:rsidRDefault="00857ECE" w:rsidP="00D57EA5">
      <w:pPr>
        <w:snapToGrid w:val="0"/>
        <w:jc w:val="both"/>
        <w:rPr>
          <w:rFonts w:ascii="Times New Roman" w:hAnsi="Times New Roman" w:cs="Times New Roman"/>
          <w:i/>
          <w:color w:val="0000FF"/>
          <w:sz w:val="28"/>
          <w:szCs w:val="28"/>
        </w:rPr>
      </w:pPr>
    </w:p>
    <w:p w:rsidR="00FC542E" w:rsidRPr="000B7FA9" w:rsidRDefault="00FC542E" w:rsidP="00D57EA5">
      <w:pPr>
        <w:snapToGrid w:val="0"/>
        <w:jc w:val="both"/>
        <w:rPr>
          <w:rFonts w:ascii="Times New Roman" w:hAnsi="Times New Roman" w:cs="Times New Roman"/>
          <w:i/>
          <w:color w:val="0000FF"/>
          <w:sz w:val="28"/>
          <w:szCs w:val="28"/>
        </w:rPr>
      </w:pPr>
    </w:p>
    <w:p w:rsidR="00EA3AB3" w:rsidRPr="000B7FA9" w:rsidRDefault="002E59E9" w:rsidP="00857ECE">
      <w:pPr>
        <w:snapToGrid w:val="0"/>
        <w:jc w:val="both"/>
        <w:rPr>
          <w:rFonts w:ascii="Times New Roman" w:hAnsi="Times New Roman" w:cs="Times New Roman"/>
          <w:b/>
          <w:sz w:val="28"/>
          <w:szCs w:val="28"/>
        </w:rPr>
      </w:pPr>
      <w:r w:rsidRPr="000B7FA9">
        <w:rPr>
          <w:rFonts w:ascii="Times New Roman" w:hAnsi="Times New Roman" w:cs="Times New Roman" w:hint="eastAsia"/>
          <w:b/>
          <w:sz w:val="28"/>
          <w:szCs w:val="28"/>
        </w:rPr>
        <w:lastRenderedPageBreak/>
        <w:t>I</w:t>
      </w:r>
      <w:r w:rsidRPr="000B7FA9">
        <w:rPr>
          <w:rFonts w:ascii="Times New Roman" w:hAnsi="Times New Roman" w:cs="Times New Roman"/>
          <w:b/>
          <w:sz w:val="28"/>
          <w:szCs w:val="28"/>
        </w:rPr>
        <w:t>tem 5</w:t>
      </w:r>
    </w:p>
    <w:p w:rsidR="002E59E9" w:rsidRDefault="002E59E9" w:rsidP="00E61FC4">
      <w:pPr>
        <w:tabs>
          <w:tab w:val="left" w:pos="1440"/>
        </w:tabs>
        <w:snapToGrid w:val="0"/>
        <w:jc w:val="both"/>
        <w:rPr>
          <w:rFonts w:ascii="Times New Roman" w:hAnsi="Times New Roman" w:cs="Times New Roman"/>
          <w:i/>
          <w:color w:val="0000FF"/>
          <w:sz w:val="28"/>
          <w:szCs w:val="28"/>
        </w:rPr>
      </w:pPr>
    </w:p>
    <w:p w:rsidR="00E61FC4" w:rsidRPr="000B7FA9" w:rsidRDefault="00BF2F8F" w:rsidP="00E61FC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20</w:t>
      </w:r>
      <w:r w:rsidR="00FF3799" w:rsidRPr="000B7FA9">
        <w:rPr>
          <w:rFonts w:ascii="Times New Roman" w:hAnsi="Times New Roman" w:cs="Times New Roman"/>
          <w:sz w:val="28"/>
          <w:szCs w:val="28"/>
          <w:lang w:val="en-GB"/>
        </w:rPr>
        <w:t>.</w:t>
      </w:r>
      <w:r w:rsidR="009C55C5" w:rsidRPr="000B7FA9">
        <w:rPr>
          <w:rFonts w:ascii="Times New Roman" w:hAnsi="Times New Roman" w:cs="Times New Roman"/>
          <w:sz w:val="28"/>
          <w:szCs w:val="28"/>
          <w:lang w:val="en-GB"/>
        </w:rPr>
        <w:tab/>
      </w:r>
      <w:r w:rsidR="00265762" w:rsidRPr="000B7FA9">
        <w:rPr>
          <w:rFonts w:ascii="Times New Roman" w:eastAsia="新細明體" w:hAnsi="Times New Roman" w:cs="Times New Roman"/>
          <w:sz w:val="28"/>
          <w:szCs w:val="28"/>
        </w:rPr>
        <w:t>T</w:t>
      </w:r>
      <w:r w:rsidR="00265762" w:rsidRPr="000B7FA9">
        <w:rPr>
          <w:rFonts w:ascii="Times New Roman" w:eastAsia="新細明體" w:hAnsi="Times New Roman" w:cs="Times New Roman" w:hint="eastAsia"/>
          <w:sz w:val="28"/>
          <w:szCs w:val="28"/>
        </w:rPr>
        <w:t>he Law of the People</w:t>
      </w:r>
      <w:r w:rsidR="00265762" w:rsidRPr="000B7FA9">
        <w:rPr>
          <w:rFonts w:ascii="Times New Roman" w:eastAsia="新細明體" w:hAnsi="Times New Roman" w:cs="Times New Roman"/>
          <w:sz w:val="28"/>
          <w:szCs w:val="28"/>
        </w:rPr>
        <w:t>’s Republic of China on Safeguarding National Security in the HKSAR (“HKNSL”) respects and protects human rights and upholds the rule of law.  Article 4 of the HKNSL provides that human rights shall be respected and protected in safeguarding national security in the HKSAR, and that the rights and freedoms, including the freedoms of speech, of the press, of publication, of association, of assembly, of procession and of demonstration, which the HKSAR residents enjoy under the Basic Law and the provisions of the International Covenant on Civil and Political Rights (“ICCPR”) and the Covenant as applied to Hong Kong, shall be protected in accordance with the law.  The HKNSL only targets an extremely small minority of criminals and acts which endanger national security, whereas human rights and freedoms enjoyed by the residents will not be affected at all.</w:t>
      </w:r>
    </w:p>
    <w:p w:rsidR="009603FC" w:rsidRPr="000B7FA9" w:rsidRDefault="009603FC" w:rsidP="00E61FC4">
      <w:pPr>
        <w:tabs>
          <w:tab w:val="left" w:pos="1440"/>
        </w:tabs>
        <w:snapToGrid w:val="0"/>
        <w:jc w:val="both"/>
        <w:rPr>
          <w:rFonts w:ascii="Times New Roman" w:hAnsi="Times New Roman" w:cs="Times New Roman"/>
          <w:sz w:val="28"/>
          <w:szCs w:val="28"/>
          <w:lang w:val="en-GB"/>
        </w:rPr>
      </w:pPr>
    </w:p>
    <w:p w:rsidR="00265762" w:rsidRPr="000B7FA9" w:rsidRDefault="00265762" w:rsidP="00E61FC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21.</w:t>
      </w:r>
      <w:r w:rsidRPr="000B7FA9">
        <w:rPr>
          <w:rFonts w:ascii="Times New Roman" w:hAnsi="Times New Roman" w:cs="Times New Roman"/>
          <w:sz w:val="28"/>
          <w:szCs w:val="28"/>
          <w:lang w:val="en-GB"/>
        </w:rPr>
        <w:tab/>
        <w:t>Nonetheless, most of the rights and freedoms are not absolute and may be subject to restrictions as prescribed by law and necessary in the interests of, inter alia, public order and protection of the rights and freedoms of others.  The ICCPR and the Covenant both provide for certain permissive restrictions on human rights on the ground of national security.  Article 2 of the HKNSL also states that in exercising their rights and freedoms, no institution, organisation or individual in the HKSAR shall contravene Articles 1 and 12 of the Basic Law which are fundamental provisions concerning the legal status of the HKSAR.</w:t>
      </w:r>
    </w:p>
    <w:p w:rsidR="00E61FC4" w:rsidRPr="000B7FA9" w:rsidRDefault="00E61FC4" w:rsidP="00E61FC4">
      <w:pPr>
        <w:widowControl/>
        <w:suppressAutoHyphens/>
        <w:snapToGrid w:val="0"/>
        <w:ind w:leftChars="48" w:left="115" w:rightChars="48" w:right="115"/>
        <w:jc w:val="both"/>
        <w:rPr>
          <w:rFonts w:ascii="Times New Roman" w:hAnsi="Times New Roman" w:cs="Times New Roman"/>
          <w:sz w:val="28"/>
          <w:szCs w:val="28"/>
          <w:lang w:val="en-GB"/>
        </w:rPr>
      </w:pPr>
    </w:p>
    <w:p w:rsidR="00E61FC4" w:rsidRPr="000B7FA9" w:rsidRDefault="00BF2F8F" w:rsidP="00E61FC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w:t>
      </w:r>
      <w:r w:rsidR="00265762" w:rsidRPr="000B7FA9">
        <w:rPr>
          <w:rFonts w:ascii="Times New Roman" w:hAnsi="Times New Roman" w:cs="Times New Roman"/>
          <w:sz w:val="28"/>
          <w:szCs w:val="28"/>
          <w:lang w:val="en-GB"/>
        </w:rPr>
        <w:t>2</w:t>
      </w:r>
      <w:r w:rsidR="00FF3799" w:rsidRPr="000B7FA9">
        <w:rPr>
          <w:rFonts w:ascii="Times New Roman" w:hAnsi="Times New Roman" w:cs="Times New Roman"/>
          <w:sz w:val="28"/>
          <w:szCs w:val="28"/>
          <w:lang w:val="en-GB"/>
        </w:rPr>
        <w:t>.</w:t>
      </w:r>
      <w:r w:rsidR="00E61FC4" w:rsidRPr="000B7FA9">
        <w:rPr>
          <w:rFonts w:ascii="Times New Roman" w:hAnsi="Times New Roman" w:cs="Times New Roman"/>
          <w:sz w:val="28"/>
          <w:szCs w:val="28"/>
          <w:lang w:val="en-GB"/>
        </w:rPr>
        <w:tab/>
      </w:r>
      <w:r w:rsidR="00265762" w:rsidRPr="000B7FA9">
        <w:rPr>
          <w:rFonts w:ascii="Times New Roman" w:hAnsi="Times New Roman" w:cs="Times New Roman"/>
          <w:sz w:val="28"/>
          <w:szCs w:val="28"/>
          <w:lang w:val="en-GB"/>
        </w:rPr>
        <w:t>All the work and law enforcement efforts for safeguarding national security will be undertaken in strict accordance with legal provisions, in line with statutory functions and powers, follow statutory procedures, and without prejudice to the lawful rights and interests of Hong Kong residents, legal persons and other organisations.  Cases will never be handled any differently owing to the political beliefs or background of the persons involved.  Prosecutions would only be commenced if there is sufficient admissible evidence to support a reasonable prospect of conviction.</w:t>
      </w:r>
    </w:p>
    <w:p w:rsidR="00265762" w:rsidRPr="000B7FA9" w:rsidRDefault="00265762" w:rsidP="00E61FC4">
      <w:pPr>
        <w:tabs>
          <w:tab w:val="left" w:pos="1440"/>
        </w:tabs>
        <w:snapToGrid w:val="0"/>
        <w:jc w:val="both"/>
        <w:rPr>
          <w:rFonts w:ascii="Times New Roman" w:hAnsi="Times New Roman" w:cs="Times New Roman"/>
          <w:sz w:val="28"/>
          <w:szCs w:val="28"/>
          <w:lang w:val="en-GB"/>
        </w:rPr>
      </w:pPr>
    </w:p>
    <w:p w:rsidR="00E61FC4" w:rsidRPr="000B7FA9" w:rsidRDefault="00BF2F8F" w:rsidP="00E61FC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w:t>
      </w:r>
      <w:r w:rsidR="00265762" w:rsidRPr="000B7FA9">
        <w:rPr>
          <w:rFonts w:ascii="Times New Roman" w:hAnsi="Times New Roman" w:cs="Times New Roman"/>
          <w:sz w:val="28"/>
          <w:szCs w:val="28"/>
          <w:lang w:val="en-GB"/>
        </w:rPr>
        <w:t>3</w:t>
      </w:r>
      <w:r w:rsidR="00FF3799" w:rsidRPr="000B7FA9">
        <w:rPr>
          <w:rFonts w:ascii="Times New Roman" w:hAnsi="Times New Roman" w:cs="Times New Roman"/>
          <w:sz w:val="28"/>
          <w:szCs w:val="28"/>
          <w:lang w:val="en-GB"/>
        </w:rPr>
        <w:t>.</w:t>
      </w:r>
      <w:r w:rsidR="00E61FC4" w:rsidRPr="000B7FA9">
        <w:rPr>
          <w:rFonts w:ascii="Times New Roman" w:hAnsi="Times New Roman" w:cs="Times New Roman"/>
          <w:sz w:val="28"/>
          <w:szCs w:val="28"/>
          <w:lang w:val="en-GB"/>
        </w:rPr>
        <w:tab/>
      </w:r>
      <w:r w:rsidR="00265762" w:rsidRPr="000B7FA9">
        <w:rPr>
          <w:rFonts w:ascii="Times New Roman" w:hAnsi="Times New Roman" w:cs="Times New Roman"/>
          <w:sz w:val="28"/>
          <w:szCs w:val="28"/>
          <w:lang w:val="en-GB"/>
        </w:rPr>
        <w:t xml:space="preserve">The </w:t>
      </w:r>
      <w:r w:rsidR="00656821" w:rsidRPr="000B7FA9">
        <w:rPr>
          <w:rFonts w:ascii="Times New Roman" w:hAnsi="Times New Roman" w:cs="Times New Roman"/>
          <w:sz w:val="28"/>
          <w:szCs w:val="28"/>
          <w:lang w:val="en-GB"/>
        </w:rPr>
        <w:t>HK</w:t>
      </w:r>
      <w:r w:rsidR="00265762" w:rsidRPr="000B7FA9">
        <w:rPr>
          <w:rFonts w:ascii="Times New Roman" w:hAnsi="Times New Roman" w:cs="Times New Roman"/>
          <w:sz w:val="28"/>
          <w:szCs w:val="28"/>
          <w:lang w:val="en-GB"/>
        </w:rPr>
        <w:t xml:space="preserve">NSL is the major turning point in Hong Kong’s transition from chaos to order.  </w:t>
      </w:r>
      <w:r w:rsidR="00741B34" w:rsidRPr="000B7FA9">
        <w:rPr>
          <w:rFonts w:ascii="Times New Roman" w:hAnsi="Times New Roman" w:cs="Times New Roman"/>
          <w:sz w:val="28"/>
          <w:szCs w:val="28"/>
          <w:lang w:val="en-GB"/>
        </w:rPr>
        <w:t xml:space="preserve">Its effect in </w:t>
      </w:r>
      <w:proofErr w:type="spellStart"/>
      <w:r w:rsidR="00741B34" w:rsidRPr="000B7FA9">
        <w:rPr>
          <w:rFonts w:ascii="Times New Roman" w:hAnsi="Times New Roman" w:cs="Times New Roman"/>
          <w:sz w:val="28"/>
          <w:szCs w:val="28"/>
          <w:lang w:val="en-GB"/>
        </w:rPr>
        <w:t>stab</w:t>
      </w:r>
      <w:r w:rsidR="00265762" w:rsidRPr="000B7FA9">
        <w:rPr>
          <w:rFonts w:ascii="Times New Roman" w:hAnsi="Times New Roman" w:cs="Times New Roman"/>
          <w:sz w:val="28"/>
          <w:szCs w:val="28"/>
          <w:lang w:val="en-GB"/>
        </w:rPr>
        <w:t>lising</w:t>
      </w:r>
      <w:proofErr w:type="spellEnd"/>
      <w:r w:rsidR="00265762" w:rsidRPr="000B7FA9">
        <w:rPr>
          <w:rFonts w:ascii="Times New Roman" w:hAnsi="Times New Roman" w:cs="Times New Roman"/>
          <w:sz w:val="28"/>
          <w:szCs w:val="28"/>
          <w:lang w:val="en-GB"/>
        </w:rPr>
        <w:t xml:space="preserve"> the society is indisputable.  After the implementation of the HKNSL, people can once again enjoy their legitimate rights and freedoms, Hong Kong’s business environment is becoming more attractive, and international investors’ confidence in Hong Kong has been enhanced.</w:t>
      </w:r>
    </w:p>
    <w:p w:rsidR="00E349F5" w:rsidRDefault="00E349F5" w:rsidP="00E61FC4">
      <w:pPr>
        <w:tabs>
          <w:tab w:val="left" w:pos="1440"/>
        </w:tabs>
        <w:snapToGrid w:val="0"/>
        <w:jc w:val="both"/>
        <w:rPr>
          <w:rFonts w:ascii="Times New Roman" w:hAnsi="Times New Roman" w:cs="Times New Roman"/>
          <w:sz w:val="28"/>
          <w:szCs w:val="28"/>
          <w:lang w:val="en-GB"/>
        </w:rPr>
      </w:pPr>
    </w:p>
    <w:p w:rsidR="002E59E9" w:rsidRDefault="002E59E9" w:rsidP="00E61FC4">
      <w:pPr>
        <w:tabs>
          <w:tab w:val="left" w:pos="1440"/>
        </w:tabs>
        <w:snapToGrid w:val="0"/>
        <w:jc w:val="both"/>
        <w:rPr>
          <w:rFonts w:ascii="Times New Roman" w:hAnsi="Times New Roman" w:cs="Times New Roman"/>
          <w:sz w:val="28"/>
          <w:szCs w:val="28"/>
          <w:lang w:val="en-GB"/>
        </w:rPr>
      </w:pPr>
    </w:p>
    <w:p w:rsidR="002E59E9" w:rsidRDefault="002E59E9" w:rsidP="00E61FC4">
      <w:pPr>
        <w:tabs>
          <w:tab w:val="left" w:pos="1440"/>
        </w:tabs>
        <w:snapToGrid w:val="0"/>
        <w:jc w:val="both"/>
        <w:rPr>
          <w:rFonts w:ascii="Times New Roman" w:hAnsi="Times New Roman" w:cs="Times New Roman"/>
          <w:sz w:val="28"/>
          <w:szCs w:val="28"/>
          <w:lang w:val="en-GB"/>
        </w:rPr>
      </w:pPr>
    </w:p>
    <w:p w:rsidR="002E59E9" w:rsidRPr="000B7FA9" w:rsidRDefault="002E59E9" w:rsidP="00E61FC4">
      <w:pPr>
        <w:tabs>
          <w:tab w:val="left" w:pos="1440"/>
        </w:tabs>
        <w:snapToGrid w:val="0"/>
        <w:jc w:val="both"/>
        <w:rPr>
          <w:rFonts w:ascii="Times New Roman" w:hAnsi="Times New Roman" w:cs="Times New Roman"/>
          <w:sz w:val="28"/>
          <w:szCs w:val="28"/>
          <w:lang w:val="en-GB"/>
        </w:rPr>
      </w:pPr>
    </w:p>
    <w:p w:rsidR="00857ECE" w:rsidRPr="000B7FA9" w:rsidRDefault="002E59E9" w:rsidP="00FE792F">
      <w:pPr>
        <w:tabs>
          <w:tab w:val="left" w:pos="1440"/>
        </w:tabs>
        <w:snapToGrid w:val="0"/>
        <w:jc w:val="both"/>
        <w:rPr>
          <w:rFonts w:ascii="Times New Roman" w:hAnsi="Times New Roman" w:cs="Times New Roman"/>
          <w:sz w:val="28"/>
          <w:szCs w:val="28"/>
        </w:rPr>
      </w:pPr>
      <w:r w:rsidRPr="000B7FA9">
        <w:rPr>
          <w:rFonts w:ascii="Times New Roman" w:hAnsi="Times New Roman" w:cs="Times New Roman" w:hint="eastAsia"/>
          <w:b/>
          <w:sz w:val="28"/>
          <w:szCs w:val="28"/>
        </w:rPr>
        <w:lastRenderedPageBreak/>
        <w:t>I</w:t>
      </w:r>
      <w:r w:rsidRPr="000B7FA9">
        <w:rPr>
          <w:rFonts w:ascii="Times New Roman" w:hAnsi="Times New Roman" w:cs="Times New Roman"/>
          <w:b/>
          <w:sz w:val="28"/>
          <w:szCs w:val="28"/>
        </w:rPr>
        <w:t>tem 6</w:t>
      </w:r>
    </w:p>
    <w:p w:rsidR="004F3304" w:rsidRPr="000B7FA9" w:rsidRDefault="004F3304" w:rsidP="00857ECE">
      <w:pPr>
        <w:snapToGrid w:val="0"/>
        <w:jc w:val="both"/>
        <w:rPr>
          <w:rFonts w:ascii="Times New Roman" w:hAnsi="Times New Roman" w:cs="Times New Roman"/>
          <w:b/>
          <w:sz w:val="28"/>
          <w:szCs w:val="28"/>
        </w:rPr>
      </w:pPr>
    </w:p>
    <w:p w:rsidR="00D73302" w:rsidRPr="000B7FA9" w:rsidRDefault="00BF70AC" w:rsidP="000A48AD">
      <w:pPr>
        <w:keepLines/>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The proportion of the population living below the poverty line</w:t>
      </w:r>
    </w:p>
    <w:p w:rsidR="00BF70AC" w:rsidRPr="000B7FA9" w:rsidRDefault="00BF70AC" w:rsidP="000A48AD">
      <w:pPr>
        <w:keepLines/>
        <w:tabs>
          <w:tab w:val="left" w:pos="1440"/>
        </w:tabs>
        <w:snapToGrid w:val="0"/>
        <w:jc w:val="both"/>
        <w:rPr>
          <w:rFonts w:ascii="Times New Roman" w:hAnsi="Times New Roman" w:cs="Times New Roman"/>
          <w:sz w:val="28"/>
          <w:szCs w:val="28"/>
        </w:rPr>
      </w:pPr>
    </w:p>
    <w:p w:rsidR="000A48AD" w:rsidRPr="000B7FA9" w:rsidRDefault="00EE7FF2" w:rsidP="000A48A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24.</w:t>
      </w:r>
      <w:r w:rsidR="000A48AD" w:rsidRPr="000B7FA9">
        <w:rPr>
          <w:rFonts w:ascii="Times New Roman" w:hAnsi="Times New Roman" w:cs="Times New Roman"/>
          <w:sz w:val="28"/>
          <w:szCs w:val="28"/>
          <w:lang w:val="en-GB"/>
        </w:rPr>
        <w:tab/>
        <w:t xml:space="preserve">Formulated by the Commission on Poverty in 2013, the poverty line for Hong Kong adopts the concept of </w:t>
      </w:r>
      <w:r w:rsidR="00D73302" w:rsidRPr="000B7FA9">
        <w:rPr>
          <w:rFonts w:ascii="Times New Roman" w:hAnsi="Times New Roman" w:cs="Times New Roman"/>
          <w:sz w:val="28"/>
          <w:szCs w:val="28"/>
          <w:lang w:val="en-GB"/>
        </w:rPr>
        <w:t>“</w:t>
      </w:r>
      <w:r w:rsidR="000A48AD" w:rsidRPr="000B7FA9">
        <w:rPr>
          <w:rFonts w:ascii="Times New Roman" w:hAnsi="Times New Roman" w:cs="Times New Roman"/>
          <w:sz w:val="28"/>
          <w:szCs w:val="28"/>
          <w:lang w:val="en-GB"/>
        </w:rPr>
        <w:t>relative poverty</w:t>
      </w:r>
      <w:r w:rsidR="00D73302" w:rsidRPr="000B7FA9">
        <w:rPr>
          <w:rFonts w:ascii="Times New Roman" w:hAnsi="Times New Roman" w:cs="Times New Roman"/>
          <w:sz w:val="28"/>
          <w:szCs w:val="28"/>
          <w:lang w:val="en-GB"/>
        </w:rPr>
        <w:t>”</w:t>
      </w:r>
      <w:r w:rsidR="000A48AD" w:rsidRPr="000B7FA9">
        <w:rPr>
          <w:rFonts w:ascii="Times New Roman" w:hAnsi="Times New Roman" w:cs="Times New Roman"/>
          <w:sz w:val="28"/>
          <w:szCs w:val="28"/>
          <w:lang w:val="en-GB"/>
        </w:rPr>
        <w:t>, with monthly household income before policy intervention (i.e. before taxation and social welfare transfers) as the basis of measurement</w:t>
      </w:r>
      <w:r w:rsidR="000A48AD" w:rsidRPr="000B7FA9">
        <w:rPr>
          <w:rFonts w:ascii="Times New Roman" w:hAnsi="Times New Roman" w:cs="Times New Roman"/>
          <w:sz w:val="28"/>
          <w:szCs w:val="28"/>
          <w:vertAlign w:val="superscript"/>
          <w:lang w:val="en-GB"/>
        </w:rPr>
        <w:footnoteReference w:id="2"/>
      </w:r>
      <w:r w:rsidR="000A48AD" w:rsidRPr="000B7FA9">
        <w:rPr>
          <w:rFonts w:ascii="Times New Roman" w:hAnsi="Times New Roman" w:cs="Times New Roman"/>
          <w:sz w:val="28"/>
          <w:szCs w:val="28"/>
          <w:vertAlign w:val="superscript"/>
          <w:lang w:val="en-GB"/>
        </w:rPr>
        <w:t xml:space="preserve"> </w:t>
      </w:r>
      <w:r w:rsidR="000A48AD" w:rsidRPr="000B7FA9">
        <w:rPr>
          <w:rFonts w:ascii="Times New Roman" w:hAnsi="Times New Roman" w:cs="Times New Roman"/>
          <w:sz w:val="28"/>
          <w:szCs w:val="28"/>
          <w:lang w:val="en-GB"/>
        </w:rPr>
        <w:t xml:space="preserve">.  Poverty statistics have since been updated annually for ongoing monitoring of the poverty situation in Hong Kong, with the most recent Hong Kong Poverty Situation Report 2019 published in 2020. </w:t>
      </w:r>
    </w:p>
    <w:p w:rsidR="00857ECE" w:rsidRPr="000B7FA9" w:rsidRDefault="00857ECE" w:rsidP="000A48AD">
      <w:pPr>
        <w:tabs>
          <w:tab w:val="left" w:pos="1440"/>
        </w:tabs>
        <w:snapToGrid w:val="0"/>
        <w:jc w:val="both"/>
        <w:rPr>
          <w:rFonts w:ascii="Times New Roman" w:hAnsi="Times New Roman" w:cs="Times New Roman"/>
          <w:sz w:val="28"/>
          <w:szCs w:val="28"/>
          <w:lang w:val="en-GB"/>
        </w:rPr>
      </w:pPr>
    </w:p>
    <w:p w:rsidR="000A48AD" w:rsidRPr="000B7FA9" w:rsidRDefault="00EE7FF2" w:rsidP="000A48A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25.</w:t>
      </w:r>
      <w:r w:rsidR="000A48AD" w:rsidRPr="000B7FA9">
        <w:rPr>
          <w:rFonts w:ascii="Times New Roman" w:hAnsi="Times New Roman" w:cs="Times New Roman"/>
          <w:sz w:val="28"/>
          <w:szCs w:val="28"/>
          <w:lang w:val="en-GB"/>
        </w:rPr>
        <w:tab/>
        <w:t>Taking into account all selected government measures</w:t>
      </w:r>
      <w:r w:rsidR="000A48AD" w:rsidRPr="000B7FA9">
        <w:rPr>
          <w:rFonts w:ascii="Times New Roman" w:hAnsi="Times New Roman" w:cs="Times New Roman"/>
          <w:sz w:val="28"/>
          <w:szCs w:val="28"/>
          <w:vertAlign w:val="superscript"/>
          <w:lang w:val="en-GB"/>
        </w:rPr>
        <w:footnoteReference w:id="3"/>
      </w:r>
      <w:r w:rsidR="000A48AD" w:rsidRPr="000B7FA9">
        <w:rPr>
          <w:rFonts w:ascii="Times New Roman" w:hAnsi="Times New Roman" w:cs="Times New Roman"/>
          <w:sz w:val="28"/>
          <w:szCs w:val="28"/>
          <w:lang w:val="en-GB"/>
        </w:rPr>
        <w:t xml:space="preserve">, the pre- and post-intervention poverty rate (i.e. the proportion of the population living below the poverty line) since 2009 as analysed by the poverty line framework are tabulated </w:t>
      </w:r>
      <w:r w:rsidR="00836075" w:rsidRPr="000B7FA9">
        <w:rPr>
          <w:rFonts w:ascii="Times New Roman" w:hAnsi="Times New Roman" w:cs="Times New Roman"/>
          <w:sz w:val="28"/>
          <w:szCs w:val="28"/>
          <w:lang w:val="en-GB"/>
        </w:rPr>
        <w:t xml:space="preserve">at </w:t>
      </w:r>
      <w:r w:rsidR="00EA6033" w:rsidRPr="000B7FA9">
        <w:rPr>
          <w:rFonts w:ascii="Times New Roman" w:hAnsi="Times New Roman" w:cs="Times New Roman"/>
          <w:b/>
          <w:sz w:val="28"/>
          <w:szCs w:val="28"/>
          <w:u w:val="single"/>
          <w:lang w:val="en-GB"/>
        </w:rPr>
        <w:t xml:space="preserve">Annex </w:t>
      </w:r>
      <w:r w:rsidR="008129F4" w:rsidRPr="000B7FA9">
        <w:rPr>
          <w:rFonts w:ascii="Times New Roman" w:hAnsi="Times New Roman" w:cs="Times New Roman"/>
          <w:b/>
          <w:sz w:val="28"/>
          <w:szCs w:val="28"/>
          <w:u w:val="single"/>
          <w:lang w:val="en-GB"/>
        </w:rPr>
        <w:t>3</w:t>
      </w:r>
      <w:r w:rsidR="007A3D43" w:rsidRPr="000B7FA9">
        <w:rPr>
          <w:rFonts w:ascii="Times New Roman" w:hAnsi="Times New Roman" w:cs="Times New Roman"/>
          <w:sz w:val="28"/>
          <w:szCs w:val="28"/>
          <w:lang w:val="en-GB"/>
        </w:rPr>
        <w:t>.</w:t>
      </w:r>
      <w:r w:rsidR="00CE5008" w:rsidRPr="000B7FA9">
        <w:rPr>
          <w:rFonts w:ascii="Times New Roman" w:hAnsi="Times New Roman" w:cs="Times New Roman"/>
          <w:sz w:val="28"/>
          <w:szCs w:val="28"/>
          <w:lang w:val="en-GB"/>
        </w:rPr>
        <w:t xml:space="preserve">  </w:t>
      </w:r>
      <w:r w:rsidR="000A48AD" w:rsidRPr="000B7FA9">
        <w:rPr>
          <w:rFonts w:ascii="Times New Roman" w:hAnsi="Times New Roman" w:cs="Times New Roman"/>
          <w:sz w:val="28"/>
          <w:szCs w:val="28"/>
          <w:lang w:val="en-GB"/>
        </w:rPr>
        <w:t>In 2019 (latest figure available), the poverty alleviation impact was the highest since 2011, reducing the poverty rate notably by 12.2 percentage points.</w:t>
      </w:r>
    </w:p>
    <w:p w:rsidR="000A48AD" w:rsidRPr="000B7FA9" w:rsidRDefault="000A48AD" w:rsidP="000A48AD">
      <w:pPr>
        <w:tabs>
          <w:tab w:val="left" w:pos="1440"/>
        </w:tabs>
        <w:snapToGrid w:val="0"/>
        <w:jc w:val="both"/>
        <w:rPr>
          <w:rFonts w:ascii="Times New Roman" w:hAnsi="Times New Roman" w:cs="Times New Roman"/>
          <w:sz w:val="28"/>
          <w:szCs w:val="28"/>
          <w:lang w:val="en-GB"/>
        </w:rPr>
      </w:pPr>
    </w:p>
    <w:p w:rsidR="000A48AD" w:rsidRPr="000B7FA9" w:rsidRDefault="00EE7FF2" w:rsidP="000A48A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26.</w:t>
      </w:r>
      <w:r w:rsidR="000A48AD" w:rsidRPr="000B7FA9">
        <w:rPr>
          <w:rFonts w:ascii="Times New Roman" w:hAnsi="Times New Roman" w:cs="Times New Roman"/>
          <w:sz w:val="28"/>
          <w:szCs w:val="28"/>
          <w:lang w:val="en-GB"/>
        </w:rPr>
        <w:tab/>
        <w:t xml:space="preserve">During the past 10 years, the </w:t>
      </w:r>
      <w:r w:rsidR="009F6C56" w:rsidRPr="000B7FA9">
        <w:rPr>
          <w:rFonts w:ascii="Times New Roman" w:hAnsi="Times New Roman" w:cs="Times New Roman"/>
          <w:sz w:val="28"/>
          <w:szCs w:val="28"/>
          <w:lang w:val="en-GB"/>
        </w:rPr>
        <w:t>HKSARG</w:t>
      </w:r>
      <w:r w:rsidR="000A48AD" w:rsidRPr="000B7FA9">
        <w:rPr>
          <w:rFonts w:ascii="Times New Roman" w:hAnsi="Times New Roman" w:cs="Times New Roman"/>
          <w:sz w:val="28"/>
          <w:szCs w:val="28"/>
          <w:lang w:val="en-GB"/>
        </w:rPr>
        <w:t xml:space="preserve"> has gradually enhanced its support to the needy by improving the various services under the areas of social welfare, education and healthcare.  The recurrent government expenditure devoted to these three areas has increased from </w:t>
      </w:r>
      <w:r w:rsidR="008D11B5" w:rsidRPr="000B7FA9">
        <w:rPr>
          <w:rFonts w:ascii="Times New Roman" w:hAnsi="Times New Roman" w:cs="Times New Roman"/>
          <w:sz w:val="28"/>
          <w:szCs w:val="28"/>
          <w:lang w:val="en-GB"/>
        </w:rPr>
        <w:t>HK</w:t>
      </w:r>
      <w:r w:rsidR="000A48AD" w:rsidRPr="000B7FA9">
        <w:rPr>
          <w:rFonts w:ascii="Times New Roman" w:hAnsi="Times New Roman" w:cs="Times New Roman"/>
          <w:sz w:val="28"/>
          <w:szCs w:val="28"/>
          <w:lang w:val="en-GB"/>
        </w:rPr>
        <w:t xml:space="preserve">$125.4 billion in 2010/11 to </w:t>
      </w:r>
      <w:r w:rsidR="008D11B5" w:rsidRPr="000B7FA9">
        <w:rPr>
          <w:rFonts w:ascii="Times New Roman" w:hAnsi="Times New Roman" w:cs="Times New Roman"/>
          <w:sz w:val="28"/>
          <w:szCs w:val="28"/>
          <w:lang w:val="en-GB"/>
        </w:rPr>
        <w:t>HK</w:t>
      </w:r>
      <w:r w:rsidR="000A48AD" w:rsidRPr="000B7FA9">
        <w:rPr>
          <w:rFonts w:ascii="Times New Roman" w:hAnsi="Times New Roman" w:cs="Times New Roman"/>
          <w:sz w:val="28"/>
          <w:szCs w:val="28"/>
          <w:lang w:val="en-GB"/>
        </w:rPr>
        <w:t xml:space="preserve">$277.0 billion in 2020/21, a notable cumulative increase of 121%, </w:t>
      </w:r>
      <w:proofErr w:type="gramStart"/>
      <w:r w:rsidR="000A48AD" w:rsidRPr="000B7FA9">
        <w:rPr>
          <w:rFonts w:ascii="Times New Roman" w:hAnsi="Times New Roman" w:cs="Times New Roman"/>
          <w:sz w:val="28"/>
          <w:szCs w:val="28"/>
          <w:lang w:val="en-GB"/>
        </w:rPr>
        <w:t>way</w:t>
      </w:r>
      <w:proofErr w:type="gramEnd"/>
      <w:r w:rsidR="000A48AD" w:rsidRPr="000B7FA9">
        <w:rPr>
          <w:rFonts w:ascii="Times New Roman" w:hAnsi="Times New Roman" w:cs="Times New Roman"/>
          <w:sz w:val="28"/>
          <w:szCs w:val="28"/>
          <w:lang w:val="en-GB"/>
        </w:rPr>
        <w:t xml:space="preserve"> above the cumulative growth in nominal GDP (51%) in the same period.</w:t>
      </w:r>
    </w:p>
    <w:p w:rsidR="000A48AD" w:rsidRPr="000B7FA9" w:rsidRDefault="000A48AD" w:rsidP="000A48AD">
      <w:pPr>
        <w:tabs>
          <w:tab w:val="left" w:pos="1440"/>
        </w:tabs>
        <w:snapToGrid w:val="0"/>
        <w:jc w:val="both"/>
        <w:rPr>
          <w:rFonts w:ascii="Times New Roman" w:hAnsi="Times New Roman" w:cs="Times New Roman"/>
          <w:sz w:val="28"/>
          <w:szCs w:val="28"/>
        </w:rPr>
      </w:pPr>
    </w:p>
    <w:p w:rsidR="00304069" w:rsidRPr="000B7FA9" w:rsidRDefault="00304069" w:rsidP="00304069">
      <w:pPr>
        <w:keepLines/>
        <w:tabs>
          <w:tab w:val="left" w:pos="1440"/>
        </w:tabs>
        <w:snapToGrid w:val="0"/>
        <w:jc w:val="both"/>
        <w:rPr>
          <w:rFonts w:ascii="Times New Roman" w:hAnsi="Times New Roman" w:cs="Times New Roman"/>
          <w:i/>
          <w:color w:val="000000" w:themeColor="text1"/>
          <w:sz w:val="28"/>
          <w:szCs w:val="28"/>
        </w:rPr>
      </w:pPr>
      <w:r w:rsidRPr="000B7FA9">
        <w:rPr>
          <w:rFonts w:ascii="Times New Roman" w:hAnsi="Times New Roman" w:cs="Times New Roman"/>
          <w:i/>
          <w:color w:val="000000" w:themeColor="text1"/>
          <w:sz w:val="28"/>
          <w:szCs w:val="28"/>
        </w:rPr>
        <w:t>The levels of income inequality</w:t>
      </w:r>
    </w:p>
    <w:p w:rsidR="00304069" w:rsidRPr="000B7FA9" w:rsidRDefault="00304069" w:rsidP="00835BBB">
      <w:pPr>
        <w:keepNext/>
        <w:tabs>
          <w:tab w:val="left" w:pos="1440"/>
        </w:tabs>
        <w:snapToGrid w:val="0"/>
        <w:jc w:val="both"/>
        <w:rPr>
          <w:rFonts w:ascii="Times New Roman" w:hAnsi="Times New Roman" w:cs="Times New Roman"/>
          <w:i/>
          <w:color w:val="0000FF"/>
          <w:sz w:val="28"/>
          <w:szCs w:val="28"/>
        </w:rPr>
      </w:pPr>
    </w:p>
    <w:p w:rsidR="000A48AD" w:rsidRPr="000B7FA9" w:rsidRDefault="00EE7FF2" w:rsidP="000A48A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27.</w:t>
      </w:r>
      <w:r w:rsidR="000A48AD" w:rsidRPr="000B7FA9">
        <w:rPr>
          <w:rFonts w:ascii="Times New Roman" w:hAnsi="Times New Roman" w:cs="Times New Roman"/>
          <w:sz w:val="28"/>
          <w:szCs w:val="28"/>
          <w:lang w:val="en-GB"/>
        </w:rPr>
        <w:tab/>
        <w:t>According to 2016 Population By-census, using post-tax post-social transfer monthly household income of domestic households, the ratio between income of households in the 10</w:t>
      </w:r>
      <w:r w:rsidR="000A48AD" w:rsidRPr="000B7FA9">
        <w:rPr>
          <w:rFonts w:ascii="Times New Roman" w:hAnsi="Times New Roman" w:cs="Times New Roman"/>
          <w:sz w:val="28"/>
          <w:szCs w:val="28"/>
          <w:vertAlign w:val="superscript"/>
          <w:lang w:val="en-GB"/>
        </w:rPr>
        <w:t>th</w:t>
      </w:r>
      <w:r w:rsidR="000A48AD" w:rsidRPr="000B7FA9">
        <w:rPr>
          <w:rFonts w:ascii="Times New Roman" w:hAnsi="Times New Roman" w:cs="Times New Roman"/>
          <w:sz w:val="28"/>
          <w:szCs w:val="28"/>
          <w:lang w:val="en-GB"/>
        </w:rPr>
        <w:t xml:space="preserve"> decile group to the total income of those in the 1</w:t>
      </w:r>
      <w:r w:rsidR="000A48AD" w:rsidRPr="000B7FA9">
        <w:rPr>
          <w:rFonts w:ascii="Times New Roman" w:hAnsi="Times New Roman" w:cs="Times New Roman"/>
          <w:sz w:val="28"/>
          <w:szCs w:val="28"/>
          <w:vertAlign w:val="superscript"/>
          <w:lang w:val="en-GB"/>
        </w:rPr>
        <w:t>st</w:t>
      </w:r>
      <w:r w:rsidR="005449D8" w:rsidRPr="000B7FA9">
        <w:rPr>
          <w:rFonts w:ascii="Times New Roman" w:hAnsi="Times New Roman" w:cs="Times New Roman"/>
          <w:sz w:val="28"/>
          <w:szCs w:val="28"/>
          <w:vertAlign w:val="superscript"/>
          <w:lang w:val="en-GB"/>
        </w:rPr>
        <w:t xml:space="preserve"> </w:t>
      </w:r>
      <w:r w:rsidR="000A48AD" w:rsidRPr="000B7FA9">
        <w:rPr>
          <w:rFonts w:ascii="Times New Roman" w:hAnsi="Times New Roman" w:cs="Times New Roman"/>
          <w:sz w:val="28"/>
          <w:szCs w:val="28"/>
          <w:lang w:val="en-GB"/>
        </w:rPr>
        <w:t>-</w:t>
      </w:r>
      <w:r w:rsidR="005449D8" w:rsidRPr="000B7FA9">
        <w:rPr>
          <w:rFonts w:ascii="Times New Roman" w:hAnsi="Times New Roman" w:cs="Times New Roman"/>
          <w:sz w:val="28"/>
          <w:szCs w:val="28"/>
          <w:lang w:val="en-GB"/>
        </w:rPr>
        <w:t xml:space="preserve"> </w:t>
      </w:r>
      <w:r w:rsidR="000A48AD" w:rsidRPr="000B7FA9">
        <w:rPr>
          <w:rFonts w:ascii="Times New Roman" w:hAnsi="Times New Roman" w:cs="Times New Roman"/>
          <w:sz w:val="28"/>
          <w:szCs w:val="28"/>
          <w:lang w:val="en-GB"/>
        </w:rPr>
        <w:t>4</w:t>
      </w:r>
      <w:r w:rsidR="000A48AD" w:rsidRPr="000B7FA9">
        <w:rPr>
          <w:rFonts w:ascii="Times New Roman" w:hAnsi="Times New Roman" w:cs="Times New Roman"/>
          <w:sz w:val="28"/>
          <w:szCs w:val="28"/>
          <w:vertAlign w:val="superscript"/>
          <w:lang w:val="en-GB"/>
        </w:rPr>
        <w:t>th</w:t>
      </w:r>
      <w:r w:rsidR="000A48AD" w:rsidRPr="000B7FA9">
        <w:rPr>
          <w:rFonts w:ascii="Times New Roman" w:hAnsi="Times New Roman" w:cs="Times New Roman"/>
          <w:sz w:val="28"/>
          <w:szCs w:val="28"/>
          <w:lang w:val="en-GB"/>
        </w:rPr>
        <w:t xml:space="preserve"> decile groups was 2.802 in 2016 (2.764 in 2006).  The relevant figure using original monthly household income was 4.154 (3.983 in 2006).  The above showed that taxation and social transfer reduced the ratio by 1.352 in 2016.  Relevant figures for 2021 compiled based on 2021 Population Census will be available in 2022.</w:t>
      </w:r>
      <w:r w:rsidR="00996613" w:rsidRPr="000B7FA9">
        <w:rPr>
          <w:rFonts w:ascii="Times New Roman" w:hAnsi="Times New Roman" w:cs="Times New Roman"/>
          <w:sz w:val="28"/>
          <w:szCs w:val="28"/>
          <w:lang w:val="en-GB"/>
        </w:rPr>
        <w:t xml:space="preserve">  </w:t>
      </w:r>
    </w:p>
    <w:p w:rsidR="000A48AD" w:rsidRPr="000B7FA9" w:rsidRDefault="000A48AD" w:rsidP="000A48AD">
      <w:pPr>
        <w:tabs>
          <w:tab w:val="left" w:pos="1440"/>
        </w:tabs>
        <w:snapToGrid w:val="0"/>
        <w:jc w:val="both"/>
        <w:rPr>
          <w:rFonts w:ascii="Times New Roman" w:hAnsi="Times New Roman" w:cs="Times New Roman"/>
          <w:sz w:val="28"/>
          <w:szCs w:val="28"/>
          <w:lang w:val="en-GB"/>
        </w:rPr>
      </w:pPr>
    </w:p>
    <w:p w:rsidR="000A48AD" w:rsidRPr="000B7FA9" w:rsidRDefault="00EE7FF2" w:rsidP="000A48A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28.</w:t>
      </w:r>
      <w:r w:rsidR="000A48AD" w:rsidRPr="000B7FA9">
        <w:rPr>
          <w:rFonts w:ascii="Times New Roman" w:hAnsi="Times New Roman" w:cs="Times New Roman"/>
          <w:sz w:val="28"/>
          <w:szCs w:val="28"/>
          <w:lang w:val="en-GB"/>
        </w:rPr>
        <w:tab/>
        <w:t xml:space="preserve">The change in income inequality in Hong Kong over the years is partly related to accelerating population ageing leading to a rise in retiree households.  If focusing on economically active households only, the relevant </w:t>
      </w:r>
      <w:r w:rsidR="000A48AD" w:rsidRPr="000B7FA9">
        <w:rPr>
          <w:rFonts w:ascii="Times New Roman" w:hAnsi="Times New Roman" w:cs="Times New Roman"/>
          <w:sz w:val="28"/>
          <w:szCs w:val="28"/>
          <w:lang w:val="en-GB"/>
        </w:rPr>
        <w:lastRenderedPageBreak/>
        <w:t>figure using post-tax post-social transfer monthly household income was 2.090 in 2016</w:t>
      </w:r>
      <w:r w:rsidR="000A48AD" w:rsidRPr="000B7FA9">
        <w:rPr>
          <w:rFonts w:ascii="Times New Roman" w:hAnsi="Times New Roman" w:cs="Times New Roman" w:hint="eastAsia"/>
          <w:sz w:val="28"/>
          <w:szCs w:val="28"/>
          <w:lang w:val="en-GB"/>
        </w:rPr>
        <w:t xml:space="preserve">, </w:t>
      </w:r>
      <w:r w:rsidR="000A48AD" w:rsidRPr="000B7FA9">
        <w:rPr>
          <w:rFonts w:ascii="Times New Roman" w:hAnsi="Times New Roman" w:cs="Times New Roman"/>
          <w:sz w:val="28"/>
          <w:szCs w:val="28"/>
          <w:lang w:val="en-GB"/>
        </w:rPr>
        <w:t>down from 2.205 in 2006.  The relevant figure using original monthly household income was 2.889</w:t>
      </w:r>
      <w:r w:rsidR="000A48AD" w:rsidRPr="000B7FA9">
        <w:rPr>
          <w:rFonts w:ascii="Times New Roman" w:hAnsi="Times New Roman" w:cs="Times New Roman" w:hint="eastAsia"/>
          <w:sz w:val="28"/>
          <w:szCs w:val="28"/>
          <w:lang w:val="en-GB"/>
        </w:rPr>
        <w:t xml:space="preserve">, also </w:t>
      </w:r>
      <w:r w:rsidR="000A48AD" w:rsidRPr="000B7FA9">
        <w:rPr>
          <w:rFonts w:ascii="Times New Roman" w:hAnsi="Times New Roman" w:cs="Times New Roman"/>
          <w:sz w:val="28"/>
          <w:szCs w:val="28"/>
          <w:lang w:val="en-GB"/>
        </w:rPr>
        <w:t>down from 3.034 in 2006.  The above showed that taxation and social transfer reduced the ratio by 0.799 in 2016.</w:t>
      </w:r>
    </w:p>
    <w:p w:rsidR="000A48AD" w:rsidRPr="000B7FA9" w:rsidRDefault="000A48AD" w:rsidP="000A48AD">
      <w:pPr>
        <w:tabs>
          <w:tab w:val="left" w:pos="1440"/>
        </w:tabs>
        <w:snapToGrid w:val="0"/>
        <w:jc w:val="both"/>
        <w:rPr>
          <w:rFonts w:ascii="Times New Roman" w:hAnsi="Times New Roman" w:cs="Times New Roman"/>
          <w:sz w:val="28"/>
          <w:szCs w:val="28"/>
          <w:lang w:val="en-GB"/>
        </w:rPr>
      </w:pPr>
    </w:p>
    <w:p w:rsidR="000A48AD" w:rsidRPr="000B7FA9" w:rsidRDefault="00EE7FF2" w:rsidP="000A48A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29.</w:t>
      </w:r>
      <w:r w:rsidR="000A48AD" w:rsidRPr="000B7FA9">
        <w:rPr>
          <w:rFonts w:ascii="Times New Roman" w:hAnsi="Times New Roman" w:cs="Times New Roman"/>
          <w:sz w:val="28"/>
          <w:szCs w:val="28"/>
          <w:lang w:val="en-GB"/>
        </w:rPr>
        <w:tab/>
        <w:t>Currently</w:t>
      </w:r>
      <w:r w:rsidR="0018794F" w:rsidRPr="000B7FA9">
        <w:rPr>
          <w:rFonts w:ascii="Times New Roman" w:hAnsi="Times New Roman" w:cs="Times New Roman"/>
          <w:sz w:val="28"/>
          <w:szCs w:val="28"/>
          <w:lang w:val="en-GB"/>
        </w:rPr>
        <w:t>,</w:t>
      </w:r>
      <w:r w:rsidR="000A48AD" w:rsidRPr="000B7FA9">
        <w:rPr>
          <w:rFonts w:ascii="Times New Roman" w:hAnsi="Times New Roman" w:cs="Times New Roman"/>
          <w:sz w:val="28"/>
          <w:szCs w:val="28"/>
          <w:lang w:val="en-GB"/>
        </w:rPr>
        <w:t xml:space="preserve"> the Census and Statistics Department does not collect data on household asset.  </w:t>
      </w:r>
      <w:r w:rsidR="00996613" w:rsidRPr="000B7FA9">
        <w:rPr>
          <w:rFonts w:ascii="Times New Roman" w:hAnsi="Times New Roman" w:cs="Times New Roman"/>
          <w:sz w:val="28"/>
          <w:szCs w:val="28"/>
          <w:lang w:val="en-GB"/>
        </w:rPr>
        <w:t>Therefore, information on the level of wealth inequality is not available.</w:t>
      </w:r>
    </w:p>
    <w:p w:rsidR="000A48AD" w:rsidRPr="000B7FA9" w:rsidRDefault="000A48AD" w:rsidP="000A48AD">
      <w:pPr>
        <w:tabs>
          <w:tab w:val="left" w:pos="1440"/>
        </w:tabs>
        <w:snapToGrid w:val="0"/>
        <w:jc w:val="both"/>
        <w:rPr>
          <w:rFonts w:ascii="Times New Roman" w:hAnsi="Times New Roman" w:cs="Times New Roman"/>
          <w:sz w:val="28"/>
          <w:szCs w:val="28"/>
          <w:lang w:val="en-GB"/>
        </w:rPr>
      </w:pPr>
    </w:p>
    <w:p w:rsidR="00304069" w:rsidRPr="000B7FA9" w:rsidRDefault="00304069" w:rsidP="00303BA7">
      <w:pPr>
        <w:keepNext/>
        <w:tabs>
          <w:tab w:val="left" w:pos="1440"/>
        </w:tabs>
        <w:snapToGrid w:val="0"/>
        <w:jc w:val="both"/>
        <w:rPr>
          <w:rFonts w:ascii="Times New Roman" w:hAnsi="Times New Roman" w:cs="Times New Roman"/>
          <w:i/>
          <w:color w:val="000000" w:themeColor="text1"/>
          <w:sz w:val="28"/>
          <w:szCs w:val="28"/>
          <w:lang w:val="en-GB"/>
        </w:rPr>
      </w:pPr>
      <w:r w:rsidRPr="000B7FA9">
        <w:rPr>
          <w:rFonts w:ascii="Times New Roman" w:hAnsi="Times New Roman" w:cs="Times New Roman"/>
          <w:i/>
          <w:color w:val="000000" w:themeColor="text1"/>
          <w:sz w:val="28"/>
          <w:szCs w:val="28"/>
          <w:lang w:val="en-GB"/>
        </w:rPr>
        <w:t>Public revenue from tax</w:t>
      </w:r>
    </w:p>
    <w:p w:rsidR="00304069" w:rsidRPr="000B7FA9" w:rsidRDefault="00304069" w:rsidP="00303BA7">
      <w:pPr>
        <w:keepNext/>
        <w:tabs>
          <w:tab w:val="left" w:pos="1440"/>
        </w:tabs>
        <w:snapToGrid w:val="0"/>
        <w:jc w:val="both"/>
        <w:rPr>
          <w:rFonts w:ascii="Times New Roman" w:hAnsi="Times New Roman" w:cs="Times New Roman"/>
          <w:i/>
          <w:color w:val="0000FF"/>
          <w:sz w:val="28"/>
          <w:szCs w:val="28"/>
          <w:lang w:val="en-GB"/>
        </w:rPr>
      </w:pPr>
    </w:p>
    <w:p w:rsidR="00303BA7" w:rsidRPr="000B7FA9" w:rsidRDefault="00EE7FF2" w:rsidP="00303BA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30.</w:t>
      </w:r>
      <w:r w:rsidR="00303BA7" w:rsidRPr="000B7FA9">
        <w:rPr>
          <w:rFonts w:ascii="Times New Roman" w:hAnsi="Times New Roman" w:cs="Times New Roman"/>
          <w:sz w:val="28"/>
          <w:szCs w:val="28"/>
          <w:lang w:val="en-GB"/>
        </w:rPr>
        <w:tab/>
      </w:r>
      <w:r w:rsidR="002F1DAD" w:rsidRPr="000B7FA9">
        <w:rPr>
          <w:rFonts w:ascii="Times New Roman" w:hAnsi="Times New Roman" w:cs="Times New Roman"/>
          <w:sz w:val="28"/>
          <w:szCs w:val="28"/>
          <w:lang w:val="en-GB"/>
        </w:rPr>
        <w:t>Information on t</w:t>
      </w:r>
      <w:r w:rsidR="00303BA7" w:rsidRPr="000B7FA9">
        <w:rPr>
          <w:rFonts w:ascii="Times New Roman" w:hAnsi="Times New Roman" w:cs="Times New Roman"/>
          <w:sz w:val="28"/>
          <w:szCs w:val="28"/>
          <w:lang w:val="en-GB"/>
        </w:rPr>
        <w:t>he breakdown of tax revenue (direct tax and indirect tax) for the past ten years</w:t>
      </w:r>
      <w:r w:rsidR="002F1DAD" w:rsidRPr="000B7FA9">
        <w:rPr>
          <w:rFonts w:ascii="Times New Roman" w:hAnsi="Times New Roman" w:cs="Times New Roman"/>
          <w:sz w:val="28"/>
          <w:szCs w:val="28"/>
          <w:lang w:val="en-GB"/>
        </w:rPr>
        <w:t xml:space="preserve"> is available in </w:t>
      </w:r>
      <w:r w:rsidR="00EA6033" w:rsidRPr="000B7FA9">
        <w:rPr>
          <w:rFonts w:ascii="Times New Roman" w:hAnsi="Times New Roman" w:cs="Times New Roman"/>
          <w:b/>
          <w:sz w:val="28"/>
          <w:szCs w:val="28"/>
          <w:u w:val="single"/>
          <w:lang w:val="en-GB"/>
        </w:rPr>
        <w:t xml:space="preserve">Annex </w:t>
      </w:r>
      <w:r w:rsidR="009B5E49" w:rsidRPr="000B7FA9">
        <w:rPr>
          <w:rFonts w:ascii="Times New Roman" w:hAnsi="Times New Roman" w:cs="Times New Roman"/>
          <w:b/>
          <w:sz w:val="28"/>
          <w:szCs w:val="28"/>
          <w:u w:val="single"/>
          <w:lang w:val="en-GB"/>
        </w:rPr>
        <w:t>4</w:t>
      </w:r>
      <w:r w:rsidR="00F638D8" w:rsidRPr="000B7FA9">
        <w:rPr>
          <w:rFonts w:ascii="Times New Roman" w:hAnsi="Times New Roman" w:cs="Times New Roman"/>
          <w:sz w:val="28"/>
          <w:szCs w:val="28"/>
          <w:lang w:val="en-GB"/>
        </w:rPr>
        <w:t>.</w:t>
      </w:r>
    </w:p>
    <w:p w:rsidR="00303BA7" w:rsidRPr="000B7FA9" w:rsidRDefault="00303BA7" w:rsidP="00303BA7">
      <w:pPr>
        <w:keepNext/>
        <w:tabs>
          <w:tab w:val="left" w:pos="1440"/>
        </w:tabs>
        <w:snapToGrid w:val="0"/>
        <w:jc w:val="both"/>
        <w:rPr>
          <w:rFonts w:ascii="Times New Roman" w:hAnsi="Times New Roman" w:cs="Times New Roman"/>
          <w:sz w:val="28"/>
          <w:szCs w:val="28"/>
          <w:lang w:val="en-GB"/>
        </w:rPr>
      </w:pPr>
    </w:p>
    <w:p w:rsidR="000A48AD" w:rsidRPr="000B7FA9" w:rsidRDefault="00EE7FF2" w:rsidP="0018794F">
      <w:pPr>
        <w:keepNext/>
        <w:keepLines/>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31.</w:t>
      </w:r>
      <w:r w:rsidR="00A4520A" w:rsidRPr="000B7FA9">
        <w:rPr>
          <w:rFonts w:ascii="Times New Roman" w:hAnsi="Times New Roman" w:cs="Times New Roman" w:hint="eastAsia"/>
          <w:i/>
          <w:color w:val="0000FF"/>
          <w:sz w:val="28"/>
          <w:szCs w:val="28"/>
          <w:lang w:val="en-GB"/>
        </w:rPr>
        <w:t xml:space="preserve"> </w:t>
      </w:r>
      <w:r w:rsidR="00A50A89" w:rsidRPr="000B7FA9">
        <w:rPr>
          <w:rFonts w:ascii="Times New Roman" w:hAnsi="Times New Roman" w:cs="Times New Roman"/>
          <w:i/>
          <w:color w:val="0000FF"/>
          <w:sz w:val="28"/>
          <w:szCs w:val="28"/>
          <w:lang w:val="en-GB"/>
        </w:rPr>
        <w:tab/>
      </w:r>
      <w:r w:rsidR="000A48AD" w:rsidRPr="000B7FA9">
        <w:rPr>
          <w:rFonts w:ascii="Times New Roman" w:hAnsi="Times New Roman" w:cs="Times New Roman"/>
          <w:sz w:val="28"/>
          <w:szCs w:val="28"/>
          <w:lang w:val="en-GB"/>
        </w:rPr>
        <w:t xml:space="preserve">In Hong Kong, there is no value-added tax.  Profits tax at 16.5% is charged on corporations in respect of their assessable profits arising in or derived from Hong Kong.  With effect from the year of assessment 2018/19, assessable profits are charged at two-tiered profits tax rates, i.e. the profits tax rate for the first </w:t>
      </w:r>
      <w:r w:rsidR="008D11B5" w:rsidRPr="000B7FA9">
        <w:rPr>
          <w:rFonts w:ascii="Times New Roman" w:hAnsi="Times New Roman" w:cs="Times New Roman"/>
          <w:sz w:val="28"/>
          <w:szCs w:val="28"/>
          <w:lang w:val="en-GB"/>
        </w:rPr>
        <w:t>HK</w:t>
      </w:r>
      <w:r w:rsidR="000A48AD" w:rsidRPr="000B7FA9">
        <w:rPr>
          <w:rFonts w:ascii="Times New Roman" w:hAnsi="Times New Roman" w:cs="Times New Roman"/>
          <w:sz w:val="28"/>
          <w:szCs w:val="28"/>
          <w:lang w:val="en-GB"/>
        </w:rPr>
        <w:t xml:space="preserve">$2 million of assessable profits is 8.25%, and assessable profits above </w:t>
      </w:r>
      <w:r w:rsidR="008D11B5" w:rsidRPr="000B7FA9">
        <w:rPr>
          <w:rFonts w:ascii="Times New Roman" w:hAnsi="Times New Roman" w:cs="Times New Roman"/>
          <w:sz w:val="28"/>
          <w:szCs w:val="28"/>
          <w:lang w:val="en-GB"/>
        </w:rPr>
        <w:t>HK</w:t>
      </w:r>
      <w:r w:rsidR="000A48AD" w:rsidRPr="000B7FA9">
        <w:rPr>
          <w:rFonts w:ascii="Times New Roman" w:hAnsi="Times New Roman" w:cs="Times New Roman"/>
          <w:sz w:val="28"/>
          <w:szCs w:val="28"/>
          <w:lang w:val="en-GB"/>
        </w:rPr>
        <w:t>$2 million is charged at the rate of 16.5%.  In respect of income from employment by individual, salaries tax is charged at progressive rates of 2% to 17% on net chargeable income (i.e. income less deductions and personal allowance), subject to a maximum of 15% of net assessable income (i.e. income less deductions).  In the past ten years, 10% of taxpayers who paid the largest amount of salaries tax contributed 75% to 81% of salaries tax revenue.</w:t>
      </w:r>
    </w:p>
    <w:p w:rsidR="000A48AD" w:rsidRPr="000B7FA9" w:rsidRDefault="000A48AD" w:rsidP="000A48AD">
      <w:pPr>
        <w:tabs>
          <w:tab w:val="left" w:pos="1440"/>
        </w:tabs>
        <w:snapToGrid w:val="0"/>
        <w:jc w:val="both"/>
        <w:rPr>
          <w:rFonts w:ascii="Times New Roman" w:hAnsi="Times New Roman" w:cs="Times New Roman"/>
          <w:sz w:val="28"/>
          <w:szCs w:val="28"/>
          <w:lang w:val="en-GB"/>
        </w:rPr>
      </w:pPr>
    </w:p>
    <w:p w:rsidR="00304069" w:rsidRPr="000B7FA9" w:rsidRDefault="00304069" w:rsidP="000A48AD">
      <w:pPr>
        <w:tabs>
          <w:tab w:val="left" w:pos="1440"/>
        </w:tabs>
        <w:snapToGrid w:val="0"/>
        <w:jc w:val="both"/>
        <w:rPr>
          <w:rFonts w:ascii="Times New Roman" w:eastAsia="新細明體" w:hAnsi="Times New Roman" w:cs="Times New Roman"/>
          <w:i/>
          <w:kern w:val="0"/>
          <w:sz w:val="28"/>
          <w:szCs w:val="28"/>
          <w:lang w:val="en-GB"/>
        </w:rPr>
      </w:pPr>
      <w:r w:rsidRPr="000B7FA9">
        <w:rPr>
          <w:rFonts w:ascii="Times New Roman" w:eastAsia="新細明體" w:hAnsi="Times New Roman" w:cs="Times New Roman"/>
          <w:i/>
          <w:kern w:val="0"/>
          <w:sz w:val="28"/>
          <w:szCs w:val="28"/>
          <w:lang w:val="en-GB"/>
        </w:rPr>
        <w:t>Public expenditure</w:t>
      </w:r>
    </w:p>
    <w:p w:rsidR="00304069" w:rsidRPr="000B7FA9" w:rsidRDefault="00304069" w:rsidP="000A48AD">
      <w:pPr>
        <w:tabs>
          <w:tab w:val="left" w:pos="1440"/>
        </w:tabs>
        <w:snapToGrid w:val="0"/>
        <w:jc w:val="both"/>
        <w:rPr>
          <w:rFonts w:ascii="Times New Roman" w:hAnsi="Times New Roman" w:cs="Times New Roman"/>
          <w:sz w:val="28"/>
          <w:szCs w:val="28"/>
          <w:lang w:val="en-GB"/>
        </w:rPr>
      </w:pPr>
    </w:p>
    <w:p w:rsidR="000A48AD" w:rsidRPr="000B7FA9" w:rsidRDefault="00EE7FF2" w:rsidP="000A48AD">
      <w:pPr>
        <w:tabs>
          <w:tab w:val="left" w:pos="1440"/>
        </w:tabs>
        <w:snapToGrid w:val="0"/>
        <w:jc w:val="both"/>
        <w:rPr>
          <w:rFonts w:ascii="Times New Roman" w:eastAsia="新細明體" w:hAnsi="Times New Roman" w:cs="Times New Roman"/>
          <w:kern w:val="0"/>
          <w:sz w:val="28"/>
          <w:szCs w:val="28"/>
          <w:lang w:val="en-GB"/>
        </w:rPr>
      </w:pPr>
      <w:r w:rsidRPr="000B7FA9">
        <w:rPr>
          <w:rFonts w:ascii="Times New Roman" w:hAnsi="Times New Roman" w:cs="Times New Roman"/>
          <w:sz w:val="28"/>
          <w:szCs w:val="28"/>
          <w:lang w:val="en-GB"/>
        </w:rPr>
        <w:t>32.</w:t>
      </w:r>
      <w:r w:rsidR="000A48AD" w:rsidRPr="000B7FA9">
        <w:rPr>
          <w:rFonts w:ascii="Times New Roman" w:eastAsia="新細明體" w:hAnsi="Times New Roman" w:cs="Times New Roman"/>
          <w:kern w:val="0"/>
          <w:sz w:val="28"/>
          <w:szCs w:val="28"/>
          <w:lang w:val="en-GB"/>
        </w:rPr>
        <w:tab/>
      </w:r>
      <w:r w:rsidR="002F1DAD" w:rsidRPr="000B7FA9">
        <w:rPr>
          <w:rFonts w:ascii="Times New Roman" w:eastAsia="新細明體" w:hAnsi="Times New Roman" w:cs="Times New Roman"/>
          <w:kern w:val="0"/>
          <w:sz w:val="28"/>
          <w:szCs w:val="28"/>
          <w:lang w:val="en-GB"/>
        </w:rPr>
        <w:t>Information on t</w:t>
      </w:r>
      <w:r w:rsidR="000A48AD" w:rsidRPr="000B7FA9">
        <w:rPr>
          <w:rFonts w:ascii="Times New Roman" w:eastAsia="新細明體" w:hAnsi="Times New Roman" w:cs="Times New Roman"/>
          <w:kern w:val="0"/>
          <w:sz w:val="28"/>
          <w:szCs w:val="28"/>
          <w:lang w:val="en-GB"/>
        </w:rPr>
        <w:t xml:space="preserve">he breakdown of public expenditure for the past ten years by all Policy Area Groups is </w:t>
      </w:r>
      <w:r w:rsidR="00BF2F8F" w:rsidRPr="000B7FA9">
        <w:rPr>
          <w:rFonts w:ascii="Times New Roman" w:eastAsia="新細明體" w:hAnsi="Times New Roman" w:cs="Times New Roman"/>
          <w:kern w:val="0"/>
          <w:sz w:val="28"/>
          <w:szCs w:val="28"/>
          <w:lang w:val="en-GB"/>
        </w:rPr>
        <w:t>at</w:t>
      </w:r>
      <w:r w:rsidR="000A48AD" w:rsidRPr="000B7FA9">
        <w:rPr>
          <w:rFonts w:ascii="Times New Roman" w:eastAsia="新細明體" w:hAnsi="Times New Roman" w:cs="Times New Roman"/>
          <w:kern w:val="0"/>
          <w:sz w:val="28"/>
          <w:szCs w:val="28"/>
          <w:lang w:val="en-GB"/>
        </w:rPr>
        <w:t xml:space="preserve"> </w:t>
      </w:r>
      <w:r w:rsidR="000A48AD" w:rsidRPr="000B7FA9">
        <w:rPr>
          <w:rFonts w:ascii="Times New Roman" w:eastAsia="新細明體" w:hAnsi="Times New Roman" w:cs="Times New Roman"/>
          <w:b/>
          <w:kern w:val="0"/>
          <w:sz w:val="28"/>
          <w:szCs w:val="28"/>
          <w:u w:val="single"/>
          <w:lang w:val="en-GB"/>
        </w:rPr>
        <w:t xml:space="preserve">Annex </w:t>
      </w:r>
      <w:r w:rsidR="009B5E49" w:rsidRPr="000B7FA9">
        <w:rPr>
          <w:rFonts w:ascii="Times New Roman" w:eastAsia="新細明體" w:hAnsi="Times New Roman" w:cs="Times New Roman"/>
          <w:b/>
          <w:kern w:val="0"/>
          <w:sz w:val="28"/>
          <w:szCs w:val="28"/>
          <w:u w:val="single"/>
          <w:lang w:val="en-GB"/>
        </w:rPr>
        <w:t>5</w:t>
      </w:r>
      <w:r w:rsidR="00F638D8" w:rsidRPr="000B7FA9">
        <w:rPr>
          <w:rFonts w:ascii="Times New Roman" w:eastAsia="新細明體" w:hAnsi="Times New Roman" w:cs="Times New Roman"/>
          <w:kern w:val="0"/>
          <w:sz w:val="28"/>
          <w:szCs w:val="28"/>
          <w:lang w:val="en-GB"/>
        </w:rPr>
        <w:t>.</w:t>
      </w:r>
    </w:p>
    <w:p w:rsidR="000A48AD" w:rsidRPr="000B7FA9" w:rsidRDefault="000A48AD" w:rsidP="000A48AD">
      <w:pPr>
        <w:widowControl/>
        <w:suppressAutoHyphens/>
        <w:snapToGrid w:val="0"/>
        <w:ind w:leftChars="48" w:left="115" w:rightChars="48" w:right="115"/>
        <w:rPr>
          <w:rFonts w:ascii="Times New Roman" w:eastAsia="新細明體" w:hAnsi="Times New Roman" w:cs="Times New Roman"/>
          <w:kern w:val="0"/>
          <w:sz w:val="28"/>
          <w:szCs w:val="28"/>
          <w:lang w:val="en-GB"/>
        </w:rPr>
      </w:pPr>
    </w:p>
    <w:p w:rsidR="000A48AD" w:rsidRPr="000B7FA9" w:rsidRDefault="00EE7FF2" w:rsidP="000A48AD">
      <w:pPr>
        <w:tabs>
          <w:tab w:val="left" w:pos="1440"/>
        </w:tabs>
        <w:snapToGrid w:val="0"/>
        <w:jc w:val="both"/>
        <w:rPr>
          <w:rFonts w:ascii="Times New Roman" w:eastAsia="新細明體" w:hAnsi="Times New Roman" w:cs="Times New Roman"/>
          <w:sz w:val="28"/>
          <w:szCs w:val="28"/>
        </w:rPr>
      </w:pPr>
      <w:r w:rsidRPr="000B7FA9">
        <w:rPr>
          <w:rFonts w:ascii="Times New Roman" w:hAnsi="Times New Roman" w:cs="Times New Roman"/>
          <w:sz w:val="28"/>
          <w:szCs w:val="28"/>
          <w:lang w:val="en-GB"/>
        </w:rPr>
        <w:t>33.</w:t>
      </w:r>
      <w:r w:rsidR="000A48AD" w:rsidRPr="000B7FA9">
        <w:rPr>
          <w:rFonts w:ascii="Times New Roman" w:eastAsia="新細明體" w:hAnsi="Times New Roman" w:cs="Times New Roman"/>
          <w:sz w:val="28"/>
          <w:szCs w:val="28"/>
        </w:rPr>
        <w:tab/>
        <w:t>The recurrent government expenditure amounted to HK$472 billion in 2020/21, around 88% higher than the HK$251 billion (at 2020/21 price) in 2010/11.  The growth in the recurrent government expenditure on education, social welfare and health was even faster, almost doubled from the HK$141</w:t>
      </w:r>
      <w:r w:rsidR="0018794F" w:rsidRPr="000B7FA9">
        <w:rPr>
          <w:rFonts w:ascii="Times New Roman" w:eastAsia="新細明體" w:hAnsi="Times New Roman" w:cs="Times New Roman"/>
          <w:sz w:val="28"/>
          <w:szCs w:val="28"/>
        </w:rPr>
        <w:t> </w:t>
      </w:r>
      <w:r w:rsidR="000A48AD" w:rsidRPr="000B7FA9">
        <w:rPr>
          <w:rFonts w:ascii="Times New Roman" w:eastAsia="新細明體" w:hAnsi="Times New Roman" w:cs="Times New Roman"/>
          <w:sz w:val="28"/>
          <w:szCs w:val="28"/>
        </w:rPr>
        <w:t>billion (at 2020/21 price) in 2010/11 to HK$277 billion in 2020/21.  These reflected the HKSAR</w:t>
      </w:r>
      <w:r w:rsidR="00304069" w:rsidRPr="000B7FA9">
        <w:rPr>
          <w:rFonts w:ascii="Times New Roman" w:eastAsia="新細明體" w:hAnsi="Times New Roman" w:cs="Times New Roman"/>
          <w:sz w:val="28"/>
          <w:szCs w:val="28"/>
        </w:rPr>
        <w:t>G</w:t>
      </w:r>
      <w:r w:rsidR="000A48AD" w:rsidRPr="000B7FA9">
        <w:rPr>
          <w:rFonts w:ascii="Times New Roman" w:eastAsia="新細明體" w:hAnsi="Times New Roman" w:cs="Times New Roman"/>
          <w:sz w:val="28"/>
          <w:szCs w:val="28"/>
        </w:rPr>
        <w:t xml:space="preserve">’s commitment and determination in improving people’s livelihood.  </w:t>
      </w:r>
    </w:p>
    <w:p w:rsidR="001D7100" w:rsidRDefault="001D7100" w:rsidP="000A48AD">
      <w:pPr>
        <w:tabs>
          <w:tab w:val="left" w:pos="1440"/>
        </w:tabs>
        <w:snapToGrid w:val="0"/>
        <w:jc w:val="both"/>
        <w:rPr>
          <w:rFonts w:ascii="Times New Roman" w:hAnsi="Times New Roman" w:cs="Times New Roman"/>
          <w:sz w:val="28"/>
          <w:szCs w:val="28"/>
          <w:lang w:val="en-GB"/>
        </w:rPr>
      </w:pPr>
    </w:p>
    <w:p w:rsidR="007B7663" w:rsidRDefault="002E59E9" w:rsidP="001002A0">
      <w:pPr>
        <w:tabs>
          <w:tab w:val="left" w:pos="1440"/>
        </w:tabs>
        <w:snapToGrid w:val="0"/>
        <w:jc w:val="both"/>
        <w:rPr>
          <w:rFonts w:ascii="Times New Roman" w:hAnsi="Times New Roman" w:cs="Times New Roman"/>
          <w:b/>
          <w:sz w:val="28"/>
          <w:szCs w:val="28"/>
        </w:rPr>
      </w:pPr>
      <w:r w:rsidRPr="000B7FA9">
        <w:rPr>
          <w:rFonts w:ascii="Times New Roman" w:hAnsi="Times New Roman" w:cs="Times New Roman" w:hint="eastAsia"/>
          <w:b/>
          <w:sz w:val="28"/>
          <w:szCs w:val="28"/>
        </w:rPr>
        <w:t>I</w:t>
      </w:r>
      <w:r w:rsidRPr="000B7FA9">
        <w:rPr>
          <w:rFonts w:ascii="Times New Roman" w:hAnsi="Times New Roman" w:cs="Times New Roman"/>
          <w:b/>
          <w:sz w:val="28"/>
          <w:szCs w:val="28"/>
        </w:rPr>
        <w:t>tem 7</w:t>
      </w:r>
    </w:p>
    <w:p w:rsidR="002E59E9" w:rsidRPr="000B7FA9" w:rsidRDefault="002E59E9" w:rsidP="001002A0">
      <w:pPr>
        <w:tabs>
          <w:tab w:val="left" w:pos="1440"/>
        </w:tabs>
        <w:snapToGrid w:val="0"/>
        <w:jc w:val="both"/>
        <w:rPr>
          <w:rFonts w:ascii="Times New Roman" w:hAnsi="Times New Roman" w:cs="Times New Roman"/>
          <w:sz w:val="28"/>
          <w:szCs w:val="28"/>
        </w:rPr>
      </w:pPr>
    </w:p>
    <w:p w:rsidR="009501F2" w:rsidRPr="000B7FA9" w:rsidRDefault="00EE7FF2" w:rsidP="009501F2">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34.</w:t>
      </w:r>
      <w:r w:rsidR="00CE5008" w:rsidRPr="000B7FA9">
        <w:rPr>
          <w:rFonts w:ascii="Times New Roman" w:hAnsi="Times New Roman" w:cs="Times New Roman"/>
          <w:sz w:val="28"/>
          <w:szCs w:val="28"/>
        </w:rPr>
        <w:tab/>
      </w:r>
      <w:r w:rsidR="009501F2" w:rsidRPr="000B7FA9">
        <w:rPr>
          <w:rFonts w:ascii="Times New Roman" w:hAnsi="Times New Roman" w:cs="Times New Roman"/>
          <w:sz w:val="28"/>
          <w:szCs w:val="28"/>
        </w:rPr>
        <w:t>Article 25 of the Basic Law provides that all Hong Kong residents shall be equal before the law.</w:t>
      </w:r>
      <w:r w:rsidR="0034724C" w:rsidRPr="000B7FA9">
        <w:rPr>
          <w:rFonts w:ascii="Times New Roman" w:hAnsi="Times New Roman" w:cs="Times New Roman"/>
          <w:sz w:val="28"/>
          <w:szCs w:val="28"/>
        </w:rPr>
        <w:t xml:space="preserve"> </w:t>
      </w:r>
      <w:r w:rsidR="009501F2" w:rsidRPr="000B7FA9">
        <w:rPr>
          <w:rFonts w:ascii="Times New Roman" w:hAnsi="Times New Roman" w:cs="Times New Roman"/>
          <w:sz w:val="28"/>
          <w:szCs w:val="28"/>
        </w:rPr>
        <w:t xml:space="preserve"> In addition, Article 10 of the Hong Kong Bill of </w:t>
      </w:r>
      <w:r w:rsidR="009501F2" w:rsidRPr="000B7FA9">
        <w:rPr>
          <w:rFonts w:ascii="Times New Roman" w:hAnsi="Times New Roman" w:cs="Times New Roman"/>
          <w:sz w:val="28"/>
          <w:szCs w:val="28"/>
        </w:rPr>
        <w:lastRenderedPageBreak/>
        <w:t>Rights (</w:t>
      </w:r>
      <w:r w:rsidR="00C63B15" w:rsidRPr="000B7FA9">
        <w:rPr>
          <w:rFonts w:ascii="Times New Roman" w:hAnsi="Times New Roman" w:cs="Times New Roman"/>
          <w:sz w:val="28"/>
          <w:szCs w:val="28"/>
        </w:rPr>
        <w:t>“</w:t>
      </w:r>
      <w:r w:rsidR="009501F2" w:rsidRPr="000B7FA9">
        <w:rPr>
          <w:rFonts w:ascii="Times New Roman" w:hAnsi="Times New Roman" w:cs="Times New Roman"/>
          <w:sz w:val="28"/>
          <w:szCs w:val="28"/>
        </w:rPr>
        <w:t>HKBOR</w:t>
      </w:r>
      <w:r w:rsidR="00C63B15" w:rsidRPr="000B7FA9">
        <w:rPr>
          <w:rFonts w:ascii="Times New Roman" w:hAnsi="Times New Roman" w:cs="Times New Roman"/>
          <w:sz w:val="28"/>
          <w:szCs w:val="28"/>
        </w:rPr>
        <w:t>”</w:t>
      </w:r>
      <w:r w:rsidR="009501F2" w:rsidRPr="000B7FA9">
        <w:rPr>
          <w:rFonts w:ascii="Times New Roman" w:hAnsi="Times New Roman" w:cs="Times New Roman"/>
          <w:sz w:val="28"/>
          <w:szCs w:val="28"/>
        </w:rPr>
        <w:t xml:space="preserve">) guarantees that all persons are equal before the courts, and Article 22 of the HKBOR guarantees that all persons are equal before the law and are entitled without any discrimination to the equal protection of the law. </w:t>
      </w:r>
    </w:p>
    <w:p w:rsidR="0034724C" w:rsidRPr="000B7FA9" w:rsidRDefault="0034724C" w:rsidP="009501F2">
      <w:pPr>
        <w:tabs>
          <w:tab w:val="left" w:pos="1440"/>
        </w:tabs>
        <w:snapToGrid w:val="0"/>
        <w:jc w:val="both"/>
        <w:rPr>
          <w:rFonts w:ascii="Times New Roman" w:eastAsia="新細明體" w:hAnsi="Times New Roman" w:cs="Times New Roman"/>
          <w:i/>
          <w:color w:val="0000FF"/>
          <w:sz w:val="28"/>
          <w:szCs w:val="28"/>
          <w:lang w:val="en-GB"/>
        </w:rPr>
      </w:pPr>
    </w:p>
    <w:p w:rsidR="00304069" w:rsidRPr="000B7FA9" w:rsidRDefault="00EE7FF2" w:rsidP="009501F2">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35.</w:t>
      </w:r>
      <w:r w:rsidR="00CE5008" w:rsidRPr="000B7FA9">
        <w:rPr>
          <w:rFonts w:ascii="Times New Roman" w:hAnsi="Times New Roman" w:cs="Times New Roman"/>
          <w:sz w:val="28"/>
          <w:szCs w:val="28"/>
        </w:rPr>
        <w:tab/>
      </w:r>
      <w:r w:rsidR="009501F2" w:rsidRPr="000B7FA9">
        <w:rPr>
          <w:rFonts w:ascii="Times New Roman" w:hAnsi="Times New Roman" w:cs="Times New Roman"/>
          <w:sz w:val="28"/>
          <w:szCs w:val="28"/>
        </w:rPr>
        <w:t xml:space="preserve">The </w:t>
      </w:r>
      <w:r w:rsidR="00B22F93" w:rsidRPr="000B7FA9">
        <w:rPr>
          <w:rFonts w:ascii="Times New Roman" w:hAnsi="Times New Roman" w:cs="Times New Roman"/>
          <w:sz w:val="28"/>
          <w:szCs w:val="28"/>
        </w:rPr>
        <w:t>HKSARG</w:t>
      </w:r>
      <w:r w:rsidR="009501F2" w:rsidRPr="000B7FA9">
        <w:rPr>
          <w:rFonts w:ascii="Times New Roman" w:hAnsi="Times New Roman" w:cs="Times New Roman"/>
          <w:sz w:val="28"/>
          <w:szCs w:val="28"/>
        </w:rPr>
        <w:t xml:space="preserve"> is firmly committed to promoting equal opportunities for all and eliminating all forms of discrimination. </w:t>
      </w:r>
      <w:r w:rsidR="0034724C" w:rsidRPr="000B7FA9">
        <w:rPr>
          <w:rFonts w:ascii="Times New Roman" w:hAnsi="Times New Roman" w:cs="Times New Roman"/>
          <w:sz w:val="28"/>
          <w:szCs w:val="28"/>
        </w:rPr>
        <w:t xml:space="preserve"> The four anti-discrimination ordinances</w:t>
      </w:r>
      <w:r w:rsidR="0034724C" w:rsidRPr="000B7FA9">
        <w:rPr>
          <w:rFonts w:ascii="Times New Roman" w:hAnsi="Times New Roman" w:cs="Times New Roman" w:hint="eastAsia"/>
          <w:sz w:val="28"/>
          <w:szCs w:val="28"/>
        </w:rPr>
        <w:t>,</w:t>
      </w:r>
      <w:r w:rsidR="0034724C" w:rsidRPr="000B7FA9">
        <w:rPr>
          <w:rFonts w:ascii="Times New Roman" w:hAnsi="Times New Roman" w:cs="Times New Roman"/>
          <w:sz w:val="28"/>
          <w:szCs w:val="28"/>
        </w:rPr>
        <w:t xml:space="preserve"> </w:t>
      </w:r>
      <w:r w:rsidR="0034724C" w:rsidRPr="000B7FA9">
        <w:rPr>
          <w:rFonts w:ascii="Times New Roman" w:hAnsi="Times New Roman" w:cs="Times New Roman"/>
          <w:sz w:val="28"/>
          <w:szCs w:val="28"/>
          <w:lang w:val="en-GB"/>
        </w:rPr>
        <w:t xml:space="preserve">namely the </w:t>
      </w:r>
      <w:r w:rsidR="007A3557" w:rsidRPr="000B7FA9">
        <w:rPr>
          <w:rFonts w:ascii="Times New Roman" w:hAnsi="Times New Roman" w:cs="Times New Roman"/>
          <w:sz w:val="28"/>
          <w:szCs w:val="28"/>
          <w:lang w:val="en-GB"/>
        </w:rPr>
        <w:t>SDO</w:t>
      </w:r>
      <w:r w:rsidR="0034724C" w:rsidRPr="000B7FA9">
        <w:rPr>
          <w:rFonts w:ascii="Times New Roman" w:hAnsi="Times New Roman" w:cs="Times New Roman"/>
          <w:sz w:val="28"/>
          <w:szCs w:val="28"/>
          <w:lang w:val="en-GB"/>
        </w:rPr>
        <w:t xml:space="preserve">, the </w:t>
      </w:r>
      <w:r w:rsidR="007A3557" w:rsidRPr="000B7FA9">
        <w:rPr>
          <w:rFonts w:ascii="Times New Roman" w:hAnsi="Times New Roman" w:cs="Times New Roman"/>
          <w:sz w:val="28"/>
          <w:szCs w:val="28"/>
          <w:lang w:val="en-GB"/>
        </w:rPr>
        <w:t>DDO</w:t>
      </w:r>
      <w:r w:rsidR="0034724C" w:rsidRPr="000B7FA9">
        <w:rPr>
          <w:rFonts w:ascii="Times New Roman" w:hAnsi="Times New Roman" w:cs="Times New Roman"/>
          <w:sz w:val="28"/>
          <w:szCs w:val="28"/>
          <w:lang w:val="en-GB"/>
        </w:rPr>
        <w:t xml:space="preserve">, the </w:t>
      </w:r>
      <w:r w:rsidR="007A3557" w:rsidRPr="000B7FA9">
        <w:rPr>
          <w:rFonts w:ascii="Times New Roman" w:hAnsi="Times New Roman" w:cs="Times New Roman"/>
          <w:sz w:val="28"/>
          <w:szCs w:val="28"/>
          <w:lang w:val="en-GB"/>
        </w:rPr>
        <w:t>FSDO</w:t>
      </w:r>
      <w:r w:rsidR="0034724C" w:rsidRPr="000B7FA9">
        <w:rPr>
          <w:rFonts w:ascii="Times New Roman" w:hAnsi="Times New Roman" w:cs="Times New Roman"/>
          <w:sz w:val="28"/>
          <w:szCs w:val="28"/>
          <w:lang w:val="en-GB"/>
        </w:rPr>
        <w:t xml:space="preserve"> and the </w:t>
      </w:r>
      <w:r w:rsidR="007A3557" w:rsidRPr="000B7FA9">
        <w:rPr>
          <w:rFonts w:ascii="Times New Roman" w:hAnsi="Times New Roman" w:cs="Times New Roman"/>
          <w:sz w:val="28"/>
          <w:szCs w:val="28"/>
          <w:lang w:val="en-GB"/>
        </w:rPr>
        <w:t>RDO</w:t>
      </w:r>
      <w:r w:rsidR="0034724C" w:rsidRPr="000B7FA9">
        <w:rPr>
          <w:rFonts w:ascii="Times New Roman" w:hAnsi="Times New Roman" w:cs="Times New Roman"/>
          <w:sz w:val="28"/>
          <w:szCs w:val="28"/>
        </w:rPr>
        <w:t xml:space="preserve"> protect equal opportunities in respective areas, and are enforced by the EOC, an independent statutory body.  Any person subject to discrimination may lodge a complaint to the EOC and undergo conciliation with the EOC’s assistance.  If conciliation fails, the aggrieved person may seek assistance from the EOC to make civil claims in court.</w:t>
      </w:r>
    </w:p>
    <w:p w:rsidR="00990068" w:rsidRPr="000B7FA9" w:rsidRDefault="00990068" w:rsidP="00990068">
      <w:pPr>
        <w:tabs>
          <w:tab w:val="left" w:pos="1440"/>
        </w:tabs>
        <w:snapToGrid w:val="0"/>
        <w:jc w:val="both"/>
        <w:rPr>
          <w:rFonts w:ascii="Times New Roman" w:eastAsia="新細明體" w:hAnsi="Times New Roman" w:cs="Times New Roman"/>
          <w:sz w:val="28"/>
          <w:szCs w:val="28"/>
          <w:lang w:val="en-GB"/>
        </w:rPr>
      </w:pPr>
    </w:p>
    <w:p w:rsidR="00784D90" w:rsidRPr="000B7FA9" w:rsidRDefault="00EE7FF2" w:rsidP="00784D90">
      <w:pPr>
        <w:tabs>
          <w:tab w:val="left" w:pos="1440"/>
        </w:tabs>
        <w:snapToGrid w:val="0"/>
        <w:jc w:val="both"/>
        <w:rPr>
          <w:rFonts w:ascii="Times New Roman" w:eastAsia="新細明體" w:hAnsi="Times New Roman" w:cs="Times New Roman"/>
          <w:color w:val="000000" w:themeColor="text1"/>
          <w:sz w:val="28"/>
          <w:szCs w:val="28"/>
        </w:rPr>
      </w:pPr>
      <w:r w:rsidRPr="000B7FA9">
        <w:rPr>
          <w:rFonts w:ascii="Times New Roman" w:hAnsi="Times New Roman" w:cs="Times New Roman"/>
          <w:color w:val="000000" w:themeColor="text1"/>
          <w:sz w:val="28"/>
          <w:szCs w:val="28"/>
          <w:lang w:val="en-GB"/>
        </w:rPr>
        <w:t>36.</w:t>
      </w:r>
      <w:r w:rsidR="00A4520A" w:rsidRPr="000B7FA9">
        <w:rPr>
          <w:rFonts w:ascii="Times New Roman" w:hAnsi="Times New Roman" w:cs="Times New Roman"/>
          <w:color w:val="000000" w:themeColor="text1"/>
          <w:sz w:val="28"/>
          <w:szCs w:val="28"/>
          <w:lang w:val="en-GB"/>
        </w:rPr>
        <w:tab/>
      </w:r>
      <w:r w:rsidR="00304069" w:rsidRPr="000B7FA9">
        <w:rPr>
          <w:rFonts w:ascii="Times New Roman" w:eastAsia="新細明體" w:hAnsi="Times New Roman" w:cs="Times New Roman"/>
          <w:color w:val="000000" w:themeColor="text1"/>
          <w:sz w:val="28"/>
          <w:szCs w:val="28"/>
        </w:rPr>
        <w:t xml:space="preserve">The </w:t>
      </w:r>
      <w:r w:rsidR="00674E71" w:rsidRPr="000B7FA9">
        <w:rPr>
          <w:rFonts w:ascii="Times New Roman" w:hAnsi="Times New Roman" w:cs="Times New Roman"/>
          <w:color w:val="000000" w:themeColor="text1"/>
          <w:sz w:val="28"/>
          <w:szCs w:val="28"/>
        </w:rPr>
        <w:t xml:space="preserve">HKSARG </w:t>
      </w:r>
      <w:r w:rsidR="00784D90" w:rsidRPr="000B7FA9">
        <w:rPr>
          <w:rFonts w:ascii="Times New Roman" w:eastAsia="新細明體" w:hAnsi="Times New Roman" w:cs="Times New Roman"/>
          <w:color w:val="000000" w:themeColor="text1"/>
          <w:sz w:val="28"/>
          <w:szCs w:val="28"/>
        </w:rPr>
        <w:t>oppose</w:t>
      </w:r>
      <w:r w:rsidR="00304069" w:rsidRPr="000B7FA9">
        <w:rPr>
          <w:rFonts w:ascii="Times New Roman" w:eastAsia="新細明體" w:hAnsi="Times New Roman" w:cs="Times New Roman"/>
          <w:color w:val="000000" w:themeColor="text1"/>
          <w:sz w:val="28"/>
          <w:szCs w:val="28"/>
        </w:rPr>
        <w:t>s</w:t>
      </w:r>
      <w:r w:rsidR="00784D90" w:rsidRPr="000B7FA9">
        <w:rPr>
          <w:rFonts w:ascii="Times New Roman" w:eastAsia="新細明體" w:hAnsi="Times New Roman" w:cs="Times New Roman"/>
          <w:color w:val="000000" w:themeColor="text1"/>
          <w:sz w:val="28"/>
          <w:szCs w:val="28"/>
        </w:rPr>
        <w:t xml:space="preserve"> age discrimination in employment, and attach</w:t>
      </w:r>
      <w:r w:rsidR="00304069" w:rsidRPr="000B7FA9">
        <w:rPr>
          <w:rFonts w:ascii="Times New Roman" w:eastAsia="新細明體" w:hAnsi="Times New Roman" w:cs="Times New Roman"/>
          <w:color w:val="000000" w:themeColor="text1"/>
          <w:sz w:val="28"/>
          <w:szCs w:val="28"/>
        </w:rPr>
        <w:t>es</w:t>
      </w:r>
      <w:r w:rsidR="00784D90" w:rsidRPr="000B7FA9">
        <w:rPr>
          <w:rFonts w:ascii="Times New Roman" w:eastAsia="新細明體" w:hAnsi="Times New Roman" w:cs="Times New Roman"/>
          <w:color w:val="000000" w:themeColor="text1"/>
          <w:sz w:val="28"/>
          <w:szCs w:val="28"/>
        </w:rPr>
        <w:t xml:space="preserve"> great impor</w:t>
      </w:r>
      <w:r w:rsidR="005449D8" w:rsidRPr="000B7FA9">
        <w:rPr>
          <w:rFonts w:ascii="Times New Roman" w:eastAsia="新細明體" w:hAnsi="Times New Roman" w:cs="Times New Roman"/>
          <w:color w:val="000000" w:themeColor="text1"/>
          <w:sz w:val="28"/>
          <w:szCs w:val="28"/>
        </w:rPr>
        <w:t>tance to safeguarding employees’</w:t>
      </w:r>
      <w:r w:rsidR="00784D90" w:rsidRPr="000B7FA9">
        <w:rPr>
          <w:rFonts w:ascii="Times New Roman" w:eastAsia="新細明體" w:hAnsi="Times New Roman" w:cs="Times New Roman"/>
          <w:color w:val="000000" w:themeColor="text1"/>
          <w:sz w:val="28"/>
          <w:szCs w:val="28"/>
        </w:rPr>
        <w:t xml:space="preserve"> rights and equal opportunities in employment.  The Government continues to encourage employers to “Count </w:t>
      </w:r>
      <w:proofErr w:type="gramStart"/>
      <w:r w:rsidR="00784D90" w:rsidRPr="000B7FA9">
        <w:rPr>
          <w:rFonts w:ascii="Times New Roman" w:eastAsia="新細明體" w:hAnsi="Times New Roman" w:cs="Times New Roman"/>
          <w:color w:val="000000" w:themeColor="text1"/>
          <w:sz w:val="28"/>
          <w:szCs w:val="28"/>
        </w:rPr>
        <w:t>On</w:t>
      </w:r>
      <w:proofErr w:type="gramEnd"/>
      <w:r w:rsidR="00784D90" w:rsidRPr="000B7FA9">
        <w:rPr>
          <w:rFonts w:ascii="Times New Roman" w:eastAsia="新細明體" w:hAnsi="Times New Roman" w:cs="Times New Roman"/>
          <w:color w:val="000000" w:themeColor="text1"/>
          <w:sz w:val="28"/>
          <w:szCs w:val="28"/>
        </w:rPr>
        <w:t xml:space="preserve"> Talent, Not Age In Employment” and use consistent selection criteria to assess the abilitie</w:t>
      </w:r>
      <w:r w:rsidR="004B73FA" w:rsidRPr="000B7FA9">
        <w:rPr>
          <w:rFonts w:ascii="Times New Roman" w:eastAsia="新細明體" w:hAnsi="Times New Roman" w:cs="Times New Roman"/>
          <w:color w:val="000000" w:themeColor="text1"/>
          <w:sz w:val="28"/>
          <w:szCs w:val="28"/>
        </w:rPr>
        <w:t>s of job seekers and employees.  Moreover, the Government has also published the “Practical Guidelines for Employers on Eliminating Age Discrimination in Employment” which provides best practices for employers and employment agencies to follow on a voluntary basis</w:t>
      </w:r>
      <w:r w:rsidR="00C80DF4" w:rsidRPr="000B7FA9">
        <w:rPr>
          <w:rFonts w:ascii="Times New Roman" w:eastAsia="新細明體" w:hAnsi="Times New Roman" w:cs="Times New Roman"/>
          <w:color w:val="000000" w:themeColor="text1"/>
          <w:sz w:val="28"/>
          <w:szCs w:val="28"/>
        </w:rPr>
        <w:t>.</w:t>
      </w:r>
      <w:r w:rsidR="0079516D" w:rsidRPr="000B7FA9">
        <w:rPr>
          <w:rFonts w:ascii="Times New Roman" w:eastAsia="新細明體" w:hAnsi="Times New Roman" w:cs="Times New Roman"/>
          <w:color w:val="000000" w:themeColor="text1"/>
          <w:sz w:val="28"/>
          <w:szCs w:val="28"/>
        </w:rPr>
        <w:t xml:space="preserve">  Please also refer to paragraph </w:t>
      </w:r>
      <w:r w:rsidR="003C26B6" w:rsidRPr="000B7FA9">
        <w:rPr>
          <w:rFonts w:ascii="Times New Roman" w:eastAsia="新細明體" w:hAnsi="Times New Roman" w:cs="Times New Roman"/>
          <w:color w:val="000000" w:themeColor="text1"/>
          <w:sz w:val="28"/>
          <w:szCs w:val="28"/>
        </w:rPr>
        <w:t>58</w:t>
      </w:r>
      <w:r w:rsidR="0079516D" w:rsidRPr="000B7FA9">
        <w:rPr>
          <w:rFonts w:ascii="Times New Roman" w:eastAsia="新細明體" w:hAnsi="Times New Roman" w:cs="Times New Roman"/>
          <w:color w:val="000000" w:themeColor="text1"/>
          <w:sz w:val="28"/>
          <w:szCs w:val="28"/>
        </w:rPr>
        <w:t>.</w:t>
      </w:r>
    </w:p>
    <w:p w:rsidR="00C80DF4" w:rsidRPr="000B7FA9" w:rsidRDefault="00C80DF4" w:rsidP="00C80DF4">
      <w:pPr>
        <w:tabs>
          <w:tab w:val="left" w:pos="1440"/>
        </w:tabs>
        <w:snapToGrid w:val="0"/>
        <w:jc w:val="both"/>
        <w:rPr>
          <w:rFonts w:ascii="Times New Roman" w:eastAsia="新細明體" w:hAnsi="Times New Roman" w:cs="Times New Roman"/>
          <w:i/>
          <w:color w:val="0000FF"/>
          <w:szCs w:val="24"/>
        </w:rPr>
      </w:pPr>
    </w:p>
    <w:p w:rsidR="00C80DF4" w:rsidRPr="000B7FA9" w:rsidRDefault="00EE7FF2" w:rsidP="00400DF0">
      <w:pPr>
        <w:tabs>
          <w:tab w:val="left" w:pos="1440"/>
        </w:tabs>
        <w:snapToGrid w:val="0"/>
        <w:jc w:val="both"/>
        <w:rPr>
          <w:rFonts w:eastAsia="新細明體"/>
          <w:color w:val="000000" w:themeColor="text1"/>
          <w:sz w:val="28"/>
          <w:szCs w:val="28"/>
        </w:rPr>
      </w:pPr>
      <w:r w:rsidRPr="000B7FA9">
        <w:rPr>
          <w:rFonts w:ascii="Times New Roman" w:hAnsi="Times New Roman" w:cs="Times New Roman"/>
          <w:color w:val="000000" w:themeColor="text1"/>
          <w:sz w:val="28"/>
          <w:szCs w:val="28"/>
          <w:lang w:val="en-GB"/>
        </w:rPr>
        <w:t>37.</w:t>
      </w:r>
      <w:r w:rsidR="00A4520A" w:rsidRPr="000B7FA9">
        <w:rPr>
          <w:rFonts w:ascii="Times New Roman" w:hAnsi="Times New Roman" w:cs="Times New Roman"/>
          <w:color w:val="000000" w:themeColor="text1"/>
          <w:sz w:val="28"/>
          <w:szCs w:val="28"/>
          <w:lang w:val="en-GB"/>
        </w:rPr>
        <w:tab/>
      </w:r>
      <w:r w:rsidR="005C7185" w:rsidRPr="000B7FA9">
        <w:rPr>
          <w:rFonts w:ascii="Times New Roman" w:eastAsia="新細明體" w:hAnsi="Times New Roman" w:cs="Times New Roman"/>
          <w:color w:val="000000" w:themeColor="text1"/>
          <w:sz w:val="28"/>
          <w:szCs w:val="28"/>
        </w:rPr>
        <w:t>R</w:t>
      </w:r>
      <w:r w:rsidR="00C80DF4" w:rsidRPr="000B7FA9">
        <w:rPr>
          <w:rFonts w:ascii="Times New Roman" w:eastAsia="新細明體" w:hAnsi="Times New Roman" w:cs="Times New Roman"/>
          <w:color w:val="000000" w:themeColor="text1"/>
          <w:sz w:val="28"/>
          <w:szCs w:val="28"/>
        </w:rPr>
        <w:t>eligious freedom is one of the fundamental rights enjoyed by Hong Kong residents</w:t>
      </w:r>
      <w:r w:rsidR="005C7185" w:rsidRPr="000B7FA9">
        <w:rPr>
          <w:rFonts w:ascii="Times New Roman" w:eastAsia="新細明體" w:hAnsi="Times New Roman" w:cs="Times New Roman"/>
          <w:color w:val="000000" w:themeColor="text1"/>
          <w:sz w:val="28"/>
          <w:szCs w:val="28"/>
        </w:rPr>
        <w:t xml:space="preserve"> as enshrined in Articles 32 and 141 of the Basic Law at the constitutional level</w:t>
      </w:r>
      <w:r w:rsidR="00C80DF4" w:rsidRPr="000B7FA9">
        <w:rPr>
          <w:rFonts w:ascii="Times New Roman" w:eastAsia="新細明體" w:hAnsi="Times New Roman" w:cs="Times New Roman"/>
          <w:color w:val="000000" w:themeColor="text1"/>
          <w:sz w:val="28"/>
          <w:szCs w:val="28"/>
        </w:rPr>
        <w:t xml:space="preserve">.  Religious </w:t>
      </w:r>
      <w:proofErr w:type="spellStart"/>
      <w:r w:rsidR="00C80DF4" w:rsidRPr="000B7FA9">
        <w:rPr>
          <w:rFonts w:ascii="Times New Roman" w:eastAsia="新細明體" w:hAnsi="Times New Roman" w:cs="Times New Roman"/>
          <w:color w:val="000000" w:themeColor="text1"/>
          <w:sz w:val="28"/>
          <w:szCs w:val="28"/>
        </w:rPr>
        <w:t>organisations</w:t>
      </w:r>
      <w:proofErr w:type="spellEnd"/>
      <w:r w:rsidR="00C80DF4" w:rsidRPr="000B7FA9">
        <w:rPr>
          <w:rFonts w:ascii="Times New Roman" w:eastAsia="新細明體" w:hAnsi="Times New Roman" w:cs="Times New Roman"/>
          <w:color w:val="000000" w:themeColor="text1"/>
          <w:sz w:val="28"/>
          <w:szCs w:val="28"/>
        </w:rPr>
        <w:t xml:space="preserve"> also have the freedom to conduct religious activities in accordance with the laws of Hong Kong. </w:t>
      </w:r>
    </w:p>
    <w:p w:rsidR="00C80DF4" w:rsidRPr="000B7FA9" w:rsidRDefault="00C80DF4" w:rsidP="00272C52">
      <w:pPr>
        <w:tabs>
          <w:tab w:val="left" w:pos="1440"/>
        </w:tabs>
        <w:snapToGrid w:val="0"/>
        <w:jc w:val="both"/>
        <w:rPr>
          <w:rFonts w:ascii="Times New Roman" w:eastAsia="新細明體" w:hAnsi="Times New Roman" w:cs="Times New Roman"/>
          <w:i/>
          <w:color w:val="0000FF"/>
          <w:sz w:val="28"/>
          <w:szCs w:val="28"/>
        </w:rPr>
      </w:pPr>
    </w:p>
    <w:p w:rsidR="0057720B" w:rsidRPr="000B7FA9" w:rsidRDefault="00EE7FF2" w:rsidP="0057720B">
      <w:pPr>
        <w:tabs>
          <w:tab w:val="left" w:pos="1440"/>
        </w:tabs>
        <w:snapToGrid w:val="0"/>
        <w:jc w:val="both"/>
        <w:rPr>
          <w:rFonts w:ascii="Times New Roman" w:eastAsia="新細明體" w:hAnsi="Times New Roman" w:cs="Times New Roman"/>
          <w:sz w:val="28"/>
          <w:szCs w:val="28"/>
          <w:lang w:val="en-GB"/>
        </w:rPr>
      </w:pPr>
      <w:r w:rsidRPr="000B7FA9">
        <w:rPr>
          <w:rFonts w:ascii="Times New Roman" w:hAnsi="Times New Roman" w:cs="Times New Roman"/>
          <w:sz w:val="28"/>
          <w:szCs w:val="28"/>
          <w:lang w:val="en-GB"/>
        </w:rPr>
        <w:t>38.</w:t>
      </w:r>
      <w:r w:rsidR="00C80DF4" w:rsidRPr="000B7FA9">
        <w:rPr>
          <w:rFonts w:ascii="Times New Roman" w:eastAsia="新細明體" w:hAnsi="Times New Roman" w:cs="Times New Roman"/>
          <w:sz w:val="28"/>
          <w:szCs w:val="28"/>
        </w:rPr>
        <w:tab/>
      </w:r>
      <w:r w:rsidR="005C7185" w:rsidRPr="000B7FA9">
        <w:rPr>
          <w:rFonts w:ascii="Times New Roman" w:eastAsia="新細明體" w:hAnsi="Times New Roman" w:cs="Times New Roman"/>
          <w:sz w:val="28"/>
          <w:szCs w:val="28"/>
          <w:lang w:val="en-GB"/>
        </w:rPr>
        <w:t xml:space="preserve">The HKBORO prohibits the HKSARG from discriminating a person on the ground of, amongst others, sexual orientation.  In respect of private sectors, our </w:t>
      </w:r>
      <w:r w:rsidR="00C80DF4" w:rsidRPr="000B7FA9">
        <w:rPr>
          <w:rFonts w:ascii="Times New Roman" w:eastAsia="新細明體" w:hAnsi="Times New Roman" w:cs="Times New Roman"/>
          <w:sz w:val="28"/>
          <w:szCs w:val="28"/>
          <w:lang w:val="en-GB"/>
        </w:rPr>
        <w:t xml:space="preserve">society is deeply divided as to whether legislation should be introduced to prohibit discrimination on grounds of sexual orientation and gender identity.  The </w:t>
      </w:r>
      <w:r w:rsidR="00674E71" w:rsidRPr="000B7FA9">
        <w:rPr>
          <w:rFonts w:ascii="Times New Roman" w:hAnsi="Times New Roman" w:cs="Times New Roman"/>
          <w:sz w:val="28"/>
          <w:szCs w:val="28"/>
        </w:rPr>
        <w:t xml:space="preserve">HKSARG </w:t>
      </w:r>
      <w:r w:rsidR="00C80DF4" w:rsidRPr="000B7FA9">
        <w:rPr>
          <w:rFonts w:ascii="Times New Roman" w:eastAsia="新細明體" w:hAnsi="Times New Roman" w:cs="Times New Roman"/>
          <w:sz w:val="28"/>
          <w:szCs w:val="28"/>
          <w:lang w:val="en-GB"/>
        </w:rPr>
        <w:t xml:space="preserve">will consider the legislation on the basis that a consensus is reached in society. </w:t>
      </w:r>
      <w:r w:rsidR="00C60914" w:rsidRPr="000B7FA9">
        <w:rPr>
          <w:rFonts w:ascii="Times New Roman" w:eastAsia="新細明體" w:hAnsi="Times New Roman" w:cs="Times New Roman"/>
          <w:sz w:val="28"/>
          <w:szCs w:val="28"/>
          <w:lang w:val="en-GB"/>
        </w:rPr>
        <w:t xml:space="preserve"> </w:t>
      </w:r>
      <w:r w:rsidR="00C80DF4" w:rsidRPr="000B7FA9">
        <w:rPr>
          <w:rFonts w:ascii="Times New Roman" w:eastAsia="新細明體" w:hAnsi="Times New Roman" w:cs="Times New Roman"/>
          <w:sz w:val="28"/>
          <w:szCs w:val="28"/>
          <w:lang w:val="en-GB"/>
        </w:rPr>
        <w:t xml:space="preserve">The </w:t>
      </w:r>
      <w:r w:rsidR="00674E71" w:rsidRPr="000B7FA9">
        <w:rPr>
          <w:rFonts w:ascii="Times New Roman" w:hAnsi="Times New Roman" w:cs="Times New Roman"/>
          <w:sz w:val="28"/>
          <w:szCs w:val="28"/>
        </w:rPr>
        <w:t xml:space="preserve">HKSARG </w:t>
      </w:r>
      <w:r w:rsidR="00C80DF4" w:rsidRPr="000B7FA9">
        <w:rPr>
          <w:rFonts w:ascii="Times New Roman" w:eastAsia="新細明體" w:hAnsi="Times New Roman" w:cs="Times New Roman"/>
          <w:sz w:val="28"/>
          <w:szCs w:val="28"/>
          <w:lang w:val="en-GB"/>
        </w:rPr>
        <w:t>will continue the relevant public education and publicity work with a view to promoting the message of “Eliminate Discrimination, Embrace Inclusion”.</w:t>
      </w:r>
    </w:p>
    <w:p w:rsidR="00C80DF4" w:rsidRPr="000B7FA9" w:rsidRDefault="00C80DF4" w:rsidP="00272C52">
      <w:pPr>
        <w:tabs>
          <w:tab w:val="left" w:pos="1440"/>
        </w:tabs>
        <w:snapToGrid w:val="0"/>
        <w:jc w:val="both"/>
        <w:rPr>
          <w:rFonts w:ascii="Times New Roman" w:eastAsia="新細明體" w:hAnsi="Times New Roman" w:cs="Times New Roman"/>
          <w:i/>
          <w:color w:val="0000FF"/>
          <w:sz w:val="28"/>
          <w:szCs w:val="28"/>
          <w:lang w:val="en-GB"/>
        </w:rPr>
      </w:pPr>
    </w:p>
    <w:p w:rsidR="00E741FD" w:rsidRPr="000B7FA9" w:rsidRDefault="00EE7FF2" w:rsidP="00E741F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39.</w:t>
      </w:r>
      <w:r w:rsidR="00E741FD" w:rsidRPr="000B7FA9">
        <w:rPr>
          <w:rFonts w:ascii="Times New Roman" w:hAnsi="Times New Roman" w:cs="Times New Roman"/>
          <w:sz w:val="28"/>
          <w:szCs w:val="28"/>
          <w:lang w:val="en-GB"/>
        </w:rPr>
        <w:tab/>
        <w:t>The Rehabilitation of Offenders Ordinance (Cap. 297) (</w:t>
      </w:r>
      <w:r w:rsidR="009501F2" w:rsidRPr="000B7FA9">
        <w:rPr>
          <w:rFonts w:ascii="Times New Roman" w:hAnsi="Times New Roman" w:cs="Times New Roman"/>
          <w:sz w:val="28"/>
          <w:szCs w:val="28"/>
          <w:lang w:val="en-GB"/>
        </w:rPr>
        <w:t>“</w:t>
      </w:r>
      <w:r w:rsidR="00E741FD" w:rsidRPr="000B7FA9">
        <w:rPr>
          <w:rFonts w:ascii="Times New Roman" w:hAnsi="Times New Roman" w:cs="Times New Roman"/>
          <w:sz w:val="28"/>
          <w:szCs w:val="28"/>
          <w:lang w:val="en-GB"/>
        </w:rPr>
        <w:t>ROO</w:t>
      </w:r>
      <w:r w:rsidR="009501F2" w:rsidRPr="000B7FA9">
        <w:rPr>
          <w:rFonts w:ascii="Times New Roman" w:hAnsi="Times New Roman" w:cs="Times New Roman"/>
          <w:sz w:val="28"/>
          <w:szCs w:val="28"/>
          <w:lang w:val="en-GB"/>
        </w:rPr>
        <w:t>”</w:t>
      </w:r>
      <w:r w:rsidR="00E741FD" w:rsidRPr="000B7FA9">
        <w:rPr>
          <w:rFonts w:ascii="Times New Roman" w:hAnsi="Times New Roman" w:cs="Times New Roman"/>
          <w:sz w:val="28"/>
          <w:szCs w:val="28"/>
          <w:lang w:val="en-GB"/>
        </w:rPr>
        <w:t xml:space="preserve">) aims at facilitating the rehabilitation of persons who are convicted the first time and whose offences are minor in nature, and preventing unauthorised disclosure of their previous convictions.  According to section 2(1) of ROO, where an individual has been convicted in Hong Kong of an offence in respect of which he was not sentenced to imprisonment exceeding three months or to a fine exceeding </w:t>
      </w:r>
      <w:r w:rsidR="008D11B5" w:rsidRPr="000B7FA9">
        <w:rPr>
          <w:rFonts w:ascii="Times New Roman" w:hAnsi="Times New Roman" w:cs="Times New Roman"/>
          <w:sz w:val="28"/>
          <w:szCs w:val="28"/>
          <w:lang w:val="en-GB"/>
        </w:rPr>
        <w:lastRenderedPageBreak/>
        <w:t>HK</w:t>
      </w:r>
      <w:r w:rsidR="00E741FD" w:rsidRPr="000B7FA9">
        <w:rPr>
          <w:rFonts w:ascii="Times New Roman" w:hAnsi="Times New Roman" w:cs="Times New Roman"/>
          <w:sz w:val="28"/>
          <w:szCs w:val="28"/>
          <w:lang w:val="en-GB"/>
        </w:rPr>
        <w:t xml:space="preserve">$10,000 and has not been convicted in Hong Kong on any earlier day of an offence, and a period of three years has elapsed without that individual being again convicted in Hong Kong of an offence, such a conviction shall be considered </w:t>
      </w:r>
      <w:r w:rsidR="004469F4" w:rsidRPr="000B7FA9">
        <w:rPr>
          <w:rFonts w:ascii="Times New Roman" w:hAnsi="Times New Roman" w:cs="Times New Roman"/>
          <w:sz w:val="28"/>
          <w:szCs w:val="28"/>
          <w:lang w:val="en-GB"/>
        </w:rPr>
        <w:t>‘</w:t>
      </w:r>
      <w:r w:rsidR="00E741FD" w:rsidRPr="000B7FA9">
        <w:rPr>
          <w:rFonts w:ascii="Times New Roman" w:hAnsi="Times New Roman" w:cs="Times New Roman"/>
          <w:sz w:val="28"/>
          <w:szCs w:val="28"/>
          <w:lang w:val="en-GB"/>
        </w:rPr>
        <w:t>spent</w:t>
      </w:r>
      <w:r w:rsidR="004469F4" w:rsidRPr="000B7FA9">
        <w:rPr>
          <w:rFonts w:ascii="Times New Roman" w:hAnsi="Times New Roman" w:cs="Times New Roman"/>
          <w:sz w:val="28"/>
          <w:szCs w:val="28"/>
          <w:lang w:val="en-GB"/>
        </w:rPr>
        <w:t>’</w:t>
      </w:r>
      <w:r w:rsidR="00E741FD" w:rsidRPr="000B7FA9">
        <w:rPr>
          <w:rFonts w:ascii="Times New Roman" w:hAnsi="Times New Roman" w:cs="Times New Roman"/>
          <w:sz w:val="28"/>
          <w:szCs w:val="28"/>
          <w:lang w:val="en-GB"/>
        </w:rPr>
        <w:t xml:space="preserve">.  Generally speaking, save for some limited exceptions provided in ROO, the individual shall be deemed to have no conviction record. </w:t>
      </w:r>
    </w:p>
    <w:p w:rsidR="00FC542E" w:rsidRPr="000B7FA9" w:rsidRDefault="00FC542E" w:rsidP="00272C52">
      <w:pPr>
        <w:snapToGrid w:val="0"/>
        <w:jc w:val="both"/>
        <w:rPr>
          <w:rFonts w:ascii="Times New Roman" w:eastAsia="新細明體" w:hAnsi="Times New Roman" w:cs="Times New Roman"/>
          <w:i/>
          <w:color w:val="0000FF"/>
          <w:szCs w:val="24"/>
          <w:lang w:eastAsia="zh-HK"/>
        </w:rPr>
      </w:pPr>
    </w:p>
    <w:p w:rsidR="00207457" w:rsidRPr="000B7FA9" w:rsidRDefault="002E59E9" w:rsidP="006C7F97">
      <w:pPr>
        <w:tabs>
          <w:tab w:val="left" w:pos="1440"/>
        </w:tabs>
        <w:snapToGrid w:val="0"/>
        <w:jc w:val="both"/>
        <w:rPr>
          <w:rFonts w:ascii="Times New Roman" w:eastAsia="新細明體" w:hAnsi="Times New Roman" w:cs="Times New Roman"/>
          <w:color w:val="0000FF"/>
          <w:sz w:val="28"/>
          <w:szCs w:val="28"/>
        </w:rPr>
      </w:pPr>
      <w:r w:rsidRPr="000B7FA9">
        <w:rPr>
          <w:rFonts w:ascii="Times New Roman" w:hAnsi="Times New Roman" w:cs="Times New Roman" w:hint="eastAsia"/>
          <w:b/>
          <w:sz w:val="28"/>
          <w:szCs w:val="28"/>
        </w:rPr>
        <w:t>I</w:t>
      </w:r>
      <w:r w:rsidRPr="000B7FA9">
        <w:rPr>
          <w:rFonts w:ascii="Times New Roman" w:hAnsi="Times New Roman" w:cs="Times New Roman"/>
          <w:b/>
          <w:sz w:val="28"/>
          <w:szCs w:val="28"/>
        </w:rPr>
        <w:t>tem 8</w:t>
      </w:r>
    </w:p>
    <w:p w:rsidR="00857ECE" w:rsidRPr="000B7FA9" w:rsidRDefault="00857ECE" w:rsidP="0074248A">
      <w:pPr>
        <w:tabs>
          <w:tab w:val="left" w:pos="1440"/>
        </w:tabs>
        <w:snapToGrid w:val="0"/>
        <w:jc w:val="both"/>
        <w:rPr>
          <w:rFonts w:ascii="Times New Roman" w:hAnsi="Times New Roman" w:cs="Times New Roman"/>
          <w:i/>
          <w:color w:val="0000FF"/>
          <w:sz w:val="28"/>
          <w:szCs w:val="28"/>
        </w:rPr>
      </w:pPr>
    </w:p>
    <w:p w:rsidR="006C7F97" w:rsidRPr="000B7FA9" w:rsidRDefault="00EE7FF2" w:rsidP="00D860A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40.</w:t>
      </w:r>
      <w:r w:rsidR="006C7F97" w:rsidRPr="000B7FA9">
        <w:rPr>
          <w:rFonts w:ascii="Times New Roman" w:hAnsi="Times New Roman" w:cs="Times New Roman"/>
          <w:sz w:val="28"/>
          <w:szCs w:val="28"/>
          <w:lang w:val="en-GB"/>
        </w:rPr>
        <w:tab/>
        <w:t xml:space="preserve">The </w:t>
      </w:r>
      <w:r w:rsidR="00674E71" w:rsidRPr="000B7FA9">
        <w:rPr>
          <w:rFonts w:ascii="Times New Roman" w:hAnsi="Times New Roman" w:cs="Times New Roman"/>
          <w:sz w:val="28"/>
          <w:szCs w:val="28"/>
        </w:rPr>
        <w:t xml:space="preserve">HKSARG </w:t>
      </w:r>
      <w:r w:rsidR="00624143">
        <w:rPr>
          <w:rFonts w:ascii="Times New Roman" w:hAnsi="Times New Roman" w:cs="Times New Roman"/>
          <w:sz w:val="28"/>
          <w:szCs w:val="28"/>
          <w:lang w:val="en-GB" w:eastAsia="zh-HK"/>
        </w:rPr>
        <w:t>is</w:t>
      </w:r>
      <w:r w:rsidR="006C7F97" w:rsidRPr="000B7FA9">
        <w:rPr>
          <w:rFonts w:ascii="Times New Roman" w:hAnsi="Times New Roman" w:cs="Times New Roman" w:hint="eastAsia"/>
          <w:sz w:val="28"/>
          <w:szCs w:val="28"/>
          <w:lang w:val="en-GB" w:eastAsia="zh-HK"/>
        </w:rPr>
        <w:t xml:space="preserve"> committed</w:t>
      </w:r>
      <w:r w:rsidR="006C7F97" w:rsidRPr="000B7FA9">
        <w:rPr>
          <w:rFonts w:ascii="Times New Roman" w:hAnsi="Times New Roman" w:cs="Times New Roman"/>
          <w:sz w:val="28"/>
          <w:szCs w:val="28"/>
          <w:lang w:val="en-GB"/>
        </w:rPr>
        <w:t xml:space="preserve"> to promoting equal opportunities for persons with different sexual orientation and gender identity, with a view to nurturing the culture and values of inclusiveness and mutual respect in the community.</w:t>
      </w:r>
    </w:p>
    <w:p w:rsidR="006C7F97" w:rsidRPr="000B7FA9" w:rsidRDefault="006C7F97" w:rsidP="00D860A3">
      <w:pPr>
        <w:snapToGrid w:val="0"/>
        <w:jc w:val="both"/>
        <w:rPr>
          <w:rFonts w:ascii="Times New Roman" w:hAnsi="Times New Roman" w:cs="Times New Roman"/>
          <w:sz w:val="28"/>
          <w:szCs w:val="28"/>
          <w:lang w:val="en-GB"/>
        </w:rPr>
      </w:pPr>
    </w:p>
    <w:p w:rsidR="006C7F97" w:rsidRPr="000B7FA9" w:rsidRDefault="00EE7FF2" w:rsidP="00D860A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41.</w:t>
      </w:r>
      <w:r w:rsidR="006C7F97" w:rsidRPr="000B7FA9">
        <w:rPr>
          <w:rFonts w:ascii="Times New Roman" w:hAnsi="Times New Roman" w:cs="Times New Roman"/>
          <w:sz w:val="28"/>
          <w:szCs w:val="28"/>
          <w:lang w:val="en-GB"/>
        </w:rPr>
        <w:tab/>
        <w:t xml:space="preserve">The </w:t>
      </w:r>
      <w:r w:rsidR="00674E71" w:rsidRPr="000B7FA9">
        <w:rPr>
          <w:rFonts w:ascii="Times New Roman" w:hAnsi="Times New Roman" w:cs="Times New Roman"/>
          <w:sz w:val="28"/>
          <w:szCs w:val="28"/>
        </w:rPr>
        <w:t xml:space="preserve">HKSARG </w:t>
      </w:r>
      <w:r w:rsidR="006C7F97" w:rsidRPr="000B7FA9">
        <w:rPr>
          <w:rFonts w:ascii="Times New Roman" w:hAnsi="Times New Roman" w:cs="Times New Roman"/>
          <w:sz w:val="28"/>
          <w:szCs w:val="28"/>
          <w:lang w:val="en-GB"/>
        </w:rPr>
        <w:t xml:space="preserve">has been taking measures from various aspects including preparing training materials for personnel in specific fields, such as medical and healthcare professionals, to enhance their sensitivity towards sexual minorities, and providing funding to the Tung </w:t>
      </w:r>
      <w:proofErr w:type="spellStart"/>
      <w:r w:rsidR="006C7F97" w:rsidRPr="000B7FA9">
        <w:rPr>
          <w:rFonts w:ascii="Times New Roman" w:hAnsi="Times New Roman" w:cs="Times New Roman"/>
          <w:sz w:val="28"/>
          <w:szCs w:val="28"/>
          <w:lang w:val="en-GB"/>
        </w:rPr>
        <w:t>Wah</w:t>
      </w:r>
      <w:proofErr w:type="spellEnd"/>
      <w:r w:rsidR="006C7F97" w:rsidRPr="000B7FA9">
        <w:rPr>
          <w:rFonts w:ascii="Times New Roman" w:hAnsi="Times New Roman" w:cs="Times New Roman"/>
          <w:sz w:val="28"/>
          <w:szCs w:val="28"/>
          <w:lang w:val="en-GB"/>
        </w:rPr>
        <w:t xml:space="preserve"> Group of Hospitals to operate a 24-hour hotline for sexual minorities, Pride Line.</w:t>
      </w:r>
    </w:p>
    <w:p w:rsidR="006C7F97" w:rsidRPr="000B7FA9" w:rsidRDefault="006C7F97" w:rsidP="005C6670">
      <w:pPr>
        <w:tabs>
          <w:tab w:val="left" w:pos="1440"/>
        </w:tabs>
        <w:snapToGrid w:val="0"/>
        <w:jc w:val="both"/>
        <w:rPr>
          <w:rFonts w:ascii="Times New Roman" w:hAnsi="Times New Roman" w:cs="Times New Roman"/>
          <w:i/>
          <w:color w:val="0000FF"/>
          <w:sz w:val="28"/>
          <w:szCs w:val="28"/>
        </w:rPr>
      </w:pPr>
    </w:p>
    <w:p w:rsidR="00770241" w:rsidRPr="000B7FA9" w:rsidRDefault="00EE7FF2" w:rsidP="00770241">
      <w:pPr>
        <w:tabs>
          <w:tab w:val="left" w:pos="1440"/>
        </w:tabs>
        <w:snapToGrid w:val="0"/>
        <w:jc w:val="both"/>
        <w:rPr>
          <w:rFonts w:ascii="Times New Roman" w:hAnsi="Times New Roman" w:cs="Times New Roman"/>
          <w:color w:val="000000" w:themeColor="text1"/>
          <w:sz w:val="28"/>
          <w:szCs w:val="28"/>
        </w:rPr>
      </w:pPr>
      <w:r w:rsidRPr="000B7FA9">
        <w:rPr>
          <w:rFonts w:ascii="Times New Roman" w:hAnsi="Times New Roman" w:cs="Times New Roman"/>
          <w:sz w:val="28"/>
          <w:szCs w:val="28"/>
          <w:lang w:val="en-GB"/>
        </w:rPr>
        <w:t>42.</w:t>
      </w:r>
      <w:r w:rsidR="00770241" w:rsidRPr="000B7FA9">
        <w:rPr>
          <w:rFonts w:ascii="Times New Roman" w:hAnsi="Times New Roman" w:cs="Times New Roman"/>
          <w:color w:val="000000" w:themeColor="text1"/>
          <w:sz w:val="28"/>
          <w:szCs w:val="28"/>
        </w:rPr>
        <w:tab/>
        <w:t>Intersex children generally refer to people with ambiguous genitalia, which are caused by many different underlying conditions, such as genetic or metabolic diseases.  Since it is not a specific disease, the Hospital Authority (“HA”) does not have the statistical data on the number of intersex children who have undergone such medical interventions.</w:t>
      </w:r>
    </w:p>
    <w:p w:rsidR="00770241" w:rsidRPr="000B7FA9" w:rsidRDefault="00770241" w:rsidP="00770241">
      <w:pPr>
        <w:tabs>
          <w:tab w:val="left" w:pos="1440"/>
        </w:tabs>
        <w:snapToGrid w:val="0"/>
        <w:jc w:val="both"/>
        <w:rPr>
          <w:rFonts w:ascii="Times New Roman" w:hAnsi="Times New Roman" w:cs="Times New Roman"/>
          <w:color w:val="000000" w:themeColor="text1"/>
          <w:sz w:val="28"/>
          <w:szCs w:val="28"/>
        </w:rPr>
      </w:pPr>
    </w:p>
    <w:p w:rsidR="00770241" w:rsidRPr="000B7FA9" w:rsidRDefault="00EE7FF2" w:rsidP="00770241">
      <w:pPr>
        <w:tabs>
          <w:tab w:val="left" w:pos="1440"/>
        </w:tabs>
        <w:snapToGrid w:val="0"/>
        <w:jc w:val="both"/>
        <w:rPr>
          <w:rFonts w:ascii="Times New Roman" w:hAnsi="Times New Roman" w:cs="Times New Roman"/>
          <w:color w:val="000000" w:themeColor="text1"/>
          <w:sz w:val="28"/>
          <w:szCs w:val="28"/>
        </w:rPr>
      </w:pPr>
      <w:r w:rsidRPr="000B7FA9">
        <w:rPr>
          <w:rFonts w:ascii="Times New Roman" w:hAnsi="Times New Roman" w:cs="Times New Roman"/>
          <w:sz w:val="28"/>
          <w:szCs w:val="28"/>
          <w:lang w:val="en-GB"/>
        </w:rPr>
        <w:t>43.</w:t>
      </w:r>
      <w:r w:rsidR="00770241" w:rsidRPr="000B7FA9">
        <w:rPr>
          <w:rFonts w:ascii="Times New Roman" w:hAnsi="Times New Roman" w:cs="Times New Roman"/>
          <w:color w:val="000000" w:themeColor="text1"/>
          <w:sz w:val="28"/>
          <w:szCs w:val="28"/>
        </w:rPr>
        <w:tab/>
        <w:t xml:space="preserve">Surgical intervention for children with ambiguous genitalia is not compulsory.  HA adopts a multi-disciplinary approach in providing service to patients with Gender Identity Disorder and intersex persons, with a team comprising </w:t>
      </w:r>
      <w:proofErr w:type="spellStart"/>
      <w:r w:rsidR="00770241" w:rsidRPr="000B7FA9">
        <w:rPr>
          <w:rFonts w:ascii="Times New Roman" w:hAnsi="Times New Roman" w:cs="Times New Roman"/>
          <w:color w:val="000000" w:themeColor="text1"/>
          <w:sz w:val="28"/>
          <w:szCs w:val="28"/>
        </w:rPr>
        <w:t>paediatricias</w:t>
      </w:r>
      <w:proofErr w:type="spellEnd"/>
      <w:r w:rsidR="00770241" w:rsidRPr="000B7FA9">
        <w:rPr>
          <w:rFonts w:ascii="Times New Roman" w:hAnsi="Times New Roman" w:cs="Times New Roman"/>
          <w:color w:val="000000" w:themeColor="text1"/>
          <w:sz w:val="28"/>
          <w:szCs w:val="28"/>
        </w:rPr>
        <w:t xml:space="preserve">, </w:t>
      </w:r>
      <w:proofErr w:type="spellStart"/>
      <w:r w:rsidR="00770241" w:rsidRPr="000B7FA9">
        <w:rPr>
          <w:rFonts w:ascii="Times New Roman" w:hAnsi="Times New Roman" w:cs="Times New Roman"/>
          <w:color w:val="000000" w:themeColor="text1"/>
          <w:sz w:val="28"/>
          <w:szCs w:val="28"/>
        </w:rPr>
        <w:t>paediatric</w:t>
      </w:r>
      <w:proofErr w:type="spellEnd"/>
      <w:r w:rsidR="00770241" w:rsidRPr="000B7FA9">
        <w:rPr>
          <w:rFonts w:ascii="Times New Roman" w:hAnsi="Times New Roman" w:cs="Times New Roman"/>
          <w:color w:val="000000" w:themeColor="text1"/>
          <w:sz w:val="28"/>
          <w:szCs w:val="28"/>
        </w:rPr>
        <w:t xml:space="preserve"> endocrinologists, </w:t>
      </w:r>
      <w:proofErr w:type="spellStart"/>
      <w:r w:rsidR="00770241" w:rsidRPr="000B7FA9">
        <w:rPr>
          <w:rFonts w:ascii="Times New Roman" w:hAnsi="Times New Roman" w:cs="Times New Roman"/>
          <w:color w:val="000000" w:themeColor="text1"/>
          <w:sz w:val="28"/>
          <w:szCs w:val="28"/>
        </w:rPr>
        <w:t>paediatric</w:t>
      </w:r>
      <w:proofErr w:type="spellEnd"/>
      <w:r w:rsidR="00770241" w:rsidRPr="000B7FA9">
        <w:rPr>
          <w:rFonts w:ascii="Times New Roman" w:hAnsi="Times New Roman" w:cs="Times New Roman"/>
          <w:color w:val="000000" w:themeColor="text1"/>
          <w:sz w:val="28"/>
          <w:szCs w:val="28"/>
        </w:rPr>
        <w:t xml:space="preserve"> surgeons, psychiatrists, clinical psychologists, surgeons, </w:t>
      </w:r>
      <w:proofErr w:type="spellStart"/>
      <w:r w:rsidR="00770241" w:rsidRPr="000B7FA9">
        <w:rPr>
          <w:rFonts w:ascii="Times New Roman" w:hAnsi="Times New Roman" w:cs="Times New Roman"/>
          <w:color w:val="000000" w:themeColor="text1"/>
          <w:sz w:val="28"/>
          <w:szCs w:val="28"/>
        </w:rPr>
        <w:t>gynaecologists</w:t>
      </w:r>
      <w:proofErr w:type="spellEnd"/>
      <w:r w:rsidR="00770241" w:rsidRPr="000B7FA9">
        <w:rPr>
          <w:rFonts w:ascii="Times New Roman" w:hAnsi="Times New Roman" w:cs="Times New Roman"/>
          <w:color w:val="000000" w:themeColor="text1"/>
          <w:sz w:val="28"/>
          <w:szCs w:val="28"/>
        </w:rPr>
        <w:t xml:space="preserve">, physicians, endocrinologists, occupational therapists and medical social workers, </w:t>
      </w:r>
      <w:proofErr w:type="spellStart"/>
      <w:r w:rsidR="00770241" w:rsidRPr="000B7FA9">
        <w:rPr>
          <w:rFonts w:ascii="Times New Roman" w:hAnsi="Times New Roman" w:cs="Times New Roman"/>
          <w:color w:val="000000" w:themeColor="text1"/>
          <w:sz w:val="28"/>
          <w:szCs w:val="28"/>
        </w:rPr>
        <w:t>etc</w:t>
      </w:r>
      <w:proofErr w:type="spellEnd"/>
      <w:r w:rsidR="00770241" w:rsidRPr="000B7FA9">
        <w:rPr>
          <w:rFonts w:ascii="Times New Roman" w:hAnsi="Times New Roman" w:cs="Times New Roman"/>
          <w:color w:val="000000" w:themeColor="text1"/>
          <w:sz w:val="28"/>
          <w:szCs w:val="28"/>
        </w:rPr>
        <w:t>, in assessing the degree of severity and providing appropriate service according to patients’ specific conditions, including psychotherapy, hormonal treatment and surgery.</w:t>
      </w:r>
    </w:p>
    <w:p w:rsidR="00770241" w:rsidRPr="000B7FA9" w:rsidRDefault="00770241" w:rsidP="00770241">
      <w:pPr>
        <w:tabs>
          <w:tab w:val="left" w:pos="1440"/>
        </w:tabs>
        <w:snapToGrid w:val="0"/>
        <w:jc w:val="both"/>
        <w:rPr>
          <w:rFonts w:ascii="Times New Roman" w:hAnsi="Times New Roman" w:cs="Times New Roman"/>
          <w:color w:val="000000" w:themeColor="text1"/>
          <w:sz w:val="28"/>
          <w:szCs w:val="28"/>
        </w:rPr>
      </w:pPr>
    </w:p>
    <w:p w:rsidR="00770241" w:rsidRPr="000B7FA9" w:rsidRDefault="00EE7FF2" w:rsidP="00770241">
      <w:pPr>
        <w:tabs>
          <w:tab w:val="left" w:pos="1440"/>
        </w:tabs>
        <w:snapToGrid w:val="0"/>
        <w:jc w:val="both"/>
        <w:rPr>
          <w:rFonts w:ascii="Times New Roman" w:hAnsi="Times New Roman" w:cs="Times New Roman"/>
          <w:color w:val="000000" w:themeColor="text1"/>
          <w:sz w:val="28"/>
          <w:szCs w:val="28"/>
        </w:rPr>
      </w:pPr>
      <w:r w:rsidRPr="000B7FA9">
        <w:rPr>
          <w:rFonts w:ascii="Times New Roman" w:hAnsi="Times New Roman" w:cs="Times New Roman"/>
          <w:sz w:val="28"/>
          <w:szCs w:val="28"/>
          <w:lang w:val="en-GB"/>
        </w:rPr>
        <w:t>44.</w:t>
      </w:r>
      <w:r w:rsidR="00770241" w:rsidRPr="000B7FA9">
        <w:rPr>
          <w:rFonts w:ascii="Times New Roman" w:hAnsi="Times New Roman" w:cs="Times New Roman"/>
          <w:color w:val="000000" w:themeColor="text1"/>
          <w:sz w:val="28"/>
          <w:szCs w:val="28"/>
        </w:rPr>
        <w:tab/>
        <w:t xml:space="preserve">If ambiguous genitalia is found on a baby upon birth, the multi-disciplinary team will discuss with the parents of the baby and assess the sex and the sexual function which the baby may develop in the future.  Treatment decision will be made in the baby’s best interests with consent of the parents.  The factors to be taken into consideration include diagnostic results, masculinization of external genitalia secondary to prenatal androgen exposure, response to exogenous androgen stimulation and sexual function and fertility potential in the process of sex assignment.  Although early surgical treatment </w:t>
      </w:r>
      <w:r w:rsidR="00770241" w:rsidRPr="000B7FA9">
        <w:rPr>
          <w:rFonts w:ascii="Times New Roman" w:hAnsi="Times New Roman" w:cs="Times New Roman"/>
          <w:color w:val="000000" w:themeColor="text1"/>
          <w:sz w:val="28"/>
          <w:szCs w:val="28"/>
        </w:rPr>
        <w:lastRenderedPageBreak/>
        <w:t xml:space="preserve">for timely gender determination will likely reduce the risks of surgery and discrimination by peers and broader society, the treatment should be determined on a case-by-case basis and is not coerced upon unless serious or life-threatening medical complications are found to have arisen from ambiguous genitalia and that necessary treatment is required in the best interest of the minors.  </w:t>
      </w:r>
    </w:p>
    <w:p w:rsidR="00770241" w:rsidRPr="000B7FA9" w:rsidRDefault="00770241" w:rsidP="00770241">
      <w:pPr>
        <w:tabs>
          <w:tab w:val="left" w:pos="1440"/>
        </w:tabs>
        <w:snapToGrid w:val="0"/>
        <w:jc w:val="both"/>
        <w:rPr>
          <w:rFonts w:ascii="Times New Roman" w:hAnsi="Times New Roman" w:cs="Times New Roman"/>
          <w:color w:val="000000" w:themeColor="text1"/>
          <w:sz w:val="28"/>
          <w:szCs w:val="28"/>
        </w:rPr>
      </w:pPr>
    </w:p>
    <w:p w:rsidR="006C7F97" w:rsidRPr="000B7FA9" w:rsidRDefault="00EE7FF2" w:rsidP="00770241">
      <w:pPr>
        <w:tabs>
          <w:tab w:val="left" w:pos="1440"/>
        </w:tabs>
        <w:snapToGrid w:val="0"/>
        <w:jc w:val="both"/>
        <w:rPr>
          <w:rFonts w:ascii="Times New Roman" w:hAnsi="Times New Roman" w:cs="Times New Roman"/>
          <w:color w:val="000000" w:themeColor="text1"/>
          <w:sz w:val="28"/>
          <w:szCs w:val="28"/>
        </w:rPr>
      </w:pPr>
      <w:r w:rsidRPr="000B7FA9">
        <w:rPr>
          <w:rFonts w:ascii="Times New Roman" w:hAnsi="Times New Roman" w:cs="Times New Roman"/>
          <w:sz w:val="28"/>
          <w:szCs w:val="28"/>
          <w:lang w:val="en-GB"/>
        </w:rPr>
        <w:t>45.</w:t>
      </w:r>
      <w:r w:rsidR="00770241" w:rsidRPr="000B7FA9">
        <w:rPr>
          <w:rFonts w:ascii="Times New Roman" w:hAnsi="Times New Roman" w:cs="Times New Roman"/>
          <w:color w:val="000000" w:themeColor="text1"/>
          <w:sz w:val="28"/>
          <w:szCs w:val="28"/>
        </w:rPr>
        <w:tab/>
        <w:t>In cases where early surgical treatment is not conducted upon birth, a minor under 18 years old would receive ongoing counselling and will be the consenting party to all medical treatments when he has the sufficient understanding and intelligence to understand fully what has been proposed.</w:t>
      </w:r>
    </w:p>
    <w:p w:rsidR="006C7F97" w:rsidRPr="000B7FA9" w:rsidRDefault="006C7F97" w:rsidP="005C6670">
      <w:pPr>
        <w:tabs>
          <w:tab w:val="left" w:pos="1440"/>
        </w:tabs>
        <w:snapToGrid w:val="0"/>
        <w:jc w:val="both"/>
        <w:rPr>
          <w:rFonts w:ascii="Times New Roman" w:hAnsi="Times New Roman" w:cs="Times New Roman"/>
          <w:i/>
          <w:color w:val="0000FF"/>
          <w:sz w:val="28"/>
          <w:szCs w:val="28"/>
        </w:rPr>
      </w:pPr>
    </w:p>
    <w:p w:rsidR="006C7F97" w:rsidRPr="000B7FA9" w:rsidRDefault="00EE7FF2" w:rsidP="006C7F9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46.</w:t>
      </w:r>
      <w:r w:rsidR="006C7F97" w:rsidRPr="000B7FA9">
        <w:rPr>
          <w:rFonts w:ascii="Times New Roman" w:hAnsi="Times New Roman" w:cs="Times New Roman"/>
          <w:sz w:val="28"/>
          <w:szCs w:val="28"/>
          <w:lang w:val="en-GB"/>
        </w:rPr>
        <w:tab/>
      </w:r>
      <w:r w:rsidR="00726033" w:rsidRPr="000B7FA9">
        <w:rPr>
          <w:rFonts w:ascii="Times New Roman" w:hAnsi="Times New Roman" w:cs="Times New Roman"/>
          <w:sz w:val="28"/>
          <w:szCs w:val="28"/>
          <w:lang w:val="en-GB"/>
        </w:rPr>
        <w:t>Regarding the matter of same-sex marriage/partnership, a</w:t>
      </w:r>
      <w:r w:rsidR="006C7F97" w:rsidRPr="000B7FA9">
        <w:rPr>
          <w:rFonts w:ascii="Times New Roman" w:hAnsi="Times New Roman" w:cs="Times New Roman"/>
          <w:sz w:val="28"/>
          <w:szCs w:val="28"/>
          <w:lang w:val="en-GB"/>
        </w:rPr>
        <w:t>s there are ongoing judicial proceedings, it is not appropriate for the HKSARG to respond substantially to the issue.</w:t>
      </w:r>
    </w:p>
    <w:p w:rsidR="00FC542E" w:rsidRPr="000B7FA9" w:rsidRDefault="00FC542E" w:rsidP="006C7F97">
      <w:pPr>
        <w:tabs>
          <w:tab w:val="left" w:pos="1440"/>
        </w:tabs>
        <w:snapToGrid w:val="0"/>
        <w:jc w:val="both"/>
        <w:rPr>
          <w:rFonts w:ascii="Times New Roman" w:hAnsi="Times New Roman" w:cs="Times New Roman"/>
          <w:sz w:val="28"/>
          <w:szCs w:val="28"/>
        </w:rPr>
      </w:pPr>
    </w:p>
    <w:p w:rsidR="00E741FD" w:rsidRPr="000B7FA9" w:rsidRDefault="002E59E9" w:rsidP="006C7F9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hint="eastAsia"/>
          <w:b/>
          <w:sz w:val="28"/>
          <w:szCs w:val="28"/>
        </w:rPr>
        <w:t>I</w:t>
      </w:r>
      <w:r w:rsidRPr="000B7FA9">
        <w:rPr>
          <w:rFonts w:ascii="Times New Roman" w:hAnsi="Times New Roman" w:cs="Times New Roman"/>
          <w:b/>
          <w:sz w:val="28"/>
          <w:szCs w:val="28"/>
        </w:rPr>
        <w:t>tem 9</w:t>
      </w:r>
    </w:p>
    <w:p w:rsidR="00857ECE" w:rsidRPr="000B7FA9" w:rsidRDefault="00857ECE" w:rsidP="00857ECE">
      <w:pPr>
        <w:snapToGrid w:val="0"/>
        <w:jc w:val="both"/>
        <w:rPr>
          <w:rFonts w:ascii="Times New Roman" w:hAnsi="Times New Roman" w:cs="Times New Roman"/>
          <w:b/>
          <w:sz w:val="28"/>
          <w:szCs w:val="28"/>
        </w:rPr>
      </w:pPr>
    </w:p>
    <w:p w:rsidR="00EA1C82" w:rsidRPr="000B7FA9" w:rsidRDefault="007C7E04" w:rsidP="00694A29">
      <w:pPr>
        <w:tabs>
          <w:tab w:val="left" w:pos="1440"/>
        </w:tabs>
        <w:snapToGrid w:val="0"/>
        <w:jc w:val="both"/>
        <w:rPr>
          <w:rFonts w:ascii="Times New Roman" w:hAnsi="Times New Roman" w:cs="Times New Roman"/>
          <w:i/>
          <w:color w:val="0000FF"/>
          <w:sz w:val="28"/>
          <w:szCs w:val="28"/>
        </w:rPr>
      </w:pPr>
      <w:r w:rsidRPr="000B7FA9">
        <w:rPr>
          <w:rFonts w:ascii="Times New Roman" w:hAnsi="Times New Roman" w:cs="Times New Roman"/>
          <w:i/>
          <w:sz w:val="28"/>
          <w:szCs w:val="28"/>
          <w:lang w:val="en-GB"/>
        </w:rPr>
        <w:t>Non-</w:t>
      </w:r>
      <w:proofErr w:type="spellStart"/>
      <w:r w:rsidRPr="000B7FA9">
        <w:rPr>
          <w:rFonts w:ascii="Times New Roman" w:hAnsi="Times New Roman" w:cs="Times New Roman"/>
          <w:i/>
          <w:sz w:val="28"/>
          <w:szCs w:val="28"/>
          <w:lang w:val="en-GB"/>
        </w:rPr>
        <w:t>refoulement</w:t>
      </w:r>
      <w:proofErr w:type="spellEnd"/>
      <w:r w:rsidRPr="000B7FA9">
        <w:rPr>
          <w:rFonts w:ascii="Times New Roman" w:hAnsi="Times New Roman" w:cs="Times New Roman"/>
          <w:i/>
          <w:sz w:val="28"/>
          <w:szCs w:val="28"/>
          <w:lang w:val="en-GB"/>
        </w:rPr>
        <w:t xml:space="preserve"> claimants in Hong Kong</w:t>
      </w:r>
    </w:p>
    <w:p w:rsidR="007C7E04" w:rsidRPr="000B7FA9" w:rsidRDefault="007C7E04" w:rsidP="00694A29">
      <w:pPr>
        <w:tabs>
          <w:tab w:val="left" w:pos="1440"/>
        </w:tabs>
        <w:snapToGrid w:val="0"/>
        <w:jc w:val="both"/>
        <w:rPr>
          <w:rFonts w:ascii="Times New Roman" w:hAnsi="Times New Roman" w:cs="Times New Roman"/>
          <w:i/>
          <w:color w:val="0000FF"/>
          <w:sz w:val="28"/>
          <w:szCs w:val="28"/>
        </w:rPr>
      </w:pPr>
    </w:p>
    <w:p w:rsidR="00EA1C82" w:rsidRPr="000B7FA9" w:rsidRDefault="00EE7FF2" w:rsidP="00EA1C82">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47.</w:t>
      </w:r>
      <w:r w:rsidR="00EA1C82" w:rsidRPr="000B7FA9">
        <w:rPr>
          <w:rFonts w:ascii="Times New Roman" w:hAnsi="Times New Roman" w:cs="Times New Roman"/>
          <w:sz w:val="28"/>
          <w:szCs w:val="28"/>
          <w:lang w:val="en-GB"/>
        </w:rPr>
        <w:tab/>
        <w:t>The United Nations Refugees Convention and its 1967 Protocol have never applied to Hong Kong, and non-</w:t>
      </w:r>
      <w:proofErr w:type="spellStart"/>
      <w:r w:rsidR="00EA1C82" w:rsidRPr="000B7FA9">
        <w:rPr>
          <w:rFonts w:ascii="Times New Roman" w:hAnsi="Times New Roman" w:cs="Times New Roman"/>
          <w:sz w:val="28"/>
          <w:szCs w:val="28"/>
          <w:lang w:val="en-GB"/>
        </w:rPr>
        <w:t>refoulement</w:t>
      </w:r>
      <w:proofErr w:type="spellEnd"/>
      <w:r w:rsidR="00EA1C82" w:rsidRPr="000B7FA9">
        <w:rPr>
          <w:rFonts w:ascii="Times New Roman" w:hAnsi="Times New Roman" w:cs="Times New Roman"/>
          <w:sz w:val="28"/>
          <w:szCs w:val="28"/>
          <w:lang w:val="en-GB"/>
        </w:rPr>
        <w:t xml:space="preserve"> claimants in Hong Kong are not treated as “asylum seekers” or “refugees”.  They are illegal immigrants, </w:t>
      </w:r>
      <w:proofErr w:type="spellStart"/>
      <w:r w:rsidR="00EA1C82" w:rsidRPr="000B7FA9">
        <w:rPr>
          <w:rFonts w:ascii="Times New Roman" w:hAnsi="Times New Roman" w:cs="Times New Roman"/>
          <w:sz w:val="28"/>
          <w:szCs w:val="28"/>
          <w:lang w:val="en-GB"/>
        </w:rPr>
        <w:t>overstayers</w:t>
      </w:r>
      <w:proofErr w:type="spellEnd"/>
      <w:r w:rsidR="00EA1C82" w:rsidRPr="000B7FA9">
        <w:rPr>
          <w:rFonts w:ascii="Times New Roman" w:hAnsi="Times New Roman" w:cs="Times New Roman"/>
          <w:sz w:val="28"/>
          <w:szCs w:val="28"/>
          <w:lang w:val="en-GB"/>
        </w:rPr>
        <w:t xml:space="preserve"> or persons who were refused entry, and have no legal status to remain in Hong Kong.</w:t>
      </w:r>
    </w:p>
    <w:p w:rsidR="00EA1C82" w:rsidRPr="000B7FA9" w:rsidRDefault="00EA1C82" w:rsidP="00EA1C82">
      <w:pPr>
        <w:tabs>
          <w:tab w:val="left" w:pos="1440"/>
        </w:tabs>
        <w:snapToGrid w:val="0"/>
        <w:jc w:val="both"/>
        <w:rPr>
          <w:rFonts w:ascii="Times New Roman" w:hAnsi="Times New Roman" w:cs="Times New Roman"/>
          <w:sz w:val="28"/>
          <w:szCs w:val="28"/>
          <w:lang w:val="en-GB"/>
        </w:rPr>
      </w:pPr>
    </w:p>
    <w:p w:rsidR="00EA1C82" w:rsidRPr="000B7FA9" w:rsidRDefault="00EE7FF2" w:rsidP="002D71BA">
      <w:pPr>
        <w:pStyle w:val="af0"/>
        <w:keepLines/>
      </w:pPr>
      <w:r w:rsidRPr="000B7FA9">
        <w:t>48.</w:t>
      </w:r>
      <w:r w:rsidR="00EA1C82" w:rsidRPr="000B7FA9">
        <w:tab/>
        <w:t xml:space="preserve">The </w:t>
      </w:r>
      <w:r w:rsidR="009F6C56" w:rsidRPr="000B7FA9">
        <w:t>HKSARG</w:t>
      </w:r>
      <w:r w:rsidR="00EA1C82" w:rsidRPr="000B7FA9">
        <w:t xml:space="preserve"> will continue to work closely with the United Nations High Commissioner for Refugees (“UNHCR”), including the arrangement of resettlement of substantiated non-</w:t>
      </w:r>
      <w:proofErr w:type="spellStart"/>
      <w:r w:rsidR="00EA1C82" w:rsidRPr="000B7FA9">
        <w:t>refoulement</w:t>
      </w:r>
      <w:proofErr w:type="spellEnd"/>
      <w:r w:rsidR="00EA1C82" w:rsidRPr="000B7FA9">
        <w:t xml:space="preserve"> claimants to a third country by UNHCR.</w:t>
      </w:r>
    </w:p>
    <w:p w:rsidR="00EA1C82" w:rsidRPr="000B7FA9" w:rsidRDefault="00EA1C82" w:rsidP="00EA1C82">
      <w:pPr>
        <w:tabs>
          <w:tab w:val="left" w:pos="1440"/>
        </w:tabs>
        <w:snapToGrid w:val="0"/>
        <w:jc w:val="both"/>
        <w:rPr>
          <w:rFonts w:ascii="Times New Roman" w:hAnsi="Times New Roman" w:cs="Times New Roman"/>
          <w:sz w:val="28"/>
          <w:szCs w:val="28"/>
          <w:lang w:val="en-GB"/>
        </w:rPr>
      </w:pPr>
    </w:p>
    <w:p w:rsidR="008B4204" w:rsidRPr="000B7FA9" w:rsidRDefault="00EE7FF2" w:rsidP="007B7C0F">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49.</w:t>
      </w:r>
      <w:r w:rsidR="00EA1C82" w:rsidRPr="000B7FA9">
        <w:rPr>
          <w:rFonts w:ascii="Times New Roman" w:hAnsi="Times New Roman" w:cs="Times New Roman"/>
          <w:sz w:val="28"/>
          <w:szCs w:val="28"/>
          <w:lang w:val="en-GB"/>
        </w:rPr>
        <w:tab/>
        <w:t>Irrespective of the outcome of their claims, non-</w:t>
      </w:r>
      <w:proofErr w:type="spellStart"/>
      <w:r w:rsidR="00EA1C82" w:rsidRPr="000B7FA9">
        <w:rPr>
          <w:rFonts w:ascii="Times New Roman" w:hAnsi="Times New Roman" w:cs="Times New Roman"/>
          <w:sz w:val="28"/>
          <w:szCs w:val="28"/>
          <w:lang w:val="en-GB"/>
        </w:rPr>
        <w:t>refoulement</w:t>
      </w:r>
      <w:proofErr w:type="spellEnd"/>
      <w:r w:rsidR="00EA1C82" w:rsidRPr="000B7FA9">
        <w:rPr>
          <w:rFonts w:ascii="Times New Roman" w:hAnsi="Times New Roman" w:cs="Times New Roman"/>
          <w:sz w:val="28"/>
          <w:szCs w:val="28"/>
          <w:lang w:val="en-GB"/>
        </w:rPr>
        <w:t xml:space="preserve"> claimants have no right to work in Hong Kong.  In February 2014, the Court of Final Appeal (“CFA”) ruled</w:t>
      </w:r>
      <w:r w:rsidR="003137EF" w:rsidRPr="000B7FA9">
        <w:rPr>
          <w:rStyle w:val="ae"/>
          <w:rFonts w:ascii="Times New Roman" w:hAnsi="Times New Roman" w:cs="Times New Roman"/>
          <w:sz w:val="28"/>
          <w:szCs w:val="28"/>
          <w:lang w:val="en-GB"/>
        </w:rPr>
        <w:footnoteReference w:id="4"/>
      </w:r>
      <w:r w:rsidR="00EA1C82" w:rsidRPr="000B7FA9">
        <w:rPr>
          <w:rFonts w:ascii="Times New Roman" w:hAnsi="Times New Roman" w:cs="Times New Roman"/>
          <w:sz w:val="28"/>
          <w:szCs w:val="28"/>
          <w:lang w:val="en-GB"/>
        </w:rPr>
        <w:t xml:space="preserve"> that substantiated claimants and refugees recognised by UNHCR have no constitutional or other legal rights to work in Hong Kong.  Nevertheless, under exceptional circumstances, the Director of Immigration may exercise his discretion to consider, on a case-by-case basis, their applications for permission to take employment.</w:t>
      </w:r>
    </w:p>
    <w:p w:rsidR="00857ECE" w:rsidRPr="000B7FA9" w:rsidRDefault="00857ECE" w:rsidP="00857ECE">
      <w:pPr>
        <w:snapToGrid w:val="0"/>
        <w:jc w:val="both"/>
        <w:rPr>
          <w:rFonts w:ascii="Times New Roman" w:hAnsi="Times New Roman" w:cs="Times New Roman"/>
          <w:sz w:val="28"/>
          <w:szCs w:val="28"/>
        </w:rPr>
      </w:pPr>
    </w:p>
    <w:p w:rsidR="00EA1C82" w:rsidRPr="000B7FA9" w:rsidRDefault="00EE7FF2" w:rsidP="00EA1C82">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50.</w:t>
      </w:r>
      <w:r w:rsidR="00EA1C82" w:rsidRPr="000B7FA9">
        <w:rPr>
          <w:rFonts w:ascii="Times New Roman" w:hAnsi="Times New Roman" w:cs="Times New Roman"/>
          <w:sz w:val="28"/>
          <w:szCs w:val="28"/>
          <w:lang w:val="en-GB"/>
        </w:rPr>
        <w:tab/>
        <w:t xml:space="preserve">Since 2006, the </w:t>
      </w:r>
      <w:r w:rsidR="009F6C56" w:rsidRPr="000B7FA9">
        <w:rPr>
          <w:rFonts w:ascii="Times New Roman" w:hAnsi="Times New Roman" w:cs="Times New Roman"/>
          <w:sz w:val="28"/>
          <w:szCs w:val="28"/>
          <w:lang w:val="en-GB"/>
        </w:rPr>
        <w:t>HKSARG</w:t>
      </w:r>
      <w:r w:rsidR="00EA1C82" w:rsidRPr="000B7FA9">
        <w:rPr>
          <w:rFonts w:ascii="Times New Roman" w:hAnsi="Times New Roman" w:cs="Times New Roman"/>
          <w:sz w:val="28"/>
          <w:szCs w:val="28"/>
          <w:lang w:val="en-GB"/>
        </w:rPr>
        <w:t xml:space="preserve"> has been providing humanitarian assistance to non-</w:t>
      </w:r>
      <w:proofErr w:type="spellStart"/>
      <w:r w:rsidR="00EA1C82" w:rsidRPr="000B7FA9">
        <w:rPr>
          <w:rFonts w:ascii="Times New Roman" w:hAnsi="Times New Roman" w:cs="Times New Roman"/>
          <w:sz w:val="28"/>
          <w:szCs w:val="28"/>
          <w:lang w:val="en-GB"/>
        </w:rPr>
        <w:t>refoulement</w:t>
      </w:r>
      <w:proofErr w:type="spellEnd"/>
      <w:r w:rsidR="00EA1C82" w:rsidRPr="000B7FA9">
        <w:rPr>
          <w:rFonts w:ascii="Times New Roman" w:hAnsi="Times New Roman" w:cs="Times New Roman"/>
          <w:sz w:val="28"/>
          <w:szCs w:val="28"/>
          <w:lang w:val="en-GB"/>
        </w:rPr>
        <w:t xml:space="preserve"> claimants during their presence in Hong Kong pending outcome of their claims in order to avoid them from becoming destitute.  </w:t>
      </w:r>
      <w:r w:rsidR="00EA1C82" w:rsidRPr="000B7FA9">
        <w:rPr>
          <w:rFonts w:ascii="Times New Roman" w:hAnsi="Times New Roman" w:cs="Times New Roman"/>
          <w:sz w:val="28"/>
          <w:szCs w:val="28"/>
          <w:lang w:val="en-GB"/>
        </w:rPr>
        <w:lastRenderedPageBreak/>
        <w:t>At the same time, we have to avoid any magnet effect which may have serious implications on the long-term sustainability of such assistance and the immigration control of Hong Kong.</w:t>
      </w:r>
    </w:p>
    <w:p w:rsidR="00EA1C82" w:rsidRPr="000B7FA9" w:rsidRDefault="00EA1C82" w:rsidP="00EA1C82">
      <w:pPr>
        <w:tabs>
          <w:tab w:val="left" w:pos="1440"/>
        </w:tabs>
        <w:snapToGrid w:val="0"/>
        <w:jc w:val="both"/>
        <w:rPr>
          <w:rFonts w:ascii="Times New Roman" w:hAnsi="Times New Roman" w:cs="Times New Roman"/>
          <w:sz w:val="28"/>
          <w:szCs w:val="28"/>
          <w:lang w:val="en-GB"/>
        </w:rPr>
      </w:pPr>
    </w:p>
    <w:p w:rsidR="00EA1C82" w:rsidRPr="000B7FA9" w:rsidRDefault="00EE7FF2" w:rsidP="00EA1C82">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51.</w:t>
      </w:r>
      <w:r w:rsidR="00EA1C82" w:rsidRPr="000B7FA9">
        <w:rPr>
          <w:rFonts w:ascii="Times New Roman" w:hAnsi="Times New Roman" w:cs="Times New Roman"/>
          <w:sz w:val="28"/>
          <w:szCs w:val="28"/>
          <w:lang w:val="en-GB"/>
        </w:rPr>
        <w:tab/>
        <w:t xml:space="preserve">The </w:t>
      </w:r>
      <w:r w:rsidR="009F6C56" w:rsidRPr="000B7FA9">
        <w:rPr>
          <w:rFonts w:ascii="Times New Roman" w:hAnsi="Times New Roman" w:cs="Times New Roman"/>
          <w:sz w:val="28"/>
          <w:szCs w:val="28"/>
          <w:lang w:val="en-GB"/>
        </w:rPr>
        <w:t>HKSARG</w:t>
      </w:r>
      <w:r w:rsidR="00EA1C82" w:rsidRPr="000B7FA9">
        <w:rPr>
          <w:rFonts w:ascii="Times New Roman" w:hAnsi="Times New Roman" w:cs="Times New Roman"/>
          <w:sz w:val="28"/>
          <w:szCs w:val="28"/>
          <w:lang w:val="en-GB"/>
        </w:rPr>
        <w:t xml:space="preserve"> will review the level of humanitarian assistance from time to time and make adjustment as necessary.  Service users with extra needs may provide justifications and documentary proofs to the humanitarian assistance service contractor for consideration on a case-by-case basis.</w:t>
      </w:r>
      <w:r w:rsidR="008129F4" w:rsidRPr="000B7FA9">
        <w:rPr>
          <w:rFonts w:ascii="Times New Roman" w:hAnsi="Times New Roman" w:cs="Times New Roman"/>
          <w:sz w:val="28"/>
          <w:szCs w:val="28"/>
          <w:lang w:val="en-GB"/>
        </w:rPr>
        <w:t xml:space="preserve">  Information on the public healthcare services for people in Hong Kong including non-</w:t>
      </w:r>
      <w:proofErr w:type="spellStart"/>
      <w:r w:rsidR="008129F4" w:rsidRPr="000B7FA9">
        <w:rPr>
          <w:rFonts w:ascii="Times New Roman" w:hAnsi="Times New Roman" w:cs="Times New Roman"/>
          <w:sz w:val="28"/>
          <w:szCs w:val="28"/>
          <w:lang w:val="en-GB"/>
        </w:rPr>
        <w:t>refoulement</w:t>
      </w:r>
      <w:proofErr w:type="spellEnd"/>
      <w:r w:rsidR="008129F4" w:rsidRPr="000B7FA9">
        <w:rPr>
          <w:rFonts w:ascii="Times New Roman" w:hAnsi="Times New Roman" w:cs="Times New Roman"/>
          <w:sz w:val="28"/>
          <w:szCs w:val="28"/>
          <w:lang w:val="en-GB"/>
        </w:rPr>
        <w:t xml:space="preserve"> claimants is listed </w:t>
      </w:r>
      <w:r w:rsidR="00792F78" w:rsidRPr="000B7FA9">
        <w:rPr>
          <w:rFonts w:ascii="Times New Roman" w:hAnsi="Times New Roman" w:cs="Times New Roman"/>
          <w:sz w:val="28"/>
          <w:szCs w:val="28"/>
          <w:lang w:val="en-GB"/>
        </w:rPr>
        <w:t>in</w:t>
      </w:r>
      <w:r w:rsidR="008129F4" w:rsidRPr="000B7FA9">
        <w:rPr>
          <w:rFonts w:ascii="Times New Roman" w:hAnsi="Times New Roman" w:cs="Times New Roman"/>
          <w:sz w:val="28"/>
          <w:szCs w:val="28"/>
          <w:lang w:val="en-GB"/>
        </w:rPr>
        <w:t xml:space="preserve"> </w:t>
      </w:r>
      <w:r w:rsidR="00A50A89" w:rsidRPr="000B7FA9">
        <w:rPr>
          <w:rFonts w:ascii="Times New Roman" w:hAnsi="Times New Roman" w:cs="Times New Roman"/>
          <w:b/>
          <w:sz w:val="28"/>
          <w:szCs w:val="28"/>
          <w:u w:val="single"/>
          <w:lang w:val="en-GB"/>
        </w:rPr>
        <w:t xml:space="preserve">Annex </w:t>
      </w:r>
      <w:r w:rsidR="00FF3799" w:rsidRPr="000B7FA9">
        <w:rPr>
          <w:rFonts w:ascii="Times New Roman" w:hAnsi="Times New Roman" w:cs="Times New Roman"/>
          <w:b/>
          <w:sz w:val="28"/>
          <w:szCs w:val="28"/>
          <w:u w:val="single"/>
          <w:lang w:val="en-GB"/>
        </w:rPr>
        <w:t>6</w:t>
      </w:r>
      <w:r w:rsidR="008129F4" w:rsidRPr="000B7FA9">
        <w:rPr>
          <w:rFonts w:ascii="Times New Roman" w:hAnsi="Times New Roman" w:cs="Times New Roman"/>
          <w:sz w:val="28"/>
          <w:szCs w:val="28"/>
          <w:lang w:val="en-GB"/>
        </w:rPr>
        <w:t>.</w:t>
      </w:r>
    </w:p>
    <w:p w:rsidR="00EA1C82" w:rsidRPr="000B7FA9" w:rsidRDefault="00EA1C82">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ab/>
      </w:r>
    </w:p>
    <w:p w:rsidR="00EA1C82" w:rsidRPr="000B7FA9" w:rsidRDefault="002E59E9" w:rsidP="00EA1C82">
      <w:pPr>
        <w:tabs>
          <w:tab w:val="left" w:pos="1440"/>
        </w:tabs>
        <w:snapToGrid w:val="0"/>
        <w:jc w:val="both"/>
        <w:rPr>
          <w:rFonts w:ascii="Times New Roman" w:hAnsi="Times New Roman" w:cs="Times New Roman"/>
          <w:sz w:val="28"/>
          <w:szCs w:val="28"/>
        </w:rPr>
      </w:pPr>
      <w:r w:rsidRPr="000B7FA9">
        <w:rPr>
          <w:rFonts w:ascii="Times New Roman" w:hAnsi="Times New Roman" w:cs="Times New Roman" w:hint="eastAsia"/>
          <w:b/>
          <w:sz w:val="28"/>
          <w:szCs w:val="28"/>
        </w:rPr>
        <w:t>I</w:t>
      </w:r>
      <w:r w:rsidRPr="000B7FA9">
        <w:rPr>
          <w:rFonts w:ascii="Times New Roman" w:hAnsi="Times New Roman" w:cs="Times New Roman"/>
          <w:b/>
          <w:sz w:val="28"/>
          <w:szCs w:val="28"/>
        </w:rPr>
        <w:t>tem 10</w:t>
      </w:r>
      <w:r w:rsidR="00EA1C82" w:rsidRPr="000B7FA9">
        <w:rPr>
          <w:rFonts w:ascii="Times New Roman" w:hAnsi="Times New Roman" w:cs="Times New Roman"/>
          <w:i/>
          <w:sz w:val="28"/>
          <w:szCs w:val="28"/>
          <w:lang w:val="en-GB"/>
        </w:rPr>
        <w:tab/>
      </w:r>
    </w:p>
    <w:p w:rsidR="00DB74EE" w:rsidRPr="000B7FA9" w:rsidRDefault="00DB74EE" w:rsidP="00857ECE">
      <w:pPr>
        <w:snapToGrid w:val="0"/>
        <w:jc w:val="both"/>
        <w:rPr>
          <w:rFonts w:ascii="Times New Roman" w:hAnsi="Times New Roman" w:cs="Times New Roman"/>
          <w:i/>
          <w:color w:val="0000FF"/>
          <w:sz w:val="28"/>
          <w:szCs w:val="28"/>
        </w:rPr>
      </w:pPr>
    </w:p>
    <w:p w:rsidR="00F40FDC" w:rsidRPr="000B7FA9" w:rsidRDefault="008E6599" w:rsidP="006C7F97">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hint="eastAsia"/>
          <w:i/>
          <w:sz w:val="28"/>
          <w:szCs w:val="28"/>
          <w:lang w:val="en-GB"/>
        </w:rPr>
        <w:t>Safeguarding women</w:t>
      </w:r>
      <w:r w:rsidRPr="000B7FA9">
        <w:rPr>
          <w:rFonts w:ascii="Times New Roman" w:hAnsi="Times New Roman" w:cs="Times New Roman"/>
          <w:i/>
          <w:sz w:val="28"/>
          <w:szCs w:val="28"/>
          <w:lang w:val="en-GB"/>
        </w:rPr>
        <w:t>’s rights</w:t>
      </w:r>
    </w:p>
    <w:p w:rsidR="008E6599" w:rsidRPr="000B7FA9" w:rsidRDefault="008E6599" w:rsidP="006C7F97">
      <w:pPr>
        <w:tabs>
          <w:tab w:val="left" w:pos="1440"/>
        </w:tabs>
        <w:snapToGrid w:val="0"/>
        <w:jc w:val="both"/>
        <w:rPr>
          <w:rFonts w:ascii="Times New Roman" w:hAnsi="Times New Roman" w:cs="Times New Roman"/>
          <w:sz w:val="28"/>
          <w:szCs w:val="28"/>
          <w:lang w:val="en-GB"/>
        </w:rPr>
      </w:pPr>
    </w:p>
    <w:p w:rsidR="00BC7F43" w:rsidRPr="000B7FA9" w:rsidRDefault="00EE7FF2" w:rsidP="006C7F97">
      <w:pPr>
        <w:tabs>
          <w:tab w:val="left" w:pos="1440"/>
        </w:tabs>
        <w:snapToGrid w:val="0"/>
        <w:jc w:val="both"/>
        <w:rPr>
          <w:rFonts w:ascii="Times New Roman" w:eastAsia="新細明體" w:hAnsi="Times New Roman" w:cs="Times New Roman"/>
          <w:sz w:val="28"/>
          <w:szCs w:val="28"/>
          <w:lang w:val="en-GB"/>
        </w:rPr>
      </w:pPr>
      <w:r w:rsidRPr="000B7FA9">
        <w:rPr>
          <w:rFonts w:ascii="Times New Roman" w:hAnsi="Times New Roman" w:cs="Times New Roman"/>
          <w:sz w:val="28"/>
          <w:szCs w:val="28"/>
          <w:lang w:val="en-GB"/>
        </w:rPr>
        <w:t>52.</w:t>
      </w:r>
      <w:r w:rsidR="00EA1C82" w:rsidRPr="000B7FA9">
        <w:rPr>
          <w:rFonts w:ascii="Times New Roman" w:eastAsia="新細明體" w:hAnsi="Times New Roman" w:cs="Times New Roman"/>
          <w:sz w:val="28"/>
          <w:szCs w:val="28"/>
          <w:lang w:val="en-GB"/>
        </w:rPr>
        <w:tab/>
      </w:r>
      <w:r w:rsidR="00F40FDC" w:rsidRPr="000B7FA9">
        <w:rPr>
          <w:rFonts w:ascii="Times New Roman" w:eastAsia="新細明體" w:hAnsi="Times New Roman" w:cs="Times New Roman"/>
          <w:sz w:val="28"/>
          <w:szCs w:val="28"/>
          <w:lang w:val="en-GB"/>
        </w:rPr>
        <w:t xml:space="preserve">The </w:t>
      </w:r>
      <w:r w:rsidR="009F6C56" w:rsidRPr="000B7FA9">
        <w:rPr>
          <w:rFonts w:ascii="Times New Roman" w:hAnsi="Times New Roman" w:cs="Times New Roman"/>
          <w:sz w:val="28"/>
          <w:szCs w:val="28"/>
          <w:lang w:val="en-GB"/>
        </w:rPr>
        <w:t>HKSARG</w:t>
      </w:r>
      <w:r w:rsidR="00F40FDC" w:rsidRPr="000B7FA9">
        <w:rPr>
          <w:rFonts w:ascii="Times New Roman" w:eastAsia="新細明體" w:hAnsi="Times New Roman" w:cs="Times New Roman"/>
          <w:sz w:val="28"/>
          <w:szCs w:val="28"/>
          <w:lang w:val="en-GB"/>
        </w:rPr>
        <w:t xml:space="preserve"> has all along spared no effort in promoting the well-being and interests of women.  Since the extension of the Convention on the Elimination of All Forms of Discrimination against Women (</w:t>
      </w:r>
      <w:r w:rsidR="008E6599" w:rsidRPr="000B7FA9">
        <w:rPr>
          <w:rFonts w:ascii="Times New Roman" w:eastAsia="新細明體" w:hAnsi="Times New Roman" w:cs="Times New Roman"/>
          <w:sz w:val="28"/>
          <w:szCs w:val="28"/>
          <w:lang w:val="en-GB"/>
        </w:rPr>
        <w:t>“</w:t>
      </w:r>
      <w:r w:rsidR="00F40FDC" w:rsidRPr="000B7FA9">
        <w:rPr>
          <w:rFonts w:ascii="Times New Roman" w:eastAsia="新細明體" w:hAnsi="Times New Roman" w:cs="Times New Roman"/>
          <w:sz w:val="28"/>
          <w:szCs w:val="28"/>
          <w:lang w:val="en-GB"/>
        </w:rPr>
        <w:t>CEDAW</w:t>
      </w:r>
      <w:r w:rsidR="008E6599" w:rsidRPr="000B7FA9">
        <w:rPr>
          <w:rFonts w:ascii="Times New Roman" w:eastAsia="新細明體" w:hAnsi="Times New Roman" w:cs="Times New Roman"/>
          <w:sz w:val="28"/>
          <w:szCs w:val="28"/>
          <w:lang w:val="en-GB"/>
        </w:rPr>
        <w:t>”</w:t>
      </w:r>
      <w:r w:rsidR="00F40FDC" w:rsidRPr="000B7FA9">
        <w:rPr>
          <w:rFonts w:ascii="Times New Roman" w:eastAsia="新細明體" w:hAnsi="Times New Roman" w:cs="Times New Roman"/>
          <w:sz w:val="28"/>
          <w:szCs w:val="28"/>
          <w:lang w:val="en-GB"/>
        </w:rPr>
        <w:t xml:space="preserve">) to Hong Kong in 1996, the </w:t>
      </w:r>
      <w:r w:rsidR="00674E71" w:rsidRPr="000B7FA9">
        <w:rPr>
          <w:rFonts w:ascii="Times New Roman" w:hAnsi="Times New Roman" w:cs="Times New Roman"/>
          <w:sz w:val="28"/>
          <w:szCs w:val="28"/>
        </w:rPr>
        <w:t xml:space="preserve">HKSARG </w:t>
      </w:r>
      <w:r w:rsidR="00F40FDC" w:rsidRPr="000B7FA9">
        <w:rPr>
          <w:rFonts w:ascii="Times New Roman" w:eastAsia="新細明體" w:hAnsi="Times New Roman" w:cs="Times New Roman"/>
          <w:sz w:val="28"/>
          <w:szCs w:val="28"/>
          <w:lang w:val="en-GB"/>
        </w:rPr>
        <w:t xml:space="preserve">has all along adhered to the principles and provisions of CEDAW.  The </w:t>
      </w:r>
      <w:r w:rsidR="00674E71" w:rsidRPr="000B7FA9">
        <w:rPr>
          <w:rFonts w:ascii="Times New Roman" w:hAnsi="Times New Roman" w:cs="Times New Roman"/>
          <w:sz w:val="28"/>
          <w:szCs w:val="28"/>
        </w:rPr>
        <w:t xml:space="preserve">HKSARG </w:t>
      </w:r>
      <w:r w:rsidR="00F40FDC" w:rsidRPr="000B7FA9">
        <w:rPr>
          <w:rFonts w:ascii="Times New Roman" w:eastAsia="新細明體" w:hAnsi="Times New Roman" w:cs="Times New Roman"/>
          <w:sz w:val="28"/>
          <w:szCs w:val="28"/>
          <w:lang w:val="en-GB"/>
        </w:rPr>
        <w:t xml:space="preserve">is </w:t>
      </w:r>
      <w:r w:rsidR="000534BB" w:rsidRPr="000B7FA9">
        <w:rPr>
          <w:rFonts w:ascii="Times New Roman" w:eastAsia="新細明體" w:hAnsi="Times New Roman" w:cs="Times New Roman"/>
          <w:sz w:val="28"/>
          <w:szCs w:val="28"/>
          <w:lang w:val="en-GB"/>
        </w:rPr>
        <w:t>committed to safeguarding women’</w:t>
      </w:r>
      <w:r w:rsidR="00F40FDC" w:rsidRPr="000B7FA9">
        <w:rPr>
          <w:rFonts w:ascii="Times New Roman" w:eastAsia="新細明體" w:hAnsi="Times New Roman" w:cs="Times New Roman"/>
          <w:sz w:val="28"/>
          <w:szCs w:val="28"/>
          <w:lang w:val="en-GB"/>
        </w:rPr>
        <w:t>s rights, including cultu</w:t>
      </w:r>
      <w:r w:rsidR="00282E66" w:rsidRPr="000B7FA9">
        <w:rPr>
          <w:rFonts w:ascii="Times New Roman" w:eastAsia="新細明體" w:hAnsi="Times New Roman" w:cs="Times New Roman"/>
          <w:sz w:val="28"/>
          <w:szCs w:val="28"/>
          <w:lang w:val="en-GB"/>
        </w:rPr>
        <w:t>ral rights, and promoting women’</w:t>
      </w:r>
      <w:r w:rsidR="00F40FDC" w:rsidRPr="000B7FA9">
        <w:rPr>
          <w:rFonts w:ascii="Times New Roman" w:eastAsia="新細明體" w:hAnsi="Times New Roman" w:cs="Times New Roman"/>
          <w:sz w:val="28"/>
          <w:szCs w:val="28"/>
          <w:lang w:val="en-GB"/>
        </w:rPr>
        <w:t xml:space="preserve">s development and advancement on all fronts.  The HKSAR has been implementing CEDAW through the provisions of the Basic Law and local laws, and the necessary administrative measures.  </w:t>
      </w:r>
    </w:p>
    <w:p w:rsidR="00A0301E" w:rsidRPr="000B7FA9" w:rsidRDefault="00A0301E" w:rsidP="006C7F97">
      <w:pPr>
        <w:tabs>
          <w:tab w:val="left" w:pos="1440"/>
        </w:tabs>
        <w:snapToGrid w:val="0"/>
        <w:jc w:val="both"/>
        <w:rPr>
          <w:rFonts w:ascii="Times New Roman" w:hAnsi="Times New Roman" w:cs="Times New Roman"/>
          <w:sz w:val="28"/>
          <w:szCs w:val="28"/>
          <w:lang w:val="en-GB"/>
        </w:rPr>
      </w:pPr>
    </w:p>
    <w:p w:rsidR="00BC7F43" w:rsidRPr="000B7FA9" w:rsidRDefault="00EE7FF2" w:rsidP="006C7F9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53.</w:t>
      </w:r>
      <w:r w:rsidR="00EA1C82" w:rsidRPr="000B7FA9">
        <w:rPr>
          <w:rFonts w:ascii="Times New Roman" w:hAnsi="Times New Roman" w:cs="Times New Roman"/>
          <w:sz w:val="28"/>
          <w:szCs w:val="28"/>
          <w:lang w:val="en-GB"/>
        </w:rPr>
        <w:tab/>
      </w:r>
      <w:r w:rsidR="00BC7F43" w:rsidRPr="000B7FA9">
        <w:rPr>
          <w:rFonts w:ascii="Times New Roman" w:hAnsi="Times New Roman" w:cs="Times New Roman"/>
          <w:sz w:val="28"/>
          <w:szCs w:val="28"/>
          <w:lang w:val="en-GB"/>
        </w:rPr>
        <w:t xml:space="preserve">The </w:t>
      </w:r>
      <w:r w:rsidR="009F6C56" w:rsidRPr="000B7FA9">
        <w:rPr>
          <w:rFonts w:ascii="Times New Roman" w:hAnsi="Times New Roman" w:cs="Times New Roman"/>
          <w:sz w:val="28"/>
          <w:szCs w:val="28"/>
          <w:lang w:val="en-GB"/>
        </w:rPr>
        <w:t>HKSARG</w:t>
      </w:r>
      <w:r w:rsidR="00BC7F43" w:rsidRPr="000B7FA9">
        <w:rPr>
          <w:rFonts w:ascii="Times New Roman" w:hAnsi="Times New Roman" w:cs="Times New Roman"/>
          <w:sz w:val="28"/>
          <w:szCs w:val="28"/>
          <w:lang w:val="en-GB"/>
        </w:rPr>
        <w:t xml:space="preserve"> and the Women’s Commission have all along been advocating gender mainstreaming as a key strategy to achieve gender equality.  We also spare no effort in championing public-private partnership in the promotion of gender mainstreaming.  Gender mainstreaming is the integration of gender perspectives and needs in legislation, policies or programmes, in any area and at all levels, in the design, implementation, monitoring and evaluation processes. </w:t>
      </w:r>
      <w:r w:rsidR="008E6599" w:rsidRPr="000B7FA9">
        <w:rPr>
          <w:rFonts w:ascii="Times New Roman" w:hAnsi="Times New Roman" w:cs="Times New Roman"/>
          <w:sz w:val="28"/>
          <w:szCs w:val="28"/>
          <w:lang w:val="en-GB"/>
        </w:rPr>
        <w:t xml:space="preserve"> </w:t>
      </w:r>
      <w:r w:rsidR="00BC7F43" w:rsidRPr="000B7FA9">
        <w:rPr>
          <w:rFonts w:ascii="Times New Roman" w:hAnsi="Times New Roman" w:cs="Times New Roman"/>
          <w:sz w:val="28"/>
          <w:szCs w:val="28"/>
          <w:lang w:val="en-GB"/>
        </w:rPr>
        <w:t>Through gender sensitive decision-making processes, we seek to ensure that women and men have equitable access to, and benefit from, society</w:t>
      </w:r>
      <w:r w:rsidR="008E6599" w:rsidRPr="000B7FA9">
        <w:rPr>
          <w:rFonts w:ascii="Times New Roman" w:hAnsi="Times New Roman" w:cs="Times New Roman"/>
          <w:sz w:val="28"/>
          <w:szCs w:val="28"/>
          <w:lang w:val="en-GB"/>
        </w:rPr>
        <w:t>’</w:t>
      </w:r>
      <w:r w:rsidR="00BC7F43" w:rsidRPr="000B7FA9">
        <w:rPr>
          <w:rFonts w:ascii="Times New Roman" w:hAnsi="Times New Roman" w:cs="Times New Roman"/>
          <w:sz w:val="28"/>
          <w:szCs w:val="28"/>
          <w:lang w:val="en-GB"/>
        </w:rPr>
        <w:t>s resources and opportunities.</w:t>
      </w:r>
    </w:p>
    <w:p w:rsidR="00BC7F43" w:rsidRPr="000B7FA9" w:rsidRDefault="00BC7F43" w:rsidP="006C7F97">
      <w:pPr>
        <w:tabs>
          <w:tab w:val="left" w:pos="1440"/>
        </w:tabs>
        <w:snapToGrid w:val="0"/>
        <w:jc w:val="both"/>
        <w:rPr>
          <w:rFonts w:ascii="Times New Roman" w:hAnsi="Times New Roman" w:cs="Times New Roman"/>
          <w:sz w:val="28"/>
          <w:szCs w:val="28"/>
          <w:lang w:val="en-GB"/>
        </w:rPr>
      </w:pPr>
    </w:p>
    <w:p w:rsidR="006C7F97" w:rsidRPr="000B7FA9" w:rsidRDefault="00EE7FF2" w:rsidP="006C7F9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54.</w:t>
      </w:r>
      <w:r w:rsidR="00084F64" w:rsidRPr="000B7FA9">
        <w:rPr>
          <w:rFonts w:ascii="Times New Roman" w:hAnsi="Times New Roman" w:cs="Times New Roman"/>
          <w:sz w:val="28"/>
          <w:szCs w:val="28"/>
          <w:lang w:val="en-GB"/>
        </w:rPr>
        <w:tab/>
      </w:r>
      <w:r w:rsidR="006C7F97" w:rsidRPr="000B7FA9">
        <w:rPr>
          <w:rFonts w:ascii="Times New Roman" w:hAnsi="Times New Roman" w:cs="Times New Roman"/>
          <w:sz w:val="28"/>
          <w:szCs w:val="28"/>
          <w:lang w:val="en-GB"/>
        </w:rPr>
        <w:t>L</w:t>
      </w:r>
      <w:r w:rsidR="00BC7F43" w:rsidRPr="000B7FA9">
        <w:rPr>
          <w:rFonts w:ascii="Times New Roman" w:hAnsi="Times New Roman" w:cs="Times New Roman"/>
          <w:sz w:val="28"/>
          <w:szCs w:val="28"/>
          <w:lang w:val="en-GB"/>
        </w:rPr>
        <w:t xml:space="preserve">abour </w:t>
      </w:r>
      <w:r w:rsidR="006C7F97" w:rsidRPr="000B7FA9">
        <w:rPr>
          <w:rFonts w:ascii="Times New Roman" w:hAnsi="Times New Roman" w:cs="Times New Roman"/>
          <w:sz w:val="28"/>
          <w:szCs w:val="28"/>
          <w:lang w:val="en-GB"/>
        </w:rPr>
        <w:t>D</w:t>
      </w:r>
      <w:r w:rsidR="00BC7F43" w:rsidRPr="000B7FA9">
        <w:rPr>
          <w:rFonts w:ascii="Times New Roman" w:hAnsi="Times New Roman" w:cs="Times New Roman"/>
          <w:sz w:val="28"/>
          <w:szCs w:val="28"/>
          <w:lang w:val="en-GB"/>
        </w:rPr>
        <w:t>epartment (</w:t>
      </w:r>
      <w:r w:rsidR="009F6C56" w:rsidRPr="000B7FA9">
        <w:rPr>
          <w:rFonts w:ascii="Times New Roman" w:hAnsi="Times New Roman" w:cs="Times New Roman"/>
          <w:sz w:val="28"/>
          <w:szCs w:val="28"/>
          <w:lang w:val="en-GB"/>
        </w:rPr>
        <w:t>“</w:t>
      </w:r>
      <w:r w:rsidR="00BC7F43" w:rsidRPr="000B7FA9">
        <w:rPr>
          <w:rFonts w:ascii="Times New Roman" w:hAnsi="Times New Roman" w:cs="Times New Roman"/>
          <w:sz w:val="28"/>
          <w:szCs w:val="28"/>
          <w:lang w:val="en-GB"/>
        </w:rPr>
        <w:t>LD</w:t>
      </w:r>
      <w:r w:rsidR="009F6C56" w:rsidRPr="000B7FA9">
        <w:rPr>
          <w:rFonts w:ascii="Times New Roman" w:hAnsi="Times New Roman" w:cs="Times New Roman"/>
          <w:sz w:val="28"/>
          <w:szCs w:val="28"/>
          <w:lang w:val="en-GB"/>
        </w:rPr>
        <w:t>”</w:t>
      </w:r>
      <w:r w:rsidR="00BC7F43" w:rsidRPr="000B7FA9">
        <w:rPr>
          <w:rFonts w:ascii="Times New Roman" w:hAnsi="Times New Roman" w:cs="Times New Roman"/>
          <w:sz w:val="28"/>
          <w:szCs w:val="28"/>
          <w:lang w:val="en-GB"/>
        </w:rPr>
        <w:t>)</w:t>
      </w:r>
      <w:r w:rsidR="006C7F97" w:rsidRPr="000B7FA9">
        <w:rPr>
          <w:rFonts w:ascii="Times New Roman" w:hAnsi="Times New Roman" w:cs="Times New Roman"/>
          <w:sz w:val="28"/>
          <w:szCs w:val="28"/>
          <w:lang w:val="en-GB"/>
        </w:rPr>
        <w:t xml:space="preserve"> provides comprehensive and free employment services for job seekers (including women).  In view that some women cannot work full-time due to family commitments or other reasons, LD has set up a dedicated webpage on part-time vacancies under the Interactive Employment Service website, and organises district-based job fairs on part-time employment at job centres.  Besides, LD’s Employment Programme for the </w:t>
      </w:r>
      <w:proofErr w:type="gramStart"/>
      <w:r w:rsidR="006C7F97" w:rsidRPr="000B7FA9">
        <w:rPr>
          <w:rFonts w:ascii="Times New Roman" w:hAnsi="Times New Roman" w:cs="Times New Roman"/>
          <w:sz w:val="28"/>
          <w:szCs w:val="28"/>
          <w:lang w:val="en-GB"/>
        </w:rPr>
        <w:t>Elderly</w:t>
      </w:r>
      <w:proofErr w:type="gramEnd"/>
      <w:r w:rsidR="006C7F97" w:rsidRPr="000B7FA9">
        <w:rPr>
          <w:rFonts w:ascii="Times New Roman" w:hAnsi="Times New Roman" w:cs="Times New Roman"/>
          <w:sz w:val="28"/>
          <w:szCs w:val="28"/>
          <w:lang w:val="en-GB"/>
        </w:rPr>
        <w:t xml:space="preserve"> and Middle-aged covers both full-time and part-time jobs.  Employers engaging job seekers aged 40 or above (including women) in part-time jobs and </w:t>
      </w:r>
      <w:r w:rsidR="006C7F97" w:rsidRPr="000B7FA9">
        <w:rPr>
          <w:rFonts w:ascii="Times New Roman" w:hAnsi="Times New Roman" w:cs="Times New Roman"/>
          <w:sz w:val="28"/>
          <w:szCs w:val="28"/>
          <w:lang w:val="en-GB"/>
        </w:rPr>
        <w:lastRenderedPageBreak/>
        <w:t>providing them with on-the-job training under the Programme are offered on-the-job training allowance.</w:t>
      </w:r>
    </w:p>
    <w:p w:rsidR="00BC7F43" w:rsidRPr="000B7FA9" w:rsidRDefault="00BC7F43" w:rsidP="006C7F97">
      <w:pPr>
        <w:tabs>
          <w:tab w:val="left" w:pos="1440"/>
        </w:tabs>
        <w:snapToGrid w:val="0"/>
        <w:jc w:val="both"/>
        <w:rPr>
          <w:rFonts w:ascii="Times New Roman" w:hAnsi="Times New Roman" w:cs="Times New Roman"/>
          <w:sz w:val="28"/>
          <w:szCs w:val="28"/>
          <w:lang w:val="en-GB"/>
        </w:rPr>
      </w:pPr>
    </w:p>
    <w:p w:rsidR="00BC7F43" w:rsidRPr="000B7FA9" w:rsidRDefault="00EE7FF2" w:rsidP="006C7F9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55.</w:t>
      </w:r>
      <w:r w:rsidR="00084F64" w:rsidRPr="000B7FA9">
        <w:rPr>
          <w:rFonts w:ascii="Times New Roman" w:hAnsi="Times New Roman" w:cs="Times New Roman"/>
          <w:sz w:val="28"/>
          <w:szCs w:val="28"/>
          <w:lang w:val="en-GB"/>
        </w:rPr>
        <w:tab/>
      </w:r>
      <w:r w:rsidR="00BC7F43" w:rsidRPr="000B7FA9">
        <w:rPr>
          <w:rFonts w:ascii="Times New Roman" w:hAnsi="Times New Roman" w:cs="Times New Roman"/>
          <w:sz w:val="28"/>
          <w:szCs w:val="28"/>
          <w:lang w:val="en-GB"/>
        </w:rPr>
        <w:t xml:space="preserve">The </w:t>
      </w:r>
      <w:r w:rsidR="00FF5615" w:rsidRPr="000B7FA9">
        <w:rPr>
          <w:rFonts w:ascii="Times New Roman" w:hAnsi="Times New Roman" w:cs="Times New Roman"/>
          <w:sz w:val="28"/>
          <w:szCs w:val="28"/>
          <w:lang w:val="en-GB"/>
        </w:rPr>
        <w:t>HKSARG</w:t>
      </w:r>
      <w:r w:rsidR="00BC7F43" w:rsidRPr="000B7FA9">
        <w:rPr>
          <w:rFonts w:ascii="Times New Roman" w:hAnsi="Times New Roman" w:cs="Times New Roman"/>
          <w:sz w:val="28"/>
          <w:szCs w:val="28"/>
          <w:lang w:val="en-GB"/>
        </w:rPr>
        <w:t xml:space="preserve"> has also been </w:t>
      </w:r>
      <w:r w:rsidR="005813D7" w:rsidRPr="000B7FA9">
        <w:rPr>
          <w:rFonts w:ascii="Times New Roman" w:hAnsi="Times New Roman" w:cs="Times New Roman"/>
          <w:sz w:val="28"/>
          <w:szCs w:val="28"/>
          <w:lang w:val="en-GB"/>
        </w:rPr>
        <w:t xml:space="preserve">enhancing childcare services with a view to meeting the community needs.  The details of the childcare services </w:t>
      </w:r>
      <w:r w:rsidR="00FF5615" w:rsidRPr="000B7FA9">
        <w:rPr>
          <w:rFonts w:ascii="Times New Roman" w:hAnsi="Times New Roman" w:cs="Times New Roman"/>
          <w:sz w:val="28"/>
          <w:szCs w:val="28"/>
          <w:lang w:val="en-GB"/>
        </w:rPr>
        <w:t>are set out at</w:t>
      </w:r>
      <w:r w:rsidR="005813D7" w:rsidRPr="000B7FA9">
        <w:rPr>
          <w:rFonts w:ascii="Times New Roman" w:hAnsi="Times New Roman" w:cs="Times New Roman"/>
          <w:sz w:val="28"/>
          <w:szCs w:val="28"/>
          <w:lang w:val="en-GB"/>
        </w:rPr>
        <w:t xml:space="preserve"> Annex 10D of the report.</w:t>
      </w:r>
    </w:p>
    <w:p w:rsidR="002E548C" w:rsidRPr="000B7FA9" w:rsidRDefault="002E548C" w:rsidP="001002A0">
      <w:pPr>
        <w:tabs>
          <w:tab w:val="left" w:pos="1440"/>
        </w:tabs>
        <w:snapToGrid w:val="0"/>
        <w:jc w:val="both"/>
        <w:rPr>
          <w:rFonts w:ascii="Times New Roman" w:hAnsi="Times New Roman" w:cs="Times New Roman"/>
          <w:sz w:val="28"/>
          <w:szCs w:val="28"/>
        </w:rPr>
      </w:pPr>
    </w:p>
    <w:p w:rsidR="006C7F97" w:rsidRPr="006D3B3A" w:rsidRDefault="00EE7FF2" w:rsidP="001002A0">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56.</w:t>
      </w:r>
      <w:r w:rsidR="006C7F97" w:rsidRPr="000B7FA9">
        <w:rPr>
          <w:rFonts w:ascii="Times New Roman" w:hAnsi="Times New Roman" w:cs="Times New Roman"/>
          <w:sz w:val="28"/>
          <w:szCs w:val="28"/>
          <w:lang w:val="en-GB"/>
        </w:rPr>
        <w:tab/>
        <w:t xml:space="preserve">Given that the Small House Policy is currently the subject of a judicial review, the </w:t>
      </w:r>
      <w:r w:rsidR="00656821" w:rsidRPr="000B7FA9">
        <w:rPr>
          <w:rFonts w:ascii="Times New Roman" w:hAnsi="Times New Roman" w:cs="Times New Roman"/>
          <w:sz w:val="28"/>
          <w:szCs w:val="28"/>
          <w:lang w:val="en-GB"/>
        </w:rPr>
        <w:t xml:space="preserve">HKSARG </w:t>
      </w:r>
      <w:r w:rsidR="006C7F97" w:rsidRPr="000B7FA9">
        <w:rPr>
          <w:rFonts w:ascii="Times New Roman" w:hAnsi="Times New Roman" w:cs="Times New Roman"/>
          <w:sz w:val="28"/>
          <w:szCs w:val="28"/>
          <w:lang w:val="en-GB"/>
        </w:rPr>
        <w:t xml:space="preserve">is not in a position to make any public comment on related issues. </w:t>
      </w:r>
      <w:r w:rsidR="008D11B5" w:rsidRPr="000B7FA9">
        <w:rPr>
          <w:rFonts w:ascii="Times New Roman" w:hAnsi="Times New Roman" w:cs="Times New Roman"/>
          <w:sz w:val="28"/>
          <w:szCs w:val="28"/>
          <w:lang w:val="en-GB"/>
        </w:rPr>
        <w:t xml:space="preserve"> </w:t>
      </w:r>
      <w:r w:rsidR="006C7F97" w:rsidRPr="000B7FA9">
        <w:rPr>
          <w:rFonts w:ascii="Times New Roman" w:hAnsi="Times New Roman" w:cs="Times New Roman"/>
          <w:sz w:val="28"/>
          <w:szCs w:val="28"/>
          <w:lang w:val="en-GB"/>
        </w:rPr>
        <w:t>We will keep in view the development of the judicial review.</w:t>
      </w:r>
    </w:p>
    <w:p w:rsidR="00FC542E" w:rsidRPr="000B7FA9" w:rsidRDefault="00FC542E" w:rsidP="001002A0">
      <w:pPr>
        <w:tabs>
          <w:tab w:val="left" w:pos="1440"/>
        </w:tabs>
        <w:snapToGrid w:val="0"/>
        <w:jc w:val="both"/>
        <w:rPr>
          <w:rFonts w:ascii="Times New Roman" w:hAnsi="Times New Roman" w:cs="Times New Roman"/>
          <w:i/>
          <w:color w:val="0000FF"/>
          <w:sz w:val="28"/>
          <w:szCs w:val="28"/>
        </w:rPr>
      </w:pPr>
    </w:p>
    <w:p w:rsidR="000C396B" w:rsidRPr="000B7FA9" w:rsidRDefault="002E59E9" w:rsidP="001002A0">
      <w:pPr>
        <w:tabs>
          <w:tab w:val="left" w:pos="1440"/>
        </w:tabs>
        <w:snapToGrid w:val="0"/>
        <w:jc w:val="both"/>
        <w:rPr>
          <w:rFonts w:ascii="Times New Roman" w:hAnsi="Times New Roman" w:cs="Times New Roman"/>
          <w:color w:val="0000FF"/>
          <w:sz w:val="28"/>
          <w:szCs w:val="28"/>
        </w:rPr>
      </w:pPr>
      <w:r w:rsidRPr="000B7FA9">
        <w:rPr>
          <w:rFonts w:ascii="Times New Roman" w:hAnsi="Times New Roman" w:cs="Times New Roman"/>
          <w:b/>
          <w:sz w:val="28"/>
          <w:szCs w:val="28"/>
        </w:rPr>
        <w:t>Item 11</w:t>
      </w:r>
    </w:p>
    <w:p w:rsidR="008D11B5" w:rsidRPr="000B7FA9" w:rsidRDefault="008D11B5" w:rsidP="00835BBB">
      <w:pPr>
        <w:keepNext/>
        <w:tabs>
          <w:tab w:val="left" w:pos="1440"/>
        </w:tabs>
        <w:snapToGrid w:val="0"/>
        <w:jc w:val="both"/>
        <w:rPr>
          <w:rFonts w:ascii="Times New Roman" w:hAnsi="Times New Roman" w:cs="Times New Roman"/>
          <w:i/>
          <w:color w:val="0000FF"/>
          <w:sz w:val="28"/>
          <w:szCs w:val="28"/>
        </w:rPr>
      </w:pPr>
    </w:p>
    <w:p w:rsidR="006C7F97" w:rsidRPr="000B7FA9" w:rsidRDefault="00EE7FF2" w:rsidP="006C7F9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57.</w:t>
      </w:r>
      <w:r w:rsidR="006C7F97" w:rsidRPr="000B7FA9">
        <w:rPr>
          <w:rFonts w:ascii="Times New Roman" w:hAnsi="Times New Roman" w:cs="Times New Roman"/>
          <w:sz w:val="28"/>
          <w:szCs w:val="28"/>
          <w:lang w:val="en-GB"/>
        </w:rPr>
        <w:tab/>
        <w:t>To enhance the employability of young people, LD has been implementing the Youth Employment and Training Programme (</w:t>
      </w:r>
      <w:r w:rsidR="009F6C56" w:rsidRPr="000B7FA9">
        <w:rPr>
          <w:rFonts w:ascii="Times New Roman" w:hAnsi="Times New Roman" w:cs="Times New Roman"/>
          <w:sz w:val="28"/>
          <w:szCs w:val="28"/>
          <w:lang w:val="en-GB"/>
        </w:rPr>
        <w:t>“</w:t>
      </w:r>
      <w:r w:rsidR="006C7F97" w:rsidRPr="000B7FA9">
        <w:rPr>
          <w:rFonts w:ascii="Times New Roman" w:hAnsi="Times New Roman" w:cs="Times New Roman"/>
          <w:sz w:val="28"/>
          <w:szCs w:val="28"/>
          <w:lang w:val="en-GB"/>
        </w:rPr>
        <w:t>YETP</w:t>
      </w:r>
      <w:r w:rsidR="009F6C56" w:rsidRPr="000B7FA9">
        <w:rPr>
          <w:rFonts w:ascii="Times New Roman" w:hAnsi="Times New Roman" w:cs="Times New Roman"/>
          <w:sz w:val="28"/>
          <w:szCs w:val="28"/>
          <w:lang w:val="en-GB"/>
        </w:rPr>
        <w:t>”</w:t>
      </w:r>
      <w:r w:rsidR="006C7F97" w:rsidRPr="000B7FA9">
        <w:rPr>
          <w:rFonts w:ascii="Times New Roman" w:hAnsi="Times New Roman" w:cs="Times New Roman"/>
          <w:sz w:val="28"/>
          <w:szCs w:val="28"/>
          <w:lang w:val="en-GB"/>
        </w:rPr>
        <w:t xml:space="preserve">) to provide one-stop pre-employment and on-the-job training for young school leavers aged 15 to 24 with educational attainment at sub-degree level or below.  Over the years, LD enhances YETP timely in light of the economic conditions in Hong Kong to increase the effectiveness and attractiveness of the </w:t>
      </w:r>
      <w:r w:rsidR="00656821" w:rsidRPr="000B7FA9">
        <w:rPr>
          <w:rFonts w:ascii="Times New Roman" w:hAnsi="Times New Roman" w:cs="Times New Roman"/>
          <w:sz w:val="28"/>
          <w:szCs w:val="28"/>
          <w:lang w:val="en-GB"/>
        </w:rPr>
        <w:t>Programme</w:t>
      </w:r>
      <w:r w:rsidR="006C7F97" w:rsidRPr="000B7FA9">
        <w:rPr>
          <w:rFonts w:ascii="Times New Roman" w:hAnsi="Times New Roman" w:cs="Times New Roman"/>
          <w:sz w:val="28"/>
          <w:szCs w:val="28"/>
          <w:lang w:val="en-GB"/>
        </w:rPr>
        <w:t>.</w:t>
      </w:r>
    </w:p>
    <w:p w:rsidR="006C7F97" w:rsidRPr="000B7FA9" w:rsidRDefault="006C7F97" w:rsidP="006C7F97">
      <w:pPr>
        <w:tabs>
          <w:tab w:val="left" w:pos="1440"/>
        </w:tabs>
        <w:snapToGrid w:val="0"/>
        <w:jc w:val="both"/>
        <w:rPr>
          <w:rFonts w:ascii="Times New Roman" w:hAnsi="Times New Roman" w:cs="Times New Roman"/>
          <w:sz w:val="28"/>
          <w:szCs w:val="28"/>
          <w:lang w:val="en-GB"/>
        </w:rPr>
      </w:pPr>
    </w:p>
    <w:p w:rsidR="006C7F97" w:rsidRPr="000B7FA9" w:rsidRDefault="00EE7FF2" w:rsidP="006C7F97">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58.</w:t>
      </w:r>
      <w:r w:rsidR="006C7F97" w:rsidRPr="000B7FA9">
        <w:rPr>
          <w:rFonts w:ascii="Times New Roman" w:hAnsi="Times New Roman" w:cs="Times New Roman"/>
          <w:sz w:val="28"/>
          <w:szCs w:val="28"/>
          <w:lang w:val="en-GB"/>
        </w:rPr>
        <w:tab/>
        <w:t xml:space="preserve">LD has been promoting the message of equal employment opportunities through different channels, and issued the </w:t>
      </w:r>
      <w:r w:rsidR="008B1218" w:rsidRPr="000B7FA9">
        <w:rPr>
          <w:rFonts w:ascii="Times New Roman" w:hAnsi="Times New Roman" w:cs="Times New Roman"/>
          <w:sz w:val="28"/>
          <w:szCs w:val="28"/>
          <w:lang w:val="en-GB"/>
        </w:rPr>
        <w:t>“</w:t>
      </w:r>
      <w:r w:rsidR="006C7F97" w:rsidRPr="000B7FA9">
        <w:rPr>
          <w:rFonts w:ascii="Times New Roman" w:hAnsi="Times New Roman" w:cs="Times New Roman"/>
          <w:sz w:val="28"/>
          <w:szCs w:val="28"/>
          <w:lang w:val="en-GB"/>
        </w:rPr>
        <w:t>Practical Guidelines for Employers on Eliminating Age Discrimination in Employment</w:t>
      </w:r>
      <w:r w:rsidR="008B1218" w:rsidRPr="000B7FA9">
        <w:rPr>
          <w:rFonts w:ascii="Times New Roman" w:hAnsi="Times New Roman" w:cs="Times New Roman"/>
          <w:sz w:val="28"/>
          <w:szCs w:val="28"/>
          <w:lang w:val="en-GB"/>
        </w:rPr>
        <w:t>”</w:t>
      </w:r>
      <w:r w:rsidR="006C7F97" w:rsidRPr="000B7FA9">
        <w:rPr>
          <w:rFonts w:ascii="Times New Roman" w:hAnsi="Times New Roman" w:cs="Times New Roman"/>
          <w:sz w:val="28"/>
          <w:szCs w:val="28"/>
          <w:lang w:val="en-GB"/>
        </w:rPr>
        <w:t xml:space="preserve"> to provide employers and employment agencies (</w:t>
      </w:r>
      <w:r w:rsidR="009F6C56" w:rsidRPr="000B7FA9">
        <w:rPr>
          <w:rFonts w:ascii="Times New Roman" w:hAnsi="Times New Roman" w:cs="Times New Roman"/>
          <w:sz w:val="28"/>
          <w:szCs w:val="28"/>
          <w:lang w:val="en-GB"/>
        </w:rPr>
        <w:t>“</w:t>
      </w:r>
      <w:r w:rsidR="006C7F97" w:rsidRPr="000B7FA9">
        <w:rPr>
          <w:rFonts w:ascii="Times New Roman" w:hAnsi="Times New Roman" w:cs="Times New Roman"/>
          <w:sz w:val="28"/>
          <w:szCs w:val="28"/>
          <w:lang w:val="en-GB"/>
        </w:rPr>
        <w:t>EAs</w:t>
      </w:r>
      <w:r w:rsidR="009F6C56" w:rsidRPr="000B7FA9">
        <w:rPr>
          <w:rFonts w:ascii="Times New Roman" w:hAnsi="Times New Roman" w:cs="Times New Roman"/>
          <w:sz w:val="28"/>
          <w:szCs w:val="28"/>
          <w:lang w:val="en-GB"/>
        </w:rPr>
        <w:t>”</w:t>
      </w:r>
      <w:r w:rsidR="006C7F97" w:rsidRPr="000B7FA9">
        <w:rPr>
          <w:rFonts w:ascii="Times New Roman" w:hAnsi="Times New Roman" w:cs="Times New Roman"/>
          <w:sz w:val="28"/>
          <w:szCs w:val="28"/>
          <w:lang w:val="en-GB"/>
        </w:rPr>
        <w:t>) with specific recommendations on the elimination of age discrimination in recruitment and in the workplace.  These measures could enhance public awareness of eliminating age discrimination in employment, and encourage employers and EAs to safeguard equal employment opportunities.</w:t>
      </w:r>
    </w:p>
    <w:p w:rsidR="00FC542E" w:rsidRPr="000B7FA9" w:rsidRDefault="00FC542E" w:rsidP="00857ECE">
      <w:pPr>
        <w:snapToGrid w:val="0"/>
        <w:jc w:val="both"/>
        <w:rPr>
          <w:rFonts w:ascii="Times New Roman" w:hAnsi="Times New Roman" w:cs="Times New Roman"/>
          <w:sz w:val="28"/>
          <w:szCs w:val="28"/>
        </w:rPr>
      </w:pPr>
    </w:p>
    <w:p w:rsidR="000C396B" w:rsidRPr="000B7FA9" w:rsidRDefault="002E59E9" w:rsidP="00857ECE">
      <w:pPr>
        <w:snapToGrid w:val="0"/>
        <w:jc w:val="both"/>
        <w:rPr>
          <w:rFonts w:ascii="Times New Roman" w:hAnsi="Times New Roman" w:cs="Times New Roman"/>
          <w:sz w:val="28"/>
          <w:szCs w:val="28"/>
        </w:rPr>
      </w:pPr>
      <w:r w:rsidRPr="000B7FA9">
        <w:rPr>
          <w:rFonts w:ascii="Times New Roman" w:hAnsi="Times New Roman" w:cs="Times New Roman"/>
          <w:b/>
          <w:sz w:val="28"/>
          <w:szCs w:val="28"/>
        </w:rPr>
        <w:t>Item 12</w:t>
      </w:r>
    </w:p>
    <w:p w:rsidR="00DB74EE" w:rsidRPr="000B7FA9" w:rsidRDefault="00DB74EE" w:rsidP="00857ECE">
      <w:pPr>
        <w:snapToGrid w:val="0"/>
        <w:jc w:val="both"/>
        <w:rPr>
          <w:rFonts w:ascii="Times New Roman" w:hAnsi="Times New Roman" w:cs="Times New Roman"/>
          <w:color w:val="0000FF"/>
          <w:sz w:val="28"/>
          <w:szCs w:val="28"/>
        </w:rPr>
      </w:pPr>
    </w:p>
    <w:p w:rsidR="00586DD4" w:rsidRPr="000B7FA9" w:rsidRDefault="00EE7FF2" w:rsidP="00586DD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59.</w:t>
      </w:r>
      <w:r w:rsidR="00586DD4" w:rsidRPr="000B7FA9">
        <w:rPr>
          <w:rFonts w:ascii="Times New Roman" w:hAnsi="Times New Roman" w:cs="Times New Roman"/>
          <w:sz w:val="28"/>
          <w:szCs w:val="28"/>
          <w:lang w:val="en-GB"/>
        </w:rPr>
        <w:tab/>
        <w:t xml:space="preserve">The </w:t>
      </w:r>
      <w:r w:rsidR="009F6C56" w:rsidRPr="000B7FA9">
        <w:rPr>
          <w:rFonts w:ascii="Times New Roman" w:hAnsi="Times New Roman" w:cs="Times New Roman"/>
          <w:sz w:val="28"/>
          <w:szCs w:val="28"/>
          <w:lang w:val="en-GB"/>
        </w:rPr>
        <w:t>HKSARG</w:t>
      </w:r>
      <w:r w:rsidR="00586DD4" w:rsidRPr="000B7FA9">
        <w:rPr>
          <w:rFonts w:ascii="Times New Roman" w:hAnsi="Times New Roman" w:cs="Times New Roman"/>
          <w:sz w:val="28"/>
          <w:szCs w:val="28"/>
          <w:lang w:val="en-GB"/>
        </w:rPr>
        <w:t xml:space="preserve"> is committed to the fight against trafficking in persons (“TIP”).  We established a Steering Committee, chaired by the Chief Secretary for Administration, in March 2018 to provide high-level policy steer on actions on this front.  The Steering Committee swiftly promulgated the Action Plan to Tackle Trafficking in Persons and to Enhance Protection of Foreign Domestic Helpers in Hong Kong (“Action Plan”).  By end 2019, all initiatives in the Action Plan </w:t>
      </w:r>
      <w:r w:rsidR="00282E66" w:rsidRPr="000B7FA9">
        <w:rPr>
          <w:rFonts w:ascii="Times New Roman" w:hAnsi="Times New Roman" w:cs="Times New Roman"/>
          <w:sz w:val="28"/>
          <w:szCs w:val="28"/>
          <w:lang w:val="en-GB"/>
        </w:rPr>
        <w:t>were</w:t>
      </w:r>
      <w:r w:rsidR="00586DD4" w:rsidRPr="000B7FA9">
        <w:rPr>
          <w:rFonts w:ascii="Times New Roman" w:hAnsi="Times New Roman" w:cs="Times New Roman"/>
          <w:sz w:val="28"/>
          <w:szCs w:val="28"/>
          <w:lang w:val="en-GB"/>
        </w:rPr>
        <w:t xml:space="preserve"> firmly in place.  Additional funding amounting to </w:t>
      </w:r>
      <w:r w:rsidR="008D11B5" w:rsidRPr="000B7FA9">
        <w:rPr>
          <w:rFonts w:ascii="Times New Roman" w:hAnsi="Times New Roman" w:cs="Times New Roman"/>
          <w:sz w:val="28"/>
          <w:szCs w:val="28"/>
          <w:lang w:val="en-GB"/>
        </w:rPr>
        <w:t>HK</w:t>
      </w:r>
      <w:r w:rsidR="00586DD4" w:rsidRPr="000B7FA9">
        <w:rPr>
          <w:rFonts w:ascii="Times New Roman" w:hAnsi="Times New Roman" w:cs="Times New Roman"/>
          <w:sz w:val="28"/>
          <w:szCs w:val="28"/>
          <w:lang w:val="en-GB"/>
        </w:rPr>
        <w:t>$62</w:t>
      </w:r>
      <w:r w:rsidR="00506A5D" w:rsidRPr="000B7FA9">
        <w:rPr>
          <w:rFonts w:ascii="Times New Roman" w:hAnsi="Times New Roman" w:cs="Times New Roman"/>
          <w:sz w:val="28"/>
          <w:szCs w:val="28"/>
          <w:lang w:val="en-GB"/>
        </w:rPr>
        <w:t> </w:t>
      </w:r>
      <w:r w:rsidR="00586DD4" w:rsidRPr="000B7FA9">
        <w:rPr>
          <w:rFonts w:ascii="Times New Roman" w:hAnsi="Times New Roman" w:cs="Times New Roman"/>
          <w:sz w:val="28"/>
          <w:szCs w:val="28"/>
          <w:lang w:val="en-GB"/>
        </w:rPr>
        <w:t>million annually was also allocated to support the implementation of the Action Plan by creating 98 new posts in various departments since the 2019-20 financial year.</w:t>
      </w:r>
    </w:p>
    <w:p w:rsidR="00586DD4" w:rsidRPr="000B7FA9" w:rsidRDefault="00586DD4" w:rsidP="00586DD4">
      <w:pPr>
        <w:tabs>
          <w:tab w:val="left" w:pos="1440"/>
        </w:tabs>
        <w:snapToGrid w:val="0"/>
        <w:jc w:val="both"/>
        <w:rPr>
          <w:rFonts w:ascii="Times New Roman" w:hAnsi="Times New Roman" w:cs="Times New Roman"/>
          <w:sz w:val="28"/>
          <w:szCs w:val="28"/>
          <w:lang w:val="en-GB"/>
        </w:rPr>
      </w:pPr>
    </w:p>
    <w:p w:rsidR="00413FB1" w:rsidRDefault="00EE7FF2" w:rsidP="00586DD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60.</w:t>
      </w:r>
      <w:r w:rsidR="00586DD4" w:rsidRPr="000B7FA9">
        <w:rPr>
          <w:rFonts w:ascii="Times New Roman" w:hAnsi="Times New Roman" w:cs="Times New Roman"/>
          <w:sz w:val="28"/>
          <w:szCs w:val="28"/>
          <w:lang w:val="en-GB"/>
        </w:rPr>
        <w:tab/>
      </w:r>
      <w:r w:rsidR="00A50A89" w:rsidRPr="000B7FA9">
        <w:rPr>
          <w:rFonts w:ascii="Times New Roman" w:hAnsi="Times New Roman" w:cs="Times New Roman"/>
          <w:sz w:val="28"/>
          <w:szCs w:val="28"/>
          <w:lang w:val="en-GB"/>
        </w:rPr>
        <w:t xml:space="preserve">Hong Kong has a well-established legal framework to tackle </w:t>
      </w:r>
      <w:r w:rsidR="00A50A89" w:rsidRPr="000B7FA9">
        <w:rPr>
          <w:rFonts w:ascii="Times New Roman" w:hAnsi="Times New Roman" w:cs="Times New Roman"/>
          <w:sz w:val="28"/>
          <w:szCs w:val="28"/>
          <w:lang w:val="en-GB"/>
        </w:rPr>
        <w:lastRenderedPageBreak/>
        <w:t>different aspects of TIP.  There are over 50 legal provisions against various TIP conducts that form a comprehensive package of safeguards comparable to composite TIP laws found in other jurisdictions.  Some of the offences attract penalty of up to life imprisonment.  The HKSARG has no plan to introduce any legislative proposals, including a “Modern Slavery Bill” as mentioned in the list of issues.</w:t>
      </w:r>
    </w:p>
    <w:p w:rsidR="00FC542E" w:rsidRPr="000B7FA9" w:rsidRDefault="00FC542E" w:rsidP="00586DD4">
      <w:pPr>
        <w:tabs>
          <w:tab w:val="left" w:pos="1440"/>
        </w:tabs>
        <w:snapToGrid w:val="0"/>
        <w:jc w:val="both"/>
        <w:rPr>
          <w:rFonts w:ascii="Times New Roman" w:hAnsi="Times New Roman" w:cs="Times New Roman"/>
          <w:sz w:val="28"/>
          <w:szCs w:val="28"/>
          <w:lang w:val="en-GB"/>
        </w:rPr>
      </w:pPr>
    </w:p>
    <w:p w:rsidR="00413FB1" w:rsidRPr="000B7FA9" w:rsidRDefault="002E59E9" w:rsidP="00586DD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b/>
          <w:sz w:val="28"/>
          <w:szCs w:val="28"/>
        </w:rPr>
        <w:t>Item 13</w:t>
      </w:r>
    </w:p>
    <w:p w:rsidR="0024458C" w:rsidRPr="000B7FA9" w:rsidRDefault="0024458C" w:rsidP="00835BBB">
      <w:pPr>
        <w:keepNext/>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rPr>
        <w:t xml:space="preserve">  </w:t>
      </w:r>
    </w:p>
    <w:p w:rsidR="00105B5C" w:rsidRPr="000B7FA9" w:rsidRDefault="00EE7FF2" w:rsidP="00105B5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61.</w:t>
      </w:r>
      <w:r w:rsidR="00105B5C" w:rsidRPr="000B7FA9">
        <w:rPr>
          <w:rFonts w:ascii="Times New Roman" w:hAnsi="Times New Roman" w:cs="Times New Roman"/>
          <w:sz w:val="28"/>
          <w:szCs w:val="28"/>
          <w:lang w:val="en-GB"/>
        </w:rPr>
        <w:tab/>
        <w:t>The Minimum Wage Ordinance (Cap. 608) (</w:t>
      </w:r>
      <w:r w:rsidR="009F6C56"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MWO</w:t>
      </w:r>
      <w:r w:rsidR="009F6C56"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 establishes the Statutory Minimum Wage (</w:t>
      </w:r>
      <w:r w:rsidR="00D530E0"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SMW</w:t>
      </w:r>
      <w:r w:rsidR="00D530E0"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 regime which provides a wage floor to protect grassroots employees against excessively low wages while sustaining Hong Kong’s economic growth and competitiveness, and minimising the loss of low-paid jobs.</w:t>
      </w:r>
    </w:p>
    <w:p w:rsidR="00105B5C" w:rsidRPr="000B7FA9" w:rsidRDefault="00105B5C" w:rsidP="00105B5C">
      <w:pPr>
        <w:tabs>
          <w:tab w:val="left" w:pos="1440"/>
        </w:tabs>
        <w:snapToGrid w:val="0"/>
        <w:jc w:val="both"/>
        <w:rPr>
          <w:rFonts w:ascii="Times New Roman" w:hAnsi="Times New Roman" w:cs="Times New Roman"/>
          <w:sz w:val="28"/>
          <w:szCs w:val="28"/>
          <w:lang w:val="en-GB"/>
        </w:rPr>
      </w:pPr>
    </w:p>
    <w:p w:rsidR="00105B5C" w:rsidRPr="000B7FA9" w:rsidRDefault="00EE7FF2" w:rsidP="00105B5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62.</w:t>
      </w:r>
      <w:r w:rsidR="00105B5C" w:rsidRPr="000B7FA9">
        <w:rPr>
          <w:rFonts w:ascii="Times New Roman" w:hAnsi="Times New Roman" w:cs="Times New Roman"/>
          <w:sz w:val="28"/>
          <w:szCs w:val="28"/>
          <w:lang w:val="en-GB"/>
        </w:rPr>
        <w:tab/>
        <w:t>Save for exceptions specified in MWO which include persons to whom the Employment Ordinance (Cap. 57) (</w:t>
      </w:r>
      <w:r w:rsidR="009F6C56"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EO</w:t>
      </w:r>
      <w:r w:rsidR="009F6C56"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 does not apply, specified student employees and live-in domestic workers, SMW applies to all employees, irrespective of whether they are monthly-rated, weekly-rated, daily-rated, hourly-rated, piece-rated, permanent, casual, full-time, part-time or other employees.  Employees in the informal economy and in non-standard forms of employment are protected by SMW.</w:t>
      </w:r>
    </w:p>
    <w:p w:rsidR="00105B5C" w:rsidRPr="000B7FA9" w:rsidRDefault="00105B5C" w:rsidP="00105B5C">
      <w:pPr>
        <w:tabs>
          <w:tab w:val="left" w:pos="1440"/>
        </w:tabs>
        <w:snapToGrid w:val="0"/>
        <w:jc w:val="both"/>
        <w:rPr>
          <w:rFonts w:ascii="Times New Roman" w:hAnsi="Times New Roman" w:cs="Times New Roman"/>
          <w:sz w:val="28"/>
          <w:szCs w:val="28"/>
          <w:lang w:val="en-GB"/>
        </w:rPr>
      </w:pPr>
    </w:p>
    <w:p w:rsidR="00857ECE" w:rsidRPr="000B7FA9" w:rsidRDefault="00EE7FF2" w:rsidP="00105B5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63.</w:t>
      </w:r>
      <w:r w:rsidR="00105B5C" w:rsidRPr="000B7FA9">
        <w:rPr>
          <w:rFonts w:ascii="Times New Roman" w:hAnsi="Times New Roman" w:cs="Times New Roman"/>
          <w:sz w:val="28"/>
          <w:szCs w:val="28"/>
          <w:lang w:val="en-GB"/>
        </w:rPr>
        <w:tab/>
        <w:t>According to the results of the 2018 Annual Earnings and Hours Survey, the ratio of the SMW rate (</w:t>
      </w:r>
      <w:r w:rsidR="00C065BE" w:rsidRPr="000B7FA9">
        <w:rPr>
          <w:rFonts w:ascii="Times New Roman" w:hAnsi="Times New Roman" w:cs="Times New Roman"/>
          <w:sz w:val="28"/>
          <w:szCs w:val="28"/>
          <w:lang w:val="en-GB"/>
        </w:rPr>
        <w:t>HK</w:t>
      </w:r>
      <w:r w:rsidR="00105B5C" w:rsidRPr="000B7FA9">
        <w:rPr>
          <w:rFonts w:ascii="Times New Roman" w:hAnsi="Times New Roman" w:cs="Times New Roman"/>
          <w:sz w:val="28"/>
          <w:szCs w:val="28"/>
          <w:lang w:val="en-GB"/>
        </w:rPr>
        <w:t>$34.5 per hour) to the median hourly wage of all employees in Hong Kong (</w:t>
      </w:r>
      <w:r w:rsidR="00C065BE" w:rsidRPr="000B7FA9">
        <w:rPr>
          <w:rFonts w:ascii="Times New Roman" w:hAnsi="Times New Roman" w:cs="Times New Roman"/>
          <w:sz w:val="28"/>
          <w:szCs w:val="28"/>
          <w:lang w:val="en-GB"/>
        </w:rPr>
        <w:t>HK</w:t>
      </w:r>
      <w:r w:rsidR="00105B5C" w:rsidRPr="000B7FA9">
        <w:rPr>
          <w:rFonts w:ascii="Times New Roman" w:hAnsi="Times New Roman" w:cs="Times New Roman"/>
          <w:sz w:val="28"/>
          <w:szCs w:val="28"/>
          <w:lang w:val="en-GB"/>
        </w:rPr>
        <w:t xml:space="preserve">$70.5) was 48.9% in 2018.  The average hourly wage of all employees </w:t>
      </w:r>
      <w:r w:rsidR="008B1218" w:rsidRPr="000B7FA9">
        <w:rPr>
          <w:rFonts w:ascii="Times New Roman" w:hAnsi="Times New Roman" w:cs="Times New Roman"/>
          <w:sz w:val="28"/>
          <w:szCs w:val="28"/>
          <w:lang w:val="en-GB"/>
        </w:rPr>
        <w:t>was</w:t>
      </w:r>
      <w:r w:rsidR="00105B5C" w:rsidRPr="000B7FA9">
        <w:rPr>
          <w:rFonts w:ascii="Times New Roman" w:hAnsi="Times New Roman" w:cs="Times New Roman"/>
          <w:sz w:val="28"/>
          <w:szCs w:val="28"/>
          <w:lang w:val="en-GB"/>
        </w:rPr>
        <w:t xml:space="preserve"> not compiled under the Survey.</w:t>
      </w:r>
    </w:p>
    <w:p w:rsidR="00FC542E" w:rsidRPr="000B7FA9" w:rsidRDefault="00FC542E" w:rsidP="00105B5C">
      <w:pPr>
        <w:tabs>
          <w:tab w:val="left" w:pos="1440"/>
        </w:tabs>
        <w:snapToGrid w:val="0"/>
        <w:jc w:val="both"/>
        <w:rPr>
          <w:rFonts w:ascii="Times New Roman" w:hAnsi="Times New Roman" w:cs="Times New Roman"/>
          <w:sz w:val="28"/>
          <w:szCs w:val="28"/>
        </w:rPr>
      </w:pPr>
    </w:p>
    <w:p w:rsidR="002D71BA" w:rsidRPr="000B7FA9" w:rsidRDefault="002E59E9" w:rsidP="00105B5C">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14</w:t>
      </w:r>
    </w:p>
    <w:p w:rsidR="00857ECE" w:rsidRPr="000B7FA9" w:rsidRDefault="00857ECE" w:rsidP="00835BBB">
      <w:pPr>
        <w:keepNext/>
        <w:tabs>
          <w:tab w:val="left" w:pos="1440"/>
        </w:tabs>
        <w:snapToGrid w:val="0"/>
        <w:jc w:val="both"/>
        <w:rPr>
          <w:rFonts w:ascii="Times New Roman" w:hAnsi="Times New Roman" w:cs="Times New Roman"/>
          <w:color w:val="0000FF"/>
          <w:sz w:val="28"/>
          <w:szCs w:val="28"/>
        </w:rPr>
      </w:pPr>
    </w:p>
    <w:p w:rsidR="00105B5C" w:rsidRPr="000B7FA9" w:rsidRDefault="00EE7FF2" w:rsidP="00105B5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64.</w:t>
      </w:r>
      <w:r w:rsidR="00105B5C" w:rsidRPr="000B7FA9">
        <w:rPr>
          <w:rFonts w:ascii="Times New Roman" w:hAnsi="Times New Roman" w:cs="Times New Roman"/>
          <w:sz w:val="28"/>
          <w:szCs w:val="28"/>
        </w:rPr>
        <w:tab/>
        <w:t xml:space="preserve">The </w:t>
      </w:r>
      <w:r w:rsidR="009F6C56" w:rsidRPr="000B7FA9">
        <w:rPr>
          <w:rFonts w:ascii="Times New Roman" w:hAnsi="Times New Roman" w:cs="Times New Roman"/>
          <w:sz w:val="28"/>
          <w:szCs w:val="28"/>
          <w:lang w:val="en-GB"/>
        </w:rPr>
        <w:t>HKSARG</w:t>
      </w:r>
      <w:r w:rsidR="00105B5C" w:rsidRPr="000B7FA9">
        <w:rPr>
          <w:rFonts w:ascii="Times New Roman" w:hAnsi="Times New Roman" w:cs="Times New Roman"/>
          <w:sz w:val="28"/>
          <w:szCs w:val="28"/>
        </w:rPr>
        <w:t xml:space="preserve"> extended the statutory maternity leave (</w:t>
      </w:r>
      <w:r w:rsidR="00D530E0" w:rsidRPr="000B7FA9">
        <w:rPr>
          <w:rFonts w:ascii="Times New Roman" w:hAnsi="Times New Roman" w:cs="Times New Roman"/>
          <w:sz w:val="28"/>
          <w:szCs w:val="28"/>
        </w:rPr>
        <w:t>“</w:t>
      </w:r>
      <w:r w:rsidR="00105B5C" w:rsidRPr="000B7FA9">
        <w:rPr>
          <w:rFonts w:ascii="Times New Roman" w:hAnsi="Times New Roman" w:cs="Times New Roman"/>
          <w:sz w:val="28"/>
          <w:szCs w:val="28"/>
        </w:rPr>
        <w:t>ML</w:t>
      </w:r>
      <w:r w:rsidR="00D530E0" w:rsidRPr="000B7FA9">
        <w:rPr>
          <w:rFonts w:ascii="Times New Roman" w:hAnsi="Times New Roman" w:cs="Times New Roman"/>
          <w:sz w:val="28"/>
          <w:szCs w:val="28"/>
        </w:rPr>
        <w:t>”</w:t>
      </w:r>
      <w:r w:rsidR="00105B5C" w:rsidRPr="000B7FA9">
        <w:rPr>
          <w:rFonts w:ascii="Times New Roman" w:hAnsi="Times New Roman" w:cs="Times New Roman"/>
          <w:sz w:val="28"/>
          <w:szCs w:val="28"/>
        </w:rPr>
        <w:t xml:space="preserve">) under EO from 10 weeks to 14 weeks since December 2020 and </w:t>
      </w:r>
      <w:r w:rsidR="00105B5C" w:rsidRPr="000B7FA9">
        <w:rPr>
          <w:rFonts w:ascii="Times New Roman" w:hAnsi="Times New Roman" w:cs="Times New Roman"/>
          <w:sz w:val="28"/>
          <w:szCs w:val="28"/>
          <w:lang w:val="en-GB"/>
        </w:rPr>
        <w:t xml:space="preserve">implemented the new Reimbursement of Maternity Leave Pay Scheme on 1 April 2021.  Employers may apply to the Scheme for full reimbursement of the additional ML pay paid under EO, subject to a cap of </w:t>
      </w:r>
      <w:r w:rsidR="00C065BE" w:rsidRPr="000B7FA9">
        <w:rPr>
          <w:rFonts w:ascii="Times New Roman" w:hAnsi="Times New Roman" w:cs="Times New Roman"/>
          <w:sz w:val="28"/>
          <w:szCs w:val="28"/>
          <w:lang w:val="en-GB"/>
        </w:rPr>
        <w:t>HK</w:t>
      </w:r>
      <w:r w:rsidR="00105B5C" w:rsidRPr="000B7FA9">
        <w:rPr>
          <w:rFonts w:ascii="Times New Roman" w:hAnsi="Times New Roman" w:cs="Times New Roman"/>
          <w:sz w:val="28"/>
          <w:szCs w:val="28"/>
          <w:lang w:val="en-GB"/>
        </w:rPr>
        <w:t>$80,000 per employee.</w:t>
      </w:r>
      <w:r w:rsidR="00105B5C" w:rsidRPr="000B7FA9">
        <w:rPr>
          <w:rFonts w:ascii="Times New Roman" w:hAnsi="Times New Roman" w:cs="Times New Roman"/>
          <w:sz w:val="28"/>
          <w:szCs w:val="28"/>
        </w:rPr>
        <w:t xml:space="preserve">  </w:t>
      </w:r>
      <w:r w:rsidR="00105B5C" w:rsidRPr="000B7FA9">
        <w:rPr>
          <w:rFonts w:ascii="Times New Roman" w:hAnsi="Times New Roman" w:cs="Times New Roman"/>
          <w:sz w:val="28"/>
          <w:szCs w:val="28"/>
          <w:lang w:val="en-GB"/>
        </w:rPr>
        <w:t xml:space="preserve">The Employment (Amendment) Bill 2021 was passed by the </w:t>
      </w:r>
      <w:proofErr w:type="spellStart"/>
      <w:r w:rsidR="00D83FA5" w:rsidRPr="000B7FA9">
        <w:rPr>
          <w:rFonts w:ascii="Times New Roman" w:hAnsi="Times New Roman" w:cs="Times New Roman"/>
          <w:sz w:val="28"/>
          <w:szCs w:val="28"/>
        </w:rPr>
        <w:t>LegCo</w:t>
      </w:r>
      <w:proofErr w:type="spellEnd"/>
      <w:r w:rsidR="00D83FA5" w:rsidRPr="000B7FA9">
        <w:rPr>
          <w:rFonts w:ascii="Times New Roman" w:hAnsi="Times New Roman" w:cs="Times New Roman"/>
          <w:sz w:val="28"/>
          <w:szCs w:val="28"/>
        </w:rPr>
        <w:t xml:space="preserve"> </w:t>
      </w:r>
      <w:r w:rsidR="00105B5C" w:rsidRPr="000B7FA9">
        <w:rPr>
          <w:rFonts w:ascii="Times New Roman" w:hAnsi="Times New Roman" w:cs="Times New Roman"/>
          <w:sz w:val="28"/>
          <w:szCs w:val="28"/>
          <w:lang w:val="en-GB"/>
        </w:rPr>
        <w:t>on 7 July 2021.  The number of statutory holidays under EO will be increased progressively from existing 12</w:t>
      </w:r>
      <w:r w:rsidR="005B49AE">
        <w:rPr>
          <w:rFonts w:ascii="Times New Roman" w:hAnsi="Times New Roman" w:cs="Times New Roman"/>
          <w:sz w:val="28"/>
          <w:szCs w:val="28"/>
        </w:rPr>
        <w:t> </w:t>
      </w:r>
      <w:bookmarkStart w:id="0" w:name="_GoBack"/>
      <w:bookmarkEnd w:id="0"/>
      <w:r w:rsidR="00105B5C" w:rsidRPr="000B7FA9">
        <w:rPr>
          <w:rFonts w:ascii="Times New Roman" w:hAnsi="Times New Roman" w:cs="Times New Roman"/>
          <w:sz w:val="28"/>
          <w:szCs w:val="28"/>
          <w:lang w:val="en-GB"/>
        </w:rPr>
        <w:t>days to 17</w:t>
      </w:r>
      <w:r w:rsidR="00C065BE" w:rsidRPr="000B7FA9">
        <w:rPr>
          <w:rFonts w:ascii="Times New Roman" w:hAnsi="Times New Roman" w:cs="Times New Roman"/>
          <w:sz w:val="28"/>
          <w:szCs w:val="28"/>
          <w:lang w:val="en-GB"/>
        </w:rPr>
        <w:t> </w:t>
      </w:r>
      <w:r w:rsidR="00105B5C" w:rsidRPr="000B7FA9">
        <w:rPr>
          <w:rFonts w:ascii="Times New Roman" w:hAnsi="Times New Roman" w:cs="Times New Roman"/>
          <w:sz w:val="28"/>
          <w:szCs w:val="28"/>
          <w:lang w:val="en-GB"/>
        </w:rPr>
        <w:t xml:space="preserve">days </w:t>
      </w:r>
      <w:r w:rsidR="00105B5C" w:rsidRPr="000B7FA9">
        <w:rPr>
          <w:rFonts w:ascii="Times New Roman" w:hAnsi="Times New Roman" w:cs="Times New Roman"/>
          <w:sz w:val="28"/>
          <w:szCs w:val="28"/>
        </w:rPr>
        <w:t>from 2022</w:t>
      </w:r>
      <w:r w:rsidR="00105B5C" w:rsidRPr="000B7FA9">
        <w:rPr>
          <w:rFonts w:ascii="Times New Roman" w:hAnsi="Times New Roman" w:cs="Times New Roman"/>
          <w:sz w:val="28"/>
          <w:szCs w:val="28"/>
          <w:lang w:val="en-GB"/>
        </w:rPr>
        <w:t>.</w:t>
      </w:r>
    </w:p>
    <w:p w:rsidR="00105B5C" w:rsidRPr="000B7FA9" w:rsidRDefault="00105B5C" w:rsidP="00105B5C">
      <w:pPr>
        <w:tabs>
          <w:tab w:val="left" w:pos="1440"/>
        </w:tabs>
        <w:snapToGrid w:val="0"/>
        <w:jc w:val="both"/>
        <w:rPr>
          <w:rFonts w:ascii="Times New Roman" w:hAnsi="Times New Roman" w:cs="Times New Roman"/>
          <w:sz w:val="28"/>
          <w:szCs w:val="28"/>
          <w:lang w:val="en-GB"/>
        </w:rPr>
      </w:pPr>
    </w:p>
    <w:p w:rsidR="00105B5C" w:rsidRPr="000B7FA9" w:rsidRDefault="00EE7FF2" w:rsidP="00105B5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65.</w:t>
      </w:r>
      <w:r w:rsidR="00105B5C" w:rsidRPr="000B7FA9">
        <w:rPr>
          <w:rFonts w:ascii="Times New Roman" w:hAnsi="Times New Roman" w:cs="Times New Roman"/>
          <w:sz w:val="28"/>
          <w:szCs w:val="28"/>
          <w:lang w:val="en-GB"/>
        </w:rPr>
        <w:tab/>
        <w:t xml:space="preserve">LD has engaged in continued dialogue with stakeholders in the sectors through sector-based tripartite committees with a view to identifying and formulating sector-specific guidelines with suggested working hours standards, overtime compensation methods and good working hours management measures </w:t>
      </w:r>
      <w:r w:rsidR="00105B5C" w:rsidRPr="000B7FA9">
        <w:rPr>
          <w:rFonts w:ascii="Times New Roman" w:hAnsi="Times New Roman" w:cs="Times New Roman"/>
          <w:sz w:val="28"/>
          <w:szCs w:val="28"/>
          <w:lang w:val="en-GB"/>
        </w:rPr>
        <w:lastRenderedPageBreak/>
        <w:t>for employers</w:t>
      </w:r>
      <w:r w:rsidR="00C065BE"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 xml:space="preserve"> and employees</w:t>
      </w:r>
      <w:r w:rsidR="00D530E0"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 xml:space="preserve"> reference and adoption so as to improve employees</w:t>
      </w:r>
      <w:r w:rsidR="00282E66" w:rsidRPr="000B7FA9">
        <w:rPr>
          <w:rFonts w:ascii="Times New Roman" w:hAnsi="Times New Roman" w:cs="Times New Roman"/>
          <w:sz w:val="28"/>
          <w:szCs w:val="28"/>
          <w:lang w:val="en-GB"/>
        </w:rPr>
        <w:t>’</w:t>
      </w:r>
      <w:r w:rsidR="00105B5C" w:rsidRPr="000B7FA9">
        <w:rPr>
          <w:rFonts w:ascii="Times New Roman" w:hAnsi="Times New Roman" w:cs="Times New Roman"/>
          <w:sz w:val="28"/>
          <w:szCs w:val="28"/>
          <w:lang w:val="en-GB"/>
        </w:rPr>
        <w:t xml:space="preserve"> working hours arrangements.  LD has also introduced supportive and publicity measures to promote the culture of reasonable working </w:t>
      </w:r>
      <w:proofErr w:type="gramStart"/>
      <w:r w:rsidR="00105B5C" w:rsidRPr="000B7FA9">
        <w:rPr>
          <w:rFonts w:ascii="Times New Roman" w:hAnsi="Times New Roman" w:cs="Times New Roman"/>
          <w:sz w:val="28"/>
          <w:szCs w:val="28"/>
          <w:lang w:val="en-GB"/>
        </w:rPr>
        <w:t>hours</w:t>
      </w:r>
      <w:proofErr w:type="gramEnd"/>
      <w:r w:rsidR="00105B5C" w:rsidRPr="000B7FA9">
        <w:rPr>
          <w:rFonts w:ascii="Times New Roman" w:hAnsi="Times New Roman" w:cs="Times New Roman"/>
          <w:sz w:val="28"/>
          <w:szCs w:val="28"/>
          <w:lang w:val="en-GB"/>
        </w:rPr>
        <w:t xml:space="preserve"> arrangements and enhance the transparency of the terms of employment on working hours.  To monitor the working </w:t>
      </w:r>
      <w:proofErr w:type="gramStart"/>
      <w:r w:rsidR="00105B5C" w:rsidRPr="000B7FA9">
        <w:rPr>
          <w:rFonts w:ascii="Times New Roman" w:hAnsi="Times New Roman" w:cs="Times New Roman"/>
          <w:sz w:val="28"/>
          <w:szCs w:val="28"/>
          <w:lang w:val="en-GB"/>
        </w:rPr>
        <w:t>hours</w:t>
      </w:r>
      <w:proofErr w:type="gramEnd"/>
      <w:r w:rsidR="00105B5C" w:rsidRPr="000B7FA9">
        <w:rPr>
          <w:rFonts w:ascii="Times New Roman" w:hAnsi="Times New Roman" w:cs="Times New Roman"/>
          <w:sz w:val="28"/>
          <w:szCs w:val="28"/>
          <w:lang w:val="en-GB"/>
        </w:rPr>
        <w:t xml:space="preserve"> situation of employees in Hong Kong, LD is conducting the Working Hours Situation Household Survey.</w:t>
      </w:r>
    </w:p>
    <w:p w:rsidR="00105B5C" w:rsidRPr="000B7FA9" w:rsidRDefault="00105B5C" w:rsidP="00105B5C">
      <w:pPr>
        <w:tabs>
          <w:tab w:val="left" w:pos="1440"/>
        </w:tabs>
        <w:snapToGrid w:val="0"/>
        <w:jc w:val="both"/>
        <w:rPr>
          <w:rFonts w:ascii="Times New Roman" w:hAnsi="Times New Roman" w:cs="Times New Roman"/>
          <w:sz w:val="28"/>
          <w:szCs w:val="28"/>
          <w:lang w:val="en-GB"/>
        </w:rPr>
      </w:pPr>
    </w:p>
    <w:p w:rsidR="00D530E0" w:rsidRPr="000B7FA9" w:rsidRDefault="00EE7FF2" w:rsidP="00105B5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66.</w:t>
      </w:r>
      <w:r w:rsidR="00105B5C" w:rsidRPr="000B7FA9">
        <w:rPr>
          <w:rFonts w:ascii="Times New Roman" w:hAnsi="Times New Roman" w:cs="Times New Roman"/>
          <w:sz w:val="28"/>
          <w:szCs w:val="28"/>
          <w:lang w:val="en-GB"/>
        </w:rPr>
        <w:tab/>
        <w:t xml:space="preserve">The result of the latest statistical survey on employees with short duration or working hours released by the </w:t>
      </w:r>
      <w:r w:rsidR="00674E71" w:rsidRPr="000B7FA9">
        <w:rPr>
          <w:rFonts w:ascii="Times New Roman" w:hAnsi="Times New Roman" w:cs="Times New Roman"/>
          <w:sz w:val="28"/>
          <w:szCs w:val="28"/>
        </w:rPr>
        <w:t xml:space="preserve">HKSARG </w:t>
      </w:r>
      <w:r w:rsidR="00105B5C" w:rsidRPr="000B7FA9">
        <w:rPr>
          <w:rFonts w:ascii="Times New Roman" w:hAnsi="Times New Roman" w:cs="Times New Roman"/>
          <w:sz w:val="28"/>
          <w:szCs w:val="28"/>
          <w:lang w:val="en-GB"/>
        </w:rPr>
        <w:t>in March 2021 indicated that a majority of employees in H</w:t>
      </w:r>
      <w:r w:rsidR="00D530E0" w:rsidRPr="000B7FA9">
        <w:rPr>
          <w:rFonts w:ascii="Times New Roman" w:hAnsi="Times New Roman" w:cs="Times New Roman"/>
          <w:sz w:val="28"/>
          <w:szCs w:val="28"/>
          <w:lang w:val="en-GB"/>
        </w:rPr>
        <w:t xml:space="preserve">ong </w:t>
      </w:r>
      <w:r w:rsidR="00105B5C" w:rsidRPr="000B7FA9">
        <w:rPr>
          <w:rFonts w:ascii="Times New Roman" w:hAnsi="Times New Roman" w:cs="Times New Roman"/>
          <w:sz w:val="28"/>
          <w:szCs w:val="28"/>
          <w:lang w:val="en-GB"/>
        </w:rPr>
        <w:t>K</w:t>
      </w:r>
      <w:r w:rsidR="00D530E0" w:rsidRPr="000B7FA9">
        <w:rPr>
          <w:rFonts w:ascii="Times New Roman" w:hAnsi="Times New Roman" w:cs="Times New Roman"/>
          <w:sz w:val="28"/>
          <w:szCs w:val="28"/>
          <w:lang w:val="en-GB"/>
        </w:rPr>
        <w:t>ong</w:t>
      </w:r>
      <w:r w:rsidR="00105B5C" w:rsidRPr="000B7FA9">
        <w:rPr>
          <w:rFonts w:ascii="Times New Roman" w:hAnsi="Times New Roman" w:cs="Times New Roman"/>
          <w:sz w:val="28"/>
          <w:szCs w:val="28"/>
          <w:lang w:val="en-GB"/>
        </w:rPr>
        <w:t xml:space="preserve"> (93.1%) were employed under a continuous contract</w:t>
      </w:r>
      <w:r w:rsidR="00105B5C" w:rsidRPr="000B7FA9">
        <w:rPr>
          <w:rFonts w:ascii="Times New Roman" w:hAnsi="Times New Roman" w:cs="Times New Roman"/>
          <w:sz w:val="28"/>
          <w:szCs w:val="28"/>
          <w:vertAlign w:val="superscript"/>
          <w:lang w:val="en-GB"/>
        </w:rPr>
        <w:footnoteReference w:id="5"/>
      </w:r>
      <w:r w:rsidR="00105B5C" w:rsidRPr="000B7FA9">
        <w:rPr>
          <w:rFonts w:ascii="Times New Roman" w:hAnsi="Times New Roman" w:cs="Times New Roman"/>
          <w:sz w:val="28"/>
          <w:szCs w:val="28"/>
          <w:lang w:val="en-GB"/>
        </w:rPr>
        <w:t>.  The Government reported the survey results to the Labour Advisory Board in April 2021</w:t>
      </w:r>
      <w:r w:rsidR="00D530E0" w:rsidRPr="000B7FA9">
        <w:rPr>
          <w:rFonts w:ascii="Times New Roman" w:hAnsi="Times New Roman" w:cs="Times New Roman"/>
          <w:sz w:val="28"/>
          <w:szCs w:val="28"/>
          <w:lang w:val="en-GB"/>
        </w:rPr>
        <w:t>.</w:t>
      </w:r>
    </w:p>
    <w:p w:rsidR="00D530E0" w:rsidRPr="000B7FA9" w:rsidRDefault="00D530E0" w:rsidP="00105B5C">
      <w:pPr>
        <w:tabs>
          <w:tab w:val="left" w:pos="1440"/>
        </w:tabs>
        <w:snapToGrid w:val="0"/>
        <w:jc w:val="both"/>
        <w:rPr>
          <w:rFonts w:ascii="Times New Roman" w:hAnsi="Times New Roman" w:cs="Times New Roman"/>
          <w:b/>
          <w:sz w:val="28"/>
          <w:szCs w:val="28"/>
        </w:rPr>
      </w:pPr>
    </w:p>
    <w:p w:rsidR="00105B5C" w:rsidRPr="000B7FA9" w:rsidRDefault="00EE7FF2" w:rsidP="00105B5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67.</w:t>
      </w:r>
      <w:r w:rsidR="00105B5C" w:rsidRPr="000B7FA9">
        <w:rPr>
          <w:rFonts w:ascii="Times New Roman" w:hAnsi="Times New Roman" w:cs="Times New Roman"/>
          <w:sz w:val="28"/>
          <w:szCs w:val="28"/>
          <w:lang w:val="en-GB"/>
        </w:rPr>
        <w:tab/>
        <w:t>A number of organisations engage employees with fixed-term contract</w:t>
      </w:r>
      <w:r w:rsidR="00105B5C" w:rsidRPr="000B7FA9">
        <w:rPr>
          <w:rFonts w:ascii="Times New Roman" w:hAnsi="Times New Roman" w:cs="Times New Roman"/>
          <w:sz w:val="28"/>
          <w:szCs w:val="28"/>
        </w:rPr>
        <w:t>s</w:t>
      </w:r>
      <w:r w:rsidR="00105B5C" w:rsidRPr="000B7FA9">
        <w:rPr>
          <w:rFonts w:ascii="Times New Roman" w:hAnsi="Times New Roman" w:cs="Times New Roman"/>
          <w:sz w:val="28"/>
          <w:szCs w:val="28"/>
          <w:lang w:val="en-GB"/>
        </w:rPr>
        <w:t xml:space="preserve"> or deploy flexible rosters for arranging duties to employees according to their practical needs</w:t>
      </w:r>
      <w:r w:rsidR="00105B5C" w:rsidRPr="000B7FA9">
        <w:rPr>
          <w:rFonts w:ascii="Times New Roman" w:hAnsi="Times New Roman" w:cs="Times New Roman"/>
          <w:sz w:val="28"/>
          <w:szCs w:val="28"/>
          <w:vertAlign w:val="superscript"/>
          <w:lang w:val="en-GB"/>
        </w:rPr>
        <w:footnoteReference w:id="6"/>
      </w:r>
      <w:r w:rsidR="00105B5C" w:rsidRPr="000B7FA9">
        <w:rPr>
          <w:rFonts w:ascii="Times New Roman" w:hAnsi="Times New Roman" w:cs="Times New Roman"/>
          <w:sz w:val="28"/>
          <w:szCs w:val="28"/>
          <w:lang w:val="en-GB"/>
        </w:rPr>
        <w:t>.  Employees in the fixed-term contract are likewise accorded protection under labour legislation during the contract period.  According to EO, under the circumstances that an employee is regarded as continuing in the employment of his/her employer, if he/she does not work for 18</w:t>
      </w:r>
      <w:r w:rsidR="00C065BE" w:rsidRPr="000B7FA9">
        <w:rPr>
          <w:rFonts w:ascii="Times New Roman" w:hAnsi="Times New Roman" w:cs="Times New Roman"/>
          <w:sz w:val="28"/>
          <w:szCs w:val="28"/>
          <w:lang w:val="en-GB"/>
        </w:rPr>
        <w:t> </w:t>
      </w:r>
      <w:r w:rsidR="00105B5C" w:rsidRPr="000B7FA9">
        <w:rPr>
          <w:rFonts w:ascii="Times New Roman" w:hAnsi="Times New Roman" w:cs="Times New Roman"/>
          <w:sz w:val="28"/>
          <w:szCs w:val="28"/>
          <w:lang w:val="en-GB"/>
        </w:rPr>
        <w:t>hours in a particular week due to the mutual arrangement with the employer, his/her continuous contract will not be affected.  The latest statistical survey also recorded that “employees who do not work continuously”</w:t>
      </w:r>
      <w:r w:rsidR="00105B5C" w:rsidRPr="000B7FA9">
        <w:rPr>
          <w:rFonts w:ascii="Times New Roman" w:hAnsi="Times New Roman" w:cs="Times New Roman"/>
          <w:sz w:val="28"/>
          <w:szCs w:val="28"/>
          <w:vertAlign w:val="superscript"/>
          <w:lang w:val="en-GB"/>
        </w:rPr>
        <w:footnoteReference w:id="7"/>
      </w:r>
      <w:r w:rsidR="00105B5C" w:rsidRPr="000B7FA9">
        <w:rPr>
          <w:rFonts w:ascii="Times New Roman" w:hAnsi="Times New Roman" w:cs="Times New Roman"/>
          <w:sz w:val="28"/>
          <w:szCs w:val="28"/>
          <w:lang w:val="en-GB"/>
        </w:rPr>
        <w:t xml:space="preserve"> account only for 0.3% of all the employees, indicating that such situation was not common. </w:t>
      </w:r>
    </w:p>
    <w:p w:rsidR="00105B5C" w:rsidRPr="000B7FA9" w:rsidRDefault="00105B5C" w:rsidP="00105B5C">
      <w:pPr>
        <w:tabs>
          <w:tab w:val="left" w:pos="1440"/>
        </w:tabs>
        <w:snapToGrid w:val="0"/>
        <w:jc w:val="both"/>
        <w:rPr>
          <w:rFonts w:ascii="Times New Roman" w:hAnsi="Times New Roman" w:cs="Times New Roman"/>
          <w:sz w:val="28"/>
          <w:szCs w:val="28"/>
          <w:lang w:val="en-GB"/>
        </w:rPr>
      </w:pPr>
    </w:p>
    <w:p w:rsidR="00857ECE" w:rsidRPr="000B7FA9" w:rsidRDefault="00EE7FF2">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68.</w:t>
      </w:r>
      <w:r w:rsidR="00105B5C" w:rsidRPr="000B7FA9">
        <w:rPr>
          <w:rFonts w:ascii="Times New Roman" w:hAnsi="Times New Roman" w:cs="Times New Roman"/>
          <w:sz w:val="28"/>
          <w:szCs w:val="28"/>
          <w:lang w:val="en-GB"/>
        </w:rPr>
        <w:tab/>
        <w:t xml:space="preserve">The </w:t>
      </w:r>
      <w:r w:rsidR="00674E71" w:rsidRPr="000B7FA9">
        <w:rPr>
          <w:rFonts w:ascii="Times New Roman" w:hAnsi="Times New Roman" w:cs="Times New Roman"/>
          <w:sz w:val="28"/>
          <w:szCs w:val="28"/>
        </w:rPr>
        <w:t xml:space="preserve">HKSARG </w:t>
      </w:r>
      <w:r w:rsidR="00105B5C" w:rsidRPr="000B7FA9">
        <w:rPr>
          <w:rFonts w:ascii="Times New Roman" w:hAnsi="Times New Roman" w:cs="Times New Roman"/>
          <w:sz w:val="28"/>
          <w:szCs w:val="28"/>
          <w:lang w:val="en-GB"/>
        </w:rPr>
        <w:t>is undertaking various preparation work for the review of continuous contract under EO, and will continue to communicate with employees and employers as well as other stakeholders, to listen to various views.</w:t>
      </w:r>
      <w:r w:rsidR="00282E66" w:rsidRPr="000B7FA9" w:rsidDel="00282E66">
        <w:rPr>
          <w:rFonts w:ascii="Times New Roman" w:hAnsi="Times New Roman" w:cs="Times New Roman"/>
          <w:sz w:val="28"/>
          <w:szCs w:val="28"/>
          <w:lang w:val="en-GB"/>
        </w:rPr>
        <w:t xml:space="preserve"> </w:t>
      </w:r>
      <w:r w:rsidR="00282E66" w:rsidRPr="000B7FA9">
        <w:rPr>
          <w:rFonts w:ascii="Times New Roman" w:hAnsi="Times New Roman" w:cs="Times New Roman"/>
          <w:sz w:val="28"/>
          <w:szCs w:val="28"/>
          <w:lang w:val="en-GB"/>
        </w:rPr>
        <w:t xml:space="preserve">In the meantime, </w:t>
      </w:r>
      <w:r w:rsidR="00105B5C" w:rsidRPr="000B7FA9">
        <w:rPr>
          <w:rFonts w:ascii="Times New Roman" w:hAnsi="Times New Roman" w:cs="Times New Roman"/>
          <w:sz w:val="28"/>
          <w:szCs w:val="28"/>
          <w:lang w:val="en-GB"/>
        </w:rPr>
        <w:t>LD has launched a wide range of promotional activities to enhance public understanding of EO.</w:t>
      </w:r>
    </w:p>
    <w:p w:rsidR="006D3B3A" w:rsidRDefault="006D3B3A" w:rsidP="009B2AE3">
      <w:pPr>
        <w:tabs>
          <w:tab w:val="left" w:pos="1440"/>
        </w:tabs>
        <w:snapToGrid w:val="0"/>
        <w:jc w:val="both"/>
        <w:rPr>
          <w:rFonts w:ascii="Times New Roman" w:hAnsi="Times New Roman" w:cs="Times New Roman"/>
          <w:b/>
          <w:sz w:val="28"/>
          <w:szCs w:val="28"/>
        </w:rPr>
      </w:pPr>
    </w:p>
    <w:p w:rsidR="00105B5C" w:rsidRPr="000B7FA9" w:rsidRDefault="002E59E9"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15</w:t>
      </w:r>
    </w:p>
    <w:p w:rsidR="00105B5C" w:rsidRPr="000B7FA9" w:rsidRDefault="00105B5C" w:rsidP="009B2AE3">
      <w:pPr>
        <w:tabs>
          <w:tab w:val="left" w:pos="1440"/>
        </w:tabs>
        <w:snapToGrid w:val="0"/>
        <w:jc w:val="both"/>
        <w:rPr>
          <w:rFonts w:ascii="Times New Roman" w:hAnsi="Times New Roman" w:cs="Times New Roman"/>
          <w:sz w:val="28"/>
          <w:szCs w:val="28"/>
        </w:rPr>
      </w:pPr>
    </w:p>
    <w:p w:rsidR="002B0C03" w:rsidRPr="000B7FA9" w:rsidRDefault="00EE7FF2" w:rsidP="002B0C0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69.</w:t>
      </w:r>
      <w:r w:rsidR="002B0C03" w:rsidRPr="000B7FA9">
        <w:rPr>
          <w:rFonts w:ascii="Times New Roman" w:hAnsi="Times New Roman" w:cs="Times New Roman"/>
          <w:sz w:val="28"/>
          <w:szCs w:val="28"/>
          <w:lang w:val="en-GB"/>
        </w:rPr>
        <w:tab/>
        <w:t>Foreign domestic helpers (</w:t>
      </w:r>
      <w:r w:rsidR="00D530E0"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FDHs</w:t>
      </w:r>
      <w:r w:rsidR="00D530E0"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 enjoy the same employment rights and protection as local workers under Hong Kong laws.  They are further protected by a government-prescribed Standard Employment Contract (</w:t>
      </w:r>
      <w:r w:rsidR="00D530E0"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SEC</w:t>
      </w:r>
      <w:r w:rsidR="00D530E0"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 xml:space="preserve">) which sets out the basic employment benefits that employers must provide to FDHs.  In particular, SEC stipulates that the employer shall provide the FDH </w:t>
      </w:r>
      <w:r w:rsidR="002B0C03" w:rsidRPr="000B7FA9">
        <w:rPr>
          <w:rFonts w:ascii="Times New Roman" w:hAnsi="Times New Roman" w:cs="Times New Roman"/>
          <w:sz w:val="28"/>
          <w:szCs w:val="28"/>
          <w:lang w:val="en-GB"/>
        </w:rPr>
        <w:lastRenderedPageBreak/>
        <w:t>with suitable and furnished accommodation and with reasonable privacy free of charge.  The employer is also required to give an undertaking in the relevant visa application form that he/she will provide the FDH with suitable accommodation and with reasonable privacy.  The application will be refused if the</w:t>
      </w:r>
      <w:r w:rsidR="002D61D7" w:rsidRPr="000B7FA9">
        <w:rPr>
          <w:rFonts w:ascii="Times New Roman" w:hAnsi="Times New Roman" w:cs="Times New Roman"/>
          <w:sz w:val="28"/>
          <w:szCs w:val="28"/>
          <w:lang w:val="en-GB"/>
        </w:rPr>
        <w:t xml:space="preserve"> information provided by the</w:t>
      </w:r>
      <w:r w:rsidR="002B0C03" w:rsidRPr="000B7FA9">
        <w:rPr>
          <w:rFonts w:ascii="Times New Roman" w:hAnsi="Times New Roman" w:cs="Times New Roman"/>
          <w:sz w:val="28"/>
          <w:szCs w:val="28"/>
          <w:lang w:val="en-GB"/>
        </w:rPr>
        <w:t xml:space="preserve"> employer fails to meet the requirement.</w:t>
      </w:r>
    </w:p>
    <w:p w:rsidR="002B0C03" w:rsidRPr="000B7FA9" w:rsidRDefault="002B0C03" w:rsidP="002B0C03">
      <w:pPr>
        <w:widowControl/>
        <w:tabs>
          <w:tab w:val="left" w:pos="-720"/>
          <w:tab w:val="left" w:pos="0"/>
          <w:tab w:val="left" w:pos="1440"/>
          <w:tab w:val="left" w:pos="2160"/>
          <w:tab w:val="left" w:pos="2880"/>
          <w:tab w:val="left" w:pos="3600"/>
          <w:tab w:val="left" w:pos="4320"/>
        </w:tabs>
        <w:suppressAutoHyphens/>
        <w:autoSpaceDE w:val="0"/>
        <w:autoSpaceDN w:val="0"/>
        <w:adjustRightInd w:val="0"/>
        <w:snapToGrid w:val="0"/>
        <w:spacing w:line="240" w:lineRule="atLeast"/>
        <w:ind w:leftChars="48" w:left="115" w:rightChars="48" w:right="115"/>
        <w:jc w:val="both"/>
        <w:rPr>
          <w:rFonts w:ascii="Times New Roman" w:eastAsia="標楷體" w:hAnsi="Times New Roman" w:cs="Times New Roman"/>
          <w:color w:val="000000"/>
          <w:kern w:val="0"/>
          <w:szCs w:val="24"/>
          <w:lang w:val="en-GB" w:eastAsia="en-US"/>
        </w:rPr>
      </w:pPr>
    </w:p>
    <w:p w:rsidR="00D530E0" w:rsidRPr="000B7FA9" w:rsidRDefault="00D530E0" w:rsidP="002B0C03">
      <w:pPr>
        <w:tabs>
          <w:tab w:val="left" w:pos="1440"/>
        </w:tabs>
        <w:snapToGrid w:val="0"/>
        <w:jc w:val="both"/>
        <w:rPr>
          <w:rFonts w:ascii="Times New Roman" w:eastAsia="標楷體" w:hAnsi="Times New Roman" w:cs="Times New Roman"/>
          <w:i/>
          <w:color w:val="0000FF"/>
          <w:kern w:val="0"/>
          <w:sz w:val="28"/>
          <w:szCs w:val="28"/>
          <w:lang w:val="en-GB" w:eastAsia="en-US"/>
        </w:rPr>
      </w:pPr>
      <w:r w:rsidRPr="000B7FA9">
        <w:rPr>
          <w:rFonts w:ascii="Times New Roman" w:eastAsia="標楷體" w:hAnsi="Times New Roman" w:cs="Times New Roman"/>
          <w:i/>
          <w:color w:val="000000"/>
          <w:kern w:val="0"/>
          <w:sz w:val="28"/>
          <w:szCs w:val="28"/>
          <w:lang w:val="en-GB" w:eastAsia="en-US"/>
        </w:rPr>
        <w:t xml:space="preserve">The live-in requirement and </w:t>
      </w:r>
      <w:r w:rsidRPr="000B7FA9">
        <w:rPr>
          <w:rFonts w:ascii="Times New Roman" w:hAnsi="Times New Roman" w:cs="Times New Roman"/>
          <w:i/>
          <w:sz w:val="28"/>
          <w:szCs w:val="28"/>
          <w:lang w:val="en-GB"/>
        </w:rPr>
        <w:t>two-week rule</w:t>
      </w:r>
    </w:p>
    <w:p w:rsidR="002B0C03" w:rsidRPr="000B7FA9" w:rsidRDefault="002B0C03" w:rsidP="00400DF0">
      <w:pPr>
        <w:tabs>
          <w:tab w:val="left" w:pos="1440"/>
        </w:tabs>
        <w:snapToGrid w:val="0"/>
        <w:jc w:val="both"/>
        <w:rPr>
          <w:rFonts w:ascii="Times New Roman" w:eastAsia="標楷體" w:hAnsi="Times New Roman" w:cs="Times New Roman"/>
          <w:color w:val="0000FF"/>
          <w:kern w:val="0"/>
          <w:szCs w:val="24"/>
          <w:highlight w:val="green"/>
          <w:lang w:val="en-GB" w:eastAsia="en-US"/>
        </w:rPr>
      </w:pPr>
    </w:p>
    <w:p w:rsidR="00857ECE" w:rsidRPr="000B7FA9" w:rsidRDefault="00EE7FF2" w:rsidP="002B0C03">
      <w:pPr>
        <w:tabs>
          <w:tab w:val="left" w:pos="1440"/>
        </w:tabs>
        <w:snapToGrid w:val="0"/>
        <w:jc w:val="both"/>
        <w:rPr>
          <w:rFonts w:ascii="Times New Roman" w:eastAsia="標楷體" w:hAnsi="Times New Roman" w:cs="Times New Roman"/>
          <w:color w:val="000000"/>
          <w:kern w:val="0"/>
          <w:sz w:val="28"/>
          <w:szCs w:val="28"/>
          <w:lang w:val="en-GB" w:eastAsia="en-US"/>
        </w:rPr>
      </w:pPr>
      <w:r w:rsidRPr="000B7FA9">
        <w:rPr>
          <w:rFonts w:ascii="Times New Roman" w:hAnsi="Times New Roman" w:cs="Times New Roman"/>
          <w:sz w:val="28"/>
          <w:szCs w:val="28"/>
          <w:lang w:val="en-GB"/>
        </w:rPr>
        <w:t>70.</w:t>
      </w:r>
      <w:r w:rsidR="00272C52" w:rsidRPr="000B7FA9">
        <w:rPr>
          <w:rFonts w:ascii="Times New Roman" w:eastAsia="標楷體" w:hAnsi="Times New Roman" w:cs="Times New Roman"/>
          <w:color w:val="000000"/>
          <w:kern w:val="0"/>
          <w:sz w:val="28"/>
          <w:szCs w:val="28"/>
          <w:lang w:val="en-GB" w:eastAsia="en-US"/>
        </w:rPr>
        <w:tab/>
      </w:r>
      <w:r w:rsidR="002B0C03" w:rsidRPr="000B7FA9">
        <w:rPr>
          <w:rFonts w:ascii="Times New Roman" w:eastAsia="標楷體" w:hAnsi="Times New Roman" w:cs="Times New Roman"/>
          <w:color w:val="000000"/>
          <w:kern w:val="0"/>
          <w:sz w:val="28"/>
          <w:szCs w:val="28"/>
          <w:lang w:val="en-GB" w:eastAsia="en-US"/>
        </w:rPr>
        <w:t>The legality of the “live-in requirement” was upheld by the Court of Appeal of the HKSAR in a ruling handed down in September 2020 in an appeal of a judicial review</w:t>
      </w:r>
      <w:r w:rsidR="001A4ED9" w:rsidRPr="000B7FA9">
        <w:rPr>
          <w:rStyle w:val="ae"/>
          <w:rFonts w:ascii="Times New Roman" w:eastAsia="標楷體" w:hAnsi="Times New Roman" w:cs="Times New Roman"/>
          <w:color w:val="000000"/>
          <w:kern w:val="0"/>
          <w:sz w:val="28"/>
          <w:szCs w:val="28"/>
          <w:lang w:val="en-GB" w:eastAsia="en-US"/>
        </w:rPr>
        <w:footnoteReference w:id="8"/>
      </w:r>
      <w:r w:rsidR="002B0C03" w:rsidRPr="000B7FA9">
        <w:rPr>
          <w:rFonts w:ascii="Times New Roman" w:eastAsia="標楷體" w:hAnsi="Times New Roman" w:cs="Times New Roman"/>
          <w:color w:val="000000"/>
          <w:kern w:val="0"/>
          <w:sz w:val="28"/>
          <w:szCs w:val="28"/>
          <w:lang w:val="en-GB" w:eastAsia="en-US"/>
        </w:rPr>
        <w:t>.</w:t>
      </w:r>
    </w:p>
    <w:p w:rsidR="00857ECE" w:rsidRPr="000B7FA9" w:rsidRDefault="00857ECE" w:rsidP="009B2AE3">
      <w:pPr>
        <w:tabs>
          <w:tab w:val="left" w:pos="1440"/>
        </w:tabs>
        <w:snapToGrid w:val="0"/>
        <w:jc w:val="both"/>
        <w:rPr>
          <w:rFonts w:ascii="Times New Roman" w:hAnsi="Times New Roman" w:cs="Times New Roman"/>
          <w:sz w:val="28"/>
          <w:szCs w:val="28"/>
        </w:rPr>
      </w:pPr>
    </w:p>
    <w:p w:rsidR="00030B1C" w:rsidRPr="000B7FA9" w:rsidRDefault="00EE7FF2" w:rsidP="00030B1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71.</w:t>
      </w:r>
      <w:r w:rsidR="00030B1C" w:rsidRPr="000B7FA9">
        <w:rPr>
          <w:rFonts w:ascii="Times New Roman" w:hAnsi="Times New Roman" w:cs="Times New Roman"/>
          <w:sz w:val="28"/>
          <w:szCs w:val="28"/>
          <w:lang w:val="en-GB"/>
        </w:rPr>
        <w:tab/>
        <w:t>FDHs are required to leave Hong Kong upon completion of their contract or within 14 days from the date of termination of their contract</w:t>
      </w:r>
      <w:r w:rsidR="00030B1C" w:rsidRPr="000B7FA9">
        <w:rPr>
          <w:rFonts w:ascii="Times New Roman" w:hAnsi="Times New Roman" w:cs="Times New Roman" w:hint="eastAsia"/>
          <w:sz w:val="28"/>
          <w:szCs w:val="28"/>
          <w:lang w:val="en-GB"/>
        </w:rPr>
        <w:t>s</w:t>
      </w:r>
      <w:r w:rsidR="00030B1C" w:rsidRPr="000B7FA9">
        <w:rPr>
          <w:rFonts w:ascii="Times New Roman" w:hAnsi="Times New Roman" w:cs="Times New Roman"/>
          <w:sz w:val="28"/>
          <w:szCs w:val="28"/>
          <w:lang w:val="en-GB"/>
        </w:rPr>
        <w:t xml:space="preserve">, whichever is earlier. </w:t>
      </w:r>
      <w:r w:rsidR="00D530E0" w:rsidRPr="000B7FA9">
        <w:rPr>
          <w:rFonts w:ascii="Times New Roman" w:hAnsi="Times New Roman" w:cs="Times New Roman"/>
          <w:sz w:val="28"/>
          <w:szCs w:val="28"/>
          <w:lang w:val="en-GB"/>
        </w:rPr>
        <w:t xml:space="preserve"> </w:t>
      </w:r>
      <w:r w:rsidR="00030B1C" w:rsidRPr="000B7FA9">
        <w:rPr>
          <w:rFonts w:ascii="Times New Roman" w:hAnsi="Times New Roman" w:cs="Times New Roman"/>
          <w:sz w:val="28"/>
          <w:szCs w:val="28"/>
          <w:lang w:val="en-GB"/>
        </w:rPr>
        <w:t xml:space="preserve">This </w:t>
      </w:r>
      <w:r w:rsidR="00D530E0" w:rsidRPr="000B7FA9">
        <w:rPr>
          <w:rFonts w:ascii="Times New Roman" w:hAnsi="Times New Roman" w:cs="Times New Roman"/>
          <w:sz w:val="28"/>
          <w:szCs w:val="28"/>
          <w:lang w:val="en-GB"/>
        </w:rPr>
        <w:t>‘</w:t>
      </w:r>
      <w:r w:rsidR="00030B1C" w:rsidRPr="000B7FA9">
        <w:rPr>
          <w:rFonts w:ascii="Times New Roman" w:hAnsi="Times New Roman" w:cs="Times New Roman"/>
          <w:sz w:val="28"/>
          <w:szCs w:val="28"/>
          <w:lang w:val="en-GB"/>
        </w:rPr>
        <w:t>two-week rule</w:t>
      </w:r>
      <w:r w:rsidR="00D530E0" w:rsidRPr="000B7FA9">
        <w:rPr>
          <w:rFonts w:ascii="Times New Roman" w:hAnsi="Times New Roman" w:cs="Times New Roman"/>
          <w:sz w:val="28"/>
          <w:szCs w:val="28"/>
          <w:lang w:val="en-GB"/>
        </w:rPr>
        <w:t>’</w:t>
      </w:r>
      <w:r w:rsidR="00030B1C" w:rsidRPr="000B7FA9">
        <w:rPr>
          <w:rFonts w:ascii="Times New Roman" w:hAnsi="Times New Roman" w:cs="Times New Roman"/>
          <w:sz w:val="28"/>
          <w:szCs w:val="28"/>
          <w:lang w:val="en-GB"/>
        </w:rPr>
        <w:t xml:space="preserve"> is essential for maintaining effective immigration control and it helps prevent FDHs from changing employers frequently or taking up illegal work in Hong Kong after contract termination. </w:t>
      </w:r>
      <w:r w:rsidR="00D530E0" w:rsidRPr="000B7FA9">
        <w:rPr>
          <w:rFonts w:ascii="Times New Roman" w:hAnsi="Times New Roman" w:cs="Times New Roman"/>
          <w:sz w:val="28"/>
          <w:szCs w:val="28"/>
          <w:lang w:val="en-GB"/>
        </w:rPr>
        <w:t xml:space="preserve"> </w:t>
      </w:r>
      <w:r w:rsidR="00030B1C" w:rsidRPr="000B7FA9">
        <w:rPr>
          <w:rFonts w:ascii="Times New Roman" w:hAnsi="Times New Roman" w:cs="Times New Roman"/>
          <w:sz w:val="28"/>
          <w:szCs w:val="28"/>
          <w:lang w:val="en-GB"/>
        </w:rPr>
        <w:t xml:space="preserve">The main purpose of the </w:t>
      </w:r>
      <w:r w:rsidR="00D530E0" w:rsidRPr="000B7FA9">
        <w:rPr>
          <w:rFonts w:ascii="Times New Roman" w:hAnsi="Times New Roman" w:cs="Times New Roman"/>
          <w:sz w:val="28"/>
          <w:szCs w:val="28"/>
          <w:lang w:val="en-GB"/>
        </w:rPr>
        <w:t>‘</w:t>
      </w:r>
      <w:r w:rsidR="00030B1C" w:rsidRPr="000B7FA9">
        <w:rPr>
          <w:rFonts w:ascii="Times New Roman" w:hAnsi="Times New Roman" w:cs="Times New Roman"/>
          <w:sz w:val="28"/>
          <w:szCs w:val="28"/>
          <w:lang w:val="en-GB"/>
        </w:rPr>
        <w:t>two-week rule</w:t>
      </w:r>
      <w:r w:rsidR="00D530E0" w:rsidRPr="000B7FA9">
        <w:rPr>
          <w:rFonts w:ascii="Times New Roman" w:hAnsi="Times New Roman" w:cs="Times New Roman"/>
          <w:sz w:val="28"/>
          <w:szCs w:val="28"/>
          <w:lang w:val="en-GB"/>
        </w:rPr>
        <w:t>’</w:t>
      </w:r>
      <w:r w:rsidR="00030B1C" w:rsidRPr="000B7FA9">
        <w:rPr>
          <w:rFonts w:ascii="Times New Roman" w:hAnsi="Times New Roman" w:cs="Times New Roman"/>
          <w:sz w:val="28"/>
          <w:szCs w:val="28"/>
          <w:lang w:val="en-GB"/>
        </w:rPr>
        <w:t xml:space="preserve"> is to allow sufficient time for FDHs to prepare for their departure; it is not to assist them to find new employers.</w:t>
      </w:r>
    </w:p>
    <w:p w:rsidR="00030B1C" w:rsidRPr="000B7FA9" w:rsidRDefault="00030B1C" w:rsidP="00030B1C">
      <w:pPr>
        <w:tabs>
          <w:tab w:val="left" w:pos="1440"/>
        </w:tabs>
        <w:snapToGrid w:val="0"/>
        <w:jc w:val="both"/>
        <w:rPr>
          <w:rFonts w:ascii="Times New Roman" w:hAnsi="Times New Roman" w:cs="Times New Roman"/>
          <w:sz w:val="28"/>
          <w:szCs w:val="28"/>
          <w:lang w:val="en-GB"/>
        </w:rPr>
      </w:pPr>
    </w:p>
    <w:p w:rsidR="00FC542E" w:rsidRDefault="00EE7FF2" w:rsidP="00FC542E">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72.</w:t>
      </w:r>
      <w:r w:rsidR="00030B1C" w:rsidRPr="000B7FA9">
        <w:rPr>
          <w:rFonts w:ascii="Times New Roman" w:hAnsi="Times New Roman" w:cs="Times New Roman"/>
          <w:sz w:val="28"/>
          <w:szCs w:val="28"/>
          <w:lang w:val="en-GB"/>
        </w:rPr>
        <w:tab/>
        <w:t>The policy does not preclude FDHs from applying to work in Hong Kong again after returning to their places of origin and has allowed sufficient flexibility to cater for exceptional circumstances. Under exceptional circumstances where the employer is unable to continue with the contract, owing to, for example, the employer</w:t>
      </w:r>
      <w:r w:rsidR="00135BDE" w:rsidRPr="000B7FA9">
        <w:rPr>
          <w:rFonts w:ascii="Times New Roman" w:hAnsi="Times New Roman" w:cs="Times New Roman"/>
          <w:sz w:val="28"/>
          <w:szCs w:val="28"/>
          <w:lang w:val="en-GB"/>
        </w:rPr>
        <w:t>’</w:t>
      </w:r>
      <w:r w:rsidR="00030B1C" w:rsidRPr="000B7FA9">
        <w:rPr>
          <w:rFonts w:ascii="Times New Roman" w:hAnsi="Times New Roman" w:cs="Times New Roman"/>
          <w:sz w:val="28"/>
          <w:szCs w:val="28"/>
          <w:lang w:val="en-GB"/>
        </w:rPr>
        <w:t>s migration, external transfer, death or economic difficulty, or where there is evidence that the FDH has been abused or exploited, FDHs may apply for change of employer in Hong Kong without first returning to their places of origin.</w:t>
      </w:r>
    </w:p>
    <w:p w:rsidR="00FC542E" w:rsidRDefault="00FC542E" w:rsidP="00FC542E">
      <w:pPr>
        <w:tabs>
          <w:tab w:val="left" w:pos="1440"/>
        </w:tabs>
        <w:snapToGrid w:val="0"/>
        <w:jc w:val="both"/>
        <w:rPr>
          <w:rFonts w:ascii="Times New Roman" w:hAnsi="Times New Roman" w:cs="Times New Roman"/>
          <w:sz w:val="28"/>
          <w:szCs w:val="28"/>
          <w:lang w:val="en-GB"/>
        </w:rPr>
      </w:pPr>
    </w:p>
    <w:p w:rsidR="00030B1C" w:rsidRPr="000B7FA9" w:rsidRDefault="00EE7FF2" w:rsidP="00FC542E">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73.</w:t>
      </w:r>
      <w:r w:rsidR="00030B1C" w:rsidRPr="000B7FA9">
        <w:rPr>
          <w:rFonts w:ascii="Times New Roman" w:hAnsi="Times New Roman" w:cs="Times New Roman"/>
          <w:sz w:val="28"/>
          <w:szCs w:val="28"/>
          <w:lang w:val="en-GB"/>
        </w:rPr>
        <w:tab/>
        <w:t xml:space="preserve">If an FDH has been criminally intimidated or abused and is required to remain in Hong Kong for assisting in investigation or acting as a witness etc. after the termination or expiry of his/her contract; or he/she is awaiting the hearing of the Labour Tribunal or Minor Employment Claims Adjudication Board owing to a labour dispute; or if there are other compassionate grounds, </w:t>
      </w:r>
      <w:proofErr w:type="spellStart"/>
      <w:r w:rsidR="00030B1C" w:rsidRPr="000B7FA9">
        <w:rPr>
          <w:rFonts w:ascii="Times New Roman" w:hAnsi="Times New Roman" w:cs="Times New Roman"/>
          <w:sz w:val="28"/>
          <w:szCs w:val="28"/>
          <w:lang w:val="en-GB"/>
        </w:rPr>
        <w:t>ImmD</w:t>
      </w:r>
      <w:proofErr w:type="spellEnd"/>
      <w:r w:rsidR="00030B1C" w:rsidRPr="000B7FA9">
        <w:rPr>
          <w:rFonts w:ascii="Times New Roman" w:hAnsi="Times New Roman" w:cs="Times New Roman"/>
          <w:sz w:val="28"/>
          <w:szCs w:val="28"/>
          <w:lang w:val="en-GB"/>
        </w:rPr>
        <w:t xml:space="preserve"> may, based on individual merits, exercise discretion to allow him/her to extend his/her stay in Hong Kong as a visitor. </w:t>
      </w:r>
    </w:p>
    <w:p w:rsidR="002B0C03" w:rsidRPr="000B7FA9" w:rsidRDefault="002B0C03" w:rsidP="009B2AE3">
      <w:pPr>
        <w:tabs>
          <w:tab w:val="left" w:pos="1440"/>
        </w:tabs>
        <w:snapToGrid w:val="0"/>
        <w:jc w:val="both"/>
        <w:rPr>
          <w:rFonts w:ascii="Times New Roman" w:hAnsi="Times New Roman" w:cs="Times New Roman"/>
          <w:i/>
          <w:color w:val="0000FF"/>
          <w:sz w:val="28"/>
          <w:szCs w:val="28"/>
        </w:rPr>
      </w:pPr>
    </w:p>
    <w:p w:rsidR="002B0C03" w:rsidRPr="000B7FA9" w:rsidRDefault="00EE7FF2" w:rsidP="002B0C0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74.</w:t>
      </w:r>
      <w:r w:rsidR="002B0C03" w:rsidRPr="000B7FA9">
        <w:rPr>
          <w:rFonts w:ascii="Times New Roman" w:hAnsi="Times New Roman" w:cs="Times New Roman"/>
          <w:sz w:val="28"/>
          <w:szCs w:val="28"/>
          <w:lang w:val="en-GB"/>
        </w:rPr>
        <w:tab/>
        <w:t xml:space="preserve">The </w:t>
      </w:r>
      <w:r w:rsidR="00A12F5E" w:rsidRPr="000B7FA9">
        <w:rPr>
          <w:rFonts w:ascii="Times New Roman" w:hAnsi="Times New Roman" w:cs="Times New Roman"/>
          <w:sz w:val="28"/>
          <w:szCs w:val="28"/>
          <w:lang w:val="en-GB"/>
        </w:rPr>
        <w:t xml:space="preserve">HKSARG </w:t>
      </w:r>
      <w:r w:rsidR="002B0C03" w:rsidRPr="000B7FA9">
        <w:rPr>
          <w:rFonts w:ascii="Times New Roman" w:hAnsi="Times New Roman" w:cs="Times New Roman"/>
          <w:sz w:val="28"/>
          <w:szCs w:val="28"/>
          <w:lang w:val="en-GB"/>
        </w:rPr>
        <w:t>is committed to safeguarding the rights and benefits of FDHs.  SEC stipulates the Minimum Allowable Wage (</w:t>
      </w:r>
      <w:r w:rsidR="00135BDE"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MAW</w:t>
      </w:r>
      <w:r w:rsidR="00135BDE"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 xml:space="preserve">) and the range of in-kind benefits available to FDHs, including free accommodation, free food (or food allowance in lieu), free medical treatment and free passage to and from the places of origin. </w:t>
      </w:r>
    </w:p>
    <w:p w:rsidR="002B0C03" w:rsidRPr="000B7FA9" w:rsidRDefault="002B0C03" w:rsidP="002B0C03">
      <w:pPr>
        <w:tabs>
          <w:tab w:val="left" w:pos="1440"/>
        </w:tabs>
        <w:snapToGrid w:val="0"/>
        <w:jc w:val="both"/>
        <w:rPr>
          <w:rFonts w:ascii="Times New Roman" w:hAnsi="Times New Roman" w:cs="Times New Roman"/>
          <w:sz w:val="28"/>
          <w:szCs w:val="28"/>
          <w:lang w:val="en-GB"/>
        </w:rPr>
      </w:pPr>
    </w:p>
    <w:p w:rsidR="002B0C03" w:rsidRPr="000B7FA9" w:rsidRDefault="00EE7FF2" w:rsidP="002B0C0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75.</w:t>
      </w:r>
      <w:r w:rsidR="002B0C03" w:rsidRPr="000B7FA9">
        <w:rPr>
          <w:rFonts w:ascii="Times New Roman" w:hAnsi="Times New Roman" w:cs="Times New Roman"/>
          <w:sz w:val="28"/>
          <w:szCs w:val="28"/>
          <w:lang w:val="en-GB"/>
        </w:rPr>
        <w:tab/>
        <w:t xml:space="preserve">Under SEC, employers are required to pay FDHs a salary that is not less than the prevailing MAW when the contract was signed, and the agreed rate needs to be specified in SEC.  Furthermore, employers shall provide FDHs with food free of charge, otherwise they are required to pay the FDHs a food allowance in lieu.  The </w:t>
      </w:r>
      <w:r w:rsidR="00674E71" w:rsidRPr="000B7FA9">
        <w:rPr>
          <w:rFonts w:ascii="Times New Roman" w:hAnsi="Times New Roman" w:cs="Times New Roman"/>
          <w:sz w:val="28"/>
          <w:szCs w:val="28"/>
        </w:rPr>
        <w:t xml:space="preserve">HKSARG </w:t>
      </w:r>
      <w:r w:rsidR="002B0C03" w:rsidRPr="000B7FA9">
        <w:rPr>
          <w:rFonts w:ascii="Times New Roman" w:hAnsi="Times New Roman" w:cs="Times New Roman"/>
          <w:sz w:val="28"/>
          <w:szCs w:val="28"/>
          <w:lang w:val="en-GB"/>
        </w:rPr>
        <w:t xml:space="preserve">regularly reviews the levels of MAW and food allowance, taking into account various factors </w:t>
      </w:r>
      <w:r w:rsidR="002B0C03" w:rsidRPr="000B7FA9">
        <w:rPr>
          <w:rFonts w:ascii="Times New Roman" w:hAnsi="Times New Roman" w:cs="Times New Roman" w:hint="eastAsia"/>
          <w:sz w:val="28"/>
          <w:szCs w:val="28"/>
          <w:lang w:val="en-GB"/>
        </w:rPr>
        <w:t>i</w:t>
      </w:r>
      <w:r w:rsidR="002B0C03" w:rsidRPr="000B7FA9">
        <w:rPr>
          <w:rFonts w:ascii="Times New Roman" w:hAnsi="Times New Roman" w:cs="Times New Roman"/>
          <w:sz w:val="28"/>
          <w:szCs w:val="28"/>
          <w:lang w:val="en-GB"/>
        </w:rPr>
        <w:t xml:space="preserve">ncluding the general economic and </w:t>
      </w:r>
      <w:r w:rsidR="002B0C03" w:rsidRPr="000B7FA9">
        <w:rPr>
          <w:rFonts w:ascii="Times New Roman" w:hAnsi="Times New Roman" w:cs="Times New Roman" w:hint="eastAsia"/>
          <w:sz w:val="28"/>
          <w:szCs w:val="28"/>
          <w:lang w:val="en-GB"/>
        </w:rPr>
        <w:t>l</w:t>
      </w:r>
      <w:r w:rsidR="002B0C03" w:rsidRPr="000B7FA9">
        <w:rPr>
          <w:rFonts w:ascii="Times New Roman" w:hAnsi="Times New Roman" w:cs="Times New Roman"/>
          <w:sz w:val="28"/>
          <w:szCs w:val="28"/>
          <w:lang w:val="en-GB"/>
        </w:rPr>
        <w:t xml:space="preserve">abour market situation, employers’ affordability and FDHs’ livelihood, etc.  The </w:t>
      </w:r>
      <w:r w:rsidR="00674E71" w:rsidRPr="000B7FA9">
        <w:rPr>
          <w:rFonts w:ascii="Times New Roman" w:hAnsi="Times New Roman" w:cs="Times New Roman"/>
          <w:sz w:val="28"/>
          <w:szCs w:val="28"/>
        </w:rPr>
        <w:t xml:space="preserve">HKSARG </w:t>
      </w:r>
      <w:r w:rsidR="002B0C03" w:rsidRPr="000B7FA9">
        <w:rPr>
          <w:rFonts w:ascii="Times New Roman" w:hAnsi="Times New Roman" w:cs="Times New Roman"/>
          <w:sz w:val="28"/>
          <w:szCs w:val="28"/>
          <w:lang w:val="en-GB"/>
        </w:rPr>
        <w:t xml:space="preserve">will also consult relevant employer and FDH groups when conducting the review.  </w:t>
      </w:r>
    </w:p>
    <w:p w:rsidR="002B0C03" w:rsidRPr="000B7FA9" w:rsidRDefault="002B0C03" w:rsidP="002B0C03">
      <w:pPr>
        <w:tabs>
          <w:tab w:val="left" w:pos="1440"/>
        </w:tabs>
        <w:snapToGrid w:val="0"/>
        <w:jc w:val="both"/>
        <w:rPr>
          <w:rFonts w:ascii="Times New Roman" w:hAnsi="Times New Roman" w:cs="Times New Roman"/>
          <w:sz w:val="28"/>
          <w:szCs w:val="28"/>
          <w:lang w:val="en-GB"/>
        </w:rPr>
      </w:pPr>
    </w:p>
    <w:p w:rsidR="002B0C03" w:rsidRPr="000B7FA9" w:rsidRDefault="00EE7FF2" w:rsidP="002B0C0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76.</w:t>
      </w:r>
      <w:r w:rsidR="002B0C03" w:rsidRPr="000B7FA9">
        <w:rPr>
          <w:rFonts w:ascii="Times New Roman" w:hAnsi="Times New Roman" w:cs="Times New Roman"/>
          <w:sz w:val="28"/>
          <w:szCs w:val="28"/>
          <w:lang w:val="en-GB"/>
        </w:rPr>
        <w:tab/>
        <w:t xml:space="preserve">In addition, </w:t>
      </w:r>
      <w:r w:rsidR="00DF1FDA" w:rsidRPr="000B7FA9">
        <w:rPr>
          <w:rFonts w:ascii="Times New Roman" w:hAnsi="Times New Roman" w:cs="Times New Roman"/>
          <w:sz w:val="28"/>
          <w:szCs w:val="28"/>
          <w:lang w:val="en-GB"/>
        </w:rPr>
        <w:t xml:space="preserve">the </w:t>
      </w:r>
      <w:r w:rsidR="002B0C03" w:rsidRPr="000B7FA9">
        <w:rPr>
          <w:rFonts w:ascii="Times New Roman" w:hAnsi="Times New Roman" w:cs="Times New Roman"/>
          <w:sz w:val="28"/>
          <w:szCs w:val="28"/>
          <w:lang w:val="en-GB"/>
        </w:rPr>
        <w:t>SEC</w:t>
      </w:r>
      <w:r w:rsidR="00DF1FDA" w:rsidRPr="000B7FA9">
        <w:rPr>
          <w:rFonts w:ascii="Times New Roman" w:hAnsi="Times New Roman" w:cs="Times New Roman"/>
          <w:sz w:val="28"/>
          <w:szCs w:val="28"/>
          <w:lang w:val="en-GB"/>
        </w:rPr>
        <w:t xml:space="preserve"> has a schedule setting</w:t>
      </w:r>
      <w:r w:rsidR="002B0C03" w:rsidRPr="000B7FA9">
        <w:rPr>
          <w:rFonts w:ascii="Times New Roman" w:hAnsi="Times New Roman" w:cs="Times New Roman"/>
          <w:sz w:val="28"/>
          <w:szCs w:val="28"/>
          <w:lang w:val="en-GB"/>
        </w:rPr>
        <w:t xml:space="preserve"> out examples of unsuitable accommodation.  These include made-do beds in the corridor with little privacy and sharing a room with an adult/teenager of the opposite sex. </w:t>
      </w:r>
    </w:p>
    <w:p w:rsidR="002B0C03" w:rsidRPr="000B7FA9" w:rsidRDefault="002B0C03"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ab/>
      </w:r>
    </w:p>
    <w:p w:rsidR="002B0C03" w:rsidRPr="000B7FA9" w:rsidRDefault="00EE7FF2" w:rsidP="002B0C03">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77.</w:t>
      </w:r>
      <w:r w:rsidR="002B0C03" w:rsidRPr="000B7FA9">
        <w:rPr>
          <w:rFonts w:ascii="Times New Roman" w:eastAsia="標楷體" w:hAnsi="Times New Roman" w:cs="Times New Roman"/>
          <w:kern w:val="0"/>
          <w:szCs w:val="24"/>
          <w:lang w:val="en-GB" w:eastAsia="en-US"/>
        </w:rPr>
        <w:tab/>
      </w:r>
      <w:r w:rsidR="002B0C03" w:rsidRPr="000B7FA9">
        <w:rPr>
          <w:rFonts w:ascii="Times New Roman" w:eastAsia="標楷體" w:hAnsi="Times New Roman" w:cs="Times New Roman"/>
          <w:kern w:val="0"/>
          <w:sz w:val="28"/>
          <w:szCs w:val="28"/>
          <w:lang w:val="en-GB" w:eastAsia="en-US"/>
        </w:rPr>
        <w:t xml:space="preserve">LD set up a dedicated FDH Division in September 2020 to ensure effective co-ordination and implementation of measures to enhance protection of FDHs, and to provide better support to FDHs and their employers.  Furthermore, LD has been enhancing FDHs’ awareness of their rights and benefits and channels for seeking assistance through a series of publicity and education work.  The dedicated FDH Portal (www.fdh.labour.gov.hk) and </w:t>
      </w:r>
      <w:r w:rsidR="005813D7" w:rsidRPr="000B7FA9">
        <w:rPr>
          <w:rFonts w:ascii="Times New Roman" w:eastAsia="標楷體" w:hAnsi="Times New Roman" w:cs="Times New Roman"/>
          <w:kern w:val="0"/>
          <w:sz w:val="28"/>
          <w:szCs w:val="28"/>
          <w:lang w:val="en-GB" w:eastAsia="en-US"/>
        </w:rPr>
        <w:t>Employment Agencies</w:t>
      </w:r>
      <w:r w:rsidR="002B0C03" w:rsidRPr="000B7FA9">
        <w:rPr>
          <w:rFonts w:ascii="Times New Roman" w:eastAsia="標楷體" w:hAnsi="Times New Roman" w:cs="Times New Roman"/>
          <w:kern w:val="0"/>
          <w:sz w:val="28"/>
          <w:szCs w:val="28"/>
          <w:lang w:val="en-GB" w:eastAsia="en-US"/>
        </w:rPr>
        <w:t xml:space="preserve"> Portal (</w:t>
      </w:r>
      <w:hyperlink r:id="rId8" w:history="1">
        <w:r w:rsidR="002B0C03" w:rsidRPr="000B7FA9">
          <w:rPr>
            <w:rFonts w:ascii="Times New Roman" w:eastAsia="標楷體" w:hAnsi="Times New Roman" w:cs="Times New Roman"/>
            <w:kern w:val="0"/>
            <w:sz w:val="28"/>
            <w:szCs w:val="28"/>
            <w:lang w:val="en-GB" w:eastAsia="en-US"/>
          </w:rPr>
          <w:t>www.eaa.labour.gov.hk</w:t>
        </w:r>
      </w:hyperlink>
      <w:r w:rsidR="002B0C03" w:rsidRPr="000B7FA9">
        <w:rPr>
          <w:rFonts w:ascii="Times New Roman" w:eastAsia="標楷體" w:hAnsi="Times New Roman" w:cs="Times New Roman"/>
          <w:kern w:val="0"/>
          <w:sz w:val="28"/>
          <w:szCs w:val="28"/>
          <w:lang w:val="en-GB" w:eastAsia="en-US"/>
        </w:rPr>
        <w:t xml:space="preserve">) of LD contain information, publications and publicity videos on the employment of FDHs and their employment rights and benefits in Chinese, English and FDHs’ native languages.  </w:t>
      </w:r>
    </w:p>
    <w:p w:rsidR="002B0C03" w:rsidRPr="000B7FA9" w:rsidRDefault="002B0C03" w:rsidP="002B0C03">
      <w:pPr>
        <w:widowControl/>
        <w:suppressAutoHyphens/>
        <w:snapToGrid w:val="0"/>
        <w:ind w:leftChars="48" w:left="115" w:rightChars="48" w:right="115"/>
        <w:jc w:val="both"/>
        <w:rPr>
          <w:rFonts w:ascii="Times New Roman" w:eastAsia="標楷體" w:hAnsi="Times New Roman" w:cs="Times New Roman"/>
          <w:kern w:val="0"/>
          <w:sz w:val="28"/>
          <w:szCs w:val="28"/>
          <w:lang w:val="en-GB" w:eastAsia="en-US"/>
        </w:rPr>
      </w:pPr>
    </w:p>
    <w:p w:rsidR="00135BDE" w:rsidRPr="000B7FA9" w:rsidRDefault="00EE7FF2" w:rsidP="002B0C03">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78.</w:t>
      </w:r>
      <w:r w:rsidR="002B0C03" w:rsidRPr="000B7FA9">
        <w:rPr>
          <w:rFonts w:ascii="Times New Roman" w:eastAsia="標楷體" w:hAnsi="Times New Roman" w:cs="Times New Roman"/>
          <w:kern w:val="0"/>
          <w:sz w:val="28"/>
          <w:szCs w:val="28"/>
          <w:lang w:val="en-GB" w:eastAsia="en-US"/>
        </w:rPr>
        <w:tab/>
      </w:r>
      <w:r w:rsidR="00380C5D" w:rsidRPr="000B7FA9">
        <w:rPr>
          <w:rFonts w:ascii="Times New Roman" w:eastAsia="標楷體" w:hAnsi="Times New Roman" w:cs="Times New Roman"/>
          <w:kern w:val="0"/>
          <w:sz w:val="28"/>
          <w:szCs w:val="28"/>
          <w:lang w:val="en-GB" w:eastAsia="en-US"/>
        </w:rPr>
        <w:t xml:space="preserve">LD takes every complaint or allegation of breach of EO seriously and will take out prosecution where there is sufficient evidence and where the worker is willing to act as prosecution witness.  The arrangement of handling FDHs’ enquires and complaints is listed in </w:t>
      </w:r>
      <w:r w:rsidR="00A50A89" w:rsidRPr="000B7FA9">
        <w:rPr>
          <w:rFonts w:ascii="Times New Roman" w:eastAsia="標楷體" w:hAnsi="Times New Roman" w:cs="Times New Roman"/>
          <w:b/>
          <w:kern w:val="0"/>
          <w:sz w:val="28"/>
          <w:szCs w:val="28"/>
          <w:u w:val="single"/>
          <w:lang w:val="en-GB" w:eastAsia="en-US"/>
        </w:rPr>
        <w:t xml:space="preserve">Annex </w:t>
      </w:r>
      <w:r w:rsidR="00E551C3" w:rsidRPr="000B7FA9">
        <w:rPr>
          <w:rFonts w:ascii="Times New Roman" w:eastAsia="標楷體" w:hAnsi="Times New Roman" w:cs="Times New Roman"/>
          <w:b/>
          <w:kern w:val="0"/>
          <w:sz w:val="28"/>
          <w:szCs w:val="28"/>
          <w:u w:val="single"/>
          <w:lang w:val="en-GB" w:eastAsia="en-US"/>
        </w:rPr>
        <w:t>7</w:t>
      </w:r>
      <w:r w:rsidR="00380C5D" w:rsidRPr="000B7FA9">
        <w:rPr>
          <w:rFonts w:ascii="Times New Roman" w:eastAsia="標楷體" w:hAnsi="Times New Roman" w:cs="Times New Roman"/>
          <w:kern w:val="0"/>
          <w:sz w:val="28"/>
          <w:szCs w:val="28"/>
          <w:lang w:val="en-GB" w:eastAsia="en-US"/>
        </w:rPr>
        <w:t>.</w:t>
      </w:r>
    </w:p>
    <w:p w:rsidR="002B0C03" w:rsidRPr="000B7FA9" w:rsidRDefault="00A50A89" w:rsidP="00A50A89">
      <w:pPr>
        <w:tabs>
          <w:tab w:val="left" w:pos="1440"/>
        </w:tabs>
        <w:snapToGrid w:val="0"/>
        <w:jc w:val="center"/>
        <w:rPr>
          <w:rFonts w:ascii="Times New Roman" w:eastAsia="標楷體" w:hAnsi="Times New Roman" w:cs="Times New Roman"/>
          <w:kern w:val="0"/>
          <w:sz w:val="28"/>
          <w:szCs w:val="28"/>
          <w:lang w:val="en-GB" w:eastAsia="en-US"/>
        </w:rPr>
      </w:pPr>
      <w:r w:rsidRPr="000B7FA9">
        <w:rPr>
          <w:rFonts w:ascii="Times New Roman" w:eastAsia="標楷體" w:hAnsi="Times New Roman" w:cs="Times New Roman"/>
          <w:kern w:val="0"/>
          <w:sz w:val="28"/>
          <w:szCs w:val="28"/>
          <w:lang w:val="en-GB" w:eastAsia="en-US"/>
        </w:rPr>
        <w:tab/>
      </w:r>
    </w:p>
    <w:p w:rsidR="002B0C03" w:rsidRPr="000B7FA9" w:rsidRDefault="00EE7FF2" w:rsidP="002B0C03">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79.</w:t>
      </w:r>
      <w:r w:rsidR="002B0C03" w:rsidRPr="000B7FA9">
        <w:rPr>
          <w:rFonts w:ascii="Times New Roman" w:eastAsia="標楷體" w:hAnsi="Times New Roman" w:cs="Times New Roman"/>
          <w:kern w:val="0"/>
          <w:sz w:val="28"/>
          <w:szCs w:val="28"/>
          <w:lang w:val="en-GB" w:eastAsia="en-US"/>
        </w:rPr>
        <w:tab/>
        <w:t>Clause 9(a) of SEC stipulates that the employer shall provide free medical treatment in the event that the FDH is ill or suffers personal injury during the period of employment, except for the period during which the FDH leaves Hong Kong of his/her own volition and for his/her own personal purposes.  Under the prevailing policy, eligible FDHs enjoy public healthcare services at a highly subsidised rate provided by the Government.</w:t>
      </w:r>
      <w:r w:rsidR="00DF1FDA" w:rsidRPr="000B7FA9">
        <w:rPr>
          <w:rFonts w:ascii="Times New Roman" w:eastAsia="標楷體" w:hAnsi="Times New Roman" w:cs="Times New Roman"/>
          <w:kern w:val="0"/>
          <w:sz w:val="28"/>
          <w:szCs w:val="28"/>
          <w:lang w:val="en-GB" w:eastAsia="en-US"/>
        </w:rPr>
        <w:t xml:space="preserve">  The support provided to FDHs during the </w:t>
      </w:r>
      <w:r w:rsidR="005F601E" w:rsidRPr="000B7FA9">
        <w:rPr>
          <w:rFonts w:ascii="Times New Roman" w:eastAsia="標楷體" w:hAnsi="Times New Roman" w:cs="Times New Roman"/>
          <w:kern w:val="0"/>
          <w:sz w:val="28"/>
          <w:szCs w:val="28"/>
          <w:lang w:val="en-GB" w:eastAsia="en-US"/>
        </w:rPr>
        <w:t>epi</w:t>
      </w:r>
      <w:r w:rsidR="00DF1FDA" w:rsidRPr="000B7FA9">
        <w:rPr>
          <w:rFonts w:ascii="Times New Roman" w:eastAsia="標楷體" w:hAnsi="Times New Roman" w:cs="Times New Roman"/>
          <w:kern w:val="0"/>
          <w:sz w:val="28"/>
          <w:szCs w:val="28"/>
          <w:lang w:val="en-GB" w:eastAsia="en-US"/>
        </w:rPr>
        <w:t xml:space="preserve">demic is summarised in </w:t>
      </w:r>
      <w:r w:rsidR="00A50A89" w:rsidRPr="000B7FA9">
        <w:rPr>
          <w:rFonts w:ascii="Times New Roman" w:eastAsia="標楷體" w:hAnsi="Times New Roman" w:cs="Times New Roman"/>
          <w:b/>
          <w:kern w:val="0"/>
          <w:sz w:val="28"/>
          <w:szCs w:val="28"/>
          <w:u w:val="single"/>
          <w:lang w:val="en-GB" w:eastAsia="en-US"/>
        </w:rPr>
        <w:t xml:space="preserve">Annex </w:t>
      </w:r>
      <w:r w:rsidR="00E551C3" w:rsidRPr="000B7FA9">
        <w:rPr>
          <w:rFonts w:ascii="Times New Roman" w:eastAsia="標楷體" w:hAnsi="Times New Roman" w:cs="Times New Roman"/>
          <w:b/>
          <w:kern w:val="0"/>
          <w:sz w:val="28"/>
          <w:szCs w:val="28"/>
          <w:u w:val="single"/>
          <w:lang w:val="en-GB" w:eastAsia="en-US"/>
        </w:rPr>
        <w:t>8</w:t>
      </w:r>
      <w:r w:rsidR="00DF1FDA" w:rsidRPr="000B7FA9">
        <w:rPr>
          <w:rFonts w:ascii="Times New Roman" w:eastAsia="標楷體" w:hAnsi="Times New Roman" w:cs="Times New Roman"/>
          <w:kern w:val="0"/>
          <w:sz w:val="28"/>
          <w:szCs w:val="28"/>
          <w:lang w:val="en-GB" w:eastAsia="en-US"/>
        </w:rPr>
        <w:t>.</w:t>
      </w:r>
    </w:p>
    <w:p w:rsidR="00FC542E" w:rsidRPr="000B7FA9" w:rsidRDefault="00FC542E" w:rsidP="002B0C03">
      <w:pPr>
        <w:tabs>
          <w:tab w:val="left" w:pos="1440"/>
        </w:tabs>
        <w:snapToGrid w:val="0"/>
        <w:jc w:val="both"/>
        <w:rPr>
          <w:rFonts w:ascii="Times New Roman" w:eastAsia="標楷體" w:hAnsi="Times New Roman" w:cs="Times New Roman"/>
          <w:kern w:val="0"/>
          <w:sz w:val="28"/>
          <w:szCs w:val="28"/>
          <w:lang w:val="en-GB" w:eastAsia="en-US"/>
        </w:rPr>
      </w:pPr>
    </w:p>
    <w:p w:rsidR="002B0C03" w:rsidRPr="000B7FA9" w:rsidRDefault="002E59E9" w:rsidP="009B2AE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b/>
          <w:sz w:val="28"/>
          <w:szCs w:val="28"/>
        </w:rPr>
        <w:t>Item 16</w:t>
      </w:r>
    </w:p>
    <w:p w:rsidR="004D6452" w:rsidRPr="000B7FA9" w:rsidRDefault="004D6452" w:rsidP="009B2AE3">
      <w:pPr>
        <w:tabs>
          <w:tab w:val="left" w:pos="1440"/>
        </w:tabs>
        <w:snapToGrid w:val="0"/>
        <w:jc w:val="both"/>
        <w:rPr>
          <w:rFonts w:ascii="Times New Roman" w:hAnsi="Times New Roman" w:cs="Times New Roman"/>
          <w:b/>
          <w:sz w:val="28"/>
          <w:szCs w:val="28"/>
        </w:rPr>
      </w:pPr>
    </w:p>
    <w:p w:rsidR="002B0C03" w:rsidRPr="000B7FA9" w:rsidRDefault="004C24B4" w:rsidP="002B0C03">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80.</w:t>
      </w:r>
      <w:r w:rsidR="002B0C03" w:rsidRPr="000B7FA9">
        <w:rPr>
          <w:rFonts w:ascii="Times New Roman" w:eastAsia="標楷體" w:hAnsi="Times New Roman" w:cs="Times New Roman"/>
          <w:kern w:val="0"/>
          <w:sz w:val="28"/>
          <w:szCs w:val="28"/>
          <w:lang w:val="en-GB" w:eastAsia="en-US"/>
        </w:rPr>
        <w:tab/>
        <w:t>The Trade Unions Ordinance (Cap. 332) (</w:t>
      </w:r>
      <w:r w:rsidR="00A55C29" w:rsidRPr="000B7FA9">
        <w:rPr>
          <w:rFonts w:ascii="Times New Roman" w:eastAsia="標楷體" w:hAnsi="Times New Roman" w:cs="Times New Roman"/>
          <w:kern w:val="0"/>
          <w:sz w:val="28"/>
          <w:szCs w:val="28"/>
          <w:lang w:val="en-GB" w:eastAsia="en-US"/>
        </w:rPr>
        <w:t>“</w:t>
      </w:r>
      <w:r w:rsidR="002B0C03" w:rsidRPr="000B7FA9">
        <w:rPr>
          <w:rFonts w:ascii="Times New Roman" w:eastAsia="標楷體" w:hAnsi="Times New Roman" w:cs="Times New Roman"/>
          <w:kern w:val="0"/>
          <w:sz w:val="28"/>
          <w:szCs w:val="28"/>
          <w:lang w:val="en-GB" w:eastAsia="en-US"/>
        </w:rPr>
        <w:t>TUO</w:t>
      </w:r>
      <w:r w:rsidR="00A55C29" w:rsidRPr="000B7FA9">
        <w:rPr>
          <w:rFonts w:ascii="Times New Roman" w:eastAsia="標楷體" w:hAnsi="Times New Roman" w:cs="Times New Roman"/>
          <w:kern w:val="0"/>
          <w:sz w:val="28"/>
          <w:szCs w:val="28"/>
          <w:lang w:val="en-GB" w:eastAsia="en-US"/>
        </w:rPr>
        <w:t>”</w:t>
      </w:r>
      <w:r w:rsidR="002B0C03" w:rsidRPr="000B7FA9">
        <w:rPr>
          <w:rFonts w:ascii="Times New Roman" w:eastAsia="標楷體" w:hAnsi="Times New Roman" w:cs="Times New Roman"/>
          <w:kern w:val="0"/>
          <w:sz w:val="28"/>
          <w:szCs w:val="28"/>
          <w:lang w:val="en-GB" w:eastAsia="en-US"/>
        </w:rPr>
        <w:t xml:space="preserve">) does not restrict the establishment and activities of trade unions for defending the occupational interests of their members.  It helps ensure that trade unions are run in </w:t>
      </w:r>
      <w:r w:rsidR="002B0C03" w:rsidRPr="000B7FA9">
        <w:rPr>
          <w:rFonts w:ascii="Times New Roman" w:eastAsia="標楷體" w:hAnsi="Times New Roman" w:cs="Times New Roman"/>
          <w:kern w:val="0"/>
          <w:sz w:val="28"/>
          <w:szCs w:val="28"/>
          <w:lang w:val="en-GB" w:eastAsia="en-US"/>
        </w:rPr>
        <w:lastRenderedPageBreak/>
        <w:t>accordance with their rules, so that the interests of both the unions and their members are properly safeguarded.  The Registry of Trade Unions publishes information and organises educational courses to enhance trade unions’ understanding of their rights under TUO.</w:t>
      </w:r>
    </w:p>
    <w:p w:rsidR="002B0C03" w:rsidRPr="000B7FA9" w:rsidRDefault="002B0C03" w:rsidP="002B0C03">
      <w:pPr>
        <w:tabs>
          <w:tab w:val="left" w:pos="1440"/>
        </w:tabs>
        <w:snapToGrid w:val="0"/>
        <w:jc w:val="both"/>
        <w:rPr>
          <w:rFonts w:ascii="Times New Roman" w:eastAsia="標楷體" w:hAnsi="Times New Roman" w:cs="Times New Roman"/>
          <w:kern w:val="0"/>
          <w:sz w:val="28"/>
          <w:szCs w:val="28"/>
          <w:lang w:val="en-GB" w:eastAsia="en-US"/>
        </w:rPr>
      </w:pPr>
    </w:p>
    <w:p w:rsidR="002B0C03" w:rsidRPr="000B7FA9" w:rsidRDefault="004C24B4" w:rsidP="002B0C03">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81.</w:t>
      </w:r>
      <w:r w:rsidR="002B0C03" w:rsidRPr="000B7FA9">
        <w:rPr>
          <w:rFonts w:ascii="Times New Roman" w:eastAsia="標楷體" w:hAnsi="Times New Roman" w:cs="Times New Roman"/>
          <w:kern w:val="0"/>
          <w:sz w:val="28"/>
          <w:szCs w:val="28"/>
          <w:lang w:val="en-GB" w:eastAsia="en-US"/>
        </w:rPr>
        <w:tab/>
      </w:r>
      <w:r w:rsidR="005D4294" w:rsidRPr="000B7FA9">
        <w:rPr>
          <w:rFonts w:ascii="Times New Roman" w:hAnsi="Times New Roman" w:cs="Times New Roman"/>
          <w:sz w:val="28"/>
          <w:szCs w:val="28"/>
          <w:lang w:val="en-GB"/>
        </w:rPr>
        <w:t>EO</w:t>
      </w:r>
      <w:r w:rsidR="005D4294" w:rsidRPr="000B7FA9">
        <w:rPr>
          <w:rFonts w:ascii="Times New Roman" w:eastAsia="標楷體" w:hAnsi="Times New Roman" w:cs="Times New Roman"/>
          <w:kern w:val="0"/>
          <w:sz w:val="28"/>
          <w:szCs w:val="28"/>
          <w:lang w:val="en-GB" w:eastAsia="en-US"/>
        </w:rPr>
        <w:t xml:space="preserve"> safeguards employees’ rights against anti-union discrimination.  Employers are subject to criminal liability for dismissing, penalising or discriminating against employees for exercising the rights to trade union membership and to take part in trade union activities, and for preventing or deterring employees from exercising union rights.  </w:t>
      </w:r>
      <w:r w:rsidR="002B0C03" w:rsidRPr="000B7FA9">
        <w:rPr>
          <w:rFonts w:ascii="Times New Roman" w:eastAsia="標楷體" w:hAnsi="Times New Roman" w:cs="Times New Roman"/>
          <w:kern w:val="0"/>
          <w:sz w:val="28"/>
          <w:szCs w:val="28"/>
          <w:lang w:val="en-GB" w:eastAsia="en-US"/>
        </w:rPr>
        <w:t xml:space="preserve">LD conducts in-depth investigation promptly on every complaint of suspected anti-union discriminatory act and will not hesitate to take out prosecution if, upon investigation, there is sufficient evidence supporting that the employer has contravened the </w:t>
      </w:r>
      <w:r w:rsidR="0096164F" w:rsidRPr="000B7FA9">
        <w:rPr>
          <w:rFonts w:ascii="Times New Roman" w:hAnsi="Times New Roman" w:cs="Times New Roman"/>
          <w:sz w:val="28"/>
          <w:szCs w:val="28"/>
          <w:lang w:val="en-GB"/>
        </w:rPr>
        <w:t>EO</w:t>
      </w:r>
      <w:r w:rsidR="002B0C03" w:rsidRPr="000B7FA9">
        <w:rPr>
          <w:rFonts w:ascii="Times New Roman" w:eastAsia="標楷體" w:hAnsi="Times New Roman" w:cs="Times New Roman"/>
          <w:kern w:val="0"/>
          <w:sz w:val="28"/>
          <w:szCs w:val="28"/>
          <w:lang w:val="en-GB" w:eastAsia="en-US"/>
        </w:rPr>
        <w:t>.  In 2005, two employers were convicted and fined for acts of anti-union discrimination.</w:t>
      </w:r>
    </w:p>
    <w:p w:rsidR="002B0C03" w:rsidRPr="000B7FA9" w:rsidRDefault="002B0C03" w:rsidP="002B0C03">
      <w:pPr>
        <w:tabs>
          <w:tab w:val="left" w:pos="1440"/>
        </w:tabs>
        <w:snapToGrid w:val="0"/>
        <w:jc w:val="both"/>
        <w:rPr>
          <w:rFonts w:ascii="Times New Roman" w:eastAsia="標楷體" w:hAnsi="Times New Roman" w:cs="Times New Roman"/>
          <w:kern w:val="0"/>
          <w:sz w:val="28"/>
          <w:szCs w:val="28"/>
          <w:lang w:val="en-GB" w:eastAsia="en-US"/>
        </w:rPr>
      </w:pPr>
    </w:p>
    <w:p w:rsidR="002B0C03" w:rsidRPr="000B7FA9" w:rsidRDefault="004C24B4" w:rsidP="002B0C03">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82.</w:t>
      </w:r>
      <w:r w:rsidR="002B0C03" w:rsidRPr="000B7FA9">
        <w:rPr>
          <w:rFonts w:ascii="Times New Roman" w:eastAsia="標楷體" w:hAnsi="Times New Roman" w:cs="Times New Roman"/>
          <w:kern w:val="0"/>
          <w:sz w:val="28"/>
          <w:szCs w:val="28"/>
          <w:lang w:val="en-GB" w:eastAsia="en-US"/>
        </w:rPr>
        <w:tab/>
        <w:t>Upon the implementation of the Employment (Amendment) (No. 2) Ordinance 2018 in October 2018, where an employee is dismissed unreasonably and unlawfully due to exercising union rights, the court or the Labour Tribunal may make an order for reinstatement or re-engagement without the need to secure the employer’s agreement.</w:t>
      </w:r>
    </w:p>
    <w:p w:rsidR="002B0C03" w:rsidRPr="000B7FA9" w:rsidRDefault="002B0C03" w:rsidP="002B0C03">
      <w:pPr>
        <w:tabs>
          <w:tab w:val="left" w:pos="1440"/>
        </w:tabs>
        <w:snapToGrid w:val="0"/>
        <w:jc w:val="both"/>
        <w:rPr>
          <w:rFonts w:ascii="Times New Roman" w:eastAsia="標楷體" w:hAnsi="Times New Roman" w:cs="Times New Roman"/>
          <w:kern w:val="0"/>
          <w:sz w:val="28"/>
          <w:szCs w:val="28"/>
          <w:lang w:val="en-GB" w:eastAsia="en-US"/>
        </w:rPr>
      </w:pPr>
    </w:p>
    <w:p w:rsidR="0096164F" w:rsidRPr="000B7FA9" w:rsidRDefault="0096164F" w:rsidP="0096164F">
      <w:pPr>
        <w:keepNext/>
        <w:tabs>
          <w:tab w:val="left" w:pos="1440"/>
        </w:tabs>
        <w:snapToGrid w:val="0"/>
        <w:jc w:val="both"/>
        <w:rPr>
          <w:rFonts w:ascii="Times New Roman" w:eastAsia="標楷體" w:hAnsi="Times New Roman" w:cs="Times New Roman"/>
          <w:i/>
          <w:kern w:val="0"/>
          <w:sz w:val="28"/>
          <w:szCs w:val="28"/>
          <w:lang w:val="en-GB" w:eastAsia="en-US"/>
        </w:rPr>
      </w:pPr>
      <w:r w:rsidRPr="000B7FA9">
        <w:rPr>
          <w:rFonts w:ascii="Times New Roman" w:eastAsia="標楷體" w:hAnsi="Times New Roman" w:cs="Times New Roman"/>
          <w:i/>
          <w:kern w:val="0"/>
          <w:sz w:val="28"/>
          <w:szCs w:val="28"/>
          <w:lang w:val="en-GB" w:eastAsia="en-US"/>
        </w:rPr>
        <w:t>The Public Order Ordinance and HKNSL</w:t>
      </w:r>
    </w:p>
    <w:p w:rsidR="00030B1C" w:rsidRPr="000B7FA9" w:rsidRDefault="00030B1C" w:rsidP="00400DF0">
      <w:pPr>
        <w:tabs>
          <w:tab w:val="left" w:pos="1440"/>
        </w:tabs>
        <w:snapToGrid w:val="0"/>
        <w:jc w:val="both"/>
        <w:rPr>
          <w:rFonts w:eastAsia="新細明體"/>
          <w:szCs w:val="24"/>
        </w:rPr>
      </w:pPr>
    </w:p>
    <w:p w:rsidR="00030B1C" w:rsidRPr="000B7FA9" w:rsidRDefault="004C24B4" w:rsidP="00030B1C">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83.</w:t>
      </w:r>
      <w:r w:rsidR="00030B1C" w:rsidRPr="000B7FA9">
        <w:rPr>
          <w:rFonts w:ascii="Times New Roman" w:eastAsia="標楷體" w:hAnsi="Times New Roman" w:cs="Times New Roman"/>
          <w:kern w:val="0"/>
          <w:sz w:val="28"/>
          <w:szCs w:val="28"/>
          <w:lang w:val="en-GB" w:eastAsia="en-US"/>
        </w:rPr>
        <w:tab/>
        <w:t xml:space="preserve">In Hong Kong, the right of peaceful assembly is protected under the Basic Law.  However, such right is not absolute and may be restricted by law in the interests of national security, public safety, public order </w:t>
      </w:r>
      <w:r w:rsidR="00B543ED" w:rsidRPr="000B7FA9">
        <w:rPr>
          <w:rFonts w:ascii="Times New Roman" w:eastAsia="標楷體" w:hAnsi="Times New Roman" w:cs="Times New Roman"/>
          <w:kern w:val="0"/>
          <w:sz w:val="28"/>
          <w:szCs w:val="28"/>
          <w:lang w:val="en-GB" w:eastAsia="en-US"/>
        </w:rPr>
        <w:t>(</w:t>
      </w:r>
      <w:proofErr w:type="spellStart"/>
      <w:r w:rsidR="00B543ED" w:rsidRPr="000B7FA9">
        <w:rPr>
          <w:rFonts w:ascii="Times New Roman" w:eastAsia="標楷體" w:hAnsi="Times New Roman" w:cs="Times New Roman"/>
          <w:kern w:val="0"/>
          <w:sz w:val="28"/>
          <w:szCs w:val="28"/>
          <w:lang w:val="en-GB" w:eastAsia="en-US"/>
        </w:rPr>
        <w:t>ordre</w:t>
      </w:r>
      <w:proofErr w:type="spellEnd"/>
      <w:r w:rsidR="00B543ED" w:rsidRPr="000B7FA9">
        <w:rPr>
          <w:rFonts w:ascii="Times New Roman" w:eastAsia="標楷體" w:hAnsi="Times New Roman" w:cs="Times New Roman"/>
          <w:kern w:val="0"/>
          <w:sz w:val="28"/>
          <w:szCs w:val="28"/>
          <w:lang w:val="en-GB" w:eastAsia="en-US"/>
        </w:rPr>
        <w:t xml:space="preserve"> public) </w:t>
      </w:r>
      <w:r w:rsidR="00030B1C" w:rsidRPr="000B7FA9">
        <w:rPr>
          <w:rFonts w:ascii="Times New Roman" w:eastAsia="標楷體" w:hAnsi="Times New Roman" w:cs="Times New Roman"/>
          <w:kern w:val="0"/>
          <w:sz w:val="28"/>
          <w:szCs w:val="28"/>
          <w:lang w:val="en-GB" w:eastAsia="en-US"/>
        </w:rPr>
        <w:t>and for the protection of the rights and freedoms of others</w:t>
      </w:r>
      <w:r w:rsidR="009024F0" w:rsidRPr="000B7FA9">
        <w:rPr>
          <w:rFonts w:ascii="Times New Roman" w:eastAsia="標楷體" w:hAnsi="Times New Roman" w:cs="Times New Roman"/>
          <w:kern w:val="0"/>
          <w:sz w:val="28"/>
          <w:szCs w:val="28"/>
          <w:lang w:val="en-GB" w:eastAsia="en-US"/>
        </w:rPr>
        <w:t>, etc</w:t>
      </w:r>
      <w:r w:rsidR="00030B1C" w:rsidRPr="000B7FA9">
        <w:rPr>
          <w:rFonts w:ascii="Times New Roman" w:eastAsia="標楷體" w:hAnsi="Times New Roman" w:cs="Times New Roman"/>
          <w:kern w:val="0"/>
          <w:sz w:val="28"/>
          <w:szCs w:val="28"/>
          <w:lang w:val="en-GB" w:eastAsia="en-US"/>
        </w:rPr>
        <w:t xml:space="preserve">.  </w:t>
      </w:r>
    </w:p>
    <w:p w:rsidR="00030B1C" w:rsidRPr="000B7FA9" w:rsidRDefault="00030B1C" w:rsidP="00030B1C">
      <w:pPr>
        <w:tabs>
          <w:tab w:val="left" w:pos="1440"/>
        </w:tabs>
        <w:snapToGrid w:val="0"/>
        <w:jc w:val="both"/>
        <w:rPr>
          <w:rFonts w:ascii="Times New Roman" w:eastAsia="標楷體" w:hAnsi="Times New Roman" w:cs="Times New Roman"/>
          <w:kern w:val="0"/>
          <w:sz w:val="28"/>
          <w:szCs w:val="28"/>
          <w:lang w:val="en-GB" w:eastAsia="en-US"/>
        </w:rPr>
      </w:pPr>
    </w:p>
    <w:p w:rsidR="00030B1C" w:rsidRPr="000B7FA9" w:rsidRDefault="004C24B4" w:rsidP="00030B1C">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84.</w:t>
      </w:r>
      <w:r w:rsidR="00030B1C" w:rsidRPr="000B7FA9">
        <w:rPr>
          <w:rFonts w:ascii="Times New Roman" w:eastAsia="標楷體" w:hAnsi="Times New Roman" w:cs="Times New Roman"/>
          <w:kern w:val="0"/>
          <w:sz w:val="28"/>
          <w:szCs w:val="28"/>
          <w:lang w:val="en-GB" w:eastAsia="en-US"/>
        </w:rPr>
        <w:tab/>
        <w:t>Like other metropolitan cities, the HKSAR has statutory regulation over public meetings and processions.  The Public Order Ordinance</w:t>
      </w:r>
      <w:r w:rsidR="00A90154" w:rsidRPr="000B7FA9">
        <w:rPr>
          <w:rFonts w:ascii="Times New Roman" w:eastAsia="標楷體" w:hAnsi="Times New Roman" w:cs="Times New Roman"/>
          <w:kern w:val="0"/>
          <w:sz w:val="28"/>
          <w:szCs w:val="28"/>
          <w:lang w:val="en-GB" w:eastAsia="en-US"/>
        </w:rPr>
        <w:t xml:space="preserve"> (Cap. 245)</w:t>
      </w:r>
      <w:r w:rsidR="00030B1C" w:rsidRPr="000B7FA9">
        <w:rPr>
          <w:rFonts w:ascii="Times New Roman" w:eastAsia="標楷體" w:hAnsi="Times New Roman" w:cs="Times New Roman"/>
          <w:kern w:val="0"/>
          <w:sz w:val="28"/>
          <w:szCs w:val="28"/>
          <w:lang w:val="en-GB" w:eastAsia="en-US"/>
        </w:rPr>
        <w:t xml:space="preserve"> (“POO”) regulates matters in relation to assemblies and processions.  The restrictions therein are consistent with the provisions in the </w:t>
      </w:r>
      <w:r w:rsidR="00A90154" w:rsidRPr="000B7FA9">
        <w:rPr>
          <w:rFonts w:ascii="Times New Roman" w:eastAsia="標楷體" w:hAnsi="Times New Roman" w:cs="Times New Roman"/>
          <w:kern w:val="0"/>
          <w:sz w:val="28"/>
          <w:szCs w:val="28"/>
          <w:lang w:val="en-GB" w:eastAsia="en-US"/>
        </w:rPr>
        <w:t>ICCPR</w:t>
      </w:r>
      <w:r w:rsidR="00030B1C" w:rsidRPr="000B7FA9">
        <w:rPr>
          <w:rFonts w:ascii="Times New Roman" w:eastAsia="標楷體" w:hAnsi="Times New Roman" w:cs="Times New Roman"/>
          <w:kern w:val="0"/>
          <w:sz w:val="28"/>
          <w:szCs w:val="28"/>
          <w:lang w:val="en-GB" w:eastAsia="en-US"/>
        </w:rPr>
        <w:t>.</w:t>
      </w:r>
      <w:r w:rsidR="00A5734B" w:rsidRPr="000B7FA9">
        <w:rPr>
          <w:rFonts w:ascii="Times New Roman" w:eastAsia="標楷體" w:hAnsi="Times New Roman" w:cs="Times New Roman"/>
          <w:kern w:val="0"/>
          <w:sz w:val="28"/>
          <w:szCs w:val="28"/>
          <w:lang w:val="en-GB" w:eastAsia="en-US"/>
        </w:rPr>
        <w:t xml:space="preserve">  The requirement and appeal system under the POO are listed in </w:t>
      </w:r>
      <w:r w:rsidR="00A50A89" w:rsidRPr="000B7FA9">
        <w:rPr>
          <w:rFonts w:ascii="Times New Roman" w:eastAsia="標楷體" w:hAnsi="Times New Roman" w:cs="Times New Roman"/>
          <w:b/>
          <w:color w:val="000000" w:themeColor="text1"/>
          <w:kern w:val="0"/>
          <w:sz w:val="28"/>
          <w:szCs w:val="28"/>
          <w:u w:val="single"/>
          <w:lang w:val="en-GB" w:eastAsia="en-US"/>
        </w:rPr>
        <w:t xml:space="preserve">Annex </w:t>
      </w:r>
      <w:r w:rsidR="00E551C3" w:rsidRPr="000B7FA9">
        <w:rPr>
          <w:rFonts w:ascii="Times New Roman" w:eastAsia="標楷體" w:hAnsi="Times New Roman" w:cs="Times New Roman"/>
          <w:b/>
          <w:color w:val="000000" w:themeColor="text1"/>
          <w:kern w:val="0"/>
          <w:sz w:val="28"/>
          <w:szCs w:val="28"/>
          <w:u w:val="single"/>
          <w:lang w:val="en-GB" w:eastAsia="en-US"/>
        </w:rPr>
        <w:t>9</w:t>
      </w:r>
      <w:r w:rsidR="00A5734B" w:rsidRPr="000B7FA9">
        <w:rPr>
          <w:rFonts w:ascii="Times New Roman" w:eastAsia="標楷體" w:hAnsi="Times New Roman" w:cs="Times New Roman"/>
          <w:kern w:val="0"/>
          <w:sz w:val="28"/>
          <w:szCs w:val="28"/>
          <w:lang w:val="en-GB" w:eastAsia="en-US"/>
        </w:rPr>
        <w:t>.</w:t>
      </w:r>
    </w:p>
    <w:p w:rsidR="00030B1C" w:rsidRPr="000B7FA9" w:rsidRDefault="00030B1C">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eastAsia="標楷體" w:hAnsi="Times New Roman" w:cs="Times New Roman"/>
          <w:kern w:val="0"/>
          <w:sz w:val="28"/>
          <w:szCs w:val="28"/>
          <w:lang w:val="en-GB" w:eastAsia="en-US"/>
        </w:rPr>
        <w:tab/>
      </w:r>
    </w:p>
    <w:p w:rsidR="00030B1C" w:rsidRPr="000B7FA9" w:rsidRDefault="004C24B4" w:rsidP="00030B1C">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85.</w:t>
      </w:r>
      <w:r w:rsidR="00A5734B" w:rsidRPr="000B7FA9">
        <w:rPr>
          <w:rFonts w:ascii="Times New Roman" w:eastAsia="標楷體" w:hAnsi="Times New Roman" w:cs="Times New Roman"/>
          <w:kern w:val="0"/>
          <w:sz w:val="28"/>
          <w:szCs w:val="28"/>
          <w:lang w:val="en-GB" w:eastAsia="en-US"/>
        </w:rPr>
        <w:tab/>
        <w:t xml:space="preserve">The </w:t>
      </w:r>
      <w:r w:rsidR="009024F0" w:rsidRPr="000B7FA9">
        <w:rPr>
          <w:rFonts w:ascii="Times New Roman" w:eastAsia="標楷體" w:hAnsi="Times New Roman" w:cs="Times New Roman"/>
          <w:kern w:val="0"/>
          <w:sz w:val="28"/>
          <w:szCs w:val="28"/>
          <w:lang w:val="en-GB" w:eastAsia="en-US"/>
        </w:rPr>
        <w:t>CFA</w:t>
      </w:r>
      <w:r w:rsidR="00A5734B" w:rsidRPr="000B7FA9">
        <w:rPr>
          <w:rFonts w:ascii="Times New Roman" w:eastAsia="標楷體" w:hAnsi="Times New Roman" w:cs="Times New Roman"/>
          <w:kern w:val="0"/>
          <w:sz w:val="28"/>
          <w:szCs w:val="28"/>
          <w:lang w:val="en-GB" w:eastAsia="en-US"/>
        </w:rPr>
        <w:t xml:space="preserve"> has held that the statutory requirement for notification under POO is constitutional.  It is required to enable the Police to fulfil the proactive duty resting on Government to take reasonable and appropriate measures to allow lawful demonstrations to take place peacefully.</w:t>
      </w:r>
    </w:p>
    <w:p w:rsidR="00A5734B" w:rsidRPr="000B7FA9" w:rsidRDefault="00A5734B" w:rsidP="00030B1C">
      <w:pPr>
        <w:tabs>
          <w:tab w:val="left" w:pos="1440"/>
        </w:tabs>
        <w:snapToGrid w:val="0"/>
        <w:jc w:val="both"/>
        <w:rPr>
          <w:rFonts w:ascii="Times New Roman" w:eastAsia="標楷體" w:hAnsi="Times New Roman" w:cs="Times New Roman"/>
          <w:kern w:val="0"/>
          <w:sz w:val="28"/>
          <w:szCs w:val="28"/>
          <w:lang w:val="en-GB" w:eastAsia="en-US"/>
        </w:rPr>
      </w:pPr>
    </w:p>
    <w:p w:rsidR="00030B1C" w:rsidRPr="000B7FA9" w:rsidRDefault="004C24B4" w:rsidP="00030B1C">
      <w:pPr>
        <w:tabs>
          <w:tab w:val="left" w:pos="1440"/>
        </w:tabs>
        <w:snapToGrid w:val="0"/>
        <w:jc w:val="both"/>
        <w:rPr>
          <w:rFonts w:ascii="Times New Roman" w:eastAsia="標楷體" w:hAnsi="Times New Roman" w:cs="Times New Roman"/>
          <w:kern w:val="0"/>
          <w:sz w:val="28"/>
          <w:szCs w:val="28"/>
          <w:lang w:val="en-GB" w:eastAsia="en-US"/>
        </w:rPr>
      </w:pPr>
      <w:r w:rsidRPr="000B7FA9">
        <w:rPr>
          <w:rFonts w:ascii="Times New Roman" w:hAnsi="Times New Roman" w:cs="Times New Roman"/>
          <w:sz w:val="28"/>
          <w:szCs w:val="28"/>
          <w:lang w:val="en-GB"/>
        </w:rPr>
        <w:t>86.</w:t>
      </w:r>
      <w:r w:rsidR="00030B1C" w:rsidRPr="000B7FA9">
        <w:rPr>
          <w:rFonts w:ascii="Times New Roman" w:eastAsia="標楷體" w:hAnsi="Times New Roman" w:cs="Times New Roman"/>
          <w:kern w:val="0"/>
          <w:sz w:val="28"/>
          <w:szCs w:val="28"/>
          <w:lang w:val="en-GB" w:eastAsia="en-US"/>
        </w:rPr>
        <w:tab/>
        <w:t xml:space="preserve">The </w:t>
      </w:r>
      <w:r w:rsidR="009F6C56" w:rsidRPr="000B7FA9">
        <w:rPr>
          <w:rFonts w:ascii="Times New Roman" w:hAnsi="Times New Roman" w:cs="Times New Roman"/>
          <w:sz w:val="28"/>
          <w:szCs w:val="28"/>
          <w:lang w:val="en-GB"/>
        </w:rPr>
        <w:t>HKSARG</w:t>
      </w:r>
      <w:r w:rsidR="00030B1C" w:rsidRPr="000B7FA9">
        <w:rPr>
          <w:rFonts w:ascii="Times New Roman" w:eastAsia="標楷體" w:hAnsi="Times New Roman" w:cs="Times New Roman"/>
          <w:kern w:val="0"/>
          <w:sz w:val="28"/>
          <w:szCs w:val="28"/>
          <w:lang w:val="en-GB" w:eastAsia="en-US"/>
        </w:rPr>
        <w:t xml:space="preserve"> emphasises that one must observe the law in force in exercising his or her right of peaceful assembly.  The Police are duty bound to take appropriate actions against any illegal acts. </w:t>
      </w:r>
    </w:p>
    <w:p w:rsidR="00030B1C" w:rsidRPr="000B7FA9" w:rsidRDefault="00030B1C" w:rsidP="00030B1C">
      <w:pPr>
        <w:tabs>
          <w:tab w:val="left" w:pos="1440"/>
        </w:tabs>
        <w:snapToGrid w:val="0"/>
        <w:jc w:val="both"/>
        <w:rPr>
          <w:rFonts w:ascii="Times New Roman" w:hAnsi="Times New Roman" w:cs="Times New Roman"/>
          <w:sz w:val="28"/>
          <w:szCs w:val="28"/>
        </w:rPr>
      </w:pPr>
    </w:p>
    <w:p w:rsidR="00802122" w:rsidRPr="000B7FA9" w:rsidRDefault="004C24B4" w:rsidP="00030B1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87.</w:t>
      </w:r>
      <w:r w:rsidR="00802122" w:rsidRPr="000B7FA9">
        <w:rPr>
          <w:rFonts w:ascii="Times New Roman" w:hAnsi="Times New Roman" w:cs="Times New Roman"/>
          <w:sz w:val="28"/>
          <w:szCs w:val="28"/>
          <w:lang w:val="en-GB"/>
        </w:rPr>
        <w:tab/>
        <w:t>Please refer to paragraph</w:t>
      </w:r>
      <w:r w:rsidR="00A83BC3" w:rsidRPr="000B7FA9">
        <w:rPr>
          <w:rFonts w:ascii="Times New Roman" w:hAnsi="Times New Roman" w:cs="Times New Roman"/>
          <w:sz w:val="28"/>
          <w:szCs w:val="28"/>
          <w:lang w:val="en-GB"/>
        </w:rPr>
        <w:t>s</w:t>
      </w:r>
      <w:r w:rsidR="00802122" w:rsidRPr="000B7FA9">
        <w:rPr>
          <w:rFonts w:ascii="Times New Roman" w:hAnsi="Times New Roman" w:cs="Times New Roman"/>
          <w:sz w:val="28"/>
          <w:szCs w:val="28"/>
          <w:lang w:val="en-GB"/>
        </w:rPr>
        <w:t xml:space="preserve"> </w:t>
      </w:r>
      <w:r w:rsidR="00A83BC3" w:rsidRPr="000B7FA9">
        <w:rPr>
          <w:rFonts w:ascii="Times New Roman" w:hAnsi="Times New Roman" w:cs="Times New Roman"/>
          <w:sz w:val="28"/>
          <w:szCs w:val="28"/>
          <w:lang w:val="en-GB"/>
        </w:rPr>
        <w:t>20-</w:t>
      </w:r>
      <w:r w:rsidR="00674E71" w:rsidRPr="000B7FA9">
        <w:rPr>
          <w:rFonts w:ascii="Times New Roman" w:hAnsi="Times New Roman" w:cs="Times New Roman"/>
          <w:sz w:val="28"/>
          <w:szCs w:val="28"/>
          <w:lang w:val="en-GB"/>
        </w:rPr>
        <w:t xml:space="preserve">23 </w:t>
      </w:r>
      <w:r w:rsidR="0096164F" w:rsidRPr="000B7FA9">
        <w:rPr>
          <w:rFonts w:ascii="Times New Roman" w:hAnsi="Times New Roman" w:cs="Times New Roman"/>
          <w:sz w:val="28"/>
          <w:szCs w:val="28"/>
          <w:lang w:val="en-GB"/>
        </w:rPr>
        <w:t xml:space="preserve">for information </w:t>
      </w:r>
      <w:r w:rsidR="00802122" w:rsidRPr="000B7FA9">
        <w:rPr>
          <w:rFonts w:ascii="Times New Roman" w:hAnsi="Times New Roman" w:cs="Times New Roman"/>
          <w:sz w:val="28"/>
          <w:szCs w:val="28"/>
          <w:lang w:val="en-GB"/>
        </w:rPr>
        <w:t xml:space="preserve">on the </w:t>
      </w:r>
      <w:r w:rsidR="0096164F" w:rsidRPr="000B7FA9">
        <w:rPr>
          <w:rFonts w:ascii="Times New Roman" w:hAnsi="Times New Roman" w:cs="Times New Roman"/>
          <w:sz w:val="28"/>
          <w:szCs w:val="28"/>
          <w:lang w:val="en-GB"/>
        </w:rPr>
        <w:t>HKNSL</w:t>
      </w:r>
      <w:r w:rsidR="00802122" w:rsidRPr="000B7FA9">
        <w:rPr>
          <w:rFonts w:ascii="Times New Roman" w:hAnsi="Times New Roman" w:cs="Times New Roman"/>
          <w:sz w:val="28"/>
          <w:szCs w:val="28"/>
          <w:lang w:val="en-GB"/>
        </w:rPr>
        <w:t>.</w:t>
      </w:r>
    </w:p>
    <w:p w:rsidR="00FC542E" w:rsidRPr="000B7FA9" w:rsidRDefault="00FC542E" w:rsidP="00030B1C">
      <w:pPr>
        <w:tabs>
          <w:tab w:val="left" w:pos="1440"/>
        </w:tabs>
        <w:snapToGrid w:val="0"/>
        <w:jc w:val="both"/>
        <w:rPr>
          <w:rFonts w:ascii="Times New Roman" w:hAnsi="Times New Roman" w:cs="Times New Roman"/>
          <w:sz w:val="28"/>
          <w:szCs w:val="28"/>
          <w:lang w:val="en-GB"/>
        </w:rPr>
      </w:pPr>
    </w:p>
    <w:p w:rsidR="009603FC" w:rsidRPr="000B7FA9" w:rsidRDefault="002E59E9" w:rsidP="00030B1C">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b/>
          <w:sz w:val="28"/>
          <w:szCs w:val="28"/>
        </w:rPr>
        <w:t>Item 17</w:t>
      </w:r>
    </w:p>
    <w:p w:rsidR="00857ECE" w:rsidRPr="000B7FA9" w:rsidRDefault="00857ECE" w:rsidP="009B2AE3">
      <w:pPr>
        <w:tabs>
          <w:tab w:val="left" w:pos="1440"/>
        </w:tabs>
        <w:snapToGrid w:val="0"/>
        <w:jc w:val="both"/>
        <w:rPr>
          <w:rFonts w:ascii="Times New Roman" w:hAnsi="Times New Roman" w:cs="Times New Roman"/>
          <w:b/>
          <w:sz w:val="28"/>
          <w:szCs w:val="28"/>
        </w:rPr>
      </w:pPr>
    </w:p>
    <w:p w:rsidR="002B0C03" w:rsidRPr="000B7FA9" w:rsidRDefault="004C24B4" w:rsidP="002B0C0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88.</w:t>
      </w:r>
      <w:r w:rsidR="002B0C03" w:rsidRPr="000B7FA9">
        <w:rPr>
          <w:rFonts w:ascii="Times New Roman" w:hAnsi="Times New Roman" w:cs="Times New Roman"/>
          <w:sz w:val="28"/>
          <w:szCs w:val="28"/>
          <w:lang w:val="en-GB"/>
        </w:rPr>
        <w:tab/>
        <w:t xml:space="preserve">It is the firm belief of the </w:t>
      </w:r>
      <w:r w:rsidR="00A83BC3" w:rsidRPr="000B7FA9">
        <w:rPr>
          <w:rFonts w:ascii="Times New Roman" w:hAnsi="Times New Roman" w:cs="Times New Roman"/>
          <w:sz w:val="28"/>
          <w:szCs w:val="28"/>
          <w:lang w:val="en-GB"/>
        </w:rPr>
        <w:t>HKSARG</w:t>
      </w:r>
      <w:r w:rsidR="002B0C03" w:rsidRPr="000B7FA9">
        <w:rPr>
          <w:rFonts w:ascii="Times New Roman" w:hAnsi="Times New Roman" w:cs="Times New Roman"/>
          <w:sz w:val="28"/>
          <w:szCs w:val="28"/>
          <w:lang w:val="en-GB"/>
        </w:rPr>
        <w:t xml:space="preserve"> that collective bargaining, if it is to be effective, should be voluntary.  Employers and employees or their respective organisations are free to negotiate and enter into collective agreements on the terms and conditions of employment.</w:t>
      </w:r>
    </w:p>
    <w:p w:rsidR="002B0C03" w:rsidRPr="000B7FA9" w:rsidRDefault="002B0C03" w:rsidP="002B0C03">
      <w:pPr>
        <w:tabs>
          <w:tab w:val="left" w:pos="1440"/>
        </w:tabs>
        <w:snapToGrid w:val="0"/>
        <w:jc w:val="both"/>
        <w:rPr>
          <w:rFonts w:ascii="Times New Roman" w:hAnsi="Times New Roman" w:cs="Times New Roman"/>
          <w:sz w:val="28"/>
          <w:szCs w:val="28"/>
          <w:lang w:val="en-GB"/>
        </w:rPr>
      </w:pPr>
    </w:p>
    <w:p w:rsidR="00A0301E" w:rsidRPr="000B7FA9" w:rsidRDefault="004C24B4" w:rsidP="00CD2F12">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89.</w:t>
      </w:r>
      <w:r w:rsidR="002B0C03" w:rsidRPr="000B7FA9">
        <w:rPr>
          <w:rFonts w:ascii="Times New Roman" w:hAnsi="Times New Roman" w:cs="Times New Roman"/>
          <w:sz w:val="28"/>
          <w:szCs w:val="28"/>
          <w:lang w:val="en-GB"/>
        </w:rPr>
        <w:tab/>
        <w:t xml:space="preserve">The </w:t>
      </w:r>
      <w:r w:rsidR="00A83BC3" w:rsidRPr="000B7FA9">
        <w:rPr>
          <w:rFonts w:ascii="Times New Roman" w:hAnsi="Times New Roman" w:cs="Times New Roman"/>
          <w:sz w:val="28"/>
          <w:szCs w:val="28"/>
          <w:lang w:val="en-GB"/>
        </w:rPr>
        <w:t>HKSARG</w:t>
      </w:r>
      <w:r w:rsidR="002B0C03" w:rsidRPr="000B7FA9">
        <w:rPr>
          <w:rFonts w:ascii="Times New Roman" w:hAnsi="Times New Roman" w:cs="Times New Roman"/>
          <w:sz w:val="28"/>
          <w:szCs w:val="28"/>
          <w:lang w:val="en-GB"/>
        </w:rPr>
        <w:t xml:space="preserve"> has all along taken measures appropriate to local conditions to promote voluntary and direct negotiations between employers and employees or their respective organisations.</w:t>
      </w:r>
      <w:r w:rsidR="00CD2F12" w:rsidRPr="000B7FA9">
        <w:rPr>
          <w:rFonts w:ascii="Times New Roman" w:hAnsi="Times New Roman" w:cs="Times New Roman"/>
          <w:sz w:val="28"/>
          <w:szCs w:val="28"/>
          <w:lang w:val="en-GB"/>
        </w:rPr>
        <w:t xml:space="preserve">  At enterprise level, LD promote</w:t>
      </w:r>
      <w:r w:rsidR="00CD2F12" w:rsidRPr="000B7FA9">
        <w:rPr>
          <w:rFonts w:ascii="Times New Roman" w:hAnsi="Times New Roman" w:cs="Times New Roman"/>
          <w:sz w:val="28"/>
          <w:szCs w:val="28"/>
        </w:rPr>
        <w:t>s</w:t>
      </w:r>
      <w:r w:rsidR="00CD2F12" w:rsidRPr="000B7FA9">
        <w:rPr>
          <w:rFonts w:ascii="Times New Roman" w:hAnsi="Times New Roman" w:cs="Times New Roman"/>
          <w:sz w:val="28"/>
          <w:szCs w:val="28"/>
          <w:lang w:val="en-GB"/>
        </w:rPr>
        <w:t xml:space="preserve"> employer-employee communication and dialogue to human resources managers and corporate executives through 18 Human Resources Managers’ Clubs covering various trades and industries.  LD also promotes workplace consultation among different enterprises by organising seminars and producing publications, etc.  At industry level, LD arranges sharing sessions and organisation visits for representatives of trade associations, employers and employee unions of various industries to enhance communication and understanding among the parties concerned.</w:t>
      </w:r>
    </w:p>
    <w:p w:rsidR="002B0C03" w:rsidRPr="000B7FA9" w:rsidRDefault="002B0C03" w:rsidP="002B0C03">
      <w:pPr>
        <w:tabs>
          <w:tab w:val="left" w:pos="1440"/>
        </w:tabs>
        <w:snapToGrid w:val="0"/>
        <w:jc w:val="both"/>
        <w:rPr>
          <w:rFonts w:ascii="Times New Roman" w:hAnsi="Times New Roman" w:cs="Times New Roman"/>
          <w:sz w:val="28"/>
          <w:szCs w:val="28"/>
          <w:lang w:val="en-GB"/>
        </w:rPr>
      </w:pPr>
    </w:p>
    <w:p w:rsidR="002B0C03" w:rsidRPr="000B7FA9" w:rsidRDefault="004C24B4" w:rsidP="002B0C0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90.</w:t>
      </w:r>
      <w:r w:rsidR="002B0C03" w:rsidRPr="000B7FA9">
        <w:rPr>
          <w:rFonts w:ascii="Times New Roman" w:hAnsi="Times New Roman" w:cs="Times New Roman"/>
          <w:sz w:val="28"/>
          <w:szCs w:val="28"/>
          <w:lang w:val="en-GB"/>
        </w:rPr>
        <w:tab/>
        <w:t xml:space="preserve">The </w:t>
      </w:r>
      <w:r w:rsidR="00A83BC3" w:rsidRPr="000B7FA9">
        <w:rPr>
          <w:rFonts w:ascii="Times New Roman" w:hAnsi="Times New Roman" w:cs="Times New Roman"/>
          <w:sz w:val="28"/>
          <w:szCs w:val="28"/>
          <w:lang w:val="en-GB"/>
        </w:rPr>
        <w:t>HKSARG</w:t>
      </w:r>
      <w:r w:rsidR="002B0C03" w:rsidRPr="000B7FA9">
        <w:rPr>
          <w:rFonts w:ascii="Times New Roman" w:hAnsi="Times New Roman" w:cs="Times New Roman"/>
          <w:sz w:val="28"/>
          <w:szCs w:val="28"/>
          <w:lang w:val="en-GB"/>
        </w:rPr>
        <w:t xml:space="preserve">’s current approach of promoting voluntary and direct negotiations between employers and employees or their respective organisations has proved to be very effective.  Collective agreements on issues related to the terms and conditions of employment were reached through voluntary negotiation in such trades or enterprises as printing, construction, public bus, aviation services, pig-slaughtering and food and beverage processing, </w:t>
      </w:r>
      <w:proofErr w:type="spellStart"/>
      <w:r w:rsidR="002B0C03" w:rsidRPr="000B7FA9">
        <w:rPr>
          <w:rFonts w:ascii="Times New Roman" w:hAnsi="Times New Roman" w:cs="Times New Roman"/>
          <w:sz w:val="28"/>
          <w:szCs w:val="28"/>
        </w:rPr>
        <w:t>etc</w:t>
      </w:r>
      <w:proofErr w:type="spellEnd"/>
      <w:r w:rsidR="002B0C03" w:rsidRPr="000B7FA9">
        <w:rPr>
          <w:rFonts w:ascii="Times New Roman" w:hAnsi="Times New Roman" w:cs="Times New Roman"/>
          <w:sz w:val="28"/>
          <w:szCs w:val="28"/>
          <w:lang w:val="en-GB"/>
        </w:rPr>
        <w:t xml:space="preserve">.  As the reporting of collective agreements reached between employers and employees is not mandatory, the Government does not keep </w:t>
      </w:r>
      <w:r w:rsidR="002B0C03" w:rsidRPr="000B7FA9">
        <w:rPr>
          <w:rFonts w:ascii="Times New Roman" w:hAnsi="Times New Roman" w:cs="Times New Roman"/>
          <w:sz w:val="28"/>
          <w:szCs w:val="28"/>
        </w:rPr>
        <w:t xml:space="preserve">the detailed </w:t>
      </w:r>
      <w:r w:rsidR="002B0C03" w:rsidRPr="000B7FA9">
        <w:rPr>
          <w:rFonts w:ascii="Times New Roman" w:hAnsi="Times New Roman" w:cs="Times New Roman"/>
          <w:sz w:val="28"/>
          <w:szCs w:val="28"/>
          <w:lang w:val="en-GB"/>
        </w:rPr>
        <w:t>information relating to collective agreements as requested.</w:t>
      </w:r>
    </w:p>
    <w:p w:rsidR="00FC542E" w:rsidRPr="000B7FA9" w:rsidRDefault="00FC542E" w:rsidP="002B0C03">
      <w:pPr>
        <w:tabs>
          <w:tab w:val="left" w:pos="1440"/>
        </w:tabs>
        <w:snapToGrid w:val="0"/>
        <w:jc w:val="both"/>
        <w:rPr>
          <w:rFonts w:ascii="Times New Roman" w:hAnsi="Times New Roman" w:cs="Times New Roman"/>
          <w:sz w:val="28"/>
          <w:szCs w:val="28"/>
          <w:lang w:val="en-GB"/>
        </w:rPr>
      </w:pPr>
    </w:p>
    <w:p w:rsidR="00857ECE" w:rsidRPr="000B7FA9" w:rsidRDefault="002E59E9"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18</w:t>
      </w:r>
    </w:p>
    <w:p w:rsidR="00857ECE" w:rsidRPr="000B7FA9" w:rsidRDefault="00857ECE" w:rsidP="009B2AE3">
      <w:pPr>
        <w:tabs>
          <w:tab w:val="left" w:pos="1440"/>
        </w:tabs>
        <w:snapToGrid w:val="0"/>
        <w:jc w:val="both"/>
        <w:rPr>
          <w:rFonts w:ascii="Times New Roman" w:hAnsi="Times New Roman" w:cs="Times New Roman"/>
          <w:sz w:val="28"/>
          <w:szCs w:val="28"/>
        </w:rPr>
      </w:pPr>
    </w:p>
    <w:p w:rsidR="002B0C03" w:rsidRPr="000B7FA9" w:rsidRDefault="004C24B4" w:rsidP="002B0C0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91.</w:t>
      </w:r>
      <w:r w:rsidR="002B0C03" w:rsidRPr="000B7FA9">
        <w:rPr>
          <w:rFonts w:ascii="Times New Roman" w:hAnsi="Times New Roman" w:cs="Times New Roman"/>
          <w:sz w:val="28"/>
          <w:szCs w:val="28"/>
          <w:lang w:val="en-GB"/>
        </w:rPr>
        <w:tab/>
        <w:t>The Mandatory Provident Fund (</w:t>
      </w:r>
      <w:r w:rsidR="003D457D"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MPF</w:t>
      </w:r>
      <w:r w:rsidR="003D457D"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 xml:space="preserve">) System fulfils the function of the second pillar of the multi-pronged retirement protection framework of Hong Kong by providing a mandatory, employment-based, privately managed, fully funded and defined contribution system.  Except for exempt persons as defined under law, employees aged 18-64 and their employers are each required to make regular mandatory contributions to an MPF scheme calculated at 5% of the relevant income of the employees, subject to the statutory minimum and maximum relevant income levels which stand at </w:t>
      </w:r>
      <w:r w:rsidR="00485C8E" w:rsidRPr="000B7FA9">
        <w:rPr>
          <w:rFonts w:ascii="Times New Roman" w:hAnsi="Times New Roman" w:cs="Times New Roman"/>
          <w:sz w:val="28"/>
          <w:szCs w:val="28"/>
          <w:lang w:val="en-GB"/>
        </w:rPr>
        <w:t>HK</w:t>
      </w:r>
      <w:r w:rsidR="002B0C03" w:rsidRPr="000B7FA9">
        <w:rPr>
          <w:rFonts w:ascii="Times New Roman" w:hAnsi="Times New Roman" w:cs="Times New Roman"/>
          <w:sz w:val="28"/>
          <w:szCs w:val="28"/>
          <w:lang w:val="en-GB"/>
        </w:rPr>
        <w:t xml:space="preserve">$7,100 and </w:t>
      </w:r>
      <w:r w:rsidR="00485C8E" w:rsidRPr="000B7FA9">
        <w:rPr>
          <w:rFonts w:ascii="Times New Roman" w:hAnsi="Times New Roman" w:cs="Times New Roman"/>
          <w:sz w:val="28"/>
          <w:szCs w:val="28"/>
          <w:lang w:val="en-GB"/>
        </w:rPr>
        <w:t>HK</w:t>
      </w:r>
      <w:r w:rsidR="002B0C03" w:rsidRPr="000B7FA9">
        <w:rPr>
          <w:rFonts w:ascii="Times New Roman" w:hAnsi="Times New Roman" w:cs="Times New Roman"/>
          <w:sz w:val="28"/>
          <w:szCs w:val="28"/>
          <w:lang w:val="en-GB"/>
        </w:rPr>
        <w:t xml:space="preserve">$30,000 </w:t>
      </w:r>
      <w:r w:rsidR="00350B3F" w:rsidRPr="000B7FA9">
        <w:rPr>
          <w:rFonts w:ascii="Times New Roman" w:hAnsi="Times New Roman" w:cs="Times New Roman"/>
          <w:sz w:val="28"/>
          <w:szCs w:val="28"/>
          <w:lang w:val="en-GB"/>
        </w:rPr>
        <w:t xml:space="preserve">per month </w:t>
      </w:r>
      <w:r w:rsidR="002B0C03" w:rsidRPr="000B7FA9">
        <w:rPr>
          <w:rFonts w:ascii="Times New Roman" w:hAnsi="Times New Roman" w:cs="Times New Roman"/>
          <w:sz w:val="28"/>
          <w:szCs w:val="28"/>
          <w:lang w:val="en-GB"/>
        </w:rPr>
        <w:t xml:space="preserve">respectively.  Self-employed persons aged 18-64 are also required to </w:t>
      </w:r>
      <w:r w:rsidR="002B0C03" w:rsidRPr="000B7FA9">
        <w:rPr>
          <w:rFonts w:ascii="Times New Roman" w:hAnsi="Times New Roman" w:cs="Times New Roman"/>
          <w:sz w:val="28"/>
          <w:szCs w:val="28"/>
          <w:lang w:val="en-GB"/>
        </w:rPr>
        <w:lastRenderedPageBreak/>
        <w:t xml:space="preserve">make regulatory mandatory contributions calculated at 5% of their relevant income levels.  As at July 2021, the estimated MPF enrolment rate of employers and relevant employees was 100%, while that of self-employed persons was 78%.  The number of scheme members is over 4.5 million. </w:t>
      </w:r>
    </w:p>
    <w:p w:rsidR="00485C8E" w:rsidRPr="000B7FA9" w:rsidRDefault="00485C8E" w:rsidP="002B0C03">
      <w:pPr>
        <w:tabs>
          <w:tab w:val="left" w:pos="1440"/>
        </w:tabs>
        <w:snapToGrid w:val="0"/>
        <w:jc w:val="both"/>
        <w:rPr>
          <w:rFonts w:ascii="Times New Roman" w:hAnsi="Times New Roman" w:cs="Times New Roman"/>
          <w:sz w:val="28"/>
          <w:szCs w:val="28"/>
          <w:lang w:val="en-GB"/>
        </w:rPr>
      </w:pPr>
    </w:p>
    <w:p w:rsidR="002B0C03" w:rsidRPr="000B7FA9" w:rsidRDefault="004C24B4">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92.</w:t>
      </w:r>
      <w:r w:rsidR="00485C8E" w:rsidRPr="000B7FA9">
        <w:rPr>
          <w:rFonts w:ascii="Times New Roman" w:hAnsi="Times New Roman" w:cs="Times New Roman"/>
          <w:sz w:val="28"/>
          <w:szCs w:val="28"/>
          <w:lang w:val="en-GB"/>
        </w:rPr>
        <w:tab/>
      </w:r>
      <w:r w:rsidR="002B0C03" w:rsidRPr="000B7FA9">
        <w:rPr>
          <w:rFonts w:ascii="Times New Roman" w:hAnsi="Times New Roman" w:cs="Times New Roman"/>
          <w:sz w:val="28"/>
          <w:szCs w:val="28"/>
          <w:lang w:val="en-GB"/>
        </w:rPr>
        <w:t xml:space="preserve">Scheme members accumulate MPF benefits during their working life up to their retirement age.  </w:t>
      </w:r>
      <w:r w:rsidR="00FE7562" w:rsidRPr="000B7FA9">
        <w:rPr>
          <w:rFonts w:ascii="Times New Roman" w:hAnsi="Times New Roman" w:cs="Times New Roman"/>
          <w:sz w:val="28"/>
          <w:szCs w:val="28"/>
          <w:lang w:val="en-GB"/>
        </w:rPr>
        <w:t>A number of measures are taken with a view t</w:t>
      </w:r>
      <w:r w:rsidR="002B0C03" w:rsidRPr="000B7FA9">
        <w:rPr>
          <w:rFonts w:ascii="Times New Roman" w:hAnsi="Times New Roman" w:cs="Times New Roman"/>
          <w:sz w:val="28"/>
          <w:szCs w:val="28"/>
          <w:lang w:val="en-GB"/>
        </w:rPr>
        <w:t>o ensur</w:t>
      </w:r>
      <w:r w:rsidR="00FE7562" w:rsidRPr="000B7FA9">
        <w:rPr>
          <w:rFonts w:ascii="Times New Roman" w:hAnsi="Times New Roman" w:cs="Times New Roman"/>
          <w:sz w:val="28"/>
          <w:szCs w:val="28"/>
          <w:lang w:val="en-GB"/>
        </w:rPr>
        <w:t>ing</w:t>
      </w:r>
      <w:r w:rsidR="002B0C03" w:rsidRPr="000B7FA9">
        <w:rPr>
          <w:rFonts w:ascii="Times New Roman" w:hAnsi="Times New Roman" w:cs="Times New Roman"/>
          <w:sz w:val="28"/>
          <w:szCs w:val="28"/>
          <w:lang w:val="en-GB"/>
        </w:rPr>
        <w:t xml:space="preserve"> adequacy of retirement benefits of scheme members under the MPF System</w:t>
      </w:r>
      <w:r w:rsidR="00A83BC3" w:rsidRPr="000B7FA9">
        <w:rPr>
          <w:rFonts w:ascii="Times New Roman" w:hAnsi="Times New Roman" w:cs="Times New Roman"/>
          <w:sz w:val="28"/>
          <w:szCs w:val="28"/>
          <w:lang w:val="en-GB"/>
        </w:rPr>
        <w:t>.  Please refer to</w:t>
      </w:r>
      <w:r w:rsidR="00FE7562" w:rsidRPr="000B7FA9">
        <w:rPr>
          <w:rFonts w:ascii="Times New Roman" w:hAnsi="Times New Roman" w:cs="Times New Roman"/>
          <w:sz w:val="28"/>
          <w:szCs w:val="28"/>
          <w:lang w:val="en-GB"/>
        </w:rPr>
        <w:t xml:space="preserve"> </w:t>
      </w:r>
      <w:r w:rsidR="00A50A89" w:rsidRPr="000B7FA9">
        <w:rPr>
          <w:rFonts w:ascii="Times New Roman" w:hAnsi="Times New Roman" w:cs="Times New Roman"/>
          <w:b/>
          <w:sz w:val="28"/>
          <w:szCs w:val="28"/>
          <w:u w:val="single"/>
          <w:lang w:val="en-GB"/>
        </w:rPr>
        <w:t xml:space="preserve">Annex </w:t>
      </w:r>
      <w:r w:rsidR="00E551C3" w:rsidRPr="000B7FA9">
        <w:rPr>
          <w:rFonts w:ascii="Times New Roman" w:hAnsi="Times New Roman" w:cs="Times New Roman"/>
          <w:b/>
          <w:sz w:val="28"/>
          <w:szCs w:val="28"/>
          <w:u w:val="single"/>
          <w:lang w:val="en-GB"/>
        </w:rPr>
        <w:t>10</w:t>
      </w:r>
      <w:r w:rsidR="00A83BC3" w:rsidRPr="000B7FA9">
        <w:rPr>
          <w:rFonts w:ascii="Times New Roman" w:hAnsi="Times New Roman" w:cs="Times New Roman"/>
          <w:b/>
          <w:sz w:val="28"/>
          <w:szCs w:val="28"/>
          <w:lang w:val="en-GB"/>
        </w:rPr>
        <w:t xml:space="preserve"> </w:t>
      </w:r>
      <w:r w:rsidR="00A83BC3" w:rsidRPr="000B7FA9">
        <w:rPr>
          <w:rFonts w:ascii="Times New Roman" w:hAnsi="Times New Roman" w:cs="Times New Roman"/>
          <w:sz w:val="28"/>
          <w:szCs w:val="28"/>
          <w:lang w:val="en-GB"/>
        </w:rPr>
        <w:t>for details</w:t>
      </w:r>
      <w:r w:rsidR="00FE7562" w:rsidRPr="000B7FA9">
        <w:rPr>
          <w:rFonts w:ascii="Times New Roman" w:hAnsi="Times New Roman" w:cs="Times New Roman"/>
          <w:sz w:val="28"/>
          <w:szCs w:val="28"/>
          <w:lang w:val="en-GB"/>
        </w:rPr>
        <w:t>.</w:t>
      </w:r>
      <w:r w:rsidR="002B0C03" w:rsidRPr="000B7FA9">
        <w:rPr>
          <w:rFonts w:ascii="Times New Roman" w:hAnsi="Times New Roman" w:cs="Times New Roman"/>
          <w:sz w:val="28"/>
          <w:szCs w:val="28"/>
          <w:lang w:val="en-GB"/>
        </w:rPr>
        <w:t xml:space="preserve"> </w:t>
      </w:r>
    </w:p>
    <w:p w:rsidR="00DC751D" w:rsidRPr="000B7FA9" w:rsidRDefault="00DC751D" w:rsidP="002B0C03">
      <w:pPr>
        <w:tabs>
          <w:tab w:val="left" w:pos="1440"/>
        </w:tabs>
        <w:snapToGrid w:val="0"/>
        <w:jc w:val="both"/>
        <w:rPr>
          <w:rFonts w:ascii="Times New Roman" w:hAnsi="Times New Roman" w:cs="Times New Roman"/>
          <w:sz w:val="28"/>
          <w:szCs w:val="28"/>
        </w:rPr>
      </w:pPr>
    </w:p>
    <w:p w:rsidR="00030B1C" w:rsidRPr="000B7FA9" w:rsidRDefault="008F33CB" w:rsidP="00DC751D">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Comprehensive Social Security Assistance Scheme</w:t>
      </w:r>
    </w:p>
    <w:p w:rsidR="008F33CB" w:rsidRPr="000B7FA9" w:rsidRDefault="008F33CB" w:rsidP="00DC751D">
      <w:pPr>
        <w:tabs>
          <w:tab w:val="left" w:pos="1440"/>
        </w:tabs>
        <w:snapToGrid w:val="0"/>
        <w:jc w:val="both"/>
        <w:rPr>
          <w:rFonts w:ascii="Times New Roman" w:hAnsi="Times New Roman" w:cs="Times New Roman"/>
          <w:i/>
          <w:color w:val="0000FF"/>
          <w:sz w:val="28"/>
          <w:szCs w:val="28"/>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93.</w:t>
      </w:r>
      <w:r w:rsidR="00DC751D" w:rsidRPr="000B7FA9">
        <w:rPr>
          <w:rFonts w:ascii="Times New Roman" w:hAnsi="Times New Roman" w:cs="Times New Roman"/>
          <w:sz w:val="28"/>
          <w:szCs w:val="28"/>
          <w:lang w:val="en-GB"/>
        </w:rPr>
        <w:tab/>
        <w:t>Under the Comprehensive Social Security Assistance (</w:t>
      </w:r>
      <w:r w:rsidR="003D457D"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CSSA</w:t>
      </w:r>
      <w:r w:rsidR="003D457D"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 Scheme, able-bodied adults have to participate in employment services in order to receive financial assistance.  In April 2020, the Government launched the Employment Support Services (</w:t>
      </w:r>
      <w:r w:rsidR="003D457D" w:rsidRPr="000B7FA9">
        <w:rPr>
          <w:rFonts w:ascii="Times New Roman" w:hAnsi="Times New Roman" w:cs="Times New Roman"/>
          <w:sz w:val="28"/>
          <w:szCs w:val="28"/>
          <w:lang w:val="en-GB"/>
        </w:rPr>
        <w:t>“</w:t>
      </w:r>
      <w:proofErr w:type="spellStart"/>
      <w:r w:rsidR="00DC751D" w:rsidRPr="000B7FA9">
        <w:rPr>
          <w:rFonts w:ascii="Times New Roman" w:hAnsi="Times New Roman" w:cs="Times New Roman"/>
          <w:sz w:val="28"/>
          <w:szCs w:val="28"/>
          <w:lang w:val="en-GB"/>
        </w:rPr>
        <w:t>EmSS</w:t>
      </w:r>
      <w:proofErr w:type="spellEnd"/>
      <w:r w:rsidR="003D457D"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 to replace the Integrated Employment Assistance Programme for Self-reliance (</w:t>
      </w:r>
      <w:r w:rsidR="003D457D"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IEAPS</w:t>
      </w:r>
      <w:r w:rsidR="003D457D"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 with strengthened collaboration among various government departments, Employees Retraining Board and non-governmental organisations, so as to provide one-stop services to recipients.</w:t>
      </w:r>
    </w:p>
    <w:p w:rsidR="00DC751D" w:rsidRPr="000B7FA9" w:rsidRDefault="00DC751D" w:rsidP="00DC751D">
      <w:pPr>
        <w:tabs>
          <w:tab w:val="left" w:pos="1440"/>
        </w:tabs>
        <w:snapToGrid w:val="0"/>
        <w:jc w:val="both"/>
        <w:rPr>
          <w:rFonts w:ascii="Times New Roman" w:hAnsi="Times New Roman" w:cs="Times New Roman"/>
          <w:sz w:val="28"/>
          <w:szCs w:val="28"/>
          <w:lang w:val="en-GB"/>
        </w:rPr>
      </w:pPr>
    </w:p>
    <w:p w:rsidR="00DC751D" w:rsidRPr="000B7FA9" w:rsidRDefault="004C24B4" w:rsidP="002D71BA">
      <w:pPr>
        <w:keepLines/>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94.</w:t>
      </w:r>
      <w:r w:rsidR="008F33CB" w:rsidRPr="000B7FA9">
        <w:rPr>
          <w:rFonts w:ascii="Times New Roman" w:hAnsi="Times New Roman" w:cs="Times New Roman"/>
          <w:sz w:val="28"/>
          <w:szCs w:val="28"/>
          <w:lang w:val="en-GB"/>
        </w:rPr>
        <w:tab/>
      </w:r>
      <w:r w:rsidR="00DC751D" w:rsidRPr="000B7FA9">
        <w:rPr>
          <w:rFonts w:ascii="Times New Roman" w:hAnsi="Times New Roman" w:cs="Times New Roman"/>
          <w:sz w:val="28"/>
          <w:szCs w:val="28"/>
          <w:lang w:val="en-GB"/>
        </w:rPr>
        <w:t>From January 2013 to end-J</w:t>
      </w:r>
      <w:proofErr w:type="spellStart"/>
      <w:r w:rsidR="00DC751D" w:rsidRPr="000B7FA9">
        <w:rPr>
          <w:rFonts w:ascii="Times New Roman" w:hAnsi="Times New Roman" w:cs="Times New Roman"/>
          <w:sz w:val="28"/>
          <w:szCs w:val="28"/>
        </w:rPr>
        <w:t>une</w:t>
      </w:r>
      <w:proofErr w:type="spellEnd"/>
      <w:r w:rsidR="00DC751D" w:rsidRPr="000B7FA9">
        <w:rPr>
          <w:rFonts w:ascii="Times New Roman" w:hAnsi="Times New Roman" w:cs="Times New Roman"/>
          <w:sz w:val="28"/>
          <w:szCs w:val="28"/>
          <w:lang w:val="en-GB"/>
        </w:rPr>
        <w:t xml:space="preserve"> 2021, there were a cumulative headcount of 122</w:t>
      </w:r>
      <w:r w:rsidR="008F33CB" w:rsidRPr="000B7FA9">
        <w:rPr>
          <w:rFonts w:ascii="Times New Roman" w:hAnsi="Times New Roman" w:cs="Times New Roman"/>
          <w:sz w:val="28"/>
          <w:szCs w:val="28"/>
          <w:lang w:val="en-GB"/>
        </w:rPr>
        <w:t> </w:t>
      </w:r>
      <w:r w:rsidR="00DC751D" w:rsidRPr="000B7FA9">
        <w:rPr>
          <w:rFonts w:ascii="Times New Roman" w:hAnsi="Times New Roman" w:cs="Times New Roman"/>
          <w:sz w:val="28"/>
          <w:szCs w:val="28"/>
          <w:lang w:val="en-GB"/>
        </w:rPr>
        <w:t xml:space="preserve">958 persons participated in the IEAPS or </w:t>
      </w:r>
      <w:proofErr w:type="spellStart"/>
      <w:r w:rsidR="00DC751D" w:rsidRPr="000B7FA9">
        <w:rPr>
          <w:rFonts w:ascii="Times New Roman" w:hAnsi="Times New Roman" w:cs="Times New Roman"/>
          <w:sz w:val="28"/>
          <w:szCs w:val="28"/>
          <w:lang w:val="en-GB"/>
        </w:rPr>
        <w:t>EmSS</w:t>
      </w:r>
      <w:proofErr w:type="spellEnd"/>
      <w:r w:rsidR="00DC751D" w:rsidRPr="000B7FA9">
        <w:rPr>
          <w:rFonts w:ascii="Times New Roman" w:hAnsi="Times New Roman" w:cs="Times New Roman"/>
          <w:sz w:val="28"/>
          <w:szCs w:val="28"/>
          <w:lang w:val="en-GB"/>
        </w:rPr>
        <w:t>, with 24 095 of them secured employment or returned to mainstream schooling.  Among them, 5 976 participants left the CSSA net.</w:t>
      </w:r>
    </w:p>
    <w:p w:rsidR="00857ECE" w:rsidRDefault="00857ECE" w:rsidP="009B2AE3">
      <w:pPr>
        <w:tabs>
          <w:tab w:val="left" w:pos="1440"/>
        </w:tabs>
        <w:snapToGrid w:val="0"/>
        <w:jc w:val="both"/>
        <w:rPr>
          <w:rFonts w:ascii="Times New Roman" w:hAnsi="Times New Roman" w:cs="Times New Roman"/>
          <w:sz w:val="28"/>
          <w:szCs w:val="28"/>
        </w:rPr>
      </w:pPr>
    </w:p>
    <w:p w:rsidR="00FC542E" w:rsidRDefault="00FC542E" w:rsidP="009B2AE3">
      <w:pPr>
        <w:tabs>
          <w:tab w:val="left" w:pos="1440"/>
        </w:tabs>
        <w:snapToGrid w:val="0"/>
        <w:jc w:val="both"/>
        <w:rPr>
          <w:rFonts w:ascii="Times New Roman" w:hAnsi="Times New Roman" w:cs="Times New Roman"/>
          <w:sz w:val="28"/>
          <w:szCs w:val="28"/>
        </w:rPr>
      </w:pPr>
    </w:p>
    <w:p w:rsidR="00AB4F3B" w:rsidRPr="000B7FA9" w:rsidRDefault="00083C8B" w:rsidP="009B2AE3">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Guangdong Scheme and Fujian Scheme</w:t>
      </w:r>
    </w:p>
    <w:p w:rsidR="00083C8B" w:rsidRPr="000B7FA9" w:rsidRDefault="00083C8B" w:rsidP="009B2AE3">
      <w:pPr>
        <w:tabs>
          <w:tab w:val="left" w:pos="1440"/>
        </w:tabs>
        <w:snapToGrid w:val="0"/>
        <w:jc w:val="both"/>
        <w:rPr>
          <w:rFonts w:ascii="Times New Roman" w:hAnsi="Times New Roman" w:cs="Times New Roman"/>
          <w:i/>
          <w:color w:val="0000FF"/>
          <w:sz w:val="28"/>
          <w:szCs w:val="28"/>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95.</w:t>
      </w:r>
      <w:r w:rsidR="00DC751D" w:rsidRPr="000B7FA9">
        <w:rPr>
          <w:rFonts w:ascii="Times New Roman" w:hAnsi="Times New Roman" w:cs="Times New Roman"/>
          <w:sz w:val="28"/>
          <w:szCs w:val="28"/>
          <w:lang w:val="en-GB"/>
        </w:rPr>
        <w:tab/>
        <w:t xml:space="preserve">The </w:t>
      </w:r>
      <w:r w:rsidR="00A83BC3" w:rsidRPr="000B7FA9">
        <w:rPr>
          <w:rFonts w:ascii="Times New Roman" w:hAnsi="Times New Roman" w:cs="Times New Roman" w:hint="eastAsia"/>
          <w:sz w:val="28"/>
          <w:szCs w:val="28"/>
          <w:lang w:val="en-GB"/>
        </w:rPr>
        <w:t>HKSARG</w:t>
      </w:r>
      <w:r w:rsidR="00DC751D" w:rsidRPr="000B7FA9">
        <w:rPr>
          <w:rFonts w:ascii="Times New Roman" w:hAnsi="Times New Roman" w:cs="Times New Roman"/>
          <w:sz w:val="28"/>
          <w:szCs w:val="28"/>
          <w:lang w:val="en-GB"/>
        </w:rPr>
        <w:t xml:space="preserve"> launched the Guangdong Scheme and Fujian Scheme in 2013 and 2018 respectively.  The Schemes are to enable Hong Kong elderly persons who choose to retire in the two provinces to receive the Old Age Allowance (now at HK$1,475 per month).  In 2020, the </w:t>
      </w:r>
      <w:r w:rsidR="00A83BC3" w:rsidRPr="000B7FA9">
        <w:rPr>
          <w:rFonts w:ascii="Times New Roman" w:hAnsi="Times New Roman" w:cs="Times New Roman" w:hint="eastAsia"/>
          <w:sz w:val="28"/>
          <w:szCs w:val="28"/>
          <w:lang w:val="en-GB"/>
        </w:rPr>
        <w:t>HKSARG</w:t>
      </w:r>
      <w:r w:rsidR="00DC751D" w:rsidRPr="000B7FA9">
        <w:rPr>
          <w:rFonts w:ascii="Times New Roman" w:hAnsi="Times New Roman" w:cs="Times New Roman"/>
          <w:sz w:val="28"/>
          <w:szCs w:val="28"/>
          <w:lang w:val="en-GB"/>
        </w:rPr>
        <w:t xml:space="preserve"> extended the Old Age Living Allowance (</w:t>
      </w:r>
      <w:r w:rsidR="003D457D"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OALA</w:t>
      </w:r>
      <w:r w:rsidR="003D457D"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 to the two Schemes (now at HK$2,845 and HK$3,815 per month for Normal and Higher rates respectively).  As at end-July 2021, there were about 19 000 and 2 000 recipients under the Guangdong Scheme and Fujian Scheme respectively.</w:t>
      </w:r>
    </w:p>
    <w:p w:rsidR="00DC751D" w:rsidRPr="000B7FA9" w:rsidRDefault="00DC751D" w:rsidP="00DC751D">
      <w:pPr>
        <w:tabs>
          <w:tab w:val="left" w:pos="1440"/>
        </w:tabs>
        <w:snapToGrid w:val="0"/>
        <w:jc w:val="both"/>
        <w:rPr>
          <w:rFonts w:ascii="Times New Roman" w:hAnsi="Times New Roman" w:cs="Times New Roman"/>
          <w:sz w:val="28"/>
          <w:szCs w:val="28"/>
          <w:lang w:val="en-GB"/>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96.</w:t>
      </w:r>
      <w:r w:rsidR="00DC751D" w:rsidRPr="000B7FA9">
        <w:rPr>
          <w:rFonts w:ascii="Times New Roman" w:hAnsi="Times New Roman" w:cs="Times New Roman"/>
          <w:sz w:val="28"/>
          <w:szCs w:val="28"/>
          <w:lang w:val="en-GB"/>
        </w:rPr>
        <w:tab/>
        <w:t>It is worth noting that the social security system in Hong Kong is non-contributory in nature.</w:t>
      </w:r>
    </w:p>
    <w:p w:rsidR="009603FC" w:rsidRDefault="009603FC" w:rsidP="00DC751D">
      <w:pPr>
        <w:tabs>
          <w:tab w:val="left" w:pos="1440"/>
        </w:tabs>
        <w:snapToGrid w:val="0"/>
        <w:jc w:val="both"/>
        <w:rPr>
          <w:rFonts w:ascii="Times New Roman" w:hAnsi="Times New Roman" w:cs="Times New Roman"/>
          <w:sz w:val="28"/>
          <w:szCs w:val="28"/>
        </w:rPr>
      </w:pPr>
    </w:p>
    <w:p w:rsidR="006D3B3A" w:rsidRDefault="006D3B3A" w:rsidP="00DC751D">
      <w:pPr>
        <w:tabs>
          <w:tab w:val="left" w:pos="1440"/>
        </w:tabs>
        <w:snapToGrid w:val="0"/>
        <w:jc w:val="both"/>
        <w:rPr>
          <w:rFonts w:ascii="Times New Roman" w:hAnsi="Times New Roman" w:cs="Times New Roman"/>
          <w:sz w:val="28"/>
          <w:szCs w:val="28"/>
        </w:rPr>
      </w:pPr>
    </w:p>
    <w:p w:rsidR="006D3B3A" w:rsidRPr="000B7FA9" w:rsidRDefault="006D3B3A" w:rsidP="00DC751D">
      <w:pPr>
        <w:tabs>
          <w:tab w:val="left" w:pos="1440"/>
        </w:tabs>
        <w:snapToGrid w:val="0"/>
        <w:jc w:val="both"/>
        <w:rPr>
          <w:rFonts w:ascii="Times New Roman" w:hAnsi="Times New Roman" w:cs="Times New Roman"/>
          <w:sz w:val="28"/>
          <w:szCs w:val="28"/>
        </w:rPr>
      </w:pPr>
    </w:p>
    <w:p w:rsidR="000F324C" w:rsidRDefault="002E59E9" w:rsidP="009B2AE3">
      <w:pPr>
        <w:tabs>
          <w:tab w:val="left" w:pos="1440"/>
        </w:tabs>
        <w:snapToGrid w:val="0"/>
        <w:jc w:val="both"/>
        <w:rPr>
          <w:rFonts w:ascii="Times New Roman" w:hAnsi="Times New Roman" w:cs="Times New Roman"/>
          <w:b/>
          <w:sz w:val="28"/>
          <w:szCs w:val="28"/>
        </w:rPr>
      </w:pPr>
      <w:r w:rsidRPr="000B7FA9">
        <w:rPr>
          <w:rFonts w:ascii="Times New Roman" w:hAnsi="Times New Roman" w:cs="Times New Roman"/>
          <w:b/>
          <w:sz w:val="28"/>
          <w:szCs w:val="28"/>
        </w:rPr>
        <w:lastRenderedPageBreak/>
        <w:t>Item 19</w:t>
      </w:r>
    </w:p>
    <w:p w:rsidR="006D3B3A" w:rsidRPr="000B7FA9" w:rsidRDefault="006D3B3A" w:rsidP="009B2AE3">
      <w:pPr>
        <w:tabs>
          <w:tab w:val="left" w:pos="1440"/>
        </w:tabs>
        <w:snapToGrid w:val="0"/>
        <w:jc w:val="both"/>
        <w:rPr>
          <w:rFonts w:ascii="Times New Roman" w:hAnsi="Times New Roman" w:cs="Times New Roman"/>
          <w:i/>
          <w:color w:val="0000FF"/>
          <w:sz w:val="28"/>
          <w:szCs w:val="28"/>
        </w:rPr>
      </w:pPr>
    </w:p>
    <w:p w:rsidR="00DC751D" w:rsidRPr="000B7FA9" w:rsidRDefault="004C24B4" w:rsidP="00DC751D">
      <w:pPr>
        <w:tabs>
          <w:tab w:val="left" w:pos="1440"/>
        </w:tabs>
        <w:snapToGrid w:val="0"/>
        <w:jc w:val="both"/>
        <w:rPr>
          <w:rFonts w:ascii="Times New Roman" w:hAnsi="Times New Roman" w:cs="Times New Roman"/>
          <w:color w:val="000000" w:themeColor="text1"/>
          <w:sz w:val="28"/>
          <w:szCs w:val="28"/>
          <w:lang w:val="en-GB"/>
        </w:rPr>
      </w:pPr>
      <w:r w:rsidRPr="000B7FA9">
        <w:rPr>
          <w:rFonts w:ascii="Times New Roman" w:hAnsi="Times New Roman" w:cs="Times New Roman"/>
          <w:sz w:val="28"/>
          <w:szCs w:val="28"/>
          <w:lang w:val="en-GB"/>
        </w:rPr>
        <w:t>97.</w:t>
      </w:r>
      <w:r w:rsidR="00DC751D" w:rsidRPr="000B7FA9">
        <w:rPr>
          <w:rFonts w:ascii="Times New Roman" w:hAnsi="Times New Roman" w:cs="Times New Roman"/>
          <w:color w:val="0000FF"/>
          <w:sz w:val="28"/>
          <w:szCs w:val="28"/>
          <w:lang w:val="en-GB"/>
        </w:rPr>
        <w:tab/>
      </w:r>
      <w:r w:rsidR="00DC751D" w:rsidRPr="000B7FA9">
        <w:rPr>
          <w:rFonts w:ascii="Times New Roman" w:hAnsi="Times New Roman" w:cs="Times New Roman"/>
          <w:color w:val="000000" w:themeColor="text1"/>
          <w:sz w:val="28"/>
          <w:szCs w:val="28"/>
          <w:lang w:val="en-GB"/>
        </w:rPr>
        <w:t xml:space="preserve">In response to the challenges to elderly services arising from an ageing population, the </w:t>
      </w:r>
      <w:r w:rsidR="00485C8E" w:rsidRPr="000B7FA9">
        <w:rPr>
          <w:rFonts w:ascii="Times New Roman" w:hAnsi="Times New Roman" w:cs="Times New Roman"/>
          <w:color w:val="000000" w:themeColor="text1"/>
          <w:sz w:val="28"/>
          <w:szCs w:val="28"/>
          <w:lang w:val="en-GB"/>
        </w:rPr>
        <w:t xml:space="preserve">HKSARG </w:t>
      </w:r>
      <w:r w:rsidR="00DC751D" w:rsidRPr="000B7FA9">
        <w:rPr>
          <w:rFonts w:ascii="Times New Roman" w:hAnsi="Times New Roman" w:cs="Times New Roman"/>
          <w:color w:val="000000" w:themeColor="text1"/>
          <w:sz w:val="28"/>
          <w:szCs w:val="28"/>
          <w:lang w:val="en-GB"/>
        </w:rPr>
        <w:t>tasked the Elderly Commission to formulate the Elderly Services Programme Plan (</w:t>
      </w:r>
      <w:r w:rsidR="00126026" w:rsidRPr="000B7FA9">
        <w:rPr>
          <w:rFonts w:ascii="Times New Roman" w:hAnsi="Times New Roman" w:cs="Times New Roman"/>
          <w:color w:val="000000" w:themeColor="text1"/>
          <w:sz w:val="28"/>
          <w:szCs w:val="28"/>
          <w:lang w:val="en-GB"/>
        </w:rPr>
        <w:t>“</w:t>
      </w:r>
      <w:r w:rsidR="00DC751D" w:rsidRPr="000B7FA9">
        <w:rPr>
          <w:rFonts w:ascii="Times New Roman" w:hAnsi="Times New Roman" w:cs="Times New Roman"/>
          <w:color w:val="000000" w:themeColor="text1"/>
          <w:sz w:val="28"/>
          <w:szCs w:val="28"/>
          <w:lang w:val="en-GB"/>
        </w:rPr>
        <w:t>ESPP</w:t>
      </w:r>
      <w:r w:rsidR="00126026" w:rsidRPr="000B7FA9">
        <w:rPr>
          <w:rFonts w:ascii="Times New Roman" w:hAnsi="Times New Roman" w:cs="Times New Roman"/>
          <w:color w:val="000000" w:themeColor="text1"/>
          <w:sz w:val="28"/>
          <w:szCs w:val="28"/>
          <w:lang w:val="en-GB"/>
        </w:rPr>
        <w:t>”</w:t>
      </w:r>
      <w:r w:rsidR="00DC751D" w:rsidRPr="000B7FA9">
        <w:rPr>
          <w:rFonts w:ascii="Times New Roman" w:hAnsi="Times New Roman" w:cs="Times New Roman"/>
          <w:color w:val="000000" w:themeColor="text1"/>
          <w:sz w:val="28"/>
          <w:szCs w:val="28"/>
          <w:lang w:val="en-GB"/>
        </w:rPr>
        <w:t>), so as to strengthen the medium and long-term planning for elderly services.  Among the 20 ESPP recommendations, 7 are completed/on-going while work has commenced for the other 13</w:t>
      </w:r>
      <w:r w:rsidR="009B7674" w:rsidRPr="000B7FA9">
        <w:rPr>
          <w:rFonts w:ascii="Times New Roman" w:hAnsi="Times New Roman" w:cs="Times New Roman"/>
          <w:color w:val="000000" w:themeColor="text1"/>
          <w:sz w:val="28"/>
          <w:szCs w:val="28"/>
          <w:lang w:val="en-GB"/>
        </w:rPr>
        <w:t xml:space="preserve"> recommendations</w:t>
      </w:r>
      <w:r w:rsidR="00DC751D" w:rsidRPr="000B7FA9">
        <w:rPr>
          <w:rFonts w:ascii="Times New Roman" w:hAnsi="Times New Roman" w:cs="Times New Roman"/>
          <w:color w:val="000000" w:themeColor="text1"/>
          <w:sz w:val="28"/>
          <w:szCs w:val="28"/>
          <w:lang w:val="en-GB"/>
        </w:rPr>
        <w:t xml:space="preserve">.  Major follow-up accomplished in the past few years include strengthening community care and residential care services, updating the Standardised Care Need Assessment Mechanism for Elderly Services, strengthening the financial sustainability of elderly services, promoting the use of information technology and increasing the supply of elderly service facilities.  </w:t>
      </w:r>
      <w:r w:rsidR="00531F76" w:rsidRPr="000B7FA9">
        <w:rPr>
          <w:rFonts w:ascii="Times New Roman" w:hAnsi="Times New Roman" w:cs="Times New Roman"/>
          <w:color w:val="000000" w:themeColor="text1"/>
          <w:sz w:val="28"/>
          <w:szCs w:val="28"/>
          <w:lang w:val="en-GB"/>
        </w:rPr>
        <w:t>With regard to the perspective of safeguarding human rights,</w:t>
      </w:r>
      <w:r w:rsidR="00DC751D" w:rsidRPr="000B7FA9">
        <w:rPr>
          <w:rFonts w:ascii="Times New Roman" w:hAnsi="Times New Roman" w:cs="Times New Roman"/>
          <w:color w:val="000000" w:themeColor="text1"/>
          <w:sz w:val="28"/>
          <w:szCs w:val="28"/>
          <w:lang w:val="en-GB"/>
        </w:rPr>
        <w:t xml:space="preserve"> the Government has also made efforts to promote active ageing and healthy ageing, so as to build up a positive image of elderly persons and develop an age-friendly environment.</w:t>
      </w:r>
    </w:p>
    <w:p w:rsidR="00FC542E" w:rsidRPr="000B7FA9" w:rsidRDefault="00FC542E" w:rsidP="00DC751D">
      <w:pPr>
        <w:tabs>
          <w:tab w:val="left" w:pos="1440"/>
        </w:tabs>
        <w:snapToGrid w:val="0"/>
        <w:jc w:val="both"/>
        <w:rPr>
          <w:rFonts w:ascii="Times New Roman" w:hAnsi="Times New Roman" w:cs="Times New Roman"/>
          <w:color w:val="0000FF"/>
          <w:sz w:val="28"/>
          <w:szCs w:val="28"/>
          <w:lang w:val="en-GB"/>
        </w:rPr>
      </w:pPr>
    </w:p>
    <w:p w:rsidR="00DC751D" w:rsidRPr="000B7FA9" w:rsidRDefault="002E59E9" w:rsidP="00DC751D">
      <w:pPr>
        <w:tabs>
          <w:tab w:val="left" w:pos="1440"/>
        </w:tabs>
        <w:snapToGrid w:val="0"/>
        <w:jc w:val="both"/>
        <w:rPr>
          <w:rFonts w:ascii="Times New Roman" w:hAnsi="Times New Roman" w:cs="Times New Roman"/>
          <w:color w:val="0000FF"/>
          <w:sz w:val="28"/>
          <w:szCs w:val="28"/>
          <w:lang w:val="en-GB"/>
        </w:rPr>
      </w:pPr>
      <w:r w:rsidRPr="000B7FA9">
        <w:rPr>
          <w:rFonts w:ascii="Times New Roman" w:hAnsi="Times New Roman" w:cs="Times New Roman"/>
          <w:b/>
          <w:sz w:val="28"/>
          <w:szCs w:val="28"/>
        </w:rPr>
        <w:t>Item 20</w:t>
      </w:r>
    </w:p>
    <w:p w:rsidR="00857ECE" w:rsidRPr="000B7FA9" w:rsidRDefault="00857ECE" w:rsidP="00857ECE">
      <w:pPr>
        <w:snapToGrid w:val="0"/>
        <w:jc w:val="both"/>
        <w:rPr>
          <w:rFonts w:ascii="Times New Roman" w:hAnsi="Times New Roman" w:cs="Times New Roman"/>
          <w:sz w:val="28"/>
          <w:szCs w:val="28"/>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98.</w:t>
      </w:r>
      <w:r w:rsidR="00DC751D" w:rsidRPr="000B7FA9">
        <w:rPr>
          <w:rFonts w:ascii="Times New Roman" w:hAnsi="Times New Roman" w:cs="Times New Roman"/>
          <w:sz w:val="28"/>
          <w:szCs w:val="28"/>
          <w:lang w:val="en-GB"/>
        </w:rPr>
        <w:tab/>
        <w:t xml:space="preserve">The </w:t>
      </w:r>
      <w:r w:rsidR="00B8004A" w:rsidRPr="000B7FA9">
        <w:rPr>
          <w:rFonts w:ascii="Times New Roman" w:hAnsi="Times New Roman" w:cs="Times New Roman" w:hint="eastAsia"/>
          <w:sz w:val="28"/>
          <w:szCs w:val="28"/>
          <w:lang w:val="en-GB"/>
        </w:rPr>
        <w:t>HKSARG</w:t>
      </w:r>
      <w:r w:rsidR="00DC751D" w:rsidRPr="000B7FA9">
        <w:rPr>
          <w:rFonts w:ascii="Times New Roman" w:hAnsi="Times New Roman" w:cs="Times New Roman"/>
          <w:sz w:val="28"/>
          <w:szCs w:val="28"/>
          <w:lang w:val="en-GB"/>
        </w:rPr>
        <w:t xml:space="preserve"> has substantially enhanced cash welfare assistance for the needy in the recent years.  The total recurrent expenditure in 2021-22 is estimated to reach HK$67.4</w:t>
      </w:r>
      <w:r w:rsidR="00DC751D" w:rsidRPr="000B7FA9">
        <w:rPr>
          <w:rFonts w:ascii="Times New Roman" w:hAnsi="Times New Roman" w:cs="Times New Roman"/>
          <w:sz w:val="28"/>
          <w:szCs w:val="28"/>
        </w:rPr>
        <w:t> </w:t>
      </w:r>
      <w:r w:rsidR="00DC751D" w:rsidRPr="000B7FA9">
        <w:rPr>
          <w:rFonts w:ascii="Times New Roman" w:hAnsi="Times New Roman" w:cs="Times New Roman"/>
          <w:sz w:val="28"/>
          <w:szCs w:val="28"/>
          <w:lang w:val="en-GB"/>
        </w:rPr>
        <w:t>billion, which is 56% higher than that in 2017-18.</w:t>
      </w:r>
    </w:p>
    <w:p w:rsidR="00DC751D" w:rsidRPr="000B7FA9" w:rsidRDefault="00DC751D" w:rsidP="00DC751D">
      <w:pPr>
        <w:tabs>
          <w:tab w:val="left" w:pos="1440"/>
        </w:tabs>
        <w:snapToGrid w:val="0"/>
        <w:jc w:val="both"/>
        <w:rPr>
          <w:rFonts w:ascii="Times New Roman" w:hAnsi="Times New Roman" w:cs="Times New Roman"/>
          <w:sz w:val="28"/>
          <w:szCs w:val="28"/>
          <w:lang w:val="en-GB"/>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99.</w:t>
      </w:r>
      <w:r w:rsidR="00DC751D" w:rsidRPr="000B7FA9">
        <w:rPr>
          <w:rFonts w:ascii="Times New Roman" w:hAnsi="Times New Roman" w:cs="Times New Roman"/>
          <w:sz w:val="28"/>
          <w:szCs w:val="28"/>
          <w:lang w:val="en-GB"/>
        </w:rPr>
        <w:tab/>
        <w:t xml:space="preserve">As an integral part of HKSAR’s cash welfare assistance system, the CSSA Scheme has all along been serving its function as a safety net effectively to help those who cannot support themselves financially to meet their basic needs.  According to the Court’s ruling, the </w:t>
      </w:r>
      <w:r w:rsidR="00B8004A" w:rsidRPr="000B7FA9">
        <w:rPr>
          <w:rFonts w:ascii="Times New Roman" w:hAnsi="Times New Roman" w:cs="Times New Roman" w:hint="eastAsia"/>
          <w:sz w:val="28"/>
          <w:szCs w:val="28"/>
          <w:lang w:val="en-GB"/>
        </w:rPr>
        <w:t>HKSARG</w:t>
      </w:r>
      <w:r w:rsidR="00DC751D" w:rsidRPr="000B7FA9">
        <w:rPr>
          <w:rFonts w:ascii="Times New Roman" w:hAnsi="Times New Roman" w:cs="Times New Roman"/>
          <w:sz w:val="28"/>
          <w:szCs w:val="28"/>
          <w:lang w:val="en-GB"/>
        </w:rPr>
        <w:t xml:space="preserve"> has reduced the CSSA pre-application residence in Hong Kong requirement from seven years to one year starting from December 2013.</w:t>
      </w:r>
    </w:p>
    <w:p w:rsidR="00DC751D" w:rsidRPr="000B7FA9" w:rsidRDefault="00DC751D" w:rsidP="00DC751D">
      <w:pPr>
        <w:tabs>
          <w:tab w:val="left" w:pos="1440"/>
        </w:tabs>
        <w:snapToGrid w:val="0"/>
        <w:jc w:val="both"/>
        <w:rPr>
          <w:rFonts w:ascii="Times New Roman" w:hAnsi="Times New Roman" w:cs="Times New Roman"/>
          <w:sz w:val="28"/>
          <w:szCs w:val="28"/>
          <w:lang w:val="en-GB"/>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100.</w:t>
      </w:r>
      <w:r w:rsidR="00DC751D" w:rsidRPr="000B7FA9">
        <w:rPr>
          <w:rFonts w:ascii="Times New Roman" w:hAnsi="Times New Roman" w:cs="Times New Roman"/>
          <w:sz w:val="28"/>
          <w:szCs w:val="28"/>
          <w:lang w:val="en-GB"/>
        </w:rPr>
        <w:tab/>
        <w:t xml:space="preserve">The </w:t>
      </w:r>
      <w:r w:rsidR="00B8004A" w:rsidRPr="000B7FA9">
        <w:rPr>
          <w:rFonts w:ascii="Times New Roman" w:hAnsi="Times New Roman" w:cs="Times New Roman" w:hint="eastAsia"/>
          <w:sz w:val="28"/>
          <w:szCs w:val="28"/>
          <w:lang w:val="en-GB"/>
        </w:rPr>
        <w:t>HKSARG</w:t>
      </w:r>
      <w:r w:rsidR="00DC751D" w:rsidRPr="000B7FA9">
        <w:rPr>
          <w:rFonts w:ascii="Times New Roman" w:hAnsi="Times New Roman" w:cs="Times New Roman"/>
          <w:sz w:val="28"/>
          <w:szCs w:val="28"/>
          <w:lang w:val="en-GB"/>
        </w:rPr>
        <w:t xml:space="preserve"> has fully implemented a series of improvement measures to the CSSA Scheme in February 2021.  These measures include relaxing the eligibility for a range of supplement and special grants, and significantly increasing the rent allowance.</w:t>
      </w:r>
    </w:p>
    <w:p w:rsidR="00DC751D" w:rsidRPr="000B7FA9" w:rsidRDefault="00DC751D" w:rsidP="00DC751D">
      <w:pPr>
        <w:tabs>
          <w:tab w:val="left" w:pos="1440"/>
        </w:tabs>
        <w:snapToGrid w:val="0"/>
        <w:jc w:val="both"/>
        <w:rPr>
          <w:rFonts w:ascii="Times New Roman" w:hAnsi="Times New Roman" w:cs="Times New Roman"/>
          <w:sz w:val="28"/>
          <w:szCs w:val="28"/>
          <w:lang w:val="en-GB"/>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101.</w:t>
      </w:r>
      <w:r w:rsidR="00DC751D" w:rsidRPr="000B7FA9">
        <w:rPr>
          <w:rFonts w:ascii="Times New Roman" w:hAnsi="Times New Roman" w:cs="Times New Roman"/>
          <w:sz w:val="28"/>
          <w:szCs w:val="28"/>
          <w:lang w:val="en-GB"/>
        </w:rPr>
        <w:tab/>
        <w:t>As at end-July 2021, there were about 220</w:t>
      </w:r>
      <w:r w:rsidR="001D14C7" w:rsidRPr="000B7FA9">
        <w:rPr>
          <w:rFonts w:ascii="Times New Roman" w:hAnsi="Times New Roman" w:cs="Times New Roman"/>
          <w:sz w:val="28"/>
          <w:szCs w:val="28"/>
        </w:rPr>
        <w:t> </w:t>
      </w:r>
      <w:r w:rsidR="00DC751D" w:rsidRPr="000B7FA9">
        <w:rPr>
          <w:rFonts w:ascii="Times New Roman" w:hAnsi="Times New Roman" w:cs="Times New Roman"/>
          <w:sz w:val="28"/>
          <w:szCs w:val="28"/>
          <w:lang w:val="en-GB"/>
        </w:rPr>
        <w:t>935 CSSA cases involving 316</w:t>
      </w:r>
      <w:r w:rsidR="001D14C7" w:rsidRPr="000B7FA9">
        <w:rPr>
          <w:rFonts w:ascii="Times New Roman" w:hAnsi="Times New Roman" w:cs="Times New Roman"/>
          <w:sz w:val="28"/>
          <w:szCs w:val="28"/>
        </w:rPr>
        <w:t> </w:t>
      </w:r>
      <w:r w:rsidR="00DC751D" w:rsidRPr="000B7FA9">
        <w:rPr>
          <w:rFonts w:ascii="Times New Roman" w:hAnsi="Times New Roman" w:cs="Times New Roman"/>
          <w:sz w:val="28"/>
          <w:szCs w:val="28"/>
          <w:lang w:val="en-GB"/>
        </w:rPr>
        <w:t>598 persons, among which 64.4% were elderly/non-able-bodied recipients.</w:t>
      </w:r>
    </w:p>
    <w:p w:rsidR="00DC751D" w:rsidRPr="000B7FA9" w:rsidRDefault="00DC751D" w:rsidP="00DC751D">
      <w:pPr>
        <w:tabs>
          <w:tab w:val="left" w:pos="1440"/>
        </w:tabs>
        <w:snapToGrid w:val="0"/>
        <w:jc w:val="both"/>
        <w:rPr>
          <w:rFonts w:ascii="Times New Roman" w:hAnsi="Times New Roman" w:cs="Times New Roman"/>
          <w:sz w:val="28"/>
          <w:szCs w:val="28"/>
          <w:lang w:val="en-GB"/>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102.</w:t>
      </w:r>
      <w:r w:rsidR="00DC751D" w:rsidRPr="000B7FA9">
        <w:rPr>
          <w:rFonts w:ascii="Times New Roman" w:hAnsi="Times New Roman" w:cs="Times New Roman"/>
          <w:sz w:val="28"/>
          <w:szCs w:val="28"/>
          <w:lang w:val="en-GB"/>
        </w:rPr>
        <w:tab/>
        <w:t xml:space="preserve">The Social Security Allowance Scheme has also been providing a monthly allowance to Hong Kong residents who are severely disabled or who are aged 65 or above to meet special needs arising from disability or old age.  Amongst others, as </w:t>
      </w:r>
      <w:r w:rsidR="008D3FC9" w:rsidRPr="000B7FA9">
        <w:rPr>
          <w:rFonts w:ascii="Times New Roman" w:hAnsi="Times New Roman" w:cs="Times New Roman"/>
          <w:sz w:val="28"/>
          <w:szCs w:val="28"/>
          <w:lang w:val="en-GB"/>
        </w:rPr>
        <w:t xml:space="preserve">stated </w:t>
      </w:r>
      <w:r w:rsidR="00DC751D" w:rsidRPr="000B7FA9">
        <w:rPr>
          <w:rFonts w:ascii="Times New Roman" w:hAnsi="Times New Roman" w:cs="Times New Roman"/>
          <w:sz w:val="28"/>
          <w:szCs w:val="28"/>
          <w:lang w:val="en-GB"/>
        </w:rPr>
        <w:t xml:space="preserve">in paragraph 127 of the report, the Government launched the Higher OALA in June 2018 to provide additional support to elderly </w:t>
      </w:r>
      <w:r w:rsidR="00DC751D" w:rsidRPr="000B7FA9">
        <w:rPr>
          <w:rFonts w:ascii="Times New Roman" w:hAnsi="Times New Roman" w:cs="Times New Roman"/>
          <w:sz w:val="28"/>
          <w:szCs w:val="28"/>
          <w:lang w:val="en-GB"/>
        </w:rPr>
        <w:lastRenderedPageBreak/>
        <w:t>persons with financial needs.  As at end-July 2021, there were over 610</w:t>
      </w:r>
      <w:r w:rsidR="001D14C7" w:rsidRPr="000B7FA9">
        <w:rPr>
          <w:rFonts w:ascii="Times New Roman" w:hAnsi="Times New Roman" w:cs="Times New Roman"/>
          <w:sz w:val="28"/>
          <w:szCs w:val="28"/>
        </w:rPr>
        <w:t> </w:t>
      </w:r>
      <w:r w:rsidR="00DC751D" w:rsidRPr="000B7FA9">
        <w:rPr>
          <w:rFonts w:ascii="Times New Roman" w:hAnsi="Times New Roman" w:cs="Times New Roman"/>
          <w:sz w:val="28"/>
          <w:szCs w:val="28"/>
          <w:lang w:val="en-GB"/>
        </w:rPr>
        <w:t>000 OALA recipients, which was 24% more than that before the launch of Higher OALA.  Over 90% of them (about 570</w:t>
      </w:r>
      <w:r w:rsidR="001D14C7" w:rsidRPr="000B7FA9">
        <w:rPr>
          <w:rFonts w:ascii="Times New Roman" w:hAnsi="Times New Roman" w:cs="Times New Roman"/>
          <w:sz w:val="28"/>
          <w:szCs w:val="28"/>
        </w:rPr>
        <w:t> </w:t>
      </w:r>
      <w:r w:rsidR="00DC751D" w:rsidRPr="000B7FA9">
        <w:rPr>
          <w:rFonts w:ascii="Times New Roman" w:hAnsi="Times New Roman" w:cs="Times New Roman"/>
          <w:sz w:val="28"/>
          <w:szCs w:val="28"/>
          <w:lang w:val="en-GB"/>
        </w:rPr>
        <w:t>000 persons) were receiving the higher rate of HK$3,815 per month.</w:t>
      </w:r>
    </w:p>
    <w:p w:rsidR="00DC751D" w:rsidRPr="000B7FA9" w:rsidRDefault="00DC751D" w:rsidP="00DC751D">
      <w:pPr>
        <w:tabs>
          <w:tab w:val="left" w:pos="1440"/>
        </w:tabs>
        <w:snapToGrid w:val="0"/>
        <w:jc w:val="both"/>
        <w:rPr>
          <w:rFonts w:ascii="Times New Roman" w:hAnsi="Times New Roman" w:cs="Times New Roman"/>
          <w:sz w:val="28"/>
          <w:szCs w:val="28"/>
          <w:lang w:val="en-GB"/>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103.</w:t>
      </w:r>
      <w:r w:rsidR="00DC751D" w:rsidRPr="000B7FA9">
        <w:rPr>
          <w:rFonts w:ascii="Times New Roman" w:hAnsi="Times New Roman" w:cs="Times New Roman"/>
          <w:sz w:val="28"/>
          <w:szCs w:val="28"/>
          <w:lang w:val="en-GB"/>
        </w:rPr>
        <w:tab/>
        <w:t xml:space="preserve">Furthermore, the </w:t>
      </w:r>
      <w:r w:rsidR="00B8004A" w:rsidRPr="000B7FA9">
        <w:rPr>
          <w:rFonts w:ascii="Times New Roman" w:hAnsi="Times New Roman" w:cs="Times New Roman" w:hint="eastAsia"/>
          <w:sz w:val="28"/>
          <w:szCs w:val="28"/>
          <w:lang w:val="en-GB"/>
        </w:rPr>
        <w:t>HKSARG</w:t>
      </w:r>
      <w:r w:rsidR="00DC751D" w:rsidRPr="000B7FA9">
        <w:rPr>
          <w:rFonts w:ascii="Times New Roman" w:hAnsi="Times New Roman" w:cs="Times New Roman"/>
          <w:sz w:val="28"/>
          <w:szCs w:val="28"/>
          <w:lang w:val="en-GB"/>
        </w:rPr>
        <w:t xml:space="preserve"> </w:t>
      </w:r>
      <w:r w:rsidR="008F5221" w:rsidRPr="000B7FA9">
        <w:rPr>
          <w:rFonts w:ascii="Times New Roman" w:hAnsi="Times New Roman" w:cs="Times New Roman"/>
          <w:sz w:val="28"/>
          <w:szCs w:val="28"/>
          <w:lang w:val="en-GB"/>
        </w:rPr>
        <w:t xml:space="preserve">launched </w:t>
      </w:r>
      <w:r w:rsidR="00DC751D" w:rsidRPr="000B7FA9">
        <w:rPr>
          <w:rFonts w:ascii="Times New Roman" w:hAnsi="Times New Roman" w:cs="Times New Roman"/>
          <w:sz w:val="28"/>
          <w:szCs w:val="28"/>
          <w:lang w:val="en-GB"/>
        </w:rPr>
        <w:t>the Working Family Allowance (</w:t>
      </w:r>
      <w:r w:rsidR="00126026"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WFA</w:t>
      </w:r>
      <w:r w:rsidR="00126026"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 Scheme in April 2018 to implement a host of improvements to the former Low-income Working Family Allowance (</w:t>
      </w:r>
      <w:r w:rsidR="00126026"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LIFA</w:t>
      </w:r>
      <w:r w:rsidR="00126026"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 Scheme.  Our aim is to provide enhanced support to lower-income working households who are not on CSSA.  As at end-July 2021, there were over 60 000 active WFA households under the WFA Scheme, nearly 120% more than that under the former LIFA.</w:t>
      </w:r>
    </w:p>
    <w:p w:rsidR="00B30106" w:rsidRPr="000B7FA9" w:rsidRDefault="00B30106" w:rsidP="009B2AE3">
      <w:pPr>
        <w:tabs>
          <w:tab w:val="left" w:pos="1440"/>
        </w:tabs>
        <w:snapToGrid w:val="0"/>
        <w:jc w:val="both"/>
        <w:rPr>
          <w:rFonts w:ascii="Times New Roman" w:hAnsi="Times New Roman" w:cs="Times New Roman"/>
          <w:sz w:val="28"/>
          <w:szCs w:val="28"/>
          <w:lang w:val="en-GB"/>
        </w:rPr>
      </w:pPr>
    </w:p>
    <w:p w:rsidR="00DC751D" w:rsidRPr="000B7FA9" w:rsidRDefault="00DC751D" w:rsidP="00DC751D">
      <w:pPr>
        <w:tabs>
          <w:tab w:val="left" w:pos="1440"/>
        </w:tabs>
        <w:snapToGrid w:val="0"/>
        <w:jc w:val="both"/>
        <w:rPr>
          <w:rFonts w:ascii="Times New Roman" w:eastAsia="新細明體" w:hAnsi="Times New Roman" w:cs="Times New Roman"/>
          <w:i/>
          <w:sz w:val="28"/>
          <w:szCs w:val="28"/>
        </w:rPr>
      </w:pPr>
      <w:r w:rsidRPr="000B7FA9">
        <w:rPr>
          <w:rFonts w:ascii="Times New Roman" w:eastAsia="新細明體" w:hAnsi="Times New Roman" w:cs="Times New Roman"/>
          <w:i/>
          <w:sz w:val="28"/>
          <w:szCs w:val="28"/>
        </w:rPr>
        <w:t>Poverty alleviation impact of policy intervention measures</w:t>
      </w:r>
    </w:p>
    <w:p w:rsidR="00AB4F3B" w:rsidRPr="000B7FA9" w:rsidRDefault="00AB4F3B" w:rsidP="00DC751D">
      <w:pPr>
        <w:tabs>
          <w:tab w:val="left" w:pos="1440"/>
        </w:tabs>
        <w:snapToGrid w:val="0"/>
        <w:jc w:val="both"/>
        <w:rPr>
          <w:rFonts w:ascii="Times New Roman" w:eastAsia="新細明體" w:hAnsi="Times New Roman" w:cs="Times New Roman"/>
          <w:sz w:val="28"/>
          <w:szCs w:val="28"/>
          <w:u w:val="single"/>
        </w:rPr>
      </w:pPr>
    </w:p>
    <w:p w:rsidR="00DC751D" w:rsidRPr="000B7FA9" w:rsidRDefault="004C24B4" w:rsidP="00DC751D">
      <w:pPr>
        <w:tabs>
          <w:tab w:val="left" w:pos="1440"/>
        </w:tabs>
        <w:snapToGrid w:val="0"/>
        <w:jc w:val="both"/>
        <w:rPr>
          <w:rFonts w:ascii="Times New Roman" w:eastAsia="新細明體" w:hAnsi="Times New Roman" w:cs="Times New Roman"/>
          <w:sz w:val="28"/>
          <w:szCs w:val="28"/>
        </w:rPr>
      </w:pPr>
      <w:r w:rsidRPr="000B7FA9">
        <w:rPr>
          <w:rFonts w:ascii="Times New Roman" w:hAnsi="Times New Roman" w:cs="Times New Roman"/>
          <w:sz w:val="28"/>
          <w:szCs w:val="28"/>
          <w:lang w:val="en-GB"/>
        </w:rPr>
        <w:t>104.</w:t>
      </w:r>
      <w:r w:rsidR="00DC751D" w:rsidRPr="000B7FA9">
        <w:rPr>
          <w:rFonts w:ascii="Times New Roman" w:eastAsia="新細明體" w:hAnsi="Times New Roman" w:cs="Times New Roman"/>
          <w:sz w:val="28"/>
          <w:szCs w:val="28"/>
        </w:rPr>
        <w:tab/>
        <w:t>Based on the latest available statistics, 849 100 persons were lifted out of poverty</w:t>
      </w:r>
      <w:r w:rsidR="00CA01AA" w:rsidRPr="000B7FA9">
        <w:rPr>
          <w:rStyle w:val="ae"/>
          <w:rFonts w:ascii="Times New Roman" w:eastAsia="新細明體" w:hAnsi="Times New Roman" w:cs="Times New Roman"/>
          <w:sz w:val="28"/>
          <w:szCs w:val="28"/>
        </w:rPr>
        <w:footnoteReference w:id="9"/>
      </w:r>
      <w:r w:rsidR="00DC751D" w:rsidRPr="000B7FA9">
        <w:rPr>
          <w:rFonts w:ascii="Times New Roman" w:eastAsia="新細明體" w:hAnsi="Times New Roman" w:cs="Times New Roman"/>
          <w:sz w:val="28"/>
          <w:szCs w:val="28"/>
        </w:rPr>
        <w:t xml:space="preserve"> after the HKSAR</w:t>
      </w:r>
      <w:r w:rsidR="001179E7" w:rsidRPr="000B7FA9">
        <w:rPr>
          <w:rFonts w:ascii="Times New Roman" w:eastAsia="新細明體" w:hAnsi="Times New Roman" w:cs="Times New Roman"/>
          <w:sz w:val="28"/>
          <w:szCs w:val="28"/>
        </w:rPr>
        <w:t>G</w:t>
      </w:r>
      <w:r w:rsidR="00DC751D" w:rsidRPr="000B7FA9">
        <w:rPr>
          <w:rFonts w:ascii="Times New Roman" w:eastAsia="新細明體" w:hAnsi="Times New Roman" w:cs="Times New Roman"/>
          <w:sz w:val="28"/>
          <w:szCs w:val="28"/>
        </w:rPr>
        <w:t>’s recurrent cash, non-recurrent cash and means-tested in-kind policy intervention (all selected measures) in 2019, reducing the overall poverty rate by 12.2 percentage points to 9.2% (the corresponding size of the poor population was 641 500 persons).</w:t>
      </w:r>
    </w:p>
    <w:p w:rsidR="00DC751D" w:rsidRPr="000B7FA9" w:rsidRDefault="00DC751D" w:rsidP="00DC751D">
      <w:pPr>
        <w:snapToGrid w:val="0"/>
        <w:ind w:rightChars="48" w:right="115"/>
        <w:rPr>
          <w:rFonts w:eastAsia="新細明體"/>
          <w:szCs w:val="24"/>
        </w:rPr>
      </w:pPr>
    </w:p>
    <w:p w:rsidR="00DC751D" w:rsidRPr="000B7FA9" w:rsidRDefault="004C24B4" w:rsidP="001179E7">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105.</w:t>
      </w:r>
      <w:r w:rsidR="00DC751D" w:rsidRPr="000B7FA9">
        <w:rPr>
          <w:rFonts w:ascii="Times New Roman" w:eastAsia="新細明體" w:hAnsi="Times New Roman" w:cs="Times New Roman"/>
          <w:kern w:val="0"/>
          <w:sz w:val="28"/>
          <w:szCs w:val="28"/>
        </w:rPr>
        <w:tab/>
        <w:t xml:space="preserve">The poverty alleviation impact of selected measures in 2019 is </w:t>
      </w:r>
      <w:r w:rsidR="00AB4F3B" w:rsidRPr="000B7FA9">
        <w:rPr>
          <w:rFonts w:ascii="Times New Roman" w:eastAsia="新細明體" w:hAnsi="Times New Roman" w:cs="Times New Roman"/>
          <w:kern w:val="0"/>
          <w:sz w:val="28"/>
          <w:szCs w:val="28"/>
        </w:rPr>
        <w:t xml:space="preserve">at </w:t>
      </w:r>
      <w:r w:rsidR="00A50A89" w:rsidRPr="000B7FA9">
        <w:rPr>
          <w:rFonts w:ascii="Times New Roman" w:eastAsia="新細明體" w:hAnsi="Times New Roman" w:cs="Times New Roman"/>
          <w:b/>
          <w:kern w:val="0"/>
          <w:sz w:val="28"/>
          <w:szCs w:val="28"/>
          <w:u w:val="single"/>
        </w:rPr>
        <w:t xml:space="preserve">Annex </w:t>
      </w:r>
      <w:r w:rsidR="00E551C3" w:rsidRPr="000B7FA9">
        <w:rPr>
          <w:rFonts w:ascii="Times New Roman" w:eastAsia="新細明體" w:hAnsi="Times New Roman" w:cs="Times New Roman"/>
          <w:b/>
          <w:kern w:val="0"/>
          <w:sz w:val="28"/>
          <w:szCs w:val="28"/>
          <w:u w:val="single"/>
        </w:rPr>
        <w:t>11</w:t>
      </w:r>
      <w:r w:rsidR="00AB4F3B" w:rsidRPr="000B7FA9">
        <w:rPr>
          <w:rFonts w:ascii="Times New Roman" w:eastAsia="新細明體" w:hAnsi="Times New Roman" w:cs="Times New Roman"/>
          <w:kern w:val="0"/>
          <w:sz w:val="28"/>
          <w:szCs w:val="28"/>
        </w:rPr>
        <w:t>.</w:t>
      </w:r>
      <w:r w:rsidR="001179E7" w:rsidRPr="000B7FA9" w:rsidDel="001179E7">
        <w:rPr>
          <w:rFonts w:ascii="Times New Roman" w:eastAsia="新細明體" w:hAnsi="Times New Roman" w:cs="Times New Roman"/>
          <w:kern w:val="0"/>
          <w:sz w:val="28"/>
          <w:szCs w:val="28"/>
        </w:rPr>
        <w:t xml:space="preserve"> </w:t>
      </w:r>
      <w:r w:rsidR="001179E7" w:rsidRPr="000B7FA9">
        <w:rPr>
          <w:rFonts w:ascii="Times New Roman" w:hAnsi="Times New Roman" w:cs="Times New Roman"/>
          <w:sz w:val="28"/>
          <w:szCs w:val="28"/>
          <w:lang w:val="en-GB"/>
        </w:rPr>
        <w:t xml:space="preserve"> </w:t>
      </w:r>
      <w:r w:rsidR="00DC751D" w:rsidRPr="000B7FA9">
        <w:rPr>
          <w:rFonts w:ascii="Times New Roman" w:hAnsi="Times New Roman" w:cs="Times New Roman" w:hint="eastAsia"/>
          <w:sz w:val="28"/>
          <w:szCs w:val="28"/>
          <w:lang w:val="en-GB"/>
        </w:rPr>
        <w:t xml:space="preserve">In 2019, </w:t>
      </w:r>
      <w:r w:rsidR="00DC751D" w:rsidRPr="000B7FA9">
        <w:rPr>
          <w:rFonts w:ascii="Times New Roman" w:hAnsi="Times New Roman" w:cs="Times New Roman"/>
          <w:sz w:val="28"/>
          <w:szCs w:val="28"/>
          <w:lang w:val="en-GB"/>
        </w:rPr>
        <w:t xml:space="preserve">all selected measures reduced the poverty rate of children aged below 18 by 15.6 percentage points (to 9.3%), </w:t>
      </w:r>
      <w:r w:rsidR="008D04E0" w:rsidRPr="000B7FA9">
        <w:rPr>
          <w:rFonts w:ascii="Times New Roman" w:hAnsi="Times New Roman" w:cs="Times New Roman" w:hint="eastAsia"/>
          <w:sz w:val="28"/>
          <w:szCs w:val="28"/>
          <w:lang w:val="en-GB" w:eastAsia="zh-HK"/>
        </w:rPr>
        <w:t xml:space="preserve">and </w:t>
      </w:r>
      <w:r w:rsidR="00DC751D" w:rsidRPr="000B7FA9">
        <w:rPr>
          <w:rFonts w:ascii="Times New Roman" w:hAnsi="Times New Roman" w:cs="Times New Roman"/>
          <w:sz w:val="28"/>
          <w:szCs w:val="28"/>
          <w:lang w:val="en-GB"/>
        </w:rPr>
        <w:t>reduced th</w:t>
      </w:r>
      <w:r w:rsidR="008D04E0" w:rsidRPr="000B7FA9">
        <w:rPr>
          <w:rFonts w:ascii="Times New Roman" w:hAnsi="Times New Roman" w:cs="Times New Roman"/>
          <w:sz w:val="28"/>
          <w:szCs w:val="28"/>
          <w:lang w:val="en-GB"/>
        </w:rPr>
        <w:t>at</w:t>
      </w:r>
      <w:r w:rsidR="00DC751D" w:rsidRPr="000B7FA9">
        <w:rPr>
          <w:rFonts w:ascii="Times New Roman" w:hAnsi="Times New Roman" w:cs="Times New Roman"/>
          <w:sz w:val="28"/>
          <w:szCs w:val="28"/>
          <w:lang w:val="en-GB"/>
        </w:rPr>
        <w:t xml:space="preserve"> of elders aged 65 and above by 25.2 percentage points </w:t>
      </w:r>
      <w:r w:rsidR="00DC751D" w:rsidRPr="000B7FA9">
        <w:rPr>
          <w:rFonts w:ascii="Times New Roman" w:hAnsi="Times New Roman" w:cs="Times New Roman" w:hint="eastAsia"/>
          <w:sz w:val="28"/>
          <w:szCs w:val="28"/>
          <w:lang w:val="en-GB"/>
        </w:rPr>
        <w:t>(to 19.7%)</w:t>
      </w:r>
      <w:r w:rsidR="00DC751D" w:rsidRPr="000B7FA9">
        <w:rPr>
          <w:rFonts w:ascii="Times New Roman" w:hAnsi="Times New Roman" w:cs="Times New Roman"/>
          <w:sz w:val="28"/>
          <w:szCs w:val="28"/>
          <w:lang w:val="en-GB"/>
        </w:rPr>
        <w:t xml:space="preserve">.  All selected measures reduced the poverty rate of new-arrival households by 20.5 percentage points </w:t>
      </w:r>
      <w:r w:rsidR="00DC751D" w:rsidRPr="000B7FA9">
        <w:rPr>
          <w:rFonts w:ascii="Times New Roman" w:hAnsi="Times New Roman" w:cs="Times New Roman" w:hint="eastAsia"/>
          <w:sz w:val="28"/>
          <w:szCs w:val="28"/>
          <w:lang w:val="en-GB"/>
        </w:rPr>
        <w:t xml:space="preserve">(to </w:t>
      </w:r>
      <w:r w:rsidR="00DC751D" w:rsidRPr="000B7FA9">
        <w:rPr>
          <w:rFonts w:ascii="Times New Roman" w:hAnsi="Times New Roman" w:cs="Times New Roman"/>
          <w:sz w:val="28"/>
          <w:szCs w:val="28"/>
          <w:lang w:val="en-GB"/>
        </w:rPr>
        <w:t>14.6%).</w:t>
      </w:r>
    </w:p>
    <w:p w:rsidR="00DC751D" w:rsidRPr="000B7FA9" w:rsidRDefault="00DC751D" w:rsidP="009B2AE3">
      <w:pPr>
        <w:tabs>
          <w:tab w:val="left" w:pos="1440"/>
        </w:tabs>
        <w:snapToGrid w:val="0"/>
        <w:jc w:val="both"/>
        <w:rPr>
          <w:rFonts w:ascii="Times New Roman" w:hAnsi="Times New Roman" w:cs="Times New Roman"/>
          <w:sz w:val="28"/>
          <w:szCs w:val="28"/>
        </w:rPr>
      </w:pPr>
    </w:p>
    <w:p w:rsidR="00DC751D" w:rsidRPr="000B7FA9" w:rsidRDefault="004C24B4" w:rsidP="009B2AE3">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rPr>
        <w:t>106.</w:t>
      </w:r>
      <w:r w:rsidR="00DC751D" w:rsidRPr="000B7FA9">
        <w:rPr>
          <w:rFonts w:ascii="Times New Roman" w:hAnsi="Times New Roman" w:cs="Times New Roman"/>
          <w:sz w:val="28"/>
          <w:szCs w:val="28"/>
        </w:rPr>
        <w:tab/>
      </w:r>
      <w:r w:rsidR="00DC751D" w:rsidRPr="000B7FA9">
        <w:rPr>
          <w:rFonts w:ascii="Times New Roman" w:hAnsi="Times New Roman" w:cs="Times New Roman"/>
          <w:sz w:val="28"/>
          <w:szCs w:val="28"/>
          <w:lang w:val="en-GB"/>
        </w:rPr>
        <w:t>According to the latest Hong Kong Poverty Situation Report on Disability 2013, the poverty rate of persons with disability was reduced by 15.8 percentage points to 29.5% after the Government’s recurrent cash policy intervention in 2013, lifting 78 800 persons with disability out of poverty.</w:t>
      </w:r>
    </w:p>
    <w:p w:rsidR="00DC751D" w:rsidRPr="000B7FA9" w:rsidRDefault="00DC751D" w:rsidP="009B2AE3">
      <w:pPr>
        <w:tabs>
          <w:tab w:val="left" w:pos="1440"/>
        </w:tabs>
        <w:snapToGrid w:val="0"/>
        <w:jc w:val="both"/>
        <w:rPr>
          <w:rFonts w:ascii="Times New Roman" w:hAnsi="Times New Roman" w:cs="Times New Roman"/>
          <w:sz w:val="28"/>
          <w:szCs w:val="28"/>
          <w:lang w:val="en-GB"/>
        </w:rPr>
      </w:pPr>
    </w:p>
    <w:p w:rsidR="00DC751D" w:rsidRPr="000B7FA9" w:rsidRDefault="00DC751D" w:rsidP="001D14C7">
      <w:pPr>
        <w:keepNext/>
        <w:keepLines/>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Reduction in income inequality via taxation and social transfer as measured by Gini Coefficient</w:t>
      </w:r>
    </w:p>
    <w:p w:rsidR="0012085A" w:rsidRPr="000B7FA9" w:rsidRDefault="0012085A" w:rsidP="001D14C7">
      <w:pPr>
        <w:keepNext/>
        <w:keepLines/>
        <w:tabs>
          <w:tab w:val="left" w:pos="1440"/>
        </w:tabs>
        <w:snapToGrid w:val="0"/>
        <w:jc w:val="both"/>
        <w:rPr>
          <w:rFonts w:ascii="Times New Roman" w:hAnsi="Times New Roman" w:cs="Times New Roman"/>
          <w:sz w:val="28"/>
          <w:szCs w:val="28"/>
          <w:u w:val="single"/>
          <w:lang w:val="en-GB"/>
        </w:rPr>
      </w:pPr>
    </w:p>
    <w:p w:rsidR="00DC751D" w:rsidRPr="000B7FA9" w:rsidRDefault="004C24B4"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107.</w:t>
      </w:r>
      <w:r w:rsidR="00DC751D" w:rsidRPr="000B7FA9">
        <w:rPr>
          <w:rFonts w:ascii="Times New Roman" w:hAnsi="Times New Roman" w:cs="Times New Roman"/>
          <w:sz w:val="28"/>
          <w:szCs w:val="28"/>
          <w:lang w:val="en-GB"/>
        </w:rPr>
        <w:tab/>
        <w:t xml:space="preserve">The </w:t>
      </w:r>
      <w:r w:rsidR="009F6C56" w:rsidRPr="000B7FA9">
        <w:rPr>
          <w:rFonts w:ascii="Times New Roman" w:hAnsi="Times New Roman" w:cs="Times New Roman"/>
          <w:sz w:val="28"/>
          <w:szCs w:val="28"/>
          <w:lang w:val="en-GB"/>
        </w:rPr>
        <w:t>HKSARG</w:t>
      </w:r>
      <w:r w:rsidR="00DC751D" w:rsidRPr="000B7FA9">
        <w:rPr>
          <w:rFonts w:ascii="Times New Roman" w:hAnsi="Times New Roman" w:cs="Times New Roman"/>
          <w:sz w:val="28"/>
          <w:szCs w:val="28"/>
          <w:lang w:val="en-GB"/>
        </w:rPr>
        <w:t xml:space="preserve"> has played a critical role in household income redistribution, actively via taxation and in-kind social benefits (including education, housing and medical services).  If we measure income inequality in terms of Gini Coefficient (</w:t>
      </w:r>
      <w:r w:rsidR="00126026"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GC</w:t>
      </w:r>
      <w:r w:rsidR="00126026" w:rsidRPr="000B7FA9">
        <w:rPr>
          <w:rFonts w:ascii="Times New Roman" w:hAnsi="Times New Roman" w:cs="Times New Roman"/>
          <w:sz w:val="28"/>
          <w:szCs w:val="28"/>
          <w:lang w:val="en-GB"/>
        </w:rPr>
        <w:t>”</w:t>
      </w:r>
      <w:r w:rsidR="00DC751D" w:rsidRPr="000B7FA9">
        <w:rPr>
          <w:rFonts w:ascii="Times New Roman" w:hAnsi="Times New Roman" w:cs="Times New Roman"/>
          <w:sz w:val="28"/>
          <w:szCs w:val="28"/>
          <w:lang w:val="en-GB"/>
        </w:rPr>
        <w:t xml:space="preserve">), which takes into account the entire income distribution (instead of only taking into account a portion of the households as </w:t>
      </w:r>
      <w:r w:rsidR="00DC751D" w:rsidRPr="000B7FA9">
        <w:rPr>
          <w:rFonts w:ascii="Times New Roman" w:hAnsi="Times New Roman" w:cs="Times New Roman"/>
          <w:sz w:val="28"/>
          <w:szCs w:val="28"/>
          <w:lang w:val="en-GB"/>
        </w:rPr>
        <w:lastRenderedPageBreak/>
        <w:t xml:space="preserve">defined in </w:t>
      </w:r>
      <w:r w:rsidR="00223186" w:rsidRPr="000B7FA9">
        <w:rPr>
          <w:rFonts w:ascii="Times New Roman" w:hAnsi="Times New Roman" w:cs="Times New Roman"/>
          <w:sz w:val="28"/>
          <w:szCs w:val="28"/>
          <w:lang w:val="en-GB"/>
        </w:rPr>
        <w:t>item</w:t>
      </w:r>
      <w:r w:rsidR="00DC751D" w:rsidRPr="000B7FA9">
        <w:rPr>
          <w:rFonts w:ascii="Times New Roman" w:hAnsi="Times New Roman" w:cs="Times New Roman"/>
          <w:sz w:val="28"/>
          <w:szCs w:val="28"/>
          <w:lang w:val="en-GB"/>
        </w:rPr>
        <w:t xml:space="preserve"> 6(b)</w:t>
      </w:r>
      <w:r w:rsidR="00223186" w:rsidRPr="000B7FA9">
        <w:rPr>
          <w:rFonts w:ascii="Times New Roman" w:hAnsi="Times New Roman" w:cs="Times New Roman"/>
          <w:sz w:val="28"/>
          <w:szCs w:val="28"/>
          <w:lang w:val="en-GB"/>
        </w:rPr>
        <w:t xml:space="preserve"> of the </w:t>
      </w:r>
      <w:r w:rsidR="003A7F97" w:rsidRPr="000B7FA9">
        <w:rPr>
          <w:rFonts w:ascii="Times New Roman" w:hAnsi="Times New Roman" w:cs="Times New Roman"/>
          <w:sz w:val="28"/>
          <w:szCs w:val="28"/>
          <w:lang w:val="en-GB"/>
        </w:rPr>
        <w:t>list of i</w:t>
      </w:r>
      <w:r w:rsidR="00223186" w:rsidRPr="000B7FA9">
        <w:rPr>
          <w:rFonts w:ascii="Times New Roman" w:hAnsi="Times New Roman" w:cs="Times New Roman"/>
          <w:sz w:val="28"/>
          <w:szCs w:val="28"/>
          <w:lang w:val="en-GB"/>
        </w:rPr>
        <w:t>ssues</w:t>
      </w:r>
      <w:r w:rsidR="00DC751D" w:rsidRPr="000B7FA9">
        <w:rPr>
          <w:rFonts w:ascii="Times New Roman" w:hAnsi="Times New Roman" w:cs="Times New Roman"/>
          <w:sz w:val="28"/>
          <w:szCs w:val="28"/>
          <w:lang w:val="en-GB"/>
        </w:rPr>
        <w:t>), the GC compiled from post-tax post-social transfer monthly household income was 0.473 in 2016, lower than the 0.475 in both 2011 and 2006.  Compared with the GC compiled based on original household income, taxation and social transfer reduced GC by 0.066 in 2016.  This reduction was larger than the reductions in 2011 (0.062) and in 2006 (0.058), reflecting the increased strength and effectiveness of the Government’s policies in narrowing income disparity:</w:t>
      </w:r>
    </w:p>
    <w:p w:rsidR="00D102A8" w:rsidRPr="000B7FA9" w:rsidRDefault="00D102A8" w:rsidP="00DC751D">
      <w:pPr>
        <w:tabs>
          <w:tab w:val="left" w:pos="1440"/>
        </w:tabs>
        <w:snapToGrid w:val="0"/>
        <w:jc w:val="both"/>
        <w:rPr>
          <w:rFonts w:ascii="Times New Roman" w:hAnsi="Times New Roman" w:cs="Times New Roman"/>
          <w:sz w:val="28"/>
          <w:szCs w:val="28"/>
          <w:lang w:val="en-GB"/>
        </w:rPr>
      </w:pPr>
    </w:p>
    <w:tbl>
      <w:tblPr>
        <w:tblStyle w:val="af"/>
        <w:tblW w:w="0" w:type="auto"/>
        <w:jc w:val="center"/>
        <w:tblLook w:val="04A0" w:firstRow="1" w:lastRow="0" w:firstColumn="1" w:lastColumn="0" w:noHBand="0" w:noVBand="1"/>
      </w:tblPr>
      <w:tblGrid>
        <w:gridCol w:w="3959"/>
        <w:gridCol w:w="846"/>
        <w:gridCol w:w="846"/>
        <w:gridCol w:w="846"/>
      </w:tblGrid>
      <w:tr w:rsidR="00DC751D" w:rsidRPr="000B7FA9" w:rsidTr="00400DF0">
        <w:trPr>
          <w:jc w:val="center"/>
        </w:trPr>
        <w:tc>
          <w:tcPr>
            <w:tcW w:w="3959"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Gini Coefficient</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2006</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2011</w:t>
            </w:r>
          </w:p>
        </w:tc>
        <w:tc>
          <w:tcPr>
            <w:tcW w:w="793" w:type="dxa"/>
          </w:tcPr>
          <w:p w:rsidR="00DC751D" w:rsidRPr="000B7FA9" w:rsidRDefault="00DC751D" w:rsidP="00DC751D">
            <w:pPr>
              <w:tabs>
                <w:tab w:val="left" w:pos="1440"/>
              </w:tabs>
              <w:snapToGrid w:val="0"/>
              <w:jc w:val="both"/>
              <w:rPr>
                <w:rFonts w:ascii="Times New Roman" w:hAnsi="Times New Roman" w:cs="Times New Roman"/>
                <w:b/>
                <w:sz w:val="28"/>
                <w:szCs w:val="28"/>
                <w:lang w:val="en-GB"/>
              </w:rPr>
            </w:pPr>
            <w:r w:rsidRPr="000B7FA9">
              <w:rPr>
                <w:rFonts w:ascii="Times New Roman" w:hAnsi="Times New Roman" w:cs="Times New Roman"/>
                <w:b/>
                <w:sz w:val="28"/>
                <w:szCs w:val="28"/>
                <w:lang w:val="en-GB"/>
              </w:rPr>
              <w:t>2016</w:t>
            </w:r>
          </w:p>
        </w:tc>
      </w:tr>
      <w:tr w:rsidR="00DC751D" w:rsidRPr="000B7FA9" w:rsidTr="00400DF0">
        <w:trPr>
          <w:jc w:val="center"/>
        </w:trPr>
        <w:tc>
          <w:tcPr>
            <w:tcW w:w="3959"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(a) Original Household Income</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0.533</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0.537</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0.539</w:t>
            </w:r>
          </w:p>
        </w:tc>
      </w:tr>
      <w:tr w:rsidR="00DC751D" w:rsidRPr="000B7FA9" w:rsidTr="00400DF0">
        <w:trPr>
          <w:jc w:val="center"/>
        </w:trPr>
        <w:tc>
          <w:tcPr>
            <w:tcW w:w="3959"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(b) Post-tax post-social transfer</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0.475</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0.475</w:t>
            </w:r>
          </w:p>
        </w:tc>
        <w:tc>
          <w:tcPr>
            <w:tcW w:w="793" w:type="dxa"/>
          </w:tcPr>
          <w:p w:rsidR="00DC751D" w:rsidRPr="000B7FA9" w:rsidRDefault="00DC751D" w:rsidP="00DC751D">
            <w:pPr>
              <w:tabs>
                <w:tab w:val="left" w:pos="1440"/>
              </w:tabs>
              <w:snapToGrid w:val="0"/>
              <w:jc w:val="both"/>
              <w:rPr>
                <w:rFonts w:ascii="Times New Roman" w:hAnsi="Times New Roman" w:cs="Times New Roman"/>
                <w:sz w:val="28"/>
                <w:szCs w:val="28"/>
                <w:lang w:val="en-GB"/>
              </w:rPr>
            </w:pPr>
            <w:r w:rsidRPr="000B7FA9">
              <w:rPr>
                <w:rFonts w:ascii="Times New Roman" w:hAnsi="Times New Roman" w:cs="Times New Roman"/>
                <w:sz w:val="28"/>
                <w:szCs w:val="28"/>
                <w:lang w:val="en-GB"/>
              </w:rPr>
              <w:t>0.473</w:t>
            </w:r>
          </w:p>
        </w:tc>
      </w:tr>
      <w:tr w:rsidR="00DC751D" w:rsidRPr="000B7FA9" w:rsidTr="00400DF0">
        <w:trPr>
          <w:jc w:val="center"/>
        </w:trPr>
        <w:tc>
          <w:tcPr>
            <w:tcW w:w="3959" w:type="dxa"/>
          </w:tcPr>
          <w:p w:rsidR="00DC751D" w:rsidRPr="000B7FA9" w:rsidRDefault="00DC751D" w:rsidP="00DC751D">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 xml:space="preserve">   Reduction ((a)-(b))</w:t>
            </w:r>
          </w:p>
        </w:tc>
        <w:tc>
          <w:tcPr>
            <w:tcW w:w="793" w:type="dxa"/>
          </w:tcPr>
          <w:p w:rsidR="00DC751D" w:rsidRPr="000B7FA9" w:rsidRDefault="00DC751D" w:rsidP="00DC751D">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0.058</w:t>
            </w:r>
          </w:p>
        </w:tc>
        <w:tc>
          <w:tcPr>
            <w:tcW w:w="793" w:type="dxa"/>
          </w:tcPr>
          <w:p w:rsidR="00DC751D" w:rsidRPr="000B7FA9" w:rsidRDefault="00DC751D" w:rsidP="00DC751D">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0.062</w:t>
            </w:r>
          </w:p>
        </w:tc>
        <w:tc>
          <w:tcPr>
            <w:tcW w:w="793" w:type="dxa"/>
          </w:tcPr>
          <w:p w:rsidR="00DC751D" w:rsidRPr="000B7FA9" w:rsidRDefault="00DC751D" w:rsidP="00DC751D">
            <w:pPr>
              <w:tabs>
                <w:tab w:val="left" w:pos="1440"/>
              </w:tabs>
              <w:snapToGrid w:val="0"/>
              <w:jc w:val="both"/>
              <w:rPr>
                <w:rFonts w:ascii="Times New Roman" w:hAnsi="Times New Roman" w:cs="Times New Roman"/>
                <w:b/>
                <w:i/>
                <w:sz w:val="28"/>
                <w:szCs w:val="28"/>
                <w:lang w:val="en-GB"/>
              </w:rPr>
            </w:pPr>
            <w:r w:rsidRPr="000B7FA9">
              <w:rPr>
                <w:rFonts w:ascii="Times New Roman" w:hAnsi="Times New Roman" w:cs="Times New Roman"/>
                <w:b/>
                <w:i/>
                <w:sz w:val="28"/>
                <w:szCs w:val="28"/>
                <w:lang w:val="en-GB"/>
              </w:rPr>
              <w:t>0.066</w:t>
            </w:r>
          </w:p>
        </w:tc>
      </w:tr>
    </w:tbl>
    <w:p w:rsidR="00FC542E" w:rsidRPr="000B7FA9" w:rsidRDefault="00FC542E" w:rsidP="009B2AE3">
      <w:pPr>
        <w:tabs>
          <w:tab w:val="left" w:pos="1440"/>
        </w:tabs>
        <w:snapToGrid w:val="0"/>
        <w:jc w:val="both"/>
        <w:rPr>
          <w:rFonts w:ascii="Times New Roman" w:hAnsi="Times New Roman" w:cs="Times New Roman"/>
          <w:sz w:val="28"/>
          <w:szCs w:val="28"/>
        </w:rPr>
      </w:pPr>
    </w:p>
    <w:p w:rsidR="009603FC" w:rsidRPr="000B7FA9" w:rsidRDefault="002E59E9"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21</w:t>
      </w:r>
    </w:p>
    <w:p w:rsidR="0075095C" w:rsidRPr="000B7FA9" w:rsidRDefault="0075095C" w:rsidP="009B2AE3">
      <w:pPr>
        <w:tabs>
          <w:tab w:val="left" w:pos="1440"/>
        </w:tabs>
        <w:snapToGrid w:val="0"/>
        <w:jc w:val="both"/>
        <w:rPr>
          <w:rFonts w:ascii="Times New Roman" w:hAnsi="Times New Roman" w:cs="Times New Roman"/>
          <w:b/>
          <w:sz w:val="28"/>
          <w:szCs w:val="28"/>
        </w:rPr>
      </w:pPr>
    </w:p>
    <w:p w:rsidR="00FC542E" w:rsidRDefault="004C24B4" w:rsidP="00FC542E">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108.</w:t>
      </w:r>
      <w:r w:rsidR="000B2D28" w:rsidRPr="000B7FA9">
        <w:rPr>
          <w:rFonts w:ascii="Times New Roman" w:hAnsi="Times New Roman" w:cs="Times New Roman"/>
          <w:sz w:val="28"/>
          <w:szCs w:val="28"/>
        </w:rPr>
        <w:tab/>
        <w:t xml:space="preserve">To meet Hong Kong people’s demand for different types of housing, the </w:t>
      </w:r>
      <w:r w:rsidR="002865C3" w:rsidRPr="000B7FA9">
        <w:rPr>
          <w:rFonts w:ascii="Times New Roman" w:hAnsi="Times New Roman" w:cs="Times New Roman"/>
          <w:sz w:val="28"/>
          <w:szCs w:val="28"/>
        </w:rPr>
        <w:t>HKSARG</w:t>
      </w:r>
      <w:r w:rsidR="000B2D28" w:rsidRPr="000B7FA9">
        <w:rPr>
          <w:rFonts w:ascii="Times New Roman" w:hAnsi="Times New Roman" w:cs="Times New Roman"/>
          <w:sz w:val="28"/>
          <w:szCs w:val="28"/>
        </w:rPr>
        <w:t xml:space="preserve"> focuses on supply, and continues to increase housing supply on the basis of the Long Term Housing Strategy (</w:t>
      </w:r>
      <w:r w:rsidR="00126026" w:rsidRPr="000B7FA9">
        <w:rPr>
          <w:rFonts w:ascii="Times New Roman" w:hAnsi="Times New Roman" w:cs="Times New Roman"/>
          <w:sz w:val="28"/>
          <w:szCs w:val="28"/>
        </w:rPr>
        <w:t>“</w:t>
      </w:r>
      <w:r w:rsidR="000B2D28" w:rsidRPr="000B7FA9">
        <w:rPr>
          <w:rFonts w:ascii="Times New Roman" w:hAnsi="Times New Roman" w:cs="Times New Roman"/>
          <w:sz w:val="28"/>
          <w:szCs w:val="28"/>
        </w:rPr>
        <w:t>LTHS</w:t>
      </w:r>
      <w:r w:rsidR="00126026" w:rsidRPr="000B7FA9">
        <w:rPr>
          <w:rFonts w:ascii="Times New Roman" w:hAnsi="Times New Roman" w:cs="Times New Roman"/>
          <w:sz w:val="28"/>
          <w:szCs w:val="28"/>
        </w:rPr>
        <w:t>”</w:t>
      </w:r>
      <w:r w:rsidR="000B2D28" w:rsidRPr="000B7FA9">
        <w:rPr>
          <w:rFonts w:ascii="Times New Roman" w:hAnsi="Times New Roman" w:cs="Times New Roman"/>
          <w:sz w:val="28"/>
          <w:szCs w:val="28"/>
        </w:rPr>
        <w:t>).  According to the latest housing demand projection in December 2020, the total housing supply target for the 10-year period from 2021-22 to 2030-31 was 430</w:t>
      </w:r>
      <w:r w:rsidR="002865C3" w:rsidRPr="000B7FA9">
        <w:rPr>
          <w:rFonts w:ascii="Times New Roman" w:hAnsi="Times New Roman" w:cs="Times New Roman"/>
          <w:sz w:val="28"/>
          <w:szCs w:val="28"/>
        </w:rPr>
        <w:t> </w:t>
      </w:r>
      <w:r w:rsidR="000B2D28" w:rsidRPr="000B7FA9">
        <w:rPr>
          <w:rFonts w:ascii="Times New Roman" w:hAnsi="Times New Roman" w:cs="Times New Roman"/>
          <w:sz w:val="28"/>
          <w:szCs w:val="28"/>
        </w:rPr>
        <w:t>000 units.  Based on the public/private split of 70:30 for new housing supply, the public and private housing supply targets were 301 000 units and 129 000 units respectively.  Within the public housing supply target of 301 000 units, the supply targets for Public Rental Housing (</w:t>
      </w:r>
      <w:r w:rsidR="00656821" w:rsidRPr="000B7FA9">
        <w:rPr>
          <w:rFonts w:ascii="Times New Roman" w:hAnsi="Times New Roman" w:cs="Times New Roman"/>
          <w:sz w:val="28"/>
          <w:szCs w:val="28"/>
        </w:rPr>
        <w:t>“</w:t>
      </w:r>
      <w:r w:rsidR="000B2D28" w:rsidRPr="000B7FA9">
        <w:rPr>
          <w:rFonts w:ascii="Times New Roman" w:hAnsi="Times New Roman" w:cs="Times New Roman"/>
          <w:sz w:val="28"/>
          <w:szCs w:val="28"/>
        </w:rPr>
        <w:t>PRH</w:t>
      </w:r>
      <w:r w:rsidR="00656821" w:rsidRPr="000B7FA9">
        <w:rPr>
          <w:rFonts w:ascii="Times New Roman" w:hAnsi="Times New Roman" w:cs="Times New Roman"/>
          <w:sz w:val="28"/>
          <w:szCs w:val="28"/>
        </w:rPr>
        <w:t>”</w:t>
      </w:r>
      <w:r w:rsidR="000B2D28" w:rsidRPr="000B7FA9">
        <w:rPr>
          <w:rFonts w:ascii="Times New Roman" w:hAnsi="Times New Roman" w:cs="Times New Roman"/>
          <w:sz w:val="28"/>
          <w:szCs w:val="28"/>
        </w:rPr>
        <w:t xml:space="preserve">)/Green Form </w:t>
      </w:r>
      <w:proofErr w:type="spellStart"/>
      <w:r w:rsidR="000B2D28" w:rsidRPr="000B7FA9">
        <w:rPr>
          <w:rFonts w:ascii="Times New Roman" w:hAnsi="Times New Roman" w:cs="Times New Roman"/>
          <w:sz w:val="28"/>
          <w:szCs w:val="28"/>
        </w:rPr>
        <w:t>Subsidised</w:t>
      </w:r>
      <w:proofErr w:type="spellEnd"/>
      <w:r w:rsidR="000B2D28" w:rsidRPr="000B7FA9">
        <w:rPr>
          <w:rFonts w:ascii="Times New Roman" w:hAnsi="Times New Roman" w:cs="Times New Roman"/>
          <w:sz w:val="28"/>
          <w:szCs w:val="28"/>
        </w:rPr>
        <w:t xml:space="preserve"> Home Ownership Scheme (</w:t>
      </w:r>
      <w:r w:rsidR="00126026" w:rsidRPr="000B7FA9">
        <w:rPr>
          <w:rFonts w:ascii="Times New Roman" w:hAnsi="Times New Roman" w:cs="Times New Roman"/>
          <w:sz w:val="28"/>
          <w:szCs w:val="28"/>
        </w:rPr>
        <w:t>“</w:t>
      </w:r>
      <w:r w:rsidR="000B2D28" w:rsidRPr="000B7FA9">
        <w:rPr>
          <w:rFonts w:ascii="Times New Roman" w:hAnsi="Times New Roman" w:cs="Times New Roman"/>
          <w:sz w:val="28"/>
          <w:szCs w:val="28"/>
        </w:rPr>
        <w:t>GSH</w:t>
      </w:r>
      <w:r w:rsidR="00126026" w:rsidRPr="000B7FA9">
        <w:rPr>
          <w:rFonts w:ascii="Times New Roman" w:hAnsi="Times New Roman" w:cs="Times New Roman"/>
          <w:sz w:val="28"/>
          <w:szCs w:val="28"/>
        </w:rPr>
        <w:t>”</w:t>
      </w:r>
      <w:r w:rsidR="000B2D28" w:rsidRPr="000B7FA9">
        <w:rPr>
          <w:rFonts w:ascii="Times New Roman" w:hAnsi="Times New Roman" w:cs="Times New Roman"/>
          <w:sz w:val="28"/>
          <w:szCs w:val="28"/>
        </w:rPr>
        <w:t xml:space="preserve">) and Other </w:t>
      </w:r>
      <w:proofErr w:type="spellStart"/>
      <w:r w:rsidR="000B2D28" w:rsidRPr="000B7FA9">
        <w:rPr>
          <w:rFonts w:ascii="Times New Roman" w:hAnsi="Times New Roman" w:cs="Times New Roman"/>
          <w:sz w:val="28"/>
          <w:szCs w:val="28"/>
        </w:rPr>
        <w:t>Subsidised</w:t>
      </w:r>
      <w:proofErr w:type="spellEnd"/>
      <w:r w:rsidR="000B2D28" w:rsidRPr="000B7FA9">
        <w:rPr>
          <w:rFonts w:ascii="Times New Roman" w:hAnsi="Times New Roman" w:cs="Times New Roman"/>
          <w:sz w:val="28"/>
          <w:szCs w:val="28"/>
        </w:rPr>
        <w:t xml:space="preserve"> Sale Flats (</w:t>
      </w:r>
      <w:r w:rsidR="00126026" w:rsidRPr="000B7FA9">
        <w:rPr>
          <w:rFonts w:ascii="Times New Roman" w:hAnsi="Times New Roman" w:cs="Times New Roman"/>
          <w:sz w:val="28"/>
          <w:szCs w:val="28"/>
        </w:rPr>
        <w:t>“</w:t>
      </w:r>
      <w:r w:rsidR="000B2D28" w:rsidRPr="000B7FA9">
        <w:rPr>
          <w:rFonts w:ascii="Times New Roman" w:hAnsi="Times New Roman" w:cs="Times New Roman"/>
          <w:sz w:val="28"/>
          <w:szCs w:val="28"/>
        </w:rPr>
        <w:t>SSFs</w:t>
      </w:r>
      <w:r w:rsidR="00126026" w:rsidRPr="000B7FA9">
        <w:rPr>
          <w:rFonts w:ascii="Times New Roman" w:hAnsi="Times New Roman" w:cs="Times New Roman"/>
          <w:sz w:val="28"/>
          <w:szCs w:val="28"/>
        </w:rPr>
        <w:t>”</w:t>
      </w:r>
      <w:r w:rsidR="000B2D28" w:rsidRPr="000B7FA9">
        <w:rPr>
          <w:rFonts w:ascii="Times New Roman" w:hAnsi="Times New Roman" w:cs="Times New Roman"/>
          <w:sz w:val="28"/>
          <w:szCs w:val="28"/>
        </w:rPr>
        <w:t>) were 210 000 units and 91</w:t>
      </w:r>
      <w:r w:rsidR="006D2937" w:rsidRPr="000B7FA9">
        <w:rPr>
          <w:rFonts w:ascii="Times New Roman" w:hAnsi="Times New Roman" w:cs="Times New Roman"/>
          <w:sz w:val="28"/>
          <w:szCs w:val="28"/>
        </w:rPr>
        <w:t> </w:t>
      </w:r>
      <w:r w:rsidR="000B2D28" w:rsidRPr="000B7FA9">
        <w:rPr>
          <w:rFonts w:ascii="Times New Roman" w:hAnsi="Times New Roman" w:cs="Times New Roman"/>
          <w:sz w:val="28"/>
          <w:szCs w:val="28"/>
        </w:rPr>
        <w:t>000 units respectively.</w:t>
      </w:r>
    </w:p>
    <w:p w:rsidR="00FC542E" w:rsidRDefault="00FC542E" w:rsidP="00FC542E">
      <w:pPr>
        <w:tabs>
          <w:tab w:val="left" w:pos="1440"/>
        </w:tabs>
        <w:snapToGrid w:val="0"/>
        <w:jc w:val="both"/>
        <w:rPr>
          <w:rFonts w:ascii="Times New Roman" w:hAnsi="Times New Roman" w:cs="Times New Roman"/>
          <w:sz w:val="28"/>
          <w:szCs w:val="28"/>
        </w:rPr>
      </w:pPr>
    </w:p>
    <w:p w:rsidR="000B2D28" w:rsidRPr="000B7FA9" w:rsidRDefault="004C24B4" w:rsidP="00FC542E">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109.</w:t>
      </w:r>
      <w:r w:rsidR="000B2D28" w:rsidRPr="000B7FA9">
        <w:rPr>
          <w:rFonts w:ascii="Times New Roman" w:hAnsi="Times New Roman" w:cs="Times New Roman"/>
          <w:sz w:val="28"/>
          <w:szCs w:val="28"/>
        </w:rPr>
        <w:tab/>
      </w:r>
      <w:r w:rsidR="002865C3" w:rsidRPr="000B7FA9">
        <w:rPr>
          <w:rFonts w:ascii="Times New Roman" w:hAnsi="Times New Roman" w:cs="Times New Roman"/>
          <w:sz w:val="28"/>
          <w:szCs w:val="28"/>
        </w:rPr>
        <w:t xml:space="preserve">Identifying land for housing construction continues to be the fundamental solution to increase the public housing supply. </w:t>
      </w:r>
      <w:r w:rsidR="00A0301E" w:rsidRPr="000B7FA9">
        <w:rPr>
          <w:rFonts w:ascii="Times New Roman" w:hAnsi="Times New Roman" w:cs="Times New Roman"/>
          <w:sz w:val="28"/>
          <w:szCs w:val="28"/>
        </w:rPr>
        <w:t xml:space="preserve"> </w:t>
      </w:r>
      <w:r w:rsidR="000B2D28" w:rsidRPr="000B7FA9">
        <w:rPr>
          <w:rFonts w:ascii="Times New Roman" w:hAnsi="Times New Roman" w:cs="Times New Roman"/>
          <w:sz w:val="28"/>
          <w:szCs w:val="28"/>
        </w:rPr>
        <w:t>Upon years of efforts, the Government has identified 330 hectares of land required for providing 316 000 public housing units, which could satisfy the public housing demand of 301 000 units in the said 10-year period.</w:t>
      </w:r>
      <w:r w:rsidR="001F4565" w:rsidRPr="000B7FA9">
        <w:rPr>
          <w:rFonts w:ascii="Times New Roman" w:hAnsi="Times New Roman" w:cs="Times New Roman"/>
          <w:sz w:val="28"/>
          <w:szCs w:val="28"/>
        </w:rPr>
        <w:t xml:space="preserve">  The </w:t>
      </w:r>
      <w:r w:rsidR="00B8004A" w:rsidRPr="000B7FA9">
        <w:rPr>
          <w:rFonts w:ascii="Times New Roman" w:hAnsi="Times New Roman" w:cs="Times New Roman" w:hint="eastAsia"/>
          <w:sz w:val="28"/>
          <w:szCs w:val="28"/>
        </w:rPr>
        <w:t>HKSARG</w:t>
      </w:r>
      <w:r w:rsidR="001F4565" w:rsidRPr="000B7FA9">
        <w:rPr>
          <w:rFonts w:ascii="Times New Roman" w:hAnsi="Times New Roman" w:cs="Times New Roman"/>
          <w:sz w:val="28"/>
          <w:szCs w:val="28"/>
        </w:rPr>
        <w:t xml:space="preserve"> has also been taking other measures to enhance the housing supply and alleviate the difficulties on livelihood faced by grassroots families who have been waiting for PRH for a prolonged period of time.  Please refer to </w:t>
      </w:r>
      <w:r w:rsidR="00A50A89" w:rsidRPr="000B7FA9">
        <w:rPr>
          <w:rFonts w:ascii="Times New Roman" w:hAnsi="Times New Roman" w:cs="Times New Roman"/>
          <w:b/>
          <w:sz w:val="28"/>
          <w:szCs w:val="28"/>
          <w:u w:val="single"/>
        </w:rPr>
        <w:t xml:space="preserve">Annex </w:t>
      </w:r>
      <w:r w:rsidR="00E551C3" w:rsidRPr="000B7FA9">
        <w:rPr>
          <w:rFonts w:ascii="Times New Roman" w:hAnsi="Times New Roman" w:cs="Times New Roman"/>
          <w:b/>
          <w:sz w:val="28"/>
          <w:szCs w:val="28"/>
          <w:u w:val="single"/>
        </w:rPr>
        <w:t>12</w:t>
      </w:r>
      <w:r w:rsidR="001F4565" w:rsidRPr="000B7FA9">
        <w:rPr>
          <w:rFonts w:ascii="Times New Roman" w:hAnsi="Times New Roman" w:cs="Times New Roman"/>
          <w:sz w:val="28"/>
          <w:szCs w:val="28"/>
        </w:rPr>
        <w:t xml:space="preserve"> for details.</w:t>
      </w:r>
    </w:p>
    <w:p w:rsidR="001F4565" w:rsidRPr="000B7FA9" w:rsidRDefault="001F4565" w:rsidP="000B2D28">
      <w:pPr>
        <w:tabs>
          <w:tab w:val="left" w:pos="1440"/>
        </w:tabs>
        <w:snapToGrid w:val="0"/>
        <w:jc w:val="both"/>
        <w:rPr>
          <w:rFonts w:ascii="Times New Roman" w:hAnsi="Times New Roman" w:cs="Times New Roman"/>
          <w:sz w:val="28"/>
          <w:szCs w:val="28"/>
        </w:rPr>
      </w:pPr>
    </w:p>
    <w:p w:rsidR="000B2D28" w:rsidRPr="000B7FA9" w:rsidRDefault="00400640" w:rsidP="000B2D28">
      <w:pPr>
        <w:tabs>
          <w:tab w:val="left" w:pos="1440"/>
        </w:tabs>
        <w:snapToGrid w:val="0"/>
        <w:jc w:val="both"/>
        <w:rPr>
          <w:rFonts w:ascii="Times New Roman" w:hAnsi="Times New Roman" w:cs="Times New Roman"/>
          <w:i/>
          <w:sz w:val="28"/>
          <w:szCs w:val="28"/>
        </w:rPr>
      </w:pPr>
      <w:r w:rsidRPr="000B7FA9">
        <w:rPr>
          <w:rFonts w:ascii="Times New Roman" w:hAnsi="Times New Roman" w:cs="Times New Roman"/>
          <w:i/>
          <w:sz w:val="28"/>
          <w:szCs w:val="28"/>
        </w:rPr>
        <w:t>M</w:t>
      </w:r>
      <w:r w:rsidR="007D6DF1" w:rsidRPr="000B7FA9">
        <w:rPr>
          <w:rFonts w:ascii="Times New Roman" w:hAnsi="Times New Roman" w:cs="Times New Roman"/>
          <w:i/>
          <w:sz w:val="28"/>
          <w:szCs w:val="28"/>
        </w:rPr>
        <w:t>easures in relation to the subdivided units</w:t>
      </w:r>
    </w:p>
    <w:p w:rsidR="007D6DF1" w:rsidRPr="000B7FA9" w:rsidRDefault="007D6DF1" w:rsidP="000B2D28">
      <w:pPr>
        <w:tabs>
          <w:tab w:val="left" w:pos="1440"/>
        </w:tabs>
        <w:snapToGrid w:val="0"/>
        <w:jc w:val="both"/>
        <w:rPr>
          <w:rFonts w:ascii="Times New Roman" w:hAnsi="Times New Roman" w:cs="Times New Roman"/>
          <w:sz w:val="28"/>
          <w:szCs w:val="28"/>
        </w:rPr>
      </w:pPr>
    </w:p>
    <w:p w:rsidR="000B2D28" w:rsidRPr="000B7FA9" w:rsidRDefault="004C24B4" w:rsidP="000B2D28">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110.</w:t>
      </w:r>
      <w:r w:rsidR="000B2D28" w:rsidRPr="000B7FA9">
        <w:rPr>
          <w:rFonts w:ascii="Times New Roman" w:hAnsi="Times New Roman" w:cs="Times New Roman"/>
          <w:sz w:val="28"/>
          <w:szCs w:val="28"/>
        </w:rPr>
        <w:tab/>
        <w:t xml:space="preserve">In addition, </w:t>
      </w:r>
      <w:r w:rsidR="000B2D28" w:rsidRPr="000B7FA9">
        <w:rPr>
          <w:rFonts w:ascii="Times New Roman" w:hAnsi="Times New Roman" w:cs="Times New Roman" w:hint="eastAsia"/>
          <w:sz w:val="28"/>
          <w:szCs w:val="28"/>
        </w:rPr>
        <w:t>t</w:t>
      </w:r>
      <w:r w:rsidR="000B2D28" w:rsidRPr="000B7FA9">
        <w:rPr>
          <w:rFonts w:ascii="Times New Roman" w:hAnsi="Times New Roman" w:cs="Times New Roman"/>
          <w:sz w:val="28"/>
          <w:szCs w:val="28"/>
        </w:rPr>
        <w:t xml:space="preserve">he </w:t>
      </w:r>
      <w:r w:rsidR="00B8004A" w:rsidRPr="000B7FA9">
        <w:rPr>
          <w:rFonts w:ascii="Times New Roman" w:hAnsi="Times New Roman" w:cs="Times New Roman" w:hint="eastAsia"/>
          <w:sz w:val="28"/>
          <w:szCs w:val="28"/>
        </w:rPr>
        <w:t>HKSARG</w:t>
      </w:r>
      <w:r w:rsidR="000B2D28" w:rsidRPr="000B7FA9">
        <w:rPr>
          <w:rFonts w:ascii="Times New Roman" w:hAnsi="Times New Roman" w:cs="Times New Roman"/>
          <w:sz w:val="28"/>
          <w:szCs w:val="28"/>
        </w:rPr>
        <w:t xml:space="preserve"> has introduced a bill into the </w:t>
      </w:r>
      <w:proofErr w:type="spellStart"/>
      <w:r w:rsidR="000B2D28" w:rsidRPr="000B7FA9">
        <w:rPr>
          <w:rFonts w:ascii="Times New Roman" w:hAnsi="Times New Roman" w:cs="Times New Roman"/>
          <w:sz w:val="28"/>
          <w:szCs w:val="28"/>
        </w:rPr>
        <w:t>Leg</w:t>
      </w:r>
      <w:r w:rsidR="006E1E1E" w:rsidRPr="000B7FA9">
        <w:rPr>
          <w:rFonts w:ascii="Times New Roman" w:hAnsi="Times New Roman" w:cs="Times New Roman"/>
          <w:sz w:val="28"/>
          <w:szCs w:val="28"/>
        </w:rPr>
        <w:t>Co</w:t>
      </w:r>
      <w:proofErr w:type="spellEnd"/>
      <w:r w:rsidR="000B2D28" w:rsidRPr="000B7FA9">
        <w:rPr>
          <w:rFonts w:ascii="Times New Roman" w:hAnsi="Times New Roman" w:cs="Times New Roman"/>
          <w:sz w:val="28"/>
          <w:szCs w:val="28"/>
        </w:rPr>
        <w:t xml:space="preserve"> with a view to implementing tenancy control on subdivided units (</w:t>
      </w:r>
      <w:r w:rsidR="004A047B" w:rsidRPr="000B7FA9">
        <w:rPr>
          <w:rFonts w:ascii="Times New Roman" w:hAnsi="Times New Roman" w:cs="Times New Roman"/>
          <w:sz w:val="28"/>
          <w:szCs w:val="28"/>
        </w:rPr>
        <w:t>“</w:t>
      </w:r>
      <w:r w:rsidR="000B2D28" w:rsidRPr="000B7FA9">
        <w:rPr>
          <w:rFonts w:ascii="Times New Roman" w:hAnsi="Times New Roman" w:cs="Times New Roman"/>
          <w:sz w:val="28"/>
          <w:szCs w:val="28"/>
        </w:rPr>
        <w:t>SDUs</w:t>
      </w:r>
      <w:r w:rsidR="004A047B" w:rsidRPr="000B7FA9">
        <w:rPr>
          <w:rFonts w:ascii="Times New Roman" w:hAnsi="Times New Roman" w:cs="Times New Roman"/>
          <w:sz w:val="28"/>
          <w:szCs w:val="28"/>
        </w:rPr>
        <w:t>”</w:t>
      </w:r>
      <w:r w:rsidR="000B2D28" w:rsidRPr="000B7FA9">
        <w:rPr>
          <w:rFonts w:ascii="Times New Roman" w:hAnsi="Times New Roman" w:cs="Times New Roman"/>
          <w:sz w:val="28"/>
          <w:szCs w:val="28"/>
        </w:rPr>
        <w:t xml:space="preserve">) in Hong Kong.  The bill aims to provide reasonable protection to SDU tenants through requiring the SDU landlords and tenants to sign a written tenancy agreement setting out their respective rights and obligations, providing SDU tenants with a </w:t>
      </w:r>
      <w:r w:rsidR="000B2D28" w:rsidRPr="000B7FA9">
        <w:rPr>
          <w:rFonts w:ascii="Times New Roman" w:hAnsi="Times New Roman" w:cs="Times New Roman"/>
          <w:sz w:val="28"/>
          <w:szCs w:val="28"/>
        </w:rPr>
        <w:lastRenderedPageBreak/>
        <w:t>four-year security of tenure, restricting the level of rent increase upon tenancy renewal, and prohibiting SDU landlords from overcharging tenants on utility fees, etc.  If the bill is passed, the new regulatory regime will come into operation in late 2021 or early 2022 at the earliest.</w:t>
      </w:r>
    </w:p>
    <w:p w:rsidR="002865C3" w:rsidRPr="000B7FA9" w:rsidRDefault="002865C3" w:rsidP="000B2D28">
      <w:pPr>
        <w:tabs>
          <w:tab w:val="left" w:pos="1440"/>
        </w:tabs>
        <w:snapToGrid w:val="0"/>
        <w:jc w:val="both"/>
        <w:rPr>
          <w:rFonts w:ascii="Times New Roman" w:hAnsi="Times New Roman" w:cs="Times New Roman"/>
          <w:sz w:val="28"/>
          <w:szCs w:val="28"/>
        </w:rPr>
      </w:pPr>
    </w:p>
    <w:p w:rsidR="002865C3" w:rsidRPr="000B7FA9" w:rsidRDefault="004C24B4" w:rsidP="002865C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111.</w:t>
      </w:r>
      <w:r w:rsidR="002865C3" w:rsidRPr="000B7FA9">
        <w:rPr>
          <w:rFonts w:ascii="Times New Roman" w:hAnsi="Times New Roman" w:cs="Times New Roman"/>
          <w:sz w:val="28"/>
          <w:szCs w:val="28"/>
        </w:rPr>
        <w:tab/>
      </w:r>
      <w:r w:rsidR="00400640" w:rsidRPr="000B7FA9">
        <w:rPr>
          <w:rFonts w:ascii="Times New Roman" w:hAnsi="Times New Roman" w:cs="Times New Roman"/>
          <w:sz w:val="28"/>
          <w:szCs w:val="28"/>
        </w:rPr>
        <w:t>To safeguard the building safety of the SDUs, t</w:t>
      </w:r>
      <w:r w:rsidR="002865C3" w:rsidRPr="000B7FA9">
        <w:rPr>
          <w:rFonts w:ascii="Times New Roman" w:hAnsi="Times New Roman" w:cs="Times New Roman"/>
          <w:sz w:val="28"/>
          <w:szCs w:val="28"/>
        </w:rPr>
        <w:t>he Buildings Department (</w:t>
      </w:r>
      <w:r w:rsidR="004A047B" w:rsidRPr="000B7FA9">
        <w:rPr>
          <w:rFonts w:ascii="Times New Roman" w:hAnsi="Times New Roman" w:cs="Times New Roman"/>
          <w:sz w:val="28"/>
          <w:szCs w:val="28"/>
        </w:rPr>
        <w:t>“</w:t>
      </w:r>
      <w:r w:rsidR="002865C3" w:rsidRPr="000B7FA9">
        <w:rPr>
          <w:rFonts w:ascii="Times New Roman" w:hAnsi="Times New Roman" w:cs="Times New Roman"/>
          <w:sz w:val="28"/>
          <w:szCs w:val="28"/>
        </w:rPr>
        <w:t>BD</w:t>
      </w:r>
      <w:r w:rsidR="004A047B" w:rsidRPr="000B7FA9">
        <w:rPr>
          <w:rFonts w:ascii="Times New Roman" w:hAnsi="Times New Roman" w:cs="Times New Roman"/>
          <w:sz w:val="28"/>
          <w:szCs w:val="28"/>
        </w:rPr>
        <w:t>”</w:t>
      </w:r>
      <w:r w:rsidR="002865C3" w:rsidRPr="000B7FA9">
        <w:rPr>
          <w:rFonts w:ascii="Times New Roman" w:hAnsi="Times New Roman" w:cs="Times New Roman"/>
          <w:sz w:val="28"/>
          <w:szCs w:val="28"/>
        </w:rPr>
        <w:t xml:space="preserve">) takes enforcement action against building irregularities associated with </w:t>
      </w:r>
      <w:r w:rsidR="007D6DF1" w:rsidRPr="000B7FA9">
        <w:rPr>
          <w:rFonts w:ascii="Times New Roman" w:hAnsi="Times New Roman" w:cs="Times New Roman"/>
          <w:sz w:val="28"/>
          <w:szCs w:val="28"/>
        </w:rPr>
        <w:t>SDUs</w:t>
      </w:r>
      <w:r w:rsidR="002865C3" w:rsidRPr="000B7FA9">
        <w:rPr>
          <w:rFonts w:ascii="Times New Roman" w:hAnsi="Times New Roman" w:cs="Times New Roman"/>
          <w:sz w:val="28"/>
          <w:szCs w:val="28"/>
        </w:rPr>
        <w:t xml:space="preserve"> through large scale operations and responding to reports from public and referrals from other Government departments. </w:t>
      </w:r>
      <w:r w:rsidR="007D6DF1" w:rsidRPr="000B7FA9">
        <w:rPr>
          <w:rFonts w:ascii="Times New Roman" w:hAnsi="Times New Roman" w:cs="Times New Roman"/>
          <w:sz w:val="28"/>
          <w:szCs w:val="28"/>
        </w:rPr>
        <w:t xml:space="preserve"> </w:t>
      </w:r>
      <w:r w:rsidR="002865C3" w:rsidRPr="000B7FA9">
        <w:rPr>
          <w:rFonts w:ascii="Times New Roman" w:hAnsi="Times New Roman" w:cs="Times New Roman"/>
          <w:sz w:val="28"/>
          <w:szCs w:val="28"/>
        </w:rPr>
        <w:t xml:space="preserve">In general, BD will issue removal orders to the owners of the </w:t>
      </w:r>
      <w:r w:rsidR="007D6DF1" w:rsidRPr="000B7FA9">
        <w:rPr>
          <w:rFonts w:ascii="Times New Roman" w:hAnsi="Times New Roman" w:cs="Times New Roman"/>
          <w:sz w:val="28"/>
          <w:szCs w:val="28"/>
        </w:rPr>
        <w:t xml:space="preserve">SDUs </w:t>
      </w:r>
      <w:r w:rsidR="002865C3" w:rsidRPr="000B7FA9">
        <w:rPr>
          <w:rFonts w:ascii="Times New Roman" w:hAnsi="Times New Roman" w:cs="Times New Roman"/>
          <w:sz w:val="28"/>
          <w:szCs w:val="28"/>
        </w:rPr>
        <w:t xml:space="preserve">with actionable building irregularities identified, and instigate prosecution against the owners who fail to comply with the orders.  These enforcement actions </w:t>
      </w:r>
      <w:r w:rsidR="00607FB8" w:rsidRPr="000B7FA9">
        <w:rPr>
          <w:rFonts w:ascii="Times New Roman" w:hAnsi="Times New Roman" w:cs="Times New Roman"/>
          <w:sz w:val="28"/>
          <w:szCs w:val="28"/>
        </w:rPr>
        <w:t>are</w:t>
      </w:r>
      <w:r w:rsidR="002865C3" w:rsidRPr="000B7FA9">
        <w:rPr>
          <w:rFonts w:ascii="Times New Roman" w:hAnsi="Times New Roman" w:cs="Times New Roman"/>
          <w:sz w:val="28"/>
          <w:szCs w:val="28"/>
        </w:rPr>
        <w:t xml:space="preserve"> carried out on an on-going basis.</w:t>
      </w:r>
    </w:p>
    <w:p w:rsidR="000B2D28" w:rsidRPr="000B7FA9" w:rsidRDefault="000B2D28" w:rsidP="000B2D28">
      <w:pPr>
        <w:tabs>
          <w:tab w:val="left" w:pos="1440"/>
        </w:tabs>
        <w:snapToGrid w:val="0"/>
        <w:jc w:val="both"/>
        <w:rPr>
          <w:rFonts w:ascii="Times New Roman" w:hAnsi="Times New Roman" w:cs="Times New Roman"/>
          <w:sz w:val="28"/>
          <w:szCs w:val="28"/>
        </w:rPr>
      </w:pPr>
    </w:p>
    <w:p w:rsidR="000B2D28" w:rsidRDefault="004C24B4" w:rsidP="000B2D28">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112.</w:t>
      </w:r>
      <w:r w:rsidR="000B2D28" w:rsidRPr="000B7FA9">
        <w:rPr>
          <w:rFonts w:ascii="Times New Roman" w:hAnsi="Times New Roman" w:cs="Times New Roman"/>
          <w:sz w:val="28"/>
          <w:szCs w:val="28"/>
        </w:rPr>
        <w:tab/>
      </w:r>
      <w:r w:rsidR="004A047B" w:rsidRPr="000B7FA9">
        <w:rPr>
          <w:rFonts w:ascii="Times New Roman" w:hAnsi="Times New Roman" w:cs="Times New Roman"/>
          <w:sz w:val="28"/>
          <w:szCs w:val="28"/>
        </w:rPr>
        <w:t>T</w:t>
      </w:r>
      <w:r w:rsidR="000B2D28" w:rsidRPr="000B7FA9">
        <w:rPr>
          <w:rFonts w:ascii="Times New Roman" w:hAnsi="Times New Roman" w:cs="Times New Roman" w:hint="eastAsia"/>
          <w:sz w:val="28"/>
          <w:szCs w:val="28"/>
        </w:rPr>
        <w:t xml:space="preserve">he </w:t>
      </w:r>
      <w:r w:rsidR="00B8004A" w:rsidRPr="000B7FA9">
        <w:rPr>
          <w:rFonts w:ascii="Times New Roman" w:hAnsi="Times New Roman" w:cs="Times New Roman" w:hint="eastAsia"/>
          <w:sz w:val="28"/>
          <w:szCs w:val="28"/>
        </w:rPr>
        <w:t>HKSARG</w:t>
      </w:r>
      <w:r w:rsidR="000B2D28" w:rsidRPr="000B7FA9">
        <w:rPr>
          <w:rFonts w:ascii="Times New Roman" w:hAnsi="Times New Roman" w:cs="Times New Roman" w:hint="eastAsia"/>
          <w:sz w:val="28"/>
          <w:szCs w:val="28"/>
        </w:rPr>
        <w:t xml:space="preserve"> </w:t>
      </w:r>
      <w:r w:rsidR="000B2D28" w:rsidRPr="000B7FA9">
        <w:rPr>
          <w:rFonts w:ascii="Times New Roman" w:hAnsi="Times New Roman" w:cs="Times New Roman"/>
          <w:sz w:val="28"/>
          <w:szCs w:val="28"/>
        </w:rPr>
        <w:t xml:space="preserve">welcomes </w:t>
      </w:r>
      <w:r w:rsidR="004A047B" w:rsidRPr="000B7FA9">
        <w:rPr>
          <w:rFonts w:ascii="Times New Roman" w:hAnsi="Times New Roman" w:cs="Times New Roman"/>
          <w:sz w:val="28"/>
          <w:szCs w:val="28"/>
        </w:rPr>
        <w:t xml:space="preserve">views and suggestions on our housing policy and measures </w:t>
      </w:r>
      <w:r w:rsidR="00506A5D" w:rsidRPr="000B7FA9">
        <w:rPr>
          <w:rFonts w:ascii="Times New Roman" w:hAnsi="Times New Roman" w:cs="Times New Roman"/>
          <w:sz w:val="28"/>
          <w:szCs w:val="28"/>
        </w:rPr>
        <w:t xml:space="preserve">and follows up on the complaints raised by members of the </w:t>
      </w:r>
      <w:r w:rsidR="000B2D28" w:rsidRPr="000B7FA9">
        <w:rPr>
          <w:rFonts w:ascii="Times New Roman" w:hAnsi="Times New Roman" w:cs="Times New Roman"/>
          <w:sz w:val="28"/>
          <w:szCs w:val="28"/>
        </w:rPr>
        <w:t xml:space="preserve">public. </w:t>
      </w:r>
      <w:r w:rsidR="004A047B" w:rsidRPr="000B7FA9">
        <w:rPr>
          <w:rFonts w:ascii="Times New Roman" w:hAnsi="Times New Roman" w:cs="Times New Roman"/>
          <w:sz w:val="28"/>
          <w:szCs w:val="28"/>
        </w:rPr>
        <w:t xml:space="preserve"> </w:t>
      </w:r>
      <w:r w:rsidR="000B2D28" w:rsidRPr="000B7FA9">
        <w:rPr>
          <w:rFonts w:ascii="Times New Roman" w:hAnsi="Times New Roman" w:cs="Times New Roman"/>
          <w:sz w:val="28"/>
          <w:szCs w:val="28"/>
        </w:rPr>
        <w:t>As for legal proceedings, eligible person may apply to the Legal Aid Department for legal aid.</w:t>
      </w:r>
    </w:p>
    <w:p w:rsidR="00FC542E" w:rsidRPr="000B7FA9" w:rsidRDefault="00FC542E" w:rsidP="000B2D28">
      <w:pPr>
        <w:tabs>
          <w:tab w:val="left" w:pos="1440"/>
        </w:tabs>
        <w:snapToGrid w:val="0"/>
        <w:jc w:val="both"/>
        <w:rPr>
          <w:rFonts w:ascii="Times New Roman" w:hAnsi="Times New Roman" w:cs="Times New Roman"/>
          <w:sz w:val="28"/>
          <w:szCs w:val="28"/>
        </w:rPr>
      </w:pPr>
    </w:p>
    <w:p w:rsidR="004F6161" w:rsidRPr="000B7FA9" w:rsidRDefault="002E59E9"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22</w:t>
      </w:r>
    </w:p>
    <w:p w:rsidR="0075095C" w:rsidRPr="000B7FA9" w:rsidRDefault="0075095C" w:rsidP="009B2AE3">
      <w:pPr>
        <w:tabs>
          <w:tab w:val="left" w:pos="1440"/>
        </w:tabs>
        <w:snapToGrid w:val="0"/>
        <w:jc w:val="both"/>
        <w:rPr>
          <w:rFonts w:ascii="Times New Roman" w:hAnsi="Times New Roman" w:cs="Times New Roman"/>
          <w:sz w:val="28"/>
          <w:szCs w:val="28"/>
        </w:rPr>
      </w:pPr>
    </w:p>
    <w:p w:rsidR="00663E7E" w:rsidRPr="000B7FA9" w:rsidRDefault="005F4296" w:rsidP="00DC751D">
      <w:pPr>
        <w:tabs>
          <w:tab w:val="left" w:pos="1440"/>
        </w:tabs>
        <w:snapToGrid w:val="0"/>
        <w:jc w:val="both"/>
        <w:rPr>
          <w:rFonts w:ascii="Times New Roman" w:hAnsi="Times New Roman" w:cs="Times New Roman"/>
          <w:i/>
          <w:color w:val="000000" w:themeColor="text1"/>
          <w:sz w:val="28"/>
          <w:szCs w:val="28"/>
        </w:rPr>
      </w:pPr>
      <w:r w:rsidRPr="000B7FA9">
        <w:rPr>
          <w:rFonts w:ascii="Times New Roman" w:hAnsi="Times New Roman" w:cs="Times New Roman"/>
          <w:i/>
          <w:color w:val="000000" w:themeColor="text1"/>
          <w:sz w:val="28"/>
          <w:szCs w:val="28"/>
        </w:rPr>
        <w:t>H</w:t>
      </w:r>
      <w:r w:rsidR="00663E7E" w:rsidRPr="000B7FA9">
        <w:rPr>
          <w:rFonts w:ascii="Times New Roman" w:hAnsi="Times New Roman" w:cs="Times New Roman"/>
          <w:i/>
          <w:color w:val="000000" w:themeColor="text1"/>
          <w:sz w:val="28"/>
          <w:szCs w:val="28"/>
        </w:rPr>
        <w:t xml:space="preserve">ealthcare </w:t>
      </w:r>
      <w:r w:rsidRPr="000B7FA9">
        <w:rPr>
          <w:rFonts w:ascii="Times New Roman" w:hAnsi="Times New Roman" w:cs="Times New Roman"/>
          <w:i/>
          <w:color w:val="000000" w:themeColor="text1"/>
          <w:sz w:val="28"/>
          <w:szCs w:val="28"/>
        </w:rPr>
        <w:t>manpower</w:t>
      </w:r>
    </w:p>
    <w:p w:rsidR="00857ECE" w:rsidRPr="000B7FA9" w:rsidRDefault="00857ECE" w:rsidP="009B2AE3">
      <w:pPr>
        <w:tabs>
          <w:tab w:val="left" w:pos="1440"/>
        </w:tabs>
        <w:snapToGrid w:val="0"/>
        <w:jc w:val="both"/>
        <w:rPr>
          <w:rFonts w:ascii="Times New Roman" w:hAnsi="Times New Roman" w:cs="Times New Roman"/>
          <w:sz w:val="28"/>
          <w:szCs w:val="28"/>
        </w:rPr>
      </w:pPr>
    </w:p>
    <w:p w:rsidR="008A166F" w:rsidRPr="000B7FA9" w:rsidRDefault="004C24B4" w:rsidP="008A166F">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113.</w:t>
      </w:r>
      <w:r w:rsidR="008A166F" w:rsidRPr="000B7FA9">
        <w:rPr>
          <w:rFonts w:ascii="Times New Roman" w:hAnsi="Times New Roman" w:cs="Times New Roman"/>
          <w:sz w:val="28"/>
          <w:szCs w:val="28"/>
        </w:rPr>
        <w:tab/>
        <w:t xml:space="preserve">The </w:t>
      </w:r>
      <w:r w:rsidR="005F4296" w:rsidRPr="000B7FA9">
        <w:rPr>
          <w:rFonts w:ascii="Times New Roman" w:hAnsi="Times New Roman" w:cs="Times New Roman"/>
          <w:sz w:val="28"/>
          <w:szCs w:val="28"/>
        </w:rPr>
        <w:t>HKSARG</w:t>
      </w:r>
      <w:r w:rsidR="008A166F" w:rsidRPr="000B7FA9">
        <w:rPr>
          <w:rFonts w:ascii="Times New Roman" w:hAnsi="Times New Roman" w:cs="Times New Roman"/>
          <w:sz w:val="28"/>
          <w:szCs w:val="28"/>
        </w:rPr>
        <w:t xml:space="preserve"> published the Report of the Strategic Review on Healthcare Manpower Planning and Professional Development in June 2017, setting out ten recommendations to lay the foundation for healthcare manpower planning and the direction for professional development and regulation of healthcare professionals, with a view to ensuring that there are qualified healthcare professionals to support the healthy and sustainable development of the healthcare system in Hong Kong.</w:t>
      </w:r>
      <w:r w:rsidR="00351CB3" w:rsidRPr="000B7FA9">
        <w:rPr>
          <w:rFonts w:ascii="Times New Roman" w:hAnsi="Times New Roman" w:cs="Times New Roman" w:hint="eastAsia"/>
          <w:sz w:val="28"/>
          <w:szCs w:val="28"/>
        </w:rPr>
        <w:t xml:space="preserve"> </w:t>
      </w:r>
      <w:r w:rsidR="00351CB3" w:rsidRPr="000B7FA9">
        <w:rPr>
          <w:rFonts w:ascii="Times New Roman" w:hAnsi="Times New Roman" w:cs="Times New Roman"/>
          <w:sz w:val="28"/>
          <w:szCs w:val="28"/>
        </w:rPr>
        <w:t xml:space="preserve"> The measures taken to address the shortage of </w:t>
      </w:r>
      <w:r w:rsidR="00351CB3" w:rsidRPr="000B7FA9">
        <w:rPr>
          <w:rFonts w:ascii="Times New Roman" w:hAnsi="Times New Roman" w:cs="Times New Roman"/>
          <w:sz w:val="28"/>
          <w:szCs w:val="28"/>
          <w:lang w:val="en-GB"/>
        </w:rPr>
        <w:t xml:space="preserve">doctors and other medical personnel are </w:t>
      </w:r>
      <w:r w:rsidR="005F4296" w:rsidRPr="000B7FA9">
        <w:rPr>
          <w:rFonts w:ascii="Times New Roman" w:hAnsi="Times New Roman" w:cs="Times New Roman"/>
          <w:sz w:val="28"/>
          <w:szCs w:val="28"/>
          <w:lang w:val="en-GB"/>
        </w:rPr>
        <w:t>set out at</w:t>
      </w:r>
      <w:r w:rsidR="00351CB3" w:rsidRPr="000B7FA9">
        <w:rPr>
          <w:rFonts w:ascii="Times New Roman" w:hAnsi="Times New Roman" w:cs="Times New Roman"/>
          <w:sz w:val="28"/>
          <w:szCs w:val="28"/>
          <w:lang w:val="en-GB"/>
        </w:rPr>
        <w:t xml:space="preserve"> </w:t>
      </w:r>
      <w:r w:rsidR="00A50A89" w:rsidRPr="000B7FA9">
        <w:rPr>
          <w:rFonts w:ascii="Times New Roman" w:hAnsi="Times New Roman" w:cs="Times New Roman"/>
          <w:b/>
          <w:sz w:val="28"/>
          <w:szCs w:val="28"/>
          <w:u w:val="single"/>
          <w:lang w:val="en-GB"/>
        </w:rPr>
        <w:t>Annex </w:t>
      </w:r>
      <w:r w:rsidR="00E551C3" w:rsidRPr="000B7FA9">
        <w:rPr>
          <w:rFonts w:ascii="Times New Roman" w:hAnsi="Times New Roman" w:cs="Times New Roman"/>
          <w:b/>
          <w:sz w:val="28"/>
          <w:szCs w:val="28"/>
          <w:u w:val="single"/>
          <w:lang w:val="en-GB"/>
        </w:rPr>
        <w:t>13</w:t>
      </w:r>
      <w:r w:rsidR="00351CB3" w:rsidRPr="000B7FA9">
        <w:rPr>
          <w:rFonts w:ascii="Times New Roman" w:hAnsi="Times New Roman" w:cs="Times New Roman"/>
          <w:sz w:val="28"/>
          <w:szCs w:val="28"/>
          <w:lang w:val="en-GB"/>
        </w:rPr>
        <w:t>.</w:t>
      </w:r>
    </w:p>
    <w:p w:rsidR="004A047B" w:rsidRPr="000B7FA9" w:rsidRDefault="00663E7E" w:rsidP="008A166F">
      <w:pPr>
        <w:tabs>
          <w:tab w:val="left" w:pos="1440"/>
        </w:tabs>
        <w:snapToGrid w:val="0"/>
        <w:jc w:val="both"/>
        <w:rPr>
          <w:rFonts w:ascii="Times New Roman" w:hAnsi="Times New Roman" w:cs="Times New Roman"/>
          <w:sz w:val="28"/>
          <w:szCs w:val="28"/>
        </w:rPr>
      </w:pPr>
      <w:r w:rsidRPr="000B7FA9">
        <w:rPr>
          <w:rFonts w:ascii="Times New Roman" w:hAnsi="Times New Roman" w:cs="Times New Roman"/>
          <w:i/>
          <w:sz w:val="28"/>
          <w:szCs w:val="28"/>
        </w:rPr>
        <w:t>Collaboration with private sector</w:t>
      </w:r>
    </w:p>
    <w:p w:rsidR="008A166F" w:rsidRPr="000B7FA9" w:rsidRDefault="008A166F" w:rsidP="008A166F">
      <w:pPr>
        <w:tabs>
          <w:tab w:val="left" w:pos="1440"/>
        </w:tabs>
        <w:snapToGrid w:val="0"/>
        <w:jc w:val="both"/>
        <w:rPr>
          <w:rFonts w:ascii="Times New Roman" w:hAnsi="Times New Roman" w:cs="Times New Roman"/>
          <w:sz w:val="28"/>
          <w:szCs w:val="28"/>
        </w:rPr>
      </w:pPr>
    </w:p>
    <w:p w:rsidR="008A166F" w:rsidRPr="000B7FA9" w:rsidRDefault="004C24B4">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114.</w:t>
      </w:r>
      <w:r w:rsidR="008A166F" w:rsidRPr="000B7FA9">
        <w:rPr>
          <w:rFonts w:ascii="Times New Roman" w:hAnsi="Times New Roman" w:cs="Times New Roman"/>
          <w:sz w:val="28"/>
          <w:szCs w:val="28"/>
        </w:rPr>
        <w:tab/>
        <w:t>The Hospital Authority (</w:t>
      </w:r>
      <w:r w:rsidR="004A047B" w:rsidRPr="000B7FA9">
        <w:rPr>
          <w:rFonts w:ascii="Times New Roman" w:hAnsi="Times New Roman" w:cs="Times New Roman"/>
          <w:sz w:val="28"/>
          <w:szCs w:val="28"/>
        </w:rPr>
        <w:t>“</w:t>
      </w:r>
      <w:r w:rsidR="008A166F" w:rsidRPr="000B7FA9">
        <w:rPr>
          <w:rFonts w:ascii="Times New Roman" w:hAnsi="Times New Roman" w:cs="Times New Roman"/>
          <w:sz w:val="28"/>
          <w:szCs w:val="28"/>
        </w:rPr>
        <w:t>HA</w:t>
      </w:r>
      <w:r w:rsidR="004A047B" w:rsidRPr="000B7FA9">
        <w:rPr>
          <w:rFonts w:ascii="Times New Roman" w:hAnsi="Times New Roman" w:cs="Times New Roman"/>
          <w:sz w:val="28"/>
          <w:szCs w:val="28"/>
        </w:rPr>
        <w:t>”</w:t>
      </w:r>
      <w:r w:rsidR="008A166F" w:rsidRPr="000B7FA9">
        <w:rPr>
          <w:rFonts w:ascii="Times New Roman" w:hAnsi="Times New Roman" w:cs="Times New Roman"/>
          <w:sz w:val="28"/>
          <w:szCs w:val="28"/>
        </w:rPr>
        <w:t>) has introduced a number of public-private partnership (</w:t>
      </w:r>
      <w:r w:rsidR="004A047B" w:rsidRPr="000B7FA9">
        <w:rPr>
          <w:rFonts w:ascii="Times New Roman" w:hAnsi="Times New Roman" w:cs="Times New Roman"/>
          <w:sz w:val="28"/>
          <w:szCs w:val="28"/>
        </w:rPr>
        <w:t>“</w:t>
      </w:r>
      <w:r w:rsidR="008A166F" w:rsidRPr="000B7FA9">
        <w:rPr>
          <w:rFonts w:ascii="Times New Roman" w:hAnsi="Times New Roman" w:cs="Times New Roman"/>
          <w:sz w:val="28"/>
          <w:szCs w:val="28"/>
        </w:rPr>
        <w:t>PPP</w:t>
      </w:r>
      <w:r w:rsidR="004A047B" w:rsidRPr="000B7FA9">
        <w:rPr>
          <w:rFonts w:ascii="Times New Roman" w:hAnsi="Times New Roman" w:cs="Times New Roman"/>
          <w:sz w:val="28"/>
          <w:szCs w:val="28"/>
        </w:rPr>
        <w:t>”</w:t>
      </w:r>
      <w:r w:rsidR="008A166F" w:rsidRPr="000B7FA9">
        <w:rPr>
          <w:rFonts w:ascii="Times New Roman" w:hAnsi="Times New Roman" w:cs="Times New Roman"/>
          <w:sz w:val="28"/>
          <w:szCs w:val="28"/>
        </w:rPr>
        <w:t>) initiatives over the years to provide more healthcare choices for patients</w:t>
      </w:r>
      <w:r w:rsidR="005E3C03" w:rsidRPr="000B7FA9">
        <w:rPr>
          <w:rFonts w:ascii="Times New Roman" w:hAnsi="Times New Roman" w:cs="Times New Roman"/>
          <w:sz w:val="28"/>
          <w:szCs w:val="28"/>
        </w:rPr>
        <w:t>.  One notable example is</w:t>
      </w:r>
      <w:r w:rsidR="00663E7E" w:rsidRPr="000B7FA9">
        <w:rPr>
          <w:rFonts w:ascii="Times New Roman" w:hAnsi="Times New Roman" w:cs="Times New Roman"/>
          <w:sz w:val="28"/>
          <w:szCs w:val="28"/>
        </w:rPr>
        <w:t xml:space="preserve"> </w:t>
      </w:r>
      <w:r w:rsidR="008A166F" w:rsidRPr="000B7FA9">
        <w:rPr>
          <w:rFonts w:ascii="Times New Roman" w:hAnsi="Times New Roman" w:cs="Times New Roman"/>
          <w:sz w:val="28"/>
          <w:szCs w:val="28"/>
        </w:rPr>
        <w:t xml:space="preserve">the General Outpatient Clinic Public-Private Partnership </w:t>
      </w:r>
      <w:proofErr w:type="spellStart"/>
      <w:r w:rsidR="008A166F" w:rsidRPr="000B7FA9">
        <w:rPr>
          <w:rFonts w:ascii="Times New Roman" w:hAnsi="Times New Roman" w:cs="Times New Roman"/>
          <w:sz w:val="28"/>
          <w:szCs w:val="28"/>
        </w:rPr>
        <w:t>Programme</w:t>
      </w:r>
      <w:proofErr w:type="spellEnd"/>
      <w:r w:rsidR="005E3C03" w:rsidRPr="000B7FA9">
        <w:rPr>
          <w:rFonts w:ascii="Times New Roman" w:hAnsi="Times New Roman" w:cs="Times New Roman"/>
          <w:sz w:val="28"/>
          <w:szCs w:val="28"/>
        </w:rPr>
        <w:t xml:space="preserve"> (see</w:t>
      </w:r>
      <w:r w:rsidR="003A0F79" w:rsidRPr="000B7FA9">
        <w:rPr>
          <w:rFonts w:ascii="Times New Roman" w:hAnsi="Times New Roman" w:cs="Times New Roman"/>
          <w:sz w:val="28"/>
          <w:szCs w:val="28"/>
        </w:rPr>
        <w:t xml:space="preserve"> </w:t>
      </w:r>
      <w:r w:rsidR="003A0F79" w:rsidRPr="000B7FA9">
        <w:rPr>
          <w:rFonts w:ascii="Times New Roman" w:hAnsi="Times New Roman" w:cs="Times New Roman"/>
          <w:b/>
          <w:sz w:val="28"/>
          <w:szCs w:val="28"/>
          <w:u w:val="single"/>
        </w:rPr>
        <w:t xml:space="preserve">Annex </w:t>
      </w:r>
      <w:r w:rsidR="00E551C3" w:rsidRPr="000B7FA9">
        <w:rPr>
          <w:rFonts w:ascii="Times New Roman" w:hAnsi="Times New Roman" w:cs="Times New Roman"/>
          <w:b/>
          <w:sz w:val="28"/>
          <w:szCs w:val="28"/>
          <w:u w:val="single"/>
        </w:rPr>
        <w:t>14</w:t>
      </w:r>
      <w:r w:rsidR="005E3C03" w:rsidRPr="000B7FA9">
        <w:rPr>
          <w:rFonts w:ascii="Times New Roman" w:hAnsi="Times New Roman" w:cs="Times New Roman"/>
          <w:sz w:val="28"/>
          <w:szCs w:val="28"/>
        </w:rPr>
        <w:t>)</w:t>
      </w:r>
      <w:r w:rsidR="003A0F79" w:rsidRPr="000B7FA9">
        <w:rPr>
          <w:rFonts w:ascii="Times New Roman" w:hAnsi="Times New Roman" w:cs="Times New Roman"/>
          <w:sz w:val="28"/>
          <w:szCs w:val="28"/>
        </w:rPr>
        <w:t>.</w:t>
      </w:r>
    </w:p>
    <w:p w:rsidR="008A166F" w:rsidRPr="000B7FA9" w:rsidRDefault="008A166F" w:rsidP="008A166F">
      <w:pPr>
        <w:tabs>
          <w:tab w:val="left" w:pos="1440"/>
        </w:tabs>
        <w:snapToGrid w:val="0"/>
        <w:jc w:val="both"/>
        <w:rPr>
          <w:rFonts w:ascii="Times New Roman" w:hAnsi="Times New Roman" w:cs="Times New Roman"/>
          <w:sz w:val="28"/>
          <w:szCs w:val="28"/>
        </w:rPr>
      </w:pPr>
    </w:p>
    <w:p w:rsidR="008A166F" w:rsidRPr="000B7FA9" w:rsidRDefault="004C24B4" w:rsidP="008A166F">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115.</w:t>
      </w:r>
      <w:r w:rsidR="008A166F" w:rsidRPr="000B7FA9">
        <w:rPr>
          <w:rFonts w:ascii="Times New Roman" w:hAnsi="Times New Roman" w:cs="Times New Roman"/>
          <w:sz w:val="28"/>
          <w:szCs w:val="28"/>
        </w:rPr>
        <w:tab/>
        <w:t xml:space="preserve">The </w:t>
      </w:r>
      <w:r w:rsidR="005E3C03" w:rsidRPr="000B7FA9">
        <w:rPr>
          <w:rFonts w:ascii="Times New Roman" w:hAnsi="Times New Roman" w:cs="Times New Roman" w:hint="eastAsia"/>
          <w:sz w:val="28"/>
          <w:szCs w:val="28"/>
        </w:rPr>
        <w:t>HKSARG</w:t>
      </w:r>
      <w:r w:rsidR="008A166F" w:rsidRPr="000B7FA9">
        <w:rPr>
          <w:rFonts w:ascii="Times New Roman" w:hAnsi="Times New Roman" w:cs="Times New Roman"/>
          <w:sz w:val="28"/>
          <w:szCs w:val="28"/>
        </w:rPr>
        <w:t xml:space="preserve"> introduced the Voluntary Health Insurance Scheme (</w:t>
      </w:r>
      <w:r w:rsidR="004A047B" w:rsidRPr="000B7FA9">
        <w:rPr>
          <w:rFonts w:ascii="Times New Roman" w:hAnsi="Times New Roman" w:cs="Times New Roman"/>
          <w:sz w:val="28"/>
          <w:szCs w:val="28"/>
        </w:rPr>
        <w:t>“</w:t>
      </w:r>
      <w:r w:rsidR="008A166F" w:rsidRPr="000B7FA9">
        <w:rPr>
          <w:rFonts w:ascii="Times New Roman" w:hAnsi="Times New Roman" w:cs="Times New Roman"/>
          <w:sz w:val="28"/>
          <w:szCs w:val="28"/>
        </w:rPr>
        <w:t>VHIS</w:t>
      </w:r>
      <w:r w:rsidR="004A047B" w:rsidRPr="000B7FA9">
        <w:rPr>
          <w:rFonts w:ascii="Times New Roman" w:hAnsi="Times New Roman" w:cs="Times New Roman"/>
          <w:sz w:val="28"/>
          <w:szCs w:val="28"/>
        </w:rPr>
        <w:t>”</w:t>
      </w:r>
      <w:r w:rsidR="008A166F" w:rsidRPr="000B7FA9">
        <w:rPr>
          <w:rFonts w:ascii="Times New Roman" w:hAnsi="Times New Roman" w:cs="Times New Roman"/>
          <w:sz w:val="28"/>
          <w:szCs w:val="28"/>
        </w:rPr>
        <w:t xml:space="preserve">) on 1 April 2019 to regulate the individual indemnity hospital insurance products and improve market transparency, providing consumers with greater confidence in purchasing health insurance and using private healthcare services when in need, thereby alleviating pressure on public hospital services in the long </w:t>
      </w:r>
      <w:r w:rsidR="008A166F" w:rsidRPr="000B7FA9">
        <w:rPr>
          <w:rFonts w:ascii="Times New Roman" w:hAnsi="Times New Roman" w:cs="Times New Roman"/>
          <w:sz w:val="28"/>
          <w:szCs w:val="28"/>
        </w:rPr>
        <w:lastRenderedPageBreak/>
        <w:t>run.</w:t>
      </w:r>
    </w:p>
    <w:p w:rsidR="008A166F" w:rsidRPr="000B7FA9" w:rsidRDefault="008A166F" w:rsidP="008A166F">
      <w:pPr>
        <w:tabs>
          <w:tab w:val="left" w:pos="1440"/>
        </w:tabs>
        <w:snapToGrid w:val="0"/>
        <w:jc w:val="both"/>
        <w:rPr>
          <w:rFonts w:ascii="Times New Roman" w:hAnsi="Times New Roman" w:cs="Times New Roman"/>
          <w:sz w:val="28"/>
          <w:szCs w:val="28"/>
        </w:rPr>
      </w:pPr>
    </w:p>
    <w:p w:rsidR="008A166F" w:rsidRPr="000B7FA9" w:rsidRDefault="004C24B4" w:rsidP="001D14C7">
      <w:pPr>
        <w:keepLines/>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116.</w:t>
      </w:r>
      <w:r w:rsidR="008A166F" w:rsidRPr="000B7FA9">
        <w:rPr>
          <w:rFonts w:ascii="Times New Roman" w:hAnsi="Times New Roman" w:cs="Times New Roman"/>
          <w:sz w:val="28"/>
          <w:szCs w:val="28"/>
        </w:rPr>
        <w:tab/>
        <w:t>As of 31 May 2021, there were 33 insurance companies registered as VHIS Providers, altogether offering 78 Certified Plans (including 33 Standard Plans and 45 Flexi Plans) with 296 product options for consumers.  As of 31</w:t>
      </w:r>
      <w:r w:rsidR="00400640" w:rsidRPr="000B7FA9">
        <w:rPr>
          <w:rFonts w:ascii="Times New Roman" w:hAnsi="Times New Roman" w:cs="Times New Roman"/>
          <w:sz w:val="28"/>
          <w:szCs w:val="28"/>
        </w:rPr>
        <w:t> </w:t>
      </w:r>
      <w:r w:rsidR="008A166F" w:rsidRPr="000B7FA9">
        <w:rPr>
          <w:rFonts w:ascii="Times New Roman" w:hAnsi="Times New Roman" w:cs="Times New Roman"/>
          <w:sz w:val="28"/>
          <w:szCs w:val="28"/>
        </w:rPr>
        <w:t>March 2021, the number of VHIS policies reached 791 000.</w:t>
      </w:r>
    </w:p>
    <w:p w:rsidR="00000522" w:rsidRPr="000B7FA9" w:rsidRDefault="00000522" w:rsidP="008A166F">
      <w:pPr>
        <w:tabs>
          <w:tab w:val="left" w:pos="1440"/>
        </w:tabs>
        <w:snapToGrid w:val="0"/>
        <w:jc w:val="both"/>
        <w:rPr>
          <w:rFonts w:ascii="Times New Roman" w:hAnsi="Times New Roman" w:cs="Times New Roman"/>
          <w:sz w:val="28"/>
          <w:szCs w:val="28"/>
        </w:rPr>
      </w:pPr>
    </w:p>
    <w:p w:rsidR="00857ECE" w:rsidRPr="000B7FA9" w:rsidRDefault="004C24B4" w:rsidP="008A166F">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117.</w:t>
      </w:r>
      <w:r w:rsidR="008A166F" w:rsidRPr="000B7FA9">
        <w:rPr>
          <w:rFonts w:ascii="Times New Roman" w:hAnsi="Times New Roman" w:cs="Times New Roman"/>
          <w:sz w:val="28"/>
          <w:szCs w:val="28"/>
        </w:rPr>
        <w:tab/>
        <w:t xml:space="preserve">The </w:t>
      </w:r>
      <w:r w:rsidR="00D410DB" w:rsidRPr="000B7FA9">
        <w:rPr>
          <w:rFonts w:ascii="Times New Roman" w:hAnsi="Times New Roman" w:cs="Times New Roman"/>
          <w:sz w:val="28"/>
          <w:szCs w:val="28"/>
        </w:rPr>
        <w:t xml:space="preserve">HKSARG </w:t>
      </w:r>
      <w:r w:rsidR="008A166F" w:rsidRPr="000B7FA9">
        <w:rPr>
          <w:rFonts w:ascii="Times New Roman" w:hAnsi="Times New Roman" w:cs="Times New Roman"/>
          <w:sz w:val="28"/>
          <w:szCs w:val="28"/>
        </w:rPr>
        <w:t>progressively increased recurrent funding on public health having regard to population growth and demographic changes.  In 2021</w:t>
      </w:r>
      <w:r w:rsidR="001D14C7" w:rsidRPr="000B7FA9">
        <w:rPr>
          <w:rFonts w:ascii="Times New Roman" w:hAnsi="Times New Roman" w:cs="Times New Roman"/>
          <w:sz w:val="28"/>
          <w:szCs w:val="28"/>
        </w:rPr>
        <w:noBreakHyphen/>
      </w:r>
      <w:r w:rsidR="008A166F" w:rsidRPr="000B7FA9">
        <w:rPr>
          <w:rFonts w:ascii="Times New Roman" w:hAnsi="Times New Roman" w:cs="Times New Roman"/>
          <w:sz w:val="28"/>
          <w:szCs w:val="28"/>
        </w:rPr>
        <w:t xml:space="preserve">22, the estimated government expenditure on public health is more than </w:t>
      </w:r>
      <w:r w:rsidR="004A047B" w:rsidRPr="000B7FA9">
        <w:rPr>
          <w:rFonts w:ascii="Times New Roman" w:hAnsi="Times New Roman" w:cs="Times New Roman"/>
          <w:sz w:val="28"/>
          <w:szCs w:val="28"/>
        </w:rPr>
        <w:t>HK</w:t>
      </w:r>
      <w:r w:rsidR="008A166F" w:rsidRPr="000B7FA9">
        <w:rPr>
          <w:rFonts w:ascii="Times New Roman" w:hAnsi="Times New Roman" w:cs="Times New Roman"/>
          <w:sz w:val="28"/>
          <w:szCs w:val="28"/>
        </w:rPr>
        <w:t>$110</w:t>
      </w:r>
      <w:r w:rsidR="001D14C7" w:rsidRPr="000B7FA9">
        <w:rPr>
          <w:rFonts w:ascii="Times New Roman" w:hAnsi="Times New Roman" w:cs="Times New Roman"/>
          <w:sz w:val="28"/>
          <w:szCs w:val="28"/>
        </w:rPr>
        <w:t> </w:t>
      </w:r>
      <w:r w:rsidR="008A166F" w:rsidRPr="000B7FA9">
        <w:rPr>
          <w:rFonts w:ascii="Times New Roman" w:hAnsi="Times New Roman" w:cs="Times New Roman"/>
          <w:sz w:val="28"/>
          <w:szCs w:val="28"/>
        </w:rPr>
        <w:t xml:space="preserve">billion, in which over </w:t>
      </w:r>
      <w:r w:rsidR="002B7FE0" w:rsidRPr="000B7FA9">
        <w:rPr>
          <w:rFonts w:ascii="Times New Roman" w:hAnsi="Times New Roman" w:cs="Times New Roman"/>
          <w:sz w:val="28"/>
          <w:szCs w:val="28"/>
        </w:rPr>
        <w:t>HK</w:t>
      </w:r>
      <w:r w:rsidR="008A166F" w:rsidRPr="000B7FA9">
        <w:rPr>
          <w:rFonts w:ascii="Times New Roman" w:hAnsi="Times New Roman" w:cs="Times New Roman"/>
          <w:sz w:val="28"/>
          <w:szCs w:val="28"/>
        </w:rPr>
        <w:t>$80</w:t>
      </w:r>
      <w:r w:rsidR="001D14C7" w:rsidRPr="000B7FA9">
        <w:rPr>
          <w:rFonts w:ascii="Times New Roman" w:hAnsi="Times New Roman" w:cs="Times New Roman"/>
          <w:sz w:val="28"/>
          <w:szCs w:val="28"/>
        </w:rPr>
        <w:t> </w:t>
      </w:r>
      <w:r w:rsidR="008A166F" w:rsidRPr="000B7FA9">
        <w:rPr>
          <w:rFonts w:ascii="Times New Roman" w:hAnsi="Times New Roman" w:cs="Times New Roman"/>
          <w:sz w:val="28"/>
          <w:szCs w:val="28"/>
        </w:rPr>
        <w:t>billion is provided to HA</w:t>
      </w:r>
      <w:r w:rsidR="004A047B" w:rsidRPr="000B7FA9">
        <w:rPr>
          <w:rFonts w:ascii="Times New Roman" w:hAnsi="Times New Roman" w:cs="Times New Roman"/>
          <w:sz w:val="28"/>
          <w:szCs w:val="28"/>
        </w:rPr>
        <w:t>’</w:t>
      </w:r>
      <w:r w:rsidR="008A166F" w:rsidRPr="000B7FA9">
        <w:rPr>
          <w:rFonts w:ascii="Times New Roman" w:hAnsi="Times New Roman" w:cs="Times New Roman"/>
          <w:sz w:val="28"/>
          <w:szCs w:val="28"/>
        </w:rPr>
        <w:t>s recurrent funding, representing an increase of 45% over the provision in 2017</w:t>
      </w:r>
      <w:r w:rsidR="00400640" w:rsidRPr="000B7FA9">
        <w:rPr>
          <w:rFonts w:ascii="Times New Roman" w:hAnsi="Times New Roman" w:cs="Times New Roman"/>
          <w:sz w:val="28"/>
          <w:szCs w:val="28"/>
        </w:rPr>
        <w:t>-</w:t>
      </w:r>
      <w:r w:rsidR="008A166F" w:rsidRPr="000B7FA9">
        <w:rPr>
          <w:rFonts w:ascii="Times New Roman" w:hAnsi="Times New Roman" w:cs="Times New Roman"/>
          <w:sz w:val="28"/>
          <w:szCs w:val="28"/>
        </w:rPr>
        <w:t>18.</w:t>
      </w:r>
    </w:p>
    <w:p w:rsidR="00857ECE" w:rsidRDefault="00857ECE" w:rsidP="009B2AE3">
      <w:pPr>
        <w:tabs>
          <w:tab w:val="left" w:pos="1440"/>
        </w:tabs>
        <w:snapToGrid w:val="0"/>
        <w:jc w:val="both"/>
        <w:rPr>
          <w:rFonts w:ascii="Times New Roman" w:hAnsi="Times New Roman" w:cs="Times New Roman"/>
          <w:sz w:val="28"/>
          <w:szCs w:val="28"/>
        </w:rPr>
      </w:pPr>
    </w:p>
    <w:p w:rsidR="009603FC" w:rsidRPr="000B7FA9" w:rsidRDefault="002E59E9"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23</w:t>
      </w:r>
    </w:p>
    <w:p w:rsidR="004901DB" w:rsidRPr="000B7FA9" w:rsidRDefault="004901DB" w:rsidP="00755471">
      <w:pPr>
        <w:tabs>
          <w:tab w:val="left" w:pos="1440"/>
        </w:tabs>
        <w:snapToGrid w:val="0"/>
        <w:jc w:val="both"/>
        <w:rPr>
          <w:rFonts w:ascii="Times New Roman" w:hAnsi="Times New Roman" w:cs="Times New Roman"/>
          <w:sz w:val="28"/>
          <w:szCs w:val="28"/>
        </w:rPr>
      </w:pPr>
    </w:p>
    <w:p w:rsidR="008A166F" w:rsidRDefault="004C24B4" w:rsidP="0074262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118.</w:t>
      </w:r>
      <w:r w:rsidR="008A166F" w:rsidRPr="000B7FA9">
        <w:rPr>
          <w:rFonts w:ascii="Times New Roman" w:hAnsi="Times New Roman" w:cs="Times New Roman"/>
          <w:sz w:val="28"/>
          <w:szCs w:val="28"/>
        </w:rPr>
        <w:tab/>
        <w:t xml:space="preserve">Based on the recommendation of the Mental Health Review Report (“Review Report”), the Advisory Committee on Mental Health (“Advisory Committee”) was set up by the </w:t>
      </w:r>
      <w:r w:rsidR="00674E71" w:rsidRPr="000B7FA9">
        <w:rPr>
          <w:rFonts w:ascii="Times New Roman" w:hAnsi="Times New Roman" w:cs="Times New Roman"/>
          <w:sz w:val="28"/>
          <w:szCs w:val="28"/>
        </w:rPr>
        <w:t xml:space="preserve">HKSARG </w:t>
      </w:r>
      <w:r w:rsidR="008A166F" w:rsidRPr="000B7FA9">
        <w:rPr>
          <w:rFonts w:ascii="Times New Roman" w:hAnsi="Times New Roman" w:cs="Times New Roman"/>
          <w:sz w:val="28"/>
          <w:szCs w:val="28"/>
        </w:rPr>
        <w:t xml:space="preserve">in December 2017 to, among others, follow up on and monitor the implementation of the 40 recommendations of the Review Report.  The Advisory Committee monitors the progress of the recommendations under the purview of respective </w:t>
      </w:r>
      <w:proofErr w:type="spellStart"/>
      <w:r w:rsidR="008A166F" w:rsidRPr="000B7FA9">
        <w:rPr>
          <w:rFonts w:ascii="Times New Roman" w:hAnsi="Times New Roman" w:cs="Times New Roman"/>
          <w:sz w:val="28"/>
          <w:szCs w:val="28"/>
        </w:rPr>
        <w:t>bureaux</w:t>
      </w:r>
      <w:proofErr w:type="spellEnd"/>
      <w:r w:rsidR="008A166F" w:rsidRPr="000B7FA9">
        <w:rPr>
          <w:rFonts w:ascii="Times New Roman" w:hAnsi="Times New Roman" w:cs="Times New Roman"/>
          <w:sz w:val="28"/>
          <w:szCs w:val="28"/>
        </w:rPr>
        <w:t xml:space="preserve">/departments and the </w:t>
      </w:r>
      <w:r w:rsidR="009C0839" w:rsidRPr="000B7FA9">
        <w:rPr>
          <w:rFonts w:ascii="Times New Roman" w:hAnsi="Times New Roman" w:cs="Times New Roman"/>
          <w:sz w:val="28"/>
          <w:szCs w:val="28"/>
        </w:rPr>
        <w:t>HA</w:t>
      </w:r>
      <w:r w:rsidR="008A166F" w:rsidRPr="000B7FA9">
        <w:rPr>
          <w:rFonts w:ascii="Times New Roman" w:hAnsi="Times New Roman" w:cs="Times New Roman"/>
          <w:sz w:val="28"/>
          <w:szCs w:val="28"/>
        </w:rPr>
        <w:t xml:space="preserve"> through its regular meetings.  Under the steer of the Advisory Committee, there have been significant enhancements in mental health services, including mental health promotion, child and adolescent mental health services, adult mental health services, and dementia services for the elderly persons.  As at 31</w:t>
      </w:r>
      <w:r w:rsidR="001D14C7" w:rsidRPr="000B7FA9">
        <w:rPr>
          <w:rFonts w:ascii="Times New Roman" w:hAnsi="Times New Roman" w:cs="Times New Roman"/>
          <w:sz w:val="28"/>
          <w:szCs w:val="28"/>
        </w:rPr>
        <w:t> </w:t>
      </w:r>
      <w:r w:rsidR="008A166F" w:rsidRPr="000B7FA9">
        <w:rPr>
          <w:rFonts w:ascii="Times New Roman" w:hAnsi="Times New Roman" w:cs="Times New Roman"/>
          <w:sz w:val="28"/>
          <w:szCs w:val="28"/>
        </w:rPr>
        <w:t xml:space="preserve">July 2021, there are 16 recommendations at advanced stage of implementation, 13 recommendations underway and 11 recommendations subject to further deliberation. </w:t>
      </w:r>
      <w:r w:rsidR="00643313" w:rsidRPr="000B7FA9">
        <w:rPr>
          <w:rFonts w:ascii="Times New Roman" w:hAnsi="Times New Roman" w:cs="Times New Roman"/>
          <w:sz w:val="28"/>
          <w:szCs w:val="28"/>
        </w:rPr>
        <w:t xml:space="preserve"> </w:t>
      </w:r>
      <w:r w:rsidR="008A166F" w:rsidRPr="000B7FA9">
        <w:rPr>
          <w:rFonts w:ascii="Times New Roman" w:hAnsi="Times New Roman" w:cs="Times New Roman"/>
          <w:sz w:val="28"/>
          <w:szCs w:val="28"/>
        </w:rPr>
        <w:t>The Advisory Committee will continue to follow up on the implementation progress of the recommendations, particularly those subject to further deliberation, according to service needs and priorities.</w:t>
      </w:r>
    </w:p>
    <w:p w:rsidR="006D3B3A" w:rsidRPr="000B7FA9" w:rsidRDefault="006D3B3A" w:rsidP="00742623">
      <w:pPr>
        <w:tabs>
          <w:tab w:val="left" w:pos="1440"/>
        </w:tabs>
        <w:snapToGrid w:val="0"/>
        <w:jc w:val="both"/>
        <w:rPr>
          <w:rFonts w:ascii="Times New Roman" w:hAnsi="Times New Roman" w:cs="Times New Roman"/>
          <w:sz w:val="28"/>
          <w:szCs w:val="28"/>
        </w:rPr>
      </w:pPr>
    </w:p>
    <w:p w:rsidR="00857ECE" w:rsidRPr="000B7FA9" w:rsidRDefault="002E59E9"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24</w:t>
      </w:r>
    </w:p>
    <w:p w:rsidR="000F324C" w:rsidRPr="000B7FA9" w:rsidRDefault="000F324C" w:rsidP="009B2AE3">
      <w:pPr>
        <w:tabs>
          <w:tab w:val="left" w:pos="1440"/>
        </w:tabs>
        <w:snapToGrid w:val="0"/>
        <w:jc w:val="both"/>
        <w:rPr>
          <w:rFonts w:ascii="Times New Roman" w:hAnsi="Times New Roman" w:cs="Times New Roman"/>
          <w:i/>
          <w:color w:val="0000FF"/>
          <w:sz w:val="28"/>
          <w:szCs w:val="28"/>
        </w:rPr>
      </w:pPr>
    </w:p>
    <w:p w:rsidR="00DC751D" w:rsidRPr="000B7FA9" w:rsidRDefault="00DC751D" w:rsidP="00DC751D">
      <w:pPr>
        <w:tabs>
          <w:tab w:val="left" w:pos="1440"/>
        </w:tabs>
        <w:snapToGrid w:val="0"/>
        <w:jc w:val="both"/>
        <w:rPr>
          <w:rFonts w:ascii="Times New Roman" w:hAnsi="Times New Roman" w:cs="Times New Roman"/>
          <w:i/>
          <w:sz w:val="28"/>
          <w:szCs w:val="28"/>
        </w:rPr>
      </w:pPr>
      <w:r w:rsidRPr="000B7FA9">
        <w:rPr>
          <w:rFonts w:ascii="Times New Roman" w:hAnsi="Times New Roman" w:cs="Times New Roman"/>
          <w:i/>
          <w:sz w:val="28"/>
          <w:szCs w:val="28"/>
        </w:rPr>
        <w:t xml:space="preserve">Children/ </w:t>
      </w:r>
      <w:r w:rsidR="002B7FE0" w:rsidRPr="000B7FA9">
        <w:rPr>
          <w:rFonts w:ascii="Times New Roman" w:hAnsi="Times New Roman" w:cs="Times New Roman"/>
          <w:i/>
          <w:sz w:val="28"/>
          <w:szCs w:val="28"/>
        </w:rPr>
        <w:t>s</w:t>
      </w:r>
      <w:r w:rsidRPr="000B7FA9">
        <w:rPr>
          <w:rFonts w:ascii="Times New Roman" w:hAnsi="Times New Roman" w:cs="Times New Roman"/>
          <w:i/>
          <w:sz w:val="28"/>
          <w:szCs w:val="28"/>
        </w:rPr>
        <w:t>tudents in an irregular immigration situation</w:t>
      </w:r>
    </w:p>
    <w:p w:rsidR="00DC751D" w:rsidRPr="000B7FA9" w:rsidRDefault="00DC751D" w:rsidP="00DC751D">
      <w:pPr>
        <w:tabs>
          <w:tab w:val="left" w:pos="1440"/>
        </w:tabs>
        <w:snapToGrid w:val="0"/>
        <w:jc w:val="both"/>
        <w:rPr>
          <w:rFonts w:ascii="Times New Roman" w:hAnsi="Times New Roman" w:cs="Times New Roman"/>
          <w:sz w:val="28"/>
          <w:szCs w:val="28"/>
        </w:rPr>
      </w:pPr>
    </w:p>
    <w:p w:rsidR="002B7FE0" w:rsidRPr="000B7FA9" w:rsidRDefault="004C24B4" w:rsidP="002B7FE0">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119.</w:t>
      </w:r>
      <w:r w:rsidR="00DC751D" w:rsidRPr="000B7FA9">
        <w:rPr>
          <w:rFonts w:ascii="Times New Roman" w:hAnsi="Times New Roman" w:cs="Times New Roman"/>
          <w:sz w:val="28"/>
          <w:szCs w:val="28"/>
        </w:rPr>
        <w:tab/>
        <w:t xml:space="preserve">The </w:t>
      </w:r>
      <w:r w:rsidR="005E3C03" w:rsidRPr="000B7FA9">
        <w:rPr>
          <w:rFonts w:ascii="Times New Roman" w:hAnsi="Times New Roman" w:cs="Times New Roman" w:hint="eastAsia"/>
          <w:sz w:val="28"/>
          <w:szCs w:val="28"/>
        </w:rPr>
        <w:t>HKSARG</w:t>
      </w:r>
      <w:r w:rsidR="00DC751D" w:rsidRPr="000B7FA9">
        <w:rPr>
          <w:rFonts w:ascii="Times New Roman" w:hAnsi="Times New Roman" w:cs="Times New Roman"/>
          <w:sz w:val="28"/>
          <w:szCs w:val="28"/>
        </w:rPr>
        <w:t xml:space="preserve"> is committed to providing nine years of free universal basic education to children aged </w:t>
      </w:r>
      <w:proofErr w:type="gramStart"/>
      <w:r w:rsidR="00DC751D" w:rsidRPr="000B7FA9">
        <w:rPr>
          <w:rFonts w:ascii="Times New Roman" w:hAnsi="Times New Roman" w:cs="Times New Roman"/>
          <w:sz w:val="28"/>
          <w:szCs w:val="28"/>
        </w:rPr>
        <w:t>between six to fifteen</w:t>
      </w:r>
      <w:proofErr w:type="gramEnd"/>
      <w:r w:rsidR="00DC751D" w:rsidRPr="000B7FA9">
        <w:rPr>
          <w:rFonts w:ascii="Times New Roman" w:hAnsi="Times New Roman" w:cs="Times New Roman"/>
          <w:sz w:val="28"/>
          <w:szCs w:val="28"/>
        </w:rPr>
        <w:t xml:space="preserve">.  </w:t>
      </w:r>
      <w:r w:rsidR="002B7FE0" w:rsidRPr="000B7FA9">
        <w:rPr>
          <w:rFonts w:ascii="Times New Roman" w:hAnsi="Times New Roman" w:cs="Times New Roman"/>
          <w:sz w:val="28"/>
          <w:szCs w:val="28"/>
        </w:rPr>
        <w:t xml:space="preserve">School-age children who do not have a legal stay in Hong Kong but are released on recognizance in lieu of detention may apply to the Education Bureau (“EDB”) for attending a secondary or a primary school during their presence in Hong Kong. </w:t>
      </w:r>
      <w:r w:rsidR="005E3C03" w:rsidRPr="000B7FA9">
        <w:rPr>
          <w:rFonts w:ascii="Times New Roman" w:hAnsi="Times New Roman" w:cs="Times New Roman"/>
          <w:sz w:val="28"/>
          <w:szCs w:val="28"/>
        </w:rPr>
        <w:t xml:space="preserve"> </w:t>
      </w:r>
      <w:r w:rsidR="00AB4360" w:rsidRPr="000B7FA9">
        <w:rPr>
          <w:rFonts w:ascii="Times New Roman" w:hAnsi="Times New Roman" w:cs="Times New Roman" w:hint="eastAsia"/>
          <w:sz w:val="28"/>
          <w:szCs w:val="28"/>
        </w:rPr>
        <w:t>H</w:t>
      </w:r>
      <w:r w:rsidR="00AB4360" w:rsidRPr="000B7FA9">
        <w:rPr>
          <w:rFonts w:ascii="Times New Roman" w:hAnsi="Times New Roman" w:cs="Times New Roman"/>
          <w:sz w:val="28"/>
          <w:szCs w:val="28"/>
        </w:rPr>
        <w:t xml:space="preserve">olders of recognizance forms may approach direct post-secondary institutions for the admission arrangements.  </w:t>
      </w:r>
      <w:r w:rsidR="00DD356D" w:rsidRPr="000B7FA9">
        <w:rPr>
          <w:rFonts w:ascii="Times New Roman" w:hAnsi="Times New Roman" w:cs="Times New Roman"/>
          <w:sz w:val="28"/>
          <w:szCs w:val="28"/>
        </w:rPr>
        <w:t xml:space="preserve">The handling of concerned applications to EDB and information on admission to post-secondary </w:t>
      </w:r>
      <w:proofErr w:type="spellStart"/>
      <w:r w:rsidR="00DD356D" w:rsidRPr="000B7FA9">
        <w:rPr>
          <w:rFonts w:ascii="Times New Roman" w:hAnsi="Times New Roman" w:cs="Times New Roman"/>
          <w:sz w:val="28"/>
          <w:szCs w:val="28"/>
        </w:rPr>
        <w:t>programmes</w:t>
      </w:r>
      <w:proofErr w:type="spellEnd"/>
      <w:r w:rsidR="00DD356D" w:rsidRPr="000B7FA9">
        <w:rPr>
          <w:rFonts w:ascii="Times New Roman" w:hAnsi="Times New Roman" w:cs="Times New Roman"/>
          <w:sz w:val="28"/>
          <w:szCs w:val="28"/>
        </w:rPr>
        <w:t xml:space="preserve"> are listed </w:t>
      </w:r>
      <w:r w:rsidR="00792F78" w:rsidRPr="000B7FA9">
        <w:rPr>
          <w:rFonts w:ascii="Times New Roman" w:hAnsi="Times New Roman" w:cs="Times New Roman"/>
          <w:sz w:val="28"/>
          <w:szCs w:val="28"/>
        </w:rPr>
        <w:t>in</w:t>
      </w:r>
      <w:r w:rsidR="00DD356D" w:rsidRPr="000B7FA9">
        <w:rPr>
          <w:rFonts w:ascii="Times New Roman" w:hAnsi="Times New Roman" w:cs="Times New Roman"/>
          <w:sz w:val="28"/>
          <w:szCs w:val="28"/>
        </w:rPr>
        <w:t xml:space="preserve"> </w:t>
      </w:r>
      <w:r w:rsidR="00A50A89" w:rsidRPr="000B7FA9">
        <w:rPr>
          <w:rFonts w:ascii="Times New Roman" w:hAnsi="Times New Roman" w:cs="Times New Roman"/>
          <w:b/>
          <w:sz w:val="28"/>
          <w:szCs w:val="28"/>
          <w:u w:val="single"/>
        </w:rPr>
        <w:t xml:space="preserve">Annex </w:t>
      </w:r>
      <w:r w:rsidR="00E551C3" w:rsidRPr="000B7FA9">
        <w:rPr>
          <w:rFonts w:ascii="Times New Roman" w:hAnsi="Times New Roman" w:cs="Times New Roman"/>
          <w:b/>
          <w:sz w:val="28"/>
          <w:szCs w:val="28"/>
          <w:u w:val="single"/>
        </w:rPr>
        <w:t>15</w:t>
      </w:r>
      <w:r w:rsidR="00DD356D" w:rsidRPr="000B7FA9">
        <w:rPr>
          <w:rFonts w:ascii="Times New Roman" w:hAnsi="Times New Roman" w:cs="Times New Roman"/>
          <w:sz w:val="28"/>
          <w:szCs w:val="28"/>
        </w:rPr>
        <w:t>.</w:t>
      </w:r>
    </w:p>
    <w:p w:rsidR="00DC751D" w:rsidRPr="000B7FA9" w:rsidRDefault="00DC751D" w:rsidP="00DC751D">
      <w:pPr>
        <w:tabs>
          <w:tab w:val="left" w:pos="1440"/>
        </w:tabs>
        <w:snapToGrid w:val="0"/>
        <w:jc w:val="both"/>
        <w:rPr>
          <w:rFonts w:ascii="Times New Roman" w:hAnsi="Times New Roman" w:cs="Times New Roman"/>
          <w:sz w:val="28"/>
          <w:szCs w:val="28"/>
        </w:rPr>
      </w:pPr>
    </w:p>
    <w:p w:rsidR="00DC751D" w:rsidRPr="000B7FA9" w:rsidRDefault="00DC751D" w:rsidP="00DC751D">
      <w:pPr>
        <w:tabs>
          <w:tab w:val="left" w:pos="1440"/>
        </w:tabs>
        <w:snapToGrid w:val="0"/>
        <w:jc w:val="both"/>
        <w:rPr>
          <w:rFonts w:ascii="Times New Roman" w:hAnsi="Times New Roman" w:cs="Times New Roman"/>
          <w:i/>
          <w:sz w:val="28"/>
          <w:szCs w:val="28"/>
        </w:rPr>
      </w:pPr>
      <w:r w:rsidRPr="000B7FA9">
        <w:rPr>
          <w:rFonts w:ascii="Times New Roman" w:hAnsi="Times New Roman" w:cs="Times New Roman"/>
          <w:i/>
          <w:sz w:val="28"/>
          <w:szCs w:val="28"/>
        </w:rPr>
        <w:t xml:space="preserve">Fine-tuned </w:t>
      </w:r>
      <w:r w:rsidR="002B7FE0" w:rsidRPr="000B7FA9">
        <w:rPr>
          <w:rFonts w:ascii="Times New Roman" w:hAnsi="Times New Roman" w:cs="Times New Roman"/>
          <w:i/>
          <w:sz w:val="28"/>
          <w:szCs w:val="28"/>
        </w:rPr>
        <w:t>m</w:t>
      </w:r>
      <w:r w:rsidRPr="000B7FA9">
        <w:rPr>
          <w:rFonts w:ascii="Times New Roman" w:hAnsi="Times New Roman" w:cs="Times New Roman"/>
          <w:i/>
          <w:sz w:val="28"/>
          <w:szCs w:val="28"/>
        </w:rPr>
        <w:t xml:space="preserve">edium of </w:t>
      </w:r>
      <w:r w:rsidR="002B7FE0" w:rsidRPr="000B7FA9">
        <w:rPr>
          <w:rFonts w:ascii="Times New Roman" w:hAnsi="Times New Roman" w:cs="Times New Roman"/>
          <w:i/>
          <w:sz w:val="28"/>
          <w:szCs w:val="28"/>
        </w:rPr>
        <w:t>i</w:t>
      </w:r>
      <w:r w:rsidRPr="000B7FA9">
        <w:rPr>
          <w:rFonts w:ascii="Times New Roman" w:hAnsi="Times New Roman" w:cs="Times New Roman"/>
          <w:i/>
          <w:sz w:val="28"/>
          <w:szCs w:val="28"/>
        </w:rPr>
        <w:t xml:space="preserve">nstruction </w:t>
      </w:r>
      <w:r w:rsidR="002B7FE0" w:rsidRPr="000B7FA9">
        <w:rPr>
          <w:rFonts w:ascii="Times New Roman" w:hAnsi="Times New Roman" w:cs="Times New Roman"/>
          <w:i/>
          <w:sz w:val="28"/>
          <w:szCs w:val="28"/>
        </w:rPr>
        <w:t>a</w:t>
      </w:r>
      <w:r w:rsidRPr="000B7FA9">
        <w:rPr>
          <w:rFonts w:ascii="Times New Roman" w:hAnsi="Times New Roman" w:cs="Times New Roman"/>
          <w:i/>
          <w:sz w:val="28"/>
          <w:szCs w:val="28"/>
        </w:rPr>
        <w:t xml:space="preserve">rrangements for </w:t>
      </w:r>
      <w:r w:rsidR="002B7FE0" w:rsidRPr="000B7FA9">
        <w:rPr>
          <w:rFonts w:ascii="Times New Roman" w:hAnsi="Times New Roman" w:cs="Times New Roman"/>
          <w:i/>
          <w:sz w:val="28"/>
          <w:szCs w:val="28"/>
        </w:rPr>
        <w:t>s</w:t>
      </w:r>
      <w:r w:rsidRPr="000B7FA9">
        <w:rPr>
          <w:rFonts w:ascii="Times New Roman" w:hAnsi="Times New Roman" w:cs="Times New Roman"/>
          <w:i/>
          <w:sz w:val="28"/>
          <w:szCs w:val="28"/>
        </w:rPr>
        <w:t xml:space="preserve">econdary </w:t>
      </w:r>
      <w:r w:rsidR="002B7FE0" w:rsidRPr="000B7FA9">
        <w:rPr>
          <w:rFonts w:ascii="Times New Roman" w:hAnsi="Times New Roman" w:cs="Times New Roman"/>
          <w:i/>
          <w:sz w:val="28"/>
          <w:szCs w:val="28"/>
        </w:rPr>
        <w:t>s</w:t>
      </w:r>
      <w:r w:rsidRPr="000B7FA9">
        <w:rPr>
          <w:rFonts w:ascii="Times New Roman" w:hAnsi="Times New Roman" w:cs="Times New Roman"/>
          <w:i/>
          <w:sz w:val="28"/>
          <w:szCs w:val="28"/>
        </w:rPr>
        <w:t>chools</w:t>
      </w:r>
    </w:p>
    <w:p w:rsidR="00DC751D" w:rsidRPr="000B7FA9" w:rsidRDefault="00DC751D" w:rsidP="00DC751D">
      <w:pPr>
        <w:tabs>
          <w:tab w:val="left" w:pos="1440"/>
        </w:tabs>
        <w:snapToGrid w:val="0"/>
        <w:jc w:val="both"/>
        <w:rPr>
          <w:rFonts w:ascii="Times New Roman" w:hAnsi="Times New Roman" w:cs="Times New Roman"/>
          <w:sz w:val="28"/>
          <w:szCs w:val="28"/>
        </w:rPr>
      </w:pPr>
    </w:p>
    <w:p w:rsidR="00DC751D" w:rsidRPr="000B7FA9" w:rsidRDefault="004C24B4" w:rsidP="00DC751D">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120.</w:t>
      </w:r>
      <w:r w:rsidR="00331FC9" w:rsidRPr="000B7FA9">
        <w:rPr>
          <w:rFonts w:ascii="Times New Roman" w:hAnsi="Times New Roman" w:cs="Times New Roman"/>
          <w:sz w:val="28"/>
          <w:szCs w:val="28"/>
        </w:rPr>
        <w:tab/>
      </w:r>
      <w:r w:rsidR="00DC751D" w:rsidRPr="000B7FA9">
        <w:rPr>
          <w:rFonts w:ascii="Times New Roman" w:hAnsi="Times New Roman" w:cs="Times New Roman"/>
          <w:sz w:val="28"/>
          <w:szCs w:val="28"/>
        </w:rPr>
        <w:t xml:space="preserve">The fine-tuned </w:t>
      </w:r>
      <w:r w:rsidR="00280951" w:rsidRPr="000B7FA9">
        <w:rPr>
          <w:rFonts w:ascii="Times New Roman" w:hAnsi="Times New Roman" w:cs="Times New Roman"/>
          <w:sz w:val="28"/>
          <w:szCs w:val="28"/>
        </w:rPr>
        <w:t>Medium of Instruction (“</w:t>
      </w:r>
      <w:r w:rsidR="00DC751D" w:rsidRPr="000B7FA9">
        <w:rPr>
          <w:rFonts w:ascii="Times New Roman" w:hAnsi="Times New Roman" w:cs="Times New Roman"/>
          <w:sz w:val="28"/>
          <w:szCs w:val="28"/>
        </w:rPr>
        <w:t>MOI</w:t>
      </w:r>
      <w:r w:rsidR="00280951" w:rsidRPr="000B7FA9">
        <w:rPr>
          <w:rFonts w:ascii="Times New Roman" w:hAnsi="Times New Roman" w:cs="Times New Roman"/>
          <w:sz w:val="28"/>
          <w:szCs w:val="28"/>
        </w:rPr>
        <w:t>”)</w:t>
      </w:r>
      <w:r w:rsidR="00DC751D" w:rsidRPr="000B7FA9">
        <w:rPr>
          <w:rFonts w:ascii="Times New Roman" w:hAnsi="Times New Roman" w:cs="Times New Roman"/>
          <w:sz w:val="28"/>
          <w:szCs w:val="28"/>
        </w:rPr>
        <w:t xml:space="preserve"> arrangements have been implemented at the junior secondary levels since the 2010/11 school year.  After reviewing the implementation in the past decade, the EDB considers that schools in general have professionally </w:t>
      </w:r>
      <w:proofErr w:type="spellStart"/>
      <w:r w:rsidR="00DC751D" w:rsidRPr="000B7FA9">
        <w:rPr>
          <w:rFonts w:ascii="Times New Roman" w:hAnsi="Times New Roman" w:cs="Times New Roman"/>
          <w:sz w:val="28"/>
          <w:szCs w:val="28"/>
        </w:rPr>
        <w:t>capitalised</w:t>
      </w:r>
      <w:proofErr w:type="spellEnd"/>
      <w:r w:rsidR="00DC751D" w:rsidRPr="000B7FA9">
        <w:rPr>
          <w:rFonts w:ascii="Times New Roman" w:hAnsi="Times New Roman" w:cs="Times New Roman"/>
          <w:sz w:val="28"/>
          <w:szCs w:val="28"/>
        </w:rPr>
        <w:t xml:space="preserve"> on the flexibility accorded and enabled each and every student to benefit from diversified MOI arrangements, under which schools have offered their students more opportunities for exposure to and use of English, while ensuring their efficacy in learning non-language subjects.  To cater for learner diversity among students, schools have adopted suitable teaching strategies (including the teaching medium) in accordance with the needs, aspirations and capabilities of their students as well as school-based circumstances.  </w:t>
      </w:r>
    </w:p>
    <w:p w:rsidR="00DC751D" w:rsidRPr="000B7FA9" w:rsidRDefault="00DC751D" w:rsidP="00DC751D">
      <w:pPr>
        <w:tabs>
          <w:tab w:val="left" w:pos="1440"/>
        </w:tabs>
        <w:snapToGrid w:val="0"/>
        <w:jc w:val="both"/>
        <w:rPr>
          <w:rFonts w:ascii="Times New Roman" w:hAnsi="Times New Roman" w:cs="Times New Roman"/>
          <w:i/>
          <w:sz w:val="28"/>
          <w:szCs w:val="28"/>
          <w:u w:val="single"/>
        </w:rPr>
      </w:pPr>
    </w:p>
    <w:p w:rsidR="00DC751D" w:rsidRPr="000B7FA9" w:rsidRDefault="00494F4D" w:rsidP="00DC751D">
      <w:pPr>
        <w:tabs>
          <w:tab w:val="left" w:pos="1440"/>
        </w:tabs>
        <w:snapToGrid w:val="0"/>
        <w:jc w:val="both"/>
        <w:rPr>
          <w:rFonts w:ascii="Times New Roman" w:hAnsi="Times New Roman" w:cs="Times New Roman"/>
          <w:i/>
          <w:sz w:val="28"/>
          <w:szCs w:val="28"/>
        </w:rPr>
      </w:pPr>
      <w:r w:rsidRPr="000B7FA9">
        <w:rPr>
          <w:rFonts w:ascii="Times New Roman" w:hAnsi="Times New Roman" w:cs="Times New Roman"/>
          <w:i/>
          <w:sz w:val="28"/>
          <w:szCs w:val="28"/>
        </w:rPr>
        <w:t xml:space="preserve">Additional funding for </w:t>
      </w:r>
      <w:r w:rsidR="00DC751D" w:rsidRPr="000B7FA9">
        <w:rPr>
          <w:rFonts w:ascii="Times New Roman" w:hAnsi="Times New Roman" w:cs="Times New Roman"/>
          <w:i/>
          <w:sz w:val="28"/>
          <w:szCs w:val="28"/>
        </w:rPr>
        <w:t xml:space="preserve">Chinese </w:t>
      </w:r>
      <w:r w:rsidRPr="000B7FA9">
        <w:rPr>
          <w:rFonts w:ascii="Times New Roman" w:hAnsi="Times New Roman" w:cs="Times New Roman"/>
          <w:i/>
          <w:sz w:val="28"/>
          <w:szCs w:val="28"/>
        </w:rPr>
        <w:t>l</w:t>
      </w:r>
      <w:r w:rsidR="00DC751D" w:rsidRPr="000B7FA9">
        <w:rPr>
          <w:rFonts w:ascii="Times New Roman" w:hAnsi="Times New Roman" w:cs="Times New Roman"/>
          <w:i/>
          <w:sz w:val="28"/>
          <w:szCs w:val="28"/>
        </w:rPr>
        <w:t xml:space="preserve">anguage </w:t>
      </w:r>
      <w:r w:rsidRPr="000B7FA9">
        <w:rPr>
          <w:rFonts w:ascii="Times New Roman" w:hAnsi="Times New Roman" w:cs="Times New Roman"/>
          <w:i/>
          <w:sz w:val="28"/>
          <w:szCs w:val="28"/>
        </w:rPr>
        <w:t>l</w:t>
      </w:r>
      <w:r w:rsidR="00DC751D" w:rsidRPr="000B7FA9">
        <w:rPr>
          <w:rFonts w:ascii="Times New Roman" w:hAnsi="Times New Roman" w:cs="Times New Roman"/>
          <w:i/>
          <w:sz w:val="28"/>
          <w:szCs w:val="28"/>
        </w:rPr>
        <w:t>earning</w:t>
      </w:r>
    </w:p>
    <w:p w:rsidR="00DC751D" w:rsidRPr="000B7FA9" w:rsidRDefault="00DC751D" w:rsidP="00DC751D">
      <w:pPr>
        <w:tabs>
          <w:tab w:val="left" w:pos="1440"/>
        </w:tabs>
        <w:snapToGrid w:val="0"/>
        <w:jc w:val="both"/>
        <w:rPr>
          <w:rFonts w:ascii="Times New Roman" w:hAnsi="Times New Roman" w:cs="Times New Roman"/>
          <w:sz w:val="28"/>
          <w:szCs w:val="28"/>
        </w:rPr>
      </w:pPr>
    </w:p>
    <w:p w:rsidR="00DC751D" w:rsidRPr="000B7FA9" w:rsidRDefault="004E570D" w:rsidP="00DC751D">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121.</w:t>
      </w:r>
      <w:r w:rsidR="00331FC9" w:rsidRPr="000B7FA9">
        <w:rPr>
          <w:rFonts w:ascii="Times New Roman" w:hAnsi="Times New Roman" w:cs="Times New Roman"/>
          <w:sz w:val="28"/>
          <w:szCs w:val="28"/>
        </w:rPr>
        <w:tab/>
      </w:r>
      <w:r w:rsidR="00DC751D" w:rsidRPr="000B7FA9">
        <w:rPr>
          <w:rFonts w:ascii="Times New Roman" w:hAnsi="Times New Roman" w:cs="Times New Roman"/>
          <w:sz w:val="28"/>
          <w:szCs w:val="28"/>
        </w:rPr>
        <w:t>EDB has further reviewed and enhanced the funding models.  Starting from the 2020/21 school year, all schools admitting a relatively small number of non-Chinese speaking (</w:t>
      </w:r>
      <w:r w:rsidR="00494F4D" w:rsidRPr="000B7FA9">
        <w:rPr>
          <w:rFonts w:ascii="Times New Roman" w:hAnsi="Times New Roman" w:cs="Times New Roman"/>
          <w:sz w:val="28"/>
          <w:szCs w:val="28"/>
        </w:rPr>
        <w:t>“</w:t>
      </w:r>
      <w:r w:rsidR="00DC751D" w:rsidRPr="000B7FA9">
        <w:rPr>
          <w:rFonts w:ascii="Times New Roman" w:hAnsi="Times New Roman" w:cs="Times New Roman"/>
          <w:sz w:val="28"/>
          <w:szCs w:val="28"/>
        </w:rPr>
        <w:t>NCS</w:t>
      </w:r>
      <w:r w:rsidR="00494F4D" w:rsidRPr="000B7FA9">
        <w:rPr>
          <w:rFonts w:ascii="Times New Roman" w:hAnsi="Times New Roman" w:cs="Times New Roman"/>
          <w:sz w:val="28"/>
          <w:szCs w:val="28"/>
        </w:rPr>
        <w:t>”</w:t>
      </w:r>
      <w:r w:rsidR="00DC751D" w:rsidRPr="000B7FA9">
        <w:rPr>
          <w:rFonts w:ascii="Times New Roman" w:hAnsi="Times New Roman" w:cs="Times New Roman"/>
          <w:sz w:val="28"/>
          <w:szCs w:val="28"/>
        </w:rPr>
        <w:t xml:space="preserve">) students are provided with a two-tiered additional funding with the amount increased to </w:t>
      </w:r>
      <w:r w:rsidR="00506A5D" w:rsidRPr="000B7FA9">
        <w:rPr>
          <w:rFonts w:ascii="Times New Roman" w:hAnsi="Times New Roman" w:cs="Times New Roman"/>
          <w:sz w:val="28"/>
          <w:szCs w:val="28"/>
        </w:rPr>
        <w:t>HK</w:t>
      </w:r>
      <w:r w:rsidR="00DC751D" w:rsidRPr="000B7FA9">
        <w:rPr>
          <w:rFonts w:ascii="Times New Roman" w:hAnsi="Times New Roman" w:cs="Times New Roman"/>
          <w:sz w:val="28"/>
          <w:szCs w:val="28"/>
        </w:rPr>
        <w:t xml:space="preserve">$0.15 million or </w:t>
      </w:r>
      <w:r w:rsidR="00506A5D" w:rsidRPr="000B7FA9">
        <w:rPr>
          <w:rFonts w:ascii="Times New Roman" w:hAnsi="Times New Roman" w:cs="Times New Roman"/>
          <w:sz w:val="28"/>
          <w:szCs w:val="28"/>
        </w:rPr>
        <w:t>HK</w:t>
      </w:r>
      <w:r w:rsidR="00DC751D" w:rsidRPr="000B7FA9">
        <w:rPr>
          <w:rFonts w:ascii="Times New Roman" w:hAnsi="Times New Roman" w:cs="Times New Roman"/>
          <w:sz w:val="28"/>
          <w:szCs w:val="28"/>
        </w:rPr>
        <w:t xml:space="preserve">$0.3 million per year, depending on the number of NCS students admitted.  Application is no longer required.  In other words, all schools admitting NCS students are now provided with additional funding to enhance the support for NCS students’ learning of Chinese and the creation of an inclusive learning environment.  </w:t>
      </w:r>
    </w:p>
    <w:p w:rsidR="006D3B3A" w:rsidRPr="000B7FA9" w:rsidRDefault="006D3B3A" w:rsidP="00DC751D">
      <w:pPr>
        <w:tabs>
          <w:tab w:val="left" w:pos="1440"/>
        </w:tabs>
        <w:snapToGrid w:val="0"/>
        <w:jc w:val="both"/>
        <w:rPr>
          <w:rFonts w:ascii="Times New Roman" w:hAnsi="Times New Roman" w:cs="Times New Roman"/>
          <w:sz w:val="28"/>
          <w:szCs w:val="28"/>
        </w:rPr>
      </w:pPr>
    </w:p>
    <w:p w:rsidR="00DC751D" w:rsidRPr="000B7FA9" w:rsidRDefault="00DC751D" w:rsidP="00DC751D">
      <w:pPr>
        <w:tabs>
          <w:tab w:val="left" w:pos="1440"/>
        </w:tabs>
        <w:snapToGrid w:val="0"/>
        <w:jc w:val="both"/>
        <w:rPr>
          <w:rFonts w:ascii="Times New Roman" w:hAnsi="Times New Roman" w:cs="Times New Roman"/>
          <w:i/>
          <w:sz w:val="28"/>
          <w:szCs w:val="28"/>
        </w:rPr>
      </w:pPr>
      <w:r w:rsidRPr="000B7FA9">
        <w:rPr>
          <w:rFonts w:ascii="Times New Roman" w:hAnsi="Times New Roman" w:cs="Times New Roman"/>
          <w:i/>
          <w:sz w:val="28"/>
          <w:szCs w:val="28"/>
        </w:rPr>
        <w:t>Widening the school choices of parents of NCS students</w:t>
      </w:r>
    </w:p>
    <w:p w:rsidR="00DC751D" w:rsidRPr="000B7FA9" w:rsidRDefault="00DC751D" w:rsidP="00DC751D">
      <w:pPr>
        <w:tabs>
          <w:tab w:val="left" w:pos="1440"/>
        </w:tabs>
        <w:snapToGrid w:val="0"/>
        <w:jc w:val="both"/>
        <w:rPr>
          <w:rFonts w:ascii="Times New Roman" w:hAnsi="Times New Roman" w:cs="Times New Roman"/>
          <w:sz w:val="28"/>
          <w:szCs w:val="28"/>
        </w:rPr>
      </w:pPr>
    </w:p>
    <w:p w:rsidR="00DC751D" w:rsidRPr="000B7FA9" w:rsidRDefault="004E570D" w:rsidP="00DC751D">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122.</w:t>
      </w:r>
      <w:r w:rsidR="00331FC9" w:rsidRPr="000B7FA9">
        <w:rPr>
          <w:rFonts w:ascii="Times New Roman" w:hAnsi="Times New Roman" w:cs="Times New Roman"/>
          <w:sz w:val="28"/>
          <w:szCs w:val="28"/>
        </w:rPr>
        <w:tab/>
      </w:r>
      <w:r w:rsidR="00DC751D" w:rsidRPr="000B7FA9">
        <w:rPr>
          <w:rFonts w:ascii="Times New Roman" w:hAnsi="Times New Roman" w:cs="Times New Roman"/>
          <w:sz w:val="28"/>
          <w:szCs w:val="28"/>
        </w:rPr>
        <w:t xml:space="preserve">With the implementation of the series of enhanced support measures for NCS students starting from the 2014/15 school year, the number of schools admitting NCS students has increased from about 590 in the 2013/14 school year to about 650 in the 2020/21 school year, which covers about 70% of the schools in the territory.  In view of the above, the Government’s policy intent of encouraging and supporting the integration of NCS students into the community, including facilitating their early adaptation to the local education system, is being attained progressively.  </w:t>
      </w:r>
    </w:p>
    <w:p w:rsidR="002E59E9" w:rsidRDefault="002E59E9" w:rsidP="009603FC">
      <w:pPr>
        <w:tabs>
          <w:tab w:val="left" w:pos="1300"/>
        </w:tabs>
        <w:snapToGrid w:val="0"/>
        <w:jc w:val="both"/>
        <w:rPr>
          <w:rFonts w:ascii="Times New Roman" w:hAnsi="Times New Roman" w:cs="Times New Roman"/>
          <w:b/>
          <w:sz w:val="28"/>
          <w:szCs w:val="28"/>
        </w:rPr>
      </w:pPr>
    </w:p>
    <w:p w:rsidR="006D3B3A" w:rsidRDefault="006D3B3A" w:rsidP="009603FC">
      <w:pPr>
        <w:tabs>
          <w:tab w:val="left" w:pos="1300"/>
        </w:tabs>
        <w:snapToGrid w:val="0"/>
        <w:jc w:val="both"/>
        <w:rPr>
          <w:rFonts w:ascii="Times New Roman" w:hAnsi="Times New Roman" w:cs="Times New Roman"/>
          <w:b/>
          <w:sz w:val="28"/>
          <w:szCs w:val="28"/>
        </w:rPr>
      </w:pPr>
    </w:p>
    <w:p w:rsidR="006D3B3A" w:rsidRDefault="006D3B3A" w:rsidP="009603FC">
      <w:pPr>
        <w:tabs>
          <w:tab w:val="left" w:pos="1300"/>
        </w:tabs>
        <w:snapToGrid w:val="0"/>
        <w:jc w:val="both"/>
        <w:rPr>
          <w:rFonts w:ascii="Times New Roman" w:hAnsi="Times New Roman" w:cs="Times New Roman"/>
          <w:b/>
          <w:sz w:val="28"/>
          <w:szCs w:val="28"/>
        </w:rPr>
      </w:pPr>
    </w:p>
    <w:p w:rsidR="006D3B3A" w:rsidRDefault="006D3B3A" w:rsidP="009603FC">
      <w:pPr>
        <w:tabs>
          <w:tab w:val="left" w:pos="1300"/>
        </w:tabs>
        <w:snapToGrid w:val="0"/>
        <w:jc w:val="both"/>
        <w:rPr>
          <w:rFonts w:ascii="Times New Roman" w:hAnsi="Times New Roman" w:cs="Times New Roman"/>
          <w:b/>
          <w:sz w:val="28"/>
          <w:szCs w:val="28"/>
        </w:rPr>
      </w:pPr>
    </w:p>
    <w:p w:rsidR="006D3B3A" w:rsidRDefault="006D3B3A" w:rsidP="009603FC">
      <w:pPr>
        <w:tabs>
          <w:tab w:val="left" w:pos="1300"/>
        </w:tabs>
        <w:snapToGrid w:val="0"/>
        <w:jc w:val="both"/>
        <w:rPr>
          <w:rFonts w:ascii="Times New Roman" w:hAnsi="Times New Roman" w:cs="Times New Roman"/>
          <w:b/>
          <w:sz w:val="28"/>
          <w:szCs w:val="28"/>
        </w:rPr>
      </w:pPr>
    </w:p>
    <w:p w:rsidR="006D3B3A" w:rsidRDefault="006D3B3A" w:rsidP="009603FC">
      <w:pPr>
        <w:tabs>
          <w:tab w:val="left" w:pos="1300"/>
        </w:tabs>
        <w:snapToGrid w:val="0"/>
        <w:jc w:val="both"/>
        <w:rPr>
          <w:rFonts w:ascii="Times New Roman" w:hAnsi="Times New Roman" w:cs="Times New Roman"/>
          <w:b/>
          <w:sz w:val="28"/>
          <w:szCs w:val="28"/>
        </w:rPr>
      </w:pPr>
    </w:p>
    <w:p w:rsidR="002E59E9" w:rsidRDefault="002E59E9" w:rsidP="002E59E9">
      <w:pPr>
        <w:tabs>
          <w:tab w:val="left" w:pos="1300"/>
        </w:tabs>
        <w:snapToGrid w:val="0"/>
        <w:jc w:val="both"/>
        <w:rPr>
          <w:rFonts w:ascii="Times New Roman" w:hAnsi="Times New Roman" w:cs="Times New Roman"/>
          <w:sz w:val="28"/>
          <w:szCs w:val="28"/>
        </w:rPr>
      </w:pPr>
      <w:r w:rsidRPr="000B7FA9">
        <w:rPr>
          <w:rFonts w:ascii="Times New Roman" w:hAnsi="Times New Roman" w:cs="Times New Roman"/>
          <w:b/>
          <w:sz w:val="28"/>
          <w:szCs w:val="28"/>
        </w:rPr>
        <w:lastRenderedPageBreak/>
        <w:t>Item 25</w:t>
      </w:r>
    </w:p>
    <w:p w:rsidR="002E59E9" w:rsidRDefault="002E59E9" w:rsidP="002E59E9">
      <w:pPr>
        <w:tabs>
          <w:tab w:val="left" w:pos="1300"/>
        </w:tabs>
        <w:snapToGrid w:val="0"/>
        <w:jc w:val="both"/>
        <w:rPr>
          <w:rFonts w:ascii="Times New Roman" w:hAnsi="Times New Roman" w:cs="Times New Roman"/>
          <w:sz w:val="28"/>
          <w:szCs w:val="28"/>
        </w:rPr>
      </w:pPr>
    </w:p>
    <w:p w:rsidR="00A15F98" w:rsidRDefault="00A15F98" w:rsidP="002E59E9">
      <w:pPr>
        <w:tabs>
          <w:tab w:val="left" w:pos="130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Academic freedom and institutional autonomy in higher education</w:t>
      </w:r>
    </w:p>
    <w:p w:rsidR="00FC542E" w:rsidRPr="002E59E9" w:rsidRDefault="00FC542E" w:rsidP="002E59E9">
      <w:pPr>
        <w:tabs>
          <w:tab w:val="left" w:pos="1300"/>
        </w:tabs>
        <w:snapToGrid w:val="0"/>
        <w:jc w:val="both"/>
        <w:rPr>
          <w:rFonts w:ascii="Times New Roman" w:hAnsi="Times New Roman" w:cs="Times New Roman"/>
          <w:sz w:val="28"/>
          <w:szCs w:val="28"/>
        </w:rPr>
      </w:pPr>
    </w:p>
    <w:p w:rsidR="00A15F98" w:rsidRPr="000B7FA9" w:rsidRDefault="004E570D" w:rsidP="002D71BA">
      <w:pPr>
        <w:keepNext/>
        <w:keepLines/>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123.</w:t>
      </w:r>
      <w:r w:rsidR="00A15F98" w:rsidRPr="000B7FA9">
        <w:rPr>
          <w:rFonts w:ascii="Times New Roman" w:hAnsi="Times New Roman" w:cs="Times New Roman"/>
          <w:sz w:val="28"/>
          <w:szCs w:val="28"/>
        </w:rPr>
        <w:tab/>
        <w:t>Academic freedom is an important social value treasured by Hong Kong and a cornerstone of our higher education sector</w:t>
      </w:r>
      <w:r w:rsidR="00136CBC" w:rsidRPr="000B7FA9">
        <w:rPr>
          <w:rFonts w:ascii="Times New Roman" w:hAnsi="Times New Roman" w:cs="Times New Roman"/>
          <w:sz w:val="28"/>
          <w:szCs w:val="28"/>
        </w:rPr>
        <w:t>’s success and renown in the world</w:t>
      </w:r>
      <w:r w:rsidR="00A15F98" w:rsidRPr="000B7FA9">
        <w:rPr>
          <w:rFonts w:ascii="Times New Roman" w:hAnsi="Times New Roman" w:cs="Times New Roman"/>
          <w:sz w:val="28"/>
          <w:szCs w:val="28"/>
        </w:rPr>
        <w:t xml:space="preserve">, and the </w:t>
      </w:r>
      <w:r w:rsidR="00495ECA" w:rsidRPr="000B7FA9">
        <w:rPr>
          <w:rFonts w:ascii="Times New Roman" w:hAnsi="Times New Roman" w:cs="Times New Roman"/>
          <w:sz w:val="28"/>
          <w:szCs w:val="28"/>
          <w:lang w:val="en-GB"/>
        </w:rPr>
        <w:t>HKSARG</w:t>
      </w:r>
      <w:r w:rsidR="00A15F98" w:rsidRPr="000B7FA9">
        <w:rPr>
          <w:rFonts w:ascii="Times New Roman" w:hAnsi="Times New Roman" w:cs="Times New Roman"/>
          <w:sz w:val="28"/>
          <w:szCs w:val="28"/>
        </w:rPr>
        <w:t xml:space="preserve"> has been attaching great importance to upholding academic freedom and institutional autonomy which are enshrined in the Basic Law.</w:t>
      </w:r>
      <w:r w:rsidR="00A15F98" w:rsidRPr="000B7FA9">
        <w:rPr>
          <w:rFonts w:ascii="Times New Roman" w:hAnsi="Times New Roman" w:cs="Times New Roman" w:hint="eastAsia"/>
          <w:sz w:val="28"/>
          <w:szCs w:val="28"/>
        </w:rPr>
        <w:t xml:space="preserve">  </w:t>
      </w:r>
      <w:r w:rsidR="00A15F98" w:rsidRPr="000B7FA9">
        <w:rPr>
          <w:rFonts w:ascii="Times New Roman" w:hAnsi="Times New Roman" w:cs="Times New Roman"/>
          <w:sz w:val="28"/>
          <w:szCs w:val="28"/>
        </w:rPr>
        <w:t xml:space="preserve">Under Article 137 of the Basic Law, educational institutions continue to enjoy their autonomy and academic freedom.  They may continue to recruit staff and use teaching materials from outside the </w:t>
      </w:r>
      <w:r w:rsidR="009C0839" w:rsidRPr="000B7FA9">
        <w:rPr>
          <w:rFonts w:ascii="Times New Roman" w:hAnsi="Times New Roman" w:cs="Times New Roman"/>
          <w:sz w:val="28"/>
          <w:szCs w:val="28"/>
        </w:rPr>
        <w:t>HKSAR</w:t>
      </w:r>
      <w:r w:rsidR="00A15F98" w:rsidRPr="000B7FA9">
        <w:rPr>
          <w:rFonts w:ascii="Times New Roman" w:hAnsi="Times New Roman" w:cs="Times New Roman"/>
          <w:sz w:val="28"/>
          <w:szCs w:val="28"/>
        </w:rPr>
        <w:t>.  Furthermore, Article 34 of the Basic Law provides that Hong Kong residents shall have freedom to engage in academic research, literary and artistic creation, and other cultural activities.</w:t>
      </w:r>
      <w:r w:rsidR="00A15F98" w:rsidRPr="000B7FA9">
        <w:rPr>
          <w:rFonts w:ascii="Times New Roman" w:hAnsi="Times New Roman" w:cs="Times New Roman" w:hint="eastAsia"/>
          <w:sz w:val="28"/>
          <w:szCs w:val="28"/>
        </w:rPr>
        <w:t xml:space="preserve"> </w:t>
      </w:r>
      <w:r w:rsidR="00A15F98" w:rsidRPr="000B7FA9">
        <w:rPr>
          <w:rFonts w:ascii="Times New Roman" w:hAnsi="Times New Roman" w:cs="Times New Roman"/>
          <w:sz w:val="28"/>
          <w:szCs w:val="28"/>
        </w:rPr>
        <w:t xml:space="preserve"> The safeguards of academic freedom and institutional autonomy enshrined in Articles 34 and 137 of the Basic Law remain in full force.</w:t>
      </w:r>
    </w:p>
    <w:p w:rsidR="00A15F98" w:rsidRPr="000B7FA9" w:rsidRDefault="00A15F98" w:rsidP="00A15F98">
      <w:pPr>
        <w:tabs>
          <w:tab w:val="left" w:pos="1440"/>
        </w:tabs>
        <w:snapToGrid w:val="0"/>
        <w:jc w:val="both"/>
        <w:rPr>
          <w:rFonts w:ascii="Times New Roman" w:hAnsi="Times New Roman" w:cs="Times New Roman"/>
          <w:sz w:val="28"/>
          <w:szCs w:val="28"/>
        </w:rPr>
      </w:pPr>
    </w:p>
    <w:p w:rsidR="00A15F98" w:rsidRPr="000B7FA9" w:rsidRDefault="004E570D" w:rsidP="00A15F98">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124.</w:t>
      </w:r>
      <w:r w:rsidR="00A15F98" w:rsidRPr="000B7FA9">
        <w:rPr>
          <w:rFonts w:ascii="Times New Roman" w:hAnsi="Times New Roman" w:cs="Times New Roman"/>
          <w:sz w:val="28"/>
          <w:szCs w:val="28"/>
        </w:rPr>
        <w:tab/>
        <w:t xml:space="preserve">The post-secondary education institutions are independent and enjoy autonomy in their administration.  At the same time, they have the responsibility to make sure that their operations are in compliance with the law as well as meet the interests of students and the community at large.  The institutions have all instituted good governance systems, and are thus capable of properly addressing the views of different stakeholders and accounting for the long-term interests and needs of both the institutions and students in their decisions.  </w:t>
      </w:r>
    </w:p>
    <w:p w:rsidR="00A15F98" w:rsidRPr="000B7FA9" w:rsidRDefault="00A15F98" w:rsidP="00A15F98">
      <w:pPr>
        <w:tabs>
          <w:tab w:val="left" w:pos="1440"/>
        </w:tabs>
        <w:snapToGrid w:val="0"/>
        <w:jc w:val="both"/>
        <w:rPr>
          <w:rFonts w:ascii="Times New Roman" w:hAnsi="Times New Roman" w:cs="Times New Roman"/>
          <w:sz w:val="28"/>
          <w:szCs w:val="28"/>
        </w:rPr>
      </w:pPr>
    </w:p>
    <w:p w:rsidR="00A15F98" w:rsidRPr="000B7FA9" w:rsidRDefault="00CB7DB8" w:rsidP="00A15F98">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125.</w:t>
      </w:r>
      <w:r w:rsidR="00A15F98" w:rsidRPr="000B7FA9">
        <w:rPr>
          <w:rFonts w:ascii="Times New Roman" w:hAnsi="Times New Roman" w:cs="Times New Roman"/>
          <w:sz w:val="28"/>
          <w:szCs w:val="28"/>
        </w:rPr>
        <w:tab/>
        <w:t xml:space="preserve">The appointment of academic staff is a matter under the autonomy of post-secondary education institutions.  The </w:t>
      </w:r>
      <w:r w:rsidR="005E3C03" w:rsidRPr="000B7FA9">
        <w:rPr>
          <w:rFonts w:ascii="Times New Roman" w:hAnsi="Times New Roman" w:cs="Times New Roman"/>
          <w:sz w:val="28"/>
          <w:szCs w:val="28"/>
        </w:rPr>
        <w:t>HKSARG</w:t>
      </w:r>
      <w:r w:rsidR="00A15F98" w:rsidRPr="000B7FA9">
        <w:rPr>
          <w:rFonts w:ascii="Times New Roman" w:hAnsi="Times New Roman" w:cs="Times New Roman"/>
          <w:sz w:val="28"/>
          <w:szCs w:val="28"/>
        </w:rPr>
        <w:t xml:space="preserve"> does not have information on particular cases involving the dismissal of academics by individual institutions to provide.</w:t>
      </w:r>
    </w:p>
    <w:p w:rsidR="006D3B3A" w:rsidRPr="000B7FA9" w:rsidRDefault="006D3B3A" w:rsidP="00A15F98">
      <w:pPr>
        <w:tabs>
          <w:tab w:val="left" w:pos="1440"/>
        </w:tabs>
        <w:snapToGrid w:val="0"/>
        <w:jc w:val="both"/>
        <w:rPr>
          <w:rFonts w:ascii="Times New Roman" w:hAnsi="Times New Roman" w:cs="Times New Roman"/>
          <w:sz w:val="28"/>
          <w:szCs w:val="28"/>
        </w:rPr>
      </w:pPr>
    </w:p>
    <w:p w:rsidR="00A15F98" w:rsidRPr="000B7FA9" w:rsidRDefault="00A15F98" w:rsidP="00A15F98">
      <w:pPr>
        <w:tabs>
          <w:tab w:val="left" w:pos="1440"/>
        </w:tabs>
        <w:snapToGrid w:val="0"/>
        <w:jc w:val="both"/>
        <w:rPr>
          <w:rFonts w:ascii="Times New Roman" w:hAnsi="Times New Roman" w:cs="Times New Roman"/>
          <w:i/>
          <w:sz w:val="28"/>
          <w:szCs w:val="28"/>
          <w:lang w:val="en-GB"/>
        </w:rPr>
      </w:pPr>
      <w:r w:rsidRPr="000B7FA9">
        <w:rPr>
          <w:rFonts w:ascii="Times New Roman" w:hAnsi="Times New Roman" w:cs="Times New Roman"/>
          <w:i/>
          <w:sz w:val="28"/>
          <w:szCs w:val="28"/>
          <w:lang w:val="en-GB"/>
        </w:rPr>
        <w:t>Deregistration of a school teacher</w:t>
      </w:r>
    </w:p>
    <w:p w:rsidR="008015B3" w:rsidRPr="000B7FA9" w:rsidRDefault="008015B3" w:rsidP="00A15F98">
      <w:pPr>
        <w:tabs>
          <w:tab w:val="left" w:pos="1440"/>
        </w:tabs>
        <w:snapToGrid w:val="0"/>
        <w:jc w:val="both"/>
        <w:rPr>
          <w:rFonts w:ascii="Times New Roman" w:hAnsi="Times New Roman" w:cs="Times New Roman"/>
          <w:sz w:val="28"/>
          <w:szCs w:val="28"/>
          <w:lang w:val="en-GB"/>
        </w:rPr>
      </w:pPr>
    </w:p>
    <w:p w:rsidR="00A15F98" w:rsidRPr="000B7FA9" w:rsidRDefault="00CB7DB8" w:rsidP="00A15F98">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126.</w:t>
      </w:r>
      <w:r w:rsidR="00A15F98" w:rsidRPr="000B7FA9">
        <w:rPr>
          <w:rFonts w:ascii="Times New Roman" w:hAnsi="Times New Roman" w:cs="Times New Roman"/>
          <w:sz w:val="28"/>
          <w:szCs w:val="28"/>
          <w:lang w:val="en-GB"/>
        </w:rPr>
        <w:tab/>
        <w:t>Teachers have the responsibility of teaching the correct concepts, providing students with correct information and nurturing in them positive values with a view to fostering their healthy personal growth and contributing to the development of the society.  It is totally not acceptable for teachers to impart to students distorted and biased views, concepts inconsistent to the constitutional status of a region or country, or bring to students any harm that would adversely affect their growth.  Based on evidences as well as nature and severity of the misconducted cases, for persons found not fit and proper to teach, their registration would be cancelled.  In this connection, it is also note-worthy that while freedom of expression is respected, it is subject to certain restrictions including national security, public order</w:t>
      </w:r>
      <w:r w:rsidR="00B543ED" w:rsidRPr="000B7FA9">
        <w:rPr>
          <w:rFonts w:ascii="Times New Roman" w:hAnsi="Times New Roman" w:cs="Times New Roman"/>
          <w:sz w:val="28"/>
          <w:szCs w:val="28"/>
          <w:lang w:val="en-GB"/>
        </w:rPr>
        <w:t xml:space="preserve"> (</w:t>
      </w:r>
      <w:proofErr w:type="spellStart"/>
      <w:r w:rsidR="00B543ED" w:rsidRPr="000B7FA9">
        <w:rPr>
          <w:rFonts w:ascii="Times New Roman" w:hAnsi="Times New Roman" w:cs="Times New Roman"/>
          <w:i/>
          <w:sz w:val="28"/>
          <w:szCs w:val="28"/>
          <w:lang w:val="en-GB"/>
        </w:rPr>
        <w:t>ordre</w:t>
      </w:r>
      <w:proofErr w:type="spellEnd"/>
      <w:r w:rsidR="00B543ED" w:rsidRPr="000B7FA9">
        <w:rPr>
          <w:rFonts w:ascii="Times New Roman" w:hAnsi="Times New Roman" w:cs="Times New Roman"/>
          <w:i/>
          <w:sz w:val="28"/>
          <w:szCs w:val="28"/>
          <w:lang w:val="en-GB"/>
        </w:rPr>
        <w:t xml:space="preserve"> public</w:t>
      </w:r>
      <w:r w:rsidR="00B543ED" w:rsidRPr="000B7FA9">
        <w:rPr>
          <w:rFonts w:ascii="Times New Roman" w:hAnsi="Times New Roman" w:cs="Times New Roman"/>
          <w:sz w:val="28"/>
          <w:szCs w:val="28"/>
          <w:lang w:val="en-GB"/>
        </w:rPr>
        <w:t>)</w:t>
      </w:r>
      <w:r w:rsidR="00A15F98" w:rsidRPr="000B7FA9">
        <w:rPr>
          <w:rFonts w:ascii="Times New Roman" w:hAnsi="Times New Roman" w:cs="Times New Roman"/>
          <w:sz w:val="28"/>
          <w:szCs w:val="28"/>
          <w:lang w:val="en-GB"/>
        </w:rPr>
        <w:t xml:space="preserve">, public health, </w:t>
      </w:r>
      <w:r w:rsidR="002F2118" w:rsidRPr="000B7FA9">
        <w:rPr>
          <w:rFonts w:ascii="Times New Roman" w:hAnsi="Times New Roman" w:cs="Times New Roman"/>
          <w:sz w:val="28"/>
          <w:szCs w:val="28"/>
          <w:lang w:val="en-GB"/>
        </w:rPr>
        <w:t>morals</w:t>
      </w:r>
      <w:r w:rsidR="00A15F98" w:rsidRPr="000B7FA9">
        <w:rPr>
          <w:rFonts w:ascii="Times New Roman" w:hAnsi="Times New Roman" w:cs="Times New Roman"/>
          <w:sz w:val="28"/>
          <w:szCs w:val="28"/>
          <w:lang w:val="en-GB"/>
        </w:rPr>
        <w:t xml:space="preserve">, etc.  While we would not comment on individual cases, it is a general and reasonable </w:t>
      </w:r>
      <w:r w:rsidR="00A15F98" w:rsidRPr="000B7FA9">
        <w:rPr>
          <w:rFonts w:ascii="Times New Roman" w:hAnsi="Times New Roman" w:cs="Times New Roman"/>
          <w:sz w:val="28"/>
          <w:szCs w:val="28"/>
          <w:lang w:val="en-GB"/>
        </w:rPr>
        <w:lastRenderedPageBreak/>
        <w:t>expectation of the public that teachers should serve as role models of their students.</w:t>
      </w:r>
    </w:p>
    <w:p w:rsidR="002E59E9" w:rsidRDefault="002E59E9" w:rsidP="009B2AE3">
      <w:pPr>
        <w:tabs>
          <w:tab w:val="left" w:pos="1440"/>
        </w:tabs>
        <w:snapToGrid w:val="0"/>
        <w:jc w:val="both"/>
        <w:rPr>
          <w:rFonts w:ascii="Times New Roman" w:hAnsi="Times New Roman" w:cs="Times New Roman"/>
          <w:sz w:val="28"/>
          <w:szCs w:val="28"/>
        </w:rPr>
      </w:pPr>
    </w:p>
    <w:p w:rsidR="004F6161" w:rsidRPr="000B7FA9" w:rsidRDefault="002E59E9"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b/>
          <w:sz w:val="28"/>
          <w:szCs w:val="28"/>
        </w:rPr>
        <w:t>Item 26</w:t>
      </w:r>
    </w:p>
    <w:p w:rsidR="0075095C" w:rsidRPr="000B7FA9" w:rsidRDefault="0075095C" w:rsidP="009B2AE3">
      <w:pPr>
        <w:tabs>
          <w:tab w:val="left" w:pos="1440"/>
        </w:tabs>
        <w:snapToGrid w:val="0"/>
        <w:jc w:val="both"/>
        <w:rPr>
          <w:rFonts w:ascii="Times New Roman" w:hAnsi="Times New Roman" w:cs="Times New Roman"/>
          <w:sz w:val="28"/>
          <w:szCs w:val="28"/>
        </w:rPr>
      </w:pPr>
    </w:p>
    <w:p w:rsidR="009D418E" w:rsidRPr="000B7FA9" w:rsidRDefault="00CB7DB8" w:rsidP="009B2AE3">
      <w:pPr>
        <w:tabs>
          <w:tab w:val="left" w:pos="1440"/>
        </w:tabs>
        <w:snapToGrid w:val="0"/>
        <w:jc w:val="both"/>
        <w:rPr>
          <w:rFonts w:ascii="Times New Roman" w:hAnsi="Times New Roman" w:cs="Times New Roman"/>
          <w:color w:val="000000" w:themeColor="text1"/>
          <w:sz w:val="28"/>
          <w:szCs w:val="28"/>
        </w:rPr>
      </w:pPr>
      <w:r w:rsidRPr="000B7FA9">
        <w:rPr>
          <w:rFonts w:ascii="Times New Roman" w:hAnsi="Times New Roman" w:cs="Times New Roman"/>
          <w:sz w:val="28"/>
          <w:szCs w:val="28"/>
          <w:lang w:val="en-GB"/>
        </w:rPr>
        <w:t>127.</w:t>
      </w:r>
      <w:r w:rsidR="005D5A94" w:rsidRPr="000B7FA9">
        <w:rPr>
          <w:rFonts w:ascii="Times New Roman" w:hAnsi="Times New Roman" w:cs="Times New Roman"/>
          <w:color w:val="000000" w:themeColor="text1"/>
          <w:sz w:val="28"/>
          <w:szCs w:val="28"/>
        </w:rPr>
        <w:tab/>
      </w:r>
      <w:r w:rsidR="009D418E" w:rsidRPr="000B7FA9">
        <w:rPr>
          <w:rFonts w:ascii="Times New Roman" w:hAnsi="Times New Roman" w:cs="Times New Roman"/>
          <w:color w:val="000000" w:themeColor="text1"/>
          <w:sz w:val="28"/>
          <w:szCs w:val="28"/>
        </w:rPr>
        <w:t>The HKSAR</w:t>
      </w:r>
      <w:r w:rsidR="005D5A94" w:rsidRPr="000B7FA9">
        <w:rPr>
          <w:rFonts w:ascii="Times New Roman" w:hAnsi="Times New Roman" w:cs="Times New Roman"/>
          <w:color w:val="000000" w:themeColor="text1"/>
          <w:sz w:val="28"/>
          <w:szCs w:val="28"/>
        </w:rPr>
        <w:t>G</w:t>
      </w:r>
      <w:r w:rsidR="009D418E" w:rsidRPr="000B7FA9">
        <w:rPr>
          <w:rFonts w:ascii="Times New Roman" w:hAnsi="Times New Roman" w:cs="Times New Roman"/>
          <w:color w:val="000000" w:themeColor="text1"/>
          <w:sz w:val="28"/>
          <w:szCs w:val="28"/>
        </w:rPr>
        <w:t xml:space="preserve"> actively promotes web/mobile app accessibility to facilitate persons with disabilities to access online information and services.  We have been co-</w:t>
      </w:r>
      <w:proofErr w:type="spellStart"/>
      <w:r w:rsidR="009D418E" w:rsidRPr="000B7FA9">
        <w:rPr>
          <w:rFonts w:ascii="Times New Roman" w:hAnsi="Times New Roman" w:cs="Times New Roman"/>
          <w:color w:val="000000" w:themeColor="text1"/>
          <w:sz w:val="28"/>
          <w:szCs w:val="28"/>
        </w:rPr>
        <w:t>organising</w:t>
      </w:r>
      <w:proofErr w:type="spellEnd"/>
      <w:r w:rsidR="009D418E" w:rsidRPr="000B7FA9">
        <w:rPr>
          <w:rFonts w:ascii="Times New Roman" w:hAnsi="Times New Roman" w:cs="Times New Roman"/>
          <w:color w:val="000000" w:themeColor="text1"/>
          <w:sz w:val="28"/>
          <w:szCs w:val="28"/>
        </w:rPr>
        <w:t xml:space="preserve"> a recognition scheme biennially with a local public </w:t>
      </w:r>
      <w:proofErr w:type="spellStart"/>
      <w:r w:rsidR="009D418E" w:rsidRPr="000B7FA9">
        <w:rPr>
          <w:rFonts w:ascii="Times New Roman" w:hAnsi="Times New Roman" w:cs="Times New Roman"/>
          <w:color w:val="000000" w:themeColor="text1"/>
          <w:sz w:val="28"/>
          <w:szCs w:val="28"/>
        </w:rPr>
        <w:t>organisation</w:t>
      </w:r>
      <w:proofErr w:type="spellEnd"/>
      <w:r w:rsidR="009D418E" w:rsidRPr="000B7FA9">
        <w:rPr>
          <w:rFonts w:ascii="Times New Roman" w:hAnsi="Times New Roman" w:cs="Times New Roman"/>
          <w:color w:val="000000" w:themeColor="text1"/>
          <w:sz w:val="28"/>
          <w:szCs w:val="28"/>
        </w:rPr>
        <w:t xml:space="preserve"> to encourage and </w:t>
      </w:r>
      <w:proofErr w:type="spellStart"/>
      <w:r w:rsidR="009D418E" w:rsidRPr="000B7FA9">
        <w:rPr>
          <w:rFonts w:ascii="Times New Roman" w:hAnsi="Times New Roman" w:cs="Times New Roman"/>
          <w:color w:val="000000" w:themeColor="text1"/>
          <w:sz w:val="28"/>
          <w:szCs w:val="28"/>
        </w:rPr>
        <w:t>recognise</w:t>
      </w:r>
      <w:proofErr w:type="spellEnd"/>
      <w:r w:rsidR="009D418E" w:rsidRPr="000B7FA9">
        <w:rPr>
          <w:rFonts w:ascii="Times New Roman" w:hAnsi="Times New Roman" w:cs="Times New Roman"/>
          <w:color w:val="000000" w:themeColor="text1"/>
          <w:sz w:val="28"/>
          <w:szCs w:val="28"/>
        </w:rPr>
        <w:t xml:space="preserve"> wider adoption of web/mobile app accessibility designs among enterprises and public/private </w:t>
      </w:r>
      <w:proofErr w:type="spellStart"/>
      <w:r w:rsidR="009D418E" w:rsidRPr="000B7FA9">
        <w:rPr>
          <w:rFonts w:ascii="Times New Roman" w:hAnsi="Times New Roman" w:cs="Times New Roman"/>
          <w:color w:val="000000" w:themeColor="text1"/>
          <w:sz w:val="28"/>
          <w:szCs w:val="28"/>
        </w:rPr>
        <w:t>organisations</w:t>
      </w:r>
      <w:proofErr w:type="spellEnd"/>
      <w:r w:rsidR="009D418E" w:rsidRPr="000B7FA9">
        <w:rPr>
          <w:rFonts w:ascii="Times New Roman" w:hAnsi="Times New Roman" w:cs="Times New Roman"/>
          <w:color w:val="000000" w:themeColor="text1"/>
          <w:sz w:val="28"/>
          <w:szCs w:val="28"/>
        </w:rPr>
        <w:t xml:space="preserve">.  Free assessment and advisory support are also provided to participating </w:t>
      </w:r>
      <w:proofErr w:type="spellStart"/>
      <w:r w:rsidR="009D418E" w:rsidRPr="000B7FA9">
        <w:rPr>
          <w:rFonts w:ascii="Times New Roman" w:hAnsi="Times New Roman" w:cs="Times New Roman"/>
          <w:color w:val="000000" w:themeColor="text1"/>
          <w:sz w:val="28"/>
          <w:szCs w:val="28"/>
        </w:rPr>
        <w:t>organisations</w:t>
      </w:r>
      <w:proofErr w:type="spellEnd"/>
      <w:r w:rsidR="009D418E" w:rsidRPr="000B7FA9">
        <w:rPr>
          <w:rFonts w:ascii="Times New Roman" w:hAnsi="Times New Roman" w:cs="Times New Roman"/>
          <w:color w:val="000000" w:themeColor="text1"/>
          <w:sz w:val="28"/>
          <w:szCs w:val="28"/>
        </w:rPr>
        <w:t xml:space="preserve"> to facilitate their understanding and fulfilment of technical requirements.</w:t>
      </w:r>
    </w:p>
    <w:p w:rsidR="005D5A94" w:rsidRPr="000B7FA9" w:rsidRDefault="005D5A94" w:rsidP="009B2AE3">
      <w:pPr>
        <w:tabs>
          <w:tab w:val="left" w:pos="1440"/>
        </w:tabs>
        <w:snapToGrid w:val="0"/>
        <w:jc w:val="both"/>
        <w:rPr>
          <w:rFonts w:ascii="Times New Roman" w:hAnsi="Times New Roman" w:cs="Times New Roman"/>
          <w:color w:val="000000" w:themeColor="text1"/>
          <w:sz w:val="28"/>
          <w:szCs w:val="28"/>
        </w:rPr>
      </w:pPr>
    </w:p>
    <w:p w:rsidR="009D418E" w:rsidRPr="000B7FA9" w:rsidRDefault="00CB7DB8" w:rsidP="009B2AE3">
      <w:pPr>
        <w:tabs>
          <w:tab w:val="left" w:pos="1440"/>
        </w:tabs>
        <w:snapToGrid w:val="0"/>
        <w:jc w:val="both"/>
        <w:rPr>
          <w:rFonts w:ascii="Times New Roman" w:hAnsi="Times New Roman" w:cs="Times New Roman"/>
          <w:color w:val="000000" w:themeColor="text1"/>
          <w:sz w:val="28"/>
          <w:szCs w:val="28"/>
        </w:rPr>
      </w:pPr>
      <w:r w:rsidRPr="000B7FA9">
        <w:rPr>
          <w:rFonts w:ascii="Times New Roman" w:hAnsi="Times New Roman" w:cs="Times New Roman"/>
          <w:sz w:val="28"/>
          <w:szCs w:val="28"/>
          <w:lang w:val="en-GB"/>
        </w:rPr>
        <w:t>128.</w:t>
      </w:r>
      <w:r w:rsidR="005D5A94" w:rsidRPr="000B7FA9">
        <w:rPr>
          <w:rFonts w:ascii="Times New Roman" w:hAnsi="Times New Roman" w:cs="Times New Roman"/>
          <w:color w:val="000000" w:themeColor="text1"/>
          <w:sz w:val="28"/>
          <w:szCs w:val="28"/>
        </w:rPr>
        <w:tab/>
        <w:t>To ensure that pubic services provided through Government websites and mobile apps are accessible to persons with disabilities, all Government websites are in compliance with Level AA standard of the Web Content Accessibility Guidelines Version 2.0 or 2.1 promulgated by the World Wide Web Consortium.  All Government mobile apps are incorporated with accessibility features.  Compliance audit is regularly conducted on the accessibility of Government websites and mobile apps.</w:t>
      </w:r>
    </w:p>
    <w:p w:rsidR="00857ECE" w:rsidRPr="000B7FA9" w:rsidRDefault="00857ECE" w:rsidP="009B2AE3">
      <w:pPr>
        <w:tabs>
          <w:tab w:val="left" w:pos="1440"/>
        </w:tabs>
        <w:snapToGrid w:val="0"/>
        <w:jc w:val="both"/>
        <w:rPr>
          <w:rFonts w:ascii="Times New Roman" w:hAnsi="Times New Roman" w:cs="Times New Roman"/>
          <w:sz w:val="28"/>
          <w:szCs w:val="28"/>
        </w:rPr>
      </w:pPr>
    </w:p>
    <w:p w:rsidR="00331FC9" w:rsidRPr="000B7FA9" w:rsidRDefault="00CB7DB8" w:rsidP="009B2AE3">
      <w:pPr>
        <w:tabs>
          <w:tab w:val="left" w:pos="1440"/>
        </w:tabs>
        <w:snapToGrid w:val="0"/>
        <w:jc w:val="both"/>
        <w:rPr>
          <w:rFonts w:ascii="Times New Roman" w:hAnsi="Times New Roman" w:cs="Times New Roman"/>
          <w:sz w:val="28"/>
          <w:szCs w:val="28"/>
        </w:rPr>
      </w:pPr>
      <w:r w:rsidRPr="000B7FA9">
        <w:rPr>
          <w:rFonts w:ascii="Times New Roman" w:hAnsi="Times New Roman" w:cs="Times New Roman"/>
          <w:sz w:val="28"/>
          <w:szCs w:val="28"/>
          <w:lang w:val="en-GB"/>
        </w:rPr>
        <w:t>129.</w:t>
      </w:r>
      <w:r w:rsidR="00331FC9" w:rsidRPr="000B7FA9">
        <w:rPr>
          <w:rFonts w:ascii="Times New Roman" w:hAnsi="Times New Roman" w:cs="Times New Roman"/>
          <w:sz w:val="28"/>
          <w:szCs w:val="28"/>
        </w:rPr>
        <w:tab/>
      </w:r>
      <w:r w:rsidR="005D5A94" w:rsidRPr="000B7FA9">
        <w:rPr>
          <w:rFonts w:ascii="Times New Roman" w:hAnsi="Times New Roman" w:cs="Times New Roman"/>
          <w:sz w:val="28"/>
          <w:szCs w:val="28"/>
        </w:rPr>
        <w:t>In addition, t</w:t>
      </w:r>
      <w:r w:rsidR="00331FC9" w:rsidRPr="000B7FA9">
        <w:rPr>
          <w:rFonts w:ascii="Times New Roman" w:hAnsi="Times New Roman" w:cs="Times New Roman"/>
          <w:sz w:val="28"/>
          <w:szCs w:val="28"/>
        </w:rPr>
        <w:t xml:space="preserve">he </w:t>
      </w:r>
      <w:r w:rsidR="005E3C03" w:rsidRPr="000B7FA9">
        <w:rPr>
          <w:rFonts w:ascii="Times New Roman" w:hAnsi="Times New Roman" w:cs="Times New Roman"/>
          <w:sz w:val="28"/>
          <w:szCs w:val="28"/>
        </w:rPr>
        <w:t>HKSARG</w:t>
      </w:r>
      <w:r w:rsidR="00331FC9" w:rsidRPr="000B7FA9">
        <w:rPr>
          <w:rFonts w:ascii="Times New Roman" w:hAnsi="Times New Roman" w:cs="Times New Roman"/>
          <w:sz w:val="28"/>
          <w:szCs w:val="28"/>
        </w:rPr>
        <w:t xml:space="preserve"> has been implementing different measures to support grass-roots students’ e-learning.</w:t>
      </w:r>
      <w:r w:rsidR="005E3C03" w:rsidRPr="000B7FA9">
        <w:rPr>
          <w:rFonts w:ascii="Times New Roman" w:hAnsi="Times New Roman" w:cs="Times New Roman"/>
          <w:sz w:val="28"/>
          <w:szCs w:val="28"/>
        </w:rPr>
        <w:t xml:space="preserve"> </w:t>
      </w:r>
      <w:r w:rsidR="00331FC9" w:rsidRPr="000B7FA9">
        <w:rPr>
          <w:rFonts w:ascii="Times New Roman" w:hAnsi="Times New Roman" w:cs="Times New Roman"/>
          <w:sz w:val="28"/>
          <w:szCs w:val="28"/>
        </w:rPr>
        <w:t xml:space="preserve"> The Subsidy Scheme for Internet Access Charges has been implemented since the 2010/11 school year to disburse Internet access subsidies to eligible families to facilitate needy students’ online learning at home. </w:t>
      </w:r>
      <w:r w:rsidR="00E310D1" w:rsidRPr="000B7FA9">
        <w:rPr>
          <w:rFonts w:ascii="Times New Roman" w:hAnsi="Times New Roman" w:cs="Times New Roman"/>
          <w:sz w:val="28"/>
          <w:szCs w:val="28"/>
        </w:rPr>
        <w:t xml:space="preserve"> </w:t>
      </w:r>
      <w:r w:rsidR="00331FC9" w:rsidRPr="000B7FA9">
        <w:rPr>
          <w:rFonts w:ascii="Times New Roman" w:hAnsi="Times New Roman" w:cs="Times New Roman"/>
          <w:sz w:val="28"/>
          <w:szCs w:val="28"/>
        </w:rPr>
        <w:t xml:space="preserve">Through the Community Care Fund, the Government implemented a 3-year assistance </w:t>
      </w:r>
      <w:proofErr w:type="spellStart"/>
      <w:r w:rsidR="00331FC9" w:rsidRPr="000B7FA9">
        <w:rPr>
          <w:rFonts w:ascii="Times New Roman" w:hAnsi="Times New Roman" w:cs="Times New Roman"/>
          <w:sz w:val="28"/>
          <w:szCs w:val="28"/>
        </w:rPr>
        <w:t>programme</w:t>
      </w:r>
      <w:proofErr w:type="spellEnd"/>
      <w:r w:rsidR="00331FC9" w:rsidRPr="000B7FA9">
        <w:rPr>
          <w:rFonts w:ascii="Times New Roman" w:hAnsi="Times New Roman" w:cs="Times New Roman"/>
          <w:sz w:val="28"/>
          <w:szCs w:val="28"/>
        </w:rPr>
        <w:t xml:space="preserve"> in the 2018/19 to 2020/21 school years to </w:t>
      </w:r>
      <w:proofErr w:type="spellStart"/>
      <w:r w:rsidR="00331FC9" w:rsidRPr="000B7FA9">
        <w:rPr>
          <w:rFonts w:ascii="Times New Roman" w:hAnsi="Times New Roman" w:cs="Times New Roman"/>
          <w:sz w:val="28"/>
          <w:szCs w:val="28"/>
        </w:rPr>
        <w:t>subsidise</w:t>
      </w:r>
      <w:proofErr w:type="spellEnd"/>
      <w:r w:rsidR="00331FC9" w:rsidRPr="000B7FA9">
        <w:rPr>
          <w:rFonts w:ascii="Times New Roman" w:hAnsi="Times New Roman" w:cs="Times New Roman"/>
          <w:sz w:val="28"/>
          <w:szCs w:val="28"/>
        </w:rPr>
        <w:t xml:space="preserve"> needy primary and secondary school students to purchase mobile computer devices for e-learning.  A special one-off grant was provided in early 2021 for schools to acquire </w:t>
      </w:r>
      <w:proofErr w:type="spellStart"/>
      <w:r w:rsidR="00331FC9" w:rsidRPr="000B7FA9">
        <w:rPr>
          <w:rFonts w:ascii="Times New Roman" w:hAnsi="Times New Roman" w:cs="Times New Roman"/>
          <w:sz w:val="28"/>
          <w:szCs w:val="28"/>
        </w:rPr>
        <w:t>wifi</w:t>
      </w:r>
      <w:proofErr w:type="spellEnd"/>
      <w:r w:rsidR="00331FC9" w:rsidRPr="000B7FA9">
        <w:rPr>
          <w:rFonts w:ascii="Times New Roman" w:hAnsi="Times New Roman" w:cs="Times New Roman"/>
          <w:sz w:val="28"/>
          <w:szCs w:val="28"/>
        </w:rPr>
        <w:t xml:space="preserve"> routers and mobile data cards for needy students who have no access to appropriate Internet services at home. </w:t>
      </w:r>
      <w:r w:rsidR="00197D01" w:rsidRPr="000B7FA9">
        <w:rPr>
          <w:rFonts w:ascii="Times New Roman" w:hAnsi="Times New Roman" w:cs="Times New Roman"/>
          <w:sz w:val="28"/>
          <w:szCs w:val="28"/>
        </w:rPr>
        <w:t xml:space="preserve"> </w:t>
      </w:r>
      <w:r w:rsidR="00331FC9" w:rsidRPr="000B7FA9">
        <w:rPr>
          <w:rFonts w:ascii="Times New Roman" w:hAnsi="Times New Roman" w:cs="Times New Roman"/>
          <w:sz w:val="28"/>
          <w:szCs w:val="28"/>
        </w:rPr>
        <w:t xml:space="preserve">Starting from the 2021/22 school year, the </w:t>
      </w:r>
      <w:r w:rsidR="00AA35D5" w:rsidRPr="000B7FA9">
        <w:rPr>
          <w:rFonts w:ascii="Times New Roman" w:hAnsi="Times New Roman" w:cs="Times New Roman"/>
          <w:sz w:val="28"/>
          <w:szCs w:val="28"/>
        </w:rPr>
        <w:t>HKSARG</w:t>
      </w:r>
      <w:r w:rsidR="00331FC9" w:rsidRPr="000B7FA9">
        <w:rPr>
          <w:rFonts w:ascii="Times New Roman" w:hAnsi="Times New Roman" w:cs="Times New Roman"/>
          <w:sz w:val="28"/>
          <w:szCs w:val="28"/>
        </w:rPr>
        <w:t xml:space="preserve"> will, through the Quality Education Fund, provide extra resources for publicly-funded schools to purchase mobile computer devices for loan to needy students, and provide portable </w:t>
      </w:r>
      <w:proofErr w:type="spellStart"/>
      <w:r w:rsidR="00331FC9" w:rsidRPr="000B7FA9">
        <w:rPr>
          <w:rFonts w:ascii="Times New Roman" w:hAnsi="Times New Roman" w:cs="Times New Roman"/>
          <w:sz w:val="28"/>
          <w:szCs w:val="28"/>
        </w:rPr>
        <w:t>WiFi</w:t>
      </w:r>
      <w:proofErr w:type="spellEnd"/>
      <w:r w:rsidR="00331FC9" w:rsidRPr="000B7FA9">
        <w:rPr>
          <w:rFonts w:ascii="Times New Roman" w:hAnsi="Times New Roman" w:cs="Times New Roman"/>
          <w:sz w:val="28"/>
          <w:szCs w:val="28"/>
        </w:rPr>
        <w:t xml:space="preserve"> routers and mobile data cards for needy students. </w:t>
      </w:r>
    </w:p>
    <w:p w:rsidR="003A0F79" w:rsidRPr="000B7FA9" w:rsidRDefault="003A0F79" w:rsidP="00495460">
      <w:pPr>
        <w:tabs>
          <w:tab w:val="left" w:pos="1440"/>
        </w:tabs>
        <w:snapToGrid w:val="0"/>
        <w:ind w:leftChars="297" w:left="1427" w:hangingChars="255" w:hanging="714"/>
        <w:jc w:val="both"/>
        <w:rPr>
          <w:rFonts w:ascii="Times New Roman" w:hAnsi="Times New Roman" w:cs="Times New Roman"/>
          <w:sz w:val="28"/>
          <w:szCs w:val="28"/>
        </w:rPr>
      </w:pPr>
    </w:p>
    <w:p w:rsidR="002E2C14" w:rsidRPr="000B7FA9" w:rsidRDefault="00A2066A" w:rsidP="00495460">
      <w:pPr>
        <w:tabs>
          <w:tab w:val="left" w:pos="1440"/>
        </w:tabs>
        <w:snapToGrid w:val="0"/>
        <w:ind w:leftChars="297" w:left="1325" w:hangingChars="255" w:hanging="612"/>
        <w:jc w:val="both"/>
        <w:rPr>
          <w:rFonts w:ascii="Times New Roman" w:hAnsi="Times New Roman" w:cs="Times New Roman"/>
          <w:sz w:val="28"/>
          <w:szCs w:val="28"/>
        </w:rPr>
      </w:pPr>
      <w:r>
        <w:pict>
          <v:rect id="_x0000_i1025" style="width:60.65pt;height:1.5pt" o:hrpct="146" o:hralign="center" o:hrstd="t" o:hrnoshade="t" o:hr="t" fillcolor="black [3213]" stroked="f"/>
        </w:pict>
      </w:r>
    </w:p>
    <w:sectPr w:rsidR="002E2C14" w:rsidRPr="000B7FA9" w:rsidSect="00465291">
      <w:headerReference w:type="default" r:id="rId9"/>
      <w:pgSz w:w="11906" w:h="16838"/>
      <w:pgMar w:top="1440" w:right="1440" w:bottom="1440" w:left="1440" w:header="851" w:footer="992" w:gutter="0"/>
      <w:pgNumType w:fmt="numberInDash" w:start="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66A" w:rsidRDefault="00A2066A" w:rsidP="00E54F4E">
      <w:r>
        <w:separator/>
      </w:r>
    </w:p>
  </w:endnote>
  <w:endnote w:type="continuationSeparator" w:id="0">
    <w:p w:rsidR="00A2066A" w:rsidRDefault="00A2066A" w:rsidP="00E54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engXian">
    <w:altName w:val="SimSun"/>
    <w:panose1 w:val="02010600030101010101"/>
    <w:charset w:val="86"/>
    <w:family w:val="auto"/>
    <w:pitch w:val="variable"/>
    <w:sig w:usb0="A00002BF" w:usb1="38CF7CFA" w:usb2="00000016" w:usb3="00000000" w:csb0="0004000F" w:csb1="00000000"/>
  </w:font>
  <w:font w:name="CIDFont+F2">
    <w:altName w:val="微軟正黑體"/>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66A" w:rsidRDefault="00A2066A" w:rsidP="00E54F4E">
      <w:r>
        <w:separator/>
      </w:r>
    </w:p>
  </w:footnote>
  <w:footnote w:type="continuationSeparator" w:id="0">
    <w:p w:rsidR="00A2066A" w:rsidRDefault="00A2066A" w:rsidP="00E54F4E">
      <w:r>
        <w:continuationSeparator/>
      </w:r>
    </w:p>
  </w:footnote>
  <w:footnote w:id="1">
    <w:p w:rsidR="008D04E0" w:rsidRPr="00400DF0" w:rsidRDefault="008D04E0" w:rsidP="00173FCF">
      <w:pPr>
        <w:pStyle w:val="ac"/>
        <w:ind w:left="284" w:hangingChars="129" w:hanging="284"/>
        <w:jc w:val="both"/>
        <w:rPr>
          <w:rFonts w:ascii="Times New Roman" w:hAnsi="Times New Roman" w:cs="Times New Roman"/>
          <w:sz w:val="22"/>
          <w:szCs w:val="22"/>
        </w:rPr>
      </w:pPr>
      <w:r w:rsidRPr="00400DF0">
        <w:rPr>
          <w:rStyle w:val="ae"/>
          <w:rFonts w:ascii="Times New Roman" w:hAnsi="Times New Roman" w:cs="Times New Roman"/>
          <w:sz w:val="22"/>
          <w:szCs w:val="22"/>
        </w:rPr>
        <w:footnoteRef/>
      </w:r>
      <w:r w:rsidRPr="00400DF0">
        <w:rPr>
          <w:rFonts w:ascii="Times New Roman" w:hAnsi="Times New Roman" w:cs="Times New Roman"/>
          <w:sz w:val="22"/>
          <w:szCs w:val="22"/>
        </w:rPr>
        <w:t xml:space="preserve"> </w:t>
      </w:r>
      <w:r w:rsidRPr="00400DF0">
        <w:rPr>
          <w:rFonts w:ascii="Times New Roman" w:hAnsi="Times New Roman" w:cs="Times New Roman"/>
          <w:sz w:val="22"/>
          <w:szCs w:val="22"/>
        </w:rPr>
        <w:tab/>
        <w:t xml:space="preserve">The four anti-discrimination ordinances are </w:t>
      </w:r>
      <w:r w:rsidRPr="00103958">
        <w:rPr>
          <w:rFonts w:ascii="Times New Roman" w:hAnsi="Times New Roman" w:cs="Times New Roman"/>
          <w:sz w:val="22"/>
          <w:szCs w:val="22"/>
        </w:rPr>
        <w:t xml:space="preserve">the Sex Discrimination Ordinance </w:t>
      </w:r>
      <w:r>
        <w:rPr>
          <w:rFonts w:ascii="Times New Roman" w:hAnsi="Times New Roman" w:cs="Times New Roman"/>
          <w:sz w:val="22"/>
          <w:szCs w:val="22"/>
        </w:rPr>
        <w:t>(</w:t>
      </w:r>
      <w:r w:rsidRPr="00103958">
        <w:rPr>
          <w:rFonts w:ascii="Times New Roman" w:hAnsi="Times New Roman" w:cs="Times New Roman"/>
          <w:sz w:val="22"/>
          <w:szCs w:val="22"/>
        </w:rPr>
        <w:t>Cap. 480</w:t>
      </w:r>
      <w:r>
        <w:rPr>
          <w:rFonts w:ascii="Times New Roman" w:hAnsi="Times New Roman" w:cs="Times New Roman"/>
          <w:sz w:val="22"/>
          <w:szCs w:val="22"/>
        </w:rPr>
        <w:t>) (“</w:t>
      </w:r>
      <w:r w:rsidRPr="00400DF0">
        <w:rPr>
          <w:rFonts w:ascii="Times New Roman" w:hAnsi="Times New Roman" w:cs="Times New Roman"/>
          <w:sz w:val="22"/>
          <w:szCs w:val="22"/>
        </w:rPr>
        <w:t>SDO</w:t>
      </w:r>
      <w:r>
        <w:rPr>
          <w:rFonts w:ascii="Times New Roman" w:hAnsi="Times New Roman" w:cs="Times New Roman"/>
          <w:sz w:val="22"/>
          <w:szCs w:val="22"/>
        </w:rPr>
        <w:t>”)</w:t>
      </w:r>
      <w:r w:rsidRPr="00400DF0">
        <w:rPr>
          <w:rFonts w:ascii="Times New Roman" w:hAnsi="Times New Roman" w:cs="Times New Roman"/>
          <w:sz w:val="22"/>
          <w:szCs w:val="22"/>
        </w:rPr>
        <w:t>, Disability Discrimination Ordinance (Cap. 487) (</w:t>
      </w:r>
      <w:r>
        <w:rPr>
          <w:rFonts w:ascii="Times New Roman" w:hAnsi="Times New Roman" w:cs="Times New Roman"/>
          <w:sz w:val="22"/>
          <w:szCs w:val="22"/>
        </w:rPr>
        <w:t>“</w:t>
      </w:r>
      <w:r w:rsidRPr="00400DF0">
        <w:rPr>
          <w:rFonts w:ascii="Times New Roman" w:hAnsi="Times New Roman" w:cs="Times New Roman"/>
          <w:sz w:val="22"/>
          <w:szCs w:val="22"/>
        </w:rPr>
        <w:t>DDO</w:t>
      </w:r>
      <w:r>
        <w:rPr>
          <w:rFonts w:ascii="Times New Roman" w:hAnsi="Times New Roman" w:cs="Times New Roman"/>
          <w:sz w:val="22"/>
          <w:szCs w:val="22"/>
        </w:rPr>
        <w:t>”</w:t>
      </w:r>
      <w:r w:rsidRPr="00400DF0">
        <w:rPr>
          <w:rFonts w:ascii="Times New Roman" w:hAnsi="Times New Roman" w:cs="Times New Roman"/>
          <w:sz w:val="22"/>
          <w:szCs w:val="22"/>
        </w:rPr>
        <w:t>)</w:t>
      </w:r>
      <w:r>
        <w:rPr>
          <w:rFonts w:ascii="Times New Roman" w:hAnsi="Times New Roman" w:cs="Times New Roman"/>
          <w:sz w:val="22"/>
          <w:szCs w:val="22"/>
        </w:rPr>
        <w:t xml:space="preserve">, </w:t>
      </w:r>
      <w:r w:rsidRPr="00400DF0">
        <w:rPr>
          <w:rFonts w:ascii="Times New Roman" w:hAnsi="Times New Roman" w:cs="Times New Roman"/>
          <w:sz w:val="22"/>
          <w:szCs w:val="22"/>
        </w:rPr>
        <w:t>Family Status Discrimination Ordinance (Cap</w:t>
      </w:r>
      <w:r>
        <w:rPr>
          <w:rFonts w:ascii="Times New Roman" w:hAnsi="Times New Roman" w:cs="Times New Roman"/>
          <w:sz w:val="22"/>
          <w:szCs w:val="22"/>
        </w:rPr>
        <w:t>.</w:t>
      </w:r>
      <w:r w:rsidRPr="00400DF0">
        <w:rPr>
          <w:rFonts w:ascii="Times New Roman" w:hAnsi="Times New Roman" w:cs="Times New Roman"/>
          <w:sz w:val="22"/>
          <w:szCs w:val="22"/>
        </w:rPr>
        <w:t xml:space="preserve"> 527) (</w:t>
      </w:r>
      <w:r>
        <w:rPr>
          <w:rFonts w:ascii="Times New Roman" w:hAnsi="Times New Roman" w:cs="Times New Roman"/>
          <w:sz w:val="22"/>
          <w:szCs w:val="22"/>
        </w:rPr>
        <w:t>“</w:t>
      </w:r>
      <w:r w:rsidRPr="00400DF0">
        <w:rPr>
          <w:rFonts w:ascii="Times New Roman" w:hAnsi="Times New Roman" w:cs="Times New Roman"/>
          <w:sz w:val="22"/>
          <w:szCs w:val="22"/>
        </w:rPr>
        <w:t>FSDO</w:t>
      </w:r>
      <w:r>
        <w:rPr>
          <w:rFonts w:ascii="Times New Roman" w:hAnsi="Times New Roman" w:cs="Times New Roman"/>
          <w:sz w:val="22"/>
          <w:szCs w:val="22"/>
        </w:rPr>
        <w:t>”</w:t>
      </w:r>
      <w:r w:rsidRPr="00400DF0">
        <w:rPr>
          <w:rFonts w:ascii="Times New Roman" w:hAnsi="Times New Roman" w:cs="Times New Roman"/>
          <w:sz w:val="22"/>
          <w:szCs w:val="22"/>
        </w:rPr>
        <w:t>), and Race Discrimination Ordinance (Cap. 602)</w:t>
      </w:r>
      <w:r>
        <w:rPr>
          <w:rFonts w:ascii="Times New Roman" w:hAnsi="Times New Roman" w:cs="Times New Roman"/>
          <w:sz w:val="22"/>
          <w:szCs w:val="22"/>
        </w:rPr>
        <w:t xml:space="preserve"> </w:t>
      </w:r>
      <w:r w:rsidRPr="00400DF0">
        <w:rPr>
          <w:rFonts w:ascii="Times New Roman" w:hAnsi="Times New Roman" w:cs="Times New Roman"/>
          <w:sz w:val="22"/>
          <w:szCs w:val="22"/>
        </w:rPr>
        <w:t>(</w:t>
      </w:r>
      <w:r>
        <w:rPr>
          <w:rFonts w:ascii="Times New Roman" w:hAnsi="Times New Roman" w:cs="Times New Roman"/>
          <w:sz w:val="22"/>
          <w:szCs w:val="22"/>
        </w:rPr>
        <w:t>“</w:t>
      </w:r>
      <w:r w:rsidRPr="00400DF0">
        <w:rPr>
          <w:rFonts w:ascii="Times New Roman" w:hAnsi="Times New Roman" w:cs="Times New Roman"/>
          <w:sz w:val="22"/>
          <w:szCs w:val="22"/>
        </w:rPr>
        <w:t>RDO</w:t>
      </w:r>
      <w:r>
        <w:rPr>
          <w:rFonts w:ascii="Times New Roman" w:hAnsi="Times New Roman" w:cs="Times New Roman"/>
          <w:sz w:val="22"/>
          <w:szCs w:val="22"/>
        </w:rPr>
        <w:t>”</w:t>
      </w:r>
      <w:r w:rsidRPr="00400DF0">
        <w:rPr>
          <w:rFonts w:ascii="Times New Roman" w:hAnsi="Times New Roman" w:cs="Times New Roman"/>
          <w:sz w:val="22"/>
          <w:szCs w:val="22"/>
        </w:rPr>
        <w:t>).</w:t>
      </w:r>
    </w:p>
  </w:footnote>
  <w:footnote w:id="2">
    <w:p w:rsidR="008D04E0" w:rsidRPr="000A48AD" w:rsidRDefault="008D04E0" w:rsidP="00261D8C">
      <w:pPr>
        <w:pStyle w:val="ac"/>
        <w:ind w:leftChars="-1" w:left="282" w:hangingChars="142" w:hanging="284"/>
        <w:jc w:val="both"/>
        <w:rPr>
          <w:rFonts w:ascii="Times New Roman" w:hAnsi="Times New Roman" w:cs="Times New Roman"/>
        </w:rPr>
      </w:pPr>
      <w:r w:rsidRPr="000A48AD">
        <w:rPr>
          <w:rStyle w:val="ae"/>
          <w:rFonts w:ascii="Times New Roman" w:hAnsi="Times New Roman" w:cs="Times New Roman"/>
        </w:rPr>
        <w:footnoteRef/>
      </w:r>
      <w:r w:rsidRPr="000A48AD">
        <w:rPr>
          <w:rFonts w:ascii="Times New Roman" w:hAnsi="Times New Roman" w:cs="Times New Roman"/>
        </w:rPr>
        <w:t xml:space="preserve"> </w:t>
      </w:r>
      <w:r>
        <w:rPr>
          <w:rFonts w:ascii="Times New Roman" w:hAnsi="Times New Roman" w:cs="Times New Roman"/>
        </w:rPr>
        <w:tab/>
      </w:r>
      <w:r w:rsidRPr="000A48AD">
        <w:rPr>
          <w:rFonts w:ascii="Times New Roman" w:hAnsi="Times New Roman" w:cs="Times New Roman"/>
        </w:rPr>
        <w:t>The poverty line is set at 50% of the median monthly household income before policy intervention by household size.  Households with income below the poverty line are classified as poor and the household members concerned are regarded as poor persons.</w:t>
      </w:r>
    </w:p>
  </w:footnote>
  <w:footnote w:id="3">
    <w:p w:rsidR="008D04E0" w:rsidRPr="000A48AD" w:rsidRDefault="008D04E0" w:rsidP="00261D8C">
      <w:pPr>
        <w:pStyle w:val="ac"/>
        <w:ind w:leftChars="-1" w:left="282" w:hangingChars="142" w:hanging="284"/>
        <w:jc w:val="both"/>
        <w:rPr>
          <w:rFonts w:ascii="Times New Roman" w:hAnsi="Times New Roman" w:cs="Times New Roman"/>
        </w:rPr>
      </w:pPr>
      <w:r w:rsidRPr="000A48AD">
        <w:rPr>
          <w:rStyle w:val="ae"/>
          <w:rFonts w:ascii="Times New Roman" w:hAnsi="Times New Roman" w:cs="Times New Roman"/>
        </w:rPr>
        <w:footnoteRef/>
      </w:r>
      <w:r w:rsidRPr="000A48AD">
        <w:rPr>
          <w:rFonts w:ascii="Times New Roman" w:hAnsi="Times New Roman" w:cs="Times New Roman"/>
        </w:rPr>
        <w:t xml:space="preserve">  </w:t>
      </w:r>
      <w:r>
        <w:rPr>
          <w:rFonts w:ascii="Times New Roman" w:hAnsi="Times New Roman" w:cs="Times New Roman"/>
        </w:rPr>
        <w:tab/>
      </w:r>
      <w:r w:rsidRPr="000A48AD">
        <w:rPr>
          <w:rFonts w:ascii="Times New Roman" w:hAnsi="Times New Roman" w:cs="Times New Roman"/>
          <w:lang w:eastAsia="zh-CN"/>
        </w:rPr>
        <w:t>Including recurrent cash meas</w:t>
      </w:r>
      <w:r w:rsidRPr="000A48AD">
        <w:rPr>
          <w:rFonts w:ascii="Times New Roman" w:eastAsia="DengXian" w:hAnsi="Times New Roman" w:cs="Times New Roman"/>
          <w:lang w:eastAsia="zh-CN"/>
        </w:rPr>
        <w:t>ures, non-recurrent cash measures and means-tested in-kind benefits.</w:t>
      </w:r>
    </w:p>
  </w:footnote>
  <w:footnote w:id="4">
    <w:p w:rsidR="008D04E0" w:rsidRDefault="008D04E0" w:rsidP="00400DF0">
      <w:pPr>
        <w:pStyle w:val="ac"/>
        <w:ind w:left="284" w:hangingChars="142" w:hanging="284"/>
        <w:rPr>
          <w:rFonts w:ascii="Times New Roman" w:hAnsi="Times New Roman" w:cs="Times New Roman"/>
        </w:rPr>
      </w:pPr>
      <w:r w:rsidRPr="00400DF0">
        <w:rPr>
          <w:rStyle w:val="ae"/>
          <w:rFonts w:ascii="Times New Roman" w:hAnsi="Times New Roman" w:cs="Times New Roman"/>
        </w:rPr>
        <w:footnoteRef/>
      </w:r>
      <w:r w:rsidRPr="00400DF0">
        <w:rPr>
          <w:rFonts w:ascii="Times New Roman" w:hAnsi="Times New Roman" w:cs="Times New Roman"/>
        </w:rPr>
        <w:t xml:space="preserve"> </w:t>
      </w:r>
      <w:r>
        <w:rPr>
          <w:rFonts w:ascii="Times New Roman" w:hAnsi="Times New Roman" w:cs="Times New Roman"/>
        </w:rPr>
        <w:t xml:space="preserve"> </w:t>
      </w:r>
      <w:r w:rsidRPr="00400DF0">
        <w:rPr>
          <w:rFonts w:ascii="Times New Roman" w:hAnsi="Times New Roman" w:cs="Times New Roman"/>
        </w:rPr>
        <w:t xml:space="preserve">See </w:t>
      </w:r>
      <w:r w:rsidRPr="00173FCF">
        <w:rPr>
          <w:rFonts w:ascii="Times New Roman" w:hAnsi="Times New Roman" w:cs="Times New Roman"/>
          <w:i/>
        </w:rPr>
        <w:t>GA v Director of Immigration</w:t>
      </w:r>
      <w:r w:rsidRPr="00400DF0">
        <w:rPr>
          <w:rFonts w:ascii="Times New Roman" w:hAnsi="Times New Roman" w:cs="Times New Roman"/>
        </w:rPr>
        <w:t xml:space="preserve"> (2014) 17 HKCFAR 60.</w:t>
      </w:r>
    </w:p>
    <w:p w:rsidR="008D04E0" w:rsidRPr="00261D8C" w:rsidRDefault="008D04E0" w:rsidP="00400DF0">
      <w:pPr>
        <w:pStyle w:val="ac"/>
        <w:ind w:left="284" w:hangingChars="142" w:hanging="284"/>
        <w:rPr>
          <w:rFonts w:ascii="Times New Roman" w:hAnsi="Times New Roman" w:cs="Times New Roman"/>
        </w:rPr>
      </w:pPr>
    </w:p>
  </w:footnote>
  <w:footnote w:id="5">
    <w:p w:rsidR="008D04E0" w:rsidRPr="002B0C03" w:rsidRDefault="008D04E0" w:rsidP="00261D8C">
      <w:pPr>
        <w:autoSpaceDE w:val="0"/>
        <w:autoSpaceDN w:val="0"/>
        <w:adjustRightInd w:val="0"/>
        <w:spacing w:line="0" w:lineRule="atLeast"/>
        <w:ind w:leftChars="-1" w:left="282" w:hangingChars="142" w:hanging="284"/>
        <w:jc w:val="both"/>
        <w:rPr>
          <w:rFonts w:ascii="Times New Roman" w:eastAsia="CIDFont+F2" w:hAnsi="Times New Roman" w:cs="Times New Roman"/>
          <w:sz w:val="20"/>
          <w:szCs w:val="20"/>
        </w:rPr>
      </w:pPr>
      <w:r w:rsidRPr="002B0C03">
        <w:rPr>
          <w:rStyle w:val="ae"/>
          <w:rFonts w:ascii="Times New Roman" w:hAnsi="Times New Roman" w:cs="Times New Roman"/>
          <w:sz w:val="20"/>
          <w:szCs w:val="20"/>
        </w:rPr>
        <w:footnoteRef/>
      </w:r>
      <w:r w:rsidRPr="002B0C03">
        <w:rPr>
          <w:rFonts w:ascii="Times New Roman" w:hAnsi="Times New Roman" w:cs="Times New Roman"/>
          <w:sz w:val="20"/>
          <w:szCs w:val="20"/>
        </w:rPr>
        <w:tab/>
        <w:t>According to EO, an employee who has been employed continuously by the same employer for four weeks or more, with at least 18 hours worked in each week, is regarded as being employed under a continuous contract.</w:t>
      </w:r>
      <w:r w:rsidRPr="002B0C03">
        <w:rPr>
          <w:rFonts w:ascii="Times New Roman" w:eastAsia="CIDFont+F2" w:hAnsi="Times New Roman" w:cs="Times New Roman"/>
          <w:sz w:val="20"/>
          <w:szCs w:val="20"/>
        </w:rPr>
        <w:t xml:space="preserve"> </w:t>
      </w:r>
    </w:p>
  </w:footnote>
  <w:footnote w:id="6">
    <w:p w:rsidR="008D04E0" w:rsidRPr="002B0C03" w:rsidRDefault="008D04E0" w:rsidP="00261D8C">
      <w:pPr>
        <w:pStyle w:val="ac"/>
        <w:ind w:leftChars="-1" w:left="282" w:hangingChars="142" w:hanging="284"/>
        <w:jc w:val="both"/>
        <w:rPr>
          <w:rFonts w:ascii="Times New Roman" w:eastAsia="標楷體" w:hAnsi="Times New Roman" w:cs="Times New Roman"/>
        </w:rPr>
      </w:pPr>
      <w:r w:rsidRPr="002B0C03">
        <w:rPr>
          <w:rStyle w:val="ae"/>
          <w:rFonts w:ascii="Times New Roman" w:hAnsi="Times New Roman" w:cs="Times New Roman"/>
        </w:rPr>
        <w:footnoteRef/>
      </w:r>
      <w:r w:rsidRPr="002B0C03">
        <w:rPr>
          <w:rFonts w:ascii="Times New Roman" w:eastAsia="標楷體" w:hAnsi="Times New Roman" w:cs="Times New Roman"/>
        </w:rPr>
        <w:tab/>
        <w:t xml:space="preserve">Examples of </w:t>
      </w:r>
      <w:proofErr w:type="spellStart"/>
      <w:r w:rsidRPr="002B0C03">
        <w:rPr>
          <w:rFonts w:ascii="Times New Roman" w:eastAsia="標楷體" w:hAnsi="Times New Roman" w:cs="Times New Roman"/>
        </w:rPr>
        <w:t>organisations’</w:t>
      </w:r>
      <w:proofErr w:type="spellEnd"/>
      <w:r w:rsidRPr="002B0C03">
        <w:rPr>
          <w:rFonts w:ascii="Times New Roman" w:eastAsia="標楷體" w:hAnsi="Times New Roman" w:cs="Times New Roman"/>
        </w:rPr>
        <w:t xml:space="preserve"> p</w:t>
      </w:r>
      <w:r w:rsidRPr="002B0C03">
        <w:rPr>
          <w:rFonts w:ascii="Times New Roman" w:eastAsia="標楷體" w:hAnsi="Times New Roman" w:cs="Times New Roman"/>
          <w:lang w:eastAsia="zh-HK"/>
        </w:rPr>
        <w:t>ractical needs include hiring staff for projects with a specific work completion date, or retaining flexibility to cope with market fluctuations, etc.</w:t>
      </w:r>
      <w:r w:rsidRPr="002B0C03">
        <w:rPr>
          <w:rFonts w:ascii="Times New Roman" w:eastAsia="標楷體" w:hAnsi="Times New Roman" w:cs="Times New Roman"/>
        </w:rPr>
        <w:t xml:space="preserve"> </w:t>
      </w:r>
    </w:p>
  </w:footnote>
  <w:footnote w:id="7">
    <w:p w:rsidR="008D04E0" w:rsidRPr="002B0C03" w:rsidRDefault="008D04E0" w:rsidP="00261D8C">
      <w:pPr>
        <w:autoSpaceDE w:val="0"/>
        <w:autoSpaceDN w:val="0"/>
        <w:adjustRightInd w:val="0"/>
        <w:spacing w:line="0" w:lineRule="atLeast"/>
        <w:ind w:leftChars="-1" w:left="282" w:hangingChars="142" w:hanging="284"/>
        <w:jc w:val="both"/>
        <w:rPr>
          <w:rFonts w:ascii="Times New Roman" w:hAnsi="Times New Roman" w:cs="Times New Roman"/>
          <w:sz w:val="20"/>
          <w:szCs w:val="20"/>
        </w:rPr>
      </w:pPr>
      <w:r w:rsidRPr="0026244E">
        <w:rPr>
          <w:rStyle w:val="ae"/>
          <w:rFonts w:ascii="Times New Roman" w:hAnsi="Times New Roman" w:cs="Times New Roman"/>
          <w:sz w:val="20"/>
          <w:szCs w:val="20"/>
        </w:rPr>
        <w:footnoteRef/>
      </w:r>
      <w:r w:rsidRPr="002B0C03">
        <w:rPr>
          <w:rFonts w:ascii="Times New Roman" w:hAnsi="Times New Roman" w:cs="Times New Roman"/>
          <w:sz w:val="20"/>
          <w:szCs w:val="20"/>
        </w:rPr>
        <w:tab/>
        <w:t xml:space="preserve">“Employees who do not work continuously” refer to those who had already worked for their employers for </w:t>
      </w:r>
      <w:r>
        <w:rPr>
          <w:rFonts w:ascii="Times New Roman" w:hAnsi="Times New Roman" w:cs="Times New Roman"/>
          <w:sz w:val="20"/>
          <w:szCs w:val="20"/>
        </w:rPr>
        <w:t>four</w:t>
      </w:r>
      <w:r w:rsidRPr="002B0C03">
        <w:rPr>
          <w:rFonts w:ascii="Times New Roman" w:hAnsi="Times New Roman" w:cs="Times New Roman"/>
          <w:sz w:val="20"/>
          <w:szCs w:val="20"/>
        </w:rPr>
        <w:t xml:space="preserve"> weeks or more and usually worked 18 hours or more per week (but not continuously) in the present job at the time of enumeration.</w:t>
      </w:r>
    </w:p>
  </w:footnote>
  <w:footnote w:id="8">
    <w:p w:rsidR="008D04E0" w:rsidRPr="00173FCF" w:rsidRDefault="008D04E0" w:rsidP="00261D8C">
      <w:pPr>
        <w:pStyle w:val="ac"/>
        <w:tabs>
          <w:tab w:val="left" w:pos="284"/>
        </w:tabs>
        <w:rPr>
          <w:rFonts w:ascii="Times New Roman" w:hAnsi="Times New Roman" w:cs="Times New Roman"/>
        </w:rPr>
      </w:pPr>
      <w:r w:rsidRPr="00173FCF">
        <w:rPr>
          <w:rStyle w:val="ae"/>
          <w:rFonts w:ascii="Times New Roman" w:hAnsi="Times New Roman" w:cs="Times New Roman"/>
        </w:rPr>
        <w:footnoteRef/>
      </w:r>
      <w:r w:rsidRPr="00173FCF">
        <w:rPr>
          <w:rFonts w:ascii="Times New Roman" w:hAnsi="Times New Roman" w:cs="Times New Roman"/>
        </w:rPr>
        <w:t xml:space="preserve"> </w:t>
      </w:r>
      <w:r>
        <w:rPr>
          <w:rFonts w:ascii="Times New Roman" w:hAnsi="Times New Roman" w:cs="Times New Roman"/>
        </w:rPr>
        <w:t xml:space="preserve"> </w:t>
      </w:r>
      <w:r w:rsidRPr="00173FCF">
        <w:rPr>
          <w:rFonts w:ascii="Times New Roman" w:hAnsi="Times New Roman" w:cs="Times New Roman"/>
        </w:rPr>
        <w:t xml:space="preserve">See </w:t>
      </w:r>
      <w:proofErr w:type="spellStart"/>
      <w:r w:rsidRPr="00173FCF">
        <w:rPr>
          <w:rFonts w:ascii="Times New Roman" w:hAnsi="Times New Roman" w:cs="Times New Roman"/>
          <w:i/>
        </w:rPr>
        <w:t>Lubiano</w:t>
      </w:r>
      <w:proofErr w:type="spellEnd"/>
      <w:r w:rsidRPr="00173FCF">
        <w:rPr>
          <w:rFonts w:ascii="Times New Roman" w:hAnsi="Times New Roman" w:cs="Times New Roman"/>
          <w:i/>
        </w:rPr>
        <w:t xml:space="preserve"> Nancy </w:t>
      </w:r>
      <w:proofErr w:type="spellStart"/>
      <w:r w:rsidRPr="00173FCF">
        <w:rPr>
          <w:rFonts w:ascii="Times New Roman" w:hAnsi="Times New Roman" w:cs="Times New Roman"/>
          <w:i/>
        </w:rPr>
        <w:t>Almorin</w:t>
      </w:r>
      <w:proofErr w:type="spellEnd"/>
      <w:r w:rsidRPr="00173FCF">
        <w:rPr>
          <w:rFonts w:ascii="Times New Roman" w:hAnsi="Times New Roman" w:cs="Times New Roman"/>
          <w:i/>
        </w:rPr>
        <w:t xml:space="preserve"> v Director of Immigration</w:t>
      </w:r>
      <w:r w:rsidRPr="00173FCF">
        <w:rPr>
          <w:rFonts w:ascii="Times New Roman" w:hAnsi="Times New Roman" w:cs="Times New Roman"/>
        </w:rPr>
        <w:t xml:space="preserve"> (2020) 5 HKLRD 107.</w:t>
      </w:r>
    </w:p>
  </w:footnote>
  <w:footnote w:id="9">
    <w:p w:rsidR="008D04E0" w:rsidRPr="00DC751D" w:rsidRDefault="008D04E0" w:rsidP="00261D8C">
      <w:pPr>
        <w:pStyle w:val="ac"/>
        <w:ind w:leftChars="-1" w:left="282" w:hangingChars="142" w:hanging="284"/>
        <w:jc w:val="both"/>
        <w:rPr>
          <w:rFonts w:ascii="Times New Roman" w:hAnsi="Times New Roman" w:cs="Times New Roman"/>
        </w:rPr>
      </w:pPr>
      <w:r w:rsidRPr="00DC751D">
        <w:rPr>
          <w:rStyle w:val="ae"/>
          <w:rFonts w:ascii="Times New Roman" w:hAnsi="Times New Roman" w:cs="Times New Roman"/>
        </w:rPr>
        <w:footnoteRef/>
      </w:r>
      <w:r w:rsidRPr="00DC751D">
        <w:rPr>
          <w:rFonts w:ascii="Times New Roman" w:hAnsi="Times New Roman" w:cs="Times New Roman"/>
        </w:rPr>
        <w:t xml:space="preserve"> </w:t>
      </w:r>
      <w:r w:rsidRPr="00DC751D">
        <w:rPr>
          <w:rFonts w:ascii="Times New Roman" w:hAnsi="Times New Roman" w:cs="Times New Roman"/>
        </w:rPr>
        <w:tab/>
      </w:r>
      <w:r w:rsidRPr="00DC751D">
        <w:rPr>
          <w:rFonts w:ascii="Times New Roman" w:eastAsia="新細明體" w:hAnsi="Times New Roman" w:cs="Times New Roman"/>
        </w:rPr>
        <w:t>HKSAR adopts the concept of “relative poverty”, and sets the poverty lines at 50% of the pre-intervention (i.e. before taxation and welfare transfer) median monthly household income by household size.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0462287"/>
      <w:docPartObj>
        <w:docPartGallery w:val="Page Numbers (Top of Page)"/>
        <w:docPartUnique/>
      </w:docPartObj>
    </w:sdtPr>
    <w:sdtEndPr>
      <w:rPr>
        <w:rFonts w:ascii="Times New Roman" w:hAnsi="Times New Roman" w:cs="Times New Roman"/>
        <w:sz w:val="24"/>
        <w:szCs w:val="24"/>
      </w:rPr>
    </w:sdtEndPr>
    <w:sdtContent>
      <w:p w:rsidR="008D04E0" w:rsidRPr="00465291" w:rsidRDefault="008D04E0">
        <w:pPr>
          <w:pStyle w:val="a4"/>
          <w:jc w:val="center"/>
          <w:rPr>
            <w:rFonts w:ascii="Times New Roman" w:hAnsi="Times New Roman" w:cs="Times New Roman"/>
            <w:sz w:val="24"/>
            <w:szCs w:val="24"/>
          </w:rPr>
        </w:pPr>
        <w:r w:rsidRPr="00465291">
          <w:rPr>
            <w:rFonts w:ascii="Times New Roman" w:hAnsi="Times New Roman" w:cs="Times New Roman"/>
            <w:sz w:val="24"/>
            <w:szCs w:val="24"/>
          </w:rPr>
          <w:fldChar w:fldCharType="begin"/>
        </w:r>
        <w:r w:rsidRPr="00465291">
          <w:rPr>
            <w:rFonts w:ascii="Times New Roman" w:hAnsi="Times New Roman" w:cs="Times New Roman"/>
            <w:sz w:val="24"/>
            <w:szCs w:val="24"/>
          </w:rPr>
          <w:instrText>PAGE   \* MERGEFORMAT</w:instrText>
        </w:r>
        <w:r w:rsidRPr="00465291">
          <w:rPr>
            <w:rFonts w:ascii="Times New Roman" w:hAnsi="Times New Roman" w:cs="Times New Roman"/>
            <w:sz w:val="24"/>
            <w:szCs w:val="24"/>
          </w:rPr>
          <w:fldChar w:fldCharType="separate"/>
        </w:r>
        <w:r w:rsidR="005B49AE">
          <w:rPr>
            <w:rFonts w:ascii="Times New Roman" w:hAnsi="Times New Roman" w:cs="Times New Roman"/>
            <w:noProof/>
            <w:sz w:val="24"/>
            <w:szCs w:val="24"/>
          </w:rPr>
          <w:t>- 23 -</w:t>
        </w:r>
        <w:r w:rsidRPr="00465291">
          <w:rPr>
            <w:rFonts w:ascii="Times New Roman" w:hAnsi="Times New Roman" w:cs="Times New Roman"/>
            <w:sz w:val="24"/>
            <w:szCs w:val="24"/>
          </w:rPr>
          <w:fldChar w:fldCharType="end"/>
        </w:r>
      </w:p>
    </w:sdtContent>
  </w:sdt>
  <w:p w:rsidR="008D04E0" w:rsidRDefault="008D04E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11D84"/>
    <w:multiLevelType w:val="hybridMultilevel"/>
    <w:tmpl w:val="2E7EE89C"/>
    <w:lvl w:ilvl="0" w:tplc="8D8245DA">
      <w:start w:val="1"/>
      <w:numFmt w:val="decimal"/>
      <w:lvlText w:val="%1."/>
      <w:lvlJc w:val="left"/>
      <w:pPr>
        <w:ind w:left="456" w:hanging="360"/>
      </w:pPr>
      <w:rPr>
        <w:rFonts w:hint="default"/>
      </w:rPr>
    </w:lvl>
    <w:lvl w:ilvl="1" w:tplc="08090019" w:tentative="1">
      <w:start w:val="1"/>
      <w:numFmt w:val="lowerLetter"/>
      <w:lvlText w:val="%2."/>
      <w:lvlJc w:val="left"/>
      <w:pPr>
        <w:ind w:left="1176" w:hanging="360"/>
      </w:pPr>
    </w:lvl>
    <w:lvl w:ilvl="2" w:tplc="0809001B" w:tentative="1">
      <w:start w:val="1"/>
      <w:numFmt w:val="lowerRoman"/>
      <w:lvlText w:val="%3."/>
      <w:lvlJc w:val="right"/>
      <w:pPr>
        <w:ind w:left="1896" w:hanging="180"/>
      </w:pPr>
    </w:lvl>
    <w:lvl w:ilvl="3" w:tplc="0809000F" w:tentative="1">
      <w:start w:val="1"/>
      <w:numFmt w:val="decimal"/>
      <w:lvlText w:val="%4."/>
      <w:lvlJc w:val="left"/>
      <w:pPr>
        <w:ind w:left="2616" w:hanging="360"/>
      </w:pPr>
    </w:lvl>
    <w:lvl w:ilvl="4" w:tplc="08090019" w:tentative="1">
      <w:start w:val="1"/>
      <w:numFmt w:val="lowerLetter"/>
      <w:lvlText w:val="%5."/>
      <w:lvlJc w:val="left"/>
      <w:pPr>
        <w:ind w:left="3336" w:hanging="360"/>
      </w:pPr>
    </w:lvl>
    <w:lvl w:ilvl="5" w:tplc="0809001B" w:tentative="1">
      <w:start w:val="1"/>
      <w:numFmt w:val="lowerRoman"/>
      <w:lvlText w:val="%6."/>
      <w:lvlJc w:val="right"/>
      <w:pPr>
        <w:ind w:left="4056" w:hanging="180"/>
      </w:pPr>
    </w:lvl>
    <w:lvl w:ilvl="6" w:tplc="0809000F" w:tentative="1">
      <w:start w:val="1"/>
      <w:numFmt w:val="decimal"/>
      <w:lvlText w:val="%7."/>
      <w:lvlJc w:val="left"/>
      <w:pPr>
        <w:ind w:left="4776" w:hanging="360"/>
      </w:pPr>
    </w:lvl>
    <w:lvl w:ilvl="7" w:tplc="08090019" w:tentative="1">
      <w:start w:val="1"/>
      <w:numFmt w:val="lowerLetter"/>
      <w:lvlText w:val="%8."/>
      <w:lvlJc w:val="left"/>
      <w:pPr>
        <w:ind w:left="5496" w:hanging="360"/>
      </w:pPr>
    </w:lvl>
    <w:lvl w:ilvl="8" w:tplc="0809001B" w:tentative="1">
      <w:start w:val="1"/>
      <w:numFmt w:val="lowerRoman"/>
      <w:lvlText w:val="%9."/>
      <w:lvlJc w:val="right"/>
      <w:pPr>
        <w:ind w:left="6216" w:hanging="180"/>
      </w:pPr>
    </w:lvl>
  </w:abstractNum>
  <w:abstractNum w:abstractNumId="1" w15:restartNumberingAfterBreak="0">
    <w:nsid w:val="1D1613EF"/>
    <w:multiLevelType w:val="hybridMultilevel"/>
    <w:tmpl w:val="C332F528"/>
    <w:lvl w:ilvl="0" w:tplc="1826ACA8">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1E513E58"/>
    <w:multiLevelType w:val="hybridMultilevel"/>
    <w:tmpl w:val="FF88AF80"/>
    <w:lvl w:ilvl="0" w:tplc="678E1D96">
      <w:start w:val="1"/>
      <w:numFmt w:val="decimal"/>
      <w:lvlText w:val="%1."/>
      <w:lvlJc w:val="left"/>
      <w:pPr>
        <w:ind w:left="486" w:hanging="390"/>
      </w:pPr>
      <w:rPr>
        <w:rFonts w:cs="Times New Roman"/>
        <w:vertAlign w:val="superscript"/>
      </w:rPr>
    </w:lvl>
    <w:lvl w:ilvl="1" w:tplc="04090019">
      <w:start w:val="1"/>
      <w:numFmt w:val="ideographTraditional"/>
      <w:lvlText w:val="%2、"/>
      <w:lvlJc w:val="left"/>
      <w:pPr>
        <w:ind w:left="1056" w:hanging="480"/>
      </w:pPr>
      <w:rPr>
        <w:rFonts w:cs="Times New Roman"/>
      </w:rPr>
    </w:lvl>
    <w:lvl w:ilvl="2" w:tplc="0409001B">
      <w:start w:val="1"/>
      <w:numFmt w:val="lowerRoman"/>
      <w:lvlText w:val="%3."/>
      <w:lvlJc w:val="right"/>
      <w:pPr>
        <w:ind w:left="1536" w:hanging="480"/>
      </w:pPr>
      <w:rPr>
        <w:rFonts w:cs="Times New Roman"/>
      </w:rPr>
    </w:lvl>
    <w:lvl w:ilvl="3" w:tplc="0409000F">
      <w:start w:val="1"/>
      <w:numFmt w:val="decimal"/>
      <w:lvlText w:val="%4."/>
      <w:lvlJc w:val="left"/>
      <w:pPr>
        <w:ind w:left="2016" w:hanging="480"/>
      </w:pPr>
      <w:rPr>
        <w:rFonts w:cs="Times New Roman"/>
      </w:rPr>
    </w:lvl>
    <w:lvl w:ilvl="4" w:tplc="04090019">
      <w:start w:val="1"/>
      <w:numFmt w:val="ideographTraditional"/>
      <w:lvlText w:val="%5、"/>
      <w:lvlJc w:val="left"/>
      <w:pPr>
        <w:ind w:left="2496" w:hanging="480"/>
      </w:pPr>
      <w:rPr>
        <w:rFonts w:cs="Times New Roman"/>
      </w:rPr>
    </w:lvl>
    <w:lvl w:ilvl="5" w:tplc="0409001B">
      <w:start w:val="1"/>
      <w:numFmt w:val="lowerRoman"/>
      <w:lvlText w:val="%6."/>
      <w:lvlJc w:val="right"/>
      <w:pPr>
        <w:ind w:left="2976" w:hanging="480"/>
      </w:pPr>
      <w:rPr>
        <w:rFonts w:cs="Times New Roman"/>
      </w:rPr>
    </w:lvl>
    <w:lvl w:ilvl="6" w:tplc="0409000F">
      <w:start w:val="1"/>
      <w:numFmt w:val="decimal"/>
      <w:lvlText w:val="%7."/>
      <w:lvlJc w:val="left"/>
      <w:pPr>
        <w:ind w:left="3456" w:hanging="480"/>
      </w:pPr>
      <w:rPr>
        <w:rFonts w:cs="Times New Roman"/>
      </w:rPr>
    </w:lvl>
    <w:lvl w:ilvl="7" w:tplc="04090019">
      <w:start w:val="1"/>
      <w:numFmt w:val="ideographTraditional"/>
      <w:lvlText w:val="%8、"/>
      <w:lvlJc w:val="left"/>
      <w:pPr>
        <w:ind w:left="3936" w:hanging="480"/>
      </w:pPr>
      <w:rPr>
        <w:rFonts w:cs="Times New Roman"/>
      </w:rPr>
    </w:lvl>
    <w:lvl w:ilvl="8" w:tplc="0409001B">
      <w:start w:val="1"/>
      <w:numFmt w:val="lowerRoman"/>
      <w:lvlText w:val="%9."/>
      <w:lvlJc w:val="right"/>
      <w:pPr>
        <w:ind w:left="4416" w:hanging="480"/>
      </w:pPr>
      <w:rPr>
        <w:rFonts w:cs="Times New Roman"/>
      </w:rPr>
    </w:lvl>
  </w:abstractNum>
  <w:abstractNum w:abstractNumId="3" w15:restartNumberingAfterBreak="0">
    <w:nsid w:val="681070DE"/>
    <w:multiLevelType w:val="hybridMultilevel"/>
    <w:tmpl w:val="A788BFBC"/>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 w15:restartNumberingAfterBreak="0">
    <w:nsid w:val="7EB95DBD"/>
    <w:multiLevelType w:val="hybridMultilevel"/>
    <w:tmpl w:val="3C76E2B8"/>
    <w:lvl w:ilvl="0" w:tplc="76A88462">
      <w:start w:val="2020"/>
      <w:numFmt w:val="bullet"/>
      <w:lvlText w:val="-"/>
      <w:lvlJc w:val="left"/>
      <w:pPr>
        <w:ind w:left="816" w:hanging="360"/>
      </w:pPr>
      <w:rPr>
        <w:rFonts w:ascii="Times New Roman" w:eastAsia="新細明體" w:hAnsi="Times New Roman" w:cs="Times New Roman"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A83"/>
    <w:rsid w:val="00000522"/>
    <w:rsid w:val="0001178C"/>
    <w:rsid w:val="0001327B"/>
    <w:rsid w:val="000145A8"/>
    <w:rsid w:val="000156D1"/>
    <w:rsid w:val="000235C2"/>
    <w:rsid w:val="00030B1C"/>
    <w:rsid w:val="00034121"/>
    <w:rsid w:val="00036010"/>
    <w:rsid w:val="00043A2B"/>
    <w:rsid w:val="00050064"/>
    <w:rsid w:val="000534BB"/>
    <w:rsid w:val="000535F9"/>
    <w:rsid w:val="000558C9"/>
    <w:rsid w:val="000576C4"/>
    <w:rsid w:val="00057B5A"/>
    <w:rsid w:val="00062E95"/>
    <w:rsid w:val="00063324"/>
    <w:rsid w:val="00063C4E"/>
    <w:rsid w:val="00070E54"/>
    <w:rsid w:val="0007233F"/>
    <w:rsid w:val="00081D9B"/>
    <w:rsid w:val="00082E71"/>
    <w:rsid w:val="00083C8B"/>
    <w:rsid w:val="000846FB"/>
    <w:rsid w:val="00084F64"/>
    <w:rsid w:val="00091B1E"/>
    <w:rsid w:val="00092F64"/>
    <w:rsid w:val="000945F8"/>
    <w:rsid w:val="00095412"/>
    <w:rsid w:val="000A15AB"/>
    <w:rsid w:val="000A48AD"/>
    <w:rsid w:val="000A63A0"/>
    <w:rsid w:val="000A79DF"/>
    <w:rsid w:val="000B1884"/>
    <w:rsid w:val="000B2D28"/>
    <w:rsid w:val="000B5CC7"/>
    <w:rsid w:val="000B7FA9"/>
    <w:rsid w:val="000C3602"/>
    <w:rsid w:val="000C396B"/>
    <w:rsid w:val="000C493C"/>
    <w:rsid w:val="000C59C0"/>
    <w:rsid w:val="000D1932"/>
    <w:rsid w:val="000D1A89"/>
    <w:rsid w:val="000D74AC"/>
    <w:rsid w:val="000E387E"/>
    <w:rsid w:val="000F324C"/>
    <w:rsid w:val="000F3263"/>
    <w:rsid w:val="000F3589"/>
    <w:rsid w:val="001002A0"/>
    <w:rsid w:val="00100F72"/>
    <w:rsid w:val="00102269"/>
    <w:rsid w:val="00103958"/>
    <w:rsid w:val="00105B5C"/>
    <w:rsid w:val="00105D6B"/>
    <w:rsid w:val="0010645E"/>
    <w:rsid w:val="001179E7"/>
    <w:rsid w:val="0012013E"/>
    <w:rsid w:val="0012085A"/>
    <w:rsid w:val="00123493"/>
    <w:rsid w:val="00126026"/>
    <w:rsid w:val="001264E1"/>
    <w:rsid w:val="001306CD"/>
    <w:rsid w:val="00135BDE"/>
    <w:rsid w:val="00136CBC"/>
    <w:rsid w:val="00140E0A"/>
    <w:rsid w:val="00142FD7"/>
    <w:rsid w:val="00146889"/>
    <w:rsid w:val="00151D88"/>
    <w:rsid w:val="001627C5"/>
    <w:rsid w:val="001653CB"/>
    <w:rsid w:val="00172D9C"/>
    <w:rsid w:val="00173FCF"/>
    <w:rsid w:val="0018118E"/>
    <w:rsid w:val="0018794F"/>
    <w:rsid w:val="00191FB4"/>
    <w:rsid w:val="00193606"/>
    <w:rsid w:val="00194AF4"/>
    <w:rsid w:val="00197D01"/>
    <w:rsid w:val="001A179C"/>
    <w:rsid w:val="001A261A"/>
    <w:rsid w:val="001A3578"/>
    <w:rsid w:val="001A4E75"/>
    <w:rsid w:val="001A4ED9"/>
    <w:rsid w:val="001A63EC"/>
    <w:rsid w:val="001A667A"/>
    <w:rsid w:val="001B090B"/>
    <w:rsid w:val="001B1218"/>
    <w:rsid w:val="001B33E8"/>
    <w:rsid w:val="001C1369"/>
    <w:rsid w:val="001C25D1"/>
    <w:rsid w:val="001C49F3"/>
    <w:rsid w:val="001C6750"/>
    <w:rsid w:val="001D02EA"/>
    <w:rsid w:val="001D1129"/>
    <w:rsid w:val="001D14C7"/>
    <w:rsid w:val="001D429C"/>
    <w:rsid w:val="001D7100"/>
    <w:rsid w:val="001E4AA2"/>
    <w:rsid w:val="001E4D10"/>
    <w:rsid w:val="001F39F4"/>
    <w:rsid w:val="001F4565"/>
    <w:rsid w:val="001F62F1"/>
    <w:rsid w:val="001F7BA9"/>
    <w:rsid w:val="00200533"/>
    <w:rsid w:val="002033FC"/>
    <w:rsid w:val="00207457"/>
    <w:rsid w:val="00214E2E"/>
    <w:rsid w:val="00215099"/>
    <w:rsid w:val="00217CFB"/>
    <w:rsid w:val="00222C13"/>
    <w:rsid w:val="00223186"/>
    <w:rsid w:val="002302F1"/>
    <w:rsid w:val="00232000"/>
    <w:rsid w:val="0024458C"/>
    <w:rsid w:val="002519CE"/>
    <w:rsid w:val="00251B78"/>
    <w:rsid w:val="00252A47"/>
    <w:rsid w:val="00260609"/>
    <w:rsid w:val="00260B5D"/>
    <w:rsid w:val="00261D8C"/>
    <w:rsid w:val="0026244E"/>
    <w:rsid w:val="00265762"/>
    <w:rsid w:val="0027274C"/>
    <w:rsid w:val="00272C52"/>
    <w:rsid w:val="00272EF0"/>
    <w:rsid w:val="0027381F"/>
    <w:rsid w:val="002742F6"/>
    <w:rsid w:val="002807C3"/>
    <w:rsid w:val="00280951"/>
    <w:rsid w:val="002818BA"/>
    <w:rsid w:val="00282E66"/>
    <w:rsid w:val="00285AAF"/>
    <w:rsid w:val="002865C3"/>
    <w:rsid w:val="0029201B"/>
    <w:rsid w:val="00293E05"/>
    <w:rsid w:val="002952B6"/>
    <w:rsid w:val="00296972"/>
    <w:rsid w:val="002A013C"/>
    <w:rsid w:val="002A10EB"/>
    <w:rsid w:val="002B0C03"/>
    <w:rsid w:val="002B3C8A"/>
    <w:rsid w:val="002B4554"/>
    <w:rsid w:val="002B7FE0"/>
    <w:rsid w:val="002C25EF"/>
    <w:rsid w:val="002C26DF"/>
    <w:rsid w:val="002C6955"/>
    <w:rsid w:val="002D034B"/>
    <w:rsid w:val="002D61D7"/>
    <w:rsid w:val="002D71BA"/>
    <w:rsid w:val="002E22C9"/>
    <w:rsid w:val="002E2C14"/>
    <w:rsid w:val="002E548C"/>
    <w:rsid w:val="002E59E9"/>
    <w:rsid w:val="002F0400"/>
    <w:rsid w:val="002F1DAD"/>
    <w:rsid w:val="002F2118"/>
    <w:rsid w:val="002F2306"/>
    <w:rsid w:val="002F59A6"/>
    <w:rsid w:val="00303BA7"/>
    <w:rsid w:val="00303E2F"/>
    <w:rsid w:val="00304069"/>
    <w:rsid w:val="00306383"/>
    <w:rsid w:val="00311AB8"/>
    <w:rsid w:val="003137EF"/>
    <w:rsid w:val="00313A3A"/>
    <w:rsid w:val="003211EA"/>
    <w:rsid w:val="003212DC"/>
    <w:rsid w:val="00325E76"/>
    <w:rsid w:val="003263D9"/>
    <w:rsid w:val="00326421"/>
    <w:rsid w:val="00330310"/>
    <w:rsid w:val="00331FC9"/>
    <w:rsid w:val="003340C2"/>
    <w:rsid w:val="00334F6D"/>
    <w:rsid w:val="003460B2"/>
    <w:rsid w:val="0034724C"/>
    <w:rsid w:val="00350B3F"/>
    <w:rsid w:val="00351CB3"/>
    <w:rsid w:val="00354E4B"/>
    <w:rsid w:val="00355783"/>
    <w:rsid w:val="003557EF"/>
    <w:rsid w:val="0037369A"/>
    <w:rsid w:val="003751E9"/>
    <w:rsid w:val="003760C1"/>
    <w:rsid w:val="00380C5D"/>
    <w:rsid w:val="003821B4"/>
    <w:rsid w:val="00384C41"/>
    <w:rsid w:val="00385C9A"/>
    <w:rsid w:val="0039224A"/>
    <w:rsid w:val="00393612"/>
    <w:rsid w:val="003A0F79"/>
    <w:rsid w:val="003A35B7"/>
    <w:rsid w:val="003A3D0E"/>
    <w:rsid w:val="003A7F97"/>
    <w:rsid w:val="003B6863"/>
    <w:rsid w:val="003C2141"/>
    <w:rsid w:val="003C26B6"/>
    <w:rsid w:val="003C6258"/>
    <w:rsid w:val="003D1475"/>
    <w:rsid w:val="003D2295"/>
    <w:rsid w:val="003D457D"/>
    <w:rsid w:val="003E4D25"/>
    <w:rsid w:val="003F1A23"/>
    <w:rsid w:val="003F7E80"/>
    <w:rsid w:val="00400640"/>
    <w:rsid w:val="00400DF0"/>
    <w:rsid w:val="004071A9"/>
    <w:rsid w:val="00407F7D"/>
    <w:rsid w:val="00411514"/>
    <w:rsid w:val="004136FD"/>
    <w:rsid w:val="00413FB1"/>
    <w:rsid w:val="00415D58"/>
    <w:rsid w:val="00424DF2"/>
    <w:rsid w:val="0042796A"/>
    <w:rsid w:val="0042798C"/>
    <w:rsid w:val="004322AC"/>
    <w:rsid w:val="004339CF"/>
    <w:rsid w:val="00433C36"/>
    <w:rsid w:val="00435255"/>
    <w:rsid w:val="00436E66"/>
    <w:rsid w:val="00441AA7"/>
    <w:rsid w:val="004469F4"/>
    <w:rsid w:val="00450153"/>
    <w:rsid w:val="0045258A"/>
    <w:rsid w:val="00453B7D"/>
    <w:rsid w:val="00454186"/>
    <w:rsid w:val="004544B4"/>
    <w:rsid w:val="004574B5"/>
    <w:rsid w:val="00463C24"/>
    <w:rsid w:val="00465291"/>
    <w:rsid w:val="00467CD0"/>
    <w:rsid w:val="00485C8E"/>
    <w:rsid w:val="00486A33"/>
    <w:rsid w:val="004901DB"/>
    <w:rsid w:val="004902FC"/>
    <w:rsid w:val="0049198E"/>
    <w:rsid w:val="00494F4D"/>
    <w:rsid w:val="00495460"/>
    <w:rsid w:val="00495ECA"/>
    <w:rsid w:val="004971C4"/>
    <w:rsid w:val="004A047B"/>
    <w:rsid w:val="004A3A83"/>
    <w:rsid w:val="004A753F"/>
    <w:rsid w:val="004B0466"/>
    <w:rsid w:val="004B5F16"/>
    <w:rsid w:val="004B6CBB"/>
    <w:rsid w:val="004B73FA"/>
    <w:rsid w:val="004C24B4"/>
    <w:rsid w:val="004C3B3C"/>
    <w:rsid w:val="004C5A65"/>
    <w:rsid w:val="004D09BB"/>
    <w:rsid w:val="004D6452"/>
    <w:rsid w:val="004E1ECD"/>
    <w:rsid w:val="004E3783"/>
    <w:rsid w:val="004E453B"/>
    <w:rsid w:val="004E570D"/>
    <w:rsid w:val="004F2C74"/>
    <w:rsid w:val="004F3304"/>
    <w:rsid w:val="004F374F"/>
    <w:rsid w:val="004F6161"/>
    <w:rsid w:val="005008CA"/>
    <w:rsid w:val="00505BE2"/>
    <w:rsid w:val="00506A5D"/>
    <w:rsid w:val="005130A7"/>
    <w:rsid w:val="00516AFD"/>
    <w:rsid w:val="00516DFA"/>
    <w:rsid w:val="00520D5B"/>
    <w:rsid w:val="00531F76"/>
    <w:rsid w:val="00532A5D"/>
    <w:rsid w:val="005339D9"/>
    <w:rsid w:val="00537678"/>
    <w:rsid w:val="00540514"/>
    <w:rsid w:val="0054300C"/>
    <w:rsid w:val="005449D8"/>
    <w:rsid w:val="00546B9B"/>
    <w:rsid w:val="00550DB8"/>
    <w:rsid w:val="00556D4A"/>
    <w:rsid w:val="00562086"/>
    <w:rsid w:val="005674E6"/>
    <w:rsid w:val="005740F9"/>
    <w:rsid w:val="0057415E"/>
    <w:rsid w:val="0057720B"/>
    <w:rsid w:val="005813D7"/>
    <w:rsid w:val="00581C38"/>
    <w:rsid w:val="0058422E"/>
    <w:rsid w:val="0058461F"/>
    <w:rsid w:val="00586005"/>
    <w:rsid w:val="005868E0"/>
    <w:rsid w:val="00586DD4"/>
    <w:rsid w:val="00590DE5"/>
    <w:rsid w:val="00591A1C"/>
    <w:rsid w:val="005A176C"/>
    <w:rsid w:val="005A607B"/>
    <w:rsid w:val="005A7C81"/>
    <w:rsid w:val="005B0F03"/>
    <w:rsid w:val="005B2A94"/>
    <w:rsid w:val="005B49AE"/>
    <w:rsid w:val="005C6670"/>
    <w:rsid w:val="005C7185"/>
    <w:rsid w:val="005D2546"/>
    <w:rsid w:val="005D4294"/>
    <w:rsid w:val="005D5A94"/>
    <w:rsid w:val="005D6D45"/>
    <w:rsid w:val="005E2BE5"/>
    <w:rsid w:val="005E3C03"/>
    <w:rsid w:val="005E4487"/>
    <w:rsid w:val="005F4296"/>
    <w:rsid w:val="005F601E"/>
    <w:rsid w:val="005F61DC"/>
    <w:rsid w:val="005F7305"/>
    <w:rsid w:val="00604D66"/>
    <w:rsid w:val="00607FB8"/>
    <w:rsid w:val="00610E7A"/>
    <w:rsid w:val="006121DD"/>
    <w:rsid w:val="00621749"/>
    <w:rsid w:val="00624143"/>
    <w:rsid w:val="00626C26"/>
    <w:rsid w:val="00627BB0"/>
    <w:rsid w:val="0063070A"/>
    <w:rsid w:val="00631804"/>
    <w:rsid w:val="00631E14"/>
    <w:rsid w:val="00634D23"/>
    <w:rsid w:val="006363F3"/>
    <w:rsid w:val="006364C6"/>
    <w:rsid w:val="006365ED"/>
    <w:rsid w:val="006378D5"/>
    <w:rsid w:val="006401F9"/>
    <w:rsid w:val="006411E7"/>
    <w:rsid w:val="0064278F"/>
    <w:rsid w:val="00643313"/>
    <w:rsid w:val="00646A6F"/>
    <w:rsid w:val="0065187E"/>
    <w:rsid w:val="00656821"/>
    <w:rsid w:val="00663401"/>
    <w:rsid w:val="00663E7E"/>
    <w:rsid w:val="00667124"/>
    <w:rsid w:val="00667845"/>
    <w:rsid w:val="0067055C"/>
    <w:rsid w:val="00674E71"/>
    <w:rsid w:val="00676A9C"/>
    <w:rsid w:val="00684C55"/>
    <w:rsid w:val="00687DB0"/>
    <w:rsid w:val="00694A29"/>
    <w:rsid w:val="0069749D"/>
    <w:rsid w:val="006A130A"/>
    <w:rsid w:val="006A49FF"/>
    <w:rsid w:val="006A7C33"/>
    <w:rsid w:val="006B0719"/>
    <w:rsid w:val="006B0A63"/>
    <w:rsid w:val="006B4EBE"/>
    <w:rsid w:val="006C21A6"/>
    <w:rsid w:val="006C7F97"/>
    <w:rsid w:val="006D2937"/>
    <w:rsid w:val="006D2AD9"/>
    <w:rsid w:val="006D3B3A"/>
    <w:rsid w:val="006E0D1A"/>
    <w:rsid w:val="006E1E1E"/>
    <w:rsid w:val="006E564E"/>
    <w:rsid w:val="006F7D7E"/>
    <w:rsid w:val="0070503A"/>
    <w:rsid w:val="00707B26"/>
    <w:rsid w:val="0071699A"/>
    <w:rsid w:val="00723AB5"/>
    <w:rsid w:val="00726033"/>
    <w:rsid w:val="00727201"/>
    <w:rsid w:val="007416CE"/>
    <w:rsid w:val="00741B34"/>
    <w:rsid w:val="0074248A"/>
    <w:rsid w:val="00742623"/>
    <w:rsid w:val="007445FF"/>
    <w:rsid w:val="0075095C"/>
    <w:rsid w:val="00751636"/>
    <w:rsid w:val="00754BA1"/>
    <w:rsid w:val="00755471"/>
    <w:rsid w:val="00756C1D"/>
    <w:rsid w:val="007628C3"/>
    <w:rsid w:val="00762E53"/>
    <w:rsid w:val="0076636C"/>
    <w:rsid w:val="00770241"/>
    <w:rsid w:val="00770CA5"/>
    <w:rsid w:val="00771B83"/>
    <w:rsid w:val="007762F2"/>
    <w:rsid w:val="00781FC4"/>
    <w:rsid w:val="00782221"/>
    <w:rsid w:val="007822CD"/>
    <w:rsid w:val="00784D90"/>
    <w:rsid w:val="00785BD1"/>
    <w:rsid w:val="00786AD9"/>
    <w:rsid w:val="00792794"/>
    <w:rsid w:val="00792F78"/>
    <w:rsid w:val="0079516D"/>
    <w:rsid w:val="007A3557"/>
    <w:rsid w:val="007A3D43"/>
    <w:rsid w:val="007B7663"/>
    <w:rsid w:val="007B7C0F"/>
    <w:rsid w:val="007C610C"/>
    <w:rsid w:val="007C6310"/>
    <w:rsid w:val="007C7E04"/>
    <w:rsid w:val="007D1D2C"/>
    <w:rsid w:val="007D2538"/>
    <w:rsid w:val="007D2B93"/>
    <w:rsid w:val="007D6DF1"/>
    <w:rsid w:val="007E6643"/>
    <w:rsid w:val="007E74B1"/>
    <w:rsid w:val="007F0C35"/>
    <w:rsid w:val="007F11B9"/>
    <w:rsid w:val="007F47D8"/>
    <w:rsid w:val="007F5B5C"/>
    <w:rsid w:val="008015B3"/>
    <w:rsid w:val="00802122"/>
    <w:rsid w:val="0080311E"/>
    <w:rsid w:val="0081124B"/>
    <w:rsid w:val="008129F4"/>
    <w:rsid w:val="00821059"/>
    <w:rsid w:val="008215CB"/>
    <w:rsid w:val="0082270A"/>
    <w:rsid w:val="00823815"/>
    <w:rsid w:val="00825CCF"/>
    <w:rsid w:val="00826E90"/>
    <w:rsid w:val="00826F84"/>
    <w:rsid w:val="00834363"/>
    <w:rsid w:val="00834C62"/>
    <w:rsid w:val="00835BBB"/>
    <w:rsid w:val="00836075"/>
    <w:rsid w:val="008360A3"/>
    <w:rsid w:val="00850758"/>
    <w:rsid w:val="008520F1"/>
    <w:rsid w:val="008558D1"/>
    <w:rsid w:val="00857ECE"/>
    <w:rsid w:val="0086041F"/>
    <w:rsid w:val="0086527C"/>
    <w:rsid w:val="008729D0"/>
    <w:rsid w:val="008732C3"/>
    <w:rsid w:val="008761E7"/>
    <w:rsid w:val="00883B05"/>
    <w:rsid w:val="008865FF"/>
    <w:rsid w:val="008916F5"/>
    <w:rsid w:val="008924FD"/>
    <w:rsid w:val="008937D3"/>
    <w:rsid w:val="008977E5"/>
    <w:rsid w:val="008A166F"/>
    <w:rsid w:val="008A7B2E"/>
    <w:rsid w:val="008B1218"/>
    <w:rsid w:val="008B4204"/>
    <w:rsid w:val="008C117C"/>
    <w:rsid w:val="008C187F"/>
    <w:rsid w:val="008C2EDA"/>
    <w:rsid w:val="008C6A01"/>
    <w:rsid w:val="008C6D4D"/>
    <w:rsid w:val="008D04E0"/>
    <w:rsid w:val="008D11B5"/>
    <w:rsid w:val="008D26A9"/>
    <w:rsid w:val="008D3FC9"/>
    <w:rsid w:val="008D59B3"/>
    <w:rsid w:val="008E6455"/>
    <w:rsid w:val="008E6599"/>
    <w:rsid w:val="008E6945"/>
    <w:rsid w:val="008F33CB"/>
    <w:rsid w:val="008F5221"/>
    <w:rsid w:val="00901420"/>
    <w:rsid w:val="009024F0"/>
    <w:rsid w:val="009041DD"/>
    <w:rsid w:val="00905C71"/>
    <w:rsid w:val="009103BC"/>
    <w:rsid w:val="00910C73"/>
    <w:rsid w:val="009139CB"/>
    <w:rsid w:val="00916DCA"/>
    <w:rsid w:val="009225AE"/>
    <w:rsid w:val="009265C1"/>
    <w:rsid w:val="009304D5"/>
    <w:rsid w:val="00930753"/>
    <w:rsid w:val="00935664"/>
    <w:rsid w:val="009377BC"/>
    <w:rsid w:val="009501F2"/>
    <w:rsid w:val="009530A5"/>
    <w:rsid w:val="009550FB"/>
    <w:rsid w:val="009603FC"/>
    <w:rsid w:val="0096164F"/>
    <w:rsid w:val="0096232F"/>
    <w:rsid w:val="0096464D"/>
    <w:rsid w:val="00980DED"/>
    <w:rsid w:val="00984964"/>
    <w:rsid w:val="0098549C"/>
    <w:rsid w:val="0098732D"/>
    <w:rsid w:val="00990068"/>
    <w:rsid w:val="00994FFD"/>
    <w:rsid w:val="00995E06"/>
    <w:rsid w:val="00996613"/>
    <w:rsid w:val="009B0B0D"/>
    <w:rsid w:val="009B0B45"/>
    <w:rsid w:val="009B2AE3"/>
    <w:rsid w:val="009B5E49"/>
    <w:rsid w:val="009B66E4"/>
    <w:rsid w:val="009B7674"/>
    <w:rsid w:val="009C0546"/>
    <w:rsid w:val="009C0839"/>
    <w:rsid w:val="009C55C5"/>
    <w:rsid w:val="009C597F"/>
    <w:rsid w:val="009D418E"/>
    <w:rsid w:val="009D4858"/>
    <w:rsid w:val="009D6BFE"/>
    <w:rsid w:val="009D6DDA"/>
    <w:rsid w:val="009D7DDC"/>
    <w:rsid w:val="009E3037"/>
    <w:rsid w:val="009E373B"/>
    <w:rsid w:val="009E4E45"/>
    <w:rsid w:val="009E57BB"/>
    <w:rsid w:val="009E7C48"/>
    <w:rsid w:val="009E7EC0"/>
    <w:rsid w:val="009F2957"/>
    <w:rsid w:val="009F6C56"/>
    <w:rsid w:val="009F7F67"/>
    <w:rsid w:val="00A012C1"/>
    <w:rsid w:val="00A0301E"/>
    <w:rsid w:val="00A0596C"/>
    <w:rsid w:val="00A119DB"/>
    <w:rsid w:val="00A12F5E"/>
    <w:rsid w:val="00A13D6A"/>
    <w:rsid w:val="00A1575B"/>
    <w:rsid w:val="00A15F98"/>
    <w:rsid w:val="00A16478"/>
    <w:rsid w:val="00A2066A"/>
    <w:rsid w:val="00A255CF"/>
    <w:rsid w:val="00A333DA"/>
    <w:rsid w:val="00A437C1"/>
    <w:rsid w:val="00A43954"/>
    <w:rsid w:val="00A451F4"/>
    <w:rsid w:val="00A4520A"/>
    <w:rsid w:val="00A456F9"/>
    <w:rsid w:val="00A50A89"/>
    <w:rsid w:val="00A52003"/>
    <w:rsid w:val="00A54973"/>
    <w:rsid w:val="00A55C29"/>
    <w:rsid w:val="00A56877"/>
    <w:rsid w:val="00A5734B"/>
    <w:rsid w:val="00A63AC5"/>
    <w:rsid w:val="00A64530"/>
    <w:rsid w:val="00A64BB5"/>
    <w:rsid w:val="00A762F8"/>
    <w:rsid w:val="00A76311"/>
    <w:rsid w:val="00A83BC3"/>
    <w:rsid w:val="00A86D33"/>
    <w:rsid w:val="00A875C2"/>
    <w:rsid w:val="00A87602"/>
    <w:rsid w:val="00A9004B"/>
    <w:rsid w:val="00A90154"/>
    <w:rsid w:val="00A94D29"/>
    <w:rsid w:val="00AA35D5"/>
    <w:rsid w:val="00AA71E4"/>
    <w:rsid w:val="00AB4360"/>
    <w:rsid w:val="00AB4F3B"/>
    <w:rsid w:val="00AB5584"/>
    <w:rsid w:val="00AB681A"/>
    <w:rsid w:val="00AC06B6"/>
    <w:rsid w:val="00AC077D"/>
    <w:rsid w:val="00AD2B96"/>
    <w:rsid w:val="00AD44E9"/>
    <w:rsid w:val="00AE575E"/>
    <w:rsid w:val="00AE6153"/>
    <w:rsid w:val="00AE6464"/>
    <w:rsid w:val="00AF07F6"/>
    <w:rsid w:val="00AF3184"/>
    <w:rsid w:val="00B03E38"/>
    <w:rsid w:val="00B16346"/>
    <w:rsid w:val="00B20132"/>
    <w:rsid w:val="00B225A5"/>
    <w:rsid w:val="00B22F93"/>
    <w:rsid w:val="00B23A79"/>
    <w:rsid w:val="00B25E95"/>
    <w:rsid w:val="00B30106"/>
    <w:rsid w:val="00B34F2D"/>
    <w:rsid w:val="00B51C4E"/>
    <w:rsid w:val="00B53057"/>
    <w:rsid w:val="00B543ED"/>
    <w:rsid w:val="00B60269"/>
    <w:rsid w:val="00B67561"/>
    <w:rsid w:val="00B73C74"/>
    <w:rsid w:val="00B74D81"/>
    <w:rsid w:val="00B75DD0"/>
    <w:rsid w:val="00B8004A"/>
    <w:rsid w:val="00B90E45"/>
    <w:rsid w:val="00B935D7"/>
    <w:rsid w:val="00B94E73"/>
    <w:rsid w:val="00BA51DE"/>
    <w:rsid w:val="00BB269B"/>
    <w:rsid w:val="00BB710F"/>
    <w:rsid w:val="00BB734A"/>
    <w:rsid w:val="00BC6DAC"/>
    <w:rsid w:val="00BC7F43"/>
    <w:rsid w:val="00BD0026"/>
    <w:rsid w:val="00BD1C56"/>
    <w:rsid w:val="00BD74B0"/>
    <w:rsid w:val="00BE47A5"/>
    <w:rsid w:val="00BE4FD4"/>
    <w:rsid w:val="00BF1602"/>
    <w:rsid w:val="00BF1DF3"/>
    <w:rsid w:val="00BF2237"/>
    <w:rsid w:val="00BF2F8F"/>
    <w:rsid w:val="00BF316E"/>
    <w:rsid w:val="00BF4966"/>
    <w:rsid w:val="00BF5655"/>
    <w:rsid w:val="00BF70AC"/>
    <w:rsid w:val="00C010E0"/>
    <w:rsid w:val="00C029D3"/>
    <w:rsid w:val="00C03535"/>
    <w:rsid w:val="00C05DDB"/>
    <w:rsid w:val="00C065BE"/>
    <w:rsid w:val="00C06D51"/>
    <w:rsid w:val="00C10CD5"/>
    <w:rsid w:val="00C12983"/>
    <w:rsid w:val="00C36070"/>
    <w:rsid w:val="00C4139E"/>
    <w:rsid w:val="00C44827"/>
    <w:rsid w:val="00C50A17"/>
    <w:rsid w:val="00C54B5D"/>
    <w:rsid w:val="00C60914"/>
    <w:rsid w:val="00C625FE"/>
    <w:rsid w:val="00C63B15"/>
    <w:rsid w:val="00C65E3B"/>
    <w:rsid w:val="00C80DF4"/>
    <w:rsid w:val="00C8555C"/>
    <w:rsid w:val="00C8571E"/>
    <w:rsid w:val="00C8731E"/>
    <w:rsid w:val="00C91793"/>
    <w:rsid w:val="00C93D59"/>
    <w:rsid w:val="00CA01AA"/>
    <w:rsid w:val="00CA3012"/>
    <w:rsid w:val="00CB7DB8"/>
    <w:rsid w:val="00CC1047"/>
    <w:rsid w:val="00CC1783"/>
    <w:rsid w:val="00CC3F36"/>
    <w:rsid w:val="00CC5EF3"/>
    <w:rsid w:val="00CC7388"/>
    <w:rsid w:val="00CD2F12"/>
    <w:rsid w:val="00CE00C8"/>
    <w:rsid w:val="00CE5008"/>
    <w:rsid w:val="00CF01F9"/>
    <w:rsid w:val="00CF0B98"/>
    <w:rsid w:val="00CF11E3"/>
    <w:rsid w:val="00CF4228"/>
    <w:rsid w:val="00D00FF8"/>
    <w:rsid w:val="00D03721"/>
    <w:rsid w:val="00D041A1"/>
    <w:rsid w:val="00D06828"/>
    <w:rsid w:val="00D102A8"/>
    <w:rsid w:val="00D14608"/>
    <w:rsid w:val="00D15692"/>
    <w:rsid w:val="00D17AD4"/>
    <w:rsid w:val="00D30519"/>
    <w:rsid w:val="00D37978"/>
    <w:rsid w:val="00D37A18"/>
    <w:rsid w:val="00D410DB"/>
    <w:rsid w:val="00D429F5"/>
    <w:rsid w:val="00D43096"/>
    <w:rsid w:val="00D43699"/>
    <w:rsid w:val="00D43B3E"/>
    <w:rsid w:val="00D47956"/>
    <w:rsid w:val="00D530E0"/>
    <w:rsid w:val="00D57EA5"/>
    <w:rsid w:val="00D60F83"/>
    <w:rsid w:val="00D73302"/>
    <w:rsid w:val="00D737C8"/>
    <w:rsid w:val="00D76144"/>
    <w:rsid w:val="00D83FA5"/>
    <w:rsid w:val="00D860A3"/>
    <w:rsid w:val="00D9159D"/>
    <w:rsid w:val="00D92948"/>
    <w:rsid w:val="00DB22B5"/>
    <w:rsid w:val="00DB74EE"/>
    <w:rsid w:val="00DC2C11"/>
    <w:rsid w:val="00DC34C6"/>
    <w:rsid w:val="00DC3C1E"/>
    <w:rsid w:val="00DC436F"/>
    <w:rsid w:val="00DC4450"/>
    <w:rsid w:val="00DC4F6C"/>
    <w:rsid w:val="00DC57E6"/>
    <w:rsid w:val="00DC751D"/>
    <w:rsid w:val="00DD1220"/>
    <w:rsid w:val="00DD356D"/>
    <w:rsid w:val="00DD673E"/>
    <w:rsid w:val="00DD7A44"/>
    <w:rsid w:val="00DE19E3"/>
    <w:rsid w:val="00DE4292"/>
    <w:rsid w:val="00DE4E5F"/>
    <w:rsid w:val="00DE5C3F"/>
    <w:rsid w:val="00DE5DFD"/>
    <w:rsid w:val="00DF03A4"/>
    <w:rsid w:val="00DF1FDA"/>
    <w:rsid w:val="00DF2371"/>
    <w:rsid w:val="00DF5A54"/>
    <w:rsid w:val="00DF5CC7"/>
    <w:rsid w:val="00E0092D"/>
    <w:rsid w:val="00E01E39"/>
    <w:rsid w:val="00E02BEF"/>
    <w:rsid w:val="00E11673"/>
    <w:rsid w:val="00E15AC8"/>
    <w:rsid w:val="00E20BE7"/>
    <w:rsid w:val="00E30389"/>
    <w:rsid w:val="00E310D1"/>
    <w:rsid w:val="00E32564"/>
    <w:rsid w:val="00E349F5"/>
    <w:rsid w:val="00E54F4E"/>
    <w:rsid w:val="00E551C3"/>
    <w:rsid w:val="00E609C8"/>
    <w:rsid w:val="00E61FC4"/>
    <w:rsid w:val="00E642AB"/>
    <w:rsid w:val="00E659BF"/>
    <w:rsid w:val="00E708BA"/>
    <w:rsid w:val="00E741FD"/>
    <w:rsid w:val="00E749FA"/>
    <w:rsid w:val="00E82DB2"/>
    <w:rsid w:val="00E86D01"/>
    <w:rsid w:val="00E933E7"/>
    <w:rsid w:val="00EA1C82"/>
    <w:rsid w:val="00EA2F10"/>
    <w:rsid w:val="00EA3892"/>
    <w:rsid w:val="00EA3AB3"/>
    <w:rsid w:val="00EA4EC4"/>
    <w:rsid w:val="00EA5BF5"/>
    <w:rsid w:val="00EA5C39"/>
    <w:rsid w:val="00EA6033"/>
    <w:rsid w:val="00EB50DA"/>
    <w:rsid w:val="00EB7903"/>
    <w:rsid w:val="00EC51C8"/>
    <w:rsid w:val="00ED290F"/>
    <w:rsid w:val="00ED7AC5"/>
    <w:rsid w:val="00EE0DB8"/>
    <w:rsid w:val="00EE7FF2"/>
    <w:rsid w:val="00EF18EA"/>
    <w:rsid w:val="00EF22D5"/>
    <w:rsid w:val="00F00B03"/>
    <w:rsid w:val="00F05650"/>
    <w:rsid w:val="00F16808"/>
    <w:rsid w:val="00F20143"/>
    <w:rsid w:val="00F25615"/>
    <w:rsid w:val="00F2577B"/>
    <w:rsid w:val="00F31B99"/>
    <w:rsid w:val="00F34AE5"/>
    <w:rsid w:val="00F3695A"/>
    <w:rsid w:val="00F40FDC"/>
    <w:rsid w:val="00F440FA"/>
    <w:rsid w:val="00F45AB2"/>
    <w:rsid w:val="00F46E13"/>
    <w:rsid w:val="00F55233"/>
    <w:rsid w:val="00F565C1"/>
    <w:rsid w:val="00F630A4"/>
    <w:rsid w:val="00F638D8"/>
    <w:rsid w:val="00F66794"/>
    <w:rsid w:val="00F67D64"/>
    <w:rsid w:val="00F70AB3"/>
    <w:rsid w:val="00F73CE6"/>
    <w:rsid w:val="00F80D8B"/>
    <w:rsid w:val="00F84510"/>
    <w:rsid w:val="00F85EA6"/>
    <w:rsid w:val="00FA1BD3"/>
    <w:rsid w:val="00FB22A2"/>
    <w:rsid w:val="00FB65A0"/>
    <w:rsid w:val="00FB6D14"/>
    <w:rsid w:val="00FC00FF"/>
    <w:rsid w:val="00FC23E0"/>
    <w:rsid w:val="00FC24F3"/>
    <w:rsid w:val="00FC33F8"/>
    <w:rsid w:val="00FC3D0C"/>
    <w:rsid w:val="00FC4DD8"/>
    <w:rsid w:val="00FC542E"/>
    <w:rsid w:val="00FD0692"/>
    <w:rsid w:val="00FD3317"/>
    <w:rsid w:val="00FD6B3E"/>
    <w:rsid w:val="00FE663A"/>
    <w:rsid w:val="00FE7562"/>
    <w:rsid w:val="00FE792F"/>
    <w:rsid w:val="00FF1FB7"/>
    <w:rsid w:val="00FF261E"/>
    <w:rsid w:val="00FF33D5"/>
    <w:rsid w:val="00FF3799"/>
    <w:rsid w:val="00FF4C35"/>
    <w:rsid w:val="00FF5379"/>
    <w:rsid w:val="00FF5615"/>
    <w:rsid w:val="00FF69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99F5A"/>
  <w15:chartTrackingRefBased/>
  <w15:docId w15:val="{F1444E65-982D-458F-AF2E-665E73E10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01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3CE6"/>
    <w:rPr>
      <w:color w:val="0563C1" w:themeColor="hyperlink"/>
      <w:u w:val="single"/>
    </w:rPr>
  </w:style>
  <w:style w:type="paragraph" w:styleId="a4">
    <w:name w:val="header"/>
    <w:basedOn w:val="a"/>
    <w:link w:val="a5"/>
    <w:uiPriority w:val="99"/>
    <w:unhideWhenUsed/>
    <w:rsid w:val="00E54F4E"/>
    <w:pPr>
      <w:tabs>
        <w:tab w:val="center" w:pos="4153"/>
        <w:tab w:val="right" w:pos="8306"/>
      </w:tabs>
      <w:snapToGrid w:val="0"/>
    </w:pPr>
    <w:rPr>
      <w:sz w:val="20"/>
      <w:szCs w:val="20"/>
    </w:rPr>
  </w:style>
  <w:style w:type="character" w:customStyle="1" w:styleId="a5">
    <w:name w:val="頁首 字元"/>
    <w:basedOn w:val="a0"/>
    <w:link w:val="a4"/>
    <w:uiPriority w:val="99"/>
    <w:rsid w:val="00E54F4E"/>
    <w:rPr>
      <w:sz w:val="20"/>
      <w:szCs w:val="20"/>
    </w:rPr>
  </w:style>
  <w:style w:type="paragraph" w:styleId="a6">
    <w:name w:val="footer"/>
    <w:basedOn w:val="a"/>
    <w:link w:val="a7"/>
    <w:uiPriority w:val="99"/>
    <w:unhideWhenUsed/>
    <w:rsid w:val="00E54F4E"/>
    <w:pPr>
      <w:tabs>
        <w:tab w:val="center" w:pos="4153"/>
        <w:tab w:val="right" w:pos="8306"/>
      </w:tabs>
      <w:snapToGrid w:val="0"/>
    </w:pPr>
    <w:rPr>
      <w:sz w:val="20"/>
      <w:szCs w:val="20"/>
    </w:rPr>
  </w:style>
  <w:style w:type="character" w:customStyle="1" w:styleId="a7">
    <w:name w:val="頁尾 字元"/>
    <w:basedOn w:val="a0"/>
    <w:link w:val="a6"/>
    <w:uiPriority w:val="99"/>
    <w:rsid w:val="00E54F4E"/>
    <w:rPr>
      <w:sz w:val="20"/>
      <w:szCs w:val="20"/>
    </w:rPr>
  </w:style>
  <w:style w:type="paragraph" w:styleId="a8">
    <w:name w:val="List Paragraph"/>
    <w:basedOn w:val="a"/>
    <w:uiPriority w:val="34"/>
    <w:qFormat/>
    <w:rsid w:val="009B2AE3"/>
    <w:pPr>
      <w:ind w:leftChars="200" w:left="480"/>
    </w:pPr>
  </w:style>
  <w:style w:type="paragraph" w:styleId="Web">
    <w:name w:val="Normal (Web)"/>
    <w:basedOn w:val="a"/>
    <w:uiPriority w:val="99"/>
    <w:unhideWhenUsed/>
    <w:rsid w:val="0058461F"/>
    <w:pPr>
      <w:widowControl/>
      <w:spacing w:before="100" w:beforeAutospacing="1" w:after="100" w:afterAutospacing="1"/>
    </w:pPr>
    <w:rPr>
      <w:rFonts w:ascii="Times New Roman" w:eastAsia="Times New Roman" w:hAnsi="Times New Roman" w:cs="Times New Roman"/>
      <w:kern w:val="0"/>
      <w:szCs w:val="24"/>
    </w:rPr>
  </w:style>
  <w:style w:type="paragraph" w:styleId="a9">
    <w:name w:val="Balloon Text"/>
    <w:basedOn w:val="a"/>
    <w:link w:val="aa"/>
    <w:uiPriority w:val="99"/>
    <w:semiHidden/>
    <w:unhideWhenUsed/>
    <w:rsid w:val="00142FD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42FD7"/>
    <w:rPr>
      <w:rFonts w:asciiTheme="majorHAnsi" w:eastAsiaTheme="majorEastAsia" w:hAnsiTheme="majorHAnsi" w:cstheme="majorBidi"/>
      <w:sz w:val="18"/>
      <w:szCs w:val="18"/>
    </w:rPr>
  </w:style>
  <w:style w:type="character" w:styleId="ab">
    <w:name w:val="FollowedHyperlink"/>
    <w:basedOn w:val="a0"/>
    <w:uiPriority w:val="99"/>
    <w:semiHidden/>
    <w:unhideWhenUsed/>
    <w:rsid w:val="008C6D4D"/>
    <w:rPr>
      <w:color w:val="954F72" w:themeColor="followedHyperlink"/>
      <w:u w:val="single"/>
    </w:rPr>
  </w:style>
  <w:style w:type="paragraph" w:styleId="ac">
    <w:name w:val="footnote text"/>
    <w:basedOn w:val="a"/>
    <w:link w:val="ad"/>
    <w:uiPriority w:val="99"/>
    <w:unhideWhenUsed/>
    <w:rsid w:val="008C6D4D"/>
    <w:pPr>
      <w:snapToGrid w:val="0"/>
    </w:pPr>
    <w:rPr>
      <w:sz w:val="20"/>
      <w:szCs w:val="20"/>
    </w:rPr>
  </w:style>
  <w:style w:type="character" w:customStyle="1" w:styleId="ad">
    <w:name w:val="註腳文字 字元"/>
    <w:basedOn w:val="a0"/>
    <w:link w:val="ac"/>
    <w:uiPriority w:val="99"/>
    <w:rsid w:val="008C6D4D"/>
    <w:rPr>
      <w:sz w:val="20"/>
      <w:szCs w:val="20"/>
    </w:rPr>
  </w:style>
  <w:style w:type="character" w:styleId="ae">
    <w:name w:val="footnote reference"/>
    <w:aliases w:val="Ref,de nota al pie,Appel note de bas de p,Footnote,Footnote Reference Number,Footnote Reference_LVL6,Footnote Reference_LVL61,Footnote Reference_LVL62,Footnote Reference_LVL63,Footnote Reference_LVL64,normal,fr,SUPERS,number"/>
    <w:basedOn w:val="a0"/>
    <w:uiPriority w:val="99"/>
    <w:unhideWhenUsed/>
    <w:qFormat/>
    <w:rsid w:val="008C6D4D"/>
    <w:rPr>
      <w:vertAlign w:val="superscript"/>
    </w:rPr>
  </w:style>
  <w:style w:type="table" w:styleId="af">
    <w:name w:val="Table Grid"/>
    <w:basedOn w:val="a1"/>
    <w:uiPriority w:val="39"/>
    <w:rsid w:val="00EA3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f"/>
    <w:uiPriority w:val="39"/>
    <w:rsid w:val="00DC751D"/>
    <w:rPr>
      <w:rFonts w:ascii="Times New Roman" w:eastAsia="標楷體" w:hAnsi="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99"/>
    <w:unhideWhenUsed/>
    <w:rsid w:val="00E642AB"/>
    <w:pPr>
      <w:tabs>
        <w:tab w:val="left" w:pos="1418"/>
      </w:tabs>
      <w:snapToGrid w:val="0"/>
      <w:jc w:val="both"/>
    </w:pPr>
    <w:rPr>
      <w:rFonts w:ascii="Times New Roman" w:hAnsi="Times New Roman" w:cs="Times New Roman"/>
      <w:sz w:val="28"/>
      <w:szCs w:val="28"/>
      <w:lang w:val="en-GB"/>
    </w:rPr>
  </w:style>
  <w:style w:type="character" w:customStyle="1" w:styleId="af1">
    <w:name w:val="本文 字元"/>
    <w:basedOn w:val="a0"/>
    <w:link w:val="af0"/>
    <w:uiPriority w:val="99"/>
    <w:rsid w:val="00E642AB"/>
    <w:rPr>
      <w:rFonts w:ascii="Times New Roman" w:hAnsi="Times New Roman" w:cs="Times New Roman"/>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20227">
      <w:bodyDiv w:val="1"/>
      <w:marLeft w:val="0"/>
      <w:marRight w:val="0"/>
      <w:marTop w:val="0"/>
      <w:marBottom w:val="0"/>
      <w:divBdr>
        <w:top w:val="none" w:sz="0" w:space="0" w:color="auto"/>
        <w:left w:val="none" w:sz="0" w:space="0" w:color="auto"/>
        <w:bottom w:val="none" w:sz="0" w:space="0" w:color="auto"/>
        <w:right w:val="none" w:sz="0" w:space="0" w:color="auto"/>
      </w:divBdr>
    </w:div>
    <w:div w:id="726490324">
      <w:bodyDiv w:val="1"/>
      <w:marLeft w:val="0"/>
      <w:marRight w:val="0"/>
      <w:marTop w:val="0"/>
      <w:marBottom w:val="0"/>
      <w:divBdr>
        <w:top w:val="none" w:sz="0" w:space="0" w:color="auto"/>
        <w:left w:val="none" w:sz="0" w:space="0" w:color="auto"/>
        <w:bottom w:val="none" w:sz="0" w:space="0" w:color="auto"/>
        <w:right w:val="none" w:sz="0" w:space="0" w:color="auto"/>
      </w:divBdr>
    </w:div>
    <w:div w:id="1349991553">
      <w:bodyDiv w:val="1"/>
      <w:marLeft w:val="0"/>
      <w:marRight w:val="0"/>
      <w:marTop w:val="0"/>
      <w:marBottom w:val="0"/>
      <w:divBdr>
        <w:top w:val="none" w:sz="0" w:space="0" w:color="auto"/>
        <w:left w:val="none" w:sz="0" w:space="0" w:color="auto"/>
        <w:bottom w:val="none" w:sz="0" w:space="0" w:color="auto"/>
        <w:right w:val="none" w:sz="0" w:space="0" w:color="auto"/>
      </w:divBdr>
    </w:div>
    <w:div w:id="1387558851">
      <w:bodyDiv w:val="1"/>
      <w:marLeft w:val="0"/>
      <w:marRight w:val="0"/>
      <w:marTop w:val="0"/>
      <w:marBottom w:val="0"/>
      <w:divBdr>
        <w:top w:val="none" w:sz="0" w:space="0" w:color="auto"/>
        <w:left w:val="none" w:sz="0" w:space="0" w:color="auto"/>
        <w:bottom w:val="none" w:sz="0" w:space="0" w:color="auto"/>
        <w:right w:val="none" w:sz="0" w:space="0" w:color="auto"/>
      </w:divBdr>
    </w:div>
    <w:div w:id="1729454348">
      <w:bodyDiv w:val="1"/>
      <w:marLeft w:val="0"/>
      <w:marRight w:val="0"/>
      <w:marTop w:val="0"/>
      <w:marBottom w:val="0"/>
      <w:divBdr>
        <w:top w:val="none" w:sz="0" w:space="0" w:color="auto"/>
        <w:left w:val="none" w:sz="0" w:space="0" w:color="auto"/>
        <w:bottom w:val="none" w:sz="0" w:space="0" w:color="auto"/>
        <w:right w:val="none" w:sz="0" w:space="0" w:color="auto"/>
      </w:divBdr>
    </w:div>
    <w:div w:id="205488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a.labour.gov.hk"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9607A-40C8-46F7-B1ED-799287C154E4}">
  <ds:schemaRefs>
    <ds:schemaRef ds:uri="http://schemas.openxmlformats.org/officeDocument/2006/bibliography"/>
  </ds:schemaRefs>
</ds:datastoreItem>
</file>

<file path=customXml/itemProps2.xml><?xml version="1.0" encoding="utf-8"?>
<ds:datastoreItem xmlns:ds="http://schemas.openxmlformats.org/officeDocument/2006/customXml" ds:itemID="{4CC66FDF-8074-45CF-B5C9-10BE46A01AE5}"/>
</file>

<file path=customXml/itemProps3.xml><?xml version="1.0" encoding="utf-8"?>
<ds:datastoreItem xmlns:ds="http://schemas.openxmlformats.org/officeDocument/2006/customXml" ds:itemID="{2F1B25FD-8FA7-406C-AC23-29072BF69B43}"/>
</file>

<file path=customXml/itemProps4.xml><?xml version="1.0" encoding="utf-8"?>
<ds:datastoreItem xmlns:ds="http://schemas.openxmlformats.org/officeDocument/2006/customXml" ds:itemID="{F54A4A66-F276-4178-8B82-F98A3D4E69C1}"/>
</file>

<file path=docProps/app.xml><?xml version="1.0" encoding="utf-8"?>
<Properties xmlns="http://schemas.openxmlformats.org/officeDocument/2006/extended-properties" xmlns:vt="http://schemas.openxmlformats.org/officeDocument/2006/docPropsVTypes">
  <Template>Normal</Template>
  <TotalTime>4</TotalTime>
  <Pages>28</Pages>
  <Words>10029</Words>
  <Characters>57167</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HK Govt</Company>
  <LinksUpToDate>false</LinksUpToDate>
  <CharactersWithSpaces>67062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5</dc:creator>
  <cp:keywords/>
  <dc:description/>
  <cp:lastModifiedBy>Team 5</cp:lastModifiedBy>
  <cp:revision>6</cp:revision>
  <cp:lastPrinted>2021-09-30T03:51:00Z</cp:lastPrinted>
  <dcterms:created xsi:type="dcterms:W3CDTF">2021-10-04T06:34:00Z</dcterms:created>
  <dcterms:modified xsi:type="dcterms:W3CDTF">2021-10-04T08:47:00Z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