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Ciudad de México, a 27 de agosto de 2017</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1"/>
          <w:strike w:val="0"/>
          <w:color w:val="000000"/>
          <w:sz w:val="22"/>
          <w:szCs w:val="22"/>
          <w:highlight w:val="white"/>
          <w:u w:val="none"/>
          <w:vertAlign w:val="baseline"/>
          <w:rtl w:val="0"/>
        </w:rPr>
        <w:t xml:space="preserve">Presentación del Espacio OSC </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1"/>
          <w:strike w:val="0"/>
          <w:color w:val="000000"/>
          <w:sz w:val="22"/>
          <w:szCs w:val="22"/>
          <w:highlight w:val="white"/>
          <w:u w:val="none"/>
          <w:vertAlign w:val="baseline"/>
          <w:rtl w:val="0"/>
        </w:rPr>
        <w:t xml:space="preserve">sobre la situación de méxico</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1"/>
          <w:strike w:val="0"/>
          <w:color w:val="000000"/>
          <w:sz w:val="22"/>
          <w:szCs w:val="22"/>
          <w:highlight w:val="white"/>
          <w:u w:val="none"/>
          <w:vertAlign w:val="baseline"/>
          <w:rtl w:val="0"/>
        </w:rPr>
        <w:t xml:space="preserve">al comité sobre derechos económicos, sociales y culturales</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1"/>
          <w:i w:val="0"/>
          <w:smallCaps w:val="1"/>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1"/>
          <w:i w:val="0"/>
          <w:smallCaps w:val="1"/>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Introducción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Esta presentación por parte del Espacio de Organizaciones de la Sociedad Civil para la Protección de Personas Defensoras y Periodistas (Espacio OSC)</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se enfocará en proporcionar información sobre la grave y preocupante situación de estos dos grupos en el país, así como, señalar los obstáculos y desafíos del cumplimiento de México para garantizar y proteger su derecho a defender los derechos humanos y a ejercer la labor periodística en aras de garantizar la libertad de expresión y del derecho a la información de la sociedad mexicana.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Contexto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México actualmente vive una crisis en materia de derechos humanos y una situación de violencia brutal contra las personas defensoras y periodistas, este año 2017 ha sido especialmente violento para quienes dedican su vida a defender derechos humanos e informar a la sociedad, pues se han registrado 24 personas defensoras de derechos humanos</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y nueve periodistas asesinadas(os)</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por realizar su valioso trabajo y se han podido identificar que tres periodistas más sufrieron tentativas de homicidio que terminaron generando otras tres víctimas mortales</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3"/>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Durante los 6 primeros meses de 2017 se documentaron en promedio 1.5 agresiones por día contra la prensa incluyendo 7 casos de periodistas en situación de desplazamiento forzado por la violencia.</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Además en este periodo se ha documentado la desaparición del periodista Salvador Adame cuyos familiares aún están a la espera de análisis técnicos independientes para dar certeza sobre la identificación de los restos entregados por las autoridades del Estado Mexicano.</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Así como las agresiones sufridas en Tierra Caliente, Guerrero, en donde 8 periodistas fueron interceptados por un grupo armado quienes además de golpearlos, les robaron sus cámaras y equipos de trabajo</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Cabe señalar que dos de los periodistas asesinados en 2017 Cándido Ríos Vázquez</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7"/>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y Cecilio Pineda</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habían contado en algún momento con medidas del Mecanismo para la Protección de Personas Defensoras de Derechos Humanos y Periodistas</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.Además tanto periodistas como personas defensoras han sufrido agresiones digitales como evidenció la publicación del reporte de #GobiernoEspía</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que documenta el espionaje dirigido a estas comunidades con el uso de </w:t>
      </w:r>
      <w:r w:rsidDel="00000000" w:rsidR="00000000" w:rsidRPr="00000000">
        <w:rPr>
          <w:rFonts w:ascii="Times New Roman" w:cs="Times New Roman" w:eastAsia="Times New Roman" w:hAnsi="Times New Roman"/>
          <w:b w:val="0"/>
          <w:i w:val="1"/>
          <w:smallCaps w:val="0"/>
          <w:strike w:val="0"/>
          <w:color w:val="000000"/>
          <w:sz w:val="22"/>
          <w:szCs w:val="22"/>
          <w:highlight w:val="white"/>
          <w:u w:val="none"/>
          <w:vertAlign w:val="baseline"/>
          <w:rtl w:val="0"/>
        </w:rPr>
        <w:t xml:space="preserve">malware</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sofisticado comercializado únicamente a gobiernos.</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El Mecanismo de Protección para Personas Defensoras de Derechos Humanos y Periodistas (en adelante el Mecanismo) fue resultado de la presión de la sociedad civil en México y una serie de recomendaciones realizadas de diferentes Procedimientos Especiales de la ONU para atender la grave situación en este tema. Sin embargo su objetivo de lograr la coordinación entre los diferentes niveles de gobierno para la implementación y operación de las medidas necesarias para garantizar la vida, integridad, libertad y seguridad de las personas que se encuentren en situación de riesgo como consecuencia de la defensa y/o promoción de los derechos humanos, y del ejercicio de la libertad de expresión y el periodismo ha sido deficiente para la situación real que vive México. Este Mecanismo de octubre de 2012 a octubre de 2016 cuenta con 617 personas beneficiarias, de las cuales 253 son periodistas y 364 son personas defensoras de derechos humanos</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Obstáculos y desafíos para la protección integral</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El pasado 26 de julio del presente año el Espacio OSC presentó su tercer diagnóstico, “Protección integral para personas defensoras de derechos humanos y periodistas: la deuda del Estado mexicano”</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superscript"/>
        </w:rPr>
        <w:footnoteReference w:customMarkFollows="0" w:id="12"/>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el cual visibilizó los avances y limitaciones en la implementación de la política destinada a la protección de las personas defensoras de derechos humanos y periodistas en México.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El informe identifica los desafíos estructurales en el funcionamiento del Mecanismo de Protección para Personas Defensoras de Derechos Humanos y Periodistas en México, así como la falta de una política integral para proteger y prevenir los riesgos que enfrenta este sector de la población.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Ante la escalada de agresiones, desprestigio y asesinatos en contra de personas defensoras de derechos de derechos humanos y periodistas que se ha presentado este año en México, el Espacio OSC presentó un análisis sobre los obstáculos y retos de la política destinada a protegerles. A continuación, enumeramos los elementos principales de análisis de este tercer diagnóstico: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En primer lugar</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el Espacio OSC identifica que al Mecanismo le falta capacidad para reaccionar frente a la diversidad de formas de violencia que enfrentan personas defensoras y periodistas (agresiones físicas, digitales, actos de estigmatización o criminalización) y las medidas de protección implementadas, no han logrado atender, ni integralmente ni proporcionalmente, los distintos impactos que generan las agresiones que sufren las y los defensores y periodistas directamente, así como sus familiares o los colectivos a los que pertenecen.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En segundo lugar</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el Mecanismo aún no incorpora un enfoque de género en el análisis de riesgo y en las medidas que implementa para la protección de mujeres defensoras de derechos humanos y periodistas. Ante esto, las medidas de protección para mujeres defensoras y periodistas se implementan sin atender la situación específica de violencia, desigualdad y discriminación que viven, o las obligaciones que muchas de ellas tienen en cuanto al cuidado de sus familiares y a los posibles impactos de las agresiones.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En tercer lugar</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el Espacio OSC identifica la falta de coordinación efectiva del Mecanismo con las entidades federativas para la implementación de medidas de protección. Tampoco se cuenta con una efectiva coordinación para ofrecer respaldo político del más alto nivel al Mecanismo de Protección, a las personas defensoras y periodistas, así como a la labor que desarrollan. Esta falta de coordinación no solo dificulta generar cambios de fondo en la actuación del Mecanismo, sino que incluso impide que medidas sobre casos concretos resulten efectivas.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En cuarto lugar</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no se han generado medidas encaminadas a favorecer un ambiente propicio y adecuado para la defensa de los derechos humanos y el ejercicio de la libertad de expresión en México. El retroceso de la política exterior mexicana en materia de derechos humanos, la negación del Gobierno de México por reconocer la crisis de derechos humanos e impunidad en el país, la falta de una política de carácter preventivo, así como la ausencia de medidas que permitan atacar las fuentes y causas de la violencia que enfrentan específicamente las personas defensoras de derechos humanos y periodistas, hacen del Mecanismo una política paliativa, insostenible e ineficaz para hacer frente a la escalada de violencia que enfrentan quienes ejercen sus derechos a la defensa de derechos humanos y a la libertad de expresión.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En quinto lugar</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la impunidad y falta de investigación adecuada en relación a las agresiones y asesinatos de personas defensoras de derechos humanos y periodistas siguen alimentando, e incluso exacerbando la comisión de los mismos. La ausencia total de acciones del Mecanismo para garantizar la investigación penal de agresiones, reflejan que en México, no existe una verdadera política que tenga por objetivo prevenir los riesgos y proteger a las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En  sexto  lugar</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las  acciones  concretas  que  se  han  desarrollado  desde  el  parten  de  una  lógica  policial  de  intervención  reactiva,  casuística  y  puntual  (únicamente  se  ha  dado  una  respuesta  a  casos  específicos  en  los  que  la  persona  a  proteger  ha  sufrido  previamente  algún  tipo  de  ataque).  Todo ello da lugar a que las medidas que el Estado ha tomado en relación con la protección de las personas defensoras y periodistas tenga importantes lagunas, pues la actuación del Mecanismo está marcada por una lógica de reacción frente a las agresiones ya consumadas, lo cual ha evitado que hasta muy recientemente no se haya pensado en la necesidad de implementar medidas de carácter  preventivo  y  en  hacer  frente  al  fenómeno  de  la  violencia  en  contra  de personas defensoras y periodistas.Desde el Espacio OSC se considera necesario que las instituciones públicas de los distintos niveles de gobierno se comprometan más allá de las acciones formales con las que se ha pretendido dar cumplimiento a las obligaciones consagradas en el Artículo 1 constitucional. Asimismo, que las distintas instituciones, a partir de sus facultades y atribuciones, efectivamente respeten, protejan, promuevan y garanticen los derechos humanos de quienes defienden derechos humanos y ejercen la función periodística, realizando acciones concretas y coordinadas desde el orden municipal hasta el federal para salvaguardar no sólo su vida e integridad, sino también su derecho a ejercer su labor.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Si bien no puede perderse de vista la importancia de contar con un Mecanismo, éste debe considerarse como una medida puntual en el tema de seguridad y protección, pero nunca como la única y sola respuesta ante las agresiones y la grave crisis de violencia que enfrentan defensoras y defensores de derechos humanos y periodistas. Por ello, se hace necesario generar una política pública que permita una reacción más amplia y compleja, así como más iniciativas de coordinación a distintos niveles del Estado que no constituyan una débil reacción paliativa sino que, en efecto, coadyuven a crear un ambiente libre de violencia y con plenas garantías para aumentar el margen de acción de quienes defienden derechos y buscan que la sociedad esté más informada.</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En este sentido, el Mecanismo debería de ser una pieza de un andamiaje más completo e integral, constituido a través de una política pública de prevención, atención, investigación, sanción y reparación de las violaciones de los derechos de las personas defensoras de derechos humanos y periodistas. Lamentablemente, en este momento no puede afirmarse que tal andamiaje exista, ya que el Mecanismo supone un “parche reactivo” ante las agresiones en un contexto caracterizado por un entorno institucional que desampara e incluso sanciona el ejercicio de la libertad de expresión y el derecho a defender derechos.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Sin acciones alineadas hacia la consecución de una protección integral y la generación de entornos favorables para el ejercicio de estos derechos, y ante la ausencia de una respuesta estructural frente a la impunidad (condición que impide la prevención y no repetición de las agresiones, ya que ocasiona que violar los derechos de personas defensoras y periodistas resulte “fácil” y sin consecuencias) no puede considerarse que el Estado esté cumpliendo con sus obligaciones internacionales en materia de la protección que está obligado a dar a estos grupos ni que les esté ofreciendo una respuesta efectiva a la violencia que enfrentan.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Por todo lo expuesto, solicitamos encarecidamente al Comité DESC considerar en sus Observaciones finales al Estado mexicano las siguientes recomendaciones a las diferentes autoridades:</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Dirigidas al Mecanismo </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Asegurar que la actuación del Mecanismo responda a las necesidades de seguridad de la diversidad de personas y colectivos a proteger. Entre ellas debe: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1. Incorporar de manera sistemática y transversal el enfoque de género. Este enfoque debe aplicarse en la realización del análisis de riesgo, pero también en el diseño e implementación de las medidas preventivas, de prevención y de protección.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 Responder a las necesidades particulares de colectivos a partir de las características que presenten los distintos grupos y reconociendo su diversidad cultural.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 Integrar a la práctica y de manera efectiva la definición que proviene de los estándares internacionales de personas defensoras de derechos humanos y periodistas para lograr una cobertura de protección más amplia y para que se les reconozca más.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4. Considerar las interseccionalidades de las personas peticionarias y beneficiaras del Mecanismo.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5. Elaborar medidas de protección integral que permitan responder a las distintas formas de violencia y no sólo aseguren la protección de la persona y sus familias sino también la de su labor. En este sentido son relevantes: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a. Diseñar e implementar medidas de protección y prevención frente a agresiones digitales, estigmatización y difamación, y atender de manera diferenciada aquellas que tienen que ver con el género de la víctima.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 Diseñar e implementar acciones de contención psicoemocional y psicosocial que incluyen la libertad de las personas beneficiarias del/de la prestadora de servicios que permitan a las personas defensoras de derechos humanos y periodistas afrontar los impactos de la violencia y continuar con su labor. Cuando se aplique la medida de extracción de la persona y refugio, se debe ofrecer a las personas beneficiarias un acompañamiento psicosocial durante todo el tiempo de refugio y después del retorno.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 Garantizar que las medidas de protección no impidan a las personas beneficiarias continuar con su labor.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d. Asegurar que de la evaluación de medidas resulte una mejora en su implementación. Para ello, deben diseñarse y publicarse manuales de uso, redactados en forma accesible, en un lenguaje claro y sencillo, además de otros métodos de difusión y capacitación, como audiovisuales o cursos, para cada una de las medidas de protección física implementadas por el Mecanismo con un enfoque de derechos humanos y de género en estricto respeto al principio pro persona.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6. Garantizar la implementación efectiva y diferenciada, de acuerdo con las necesidades de la persona o colectivo, del reconocimiento público de la labor de personas defensoras y periodistas por parte de las autoridades a nivel federal y local.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7. Garantizar alternativas reales a la medida de la reubicación temporal y asegurar una debida atención a las personas beneficiarias que han sido desplazadas (antes y/o después de su incorporación). Para ello es necesario: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a. Incorporar en el informe mensual datos sobre el estado donde realizaban su labor las personas beneficiarias desplazadas.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 Diseñar e implementar un plan integral para personas defensoras de derechos humanos y periodistas desplazados, por su labor de defensa de derechos humanos y libertad de expresión, que permitan su protección integral, acceso a la justicia, reparación del daño integral y condiciones adecuadas y dignas para el retorno a sus comunidades.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 Garantizar que las personas beneficiarias puedan llevar a cabo las mismas actividades profesionales que realizaron antes del desplazamiento o alternativas reales que satisfagan las necesidades profesionales de las personas beneficiarias.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8. Impulsar el diseño de una política pública por la cual sea posible la sustitución de la empresa privada en la implementación de las medidas de protección.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9. Rendir cuentas y transparentar a las personas beneficiarias sobre la metodología de análisis de riesgo del Mecanismo, así como de la forma y criterios utilizados para asignar y retirar medidas de protección a personas defensoras y periodistas. Además, desarrollar documentos públicos de las metodologías empleadas.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10. Elaborar un informe público sobre el estado de cumplimiento de los acuerdos de las mesas de diálogo, que el Mecanismo ha impulsado con el apoyo de la Unidad para la Defensa de Derechos Humanos y difundirlo entre las autoridades locales y estatales y las personas beneficiarias.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11. Diseñar esquemas de cooperación concretos entre la federación, estados y municipios, que permitan generar respuestas de protección coherentes, coordinadas, rápidas e integrales. Para ello es necesario: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a. Hacer públicos los convenios de colaboración con las entidades.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 Mantener actualizado el directorio de referentes estatales y asegurar que los teléfonos de emergencia estatales proporcionados a las personas beneficiarias se mantengan vigentes.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 Dar seguimiento a la implementación efectiva de las medidas que corresponden a las distintas dependencias (federales, estatales, municipales).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12. Optimizar los procesos administrativos a los que el Mecanismo debe someterse según su mandato y optimizar también otros marcos legales con apego a la transparencia, austeridad presupuestaria, rendición de cuentas y eficiencia en el gasto.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13. Asegurar la capacitación continua al personal del Mecanismo, y garantizar la continuidad del aprendizaje especializado, aun cuando haya rotación de personal.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14. Disponer de personal suficiente y capacitado para dar seguimiento a las medidas de protección dictadas por la Junta de Gobierno del Mecanismo. Es necesario y urgente que las personas analistas cuenten con atención psicosocial con perspectiva de género, que les permita procesar la información y mantener un nivel óptimo del manejo de las situaciones de violencia que reportan las personas beneficiarias y que en muchas ocasiones pueden ponerlas en situación de riesgo. Asimismo, establecer planes de protección para sus trabajos en campo.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15. Publicar mensual y anualmente el diagnóstico oficial, al cual ya se comprometió el Mecanismo, de la situación de personas defensoras y periodistas, desarrollado en un mapa de riesgo nacional en el que se ubiquen las principales agresiones, así como los presuntos perpetradores y los tipos de agresor, con el objetivo de identificar patrones y causas de fondo de la agresiones; para su realización, deberá contarse con la participación de organizaciones de derechos humanos, sociedad civil y retomar los distintos informes de sistemas de protección internacional de derechos sobre la situación de personas defensoras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16. Diseñar un plan preventivo para las zonas de mayor riesgo basado en el diagnóstico sobre la situación de personas defensoras de derechos humanos y periodistas recomendada anteriormente.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17. Asegurar el correcto desarrollo de las alertas tempranas en colaboración con las personas defensoras y periodistas de los respectivos estados. Para ello, es necesario lo siguiente: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a. Definir y publicar en qué consiste una alerta temprana y sus características generales.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 Evaluar las acciones implementadas del plan de contingencia en el estado de Veracruz y ponderar su reactivación, ampliando su alcance a personas defensoras de derechos humanos.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426"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 Aprobar, a la brevedad, el plan de contingencia derivado de la alerta preventiva para personas defensoras de derechos humanos y periodistas en el estado de Chihuahua, y establecer mecanismos eficaces de seguimiento con plena participación de las organizaciones de la sociedad civil.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18. Integrar medidas de prevención para erradicar las causas estructurales que permiten las violaciones a derechos humanos y su repetición, que suponen un riesgo para las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19. Implementar un análisis de las buenas prácticas y de los retos en la participación de las dependencias federales en la Junta de Gobierno del Mecanismo, tanto de las que tienen voz y voto como de las que tienen sólo voz.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Dirigidas a los integrantes de la Junta de Gobierno del Mecanismo en el ámbito de sus respectivas competencias (Secretaría de Gobernación, SEGOB; Procuraduría General de la República, PGR; Comisión Nacional de Seguridad, CNS; Secretaría de Relaciones Exteriores, SRE, y Comisión Nacional de Derechos Humanos, CNDH)</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20. Realizar, con el apoyo de la presidencia de la república, una campaña nacional de reconocimiento a la labor de las personas defensoras de derechos humanos en México y de la libertad de expresión. Para ello, deben realizarse actividades de reconocimiento público, desde cada una de las respectivas competencias, donde se transmitan mensajes claros sobre la importante labor que realizan estas personas.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21. Realizar iniciativas de reconocimiento en el interior de sus instituciones, como por ejemplo, por medio de circulares, acuerdos, boletines, protocolos, donde se transmitan mensajes claros sobre la importante labor que realizan las personas defensoras de derechos humanos y periodistas para evitar que sus integrantes estigmaticen a estas personas.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22. Atraer, dentro de sus facultades, aquellos casos y temas que deban resolver desde sus propios recursos y mandatos a los que tienen acceso debido a la participación en mesas donde se discuten los planes de protección de las personas beneficiarias del Mecanismo.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23. Capacitar y sensibilizar a las autoridades y a las y los funcionarios federales, estatales y municipales con la finalidad de prevenir que continúen agrediendo a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24. Asegurar las investigaciones y sanciones efectivas, a fin de garantizar la no repetición de las y los funcionarios que violen los derechos humanos de las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25. Asegurar que se emprendan acciones para generar medidas frente a los procesos de criminalización, entre ellas sancionar a las y los funcionarios que participen de manera irregular en los procesos de criminalización que se articulan frente a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26. Diseñar y difundir protocolos de actuación para cuerpos federales de seguridad que prevengan el abuso de autoridad y uso excesivo de la fuerza contra personas defensoras de derechos humanos y periodistas, y que sean adoptados por las autoridades que integran la Junta de Gobierno del Mecanismo y difundidos por el Mecanismo a sus referentes estatales.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27. Asegurar investigaciones adecuadas y posteriores sanciones que garanticen la no repetición, frente a las agresiones contra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28. Buscar una mayor coordinación entre el Mecanismo y los entes dedicados a la investigación, de manera que los distintos procesos en los que participa la persona defensora o periodista (de investigación o protección) puedan nutrirse unos de otros.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29. Promover, impulsar y colaborar, dentro de sus facultades, en el diseño de un protocolo homologado para la investigación de agresiones contra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Dirigidas a la Procuraduría General de la República (PGR)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30. Asegurar la representación eficiente de la PGR ante la Junta de Gobierno, no limitándose a la representación por parte de la Fiscalía Especial para la Atención de Delitos cometidos contra de la Libertad de Expresión (FEADLE).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31. Cumplir con su mandato de investigar los delitos que conoce a partir de su participación en las mesas de discusión de los planes de seguridad de las personas beneficiarias del Mecanismo. En caso de ser competencia del fuero local, deberá cumplir con su mandato de tomar la denuncia y remitir la investigación al fuero local, siempre y cuando sea voluntad de la persona beneficiaria y no se persiga de oficio.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32. Diseñar e implementar un plan integral que le permita el acceso a la justicia a personas defensoras de derechos humanos y periodistas desplazadas por su labor de defensa de derechos humanos y libertad de expresión.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33. Diseñar e impulsar, en colaboración con sociedad civil y las dependencias de gobierno correspondientes, la creación de un protocolo homologado para la investigación de agresiones contra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Dirigidas a la Comisión Nacional de los Derechos Humanos (CNDH)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34. Proporcionar acompañamiento a las personas beneficiarias del Mecanismo para que presenten quejas por las violaciones de derechos humanos de las que puedan ser víctimas y, en caso de ser competencia de las comisiones estatales, brindar la asesoría pertinente.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35. Desarrollar y solicitar a las autoridades responsables la reparación integral del daño por las agresiones y violaciones a derechos humanos contra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Dirigidas a la Secretaría de Relaciones Exteriores (SRE)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36. Implementar las recomendaciones emitidas por la Comisión Interamericana de Derechos Humanos (CIDH) en su informe relativo a México, así como las emitidas por el Relator Especial de las Naciones Unidas sobre la situación de las y los defensores de derechos humanos, en particular las relacionadas con el funcionamiento del Mecanismo, incluyendo la aceptación de asistencia técnica en el desarrollo de políticas públicas que el Relator sugirió.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37. Impulsar, en el marco de sus facultades, la creación de un Consejo Asesor contra la impunidad, recomendado por el Alto Comisionado de las Naciones Unidas para los Derechos Humanos, el cual estará integrado por personas expertas en la materia, nacionales e internacionales, que recomiende reformas y estrategias para revertir la tasa de impunidad prevaleciente en México en relación con los casos de agresiones en contra de personas defensoras de derechos humanos y periodistas.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38. Reconocer la grave situación que viven las personas defensoras de derechos humanos y periodistas en México, en materia de derechos humanos e impunidad, y aceptar y dar cabal seguimiento a las recomendaciones emitidas por los organismos internacionales de derechos humanos que visitan y revisan la situación de México.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39. Tal y como lo estipula, el Acuerdo por el que se establecen los lineamientos para la participación de las organizaciones de la sociedad civil en temas de política exterior publicado en marzo del 2005, la SRE debe mantener informadas a las organizaciones de la sociedad civil en temas de política exterior relacionados con los derechos humanos y la libertad de expresión a través de reuniones, foros, eventos, medios electrónicos o impresos, con amplia convocatoria de la SRE, así como mediante los otros mecanismos previstos en el Acuerdo.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Dirigidas a la Secretaría de Hacienda y Crédito Público y al Mecanismo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40. Solicitar, desde el Mecanismo, el presupuesto adecuado para que pueda garantizarse la realización de su mandato.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41. Dotar de financiamiento suficiente al Mecanismo, de acuerdo con el número de casos incorporados así como con la proyección de agresiones futuras según lo indique el contexto nacional.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Dirigidas a la Comisión Ejecutiva de Atención a Víctimas (CEAV) y al Mecanismo </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42. Generar mecanismos de coordinación institucional entre el Mecanismo y la CEAV para la incorporación de personas beneficiarias del Mecanismo como víctimas o víctimas potenciales, según sea el caso, en el Registro Nacional de Víctimas (RENAVI). Lo anterior, con la finalidad de garantizar su atención integral.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43. Impulsar un instrumento especial para la cooperación y coordinación entre el Mecanismo y la CEAV para los casos que a sus mandatos ataña.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44. Diseñar e implementar un plan integral que permita la adopción eficaz de las medidas de asistencia y atención para personas defensoras de derechos humanos y periodistas desplazadas por su labor de defensa de derechos humanos y libertad de expresión.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Dirigida a las entidades federativas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45. Dar seguimiento adecuado y efectivo a las medidas de protección dictadas por el Mecanismo y cumplir los convenios de colaboración y los acuerdos de las mesas de diálogo.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4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pPr>
        <w:keepNext w:val="1"/>
        <w:keepLines w:val="0"/>
        <w:widowControl w:val="0"/>
        <w:pBdr>
          <w:top w:space="0" w:sz="0" w:val="nil"/>
          <w:left w:space="0" w:sz="0" w:val="nil"/>
          <w:bottom w:space="0" w:sz="0" w:val="nil"/>
          <w:right w:space="0" w:sz="0" w:val="nil"/>
          <w:between w:space="0" w:sz="0" w:val="nil"/>
        </w:pBdr>
        <w:shd w:fill="auto" w:val="clear"/>
        <w:spacing w:after="140" w:before="0" w:line="288" w:lineRule="auto"/>
        <w:ind w:left="0" w:right="0" w:firstLine="0"/>
        <w:contextualSpacing w:val="0"/>
        <w:jc w:val="center"/>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sectPr>
      <w:headerReference r:id="rId6" w:type="default"/>
      <w:pgSz w:h="15840" w:w="12240"/>
      <w:pgMar w:bottom="1418" w:top="2792" w:left="1701" w:right="1608"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Times New Roman"/>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El Espacio de OSC surgió en 2008 de la necesidad de contar con un Mecanismo de Protección para Personas Defensoras de Derechos Humanos y Periodistas en México.</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Las organizaciones que integran el Espacio de OSC por orden alfabético: Acción Urgente para Defensores de los Derechos Humanos (ACUDDEH), ARTICLE19 19, Asociación Mundial de Radios Comunitarias, México (AMARC-Mx), Casa de Derechos del Periodista, Casa del Migrante Saltillo, Centro Mexicano de Derecho Ambiental (CEMDA), Centro de Derechos Humanos de la Montaña Tlachinollan, Centro de Derechos Humanos Fray Francisco de Vitoria O.P., Centro de Derechos Humanos Miguel Agustín Pro Juárez, Centro de Derechos Humanos Zeferino Ladrillero, Centro Nacional de Comunicación Social (Cencos), Comisión Mexicana de Defensa y Promoción de los Derechos Humanos (CMDPDH), Comunicación e Información de la MUJER A.C.(CIMAC), Instituto Mexicano Derechos Humanos y Democracia (IMDHD), Centro de Investigación y Capacitación Propuesta Cívica (Propuesta Cívica), JASS Asociadas por lo Justo, Red Nacional de Organismos Civiles de Derechos Humanos Todos los Derechos para Todas y Todos (RedTDT), Reporteros sin Fronteras, SMR Scalabrinianas, Misión para Migrantes y Refugiados Servicios y Asesoría para la Paz (Serapaz). Este espacio es acompañado por Amnistía Internacional (AI) y Brigadas Internacionales de Paz (PBI).</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footnote>
  <w:footnote w:id="1">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Liberation Serif" w:cs="Liberation Serif" w:eastAsia="Liberation Serif" w:hAnsi="Liberation Serif"/>
          <w:b w:val="0"/>
          <w:i w:val="0"/>
          <w:smallCaps w:val="0"/>
          <w:strike w:val="0"/>
          <w:color w:val="00000a"/>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De acuerdo al registro de las organizaciones Acción Urgente por los Derechos Humanos y Comité Cerezo que se hará público en Agosto de 2017.</w:t>
      </w:r>
      <w:r w:rsidDel="00000000" w:rsidR="00000000" w:rsidRPr="00000000">
        <w:rPr>
          <w:rtl w:val="0"/>
        </w:rPr>
      </w:r>
    </w:p>
  </w:footnote>
  <w:footnote w:id="2">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Liberation Serif" w:cs="Liberation Serif" w:eastAsia="Liberation Serif" w:hAnsi="Liberation Serif"/>
          <w:b w:val="0"/>
          <w:i w:val="0"/>
          <w:smallCaps w:val="0"/>
          <w:strike w:val="0"/>
          <w:color w:val="00000a"/>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ARTICLE 19, cifras disponibles en: https://articulo19.org/wp-content/uploads/2017/08/Periodistas-Asesinados.jpg</w:t>
      </w:r>
      <w:r w:rsidDel="00000000" w:rsidR="00000000" w:rsidRPr="00000000">
        <w:rPr>
          <w:rtl w:val="0"/>
        </w:rPr>
      </w:r>
    </w:p>
  </w:footnote>
  <w:footnote w:id="3">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Liberation Serif" w:cs="Liberation Serif" w:eastAsia="Liberation Serif" w:hAnsi="Liberation Serif"/>
          <w:b w:val="0"/>
          <w:i w:val="0"/>
          <w:smallCaps w:val="0"/>
          <w:strike w:val="0"/>
          <w:color w:val="00000a"/>
          <w:sz w:val="18"/>
          <w:szCs w:val="18"/>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De los intentos de asesinato de la defensora Alma Barraza, y del periodista Julio Omar Gómez resultaron muertos sus</w:t>
      </w:r>
      <w:r w:rsidDel="00000000" w:rsidR="00000000" w:rsidRPr="00000000">
        <w:rPr>
          <w:rFonts w:ascii="Liberation Serif" w:cs="Liberation Serif" w:eastAsia="Liberation Serif" w:hAnsi="Liberation Serif"/>
          <w:b w:val="0"/>
          <w:i w:val="0"/>
          <w:smallCaps w:val="0"/>
          <w:strike w:val="0"/>
          <w:color w:val="00000a"/>
          <w:sz w:val="18"/>
          <w:szCs w:val="18"/>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escoltas y el hijo de la periodista Sonia Córdova murió en un reciente intento de asesinato en su contra.</w:t>
      </w:r>
      <w:r w:rsidDel="00000000" w:rsidR="00000000" w:rsidRPr="00000000">
        <w:rPr>
          <w:rtl w:val="0"/>
        </w:rPr>
      </w:r>
    </w:p>
  </w:footnote>
  <w:footnote w:id="4">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highlight w:val="white"/>
          <w:u w:val="none"/>
          <w:vertAlign w:val="baseline"/>
          <w:rtl w:val="0"/>
        </w:rPr>
        <w:tab/>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ARTICLE 19,</w:t>
      </w:r>
      <w:r w:rsidDel="00000000" w:rsidR="00000000" w:rsidRPr="00000000">
        <w:rPr>
          <w:rFonts w:ascii="Times New Roman" w:cs="Times New Roman" w:eastAsia="Times New Roman" w:hAnsi="Times New Roman"/>
          <w:b w:val="0"/>
          <w:i w:val="1"/>
          <w:smallCaps w:val="0"/>
          <w:strike w:val="0"/>
          <w:color w:val="00000a"/>
          <w:sz w:val="18"/>
          <w:szCs w:val="18"/>
          <w:highlight w:val="white"/>
          <w:u w:val="none"/>
          <w:vertAlign w:val="baseline"/>
          <w:rtl w:val="0"/>
        </w:rPr>
        <w:t xml:space="preserve"> </w:t>
      </w:r>
      <w:hyperlink r:id="rId1">
        <w:r w:rsidDel="00000000" w:rsidR="00000000" w:rsidRPr="00000000">
          <w:rPr>
            <w:rFonts w:ascii="Times New Roman" w:cs="Times New Roman" w:eastAsia="Times New Roman" w:hAnsi="Times New Roman"/>
            <w:b w:val="0"/>
            <w:i w:val="1"/>
            <w:smallCaps w:val="0"/>
            <w:strike w:val="0"/>
            <w:color w:val="000000"/>
            <w:sz w:val="18"/>
            <w:szCs w:val="18"/>
            <w:highlight w:val="white"/>
            <w:u w:val="single"/>
            <w:vertAlign w:val="baseline"/>
            <w:rtl w:val="0"/>
          </w:rPr>
          <w:t xml:space="preserve">Primer semestre de 2017: 1.5 agresiones diarias contra periodistas en México</w:t>
        </w:r>
      </w:hyperlink>
      <w:r w:rsidDel="00000000" w:rsidR="00000000" w:rsidRPr="00000000">
        <w:rPr>
          <w:rFonts w:ascii="Times New Roman" w:cs="Times New Roman" w:eastAsia="Times New Roman" w:hAnsi="Times New Roman"/>
          <w:b w:val="0"/>
          <w:i w:val="1"/>
          <w:smallCaps w:val="0"/>
          <w:strike w:val="0"/>
          <w:color w:val="000000"/>
          <w:sz w:val="18"/>
          <w:szCs w:val="18"/>
          <w:highlight w:val="white"/>
          <w:u w:val="singl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Disponible en: </w:t>
      </w:r>
      <w:r w:rsidDel="00000000" w:rsidR="00000000" w:rsidRPr="00000000">
        <w:rPr>
          <w:rFonts w:ascii="Times New Roman" w:cs="Times New Roman" w:eastAsia="Times New Roman" w:hAnsi="Times New Roman"/>
          <w:b w:val="0"/>
          <w:i w:val="0"/>
          <w:smallCaps w:val="0"/>
          <w:strike w:val="0"/>
          <w:color w:val="000000"/>
          <w:sz w:val="18"/>
          <w:szCs w:val="18"/>
          <w:highlight w:val="white"/>
          <w:u w:val="none"/>
          <w:vertAlign w:val="baseline"/>
          <w:rtl w:val="0"/>
        </w:rPr>
        <w:t xml:space="preserve">https://articulo19.org/wp-content/uploads/2017/08/Primer-Semestre-2017-A19-PDF.pdf</w:t>
      </w:r>
      <w:r w:rsidDel="00000000" w:rsidR="00000000" w:rsidRPr="00000000">
        <w:rPr>
          <w:rtl w:val="0"/>
        </w:rPr>
      </w:r>
    </w:p>
  </w:footnote>
  <w:footnote w:id="5">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ab/>
        <w:t xml:space="preserve">ARTICLE 19, </w:t>
      </w:r>
      <w:hyperlink r:id="rId2">
        <w:r w:rsidDel="00000000" w:rsidR="00000000" w:rsidRPr="00000000">
          <w:rPr>
            <w:rFonts w:ascii="Times New Roman" w:cs="Times New Roman" w:eastAsia="Times New Roman" w:hAnsi="Times New Roman"/>
            <w:b w:val="0"/>
            <w:i w:val="1"/>
            <w:smallCaps w:val="0"/>
            <w:strike w:val="0"/>
            <w:color w:val="00000a"/>
            <w:sz w:val="18"/>
            <w:szCs w:val="18"/>
            <w:highlight w:val="white"/>
            <w:u w:val="none"/>
            <w:vertAlign w:val="baseline"/>
            <w:rtl w:val="0"/>
          </w:rPr>
          <w:t xml:space="preserve">Gobierno de Michoacán no da certeza en la investigación de la desaparición de Salvador Adame y revictimiza a sus familiares</w:t>
        </w:r>
      </w:hyperlink>
      <w:r w:rsidDel="00000000" w:rsidR="00000000" w:rsidRPr="00000000">
        <w:rPr>
          <w:rFonts w:ascii="Times New Roman" w:cs="Times New Roman" w:eastAsia="Times New Roman" w:hAnsi="Times New Roman"/>
          <w:b w:val="0"/>
          <w:i w:val="1"/>
          <w:smallCaps w:val="0"/>
          <w:strike w:val="0"/>
          <w:color w:val="00000a"/>
          <w:sz w:val="18"/>
          <w:szCs w:val="18"/>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Disponible en: </w:t>
      </w:r>
      <w:r w:rsidDel="00000000" w:rsidR="00000000" w:rsidRPr="00000000">
        <w:rPr>
          <w:rFonts w:ascii="Times New Roman" w:cs="Times New Roman" w:eastAsia="Times New Roman" w:hAnsi="Times New Roman"/>
          <w:b w:val="0"/>
          <w:i w:val="1"/>
          <w:smallCaps w:val="0"/>
          <w:strike w:val="0"/>
          <w:color w:val="00000a"/>
          <w:sz w:val="18"/>
          <w:szCs w:val="18"/>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https://articulo19.org/gobierno-de-michoacan-no-da-certeza-en-la-investigacion-de-la-desaparicion-de-salvador-adame-y-revictimiza-a-sus-familiares/</w:t>
      </w:r>
      <w:r w:rsidDel="00000000" w:rsidR="00000000" w:rsidRPr="00000000">
        <w:rPr>
          <w:rtl w:val="0"/>
        </w:rPr>
      </w:r>
    </w:p>
  </w:footnote>
  <w:footnote w:id="6">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Cfr. http://www.eluniversal.com.mx/articulo/estados/2017/05/13/reportan-agresion-periodistas-en-tierracaliente y http://www.eluniversal.com.mx/articulo/estados/2017/05/13/reportan-agresion-periodistas-en-tierracaliente.</w:t>
      </w:r>
      <w:r w:rsidDel="00000000" w:rsidR="00000000" w:rsidRPr="00000000">
        <w:rPr>
          <w:rtl w:val="0"/>
        </w:rPr>
      </w:r>
    </w:p>
  </w:footnote>
  <w:footnote w:id="7">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Calibri" w:cs="Calibri" w:eastAsia="Calibri" w:hAnsi="Calibri"/>
          <w:b w:val="0"/>
          <w:i w:val="0"/>
          <w:smallCaps w:val="0"/>
          <w:strike w:val="0"/>
          <w:color w:val="000000"/>
          <w:sz w:val="18"/>
          <w:szCs w:val="18"/>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highlight w:val="white"/>
          <w:u w:val="none"/>
          <w:vertAlign w:val="baseline"/>
          <w:rtl w:val="0"/>
        </w:rPr>
        <w:t xml:space="preserve">Fue asesinado junto con otras dos personas la tarde del día22 de agosto, en la comunidad de Juan Díaz Covarrubias, municipio de Hueyapan de Ocampo, Veracruz.</w:t>
      </w:r>
      <w:r w:rsidDel="00000000" w:rsidR="00000000" w:rsidRPr="00000000">
        <w:rPr>
          <w:rtl w:val="0"/>
        </w:rPr>
      </w:r>
    </w:p>
  </w:footnote>
  <w:footnote w:id="8">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Liberation Serif" w:cs="Liberation Serif" w:eastAsia="Liberation Serif" w:hAnsi="Liberation Serif"/>
          <w:b w:val="0"/>
          <w:i w:val="0"/>
          <w:smallCaps w:val="0"/>
          <w:strike w:val="0"/>
          <w:color w:val="00000a"/>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La oleada de violencia en contra de periodistas y trabajadores de los medios de comunicación inició este año el 2 de marzo de 2017 con el asesinato del periodista Cecilio Pineda, igualmente en Tierra Caliente, Guerrero, quién había informado sobre su situación de riesgo a las autoridades federales y les había solicitado medidas de protección.</w:t>
      </w:r>
      <w:r w:rsidDel="00000000" w:rsidR="00000000" w:rsidRPr="00000000">
        <w:rPr>
          <w:rtl w:val="0"/>
        </w:rPr>
      </w:r>
    </w:p>
  </w:footnote>
  <w:footnote w:id="9">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bookmarkStart w:colFirst="0" w:colLast="0" w:name="_30j0zll" w:id="1"/>
      <w:bookmarkEnd w:id="1"/>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ARTICLE 19, </w:t>
      </w:r>
      <w:r w:rsidDel="00000000" w:rsidR="00000000" w:rsidRPr="00000000">
        <w:rPr>
          <w:rFonts w:ascii="Times New Roman" w:cs="Times New Roman" w:eastAsia="Times New Roman" w:hAnsi="Times New Roman"/>
          <w:b w:val="0"/>
          <w:i w:val="1"/>
          <w:smallCaps w:val="0"/>
          <w:strike w:val="0"/>
          <w:color w:val="00000a"/>
          <w:sz w:val="18"/>
          <w:szCs w:val="18"/>
          <w:highlight w:val="white"/>
          <w:u w:val="none"/>
          <w:vertAlign w:val="baseline"/>
          <w:rtl w:val="0"/>
        </w:rPr>
        <w:t xml:space="preserve">Protección fallida e impunidad en agresiones previas derivan en asesinato de Cándido Ríos</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 Disponible en: https://articulo19.org/proteccion-fallida-e-impunidad-en-agresiones-previas-derivan-en-asesinato-de-candido-rios/</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footnote>
  <w:footnote w:id="10">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ab/>
        <w:t xml:space="preserve">ARTICLE 19, </w:t>
      </w:r>
      <w:r w:rsidDel="00000000" w:rsidR="00000000" w:rsidRPr="00000000">
        <w:rPr>
          <w:rFonts w:ascii="Times New Roman" w:cs="Times New Roman" w:eastAsia="Times New Roman" w:hAnsi="Times New Roman"/>
          <w:b w:val="0"/>
          <w:i w:val="0"/>
          <w:smallCaps w:val="0"/>
          <w:strike w:val="0"/>
          <w:color w:val="000000"/>
          <w:sz w:val="18"/>
          <w:szCs w:val="18"/>
          <w:highlight w:val="white"/>
          <w:u w:val="none"/>
          <w:vertAlign w:val="baseline"/>
          <w:rtl w:val="0"/>
        </w:rPr>
        <w:t xml:space="preserve">R3D: Red en Defensa de los Derechos Digitales y SocialTIC,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Disponible en: </w:t>
      </w:r>
      <w:r w:rsidDel="00000000" w:rsidR="00000000" w:rsidRPr="00000000">
        <w:rPr>
          <w:rFonts w:ascii="Times New Roman" w:cs="Times New Roman" w:eastAsia="Times New Roman" w:hAnsi="Times New Roman"/>
          <w:b w:val="0"/>
          <w:i w:val="1"/>
          <w:smallCaps w:val="0"/>
          <w:strike w:val="0"/>
          <w:color w:val="000000"/>
          <w:sz w:val="18"/>
          <w:szCs w:val="18"/>
          <w:highlight w:val="white"/>
          <w:u w:val="none"/>
          <w:vertAlign w:val="baseline"/>
          <w:rtl w:val="0"/>
        </w:rPr>
        <w:t xml:space="preserve">Gobierno Espía Vigilancia sistemática a periodistas y defensores de derechos humanos en México</w:t>
      </w:r>
      <w:r w:rsidDel="00000000" w:rsidR="00000000" w:rsidRPr="00000000">
        <w:rPr>
          <w:rFonts w:ascii="Times New Roman" w:cs="Times New Roman" w:eastAsia="Times New Roman" w:hAnsi="Times New Roman"/>
          <w:b w:val="0"/>
          <w:i w:val="0"/>
          <w:smallCaps w:val="0"/>
          <w:strike w:val="0"/>
          <w:color w:val="000000"/>
          <w:sz w:val="18"/>
          <w:szCs w:val="18"/>
          <w:highlight w:val="white"/>
          <w:u w:val="none"/>
          <w:vertAlign w:val="baseline"/>
          <w:rtl w:val="0"/>
        </w:rPr>
        <w:t xml:space="preserve">, https://articulo19.org/wp-content/uploads/2017/06/Reporte-Gobierno-Espi%CC%81a-Final.pdf</w:t>
      </w:r>
      <w:r w:rsidDel="00000000" w:rsidR="00000000" w:rsidRPr="00000000">
        <w:rPr>
          <w:rtl w:val="0"/>
        </w:rPr>
      </w:r>
    </w:p>
  </w:footnote>
  <w:footnote w:id="11">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Liberation Serif" w:cs="Liberation Serif" w:eastAsia="Liberation Serif" w:hAnsi="Liberation Serif"/>
          <w:b w:val="0"/>
          <w:i w:val="0"/>
          <w:smallCaps w:val="0"/>
          <w:strike w:val="0"/>
          <w:color w:val="00000a"/>
          <w:sz w:val="18"/>
          <w:szCs w:val="18"/>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Informe a cuatro años del Mecanismo de Protección para Personas Defensoras de Derechos Humanos y Periodistas 2012 - 2016. SEGOB, disponible en: https://www.gob.mx/cms/uploads/attachment/file/176304/Informe_a_cuatro_a_os.pdf</w:t>
      </w:r>
      <w:r w:rsidDel="00000000" w:rsidR="00000000" w:rsidRPr="00000000">
        <w:rPr>
          <w:rtl w:val="0"/>
        </w:rPr>
      </w:r>
    </w:p>
  </w:footnote>
  <w:footnote w:id="12">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2"/>
          <w:szCs w:val="22"/>
          <w:highlight w:val="white"/>
          <w:u w:val="none"/>
          <w:vertAlign w:val="superscript"/>
          <w:rtl w:val="0"/>
        </w:rPr>
        <w:tab/>
      </w:r>
      <w:r w:rsidDel="00000000" w:rsidR="00000000" w:rsidRPr="00000000">
        <w:rPr>
          <w:rFonts w:ascii="Times New Roman" w:cs="Times New Roman" w:eastAsia="Times New Roman" w:hAnsi="Times New Roman"/>
          <w:b w:val="0"/>
          <w:i w:val="0"/>
          <w:smallCaps w:val="0"/>
          <w:strike w:val="0"/>
          <w:color w:val="00000a"/>
          <w:sz w:val="18"/>
          <w:szCs w:val="18"/>
          <w:highlight w:val="white"/>
          <w:u w:val="none"/>
          <w:vertAlign w:val="baseline"/>
          <w:rtl w:val="0"/>
        </w:rPr>
        <w:t xml:space="preserve"> Informe disponible en: https://justassociates.org/sites/justassociates.org/files/Espacio-osc_Tercer-Informe_web-baja.pdf</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720" w:line="240" w:lineRule="auto"/>
      <w:ind w:left="0" w:right="0" w:firstLine="0"/>
      <w:contextualSpacing w:val="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Pr>
      <w:drawing>
        <wp:inline distB="0" distT="0" distL="0" distR="0">
          <wp:extent cx="5582920" cy="107823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582920" cy="107823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highlight w:val="white"/>
        <w:u w:val="none"/>
        <w:vertAlign w:val="baseline"/>
        <w:lang w:val="es-MX"/>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otnotes" Target="footnotes.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header" Target="header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articulo19.org/informesemestral2017/" TargetMode="External"/><Relationship Id="rId2" Type="http://schemas.openxmlformats.org/officeDocument/2006/relationships/hyperlink" Target="https://articulo19.org/gobierno-de-michoacan-no-da-certeza-en-la-investigacion-de-la-desaparicion-de-salvador-adame-y-revictimiza-a-sus-familia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DA735-9E26-4E3E-814D-0AA166CA231E}"/>
</file>

<file path=customXml/itemProps2.xml><?xml version="1.0" encoding="utf-8"?>
<ds:datastoreItem xmlns:ds="http://schemas.openxmlformats.org/officeDocument/2006/customXml" ds:itemID="{62B27AD1-651E-4B01-87DF-A57C5639C3D8}"/>
</file>

<file path=customXml/itemProps3.xml><?xml version="1.0" encoding="utf-8"?>
<ds:datastoreItem xmlns:ds="http://schemas.openxmlformats.org/officeDocument/2006/customXml" ds:itemID="{3560CBF0-FA83-4536-8F39-5241308C44E5}"/>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