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C3EDB7" w14:textId="77777777" w:rsidR="00E50C8C" w:rsidRDefault="00E50C8C" w:rsidP="00E50C8C">
      <w:pPr>
        <w:pStyle w:val="Heading1"/>
        <w:spacing w:line="360" w:lineRule="auto"/>
        <w:jc w:val="center"/>
      </w:pPr>
      <w:bookmarkStart w:id="0" w:name="_GoBack"/>
      <w:bookmarkEnd w:id="0"/>
    </w:p>
    <w:p w14:paraId="2E8344CC" w14:textId="548AF070" w:rsidR="00E50C8C" w:rsidRDefault="004100F0" w:rsidP="00957E6D">
      <w:pPr>
        <w:pStyle w:val="Heading1"/>
        <w:spacing w:line="360" w:lineRule="auto"/>
        <w:jc w:val="center"/>
      </w:pPr>
      <w:r>
        <w:t>Kuwait</w:t>
      </w:r>
    </w:p>
    <w:p w14:paraId="132980F7" w14:textId="77777777" w:rsidR="009D7B63" w:rsidRPr="00E50C8C" w:rsidRDefault="009D7B63" w:rsidP="009D7B63"/>
    <w:p w14:paraId="3A45407F" w14:textId="6174C72D" w:rsidR="009D7B63" w:rsidRPr="00001F72" w:rsidRDefault="00F03890" w:rsidP="009D7B63">
      <w:pPr>
        <w:pStyle w:val="Heading1"/>
        <w:spacing w:before="0" w:line="360" w:lineRule="auto"/>
        <w:jc w:val="center"/>
        <w:rPr>
          <w:iCs/>
          <w:sz w:val="24"/>
          <w:szCs w:val="24"/>
        </w:rPr>
      </w:pPr>
      <w:r>
        <w:rPr>
          <w:iCs/>
          <w:sz w:val="24"/>
          <w:szCs w:val="24"/>
        </w:rPr>
        <w:t>Submission t</w:t>
      </w:r>
      <w:r w:rsidR="009D7B63">
        <w:rPr>
          <w:iCs/>
          <w:sz w:val="24"/>
          <w:szCs w:val="24"/>
        </w:rPr>
        <w:t>o</w:t>
      </w:r>
      <w:r w:rsidR="009D7B63" w:rsidRPr="00001F72">
        <w:rPr>
          <w:iCs/>
          <w:sz w:val="24"/>
          <w:szCs w:val="24"/>
        </w:rPr>
        <w:t xml:space="preserve"> the Committee on the Rights of the Child</w:t>
      </w:r>
    </w:p>
    <w:p w14:paraId="0DC82DE5" w14:textId="0CCA732E" w:rsidR="009D7B63" w:rsidRPr="00001F72" w:rsidRDefault="00047F16" w:rsidP="009D7B63">
      <w:pPr>
        <w:pStyle w:val="Heading1"/>
        <w:spacing w:before="0" w:line="360" w:lineRule="auto"/>
        <w:jc w:val="center"/>
        <w:rPr>
          <w:iCs/>
          <w:sz w:val="24"/>
          <w:szCs w:val="24"/>
        </w:rPr>
      </w:pPr>
      <w:r w:rsidRPr="007B114F">
        <w:rPr>
          <w:iCs/>
          <w:sz w:val="24"/>
          <w:szCs w:val="24"/>
        </w:rPr>
        <w:t>8</w:t>
      </w:r>
      <w:r w:rsidR="006B3F6D">
        <w:rPr>
          <w:iCs/>
          <w:sz w:val="24"/>
          <w:szCs w:val="24"/>
        </w:rPr>
        <w:t>7</w:t>
      </w:r>
      <w:r w:rsidR="00036502" w:rsidRPr="007B114F">
        <w:rPr>
          <w:iCs/>
          <w:sz w:val="24"/>
          <w:szCs w:val="24"/>
          <w:vertAlign w:val="superscript"/>
        </w:rPr>
        <w:t>th</w:t>
      </w:r>
      <w:r w:rsidR="00036502" w:rsidRPr="007B114F">
        <w:rPr>
          <w:iCs/>
          <w:sz w:val="24"/>
          <w:szCs w:val="24"/>
        </w:rPr>
        <w:t xml:space="preserve"> </w:t>
      </w:r>
      <w:r w:rsidR="009D7B63" w:rsidRPr="007B114F">
        <w:rPr>
          <w:iCs/>
          <w:sz w:val="24"/>
          <w:szCs w:val="24"/>
        </w:rPr>
        <w:t xml:space="preserve">Pre-Sessional Working Group, </w:t>
      </w:r>
      <w:r w:rsidR="006B3F6D">
        <w:rPr>
          <w:iCs/>
          <w:sz w:val="24"/>
          <w:szCs w:val="24"/>
        </w:rPr>
        <w:t>June</w:t>
      </w:r>
      <w:r w:rsidR="006B3F6D" w:rsidRPr="007B114F">
        <w:rPr>
          <w:iCs/>
          <w:sz w:val="24"/>
          <w:szCs w:val="24"/>
        </w:rPr>
        <w:t xml:space="preserve"> </w:t>
      </w:r>
      <w:r w:rsidR="00036502" w:rsidRPr="007B114F">
        <w:rPr>
          <w:iCs/>
          <w:sz w:val="24"/>
          <w:szCs w:val="24"/>
        </w:rPr>
        <w:t>2020</w:t>
      </w:r>
    </w:p>
    <w:p w14:paraId="539550EE" w14:textId="77777777" w:rsidR="009D7B63" w:rsidRPr="00D74333" w:rsidRDefault="009D7B63" w:rsidP="009D7B63">
      <w:pPr>
        <w:pStyle w:val="Heading1"/>
        <w:spacing w:before="0" w:line="360" w:lineRule="auto"/>
        <w:jc w:val="center"/>
        <w:rPr>
          <w:iCs/>
          <w:sz w:val="24"/>
          <w:szCs w:val="24"/>
        </w:rPr>
      </w:pPr>
      <w:r w:rsidRPr="00D74333">
        <w:rPr>
          <w:iCs/>
          <w:sz w:val="24"/>
          <w:szCs w:val="24"/>
        </w:rPr>
        <w:t>NGO Report</w:t>
      </w:r>
    </w:p>
    <w:p w14:paraId="224E90C8" w14:textId="77777777" w:rsidR="009D0094" w:rsidRDefault="009D0094" w:rsidP="00001F72">
      <w:pPr>
        <w:jc w:val="center"/>
      </w:pPr>
    </w:p>
    <w:p w14:paraId="3B1505B9" w14:textId="77777777" w:rsidR="00001F72" w:rsidRDefault="00001F72" w:rsidP="00001F72">
      <w:pPr>
        <w:jc w:val="center"/>
      </w:pPr>
    </w:p>
    <w:p w14:paraId="30896579" w14:textId="77777777" w:rsidR="00001F72" w:rsidRDefault="00001F72" w:rsidP="00001F72">
      <w:pPr>
        <w:jc w:val="center"/>
      </w:pPr>
    </w:p>
    <w:p w14:paraId="22068F94" w14:textId="77777777" w:rsidR="00001F72" w:rsidRDefault="00001F72" w:rsidP="00001F72">
      <w:pPr>
        <w:jc w:val="center"/>
      </w:pPr>
    </w:p>
    <w:p w14:paraId="70BED237" w14:textId="77777777" w:rsidR="00001F72" w:rsidRPr="00001F72" w:rsidRDefault="00001F72" w:rsidP="00001F72">
      <w:pPr>
        <w:pStyle w:val="Heading1"/>
        <w:spacing w:before="0" w:line="360" w:lineRule="auto"/>
        <w:jc w:val="center"/>
        <w:rPr>
          <w:iCs/>
          <w:sz w:val="24"/>
          <w:szCs w:val="24"/>
        </w:rPr>
      </w:pPr>
    </w:p>
    <w:p w14:paraId="639383AF" w14:textId="77777777" w:rsidR="009D7B63" w:rsidRPr="00001F72" w:rsidRDefault="009D7B63" w:rsidP="009D7B63">
      <w:pPr>
        <w:pStyle w:val="Heading1"/>
        <w:spacing w:before="0" w:line="360" w:lineRule="auto"/>
        <w:jc w:val="center"/>
        <w:rPr>
          <w:b/>
          <w:iCs/>
          <w:sz w:val="24"/>
          <w:szCs w:val="24"/>
        </w:rPr>
      </w:pPr>
      <w:r w:rsidRPr="00001F72">
        <w:rPr>
          <w:b/>
          <w:iCs/>
          <w:sz w:val="24"/>
          <w:szCs w:val="24"/>
        </w:rPr>
        <w:t>Submitted By</w:t>
      </w:r>
    </w:p>
    <w:p w14:paraId="2D2FCC95" w14:textId="77777777" w:rsidR="009D7B63" w:rsidRPr="00001F72" w:rsidRDefault="009D7B63" w:rsidP="009D7B63">
      <w:pPr>
        <w:pStyle w:val="Heading1"/>
        <w:spacing w:before="0" w:line="360" w:lineRule="auto"/>
        <w:jc w:val="center"/>
        <w:rPr>
          <w:iCs/>
          <w:sz w:val="24"/>
          <w:szCs w:val="24"/>
        </w:rPr>
      </w:pPr>
      <w:r w:rsidRPr="00001F72">
        <w:rPr>
          <w:iCs/>
          <w:sz w:val="24"/>
          <w:szCs w:val="24"/>
        </w:rPr>
        <w:t>The WORLD Policy Analysis Center</w:t>
      </w:r>
    </w:p>
    <w:p w14:paraId="1DC83B36" w14:textId="77777777" w:rsidR="009D7B63" w:rsidRDefault="009D7B63" w:rsidP="009D7B63">
      <w:pPr>
        <w:pStyle w:val="Heading1"/>
        <w:spacing w:before="0" w:line="360" w:lineRule="auto"/>
        <w:jc w:val="center"/>
        <w:rPr>
          <w:iCs/>
          <w:sz w:val="24"/>
          <w:szCs w:val="24"/>
        </w:rPr>
      </w:pPr>
      <w:r w:rsidRPr="00001F72">
        <w:rPr>
          <w:iCs/>
          <w:sz w:val="24"/>
          <w:szCs w:val="24"/>
        </w:rPr>
        <w:t xml:space="preserve">University of California, Los Angeles </w:t>
      </w:r>
    </w:p>
    <w:p w14:paraId="25943A3F" w14:textId="77777777" w:rsidR="00001F72" w:rsidRDefault="00001F72">
      <w:r>
        <w:br w:type="page"/>
      </w:r>
    </w:p>
    <w:p w14:paraId="428B3C22" w14:textId="77777777" w:rsidR="00001F72" w:rsidRDefault="00001F72" w:rsidP="00001F72">
      <w:pPr>
        <w:pStyle w:val="Heading1"/>
        <w:jc w:val="center"/>
      </w:pPr>
    </w:p>
    <w:p w14:paraId="65612569" w14:textId="77777777" w:rsidR="00F03890" w:rsidRDefault="00F03890" w:rsidP="00F03890">
      <w:pPr>
        <w:pStyle w:val="TOCHeading"/>
        <w:jc w:val="center"/>
      </w:pPr>
      <w:r>
        <w:t>Table of Contents</w:t>
      </w:r>
    </w:p>
    <w:p w14:paraId="5AE50E2D" w14:textId="77777777" w:rsidR="00F03890" w:rsidRDefault="00F03890" w:rsidP="00CD4565">
      <w:pPr>
        <w:pStyle w:val="TOC1"/>
      </w:pPr>
    </w:p>
    <w:p w14:paraId="205DB6CE" w14:textId="77777777" w:rsidR="00F03890" w:rsidRDefault="00F03890" w:rsidP="00CD4565">
      <w:pPr>
        <w:pStyle w:val="TOC2"/>
        <w:ind w:left="0"/>
      </w:pPr>
      <w:r>
        <w:t>Introduction</w:t>
      </w:r>
      <w:r>
        <w:ptab w:relativeTo="margin" w:alignment="right" w:leader="dot"/>
      </w:r>
      <w:r>
        <w:t>1</w:t>
      </w:r>
    </w:p>
    <w:p w14:paraId="463ACA3D" w14:textId="77777777" w:rsidR="00F03890" w:rsidRDefault="00F03890" w:rsidP="00CD4565">
      <w:pPr>
        <w:pStyle w:val="TOC2"/>
        <w:ind w:left="0"/>
      </w:pPr>
      <w:r>
        <w:t xml:space="preserve">Summary of Key Recommendations </w:t>
      </w:r>
      <w:r>
        <w:ptab w:relativeTo="margin" w:alignment="right" w:leader="dot"/>
      </w:r>
      <w:r>
        <w:t>2</w:t>
      </w:r>
    </w:p>
    <w:p w14:paraId="586D51FD" w14:textId="77777777" w:rsidR="00F03890" w:rsidRPr="00CD4565" w:rsidRDefault="00F03890" w:rsidP="00CD4565">
      <w:pPr>
        <w:pStyle w:val="TOC1"/>
      </w:pPr>
      <w:r w:rsidRPr="00CD4565">
        <w:t>Detail</w:t>
      </w:r>
      <w:r w:rsidRPr="00CD4565">
        <w:ptab w:relativeTo="margin" w:alignment="right" w:leader="dot"/>
      </w:r>
      <w:r w:rsidRPr="00CD4565">
        <w:t>3</w:t>
      </w:r>
    </w:p>
    <w:p w14:paraId="74EF29DA" w14:textId="77777777" w:rsidR="00F03890" w:rsidRDefault="00F03890" w:rsidP="00F03890">
      <w:pPr>
        <w:pStyle w:val="TOC2"/>
        <w:ind w:left="216"/>
      </w:pPr>
      <w:r>
        <w:t>General Principles: Equality and Non-Discrimination (Article 2)</w:t>
      </w:r>
      <w:r>
        <w:ptab w:relativeTo="margin" w:alignment="right" w:leader="dot"/>
      </w:r>
      <w:r>
        <w:t>3</w:t>
      </w:r>
    </w:p>
    <w:p w14:paraId="16259353" w14:textId="77777777" w:rsidR="00F03890" w:rsidRDefault="00F03890" w:rsidP="00F03890">
      <w:pPr>
        <w:pStyle w:val="TOC2"/>
        <w:ind w:left="216"/>
      </w:pPr>
      <w:r w:rsidRPr="005D2778">
        <w:t>Special Protection Measures:</w:t>
      </w:r>
      <w:r>
        <w:t xml:space="preserve"> Child Marriage (Articles 19, 24, 28, 34, and Gen Comment No. 4)</w:t>
      </w:r>
      <w:r>
        <w:ptab w:relativeTo="margin" w:alignment="right" w:leader="dot"/>
      </w:r>
      <w:r>
        <w:t>4</w:t>
      </w:r>
    </w:p>
    <w:p w14:paraId="3A9185D5" w14:textId="7AEDA134" w:rsidR="00F03890" w:rsidRDefault="00F03890" w:rsidP="00CD4565">
      <w:pPr>
        <w:pStyle w:val="TOC1"/>
      </w:pPr>
      <w:r w:rsidRPr="000F26FB">
        <w:rPr>
          <w:b/>
        </w:rPr>
        <w:t>Recommended Questions for the List of Issues</w:t>
      </w:r>
      <w:r>
        <w:ptab w:relativeTo="margin" w:alignment="right" w:leader="dot"/>
      </w:r>
      <w:r>
        <w:t>5</w:t>
      </w:r>
    </w:p>
    <w:p w14:paraId="7BC81C6F" w14:textId="1C86A327" w:rsidR="00F03890" w:rsidRDefault="00F03890" w:rsidP="00CD4565">
      <w:pPr>
        <w:pStyle w:val="TOC1"/>
      </w:pPr>
      <w:r w:rsidRPr="000F26FB">
        <w:rPr>
          <w:b/>
        </w:rPr>
        <w:t>Recommended Concluding Observations</w:t>
      </w:r>
      <w:r>
        <w:ptab w:relativeTo="margin" w:alignment="right" w:leader="dot"/>
      </w:r>
      <w:r>
        <w:t>5</w:t>
      </w:r>
    </w:p>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788649ED" w14:textId="77777777" w:rsidR="007C3BE7" w:rsidRDefault="007C3BE7"/>
    <w:p w14:paraId="52CEF9B7" w14:textId="77777777" w:rsidR="009D7B63" w:rsidRDefault="009D7B63" w:rsidP="009D7B63">
      <w:pPr>
        <w:pStyle w:val="Heading1"/>
        <w:jc w:val="center"/>
      </w:pPr>
      <w:r>
        <w:t>Introduction</w:t>
      </w:r>
    </w:p>
    <w:p w14:paraId="694EBB9E" w14:textId="77777777" w:rsidR="009D7B63" w:rsidRDefault="009D7B63" w:rsidP="009D7B63"/>
    <w:p w14:paraId="15574804" w14:textId="5D5C0EC6" w:rsidR="00355FA7" w:rsidRDefault="00355FA7" w:rsidP="00355FA7">
      <w:pPr>
        <w:spacing w:line="276" w:lineRule="auto"/>
      </w:pPr>
      <w:r w:rsidRPr="00355FA7">
        <w:t>The WORLD Policy</w:t>
      </w:r>
      <w:r w:rsidRPr="00036502">
        <w:rPr>
          <w:color w:val="000000" w:themeColor="text1"/>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355FA7">
        <w:t>able to policymakers, citizens, national governments, intergovernmental organizations, civil society, and researchers for all 193 UN member states.</w:t>
      </w:r>
      <w:r w:rsidR="009D7B63" w:rsidRPr="00355FA7">
        <w:t xml:space="preserve"> </w:t>
      </w:r>
      <w:r>
        <w:t>We submit the following brief in advance of the</w:t>
      </w:r>
      <w:r w:rsidR="009D7B63">
        <w:t xml:space="preserve"> </w:t>
      </w:r>
      <w:r w:rsidR="0049566B" w:rsidRPr="007B114F">
        <w:t>8</w:t>
      </w:r>
      <w:r w:rsidR="006B3F6D">
        <w:t>7</w:t>
      </w:r>
      <w:r w:rsidR="00036502" w:rsidRPr="007B114F">
        <w:rPr>
          <w:vertAlign w:val="superscript"/>
        </w:rPr>
        <w:t>th</w:t>
      </w:r>
      <w:r w:rsidR="00036502">
        <w:t xml:space="preserve"> </w:t>
      </w:r>
      <w:r w:rsidR="009D7B63">
        <w:t xml:space="preserve">Pre-Sessional Working Group of the Committee on the Rights of the Child.  </w:t>
      </w:r>
    </w:p>
    <w:p w14:paraId="3A38D1D2" w14:textId="77777777" w:rsidR="009D7B63" w:rsidRDefault="009D7B63" w:rsidP="00355FA7">
      <w:pPr>
        <w:spacing w:line="276" w:lineRule="auto"/>
      </w:pPr>
      <w:r>
        <w:t>This brief will focu</w:t>
      </w:r>
      <w:r w:rsidRPr="00FB6EC9">
        <w:t>s on the following two are</w:t>
      </w:r>
      <w:r>
        <w:t>as:</w:t>
      </w:r>
    </w:p>
    <w:p w14:paraId="30D63504" w14:textId="77777777" w:rsidR="009D7B63" w:rsidRDefault="009D7B63" w:rsidP="009D7B63">
      <w:pPr>
        <w:pStyle w:val="ListParagraph"/>
        <w:numPr>
          <w:ilvl w:val="0"/>
          <w:numId w:val="2"/>
        </w:numPr>
        <w:spacing w:line="360" w:lineRule="auto"/>
      </w:pPr>
      <w:r>
        <w:t xml:space="preserve">General Principles: </w:t>
      </w:r>
      <w:r w:rsidRPr="00036502">
        <w:rPr>
          <w:b/>
        </w:rPr>
        <w:t>Equality and Non-Discrimination</w:t>
      </w:r>
    </w:p>
    <w:p w14:paraId="24BC981F" w14:textId="4DD2AB6F" w:rsidR="009D7B63" w:rsidRDefault="00036502" w:rsidP="009D7B63">
      <w:pPr>
        <w:pStyle w:val="ListParagraph"/>
        <w:numPr>
          <w:ilvl w:val="0"/>
          <w:numId w:val="2"/>
        </w:numPr>
        <w:spacing w:line="360" w:lineRule="auto"/>
      </w:pPr>
      <w:r w:rsidRPr="00036502">
        <w:t>Special Protection Measures</w:t>
      </w:r>
      <w:r w:rsidR="00355FA7" w:rsidRPr="00036502">
        <w:t>:</w:t>
      </w:r>
      <w:r w:rsidR="00355FA7">
        <w:t xml:space="preserve"> </w:t>
      </w:r>
      <w:r w:rsidR="00355FA7" w:rsidRPr="00036502">
        <w:rPr>
          <w:b/>
        </w:rPr>
        <w:t>Child Marriage</w:t>
      </w:r>
    </w:p>
    <w:p w14:paraId="619CDCEF" w14:textId="77FBB9E3" w:rsidR="004100F0" w:rsidRDefault="00355FA7" w:rsidP="004100F0">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w:t>
      </w:r>
      <w:r w:rsidR="004100F0">
        <w:t>original legislation and constitutions</w:t>
      </w:r>
      <w:r w:rsidRPr="00697643">
        <w:t xml:space="preserve">),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w:t>
      </w:r>
      <w:r w:rsidR="004100F0">
        <w:t>the following brief</w:t>
      </w:r>
      <w:r>
        <w:t>.</w:t>
      </w:r>
      <w:r w:rsidR="004100F0">
        <w:t xml:space="preserve"> When drafting each brief, we perform a series of additional verifications to ensure the data provided reflects the current constitutional and legal landscape of a country.</w:t>
      </w:r>
    </w:p>
    <w:p w14:paraId="18810827" w14:textId="439E5EA8" w:rsidR="004100F0" w:rsidRDefault="004100F0" w:rsidP="004100F0">
      <w:pPr>
        <w:spacing w:after="0" w:line="276" w:lineRule="auto"/>
      </w:pPr>
      <w:r>
        <w:t>In this summary section, we provide an overview of our constitutional and legislative findings</w:t>
      </w:r>
      <w:r w:rsidR="00501F90">
        <w:t xml:space="preserve">, </w:t>
      </w:r>
      <w:r>
        <w:t xml:space="preserve">and suggest questions </w:t>
      </w:r>
      <w:r w:rsidR="00793D92">
        <w:t>for</w:t>
      </w:r>
      <w:r w:rsidR="00501F90">
        <w:t xml:space="preserve"> </w:t>
      </w:r>
      <w:r>
        <w:t xml:space="preserve">the </w:t>
      </w:r>
      <w:r w:rsidR="00793D92">
        <w:t>C</w:t>
      </w:r>
      <w:r>
        <w:t xml:space="preserve">ommittee </w:t>
      </w:r>
      <w:r w:rsidR="00793D92">
        <w:t xml:space="preserve">to </w:t>
      </w:r>
      <w:r w:rsidR="00501F90">
        <w:t xml:space="preserve">ask Kuwait </w:t>
      </w:r>
      <w:r>
        <w:t xml:space="preserve">regarding areas that may </w:t>
      </w:r>
      <w:r w:rsidR="00501F90">
        <w:t>not be fully consistent with CRC commitments</w:t>
      </w:r>
      <w:r>
        <w:t>. We hope the Committee will include the</w:t>
      </w:r>
      <w:r w:rsidR="00793D92">
        <w:t xml:space="preserve">se </w:t>
      </w:r>
      <w:r>
        <w:t>questions for Kuwait in its list of issues, and where applicable, make the recommendations outlined below in its concluding observations</w:t>
      </w:r>
      <w:r w:rsidR="00AE0AE3">
        <w:t>.</w:t>
      </w:r>
      <w:r>
        <w:t xml:space="preserve"> We </w:t>
      </w:r>
      <w:r w:rsidR="00501F90">
        <w:t xml:space="preserve">also </w:t>
      </w:r>
      <w:r>
        <w:t xml:space="preserve">hope the Committee will recommend that Kuwait address any gaps in consultation and collaboration with relevant stakeholders, including civil society organizations.  </w:t>
      </w:r>
    </w:p>
    <w:p w14:paraId="01DF0075" w14:textId="59D4B4A2" w:rsidR="00355FA7" w:rsidRDefault="00355FA7" w:rsidP="00355FA7">
      <w:pPr>
        <w:spacing w:line="276" w:lineRule="auto"/>
      </w:pPr>
    </w:p>
    <w:p w14:paraId="7224A38B" w14:textId="7BBAB8B3" w:rsidR="007C3BE7" w:rsidRDefault="007C3BE7" w:rsidP="00B9130B">
      <w:pPr>
        <w:spacing w:after="0" w:line="276" w:lineRule="auto"/>
      </w:pPr>
    </w:p>
    <w:p w14:paraId="454CAE01" w14:textId="1F1446ED" w:rsidR="00A33C41" w:rsidRDefault="00A33C41" w:rsidP="00B9130B">
      <w:pPr>
        <w:spacing w:after="0" w:line="276" w:lineRule="auto"/>
      </w:pPr>
    </w:p>
    <w:p w14:paraId="67F1A57F" w14:textId="21F6134B" w:rsidR="00A33C41" w:rsidRDefault="00A33C41" w:rsidP="00B9130B">
      <w:pPr>
        <w:spacing w:after="0" w:line="276" w:lineRule="auto"/>
      </w:pPr>
    </w:p>
    <w:p w14:paraId="784EE189" w14:textId="57560E4C" w:rsidR="00A33C41" w:rsidRDefault="00A33C41" w:rsidP="00B9130B">
      <w:pPr>
        <w:spacing w:after="0" w:line="276" w:lineRule="auto"/>
      </w:pPr>
    </w:p>
    <w:p w14:paraId="1B6F4C8F" w14:textId="2C16F275" w:rsidR="00A33C41" w:rsidRDefault="00A33C41" w:rsidP="00B9130B">
      <w:pPr>
        <w:spacing w:after="0" w:line="276" w:lineRule="auto"/>
      </w:pPr>
    </w:p>
    <w:p w14:paraId="076030FF" w14:textId="77777777" w:rsidR="00A33C41" w:rsidRDefault="00A33C41" w:rsidP="00B9130B">
      <w:pPr>
        <w:spacing w:after="0" w:line="276" w:lineRule="auto"/>
      </w:pPr>
    </w:p>
    <w:p w14:paraId="2DA23D35" w14:textId="77777777" w:rsidR="006B3F6D" w:rsidRDefault="006B3F6D" w:rsidP="00B9130B">
      <w:pPr>
        <w:spacing w:after="0" w:line="276" w:lineRule="auto"/>
      </w:pPr>
    </w:p>
    <w:p w14:paraId="05943A10" w14:textId="5D4A3658" w:rsidR="009D7B63" w:rsidRDefault="009D7B63" w:rsidP="009D7B63">
      <w:pPr>
        <w:pStyle w:val="Heading1"/>
        <w:keepNext w:val="0"/>
        <w:keepLines w:val="0"/>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line="276" w:lineRule="auto"/>
        <w:rPr>
          <w:rFonts w:asciiTheme="minorHAnsi" w:eastAsiaTheme="minorEastAsia" w:hAnsiTheme="minorHAnsi" w:cstheme="minorBidi"/>
          <w:b/>
          <w:bCs/>
          <w:caps/>
          <w:color w:val="FFFFFF" w:themeColor="background1"/>
          <w:spacing w:val="15"/>
          <w:sz w:val="22"/>
          <w:szCs w:val="22"/>
        </w:rPr>
      </w:pPr>
      <w:r w:rsidRPr="00542140">
        <w:rPr>
          <w:rFonts w:asciiTheme="minorHAnsi" w:eastAsiaTheme="minorEastAsia" w:hAnsiTheme="minorHAnsi" w:cstheme="minorBidi"/>
          <w:b/>
          <w:bCs/>
          <w:caps/>
          <w:color w:val="FFFFFF" w:themeColor="background1"/>
          <w:spacing w:val="15"/>
          <w:sz w:val="22"/>
          <w:szCs w:val="22"/>
        </w:rPr>
        <w:t>SUMMARY OF KEY RECOMMENDATIONS</w:t>
      </w:r>
    </w:p>
    <w:p w14:paraId="22842E83" w14:textId="77777777" w:rsidR="009D7B63" w:rsidRDefault="009D7B63" w:rsidP="009D7B63"/>
    <w:p w14:paraId="56CE0D75" w14:textId="0A8EB671" w:rsidR="00750250" w:rsidRPr="00DD7E6C" w:rsidRDefault="00355FA7" w:rsidP="00DD7E6C">
      <w:pPr>
        <w:pBdr>
          <w:bottom w:val="single" w:sz="6" w:space="1" w:color="auto"/>
        </w:pBdr>
        <w:spacing w:afterLines="80" w:after="192" w:line="276" w:lineRule="auto"/>
        <w:rPr>
          <w:b/>
          <w:i/>
        </w:rPr>
      </w:pPr>
      <w:r>
        <w:rPr>
          <w:b/>
          <w:i/>
        </w:rPr>
        <w:t xml:space="preserve">Areas where </w:t>
      </w:r>
      <w:r w:rsidR="004100F0">
        <w:rPr>
          <w:b/>
          <w:i/>
        </w:rPr>
        <w:t>Kuwait</w:t>
      </w:r>
      <w:r w:rsidRPr="00FD3248">
        <w:rPr>
          <w:b/>
          <w:i/>
        </w:rPr>
        <w:t xml:space="preserve"> does not appear to have relevant provisions in place:</w:t>
      </w:r>
    </w:p>
    <w:p w14:paraId="283468C9" w14:textId="646F585E" w:rsidR="00FD3DE0" w:rsidRPr="00DD7E6C" w:rsidRDefault="00547101" w:rsidP="00FD3DE0">
      <w:pPr>
        <w:pStyle w:val="ListParagraph"/>
        <w:numPr>
          <w:ilvl w:val="0"/>
          <w:numId w:val="7"/>
        </w:numPr>
        <w:ind w:left="360"/>
        <w:rPr>
          <w:color w:val="4A66AC" w:themeColor="accent1"/>
          <w:sz w:val="26"/>
          <w:szCs w:val="26"/>
        </w:rPr>
      </w:pPr>
      <w:r w:rsidRPr="00FD3DE0">
        <w:rPr>
          <w:color w:val="4A66AC" w:themeColor="accent1"/>
          <w:sz w:val="26"/>
          <w:szCs w:val="26"/>
        </w:rPr>
        <w:t>Special Protection Measures: Child Marriage</w:t>
      </w:r>
      <w:r w:rsidR="00A009FD">
        <w:rPr>
          <w:color w:val="4A66AC" w:themeColor="accent1"/>
          <w:sz w:val="26"/>
          <w:szCs w:val="26"/>
        </w:rPr>
        <w:t xml:space="preserve"> </w:t>
      </w:r>
      <w:r w:rsidR="00FD3DE0">
        <w:rPr>
          <w:color w:val="4A66AC" w:themeColor="accent1"/>
          <w:sz w:val="26"/>
          <w:szCs w:val="26"/>
        </w:rPr>
        <w:t>(Articles 19, 24, 28, 34, and General Comment No. 4)</w:t>
      </w:r>
    </w:p>
    <w:p w14:paraId="76F83950" w14:textId="2F96AE81" w:rsidR="00355FA7" w:rsidRDefault="00B9130B" w:rsidP="00FD3DE0">
      <w:pPr>
        <w:spacing w:line="276" w:lineRule="auto"/>
      </w:pPr>
      <w:r w:rsidRPr="00E05E15">
        <w:t xml:space="preserve">Based on our </w:t>
      </w:r>
      <w:r>
        <w:t xml:space="preserve">systematic </w:t>
      </w:r>
      <w:r w:rsidRPr="00E05E15">
        <w:t xml:space="preserve">review of </w:t>
      </w:r>
      <w:r>
        <w:t xml:space="preserve">legislation and country reports, Kuwait establishes a minimum age of marriage for girls of 15 years old, whereas the minimum age of marriage for boys is 17 years old. </w:t>
      </w:r>
      <w:r w:rsidR="009642C2">
        <w:t xml:space="preserve">This </w:t>
      </w:r>
      <w:r w:rsidR="006E791C">
        <w:t>age is below the CRC standard. Moreover, there is</w:t>
      </w:r>
      <w:r>
        <w:t xml:space="preserve"> a gender disparity in the minimum age of marriage that allows girls to be married two years before boys. </w:t>
      </w:r>
    </w:p>
    <w:p w14:paraId="5690CC6B" w14:textId="77777777" w:rsidR="00B9130B" w:rsidRPr="00B9130B" w:rsidRDefault="00B9130B" w:rsidP="00B9130B">
      <w:pPr>
        <w:pStyle w:val="NoSpacing"/>
      </w:pPr>
    </w:p>
    <w:p w14:paraId="2D6AEF80" w14:textId="77777777" w:rsidR="00B9130B" w:rsidRDefault="00B9130B" w:rsidP="00B9130B">
      <w:pPr>
        <w:pStyle w:val="NoSpacing"/>
        <w:rPr>
          <w:b/>
          <w:bCs/>
        </w:rPr>
      </w:pPr>
      <w:r w:rsidRPr="00B9130B">
        <w:rPr>
          <w:b/>
          <w:bCs/>
        </w:rPr>
        <w:t xml:space="preserve">We hope the Committee will: </w:t>
      </w:r>
    </w:p>
    <w:p w14:paraId="7A72BBDE" w14:textId="77777777" w:rsidR="00B9130B" w:rsidRDefault="00B9130B" w:rsidP="00B9130B">
      <w:pPr>
        <w:pStyle w:val="NoSpacing"/>
        <w:rPr>
          <w:b/>
          <w:bCs/>
        </w:rPr>
      </w:pPr>
    </w:p>
    <w:p w14:paraId="4000F495" w14:textId="6722AC2F" w:rsidR="00047F16" w:rsidRDefault="00B9130B" w:rsidP="006B3F6D">
      <w:pPr>
        <w:pStyle w:val="NoSpacing"/>
        <w:numPr>
          <w:ilvl w:val="0"/>
          <w:numId w:val="8"/>
        </w:numPr>
        <w:spacing w:line="276" w:lineRule="auto"/>
      </w:pPr>
      <w:r>
        <w:t xml:space="preserve">In its list of issues, ask Kuwait: </w:t>
      </w:r>
      <w:r w:rsidR="00047F16">
        <w:t xml:space="preserve">Can Kuwait outline any concrete, near-term plans to pass legislation that raises the minimum age of marriage for both girls and boys to 18 years old? </w:t>
      </w:r>
    </w:p>
    <w:p w14:paraId="1597A0ED" w14:textId="65C860B9" w:rsidR="005D2778" w:rsidRDefault="00047F16" w:rsidP="006B3F6D">
      <w:pPr>
        <w:pStyle w:val="NoSpacing"/>
        <w:numPr>
          <w:ilvl w:val="1"/>
          <w:numId w:val="8"/>
        </w:numPr>
        <w:spacing w:line="276" w:lineRule="auto"/>
      </w:pPr>
      <w:r>
        <w:t>If Kuwait</w:t>
      </w:r>
      <w:r w:rsidRPr="00047F16">
        <w:t xml:space="preserve"> does not have concrete, near-term plans in place, recommend in its concluding observations </w:t>
      </w:r>
      <w:r>
        <w:t>that Kuwait pass and implemen</w:t>
      </w:r>
      <w:r w:rsidR="00981FA1">
        <w:t>t legislation that protects all children under the age of 18 from early marriage and eliminates all gender disparities in the law</w:t>
      </w:r>
      <w:r w:rsidR="00F03890">
        <w:t>, consistent</w:t>
      </w:r>
      <w:r w:rsidR="00527072">
        <w:t xml:space="preserve"> with concerns the Committee has previously raised (CRC/C/15/Add.96, para.15 and CRC/C/</w:t>
      </w:r>
      <w:r w:rsidR="00461429">
        <w:t xml:space="preserve">KWT/CO/2, para. 26). </w:t>
      </w:r>
    </w:p>
    <w:p w14:paraId="7A2EB9AF" w14:textId="0F526CF9" w:rsidR="00A33C41" w:rsidRDefault="00A33C41" w:rsidP="00355FA7">
      <w:pPr>
        <w:pBdr>
          <w:bottom w:val="single" w:sz="6" w:space="1" w:color="auto"/>
        </w:pBdr>
        <w:spacing w:line="276" w:lineRule="auto"/>
        <w:rPr>
          <w:b/>
          <w:i/>
        </w:rPr>
      </w:pPr>
    </w:p>
    <w:p w14:paraId="2A7911E3" w14:textId="6DDE09E6" w:rsidR="00355FA7" w:rsidRPr="00471EAC" w:rsidRDefault="00355FA7" w:rsidP="00355FA7">
      <w:pPr>
        <w:pBdr>
          <w:bottom w:val="single" w:sz="6" w:space="1" w:color="auto"/>
        </w:pBdr>
        <w:spacing w:line="276" w:lineRule="auto"/>
        <w:rPr>
          <w:b/>
          <w:i/>
        </w:rPr>
      </w:pPr>
      <w:r w:rsidRPr="00471EAC">
        <w:rPr>
          <w:b/>
          <w:i/>
        </w:rPr>
        <w:t xml:space="preserve">Areas where </w:t>
      </w:r>
      <w:r w:rsidR="00DD7E6C">
        <w:rPr>
          <w:b/>
          <w:i/>
        </w:rPr>
        <w:t>Kuwait</w:t>
      </w:r>
      <w:r w:rsidRPr="00471EAC">
        <w:rPr>
          <w:b/>
          <w:i/>
        </w:rPr>
        <w:t xml:space="preserve"> has provisions in place, but where these provisions do not appear to fully address the commitments </w:t>
      </w:r>
      <w:r w:rsidR="00DD7E6C">
        <w:rPr>
          <w:b/>
          <w:i/>
        </w:rPr>
        <w:t>Kuwait</w:t>
      </w:r>
      <w:r w:rsidRPr="00471EAC">
        <w:rPr>
          <w:b/>
          <w:i/>
        </w:rPr>
        <w:t xml:space="preserve"> has made through its ratification of </w:t>
      </w:r>
      <w:r w:rsidR="000C1859">
        <w:rPr>
          <w:b/>
          <w:i/>
        </w:rPr>
        <w:t>the CRC</w:t>
      </w:r>
      <w:r w:rsidRPr="00471EAC">
        <w:rPr>
          <w:b/>
          <w:i/>
        </w:rPr>
        <w:t>:</w:t>
      </w:r>
    </w:p>
    <w:p w14:paraId="7A254F5E" w14:textId="77777777" w:rsidR="00FD3DE0" w:rsidRPr="00DC59EB" w:rsidRDefault="00DD7E6C" w:rsidP="00FD3DE0">
      <w:pPr>
        <w:pStyle w:val="ListParagraph"/>
        <w:numPr>
          <w:ilvl w:val="0"/>
          <w:numId w:val="5"/>
        </w:numPr>
        <w:spacing w:line="276" w:lineRule="auto"/>
        <w:ind w:left="360"/>
        <w:rPr>
          <w:color w:val="4A66AC" w:themeColor="accent1"/>
          <w:sz w:val="26"/>
          <w:szCs w:val="26"/>
        </w:rPr>
      </w:pPr>
      <w:r>
        <w:rPr>
          <w:color w:val="4A66AC" w:themeColor="accent1"/>
          <w:sz w:val="26"/>
          <w:szCs w:val="26"/>
        </w:rPr>
        <w:t>General Principles: Equality and Non-Discrimination</w:t>
      </w:r>
      <w:r w:rsidR="00FD3DE0">
        <w:rPr>
          <w:color w:val="4A66AC" w:themeColor="accent1"/>
          <w:sz w:val="26"/>
          <w:szCs w:val="26"/>
        </w:rPr>
        <w:t xml:space="preserve"> (Article 2)</w:t>
      </w:r>
    </w:p>
    <w:p w14:paraId="1AD2B951" w14:textId="372E6342" w:rsidR="002D6006" w:rsidRDefault="002D6006" w:rsidP="006B3F6D">
      <w:pPr>
        <w:pStyle w:val="NoSpacing"/>
        <w:spacing w:line="276" w:lineRule="auto"/>
      </w:pPr>
      <w:r>
        <w:t xml:space="preserve">Based on our review of full-text national constitutions, Kuwait’s constitution guarantees equality before the law to all persons regardless of sex, origin, language, and religion. However, some groups guaranteed equality in </w:t>
      </w:r>
      <w:r w:rsidR="008D60C3">
        <w:t xml:space="preserve">Article 2.1 of </w:t>
      </w:r>
      <w:r>
        <w:t xml:space="preserve">the CRC are not covered by this constitutional provision, including </w:t>
      </w:r>
      <w:r w:rsidRPr="00390F04">
        <w:t>persons facing discrimination based on</w:t>
      </w:r>
      <w:r>
        <w:t xml:space="preserve"> race, colour, political or other opinion, property status, disability status, or birth status. </w:t>
      </w:r>
    </w:p>
    <w:p w14:paraId="26CD0B7F" w14:textId="77777777" w:rsidR="00B9130B" w:rsidRDefault="00B9130B" w:rsidP="003060E2"/>
    <w:p w14:paraId="26533BF4" w14:textId="7109FA1D" w:rsidR="00355FA7" w:rsidRPr="003060E2" w:rsidRDefault="003060E2" w:rsidP="003060E2">
      <w:pPr>
        <w:rPr>
          <w:b/>
          <w:bCs/>
        </w:rPr>
      </w:pPr>
      <w:r w:rsidRPr="003060E2">
        <w:rPr>
          <w:b/>
          <w:bCs/>
        </w:rPr>
        <w:t xml:space="preserve">We hope the Committee will: </w:t>
      </w:r>
    </w:p>
    <w:p w14:paraId="0F00531A" w14:textId="3B0708F0" w:rsidR="005D2778" w:rsidRPr="00FD3DE0" w:rsidRDefault="003060E2" w:rsidP="005D2778">
      <w:pPr>
        <w:numPr>
          <w:ilvl w:val="0"/>
          <w:numId w:val="8"/>
        </w:numPr>
        <w:spacing w:line="276" w:lineRule="auto"/>
        <w:rPr>
          <w:szCs w:val="24"/>
        </w:rPr>
      </w:pPr>
      <w:r>
        <w:rPr>
          <w:szCs w:val="24"/>
        </w:rPr>
        <w:t xml:space="preserve">Recommend in its concluding observations that Kuwait consider amending </w:t>
      </w:r>
      <w:r w:rsidR="006B3F6D">
        <w:rPr>
          <w:szCs w:val="24"/>
        </w:rPr>
        <w:t>its</w:t>
      </w:r>
      <w:r>
        <w:rPr>
          <w:szCs w:val="24"/>
        </w:rPr>
        <w:t xml:space="preserve"> constitution to add explicit guarantees of equality regardless of </w:t>
      </w:r>
      <w:r w:rsidR="002D6006">
        <w:rPr>
          <w:szCs w:val="24"/>
        </w:rPr>
        <w:t>race, col</w:t>
      </w:r>
      <w:r w:rsidR="006B277D">
        <w:rPr>
          <w:szCs w:val="24"/>
        </w:rPr>
        <w:t>our, political or other opinion</w:t>
      </w:r>
      <w:r w:rsidR="002D6006">
        <w:rPr>
          <w:szCs w:val="24"/>
        </w:rPr>
        <w:t xml:space="preserve">, property status, disability status, and birth status, </w:t>
      </w:r>
      <w:r>
        <w:rPr>
          <w:szCs w:val="24"/>
        </w:rPr>
        <w:t>consistent with CRC commitments. These guarantees could be added to Article 29 of the constitution, which already guarantees equality before the law based on other personal characteristics and statuses.</w:t>
      </w:r>
    </w:p>
    <w:p w14:paraId="4C63ACBD" w14:textId="77777777" w:rsidR="009D7B63" w:rsidRPr="00222D7F" w:rsidRDefault="009D7B63" w:rsidP="00222D7F">
      <w:pPr>
        <w:pStyle w:val="Heading1"/>
        <w:jc w:val="center"/>
        <w:rPr>
          <w:b/>
        </w:rPr>
      </w:pPr>
      <w:r w:rsidRPr="00222D7F">
        <w:rPr>
          <w:b/>
        </w:rPr>
        <w:t>Detail</w:t>
      </w:r>
    </w:p>
    <w:p w14:paraId="26E6A61A" w14:textId="4DE386CE" w:rsidR="009D7B63" w:rsidRDefault="009D7B63" w:rsidP="009F67A8">
      <w:pPr>
        <w:pStyle w:val="NoSpacing"/>
      </w:pPr>
    </w:p>
    <w:p w14:paraId="2CB7682D" w14:textId="5FFE728C" w:rsidR="004100F0" w:rsidRPr="009D7B63" w:rsidRDefault="004100F0" w:rsidP="009D7B63">
      <w:r>
        <w:t>While the following review is systematic and rigorous, we recognize that there may be laws or policies governing these areas that we have not captured, including new legislation or policies that have not yet been published globally.</w:t>
      </w:r>
    </w:p>
    <w:p w14:paraId="797F0C4F" w14:textId="77777777" w:rsidR="009D7B63" w:rsidRDefault="009D7B63" w:rsidP="009D7B63">
      <w:pPr>
        <w:pStyle w:val="Heading1"/>
        <w:keepNext w:val="0"/>
        <w:keepLines w:val="0"/>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line="276" w:lineRule="auto"/>
      </w:pPr>
      <w:r>
        <w:rPr>
          <w:rFonts w:asciiTheme="minorHAnsi" w:eastAsiaTheme="minorEastAsia" w:hAnsiTheme="minorHAnsi" w:cstheme="minorBidi"/>
          <w:b/>
          <w:bCs/>
          <w:caps/>
          <w:color w:val="FFFFFF" w:themeColor="background1"/>
          <w:spacing w:val="15"/>
          <w:sz w:val="22"/>
          <w:szCs w:val="22"/>
        </w:rPr>
        <w:t xml:space="preserve">General principles: Equality and Non-Discrimination </w:t>
      </w:r>
      <w:r w:rsidRPr="00BE0C36">
        <w:rPr>
          <w:rFonts w:asciiTheme="minorHAnsi" w:eastAsiaTheme="minorEastAsia" w:hAnsiTheme="minorHAnsi" w:cstheme="minorBidi"/>
          <w:b/>
          <w:bCs/>
          <w:caps/>
          <w:color w:val="FFFFFF" w:themeColor="background1"/>
          <w:spacing w:val="15"/>
          <w:sz w:val="22"/>
          <w:szCs w:val="22"/>
        </w:rPr>
        <w:t>(Article 2)</w:t>
      </w:r>
    </w:p>
    <w:p w14:paraId="1A081CE0" w14:textId="77777777" w:rsidR="009D7B63" w:rsidRPr="00650165" w:rsidRDefault="009D7B63" w:rsidP="009F67A8">
      <w:pPr>
        <w:pStyle w:val="NoSpacing"/>
      </w:pPr>
    </w:p>
    <w:p w14:paraId="44487FB0" w14:textId="77777777" w:rsidR="009D7B63" w:rsidRDefault="009D7B63" w:rsidP="009D7B63">
      <w:r>
        <w:t xml:space="preserve">Article 2.1 of the CRC states that: </w:t>
      </w:r>
    </w:p>
    <w:p w14:paraId="2C575343" w14:textId="77777777" w:rsidR="009D7B63" w:rsidRDefault="009D7B63" w:rsidP="009D7B63">
      <w:pPr>
        <w:ind w:left="450" w:right="900"/>
        <w:rPr>
          <w:i/>
        </w:rPr>
      </w:pPr>
      <w:r w:rsidRPr="00497315">
        <w:rPr>
          <w:i/>
        </w:rP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14:paraId="517D4685" w14:textId="2C2FA029" w:rsidR="00547101" w:rsidRPr="00DD7E6C" w:rsidRDefault="00DD7E6C" w:rsidP="00DD7E6C">
      <w:pPr>
        <w:spacing w:line="276" w:lineRule="auto"/>
        <w:rPr>
          <w:rFonts w:eastAsia="Times New Roman"/>
        </w:rPr>
      </w:pPr>
      <w: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Pr>
          <w:rFonts w:eastAsia="Times New Roman"/>
        </w:rPr>
        <w:t xml:space="preserve">, as the foundational document setting out the rights of all human beings in a country, a constitution and the rights contained therein are essential to realizing equal rights. </w:t>
      </w:r>
    </w:p>
    <w:p w14:paraId="2D220064" w14:textId="0BB04E15" w:rsidR="009D7B63" w:rsidRPr="00D52F0F" w:rsidRDefault="00547101" w:rsidP="00A17B33">
      <w:pPr>
        <w:spacing w:line="276" w:lineRule="auto"/>
      </w:pPr>
      <w: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0C75C802" w14:textId="41293225" w:rsidR="009D7B63" w:rsidRPr="00DB1D2B" w:rsidRDefault="00DD7E6C" w:rsidP="009D7B63">
      <w:pPr>
        <w:pStyle w:val="Heading4"/>
        <w:spacing w:afterLines="100" w:after="240"/>
      </w:pPr>
      <w:r>
        <w:t>KUWAIT</w:t>
      </w:r>
      <w:r w:rsidR="009D7B63">
        <w:t>’S CONSTITUTIONAL PROVISIONS</w:t>
      </w:r>
    </w:p>
    <w:p w14:paraId="12FCAF6A" w14:textId="2681E5D8" w:rsidR="00DD7E6C" w:rsidRDefault="00DD7E6C" w:rsidP="00A17B33">
      <w:pPr>
        <w:pStyle w:val="NoSpacing"/>
        <w:spacing w:line="276" w:lineRule="auto"/>
      </w:pPr>
      <w:r>
        <w:t xml:space="preserve">Based on our review of full-text national constitutions, Article 29 of Kuwait’s constitution guarantees equality before the law to all persons regardless of </w:t>
      </w:r>
      <w:r w:rsidR="002D6006">
        <w:t>sex</w:t>
      </w:r>
      <w:r>
        <w:t xml:space="preserve">, origin, language, and religion. </w:t>
      </w:r>
      <w:r w:rsidR="003060E2">
        <w:t>However, some groups guaranteed equality in</w:t>
      </w:r>
      <w:r w:rsidR="008D60C3">
        <w:t xml:space="preserve"> Article 2.1 of</w:t>
      </w:r>
      <w:r w:rsidR="003060E2">
        <w:t xml:space="preserve"> the CRC are not covered by the constitutional provisions above including </w:t>
      </w:r>
      <w:r w:rsidR="003060E2" w:rsidRPr="00390F04">
        <w:t>persons facing discrimination based on</w:t>
      </w:r>
      <w:r w:rsidR="003060E2">
        <w:t xml:space="preserve"> </w:t>
      </w:r>
      <w:r w:rsidR="002D6006">
        <w:t xml:space="preserve">race, colour, </w:t>
      </w:r>
      <w:r w:rsidR="006B277D">
        <w:t>political or other opinion</w:t>
      </w:r>
      <w:r>
        <w:t xml:space="preserve">, property status, disability status, or birth status. </w:t>
      </w:r>
    </w:p>
    <w:p w14:paraId="3A05F4D0" w14:textId="77777777" w:rsidR="00DD7E6C" w:rsidRDefault="00DD7E6C" w:rsidP="00DA6CC2">
      <w:pPr>
        <w:pStyle w:val="NoSpacing"/>
      </w:pPr>
    </w:p>
    <w:p w14:paraId="10392CA7" w14:textId="2DCBB45F" w:rsidR="006E791C" w:rsidRPr="00BE0CDF" w:rsidRDefault="006E791C" w:rsidP="00DA6CC2">
      <w:pPr>
        <w:pStyle w:val="NoSpacing"/>
        <w:rPr>
          <w:b/>
        </w:rPr>
      </w:pPr>
      <w:r w:rsidRPr="00BE0CDF">
        <w:rPr>
          <w:b/>
        </w:rPr>
        <w:tab/>
        <w:t>Constitution</w:t>
      </w:r>
      <w:r w:rsidR="00BE0CDF" w:rsidRPr="00BE0CDF">
        <w:rPr>
          <w:b/>
        </w:rPr>
        <w:t xml:space="preserve"> of Kuwait, 1962</w:t>
      </w:r>
    </w:p>
    <w:p w14:paraId="0331CF12" w14:textId="0D41B06C" w:rsidR="00DA6CC2" w:rsidRPr="00DD7E6C" w:rsidRDefault="00DA6CC2" w:rsidP="00DD7E6C">
      <w:pPr>
        <w:pStyle w:val="NoSpacing"/>
        <w:ind w:left="720"/>
        <w:rPr>
          <w:i/>
          <w:iCs/>
        </w:rPr>
      </w:pPr>
      <w:r w:rsidRPr="00DD7E6C">
        <w:rPr>
          <w:i/>
          <w:iCs/>
        </w:rPr>
        <w:t>Article 29 [Equality, Human Dignity, Personal Liberty]</w:t>
      </w:r>
    </w:p>
    <w:p w14:paraId="28E196C5" w14:textId="77777777" w:rsidR="00DA6CC2" w:rsidRPr="00DD7E6C" w:rsidRDefault="00DA6CC2" w:rsidP="00DD7E6C">
      <w:pPr>
        <w:pStyle w:val="NoSpacing"/>
        <w:ind w:left="720"/>
        <w:rPr>
          <w:i/>
          <w:iCs/>
        </w:rPr>
      </w:pPr>
      <w:r w:rsidRPr="00DD7E6C">
        <w:rPr>
          <w:i/>
          <w:iCs/>
        </w:rPr>
        <w:t>(1) All people are equal in human dignity and in public rights and duties before the law,</w:t>
      </w:r>
    </w:p>
    <w:p w14:paraId="7161C401" w14:textId="143E07E8" w:rsidR="00DA6CC2" w:rsidRPr="00DD7E6C" w:rsidRDefault="00DA6CC2" w:rsidP="00DD7E6C">
      <w:pPr>
        <w:pStyle w:val="NoSpacing"/>
        <w:ind w:left="720"/>
        <w:rPr>
          <w:i/>
          <w:iCs/>
        </w:rPr>
      </w:pPr>
      <w:r w:rsidRPr="00DD7E6C">
        <w:rPr>
          <w:i/>
          <w:iCs/>
        </w:rPr>
        <w:t xml:space="preserve">without distinction to </w:t>
      </w:r>
      <w:r w:rsidR="002D6006">
        <w:rPr>
          <w:i/>
          <w:iCs/>
        </w:rPr>
        <w:t>sex</w:t>
      </w:r>
      <w:r w:rsidRPr="00DD7E6C">
        <w:rPr>
          <w:i/>
          <w:iCs/>
        </w:rPr>
        <w:t>, origin, language, or religion.</w:t>
      </w:r>
    </w:p>
    <w:p w14:paraId="3DE5CC1E" w14:textId="04603A09" w:rsidR="00222D7F" w:rsidRDefault="00DA6CC2" w:rsidP="00DD7E6C">
      <w:pPr>
        <w:pStyle w:val="NoSpacing"/>
        <w:ind w:left="720"/>
        <w:rPr>
          <w:i/>
          <w:iCs/>
        </w:rPr>
      </w:pPr>
      <w:r w:rsidRPr="00DD7E6C">
        <w:rPr>
          <w:i/>
          <w:iCs/>
        </w:rPr>
        <w:t>(2) Personal liberty is guaranteed.</w:t>
      </w:r>
    </w:p>
    <w:p w14:paraId="7A9F0CC2" w14:textId="5DBD3453" w:rsidR="002D6006" w:rsidRDefault="002D6006" w:rsidP="00DD7E6C">
      <w:pPr>
        <w:pStyle w:val="NoSpacing"/>
        <w:ind w:left="720"/>
        <w:rPr>
          <w:i/>
          <w:iCs/>
        </w:rPr>
      </w:pPr>
    </w:p>
    <w:p w14:paraId="3E8D47B1" w14:textId="77777777" w:rsidR="002D6006" w:rsidRDefault="002D6006" w:rsidP="00DD7E6C">
      <w:pPr>
        <w:pStyle w:val="NoSpacing"/>
        <w:ind w:left="720"/>
      </w:pPr>
    </w:p>
    <w:p w14:paraId="3E92647B" w14:textId="0EC8D010" w:rsidR="007F217D" w:rsidRDefault="00036502" w:rsidP="009F67A8">
      <w:pPr>
        <w:pStyle w:val="Heading1"/>
        <w:keepNext w:val="0"/>
        <w:keepLines w:val="0"/>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line="276" w:lineRule="auto"/>
        <w:rPr>
          <w:rFonts w:asciiTheme="minorHAnsi" w:eastAsiaTheme="minorEastAsia" w:hAnsiTheme="minorHAnsi" w:cstheme="minorBidi"/>
          <w:b/>
          <w:bCs/>
          <w:caps/>
          <w:color w:val="FFFFFF" w:themeColor="background1"/>
          <w:spacing w:val="15"/>
          <w:sz w:val="22"/>
          <w:szCs w:val="22"/>
        </w:rPr>
      </w:pPr>
      <w:r>
        <w:rPr>
          <w:rFonts w:asciiTheme="minorHAnsi" w:eastAsiaTheme="minorEastAsia" w:hAnsiTheme="minorHAnsi" w:cstheme="minorBidi"/>
          <w:b/>
          <w:bCs/>
          <w:caps/>
          <w:color w:val="FFFFFF" w:themeColor="background1"/>
          <w:spacing w:val="15"/>
          <w:sz w:val="22"/>
          <w:szCs w:val="22"/>
        </w:rPr>
        <w:t>SPECIAL PROTECTION MEASURES -</w:t>
      </w:r>
      <w:r w:rsidR="009D7B63" w:rsidRPr="00BE0C36">
        <w:rPr>
          <w:rFonts w:asciiTheme="minorHAnsi" w:eastAsiaTheme="minorEastAsia" w:hAnsiTheme="minorHAnsi" w:cstheme="minorBidi"/>
          <w:b/>
          <w:bCs/>
          <w:caps/>
          <w:color w:val="FFFFFF" w:themeColor="background1"/>
          <w:spacing w:val="15"/>
          <w:sz w:val="22"/>
          <w:szCs w:val="22"/>
        </w:rPr>
        <w:t xml:space="preserve"> Child </w:t>
      </w:r>
      <w:r w:rsidR="00355FA7">
        <w:rPr>
          <w:rFonts w:asciiTheme="minorHAnsi" w:eastAsiaTheme="minorEastAsia" w:hAnsiTheme="minorHAnsi" w:cstheme="minorBidi"/>
          <w:b/>
          <w:bCs/>
          <w:caps/>
          <w:color w:val="FFFFFF" w:themeColor="background1"/>
          <w:spacing w:val="15"/>
          <w:sz w:val="22"/>
          <w:szCs w:val="22"/>
        </w:rPr>
        <w:t>MARRIAGE</w:t>
      </w:r>
      <w:r w:rsidR="0005037B">
        <w:rPr>
          <w:rFonts w:asciiTheme="minorHAnsi" w:eastAsiaTheme="minorEastAsia" w:hAnsiTheme="minorHAnsi" w:cstheme="minorBidi"/>
          <w:b/>
          <w:bCs/>
          <w:caps/>
          <w:color w:val="FFFFFF" w:themeColor="background1"/>
          <w:spacing w:val="15"/>
          <w:sz w:val="22"/>
          <w:szCs w:val="22"/>
        </w:rPr>
        <w:t xml:space="preserve"> (Articles 19, 24, 28, 34, and General Comment No. 4)</w:t>
      </w:r>
    </w:p>
    <w:p w14:paraId="60819E37" w14:textId="77777777" w:rsidR="009F67A8" w:rsidRPr="009F67A8" w:rsidRDefault="009F67A8" w:rsidP="009F67A8">
      <w:pPr>
        <w:pStyle w:val="NoSpacing"/>
      </w:pPr>
    </w:p>
    <w:p w14:paraId="026BCC34" w14:textId="3A91D960" w:rsidR="007F217D" w:rsidRDefault="007F217D" w:rsidP="009D7B63">
      <w:pPr>
        <w:spacing w:line="360" w:lineRule="auto"/>
      </w:pPr>
      <w:r>
        <w:t>General Comment No. 4 (2003) states that:</w:t>
      </w:r>
    </w:p>
    <w:p w14:paraId="106562E1" w14:textId="3F25557F" w:rsidR="007F217D" w:rsidRPr="007F217D" w:rsidRDefault="007F217D" w:rsidP="007F217D">
      <w:pPr>
        <w:spacing w:line="276" w:lineRule="auto"/>
        <w:ind w:left="720"/>
        <w:rPr>
          <w:i/>
        </w:rPr>
      </w:pPr>
      <w:r w:rsidRPr="007F217D">
        <w:rPr>
          <w:i/>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Default="00547101" w:rsidP="00547101">
      <w:pPr>
        <w:spacing w:line="276" w:lineRule="auto"/>
      </w:pPr>
      <w: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5A0EC0E3" w14:textId="7B0D9E90" w:rsidR="00547101" w:rsidRDefault="00547101" w:rsidP="00547101">
      <w:pPr>
        <w:spacing w:line="276" w:lineRule="auto"/>
      </w:pPr>
      <w:r>
        <w:t>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w:t>
      </w:r>
      <w:r w:rsidR="00A17B33">
        <w:t>u</w:t>
      </w:r>
      <w:r>
        <w:t>r Organization’s NATLEX database, Pacific Islands Legal Information Institute, Asian Legal Information Institute, JaFBase, and official country websites.</w:t>
      </w:r>
    </w:p>
    <w:p w14:paraId="41D36AA5" w14:textId="20EB803C" w:rsidR="0041355B" w:rsidRPr="0041355B" w:rsidRDefault="00DD7E6C" w:rsidP="0041355B">
      <w:pPr>
        <w:pStyle w:val="Heading4"/>
        <w:spacing w:afterLines="100" w:after="240"/>
      </w:pPr>
      <w:r>
        <w:t>KUWAIT</w:t>
      </w:r>
      <w:r w:rsidR="00555A67">
        <w:t>’S LEGISLATIVE PROVISIONS</w:t>
      </w:r>
    </w:p>
    <w:p w14:paraId="5B5DB80C" w14:textId="25D9F3C6" w:rsidR="00636FF8" w:rsidRDefault="00461429" w:rsidP="00A17B33">
      <w:pPr>
        <w:pStyle w:val="NoSpacing"/>
        <w:spacing w:line="276" w:lineRule="auto"/>
      </w:pPr>
      <w:r>
        <w:t xml:space="preserve">Despite previous concerns by the Committee, </w:t>
      </w:r>
      <w:r w:rsidR="00636FF8" w:rsidRPr="00E05E15">
        <w:t xml:space="preserve">our </w:t>
      </w:r>
      <w:r w:rsidR="00636FF8">
        <w:t xml:space="preserve">systematic </w:t>
      </w:r>
      <w:r w:rsidR="00636FF8" w:rsidRPr="00E05E15">
        <w:t xml:space="preserve">review of </w:t>
      </w:r>
      <w:r w:rsidR="00636FF8">
        <w:t>l</w:t>
      </w:r>
      <w:r w:rsidR="00BD6B9C">
        <w:t>egislation and country reports</w:t>
      </w:r>
      <w:r>
        <w:t xml:space="preserve"> concludes that</w:t>
      </w:r>
      <w:r w:rsidR="00BD6B9C">
        <w:t xml:space="preserve"> </w:t>
      </w:r>
      <w:r w:rsidR="00BD6B9C" w:rsidRPr="00BD6B9C">
        <w:t>Kuwait’s Personal Status Law</w:t>
      </w:r>
      <w:r w:rsidR="00B9130B" w:rsidRPr="00BD6B9C">
        <w:t xml:space="preserve"> </w:t>
      </w:r>
      <w:r>
        <w:t xml:space="preserve">still </w:t>
      </w:r>
      <w:r w:rsidR="00B9130B">
        <w:t>legally allows</w:t>
      </w:r>
      <w:r w:rsidR="00636FF8">
        <w:t xml:space="preserve"> girls </w:t>
      </w:r>
      <w:r w:rsidR="00B9130B">
        <w:t xml:space="preserve">to </w:t>
      </w:r>
      <w:r w:rsidR="00636FF8">
        <w:t xml:space="preserve">be married at the age of 15.  </w:t>
      </w:r>
      <w:r w:rsidR="006E791C">
        <w:t xml:space="preserve">Moreover, </w:t>
      </w:r>
      <w:r w:rsidR="00BD6B9C">
        <w:t xml:space="preserve">there is </w:t>
      </w:r>
      <w:r w:rsidR="00636FF8">
        <w:t xml:space="preserve">a two-year gender disparity in the minimum age of marriage between girls and boys. </w:t>
      </w:r>
      <w:r w:rsidR="006E791C">
        <w:t>The minimum age of marriage for boys is 17 years old.</w:t>
      </w:r>
    </w:p>
    <w:p w14:paraId="063DC596" w14:textId="77777777" w:rsidR="003060E2" w:rsidRDefault="003060E2" w:rsidP="0041355B">
      <w:pPr>
        <w:pStyle w:val="NoSpacing"/>
      </w:pPr>
    </w:p>
    <w:p w14:paraId="018FE5CF" w14:textId="5769E1DF" w:rsidR="006E791C" w:rsidRPr="00BE0CDF" w:rsidRDefault="006E791C" w:rsidP="0041355B">
      <w:pPr>
        <w:pStyle w:val="NoSpacing"/>
        <w:rPr>
          <w:b/>
        </w:rPr>
      </w:pPr>
      <w:r w:rsidRPr="00BE0CDF">
        <w:rPr>
          <w:b/>
        </w:rPr>
        <w:tab/>
      </w:r>
      <w:r w:rsidR="00BE0CDF" w:rsidRPr="00BE0CDF">
        <w:rPr>
          <w:b/>
        </w:rPr>
        <w:t>P</w:t>
      </w:r>
      <w:r w:rsidRPr="00BE0CDF">
        <w:rPr>
          <w:b/>
        </w:rPr>
        <w:t>ersonal Status Law</w:t>
      </w:r>
      <w:r w:rsidR="00BE0CDF" w:rsidRPr="00BE0CDF">
        <w:rPr>
          <w:b/>
        </w:rPr>
        <w:t>, 1984</w:t>
      </w:r>
    </w:p>
    <w:p w14:paraId="165D21E9" w14:textId="77777777" w:rsidR="0041355B" w:rsidRPr="00B9130B" w:rsidRDefault="0041355B" w:rsidP="00B9130B">
      <w:pPr>
        <w:pStyle w:val="NoSpacing"/>
        <w:ind w:left="720"/>
        <w:rPr>
          <w:i/>
          <w:iCs/>
        </w:rPr>
      </w:pPr>
      <w:r w:rsidRPr="00B9130B">
        <w:rPr>
          <w:i/>
          <w:iCs/>
        </w:rPr>
        <w:t>Article (26): The documentation of marriage is prevented and cannot be officially recognized if the girl has not reached 15 years of age and the boy 17 years of age at the time of the official documentation.</w:t>
      </w:r>
    </w:p>
    <w:p w14:paraId="538FECE8" w14:textId="12332A3F" w:rsidR="0041355B" w:rsidRDefault="0041355B" w:rsidP="00B9130B">
      <w:pPr>
        <w:pStyle w:val="NoSpacing"/>
      </w:pPr>
    </w:p>
    <w:p w14:paraId="4FE85C19" w14:textId="64408F80" w:rsidR="007B114F" w:rsidRDefault="007B114F" w:rsidP="00B9130B">
      <w:pPr>
        <w:pStyle w:val="NoSpacing"/>
      </w:pPr>
    </w:p>
    <w:p w14:paraId="1BCE02C2" w14:textId="53F59AEF" w:rsidR="007B114F" w:rsidRDefault="007B114F" w:rsidP="00B9130B">
      <w:pPr>
        <w:pStyle w:val="NoSpacing"/>
      </w:pPr>
    </w:p>
    <w:p w14:paraId="1045946D" w14:textId="79422FCE" w:rsidR="007B114F" w:rsidRDefault="007B114F" w:rsidP="00B9130B">
      <w:pPr>
        <w:pStyle w:val="NoSpacing"/>
      </w:pPr>
    </w:p>
    <w:p w14:paraId="7B30FD93" w14:textId="2D167DE2" w:rsidR="007B114F" w:rsidRDefault="007B114F" w:rsidP="00B9130B">
      <w:pPr>
        <w:pStyle w:val="NoSpacing"/>
      </w:pPr>
    </w:p>
    <w:p w14:paraId="52E80D9C" w14:textId="77777777" w:rsidR="007B114F" w:rsidRPr="00B9130B" w:rsidRDefault="007B114F" w:rsidP="00B9130B">
      <w:pPr>
        <w:pStyle w:val="NoSpacing"/>
      </w:pPr>
    </w:p>
    <w:p w14:paraId="4D2B1508" w14:textId="77777777" w:rsidR="00355FA7" w:rsidRPr="00E24582" w:rsidRDefault="00355FA7" w:rsidP="00355FA7">
      <w:pPr>
        <w:pStyle w:val="Heading1"/>
        <w:spacing w:line="276" w:lineRule="auto"/>
        <w:jc w:val="center"/>
      </w:pPr>
      <w:r w:rsidRPr="00E24582">
        <w:t>Reference Sheet</w:t>
      </w:r>
    </w:p>
    <w:p w14:paraId="08D2B4B8" w14:textId="504F7511" w:rsidR="00355FA7" w:rsidRPr="007B114F" w:rsidRDefault="00047F16" w:rsidP="00355FA7">
      <w:pPr>
        <w:pStyle w:val="Heading1"/>
        <w:spacing w:line="276" w:lineRule="auto"/>
        <w:jc w:val="center"/>
        <w:rPr>
          <w:sz w:val="26"/>
          <w:szCs w:val="26"/>
        </w:rPr>
      </w:pPr>
      <w:r w:rsidRPr="007B114F">
        <w:rPr>
          <w:sz w:val="26"/>
          <w:szCs w:val="26"/>
        </w:rPr>
        <w:t>Kuwait</w:t>
      </w:r>
      <w:r w:rsidR="00355FA7" w:rsidRPr="007B114F">
        <w:rPr>
          <w:sz w:val="26"/>
          <w:szCs w:val="26"/>
        </w:rPr>
        <w:t>: Recommended Questions for the List of Issues and Concluding Observations</w:t>
      </w:r>
    </w:p>
    <w:p w14:paraId="399A72AC" w14:textId="094E4E7E" w:rsidR="00355FA7" w:rsidRPr="007B114F" w:rsidRDefault="00355FA7" w:rsidP="00FD3DE0">
      <w:pPr>
        <w:pStyle w:val="Heading1"/>
        <w:spacing w:line="276" w:lineRule="auto"/>
        <w:jc w:val="center"/>
        <w:rPr>
          <w:i/>
          <w:iCs/>
          <w:sz w:val="22"/>
          <w:szCs w:val="22"/>
        </w:rPr>
      </w:pPr>
      <w:r w:rsidRPr="007B114F">
        <w:rPr>
          <w:i/>
          <w:iCs/>
          <w:sz w:val="22"/>
          <w:szCs w:val="22"/>
        </w:rPr>
        <w:t>For the Committee on the Rights of the Child</w:t>
      </w:r>
      <w:r w:rsidR="00047F16" w:rsidRPr="007B114F">
        <w:rPr>
          <w:i/>
          <w:iCs/>
          <w:sz w:val="22"/>
          <w:szCs w:val="22"/>
        </w:rPr>
        <w:t>, 8</w:t>
      </w:r>
      <w:r w:rsidR="00234D3D">
        <w:rPr>
          <w:i/>
          <w:iCs/>
          <w:sz w:val="22"/>
          <w:szCs w:val="22"/>
        </w:rPr>
        <w:t>7</w:t>
      </w:r>
      <w:r w:rsidRPr="007B114F">
        <w:rPr>
          <w:i/>
          <w:iCs/>
          <w:sz w:val="22"/>
          <w:szCs w:val="22"/>
        </w:rPr>
        <w:t xml:space="preserve">th Pre-Sessional Working Group, </w:t>
      </w:r>
      <w:r w:rsidR="00234D3D">
        <w:rPr>
          <w:i/>
          <w:iCs/>
          <w:sz w:val="22"/>
          <w:szCs w:val="22"/>
        </w:rPr>
        <w:t>June</w:t>
      </w:r>
      <w:r w:rsidR="00234D3D" w:rsidRPr="007B114F">
        <w:rPr>
          <w:i/>
          <w:iCs/>
          <w:sz w:val="22"/>
          <w:szCs w:val="22"/>
        </w:rPr>
        <w:t xml:space="preserve"> </w:t>
      </w:r>
      <w:r w:rsidR="00047F16" w:rsidRPr="007B114F">
        <w:rPr>
          <w:i/>
          <w:iCs/>
          <w:sz w:val="22"/>
          <w:szCs w:val="22"/>
        </w:rPr>
        <w:t>2020</w:t>
      </w:r>
    </w:p>
    <w:p w14:paraId="752DFB2F" w14:textId="77777777" w:rsidR="00355FA7" w:rsidRPr="007B114F" w:rsidRDefault="00355FA7" w:rsidP="00355FA7">
      <w:pPr>
        <w:spacing w:line="276" w:lineRule="auto"/>
        <w:jc w:val="center"/>
        <w:rPr>
          <w:rStyle w:val="IntenseEmphasis"/>
        </w:rPr>
      </w:pPr>
    </w:p>
    <w:p w14:paraId="38310F77" w14:textId="571C0897" w:rsidR="00355FA7" w:rsidRDefault="00355FA7" w:rsidP="00355FA7">
      <w:pPr>
        <w:pStyle w:val="IntenseQuote"/>
        <w:pBdr>
          <w:top w:val="single" w:sz="4" w:space="10" w:color="4A66AC" w:themeColor="accent1"/>
          <w:bottom w:val="single" w:sz="4" w:space="10" w:color="4A66AC" w:themeColor="accent1"/>
        </w:pBdr>
        <w:spacing w:before="360" w:beforeAutospacing="0" w:after="360" w:line="276" w:lineRule="auto"/>
        <w:ind w:left="0" w:right="864"/>
        <w:jc w:val="left"/>
        <w:rPr>
          <w:rFonts w:asciiTheme="minorHAnsi" w:eastAsiaTheme="minorHAnsi" w:hAnsiTheme="minorHAnsi" w:cstheme="minorBidi"/>
          <w:i/>
          <w:iCs/>
          <w:color w:val="4A66AC" w:themeColor="accent1"/>
          <w:spacing w:val="0"/>
          <w:sz w:val="22"/>
          <w:szCs w:val="22"/>
        </w:rPr>
      </w:pPr>
      <w:r w:rsidRPr="007B114F">
        <w:rPr>
          <w:rFonts w:asciiTheme="minorHAnsi" w:eastAsiaTheme="minorHAnsi" w:hAnsiTheme="minorHAnsi" w:cstheme="minorBidi"/>
          <w:i/>
          <w:iCs/>
          <w:color w:val="4A66AC" w:themeColor="accent1"/>
          <w:spacing w:val="0"/>
          <w:sz w:val="22"/>
          <w:szCs w:val="22"/>
        </w:rPr>
        <w:t xml:space="preserve">Recommended Questions for </w:t>
      </w:r>
      <w:r w:rsidR="00047F16" w:rsidRPr="007B114F">
        <w:rPr>
          <w:rFonts w:asciiTheme="minorHAnsi" w:eastAsiaTheme="minorHAnsi" w:hAnsiTheme="minorHAnsi" w:cstheme="minorBidi"/>
          <w:i/>
          <w:iCs/>
          <w:color w:val="4A66AC" w:themeColor="accent1"/>
          <w:spacing w:val="0"/>
          <w:sz w:val="22"/>
          <w:szCs w:val="22"/>
        </w:rPr>
        <w:t>Kuwait</w:t>
      </w:r>
      <w:r w:rsidRPr="007B114F">
        <w:rPr>
          <w:rFonts w:asciiTheme="minorHAnsi" w:eastAsiaTheme="minorHAnsi" w:hAnsiTheme="minorHAnsi" w:cstheme="minorBidi"/>
          <w:i/>
          <w:iCs/>
          <w:color w:val="4A66AC" w:themeColor="accent1"/>
          <w:spacing w:val="0"/>
          <w:sz w:val="22"/>
          <w:szCs w:val="22"/>
        </w:rPr>
        <w:t>’s List of Issues</w:t>
      </w:r>
      <w:r w:rsidRPr="00355FA7">
        <w:rPr>
          <w:rFonts w:asciiTheme="minorHAnsi" w:eastAsiaTheme="minorHAnsi" w:hAnsiTheme="minorHAnsi" w:cstheme="minorBidi"/>
          <w:i/>
          <w:iCs/>
          <w:color w:val="4A66AC" w:themeColor="accent1"/>
          <w:spacing w:val="0"/>
          <w:sz w:val="22"/>
          <w:szCs w:val="22"/>
        </w:rPr>
        <w:t>:</w:t>
      </w:r>
    </w:p>
    <w:p w14:paraId="53B4AEC2" w14:textId="77777777" w:rsidR="00F03890" w:rsidRDefault="00F03890" w:rsidP="00F03890">
      <w:pPr>
        <w:spacing w:line="276" w:lineRule="auto"/>
        <w:rPr>
          <w:rFonts w:cstheme="minorHAnsi"/>
          <w:color w:val="4A66AC" w:themeColor="accent1"/>
        </w:rPr>
      </w:pPr>
      <w:r w:rsidRPr="00DB5400">
        <w:rPr>
          <w:rFonts w:cstheme="minorHAnsi"/>
          <w:color w:val="4A66AC" w:themeColor="accent1"/>
        </w:rPr>
        <w:t>Special Protection Measures: Child Marriage (Articles 19, 24, 28, 34, and General Comment No. 4)</w:t>
      </w:r>
    </w:p>
    <w:p w14:paraId="49C07EFF" w14:textId="6B3C13C8" w:rsidR="00F03890" w:rsidRDefault="00F03890" w:rsidP="00F03890">
      <w:pPr>
        <w:pStyle w:val="NoSpacing"/>
        <w:numPr>
          <w:ilvl w:val="0"/>
          <w:numId w:val="8"/>
        </w:numPr>
        <w:spacing w:line="276" w:lineRule="auto"/>
      </w:pPr>
      <w:r>
        <w:t xml:space="preserve">Can Kuwait outline any concrete, near-term plans to pass legislation that raises the minimum age of marriage for both girls and boys to 18 years old? </w:t>
      </w:r>
    </w:p>
    <w:p w14:paraId="4EAB2133" w14:textId="77777777" w:rsidR="00355FA7" w:rsidRDefault="00355FA7" w:rsidP="00355FA7"/>
    <w:p w14:paraId="3A367193" w14:textId="7ACFCBD9" w:rsidR="00355FA7" w:rsidRPr="00355FA7" w:rsidRDefault="00355FA7" w:rsidP="00355FA7">
      <w:pPr>
        <w:pStyle w:val="IntenseQuote"/>
        <w:pBdr>
          <w:top w:val="single" w:sz="4" w:space="10" w:color="4A66AC" w:themeColor="accent1"/>
          <w:bottom w:val="single" w:sz="4" w:space="10" w:color="4A66AC" w:themeColor="accent1"/>
        </w:pBdr>
        <w:spacing w:before="360" w:beforeAutospacing="0" w:after="360" w:line="276" w:lineRule="auto"/>
        <w:ind w:left="0" w:right="864"/>
        <w:jc w:val="left"/>
        <w:rPr>
          <w:rFonts w:asciiTheme="minorHAnsi" w:eastAsiaTheme="minorHAnsi" w:hAnsiTheme="minorHAnsi" w:cstheme="minorBidi"/>
          <w:i/>
          <w:iCs/>
          <w:color w:val="4A66AC" w:themeColor="accent1"/>
          <w:spacing w:val="0"/>
          <w:sz w:val="22"/>
          <w:szCs w:val="22"/>
        </w:rPr>
      </w:pPr>
      <w:r w:rsidRPr="00355FA7">
        <w:rPr>
          <w:rFonts w:asciiTheme="minorHAnsi" w:eastAsiaTheme="minorHAnsi" w:hAnsiTheme="minorHAnsi" w:cstheme="minorBidi"/>
          <w:i/>
          <w:iCs/>
          <w:color w:val="4A66AC" w:themeColor="accent1"/>
          <w:spacing w:val="0"/>
          <w:sz w:val="22"/>
          <w:szCs w:val="22"/>
        </w:rPr>
        <w:t xml:space="preserve">Recommended Concluding Observations for </w:t>
      </w:r>
      <w:r w:rsidR="00047F16">
        <w:rPr>
          <w:rFonts w:asciiTheme="minorHAnsi" w:eastAsiaTheme="minorHAnsi" w:hAnsiTheme="minorHAnsi" w:cstheme="minorBidi"/>
          <w:i/>
          <w:iCs/>
          <w:color w:val="4A66AC" w:themeColor="accent1"/>
          <w:spacing w:val="0"/>
          <w:sz w:val="22"/>
          <w:szCs w:val="22"/>
        </w:rPr>
        <w:t>Kuwait</w:t>
      </w:r>
      <w:r w:rsidR="00B729E4">
        <w:rPr>
          <w:rFonts w:asciiTheme="minorHAnsi" w:eastAsiaTheme="minorHAnsi" w:hAnsiTheme="minorHAnsi" w:cstheme="minorBidi"/>
          <w:i/>
          <w:iCs/>
          <w:color w:val="4A66AC" w:themeColor="accent1"/>
          <w:spacing w:val="0"/>
          <w:sz w:val="22"/>
          <w:szCs w:val="22"/>
        </w:rPr>
        <w:t xml:space="preserve"> </w:t>
      </w:r>
      <w:r w:rsidRPr="00355FA7">
        <w:rPr>
          <w:rFonts w:asciiTheme="minorHAnsi" w:eastAsiaTheme="minorHAnsi" w:hAnsiTheme="minorHAnsi" w:cstheme="minorBidi"/>
          <w:i/>
          <w:iCs/>
          <w:color w:val="4A66AC" w:themeColor="accent1"/>
          <w:spacing w:val="0"/>
          <w:sz w:val="22"/>
          <w:szCs w:val="22"/>
        </w:rPr>
        <w:t xml:space="preserve">(where </w:t>
      </w:r>
      <w:r w:rsidR="00047F16" w:rsidRPr="007B114F">
        <w:rPr>
          <w:rFonts w:asciiTheme="minorHAnsi" w:eastAsiaTheme="minorHAnsi" w:hAnsiTheme="minorHAnsi" w:cstheme="minorBidi"/>
          <w:i/>
          <w:iCs/>
          <w:color w:val="4A66AC" w:themeColor="accent1"/>
          <w:spacing w:val="0"/>
          <w:sz w:val="22"/>
          <w:szCs w:val="22"/>
        </w:rPr>
        <w:t>Kuwait</w:t>
      </w:r>
      <w:r w:rsidRPr="007B114F">
        <w:rPr>
          <w:rFonts w:asciiTheme="minorHAnsi" w:eastAsiaTheme="minorHAnsi" w:hAnsiTheme="minorHAnsi" w:cstheme="minorBidi"/>
          <w:i/>
          <w:iCs/>
          <w:color w:val="4A66AC" w:themeColor="accent1"/>
          <w:spacing w:val="0"/>
          <w:sz w:val="22"/>
          <w:szCs w:val="22"/>
        </w:rPr>
        <w:t>’s</w:t>
      </w:r>
      <w:r w:rsidRPr="00355FA7">
        <w:rPr>
          <w:rFonts w:asciiTheme="minorHAnsi" w:eastAsiaTheme="minorHAnsi" w:hAnsiTheme="minorHAnsi" w:cstheme="minorBidi"/>
          <w:i/>
          <w:iCs/>
          <w:color w:val="4A66AC" w:themeColor="accent1"/>
          <w:spacing w:val="0"/>
          <w:sz w:val="22"/>
          <w:szCs w:val="22"/>
        </w:rPr>
        <w:t xml:space="preserve"> responses to questions from the list of issues </w:t>
      </w:r>
      <w:r w:rsidR="006E791C">
        <w:rPr>
          <w:rFonts w:asciiTheme="minorHAnsi" w:eastAsiaTheme="minorHAnsi" w:hAnsiTheme="minorHAnsi" w:cstheme="minorBidi"/>
          <w:i/>
          <w:iCs/>
          <w:color w:val="4A66AC" w:themeColor="accent1"/>
          <w:spacing w:val="0"/>
          <w:sz w:val="22"/>
          <w:szCs w:val="22"/>
        </w:rPr>
        <w:t>do not indicate gaps have been addressed</w:t>
      </w:r>
      <w:r w:rsidRPr="00355FA7">
        <w:rPr>
          <w:rFonts w:asciiTheme="minorHAnsi" w:eastAsiaTheme="minorHAnsi" w:hAnsiTheme="minorHAnsi" w:cstheme="minorBidi"/>
          <w:i/>
          <w:iCs/>
          <w:color w:val="4A66AC" w:themeColor="accent1"/>
          <w:spacing w:val="0"/>
          <w:sz w:val="22"/>
          <w:szCs w:val="22"/>
        </w:rPr>
        <w:t>):</w:t>
      </w:r>
    </w:p>
    <w:p w14:paraId="075AB1BD" w14:textId="77777777" w:rsidR="00F03890" w:rsidRDefault="00F03890" w:rsidP="00F03890">
      <w:pPr>
        <w:spacing w:line="276" w:lineRule="auto"/>
        <w:rPr>
          <w:rFonts w:cstheme="minorHAnsi"/>
          <w:color w:val="4A66AC" w:themeColor="accent1"/>
        </w:rPr>
      </w:pPr>
      <w:r w:rsidRPr="00DB5400">
        <w:rPr>
          <w:rFonts w:cstheme="minorHAnsi"/>
          <w:color w:val="4A66AC" w:themeColor="accent1"/>
        </w:rPr>
        <w:t>General Principles: Equality and Non-Discrimination (Article 2)</w:t>
      </w:r>
    </w:p>
    <w:p w14:paraId="28957BEB" w14:textId="61D6F0A9" w:rsidR="00F03890" w:rsidRPr="00F03890" w:rsidRDefault="00F03890" w:rsidP="00F03890">
      <w:pPr>
        <w:numPr>
          <w:ilvl w:val="0"/>
          <w:numId w:val="8"/>
        </w:numPr>
        <w:spacing w:line="276" w:lineRule="auto"/>
        <w:rPr>
          <w:szCs w:val="24"/>
        </w:rPr>
      </w:pPr>
      <w:r>
        <w:rPr>
          <w:szCs w:val="24"/>
        </w:rPr>
        <w:t>Recommend in its concluding observations that Kuwait consider amending its constitution to add explicit guarantees of equality regardless of race, colour, political or other opinion, property status, disability status, and birth status, consistent with CRC commitments. These guarantees could be added to Article 29 of the constitution, which already guarantees equality before the law based on other personal characteristics and statuses.</w:t>
      </w:r>
    </w:p>
    <w:p w14:paraId="5B7FA336" w14:textId="77777777" w:rsidR="00F03890" w:rsidRDefault="00F03890" w:rsidP="00F03890"/>
    <w:p w14:paraId="4AA5314C" w14:textId="77777777" w:rsidR="00F03890" w:rsidRDefault="00F03890" w:rsidP="00F03890">
      <w:pPr>
        <w:spacing w:line="276" w:lineRule="auto"/>
        <w:rPr>
          <w:rFonts w:cstheme="minorHAnsi"/>
          <w:color w:val="4A66AC" w:themeColor="accent1"/>
        </w:rPr>
      </w:pPr>
      <w:r w:rsidRPr="00DB5400">
        <w:rPr>
          <w:rFonts w:cstheme="minorHAnsi"/>
          <w:color w:val="4A66AC" w:themeColor="accent1"/>
        </w:rPr>
        <w:t>Special Protection Measures: Child Marriage (Articles 19, 24, 28, 34, and General Comment No. 4)</w:t>
      </w:r>
    </w:p>
    <w:p w14:paraId="5D427A3A" w14:textId="10CC4F20" w:rsidR="00547101" w:rsidRPr="009D7B63" w:rsidRDefault="00F03890" w:rsidP="009D7B63">
      <w:pPr>
        <w:pStyle w:val="NoSpacing"/>
        <w:numPr>
          <w:ilvl w:val="0"/>
          <w:numId w:val="8"/>
        </w:numPr>
        <w:spacing w:line="276" w:lineRule="auto"/>
      </w:pPr>
      <w:r>
        <w:t>If Kuwait</w:t>
      </w:r>
      <w:r w:rsidRPr="00047F16">
        <w:t xml:space="preserve"> does not have concrete, near-term plans in place</w:t>
      </w:r>
      <w:r>
        <w:t xml:space="preserve"> to pass legislation that raises the minimum age of marriage for both girls and boys to 18 years old</w:t>
      </w:r>
      <w:r w:rsidRPr="00047F16">
        <w:t xml:space="preserve">, recommend </w:t>
      </w:r>
      <w:r>
        <w:t>that Kuwait pass and implement legislation that protects all children under the age of 18 from early marriage.</w:t>
      </w:r>
    </w:p>
    <w:p w14:paraId="167BA95D" w14:textId="77777777" w:rsidR="009D7B63" w:rsidRDefault="009D7B63" w:rsidP="009D7B63">
      <w:pPr>
        <w:pBdr>
          <w:bottom w:val="single" w:sz="6" w:space="1" w:color="auto"/>
        </w:pBdr>
        <w:spacing w:line="360" w:lineRule="auto"/>
      </w:pPr>
    </w:p>
    <w:p w14:paraId="211D0471" w14:textId="0568A85B" w:rsidR="009D7B63" w:rsidRPr="00547101" w:rsidRDefault="00355FA7" w:rsidP="00547101">
      <w:pPr>
        <w:pStyle w:val="Heading4"/>
        <w:rPr>
          <w:i/>
          <w:sz w:val="19"/>
          <w:szCs w:val="19"/>
        </w:rPr>
      </w:pPr>
      <w:r w:rsidRPr="00547101">
        <w:rPr>
          <w:i/>
          <w:sz w:val="19"/>
          <w:szCs w:val="19"/>
        </w:rPr>
        <w:t>Brief</w:t>
      </w:r>
      <w:r w:rsidR="009D7B63" w:rsidRPr="00547101">
        <w:rPr>
          <w:i/>
          <w:sz w:val="19"/>
          <w:szCs w:val="19"/>
        </w:rPr>
        <w:t xml:space="preserve"> prepared by the WORLD Policy Analysis Center, University of California, Los Angeles - www.worldpolicycenter.org</w:t>
      </w:r>
    </w:p>
    <w:p w14:paraId="71402A9B" w14:textId="77777777" w:rsidR="00885A45" w:rsidRPr="00885A45" w:rsidRDefault="00885A45" w:rsidP="00547101">
      <w:pPr>
        <w:pStyle w:val="NoSpacing"/>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ADA7B2" w14:textId="77777777" w:rsidR="009378C8" w:rsidRDefault="009378C8" w:rsidP="00001F72">
      <w:pPr>
        <w:spacing w:after="0" w:line="240" w:lineRule="auto"/>
      </w:pPr>
      <w:r>
        <w:separator/>
      </w:r>
    </w:p>
  </w:endnote>
  <w:endnote w:type="continuationSeparator" w:id="0">
    <w:p w14:paraId="32D13C42" w14:textId="77777777" w:rsidR="009378C8" w:rsidRDefault="009378C8"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4235717"/>
      <w:docPartObj>
        <w:docPartGallery w:val="Page Numbers (Bottom of Page)"/>
        <w:docPartUnique/>
      </w:docPartObj>
    </w:sdtPr>
    <w:sdtEndPr>
      <w:rPr>
        <w:color w:val="7F7F7F" w:themeColor="background1" w:themeShade="7F"/>
        <w:spacing w:val="60"/>
      </w:rPr>
    </w:sdtEndPr>
    <w:sdtContent>
      <w:p w14:paraId="64E2D7BA" w14:textId="145C3D55" w:rsidR="00C079EE" w:rsidRDefault="00C079EE">
        <w:pPr>
          <w:pStyle w:val="Footer"/>
          <w:pBdr>
            <w:top w:val="single" w:sz="4" w:space="1" w:color="D9D9D9" w:themeColor="background1" w:themeShade="D9"/>
          </w:pBdr>
          <w:jc w:val="right"/>
        </w:pPr>
        <w:r>
          <w:fldChar w:fldCharType="begin"/>
        </w:r>
        <w:r>
          <w:instrText xml:space="preserve"> PAGE   \* MERGEFORMAT </w:instrText>
        </w:r>
        <w:r>
          <w:fldChar w:fldCharType="separate"/>
        </w:r>
        <w:r w:rsidR="00225533">
          <w:rPr>
            <w:noProof/>
          </w:rPr>
          <w:t>1</w:t>
        </w:r>
        <w:r>
          <w:rPr>
            <w:noProof/>
          </w:rPr>
          <w:fldChar w:fldCharType="end"/>
        </w:r>
        <w:r>
          <w:t xml:space="preserve"> | </w:t>
        </w:r>
        <w:r>
          <w:rPr>
            <w:color w:val="7F7F7F" w:themeColor="background1" w:themeShade="7F"/>
            <w:spacing w:val="60"/>
          </w:rPr>
          <w:t>Page</w:t>
        </w:r>
      </w:p>
    </w:sdtContent>
  </w:sdt>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3C1DE" w14:textId="4CDAEBAF" w:rsidR="00E96637" w:rsidRDefault="00225533">
    <w:pPr>
      <w:pStyle w:val="Footer"/>
      <w:jc w:val="right"/>
    </w:pPr>
    <w:sdt>
      <w:sdtPr>
        <w:id w:val="1914196538"/>
        <w:docPartObj>
          <w:docPartGallery w:val="Page Numbers (Bottom of Page)"/>
          <w:docPartUnique/>
        </w:docPartObj>
      </w:sdtPr>
      <w:sdtEndPr>
        <w:rPr>
          <w:noProof/>
        </w:rPr>
      </w:sdtEndPr>
      <w:sdtContent>
        <w:r w:rsidR="00E96637">
          <w:fldChar w:fldCharType="begin"/>
        </w:r>
        <w:r w:rsidR="00E96637">
          <w:instrText xml:space="preserve"> PAGE   \* MERGEFORMAT </w:instrText>
        </w:r>
        <w:r w:rsidR="00E96637">
          <w:fldChar w:fldCharType="separate"/>
        </w:r>
        <w:r>
          <w:rPr>
            <w:noProof/>
          </w:rPr>
          <w:t>5</w:t>
        </w:r>
        <w:r w:rsidR="00E96637">
          <w:rPr>
            <w:noProof/>
          </w:rPr>
          <w:fldChar w:fldCharType="end"/>
        </w:r>
      </w:sdtContent>
    </w:sdt>
  </w:p>
  <w:p w14:paraId="11311859" w14:textId="77777777" w:rsidR="00E96637" w:rsidRDefault="00E96637" w:rsidP="00E96637">
    <w:pPr>
      <w:pStyle w:val="Footer"/>
      <w:tabs>
        <w:tab w:val="clear" w:pos="4680"/>
        <w:tab w:val="clear" w:pos="9360"/>
        <w:tab w:val="left" w:pos="4155"/>
        <w:tab w:val="left" w:pos="5953"/>
      </w:tabs>
      <w:jc w:val="both"/>
    </w:pPr>
    <w:r>
      <w:rPr>
        <w:noProof/>
        <w:lang w:val="en-GB" w:eastAsia="en-GB"/>
      </w:rPr>
      <w:drawing>
        <wp:anchor distT="0" distB="0" distL="114300" distR="114300" simplePos="0" relativeHeight="251658240" behindDoc="1" locked="0" layoutInCell="1" allowOverlap="1" wp14:anchorId="7840208D" wp14:editId="4F2DA8C6">
          <wp:simplePos x="0" y="0"/>
          <wp:positionH relativeFrom="column">
            <wp:posOffset>2551582</wp:posOffset>
          </wp:positionH>
          <wp:positionV relativeFrom="paragraph">
            <wp:posOffset>68011</wp:posOffset>
          </wp:positionV>
          <wp:extent cx="896940" cy="259231"/>
          <wp:effectExtent l="0" t="0" r="0" b="7620"/>
          <wp:wrapTight wrapText="bothSides">
            <wp:wrapPolygon edited="0">
              <wp:start x="0" y="0"/>
              <wp:lineTo x="0" y="20647"/>
              <wp:lineTo x="21110" y="20647"/>
              <wp:lineTo x="211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6940" cy="259231"/>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F63084" w14:textId="77777777" w:rsidR="009378C8" w:rsidRDefault="009378C8" w:rsidP="00001F72">
      <w:pPr>
        <w:spacing w:after="0" w:line="240" w:lineRule="auto"/>
      </w:pPr>
      <w:r>
        <w:separator/>
      </w:r>
    </w:p>
  </w:footnote>
  <w:footnote w:type="continuationSeparator" w:id="0">
    <w:p w14:paraId="49626D86" w14:textId="77777777" w:rsidR="009378C8" w:rsidRDefault="009378C8" w:rsidP="00001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7D347" w14:textId="01DACF65" w:rsidR="00001F72" w:rsidRDefault="00364EAE" w:rsidP="00036502">
    <w:pPr>
      <w:pStyle w:val="Header"/>
      <w:tabs>
        <w:tab w:val="clear" w:pos="4680"/>
        <w:tab w:val="clear" w:pos="9360"/>
        <w:tab w:val="left" w:pos="3450"/>
      </w:tabs>
    </w:pPr>
    <w:r>
      <w:rPr>
        <w:noProof/>
        <w:lang w:val="en-GB" w:eastAsia="en-GB"/>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350AA7">
      <w:tab/>
    </w:r>
    <w:r w:rsidR="00350AA7">
      <w:tab/>
    </w:r>
    <w:r w:rsidR="00350AA7">
      <w:tab/>
    </w:r>
    <w:r w:rsidR="00350AA7">
      <w:tab/>
    </w:r>
    <w:r w:rsidR="00350AA7">
      <w:tab/>
    </w:r>
    <w:r w:rsidR="00350AA7">
      <w:tab/>
      <w:t>February 21</w:t>
    </w:r>
    <w:r w:rsidR="00372D3C">
      <w:t>, 2020</w:t>
    </w:r>
    <w:r w:rsidR="00036502">
      <w:tab/>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F53F4D"/>
    <w:multiLevelType w:val="hybridMultilevel"/>
    <w:tmpl w:val="43D48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936668"/>
    <w:multiLevelType w:val="hybridMultilevel"/>
    <w:tmpl w:val="C13A7868"/>
    <w:lvl w:ilvl="0" w:tplc="D430C72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1E1DFB"/>
    <w:multiLevelType w:val="hybridMultilevel"/>
    <w:tmpl w:val="B09CEE3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DBA17DD"/>
    <w:multiLevelType w:val="hybridMultilevel"/>
    <w:tmpl w:val="A1967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 w:numId="6">
    <w:abstractNumId w:val="6"/>
  </w:num>
  <w:num w:numId="7">
    <w:abstractNumId w:val="7"/>
  </w:num>
  <w:num w:numId="8">
    <w:abstractNumId w:val="9"/>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257E5"/>
    <w:rsid w:val="00036502"/>
    <w:rsid w:val="00047F16"/>
    <w:rsid w:val="0005037B"/>
    <w:rsid w:val="00084AA0"/>
    <w:rsid w:val="000C1859"/>
    <w:rsid w:val="000F26FB"/>
    <w:rsid w:val="001208F7"/>
    <w:rsid w:val="00124E5E"/>
    <w:rsid w:val="00167519"/>
    <w:rsid w:val="00222D7F"/>
    <w:rsid w:val="00225533"/>
    <w:rsid w:val="00234D3D"/>
    <w:rsid w:val="002444B6"/>
    <w:rsid w:val="002567DD"/>
    <w:rsid w:val="002968A5"/>
    <w:rsid w:val="002D6006"/>
    <w:rsid w:val="002F355A"/>
    <w:rsid w:val="003060E2"/>
    <w:rsid w:val="00350AA7"/>
    <w:rsid w:val="00355FA7"/>
    <w:rsid w:val="00364EAE"/>
    <w:rsid w:val="00372D3C"/>
    <w:rsid w:val="00386627"/>
    <w:rsid w:val="00392F5D"/>
    <w:rsid w:val="004100F0"/>
    <w:rsid w:val="0041355B"/>
    <w:rsid w:val="0044257B"/>
    <w:rsid w:val="00447F8C"/>
    <w:rsid w:val="00461429"/>
    <w:rsid w:val="00463D39"/>
    <w:rsid w:val="004835E1"/>
    <w:rsid w:val="0049566B"/>
    <w:rsid w:val="00497315"/>
    <w:rsid w:val="00501F90"/>
    <w:rsid w:val="00527072"/>
    <w:rsid w:val="00547101"/>
    <w:rsid w:val="00555A67"/>
    <w:rsid w:val="00560B87"/>
    <w:rsid w:val="005D2778"/>
    <w:rsid w:val="00636FF8"/>
    <w:rsid w:val="00650165"/>
    <w:rsid w:val="006816E9"/>
    <w:rsid w:val="006B277D"/>
    <w:rsid w:val="006B3F6D"/>
    <w:rsid w:val="006E791C"/>
    <w:rsid w:val="00750250"/>
    <w:rsid w:val="00793D92"/>
    <w:rsid w:val="007B114F"/>
    <w:rsid w:val="007C3BE7"/>
    <w:rsid w:val="007F217D"/>
    <w:rsid w:val="00885A45"/>
    <w:rsid w:val="008D60C3"/>
    <w:rsid w:val="009378C8"/>
    <w:rsid w:val="00957E6D"/>
    <w:rsid w:val="009642C2"/>
    <w:rsid w:val="00981FA1"/>
    <w:rsid w:val="009D0094"/>
    <w:rsid w:val="009D7B63"/>
    <w:rsid w:val="009F67A8"/>
    <w:rsid w:val="00A009FD"/>
    <w:rsid w:val="00A17B33"/>
    <w:rsid w:val="00A23174"/>
    <w:rsid w:val="00A33C41"/>
    <w:rsid w:val="00AD395F"/>
    <w:rsid w:val="00AE0AE3"/>
    <w:rsid w:val="00B729E4"/>
    <w:rsid w:val="00B9130B"/>
    <w:rsid w:val="00B929EF"/>
    <w:rsid w:val="00BD6B9C"/>
    <w:rsid w:val="00BE0CDF"/>
    <w:rsid w:val="00C079EE"/>
    <w:rsid w:val="00C52BA5"/>
    <w:rsid w:val="00CD4565"/>
    <w:rsid w:val="00DA6CC2"/>
    <w:rsid w:val="00DD541A"/>
    <w:rsid w:val="00DD7E6C"/>
    <w:rsid w:val="00E50C8C"/>
    <w:rsid w:val="00E72C7D"/>
    <w:rsid w:val="00E96637"/>
    <w:rsid w:val="00F03890"/>
    <w:rsid w:val="00FD3D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F72"/>
  </w:style>
  <w:style w:type="paragraph" w:styleId="Heading1">
    <w:name w:val="heading 1"/>
    <w:basedOn w:val="Normal"/>
    <w:next w:val="Normal"/>
    <w:link w:val="Heading1Char"/>
    <w:uiPriority w:val="9"/>
    <w:qFormat/>
    <w:rsid w:val="00001F72"/>
    <w:pPr>
      <w:keepNext/>
      <w:keepLines/>
      <w:spacing w:before="400" w:after="40" w:line="240" w:lineRule="auto"/>
      <w:outlineLvl w:val="0"/>
    </w:pPr>
    <w:rPr>
      <w:rFonts w:asciiTheme="majorHAnsi" w:eastAsiaTheme="majorEastAsia" w:hAnsiTheme="majorHAnsi" w:cstheme="majorBidi"/>
      <w:color w:val="253356" w:themeColor="accent1" w:themeShade="80"/>
      <w:sz w:val="36"/>
      <w:szCs w:val="36"/>
    </w:rPr>
  </w:style>
  <w:style w:type="paragraph" w:styleId="Heading2">
    <w:name w:val="heading 2"/>
    <w:basedOn w:val="Normal"/>
    <w:next w:val="Normal"/>
    <w:link w:val="Heading2Char"/>
    <w:uiPriority w:val="9"/>
    <w:unhideWhenUsed/>
    <w:qFormat/>
    <w:rsid w:val="00001F72"/>
    <w:pPr>
      <w:keepNext/>
      <w:keepLines/>
      <w:spacing w:before="40" w:after="0" w:line="240" w:lineRule="auto"/>
      <w:outlineLvl w:val="1"/>
    </w:pPr>
    <w:rPr>
      <w:rFonts w:asciiTheme="majorHAnsi" w:eastAsiaTheme="majorEastAsia" w:hAnsiTheme="majorHAnsi" w:cstheme="majorBidi"/>
      <w:color w:val="374C80" w:themeColor="accent1" w:themeShade="BF"/>
      <w:sz w:val="32"/>
      <w:szCs w:val="32"/>
    </w:rPr>
  </w:style>
  <w:style w:type="paragraph" w:styleId="Heading3">
    <w:name w:val="heading 3"/>
    <w:basedOn w:val="Normal"/>
    <w:next w:val="Normal"/>
    <w:link w:val="Heading3Char"/>
    <w:uiPriority w:val="9"/>
    <w:unhideWhenUsed/>
    <w:qFormat/>
    <w:rsid w:val="00001F72"/>
    <w:pPr>
      <w:keepNext/>
      <w:keepLines/>
      <w:spacing w:before="40" w:after="0" w:line="240" w:lineRule="auto"/>
      <w:outlineLvl w:val="2"/>
    </w:pPr>
    <w:rPr>
      <w:rFonts w:asciiTheme="majorHAnsi" w:eastAsiaTheme="majorEastAsia" w:hAnsiTheme="majorHAnsi" w:cstheme="majorBidi"/>
      <w:color w:val="374C80" w:themeColor="accent1" w:themeShade="BF"/>
      <w:sz w:val="28"/>
      <w:szCs w:val="28"/>
    </w:rPr>
  </w:style>
  <w:style w:type="paragraph" w:styleId="Heading4">
    <w:name w:val="heading 4"/>
    <w:basedOn w:val="Normal"/>
    <w:next w:val="Normal"/>
    <w:link w:val="Heading4Char"/>
    <w:uiPriority w:val="9"/>
    <w:unhideWhenUsed/>
    <w:qFormat/>
    <w:rsid w:val="00001F72"/>
    <w:pPr>
      <w:keepNext/>
      <w:keepLines/>
      <w:spacing w:before="40" w:after="0"/>
      <w:outlineLvl w:val="3"/>
    </w:pPr>
    <w:rPr>
      <w:rFonts w:asciiTheme="majorHAnsi" w:eastAsiaTheme="majorEastAsia" w:hAnsiTheme="majorHAnsi" w:cstheme="majorBidi"/>
      <w:color w:val="374C80" w:themeColor="accent1" w:themeShade="BF"/>
      <w:sz w:val="24"/>
      <w:szCs w:val="24"/>
    </w:rPr>
  </w:style>
  <w:style w:type="paragraph" w:styleId="Heading5">
    <w:name w:val="heading 5"/>
    <w:basedOn w:val="Normal"/>
    <w:next w:val="Normal"/>
    <w:link w:val="Heading5Char"/>
    <w:uiPriority w:val="9"/>
    <w:semiHidden/>
    <w:unhideWhenUsed/>
    <w:qFormat/>
    <w:rsid w:val="00001F72"/>
    <w:pPr>
      <w:keepNext/>
      <w:keepLines/>
      <w:spacing w:before="40" w:after="0"/>
      <w:outlineLvl w:val="4"/>
    </w:pPr>
    <w:rPr>
      <w:rFonts w:asciiTheme="majorHAnsi" w:eastAsiaTheme="majorEastAsia" w:hAnsiTheme="majorHAnsi" w:cstheme="majorBidi"/>
      <w:caps/>
      <w:color w:val="374C80" w:themeColor="accent1" w:themeShade="BF"/>
    </w:rPr>
  </w:style>
  <w:style w:type="paragraph" w:styleId="Heading6">
    <w:name w:val="heading 6"/>
    <w:basedOn w:val="Normal"/>
    <w:next w:val="Normal"/>
    <w:link w:val="Heading6Char"/>
    <w:uiPriority w:val="9"/>
    <w:semiHidden/>
    <w:unhideWhenUsed/>
    <w:qFormat/>
    <w:rsid w:val="00001F72"/>
    <w:pPr>
      <w:keepNext/>
      <w:keepLines/>
      <w:spacing w:before="40" w:after="0"/>
      <w:outlineLvl w:val="5"/>
    </w:pPr>
    <w:rPr>
      <w:rFonts w:asciiTheme="majorHAnsi" w:eastAsiaTheme="majorEastAsia" w:hAnsiTheme="majorHAnsi" w:cstheme="majorBidi"/>
      <w:i/>
      <w:iCs/>
      <w:caps/>
      <w:color w:val="253356" w:themeColor="accent1" w:themeShade="80"/>
    </w:rPr>
  </w:style>
  <w:style w:type="paragraph" w:styleId="Heading7">
    <w:name w:val="heading 7"/>
    <w:basedOn w:val="Normal"/>
    <w:next w:val="Normal"/>
    <w:link w:val="Heading7Char"/>
    <w:uiPriority w:val="9"/>
    <w:semiHidden/>
    <w:unhideWhenUsed/>
    <w:qFormat/>
    <w:rsid w:val="00001F72"/>
    <w:pPr>
      <w:keepNext/>
      <w:keepLines/>
      <w:spacing w:before="40" w:after="0"/>
      <w:outlineLvl w:val="6"/>
    </w:pPr>
    <w:rPr>
      <w:rFonts w:asciiTheme="majorHAnsi" w:eastAsiaTheme="majorEastAsia" w:hAnsiTheme="majorHAnsi" w:cstheme="majorBidi"/>
      <w:b/>
      <w:bCs/>
      <w:color w:val="253356" w:themeColor="accent1" w:themeShade="80"/>
    </w:rPr>
  </w:style>
  <w:style w:type="paragraph" w:styleId="Heading8">
    <w:name w:val="heading 8"/>
    <w:basedOn w:val="Normal"/>
    <w:next w:val="Normal"/>
    <w:link w:val="Heading8Char"/>
    <w:uiPriority w:val="9"/>
    <w:semiHidden/>
    <w:unhideWhenUsed/>
    <w:qFormat/>
    <w:rsid w:val="00001F72"/>
    <w:pPr>
      <w:keepNext/>
      <w:keepLines/>
      <w:spacing w:before="40" w:after="0"/>
      <w:outlineLvl w:val="7"/>
    </w:pPr>
    <w:rPr>
      <w:rFonts w:asciiTheme="majorHAnsi" w:eastAsiaTheme="majorEastAsia" w:hAnsiTheme="majorHAnsi" w:cstheme="majorBidi"/>
      <w:b/>
      <w:bCs/>
      <w:i/>
      <w:iCs/>
      <w:color w:val="253356" w:themeColor="accent1" w:themeShade="80"/>
    </w:rPr>
  </w:style>
  <w:style w:type="paragraph" w:styleId="Heading9">
    <w:name w:val="heading 9"/>
    <w:basedOn w:val="Normal"/>
    <w:next w:val="Normal"/>
    <w:link w:val="Heading9Char"/>
    <w:uiPriority w:val="9"/>
    <w:semiHidden/>
    <w:unhideWhenUsed/>
    <w:qFormat/>
    <w:rsid w:val="00001F72"/>
    <w:pPr>
      <w:keepNext/>
      <w:keepLines/>
      <w:spacing w:before="40" w:after="0"/>
      <w:outlineLvl w:val="8"/>
    </w:pPr>
    <w:rPr>
      <w:rFonts w:asciiTheme="majorHAnsi" w:eastAsiaTheme="majorEastAsia" w:hAnsiTheme="majorHAnsi" w:cstheme="majorBidi"/>
      <w:i/>
      <w:iCs/>
      <w:color w:val="253356"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F72"/>
    <w:rPr>
      <w:rFonts w:asciiTheme="majorHAnsi" w:eastAsiaTheme="majorEastAsia" w:hAnsiTheme="majorHAnsi" w:cstheme="majorBidi"/>
      <w:color w:val="253356" w:themeColor="accent1" w:themeShade="80"/>
      <w:sz w:val="36"/>
      <w:szCs w:val="36"/>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01F72"/>
    <w:rPr>
      <w:rFonts w:asciiTheme="majorHAnsi" w:eastAsiaTheme="majorEastAsia" w:hAnsiTheme="majorHAnsi" w:cstheme="majorBidi"/>
      <w:color w:val="374C80" w:themeColor="accent1" w:themeShade="BF"/>
      <w:sz w:val="32"/>
      <w:szCs w:val="32"/>
    </w:rPr>
  </w:style>
  <w:style w:type="character" w:customStyle="1" w:styleId="Heading3Char">
    <w:name w:val="Heading 3 Char"/>
    <w:basedOn w:val="DefaultParagraphFont"/>
    <w:link w:val="Heading3"/>
    <w:uiPriority w:val="9"/>
    <w:rsid w:val="00001F72"/>
    <w:rPr>
      <w:rFonts w:asciiTheme="majorHAnsi" w:eastAsiaTheme="majorEastAsia" w:hAnsiTheme="majorHAnsi" w:cstheme="majorBidi"/>
      <w:color w:val="374C80" w:themeColor="accent1" w:themeShade="BF"/>
      <w:sz w:val="28"/>
      <w:szCs w:val="28"/>
    </w:rPr>
  </w:style>
  <w:style w:type="character" w:customStyle="1" w:styleId="Heading4Char">
    <w:name w:val="Heading 4 Char"/>
    <w:basedOn w:val="DefaultParagraphFont"/>
    <w:link w:val="Heading4"/>
    <w:uiPriority w:val="9"/>
    <w:rsid w:val="00001F72"/>
    <w:rPr>
      <w:rFonts w:asciiTheme="majorHAnsi" w:eastAsiaTheme="majorEastAsia" w:hAnsiTheme="majorHAnsi" w:cstheme="majorBidi"/>
      <w:color w:val="374C80" w:themeColor="accent1" w:themeShade="BF"/>
      <w:sz w:val="24"/>
      <w:szCs w:val="24"/>
    </w:rPr>
  </w:style>
  <w:style w:type="character" w:customStyle="1" w:styleId="Heading5Char">
    <w:name w:val="Heading 5 Char"/>
    <w:basedOn w:val="DefaultParagraphFont"/>
    <w:link w:val="Heading5"/>
    <w:uiPriority w:val="9"/>
    <w:semiHidden/>
    <w:rsid w:val="00001F72"/>
    <w:rPr>
      <w:rFonts w:asciiTheme="majorHAnsi" w:eastAsiaTheme="majorEastAsia" w:hAnsiTheme="majorHAnsi" w:cstheme="majorBidi"/>
      <w:caps/>
      <w:color w:val="374C80" w:themeColor="accent1" w:themeShade="BF"/>
    </w:rPr>
  </w:style>
  <w:style w:type="character" w:customStyle="1" w:styleId="Heading6Char">
    <w:name w:val="Heading 6 Char"/>
    <w:basedOn w:val="DefaultParagraphFont"/>
    <w:link w:val="Heading6"/>
    <w:uiPriority w:val="9"/>
    <w:semiHidden/>
    <w:rsid w:val="00001F72"/>
    <w:rPr>
      <w:rFonts w:asciiTheme="majorHAnsi" w:eastAsiaTheme="majorEastAsia" w:hAnsiTheme="majorHAnsi" w:cstheme="majorBidi"/>
      <w:i/>
      <w:iCs/>
      <w:caps/>
      <w:color w:val="253356" w:themeColor="accent1" w:themeShade="80"/>
    </w:rPr>
  </w:style>
  <w:style w:type="character" w:customStyle="1" w:styleId="Heading7Char">
    <w:name w:val="Heading 7 Char"/>
    <w:basedOn w:val="DefaultParagraphFont"/>
    <w:link w:val="Heading7"/>
    <w:uiPriority w:val="9"/>
    <w:semiHidden/>
    <w:rsid w:val="00001F72"/>
    <w:rPr>
      <w:rFonts w:asciiTheme="majorHAnsi" w:eastAsiaTheme="majorEastAsia" w:hAnsiTheme="majorHAnsi" w:cstheme="majorBidi"/>
      <w:b/>
      <w:bCs/>
      <w:color w:val="253356" w:themeColor="accent1" w:themeShade="80"/>
    </w:rPr>
  </w:style>
  <w:style w:type="character" w:customStyle="1" w:styleId="Heading8Char">
    <w:name w:val="Heading 8 Char"/>
    <w:basedOn w:val="DefaultParagraphFont"/>
    <w:link w:val="Heading8"/>
    <w:uiPriority w:val="9"/>
    <w:semiHidden/>
    <w:rsid w:val="00001F72"/>
    <w:rPr>
      <w:rFonts w:asciiTheme="majorHAnsi" w:eastAsiaTheme="majorEastAsia" w:hAnsiTheme="majorHAnsi" w:cstheme="majorBidi"/>
      <w:b/>
      <w:bCs/>
      <w:i/>
      <w:iCs/>
      <w:color w:val="253356" w:themeColor="accent1" w:themeShade="80"/>
    </w:rPr>
  </w:style>
  <w:style w:type="character" w:customStyle="1" w:styleId="Heading9Char">
    <w:name w:val="Heading 9 Char"/>
    <w:basedOn w:val="DefaultParagraphFont"/>
    <w:link w:val="Heading9"/>
    <w:uiPriority w:val="9"/>
    <w:semiHidden/>
    <w:rsid w:val="00001F72"/>
    <w:rPr>
      <w:rFonts w:asciiTheme="majorHAnsi" w:eastAsiaTheme="majorEastAsia" w:hAnsiTheme="majorHAnsi" w:cstheme="majorBidi"/>
      <w:i/>
      <w:iCs/>
      <w:color w:val="253356" w:themeColor="accent1" w:themeShade="80"/>
    </w:rPr>
  </w:style>
  <w:style w:type="paragraph" w:styleId="Caption">
    <w:name w:val="caption"/>
    <w:basedOn w:val="Normal"/>
    <w:next w:val="Normal"/>
    <w:uiPriority w:val="35"/>
    <w:semiHidden/>
    <w:unhideWhenUsed/>
    <w:qFormat/>
    <w:rsid w:val="00001F72"/>
    <w:pPr>
      <w:spacing w:line="240" w:lineRule="auto"/>
    </w:pPr>
    <w:rPr>
      <w:b/>
      <w:bCs/>
      <w:smallCaps/>
      <w:color w:val="242852" w:themeColor="text2"/>
    </w:rPr>
  </w:style>
  <w:style w:type="paragraph" w:styleId="Title">
    <w:name w:val="Title"/>
    <w:basedOn w:val="Normal"/>
    <w:next w:val="Normal"/>
    <w:link w:val="TitleChar"/>
    <w:uiPriority w:val="10"/>
    <w:qFormat/>
    <w:rsid w:val="00001F72"/>
    <w:pPr>
      <w:spacing w:after="0" w:line="204" w:lineRule="auto"/>
      <w:contextualSpacing/>
    </w:pPr>
    <w:rPr>
      <w:rFonts w:asciiTheme="majorHAnsi" w:eastAsiaTheme="majorEastAsia" w:hAnsiTheme="majorHAnsi" w:cstheme="majorBidi"/>
      <w:caps/>
      <w:color w:val="242852" w:themeColor="text2"/>
      <w:spacing w:val="-15"/>
      <w:sz w:val="72"/>
      <w:szCs w:val="72"/>
    </w:rPr>
  </w:style>
  <w:style w:type="character" w:customStyle="1" w:styleId="TitleChar">
    <w:name w:val="Title Char"/>
    <w:basedOn w:val="DefaultParagraphFont"/>
    <w:link w:val="Title"/>
    <w:uiPriority w:val="10"/>
    <w:rsid w:val="00001F72"/>
    <w:rPr>
      <w:rFonts w:asciiTheme="majorHAnsi" w:eastAsiaTheme="majorEastAsia" w:hAnsiTheme="majorHAnsi" w:cstheme="majorBidi"/>
      <w:caps/>
      <w:color w:val="242852" w:themeColor="text2"/>
      <w:spacing w:val="-15"/>
      <w:sz w:val="72"/>
      <w:szCs w:val="72"/>
    </w:rPr>
  </w:style>
  <w:style w:type="paragraph" w:styleId="Subtitle">
    <w:name w:val="Subtitle"/>
    <w:basedOn w:val="Normal"/>
    <w:next w:val="Normal"/>
    <w:link w:val="SubtitleChar"/>
    <w:uiPriority w:val="11"/>
    <w:qFormat/>
    <w:rsid w:val="00001F72"/>
    <w:pPr>
      <w:numPr>
        <w:ilvl w:val="1"/>
      </w:numPr>
      <w:spacing w:after="240" w:line="240" w:lineRule="auto"/>
    </w:pPr>
    <w:rPr>
      <w:rFonts w:asciiTheme="majorHAnsi" w:eastAsiaTheme="majorEastAsia" w:hAnsiTheme="majorHAnsi" w:cstheme="majorBidi"/>
      <w:color w:val="4A66AC" w:themeColor="accent1"/>
      <w:sz w:val="28"/>
      <w:szCs w:val="28"/>
    </w:rPr>
  </w:style>
  <w:style w:type="character" w:customStyle="1" w:styleId="SubtitleChar">
    <w:name w:val="Subtitle Char"/>
    <w:basedOn w:val="DefaultParagraphFont"/>
    <w:link w:val="Subtitle"/>
    <w:uiPriority w:val="11"/>
    <w:rsid w:val="00001F72"/>
    <w:rPr>
      <w:rFonts w:asciiTheme="majorHAnsi" w:eastAsiaTheme="majorEastAsia" w:hAnsiTheme="majorHAnsi" w:cstheme="majorBidi"/>
      <w:color w:val="4A66AC" w:themeColor="accent1"/>
      <w:sz w:val="28"/>
      <w:szCs w:val="28"/>
    </w:rPr>
  </w:style>
  <w:style w:type="character" w:styleId="Strong">
    <w:name w:val="Strong"/>
    <w:basedOn w:val="DefaultParagraphFont"/>
    <w:uiPriority w:val="22"/>
    <w:qFormat/>
    <w:rsid w:val="00001F72"/>
    <w:rPr>
      <w:b/>
      <w:bCs/>
    </w:rPr>
  </w:style>
  <w:style w:type="character" w:styleId="Emphasis">
    <w:name w:val="Emphasis"/>
    <w:basedOn w:val="DefaultParagraphFont"/>
    <w:uiPriority w:val="20"/>
    <w:qFormat/>
    <w:rsid w:val="00001F72"/>
    <w:rPr>
      <w:i/>
      <w:iCs/>
    </w:rPr>
  </w:style>
  <w:style w:type="paragraph" w:styleId="NoSpacing">
    <w:name w:val="No Spacing"/>
    <w:link w:val="NoSpacingChar"/>
    <w:uiPriority w:val="1"/>
    <w:qFormat/>
    <w:rsid w:val="00001F72"/>
    <w:pPr>
      <w:spacing w:after="0" w:line="240" w:lineRule="auto"/>
    </w:pPr>
  </w:style>
  <w:style w:type="paragraph" w:styleId="Quote">
    <w:name w:val="Quote"/>
    <w:basedOn w:val="Normal"/>
    <w:next w:val="Normal"/>
    <w:link w:val="QuoteChar"/>
    <w:uiPriority w:val="29"/>
    <w:qFormat/>
    <w:rsid w:val="00001F72"/>
    <w:pPr>
      <w:spacing w:before="120" w:after="120"/>
      <w:ind w:left="720"/>
    </w:pPr>
    <w:rPr>
      <w:color w:val="242852" w:themeColor="text2"/>
      <w:sz w:val="24"/>
      <w:szCs w:val="24"/>
    </w:rPr>
  </w:style>
  <w:style w:type="character" w:customStyle="1" w:styleId="QuoteChar">
    <w:name w:val="Quote Char"/>
    <w:basedOn w:val="DefaultParagraphFont"/>
    <w:link w:val="Quote"/>
    <w:uiPriority w:val="29"/>
    <w:rsid w:val="00001F72"/>
    <w:rPr>
      <w:color w:val="242852" w:themeColor="text2"/>
      <w:sz w:val="24"/>
      <w:szCs w:val="24"/>
    </w:rPr>
  </w:style>
  <w:style w:type="paragraph" w:styleId="IntenseQuote">
    <w:name w:val="Intense Quote"/>
    <w:basedOn w:val="Normal"/>
    <w:next w:val="Normal"/>
    <w:link w:val="IntenseQuoteChar"/>
    <w:uiPriority w:val="30"/>
    <w:qFormat/>
    <w:rsid w:val="00001F72"/>
    <w:pPr>
      <w:spacing w:before="100" w:beforeAutospacing="1" w:after="240" w:line="240" w:lineRule="auto"/>
      <w:ind w:left="720"/>
      <w:jc w:val="center"/>
    </w:pPr>
    <w:rPr>
      <w:rFonts w:asciiTheme="majorHAnsi" w:eastAsiaTheme="majorEastAsia" w:hAnsiTheme="majorHAnsi" w:cstheme="majorBidi"/>
      <w:color w:val="242852" w:themeColor="text2"/>
      <w:spacing w:val="-6"/>
      <w:sz w:val="32"/>
      <w:szCs w:val="32"/>
    </w:rPr>
  </w:style>
  <w:style w:type="character" w:customStyle="1" w:styleId="IntenseQuoteChar">
    <w:name w:val="Intense Quote Char"/>
    <w:basedOn w:val="DefaultParagraphFont"/>
    <w:link w:val="IntenseQuote"/>
    <w:uiPriority w:val="30"/>
    <w:rsid w:val="00001F72"/>
    <w:rPr>
      <w:rFonts w:asciiTheme="majorHAnsi" w:eastAsiaTheme="majorEastAsia" w:hAnsiTheme="majorHAnsi" w:cstheme="majorBidi"/>
      <w:color w:val="242852" w:themeColor="text2"/>
      <w:spacing w:val="-6"/>
      <w:sz w:val="32"/>
      <w:szCs w:val="32"/>
    </w:rPr>
  </w:style>
  <w:style w:type="character" w:styleId="SubtleEmphasis">
    <w:name w:val="Subtle Emphasis"/>
    <w:basedOn w:val="DefaultParagraphFont"/>
    <w:uiPriority w:val="19"/>
    <w:qFormat/>
    <w:rsid w:val="00001F72"/>
    <w:rPr>
      <w:i/>
      <w:iCs/>
      <w:color w:val="595959" w:themeColor="text1" w:themeTint="A6"/>
    </w:rPr>
  </w:style>
  <w:style w:type="character" w:styleId="IntenseEmphasis">
    <w:name w:val="Intense Emphasis"/>
    <w:basedOn w:val="DefaultParagraphFont"/>
    <w:uiPriority w:val="21"/>
    <w:qFormat/>
    <w:rsid w:val="00001F72"/>
    <w:rPr>
      <w:b/>
      <w:bCs/>
      <w:i/>
      <w:iCs/>
    </w:rPr>
  </w:style>
  <w:style w:type="character" w:styleId="SubtleReference">
    <w:name w:val="Subtle Reference"/>
    <w:basedOn w:val="DefaultParagraphFont"/>
    <w:uiPriority w:val="31"/>
    <w:qFormat/>
    <w:rsid w:val="00001F7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01F72"/>
    <w:rPr>
      <w:b/>
      <w:bCs/>
      <w:smallCaps/>
      <w:color w:val="242852" w:themeColor="text2"/>
      <w:u w:val="single"/>
    </w:rPr>
  </w:style>
  <w:style w:type="character" w:styleId="BookTitle">
    <w:name w:val="Book Title"/>
    <w:basedOn w:val="DefaultParagraphFont"/>
    <w:uiPriority w:val="33"/>
    <w:qFormat/>
    <w:rsid w:val="00001F72"/>
    <w:rPr>
      <w:b/>
      <w:bCs/>
      <w:smallCaps/>
      <w:spacing w:val="10"/>
    </w:rPr>
  </w:style>
  <w:style w:type="paragraph" w:styleId="TOCHeading">
    <w:name w:val="TOC Heading"/>
    <w:basedOn w:val="Heading1"/>
    <w:next w:val="Normal"/>
    <w:uiPriority w:val="39"/>
    <w:semiHidden/>
    <w:unhideWhenUsed/>
    <w:qFormat/>
    <w:rsid w:val="00001F72"/>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rPr>
      <w:sz w:val="20"/>
      <w:szCs w:val="20"/>
    </w:r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929EF"/>
    <w:rPr>
      <w:color w:val="0000FF"/>
      <w:u w:val="single"/>
    </w:rPr>
  </w:style>
  <w:style w:type="paragraph" w:styleId="TOC1">
    <w:name w:val="toc 1"/>
    <w:basedOn w:val="Normal"/>
    <w:next w:val="Normal"/>
    <w:autoRedefine/>
    <w:uiPriority w:val="39"/>
    <w:unhideWhenUsed/>
    <w:rsid w:val="00CD4565"/>
    <w:pPr>
      <w:spacing w:after="100"/>
    </w:pPr>
    <w:rPr>
      <w:bCs/>
    </w:rPr>
  </w:style>
  <w:style w:type="paragraph" w:styleId="TOC2">
    <w:name w:val="toc 2"/>
    <w:basedOn w:val="Normal"/>
    <w:next w:val="Normal"/>
    <w:autoRedefine/>
    <w:uiPriority w:val="39"/>
    <w:semiHidden/>
    <w:unhideWhenUsed/>
    <w:rsid w:val="00F0389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1060834844">
      <w:bodyDiv w:val="1"/>
      <w:marLeft w:val="0"/>
      <w:marRight w:val="0"/>
      <w:marTop w:val="0"/>
      <w:marBottom w:val="0"/>
      <w:divBdr>
        <w:top w:val="none" w:sz="0" w:space="0" w:color="auto"/>
        <w:left w:val="none" w:sz="0" w:space="0" w:color="auto"/>
        <w:bottom w:val="none" w:sz="0" w:space="0" w:color="auto"/>
        <w:right w:val="none" w:sz="0" w:space="0" w:color="auto"/>
      </w:divBdr>
    </w:div>
    <w:div w:id="1147236882">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42907907">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347514851">
      <w:bodyDiv w:val="1"/>
      <w:marLeft w:val="0"/>
      <w:marRight w:val="0"/>
      <w:marTop w:val="0"/>
      <w:marBottom w:val="0"/>
      <w:divBdr>
        <w:top w:val="none" w:sz="0" w:space="0" w:color="auto"/>
        <w:left w:val="none" w:sz="0" w:space="0" w:color="auto"/>
        <w:bottom w:val="none" w:sz="0" w:space="0" w:color="auto"/>
        <w:right w:val="none" w:sz="0" w:space="0" w:color="auto"/>
      </w:divBdr>
    </w:div>
    <w:div w:id="1634821589">
      <w:bodyDiv w:val="1"/>
      <w:marLeft w:val="0"/>
      <w:marRight w:val="0"/>
      <w:marTop w:val="0"/>
      <w:marBottom w:val="0"/>
      <w:divBdr>
        <w:top w:val="none" w:sz="0" w:space="0" w:color="auto"/>
        <w:left w:val="none" w:sz="0" w:space="0" w:color="auto"/>
        <w:bottom w:val="none" w:sz="0" w:space="0" w:color="auto"/>
        <w:right w:val="none" w:sz="0" w:space="0" w:color="auto"/>
      </w:divBdr>
    </w:div>
    <w:div w:id="2089112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2F9318-49E7-472E-B989-52199AA88E4D}">
  <ds:schemaRefs>
    <ds:schemaRef ds:uri="http://schemas.openxmlformats.org/officeDocument/2006/bibliography"/>
  </ds:schemaRefs>
</ds:datastoreItem>
</file>

<file path=customXml/itemProps2.xml><?xml version="1.0" encoding="utf-8"?>
<ds:datastoreItem xmlns:ds="http://schemas.openxmlformats.org/officeDocument/2006/customXml" ds:itemID="{AC5F9AF7-1310-4DC2-B0B8-B29852765B5D}"/>
</file>

<file path=customXml/itemProps3.xml><?xml version="1.0" encoding="utf-8"?>
<ds:datastoreItem xmlns:ds="http://schemas.openxmlformats.org/officeDocument/2006/customXml" ds:itemID="{57DF818B-A0A7-4E13-BADB-206307630146}"/>
</file>

<file path=customXml/itemProps4.xml><?xml version="1.0" encoding="utf-8"?>
<ds:datastoreItem xmlns:ds="http://schemas.openxmlformats.org/officeDocument/2006/customXml" ds:itemID="{4C3FE206-DB83-4624-BC57-BC978CD16CFA}"/>
</file>

<file path=docProps/app.xml><?xml version="1.0" encoding="utf-8"?>
<Properties xmlns="http://schemas.openxmlformats.org/officeDocument/2006/extended-properties" xmlns:vt="http://schemas.openxmlformats.org/officeDocument/2006/docPropsVTypes">
  <Template>Normal.dotm</Template>
  <TotalTime>2</TotalTime>
  <Pages>7</Pages>
  <Words>1642</Words>
  <Characters>9822</Characters>
  <Application>Microsoft Office Word</Application>
  <DocSecurity>0</DocSecurity>
  <Lines>144</Lines>
  <Paragraphs>34</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BOIT James</cp:lastModifiedBy>
  <cp:revision>2</cp:revision>
  <dcterms:created xsi:type="dcterms:W3CDTF">2020-08-11T09:08:00Z</dcterms:created>
  <dcterms:modified xsi:type="dcterms:W3CDTF">2020-08-11T09:08:00Z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