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32D13" w14:textId="4036F7DB" w:rsidR="00E86626" w:rsidRDefault="00E86626" w:rsidP="00951928">
      <w:pPr>
        <w:jc w:val="center"/>
        <w:rPr>
          <w:b/>
          <w:bCs/>
          <w:sz w:val="28"/>
          <w:szCs w:val="28"/>
        </w:rPr>
      </w:pPr>
      <w:bookmarkStart w:id="0" w:name="_Hlk204386920"/>
      <w:bookmarkStart w:id="1" w:name="_Hlk203825016"/>
      <w:r w:rsidRPr="00046B70">
        <w:rPr>
          <w:b/>
          <w:bCs/>
          <w:sz w:val="28"/>
          <w:szCs w:val="28"/>
        </w:rPr>
        <w:t xml:space="preserve">Submission from ‘Recovery’ </w:t>
      </w:r>
      <w:r w:rsidR="00134926">
        <w:rPr>
          <w:b/>
          <w:bCs/>
          <w:sz w:val="28"/>
          <w:szCs w:val="28"/>
        </w:rPr>
        <w:t>E</w:t>
      </w:r>
      <w:r w:rsidRPr="00046B70">
        <w:rPr>
          <w:b/>
          <w:bCs/>
          <w:sz w:val="28"/>
          <w:szCs w:val="28"/>
        </w:rPr>
        <w:t xml:space="preserve">xperts by Experience (REE) </w:t>
      </w:r>
      <w:r w:rsidR="00BD3F5F">
        <w:rPr>
          <w:b/>
          <w:bCs/>
          <w:sz w:val="28"/>
          <w:szCs w:val="28"/>
        </w:rPr>
        <w:t>–</w:t>
      </w:r>
      <w:r w:rsidR="007933BD">
        <w:rPr>
          <w:b/>
          <w:bCs/>
          <w:sz w:val="28"/>
          <w:szCs w:val="28"/>
        </w:rPr>
        <w:t xml:space="preserve"> </w:t>
      </w:r>
      <w:r w:rsidR="00CF4807">
        <w:rPr>
          <w:b/>
          <w:bCs/>
          <w:sz w:val="28"/>
          <w:szCs w:val="28"/>
        </w:rPr>
        <w:t xml:space="preserve"> July </w:t>
      </w:r>
      <w:r w:rsidR="007933BD">
        <w:rPr>
          <w:b/>
          <w:bCs/>
          <w:sz w:val="28"/>
          <w:szCs w:val="28"/>
        </w:rPr>
        <w:t>2025</w:t>
      </w:r>
    </w:p>
    <w:p w14:paraId="05737458" w14:textId="77777777" w:rsidR="006D5176" w:rsidRDefault="00E86626" w:rsidP="007933BD">
      <w:pPr>
        <w:tabs>
          <w:tab w:val="left" w:pos="8647"/>
        </w:tabs>
        <w:jc w:val="center"/>
        <w:rPr>
          <w:b/>
          <w:bCs/>
          <w:sz w:val="28"/>
          <w:szCs w:val="28"/>
        </w:rPr>
      </w:pPr>
      <w:r w:rsidRPr="00046B70">
        <w:rPr>
          <w:b/>
          <w:bCs/>
          <w:sz w:val="28"/>
          <w:szCs w:val="28"/>
        </w:rPr>
        <w:t xml:space="preserve">for consideration for the formal </w:t>
      </w:r>
      <w:r w:rsidR="00CC1B27" w:rsidRPr="00046B70">
        <w:rPr>
          <w:b/>
          <w:bCs/>
          <w:sz w:val="28"/>
          <w:szCs w:val="28"/>
        </w:rPr>
        <w:t>List of Issues</w:t>
      </w:r>
      <w:r w:rsidR="004B1FCC">
        <w:rPr>
          <w:b/>
          <w:bCs/>
          <w:sz w:val="28"/>
          <w:szCs w:val="28"/>
        </w:rPr>
        <w:t xml:space="preserve"> to the </w:t>
      </w:r>
    </w:p>
    <w:p w14:paraId="39246D14" w14:textId="5553A87C" w:rsidR="00E86626" w:rsidRDefault="004B1FCC" w:rsidP="007933BD">
      <w:pPr>
        <w:tabs>
          <w:tab w:val="left" w:pos="8647"/>
        </w:tabs>
        <w:jc w:val="center"/>
        <w:rPr>
          <w:b/>
          <w:bCs/>
          <w:sz w:val="28"/>
          <w:szCs w:val="28"/>
        </w:rPr>
      </w:pPr>
      <w:r>
        <w:rPr>
          <w:b/>
          <w:bCs/>
          <w:sz w:val="28"/>
          <w:szCs w:val="28"/>
        </w:rPr>
        <w:t>21</w:t>
      </w:r>
      <w:r w:rsidRPr="004B1FCC">
        <w:rPr>
          <w:b/>
          <w:bCs/>
          <w:sz w:val="28"/>
          <w:szCs w:val="28"/>
          <w:vertAlign w:val="superscript"/>
        </w:rPr>
        <w:t>st</w:t>
      </w:r>
      <w:r>
        <w:rPr>
          <w:b/>
          <w:bCs/>
          <w:sz w:val="28"/>
          <w:szCs w:val="28"/>
        </w:rPr>
        <w:t xml:space="preserve"> Pre Sessional Working Group</w:t>
      </w:r>
      <w:r w:rsidR="007933BD">
        <w:rPr>
          <w:b/>
          <w:bCs/>
          <w:sz w:val="28"/>
          <w:szCs w:val="28"/>
        </w:rPr>
        <w:t xml:space="preserve"> </w:t>
      </w:r>
    </w:p>
    <w:p w14:paraId="54496B0C" w14:textId="60FDE4AC" w:rsidR="00063395" w:rsidRPr="00046B70" w:rsidRDefault="00E86626" w:rsidP="00580646">
      <w:pPr>
        <w:jc w:val="center"/>
        <w:rPr>
          <w:b/>
          <w:bCs/>
          <w:sz w:val="28"/>
          <w:szCs w:val="28"/>
        </w:rPr>
      </w:pPr>
      <w:r w:rsidRPr="00046B70">
        <w:rPr>
          <w:b/>
          <w:bCs/>
          <w:sz w:val="28"/>
          <w:szCs w:val="28"/>
        </w:rPr>
        <w:t xml:space="preserve">in respect of the </w:t>
      </w:r>
      <w:r w:rsidR="00CC1B27" w:rsidRPr="00046B70">
        <w:rPr>
          <w:b/>
          <w:bCs/>
          <w:sz w:val="28"/>
          <w:szCs w:val="28"/>
        </w:rPr>
        <w:t xml:space="preserve">UN CRPD </w:t>
      </w:r>
      <w:r w:rsidRPr="00046B70">
        <w:rPr>
          <w:b/>
          <w:bCs/>
          <w:sz w:val="28"/>
          <w:szCs w:val="28"/>
        </w:rPr>
        <w:t>Committee’s r</w:t>
      </w:r>
      <w:r w:rsidR="00CC1B27" w:rsidRPr="00046B70">
        <w:rPr>
          <w:b/>
          <w:bCs/>
          <w:sz w:val="28"/>
          <w:szCs w:val="28"/>
        </w:rPr>
        <w:t>eview of Ireland</w:t>
      </w:r>
      <w:bookmarkEnd w:id="0"/>
    </w:p>
    <w:bookmarkEnd w:id="1"/>
    <w:p w14:paraId="200A7813" w14:textId="77777777" w:rsidR="00D4318B" w:rsidRDefault="00D4318B" w:rsidP="00EE6602">
      <w:pPr>
        <w:pStyle w:val="ListParagraph"/>
        <w:jc w:val="both"/>
        <w:rPr>
          <w:rFonts w:cstheme="minorHAnsi"/>
          <w:sz w:val="24"/>
          <w:szCs w:val="24"/>
        </w:rPr>
      </w:pPr>
    </w:p>
    <w:p w14:paraId="76D3B04E" w14:textId="77777777" w:rsidR="000201D0" w:rsidRDefault="000201D0" w:rsidP="00EE6602">
      <w:pPr>
        <w:pStyle w:val="ListParagraph"/>
        <w:jc w:val="both"/>
        <w:rPr>
          <w:rFonts w:cstheme="minorHAnsi"/>
          <w:sz w:val="24"/>
          <w:szCs w:val="24"/>
        </w:rPr>
      </w:pPr>
    </w:p>
    <w:p w14:paraId="57461A66" w14:textId="02F5311C" w:rsidR="00EB51C6" w:rsidRPr="00EB51C6" w:rsidRDefault="00EB51C6" w:rsidP="00EB51C6">
      <w:pPr>
        <w:pStyle w:val="ListParagraph"/>
        <w:ind w:hanging="720"/>
        <w:jc w:val="both"/>
        <w:rPr>
          <w:rFonts w:cstheme="minorHAnsi"/>
          <w:b/>
          <w:bCs/>
          <w:sz w:val="24"/>
          <w:szCs w:val="24"/>
        </w:rPr>
      </w:pPr>
      <w:r w:rsidRPr="00EB51C6">
        <w:rPr>
          <w:rFonts w:cstheme="minorHAnsi"/>
          <w:b/>
          <w:bCs/>
          <w:sz w:val="24"/>
          <w:szCs w:val="24"/>
        </w:rPr>
        <w:t>Introduction:</w:t>
      </w:r>
    </w:p>
    <w:p w14:paraId="69071B7E" w14:textId="77777777" w:rsidR="00EB51C6" w:rsidRDefault="00EB51C6" w:rsidP="00EB51C6">
      <w:pPr>
        <w:pStyle w:val="ListParagraph"/>
        <w:ind w:hanging="720"/>
        <w:jc w:val="both"/>
        <w:rPr>
          <w:rFonts w:cstheme="minorHAnsi"/>
          <w:sz w:val="24"/>
          <w:szCs w:val="24"/>
        </w:rPr>
      </w:pPr>
    </w:p>
    <w:p w14:paraId="09D5EDD6" w14:textId="598423D3" w:rsidR="00EB51C6" w:rsidRDefault="00EB51C6" w:rsidP="00EB51C6">
      <w:pPr>
        <w:pStyle w:val="ListParagraph"/>
        <w:ind w:left="0"/>
        <w:jc w:val="both"/>
        <w:rPr>
          <w:rFonts w:cstheme="minorHAnsi"/>
          <w:sz w:val="24"/>
          <w:szCs w:val="24"/>
        </w:rPr>
      </w:pPr>
      <w:r>
        <w:rPr>
          <w:rFonts w:cstheme="minorHAnsi"/>
          <w:sz w:val="24"/>
          <w:szCs w:val="24"/>
        </w:rPr>
        <w:t xml:space="preserve">‘Recovery’ Experts by Experience </w:t>
      </w:r>
      <w:r w:rsidR="00390AE9">
        <w:rPr>
          <w:rFonts w:cstheme="minorHAnsi"/>
          <w:sz w:val="24"/>
          <w:szCs w:val="24"/>
        </w:rPr>
        <w:t>REE)  (</w:t>
      </w:r>
      <w:r>
        <w:rPr>
          <w:rFonts w:cstheme="minorHAnsi"/>
          <w:sz w:val="24"/>
          <w:szCs w:val="24"/>
        </w:rPr>
        <w:t>is a group of</w:t>
      </w:r>
      <w:r w:rsidR="004464E8">
        <w:rPr>
          <w:rFonts w:cstheme="minorHAnsi"/>
          <w:sz w:val="24"/>
          <w:szCs w:val="24"/>
        </w:rPr>
        <w:t xml:space="preserve"> </w:t>
      </w:r>
      <w:r>
        <w:rPr>
          <w:rFonts w:cstheme="minorHAnsi"/>
          <w:sz w:val="24"/>
          <w:szCs w:val="24"/>
        </w:rPr>
        <w:t xml:space="preserve"> users and</w:t>
      </w:r>
      <w:r w:rsidR="00C35069">
        <w:rPr>
          <w:rFonts w:cstheme="minorHAnsi"/>
          <w:sz w:val="24"/>
          <w:szCs w:val="24"/>
        </w:rPr>
        <w:t xml:space="preserve"> </w:t>
      </w:r>
      <w:r>
        <w:rPr>
          <w:rFonts w:cstheme="minorHAnsi"/>
          <w:sz w:val="24"/>
          <w:szCs w:val="24"/>
        </w:rPr>
        <w:t>/or receivers</w:t>
      </w:r>
      <w:r w:rsidR="00C35069">
        <w:rPr>
          <w:rFonts w:cstheme="minorHAnsi"/>
          <w:sz w:val="24"/>
          <w:szCs w:val="24"/>
        </w:rPr>
        <w:t xml:space="preserve"> </w:t>
      </w:r>
      <w:r>
        <w:rPr>
          <w:rFonts w:cstheme="minorHAnsi"/>
          <w:sz w:val="24"/>
          <w:szCs w:val="24"/>
        </w:rPr>
        <w:t>/survivors of Psychiatry who are advocating for CRPD compliance with respect to psychosocial disability.</w:t>
      </w:r>
      <w:r w:rsidR="003D7D61">
        <w:rPr>
          <w:rStyle w:val="FootnoteReference"/>
          <w:rFonts w:cstheme="minorHAnsi"/>
          <w:sz w:val="24"/>
          <w:szCs w:val="24"/>
        </w:rPr>
        <w:footnoteReference w:id="1"/>
      </w:r>
      <w:r>
        <w:rPr>
          <w:rFonts w:cstheme="minorHAnsi"/>
          <w:sz w:val="24"/>
          <w:szCs w:val="24"/>
        </w:rPr>
        <w:t xml:space="preserve"> Besides domest</w:t>
      </w:r>
      <w:r w:rsidR="00526703">
        <w:rPr>
          <w:rFonts w:cstheme="minorHAnsi"/>
          <w:sz w:val="24"/>
          <w:szCs w:val="24"/>
        </w:rPr>
        <w:t xml:space="preserve">ic </w:t>
      </w:r>
      <w:r>
        <w:rPr>
          <w:rFonts w:cstheme="minorHAnsi"/>
          <w:sz w:val="24"/>
          <w:szCs w:val="24"/>
        </w:rPr>
        <w:t xml:space="preserve">advocacy, we are using the </w:t>
      </w:r>
      <w:r w:rsidR="00DF62F0">
        <w:rPr>
          <w:rFonts w:cstheme="minorHAnsi"/>
          <w:sz w:val="24"/>
          <w:szCs w:val="24"/>
        </w:rPr>
        <w:t>I</w:t>
      </w:r>
      <w:r>
        <w:rPr>
          <w:rFonts w:cstheme="minorHAnsi"/>
          <w:sz w:val="24"/>
          <w:szCs w:val="24"/>
        </w:rPr>
        <w:t xml:space="preserve">nternational </w:t>
      </w:r>
      <w:r w:rsidR="00DF62F0">
        <w:rPr>
          <w:rFonts w:cstheme="minorHAnsi"/>
          <w:sz w:val="24"/>
          <w:szCs w:val="24"/>
        </w:rPr>
        <w:t>H</w:t>
      </w:r>
      <w:r>
        <w:rPr>
          <w:rFonts w:cstheme="minorHAnsi"/>
          <w:sz w:val="24"/>
          <w:szCs w:val="24"/>
        </w:rPr>
        <w:t xml:space="preserve">uman </w:t>
      </w:r>
      <w:r w:rsidR="00DF62F0">
        <w:rPr>
          <w:rFonts w:cstheme="minorHAnsi"/>
          <w:sz w:val="24"/>
          <w:szCs w:val="24"/>
        </w:rPr>
        <w:t>R</w:t>
      </w:r>
      <w:r>
        <w:rPr>
          <w:rFonts w:cstheme="minorHAnsi"/>
          <w:sz w:val="24"/>
          <w:szCs w:val="24"/>
        </w:rPr>
        <w:t xml:space="preserve">ights </w:t>
      </w:r>
      <w:r w:rsidR="00DF62F0">
        <w:rPr>
          <w:rFonts w:cstheme="minorHAnsi"/>
          <w:sz w:val="24"/>
          <w:szCs w:val="24"/>
        </w:rPr>
        <w:t>F</w:t>
      </w:r>
      <w:r w:rsidR="002A4727">
        <w:rPr>
          <w:rFonts w:cstheme="minorHAnsi"/>
          <w:sz w:val="24"/>
          <w:szCs w:val="24"/>
        </w:rPr>
        <w:t>r</w:t>
      </w:r>
      <w:r>
        <w:rPr>
          <w:rFonts w:cstheme="minorHAnsi"/>
          <w:sz w:val="24"/>
          <w:szCs w:val="24"/>
        </w:rPr>
        <w:t xml:space="preserve">amework; international law and especially the UNCRPD to highlight issues and place them on the international stage in an effort to hold the Irish State accountable and to reimagine what CRPD compliance might encompass </w:t>
      </w:r>
      <w:r w:rsidR="003D7D61">
        <w:rPr>
          <w:rFonts w:cstheme="minorHAnsi"/>
          <w:sz w:val="24"/>
          <w:szCs w:val="24"/>
        </w:rPr>
        <w:t xml:space="preserve">and realise </w:t>
      </w:r>
      <w:r>
        <w:rPr>
          <w:rFonts w:cstheme="minorHAnsi"/>
          <w:sz w:val="24"/>
          <w:szCs w:val="24"/>
        </w:rPr>
        <w:t>for psychosocial distress/disability.</w:t>
      </w:r>
    </w:p>
    <w:p w14:paraId="32C36E60" w14:textId="77777777" w:rsidR="0012245E" w:rsidRDefault="0012245E" w:rsidP="00EB51C6">
      <w:pPr>
        <w:pStyle w:val="ListParagraph"/>
        <w:ind w:left="0"/>
        <w:jc w:val="both"/>
        <w:rPr>
          <w:rFonts w:cstheme="minorHAnsi"/>
          <w:sz w:val="24"/>
          <w:szCs w:val="24"/>
        </w:rPr>
      </w:pPr>
    </w:p>
    <w:p w14:paraId="3562D131" w14:textId="77777777" w:rsidR="00EB51C6" w:rsidRDefault="00EB51C6" w:rsidP="00EB51C6">
      <w:pPr>
        <w:pStyle w:val="ListParagraph"/>
        <w:jc w:val="both"/>
        <w:rPr>
          <w:rFonts w:cstheme="minorHAnsi"/>
          <w:sz w:val="24"/>
          <w:szCs w:val="24"/>
        </w:rPr>
      </w:pPr>
    </w:p>
    <w:p w14:paraId="0148163A" w14:textId="083F0459" w:rsidR="00872011" w:rsidRPr="00872011" w:rsidRDefault="00872011" w:rsidP="00872011">
      <w:pPr>
        <w:pStyle w:val="ListParagraph"/>
        <w:jc w:val="both"/>
        <w:rPr>
          <w:rFonts w:cstheme="minorHAnsi"/>
          <w:sz w:val="24"/>
          <w:szCs w:val="24"/>
        </w:rPr>
      </w:pPr>
    </w:p>
    <w:p w14:paraId="3B6A3D49" w14:textId="0222025D" w:rsidR="00CC1B27" w:rsidRPr="00724686" w:rsidRDefault="00B8405C" w:rsidP="00A6707C">
      <w:pPr>
        <w:pStyle w:val="ListParagraph"/>
        <w:numPr>
          <w:ilvl w:val="0"/>
          <w:numId w:val="6"/>
        </w:numPr>
        <w:ind w:hanging="720"/>
        <w:jc w:val="both"/>
        <w:rPr>
          <w:rFonts w:cstheme="minorHAnsi"/>
          <w:sz w:val="28"/>
          <w:szCs w:val="28"/>
        </w:rPr>
      </w:pPr>
      <w:r w:rsidRPr="00724686">
        <w:rPr>
          <w:rFonts w:cstheme="minorHAnsi"/>
          <w:b/>
          <w:bCs/>
          <w:sz w:val="28"/>
          <w:szCs w:val="28"/>
        </w:rPr>
        <w:t xml:space="preserve">General Principles </w:t>
      </w:r>
      <w:r w:rsidR="00CC1B27" w:rsidRPr="00724686">
        <w:rPr>
          <w:rFonts w:cstheme="minorHAnsi"/>
          <w:b/>
          <w:bCs/>
          <w:sz w:val="28"/>
          <w:szCs w:val="28"/>
        </w:rPr>
        <w:t xml:space="preserve">Article </w:t>
      </w:r>
      <w:r w:rsidRPr="00724686">
        <w:rPr>
          <w:rFonts w:cstheme="minorHAnsi"/>
          <w:b/>
          <w:bCs/>
          <w:sz w:val="28"/>
          <w:szCs w:val="28"/>
        </w:rPr>
        <w:t>1 -4</w:t>
      </w:r>
    </w:p>
    <w:p w14:paraId="1A6D6B7E" w14:textId="77777777" w:rsidR="00724686" w:rsidRPr="00724686" w:rsidRDefault="00724686" w:rsidP="00724686">
      <w:pPr>
        <w:pStyle w:val="ListParagraph"/>
        <w:jc w:val="both"/>
        <w:rPr>
          <w:rFonts w:cstheme="minorHAnsi"/>
          <w:sz w:val="28"/>
          <w:szCs w:val="28"/>
        </w:rPr>
      </w:pPr>
    </w:p>
    <w:p w14:paraId="34F11AA0" w14:textId="31DCE9E6" w:rsidR="008B6830" w:rsidRDefault="00A6707C" w:rsidP="008B6830">
      <w:pPr>
        <w:pStyle w:val="ListParagraph"/>
        <w:numPr>
          <w:ilvl w:val="1"/>
          <w:numId w:val="22"/>
        </w:numPr>
        <w:jc w:val="both"/>
        <w:rPr>
          <w:rFonts w:cstheme="minorHAnsi"/>
          <w:sz w:val="24"/>
          <w:szCs w:val="24"/>
        </w:rPr>
      </w:pPr>
      <w:r>
        <w:rPr>
          <w:rFonts w:cstheme="minorHAnsi"/>
          <w:sz w:val="24"/>
          <w:szCs w:val="24"/>
        </w:rPr>
        <w:t xml:space="preserve">Is </w:t>
      </w:r>
      <w:r w:rsidR="008B6830">
        <w:rPr>
          <w:rFonts w:cstheme="minorHAnsi"/>
          <w:sz w:val="24"/>
          <w:szCs w:val="24"/>
        </w:rPr>
        <w:t xml:space="preserve">Article 4 (3) </w:t>
      </w:r>
      <w:r>
        <w:rPr>
          <w:rFonts w:cstheme="minorHAnsi"/>
          <w:sz w:val="24"/>
          <w:szCs w:val="24"/>
        </w:rPr>
        <w:t>being upheld by the State Party?</w:t>
      </w:r>
    </w:p>
    <w:p w14:paraId="73FC04DA" w14:textId="7D2F0B0E" w:rsidR="00560AB0" w:rsidRPr="008B6830" w:rsidRDefault="00C62F0B" w:rsidP="00032DCE">
      <w:pPr>
        <w:pStyle w:val="ListParagraph"/>
        <w:ind w:left="0"/>
        <w:jc w:val="both"/>
        <w:rPr>
          <w:rFonts w:cstheme="minorHAnsi"/>
          <w:sz w:val="24"/>
          <w:szCs w:val="24"/>
        </w:rPr>
      </w:pPr>
      <w:r w:rsidRPr="008B6830">
        <w:rPr>
          <w:rFonts w:cstheme="minorHAnsi"/>
          <w:sz w:val="24"/>
          <w:szCs w:val="24"/>
        </w:rPr>
        <w:t>The full, active and meaningful participation of PWD/disabled people/</w:t>
      </w:r>
      <w:r w:rsidR="00A6707C">
        <w:rPr>
          <w:rFonts w:cstheme="minorHAnsi"/>
          <w:sz w:val="24"/>
          <w:szCs w:val="24"/>
        </w:rPr>
        <w:t xml:space="preserve">users/receivers and </w:t>
      </w:r>
      <w:r w:rsidRPr="008B6830">
        <w:rPr>
          <w:rFonts w:cstheme="minorHAnsi"/>
          <w:sz w:val="24"/>
          <w:szCs w:val="24"/>
        </w:rPr>
        <w:t xml:space="preserve">survivors of psychiatry is still </w:t>
      </w:r>
      <w:r w:rsidRPr="008B6830">
        <w:rPr>
          <w:rFonts w:cstheme="minorHAnsi"/>
          <w:i/>
          <w:iCs/>
          <w:sz w:val="24"/>
          <w:szCs w:val="24"/>
        </w:rPr>
        <w:t xml:space="preserve">not </w:t>
      </w:r>
      <w:r w:rsidRPr="008B6830">
        <w:rPr>
          <w:rFonts w:cstheme="minorHAnsi"/>
          <w:sz w:val="24"/>
          <w:szCs w:val="24"/>
        </w:rPr>
        <w:t>taking place in accordance with the mandate of the Convention</w:t>
      </w:r>
      <w:r w:rsidR="00AF4B15">
        <w:rPr>
          <w:rFonts w:cstheme="minorHAnsi"/>
          <w:sz w:val="24"/>
          <w:szCs w:val="24"/>
        </w:rPr>
        <w:t>, this constitutes a breach of Article 4 (3)</w:t>
      </w:r>
      <w:r w:rsidR="00861007">
        <w:rPr>
          <w:rFonts w:cstheme="minorHAnsi"/>
          <w:sz w:val="24"/>
          <w:szCs w:val="24"/>
        </w:rPr>
        <w:t>.</w:t>
      </w:r>
    </w:p>
    <w:p w14:paraId="7222B2F5" w14:textId="6E359173" w:rsidR="00232820" w:rsidRDefault="00560AB0" w:rsidP="00EE6602">
      <w:pPr>
        <w:jc w:val="both"/>
        <w:rPr>
          <w:rFonts w:cstheme="minorHAnsi"/>
          <w:sz w:val="24"/>
          <w:szCs w:val="24"/>
        </w:rPr>
      </w:pPr>
      <w:r w:rsidRPr="008937F6">
        <w:rPr>
          <w:rFonts w:cstheme="minorHAnsi"/>
          <w:sz w:val="24"/>
          <w:szCs w:val="24"/>
        </w:rPr>
        <w:t>Examples of breach Article 4</w:t>
      </w:r>
      <w:r w:rsidR="00E22D74">
        <w:rPr>
          <w:rFonts w:cstheme="minorHAnsi"/>
          <w:sz w:val="24"/>
          <w:szCs w:val="24"/>
        </w:rPr>
        <w:t>(3)</w:t>
      </w:r>
      <w:r w:rsidRPr="008937F6">
        <w:rPr>
          <w:rFonts w:cstheme="minorHAnsi"/>
          <w:sz w:val="24"/>
          <w:szCs w:val="24"/>
        </w:rPr>
        <w:t xml:space="preserve">:  </w:t>
      </w:r>
      <w:r w:rsidR="00232820">
        <w:rPr>
          <w:rFonts w:cstheme="minorHAnsi"/>
          <w:sz w:val="24"/>
          <w:szCs w:val="24"/>
        </w:rPr>
        <w:t>Mental Health Bill 2024</w:t>
      </w:r>
      <w:r w:rsidR="00232820">
        <w:rPr>
          <w:rStyle w:val="FootnoteReference"/>
          <w:rFonts w:cstheme="minorHAnsi"/>
          <w:sz w:val="24"/>
          <w:szCs w:val="24"/>
        </w:rPr>
        <w:footnoteReference w:id="2"/>
      </w:r>
      <w:r w:rsidR="002C712D">
        <w:rPr>
          <w:rFonts w:cstheme="minorHAnsi"/>
          <w:sz w:val="24"/>
          <w:szCs w:val="24"/>
        </w:rPr>
        <w:t>;</w:t>
      </w:r>
      <w:r w:rsidR="001C04B8">
        <w:rPr>
          <w:rFonts w:cstheme="minorHAnsi"/>
          <w:sz w:val="24"/>
          <w:szCs w:val="24"/>
        </w:rPr>
        <w:t xml:space="preserve">  Assisted Decision Making (Capacity) Act 2015</w:t>
      </w:r>
    </w:p>
    <w:p w14:paraId="35ECA3DC" w14:textId="7E6750FA" w:rsidR="00560AB0" w:rsidRDefault="00560AB0" w:rsidP="00EE6602">
      <w:pPr>
        <w:jc w:val="both"/>
        <w:rPr>
          <w:rFonts w:cstheme="minorHAnsi"/>
          <w:sz w:val="24"/>
          <w:szCs w:val="24"/>
        </w:rPr>
      </w:pPr>
      <w:r w:rsidRPr="008937F6">
        <w:rPr>
          <w:rFonts w:cstheme="minorHAnsi"/>
          <w:sz w:val="24"/>
          <w:szCs w:val="24"/>
        </w:rPr>
        <w:t>Drafting, progression, implementation and review of the Assisted Decision Making (Capacity) Act 2015; Drafting and progression of the Mental Health Bill 2024</w:t>
      </w:r>
    </w:p>
    <w:p w14:paraId="0A247688" w14:textId="77777777" w:rsidR="007933BD" w:rsidRDefault="007933BD" w:rsidP="00EE6602">
      <w:pPr>
        <w:jc w:val="both"/>
        <w:rPr>
          <w:rFonts w:cstheme="minorHAnsi"/>
          <w:sz w:val="24"/>
          <w:szCs w:val="24"/>
        </w:rPr>
      </w:pPr>
    </w:p>
    <w:p w14:paraId="36128809" w14:textId="0436025C" w:rsidR="007D7A00" w:rsidRPr="00E22D74" w:rsidRDefault="002A0C19" w:rsidP="006F37C5">
      <w:pPr>
        <w:pStyle w:val="ListParagraph"/>
        <w:numPr>
          <w:ilvl w:val="1"/>
          <w:numId w:val="22"/>
        </w:numPr>
        <w:jc w:val="both"/>
        <w:rPr>
          <w:rFonts w:cstheme="minorHAnsi"/>
          <w:b/>
          <w:bCs/>
          <w:sz w:val="24"/>
          <w:szCs w:val="24"/>
        </w:rPr>
      </w:pPr>
      <w:r w:rsidRPr="00E22D74">
        <w:rPr>
          <w:rFonts w:cstheme="minorHAnsi"/>
          <w:b/>
          <w:bCs/>
          <w:sz w:val="24"/>
          <w:szCs w:val="24"/>
        </w:rPr>
        <w:lastRenderedPageBreak/>
        <w:t>Declarations</w:t>
      </w:r>
      <w:r w:rsidR="00DF62F0">
        <w:rPr>
          <w:rFonts w:cstheme="minorHAnsi"/>
          <w:b/>
          <w:bCs/>
          <w:sz w:val="24"/>
          <w:szCs w:val="24"/>
        </w:rPr>
        <w:t>/Reservations</w:t>
      </w:r>
      <w:r w:rsidRPr="00E22D74">
        <w:rPr>
          <w:rFonts w:cstheme="minorHAnsi"/>
          <w:b/>
          <w:bCs/>
          <w:sz w:val="24"/>
          <w:szCs w:val="24"/>
        </w:rPr>
        <w:t xml:space="preserve"> placed on ratification by the State</w:t>
      </w:r>
      <w:r w:rsidR="005B4E30" w:rsidRPr="00E22D74">
        <w:rPr>
          <w:rFonts w:cstheme="minorHAnsi"/>
          <w:b/>
          <w:bCs/>
          <w:sz w:val="24"/>
          <w:szCs w:val="24"/>
        </w:rPr>
        <w:t xml:space="preserve"> </w:t>
      </w:r>
    </w:p>
    <w:p w14:paraId="62672948" w14:textId="2179B5EA" w:rsidR="002A0C19" w:rsidRDefault="007D7A00" w:rsidP="00824CB9">
      <w:pPr>
        <w:pStyle w:val="ListParagraph"/>
        <w:ind w:left="0"/>
        <w:jc w:val="both"/>
        <w:rPr>
          <w:rFonts w:cstheme="minorHAnsi"/>
          <w:sz w:val="24"/>
          <w:szCs w:val="24"/>
        </w:rPr>
      </w:pPr>
      <w:r>
        <w:rPr>
          <w:rFonts w:cstheme="minorHAnsi"/>
          <w:sz w:val="24"/>
          <w:szCs w:val="24"/>
        </w:rPr>
        <w:t xml:space="preserve">Interpretative Reservations/Declarations were placed by the State Party on the ratification the CRPD </w:t>
      </w:r>
      <w:r w:rsidR="005B4E30">
        <w:rPr>
          <w:rFonts w:cstheme="minorHAnsi"/>
          <w:sz w:val="24"/>
          <w:szCs w:val="24"/>
        </w:rPr>
        <w:t xml:space="preserve">in respect of Articles 12, 14 and </w:t>
      </w:r>
      <w:r w:rsidR="00C404A5">
        <w:rPr>
          <w:rFonts w:cstheme="minorHAnsi"/>
          <w:sz w:val="24"/>
          <w:szCs w:val="24"/>
        </w:rPr>
        <w:t>19</w:t>
      </w:r>
      <w:r>
        <w:rPr>
          <w:rFonts w:cstheme="minorHAnsi"/>
          <w:sz w:val="24"/>
          <w:szCs w:val="24"/>
        </w:rPr>
        <w:t xml:space="preserve">; with a simultaneous reservation and declaration placed in respect of Articles 12 [substitute decision making, with implications for lack of respect for the principle of informed consent for medical treatment] &amp; 14 [involuntary detention]. </w:t>
      </w:r>
      <w:r w:rsidR="00861007">
        <w:rPr>
          <w:rFonts w:cstheme="minorHAnsi"/>
          <w:sz w:val="24"/>
          <w:szCs w:val="24"/>
        </w:rPr>
        <w:t>This is also a breach of Article 5 CRPD [Equality and non-Discrimination</w:t>
      </w:r>
      <w:r w:rsidR="00824CB9">
        <w:rPr>
          <w:rFonts w:cstheme="minorHAnsi"/>
          <w:sz w:val="24"/>
          <w:szCs w:val="24"/>
        </w:rPr>
        <w:t>; it also ignores the Committees interpretive guidance provided for in General Comment No. 1</w:t>
      </w:r>
      <w:r w:rsidR="00824CB9">
        <w:rPr>
          <w:rStyle w:val="FootnoteReference"/>
          <w:rFonts w:cstheme="minorHAnsi"/>
          <w:sz w:val="24"/>
          <w:szCs w:val="24"/>
        </w:rPr>
        <w:footnoteReference w:id="3"/>
      </w:r>
      <w:r w:rsidR="00824CB9">
        <w:rPr>
          <w:rFonts w:cstheme="minorHAnsi"/>
          <w:sz w:val="24"/>
          <w:szCs w:val="24"/>
        </w:rPr>
        <w:t xml:space="preserve"> and Guidelines on Article 14</w:t>
      </w:r>
      <w:r w:rsidR="00824CB9">
        <w:rPr>
          <w:rStyle w:val="FootnoteReference"/>
          <w:rFonts w:cstheme="minorHAnsi"/>
          <w:sz w:val="24"/>
          <w:szCs w:val="24"/>
        </w:rPr>
        <w:footnoteReference w:id="4"/>
      </w:r>
      <w:r w:rsidR="009A0278">
        <w:rPr>
          <w:rFonts w:cstheme="minorHAnsi"/>
          <w:sz w:val="24"/>
          <w:szCs w:val="24"/>
        </w:rPr>
        <w:t xml:space="preserve"> along with key reports/advocacy of UN Special Mandate Holder Reports/OHCHR</w:t>
      </w:r>
      <w:r w:rsidR="00824CB9">
        <w:rPr>
          <w:rFonts w:cstheme="minorHAnsi"/>
          <w:sz w:val="24"/>
          <w:szCs w:val="24"/>
        </w:rPr>
        <w:t>)</w:t>
      </w:r>
      <w:r w:rsidR="001C04B8">
        <w:rPr>
          <w:rFonts w:cstheme="minorHAnsi"/>
          <w:sz w:val="24"/>
          <w:szCs w:val="24"/>
        </w:rPr>
        <w:t xml:space="preserve"> and multiple concluding observations for other State compliance reviews</w:t>
      </w:r>
      <w:r w:rsidR="00861007">
        <w:rPr>
          <w:rFonts w:cstheme="minorHAnsi"/>
          <w:sz w:val="24"/>
          <w:szCs w:val="24"/>
        </w:rPr>
        <w:t>].</w:t>
      </w:r>
      <w:r>
        <w:rPr>
          <w:rFonts w:cstheme="minorHAnsi"/>
          <w:sz w:val="24"/>
          <w:szCs w:val="24"/>
        </w:rPr>
        <w:t xml:space="preserve"> Essentially, we understand this sends out a message that the ratification of the CRPD by the State is merely a cosmetic exercise.  The State will choose which rights or which aspects of rights it will respect, allowing the same power balances to operate and the dominance of the biomedical model which has been/is so harmful to many of us. </w:t>
      </w:r>
    </w:p>
    <w:p w14:paraId="202186DD" w14:textId="77777777" w:rsidR="00B8405C" w:rsidRDefault="00B8405C" w:rsidP="00824CB9">
      <w:pPr>
        <w:pStyle w:val="ListParagraph"/>
        <w:ind w:left="0"/>
        <w:jc w:val="both"/>
        <w:rPr>
          <w:rFonts w:cstheme="minorHAnsi"/>
          <w:sz w:val="24"/>
          <w:szCs w:val="24"/>
        </w:rPr>
      </w:pPr>
    </w:p>
    <w:p w14:paraId="3DC739FC" w14:textId="3FAA1DDB" w:rsidR="00B8405C" w:rsidRPr="00724686" w:rsidRDefault="00B8405C" w:rsidP="00824CB9">
      <w:pPr>
        <w:pStyle w:val="ListParagraph"/>
        <w:ind w:left="0"/>
        <w:jc w:val="both"/>
        <w:rPr>
          <w:rFonts w:cstheme="minorHAnsi"/>
          <w:b/>
          <w:bCs/>
          <w:sz w:val="24"/>
          <w:szCs w:val="24"/>
        </w:rPr>
      </w:pPr>
      <w:r w:rsidRPr="00724686">
        <w:rPr>
          <w:rFonts w:cstheme="minorHAnsi"/>
          <w:b/>
          <w:bCs/>
          <w:sz w:val="24"/>
          <w:szCs w:val="24"/>
        </w:rPr>
        <w:t>1.3</w:t>
      </w:r>
      <w:r w:rsidRPr="00724686">
        <w:rPr>
          <w:rFonts w:cstheme="minorHAnsi"/>
          <w:b/>
          <w:bCs/>
          <w:sz w:val="24"/>
          <w:szCs w:val="24"/>
        </w:rPr>
        <w:tab/>
        <w:t xml:space="preserve">Failure to incorporate the CRPD in the domestic law </w:t>
      </w:r>
    </w:p>
    <w:p w14:paraId="238C68BB" w14:textId="40688D3F" w:rsidR="006F37C5" w:rsidRDefault="006F37C5" w:rsidP="006F37C5">
      <w:pPr>
        <w:jc w:val="both"/>
        <w:rPr>
          <w:rFonts w:cstheme="minorHAnsi"/>
          <w:sz w:val="24"/>
          <w:szCs w:val="24"/>
        </w:rPr>
      </w:pPr>
      <w:r>
        <w:rPr>
          <w:rFonts w:cstheme="minorHAnsi"/>
          <w:sz w:val="24"/>
          <w:szCs w:val="24"/>
        </w:rPr>
        <w:t>The CRPD was</w:t>
      </w:r>
      <w:r w:rsidR="00F23FE0">
        <w:rPr>
          <w:rFonts w:cstheme="minorHAnsi"/>
          <w:sz w:val="24"/>
          <w:szCs w:val="24"/>
        </w:rPr>
        <w:t xml:space="preserve"> ratified</w:t>
      </w:r>
      <w:r>
        <w:rPr>
          <w:rFonts w:cstheme="minorHAnsi"/>
          <w:sz w:val="24"/>
          <w:szCs w:val="24"/>
        </w:rPr>
        <w:t xml:space="preserve"> by the Irish State </w:t>
      </w:r>
      <w:r w:rsidR="00F23FE0">
        <w:rPr>
          <w:rFonts w:cstheme="minorHAnsi"/>
          <w:sz w:val="24"/>
          <w:szCs w:val="24"/>
        </w:rPr>
        <w:t>in March 2018 and finally acceded to the Optional Protocol on 8</w:t>
      </w:r>
      <w:r w:rsidR="00F23FE0" w:rsidRPr="00F23FE0">
        <w:rPr>
          <w:rFonts w:cstheme="minorHAnsi"/>
          <w:sz w:val="24"/>
          <w:szCs w:val="24"/>
          <w:vertAlign w:val="superscript"/>
        </w:rPr>
        <w:t>th</w:t>
      </w:r>
      <w:r w:rsidR="00F23FE0">
        <w:rPr>
          <w:rFonts w:cstheme="minorHAnsi"/>
          <w:sz w:val="24"/>
          <w:szCs w:val="24"/>
        </w:rPr>
        <w:t xml:space="preserve"> October 2024. </w:t>
      </w:r>
      <w:r>
        <w:rPr>
          <w:rFonts w:cstheme="minorHAnsi"/>
          <w:sz w:val="24"/>
          <w:szCs w:val="24"/>
        </w:rPr>
        <w:t xml:space="preserve">To date the State has failed to incorporate the Convention in the domestic law.   </w:t>
      </w:r>
      <w:r w:rsidR="00B73969">
        <w:rPr>
          <w:rFonts w:cstheme="minorHAnsi"/>
          <w:sz w:val="24"/>
          <w:szCs w:val="24"/>
        </w:rPr>
        <w:t xml:space="preserve">The </w:t>
      </w:r>
      <w:r>
        <w:rPr>
          <w:rFonts w:cstheme="minorHAnsi"/>
          <w:sz w:val="24"/>
          <w:szCs w:val="24"/>
        </w:rPr>
        <w:t xml:space="preserve">incorporation of the Convention in the domestic law would </w:t>
      </w:r>
      <w:r w:rsidR="00B73969">
        <w:rPr>
          <w:rFonts w:cstheme="minorHAnsi"/>
          <w:sz w:val="24"/>
          <w:szCs w:val="24"/>
        </w:rPr>
        <w:t xml:space="preserve">assist </w:t>
      </w:r>
      <w:r>
        <w:rPr>
          <w:rFonts w:cstheme="minorHAnsi"/>
          <w:sz w:val="24"/>
          <w:szCs w:val="24"/>
        </w:rPr>
        <w:t xml:space="preserve"> disabled people/</w:t>
      </w:r>
      <w:r w:rsidR="00D4318B">
        <w:rPr>
          <w:rFonts w:cstheme="minorHAnsi"/>
          <w:sz w:val="24"/>
          <w:szCs w:val="24"/>
        </w:rPr>
        <w:t>PWD</w:t>
      </w:r>
      <w:r>
        <w:rPr>
          <w:rFonts w:cstheme="minorHAnsi"/>
          <w:sz w:val="24"/>
          <w:szCs w:val="24"/>
        </w:rPr>
        <w:t xml:space="preserve">’s/users/receivers and survivors of Psychiatry to </w:t>
      </w:r>
      <w:r w:rsidR="00B73969">
        <w:rPr>
          <w:rFonts w:cstheme="minorHAnsi"/>
          <w:sz w:val="24"/>
          <w:szCs w:val="24"/>
        </w:rPr>
        <w:t>raise</w:t>
      </w:r>
      <w:r>
        <w:rPr>
          <w:rFonts w:cstheme="minorHAnsi"/>
          <w:sz w:val="24"/>
          <w:szCs w:val="24"/>
        </w:rPr>
        <w:t xml:space="preserve"> issues of Ireland’s compliance</w:t>
      </w:r>
      <w:r w:rsidR="00B73969">
        <w:rPr>
          <w:rFonts w:cstheme="minorHAnsi"/>
          <w:sz w:val="24"/>
          <w:szCs w:val="24"/>
        </w:rPr>
        <w:t xml:space="preserve">, attempt to </w:t>
      </w:r>
      <w:r w:rsidR="00E2096C">
        <w:rPr>
          <w:rFonts w:cstheme="minorHAnsi"/>
          <w:sz w:val="24"/>
          <w:szCs w:val="24"/>
        </w:rPr>
        <w:t xml:space="preserve">hold the State to account </w:t>
      </w:r>
      <w:r w:rsidR="00B73969">
        <w:rPr>
          <w:rFonts w:cstheme="minorHAnsi"/>
          <w:sz w:val="24"/>
          <w:szCs w:val="24"/>
        </w:rPr>
        <w:t>with respect to</w:t>
      </w:r>
      <w:r>
        <w:rPr>
          <w:rFonts w:cstheme="minorHAnsi"/>
          <w:sz w:val="24"/>
          <w:szCs w:val="24"/>
        </w:rPr>
        <w:t xml:space="preserve"> the domestic </w:t>
      </w:r>
      <w:r w:rsidR="00D4318B">
        <w:rPr>
          <w:rFonts w:cstheme="minorHAnsi"/>
          <w:sz w:val="24"/>
          <w:szCs w:val="24"/>
        </w:rPr>
        <w:t>courts</w:t>
      </w:r>
      <w:r>
        <w:rPr>
          <w:rFonts w:cstheme="minorHAnsi"/>
          <w:sz w:val="24"/>
          <w:szCs w:val="24"/>
        </w:rPr>
        <w:t>.   It would also strengthen the access to Justice and assist upholding Article 13 CRPD.</w:t>
      </w:r>
    </w:p>
    <w:p w14:paraId="5D3C972D" w14:textId="77777777" w:rsidR="00352DFC" w:rsidRDefault="00352DFC" w:rsidP="006F37C5">
      <w:pPr>
        <w:jc w:val="both"/>
        <w:rPr>
          <w:rFonts w:cstheme="minorHAnsi"/>
          <w:sz w:val="24"/>
          <w:szCs w:val="24"/>
        </w:rPr>
      </w:pPr>
    </w:p>
    <w:p w14:paraId="77D2CCF3" w14:textId="2D32F21F" w:rsidR="00B8405C" w:rsidRPr="00724686" w:rsidRDefault="00B8405C" w:rsidP="006F37C5">
      <w:pPr>
        <w:jc w:val="both"/>
        <w:rPr>
          <w:rFonts w:cstheme="minorHAnsi"/>
          <w:b/>
          <w:bCs/>
          <w:sz w:val="24"/>
          <w:szCs w:val="24"/>
        </w:rPr>
      </w:pPr>
      <w:r w:rsidRPr="00724686">
        <w:rPr>
          <w:rFonts w:cstheme="minorHAnsi"/>
          <w:b/>
          <w:bCs/>
          <w:sz w:val="24"/>
          <w:szCs w:val="24"/>
        </w:rPr>
        <w:t>1.4  CRPD Committee Review of the EU’s compliance with the Convention</w:t>
      </w:r>
    </w:p>
    <w:p w14:paraId="7FA8711A" w14:textId="7C07F531" w:rsidR="00B8405C" w:rsidRDefault="00B8405C" w:rsidP="006F37C5">
      <w:pPr>
        <w:jc w:val="both"/>
        <w:rPr>
          <w:rFonts w:cstheme="minorHAnsi"/>
          <w:sz w:val="24"/>
          <w:szCs w:val="24"/>
        </w:rPr>
      </w:pPr>
      <w:r>
        <w:rPr>
          <w:rFonts w:cstheme="minorHAnsi"/>
          <w:sz w:val="24"/>
          <w:szCs w:val="24"/>
        </w:rPr>
        <w:t>We note the CRPD Committee Concluding Observations on the review of compliance by the EU</w:t>
      </w:r>
      <w:r>
        <w:rPr>
          <w:rStyle w:val="FootnoteReference"/>
          <w:rFonts w:cstheme="minorHAnsi"/>
          <w:sz w:val="24"/>
          <w:szCs w:val="24"/>
        </w:rPr>
        <w:footnoteReference w:id="5"/>
      </w:r>
      <w:r>
        <w:rPr>
          <w:rFonts w:cstheme="minorHAnsi"/>
          <w:sz w:val="24"/>
          <w:szCs w:val="24"/>
        </w:rPr>
        <w:t xml:space="preserve"> and the joint commentary by ENIL and Validity to same, referencing the ‘highlighted concerns and formulated recommendations’ in relation to the effective implementation of the Convention (CRPD) in the European Union (EU).</w:t>
      </w:r>
      <w:r>
        <w:rPr>
          <w:rStyle w:val="FootnoteReference"/>
          <w:rFonts w:cstheme="minorHAnsi"/>
          <w:sz w:val="24"/>
          <w:szCs w:val="24"/>
        </w:rPr>
        <w:footnoteReference w:id="6"/>
      </w:r>
      <w:r>
        <w:rPr>
          <w:rFonts w:cstheme="minorHAnsi"/>
          <w:sz w:val="24"/>
          <w:szCs w:val="24"/>
        </w:rPr>
        <w:t xml:space="preserve"> The EU ratified the Convention in January 2011 and as an entity was since reviewed for the second time in March 2025.</w:t>
      </w:r>
    </w:p>
    <w:p w14:paraId="381435AE" w14:textId="77777777" w:rsidR="00C35069" w:rsidRPr="006F37C5" w:rsidRDefault="00C35069" w:rsidP="006F37C5">
      <w:pPr>
        <w:jc w:val="both"/>
        <w:rPr>
          <w:rFonts w:cstheme="minorHAnsi"/>
          <w:sz w:val="24"/>
          <w:szCs w:val="24"/>
        </w:rPr>
      </w:pPr>
    </w:p>
    <w:p w14:paraId="06E25000" w14:textId="0165BF90" w:rsidR="0096554E" w:rsidRPr="001859FA" w:rsidRDefault="00724686" w:rsidP="00EE6602">
      <w:pPr>
        <w:jc w:val="both"/>
        <w:rPr>
          <w:rFonts w:cstheme="minorHAnsi"/>
          <w:b/>
          <w:bCs/>
          <w:sz w:val="24"/>
          <w:szCs w:val="24"/>
        </w:rPr>
      </w:pPr>
      <w:r>
        <w:rPr>
          <w:rFonts w:cstheme="minorHAnsi"/>
          <w:b/>
          <w:bCs/>
          <w:sz w:val="24"/>
          <w:szCs w:val="24"/>
        </w:rPr>
        <w:t>1.5</w:t>
      </w:r>
      <w:r>
        <w:rPr>
          <w:rFonts w:cstheme="minorHAnsi"/>
          <w:b/>
          <w:bCs/>
          <w:sz w:val="24"/>
          <w:szCs w:val="24"/>
        </w:rPr>
        <w:tab/>
      </w:r>
      <w:r w:rsidR="001859FA" w:rsidRPr="001859FA">
        <w:rPr>
          <w:rFonts w:cstheme="minorHAnsi"/>
          <w:b/>
          <w:bCs/>
          <w:sz w:val="24"/>
          <w:szCs w:val="24"/>
        </w:rPr>
        <w:t xml:space="preserve">Suggested </w:t>
      </w:r>
      <w:r w:rsidR="0096554E" w:rsidRPr="001859FA">
        <w:rPr>
          <w:rFonts w:cstheme="minorHAnsi"/>
          <w:b/>
          <w:bCs/>
          <w:sz w:val="24"/>
          <w:szCs w:val="24"/>
        </w:rPr>
        <w:t>Question</w:t>
      </w:r>
      <w:r w:rsidR="001859FA">
        <w:rPr>
          <w:rFonts w:cstheme="minorHAnsi"/>
          <w:b/>
          <w:bCs/>
          <w:sz w:val="24"/>
          <w:szCs w:val="24"/>
        </w:rPr>
        <w:t>s</w:t>
      </w:r>
      <w:r w:rsidR="0096554E" w:rsidRPr="001859FA">
        <w:rPr>
          <w:rFonts w:cstheme="minorHAnsi"/>
          <w:b/>
          <w:bCs/>
          <w:sz w:val="24"/>
          <w:szCs w:val="24"/>
        </w:rPr>
        <w:t>:</w:t>
      </w:r>
    </w:p>
    <w:p w14:paraId="7F2830BD" w14:textId="3772B714" w:rsidR="001859FA" w:rsidRDefault="00E6578C" w:rsidP="00E6578C">
      <w:pPr>
        <w:pStyle w:val="ListParagraph"/>
        <w:numPr>
          <w:ilvl w:val="0"/>
          <w:numId w:val="21"/>
        </w:numPr>
        <w:jc w:val="both"/>
        <w:rPr>
          <w:rFonts w:cstheme="minorHAnsi"/>
          <w:sz w:val="24"/>
          <w:szCs w:val="24"/>
        </w:rPr>
      </w:pPr>
      <w:r>
        <w:rPr>
          <w:rFonts w:cstheme="minorHAnsi"/>
          <w:sz w:val="24"/>
          <w:szCs w:val="24"/>
        </w:rPr>
        <w:t xml:space="preserve">Given the States existing structure for engagement with disabled people is clearly deficient; what steps/commitments (with specific timeframe) will the Irish State Party commit to in respect of the full, active and meaningful engagement with </w:t>
      </w:r>
      <w:r>
        <w:rPr>
          <w:rFonts w:cstheme="minorHAnsi"/>
          <w:sz w:val="24"/>
          <w:szCs w:val="24"/>
        </w:rPr>
        <w:lastRenderedPageBreak/>
        <w:t>disabled people/PWD’s including users/receivers and survivors of Psychiatry now and in the future?</w:t>
      </w:r>
      <w:r w:rsidR="00B8405C">
        <w:rPr>
          <w:rFonts w:cstheme="minorHAnsi"/>
          <w:sz w:val="24"/>
          <w:szCs w:val="24"/>
        </w:rPr>
        <w:t xml:space="preserve"> [including in consulting/drafting/formulation/implementation and monitoring of disability strategies, policies, services, drafting/amending, bringing forward and implementation of legislation</w:t>
      </w:r>
    </w:p>
    <w:p w14:paraId="6ED60E96" w14:textId="1EC45F51" w:rsidR="00E6578C" w:rsidRDefault="00E6578C" w:rsidP="00E6578C">
      <w:pPr>
        <w:pStyle w:val="ListParagraph"/>
        <w:numPr>
          <w:ilvl w:val="0"/>
          <w:numId w:val="21"/>
        </w:numPr>
        <w:jc w:val="both"/>
        <w:rPr>
          <w:rFonts w:cstheme="minorHAnsi"/>
          <w:sz w:val="24"/>
          <w:szCs w:val="24"/>
        </w:rPr>
      </w:pPr>
      <w:r>
        <w:rPr>
          <w:rFonts w:cstheme="minorHAnsi"/>
          <w:sz w:val="24"/>
          <w:szCs w:val="24"/>
        </w:rPr>
        <w:t>What mechanism will be used to monitor the full, active and meaningful participation of disabled people/</w:t>
      </w:r>
      <w:r w:rsidR="00D4318B">
        <w:rPr>
          <w:rFonts w:cstheme="minorHAnsi"/>
          <w:sz w:val="24"/>
          <w:szCs w:val="24"/>
        </w:rPr>
        <w:t>PWD’</w:t>
      </w:r>
      <w:r>
        <w:rPr>
          <w:rFonts w:cstheme="minorHAnsi"/>
          <w:sz w:val="24"/>
          <w:szCs w:val="24"/>
        </w:rPr>
        <w:t>s/users/receivers and survivors of psychiatry?</w:t>
      </w:r>
      <w:r w:rsidR="006F37C5">
        <w:rPr>
          <w:rFonts w:cstheme="minorHAnsi"/>
          <w:sz w:val="24"/>
          <w:szCs w:val="24"/>
        </w:rPr>
        <w:t xml:space="preserve"> [a mechanism needs to be developed upholding 4 (3)]</w:t>
      </w:r>
    </w:p>
    <w:p w14:paraId="56BF5E34" w14:textId="07BF0CFE" w:rsidR="001859FA" w:rsidRDefault="00E6578C" w:rsidP="00E6578C">
      <w:pPr>
        <w:pStyle w:val="ListParagraph"/>
        <w:numPr>
          <w:ilvl w:val="0"/>
          <w:numId w:val="21"/>
        </w:numPr>
        <w:jc w:val="both"/>
        <w:rPr>
          <w:rFonts w:cstheme="minorHAnsi"/>
          <w:sz w:val="24"/>
          <w:szCs w:val="24"/>
        </w:rPr>
      </w:pPr>
      <w:r>
        <w:rPr>
          <w:rFonts w:cstheme="minorHAnsi"/>
          <w:sz w:val="24"/>
          <w:szCs w:val="24"/>
        </w:rPr>
        <w:t xml:space="preserve">Regarding the Mental Health Bill 2024 which contains a regression of rights and breaches of the CRPD and other relevant/proposed legislation including review of Equality Legislation, </w:t>
      </w:r>
      <w:r w:rsidR="00636D31">
        <w:rPr>
          <w:rFonts w:cstheme="minorHAnsi"/>
          <w:sz w:val="24"/>
          <w:szCs w:val="24"/>
        </w:rPr>
        <w:t xml:space="preserve">discussions/proposals for </w:t>
      </w:r>
      <w:r>
        <w:rPr>
          <w:rFonts w:cstheme="minorHAnsi"/>
          <w:sz w:val="24"/>
          <w:szCs w:val="24"/>
        </w:rPr>
        <w:t>Adult Safeguarding, what immediate steps will the State Party take up hold Article 4 (3) CRPD?</w:t>
      </w:r>
    </w:p>
    <w:p w14:paraId="4CD18425" w14:textId="25709B33" w:rsidR="00E6578C" w:rsidRDefault="00E6578C" w:rsidP="00E6578C">
      <w:pPr>
        <w:pStyle w:val="ListParagraph"/>
        <w:numPr>
          <w:ilvl w:val="0"/>
          <w:numId w:val="21"/>
        </w:numPr>
        <w:jc w:val="both"/>
        <w:rPr>
          <w:rFonts w:cstheme="minorHAnsi"/>
          <w:sz w:val="24"/>
          <w:szCs w:val="24"/>
        </w:rPr>
      </w:pPr>
      <w:r>
        <w:rPr>
          <w:rFonts w:cstheme="minorHAnsi"/>
          <w:sz w:val="24"/>
          <w:szCs w:val="24"/>
        </w:rPr>
        <w:t xml:space="preserve">When will the State Party commit (with specific timeframe) to removing the declarations/reservations placed on key articles </w:t>
      </w:r>
      <w:r w:rsidR="005D17CD">
        <w:rPr>
          <w:rFonts w:cstheme="minorHAnsi"/>
          <w:sz w:val="24"/>
          <w:szCs w:val="24"/>
        </w:rPr>
        <w:t xml:space="preserve">of the CRPD [12, 14, </w:t>
      </w:r>
      <w:r w:rsidR="00636D31">
        <w:rPr>
          <w:rFonts w:cstheme="minorHAnsi"/>
          <w:sz w:val="24"/>
          <w:szCs w:val="24"/>
        </w:rPr>
        <w:t>19</w:t>
      </w:r>
      <w:r w:rsidR="005D17CD">
        <w:rPr>
          <w:rFonts w:cstheme="minorHAnsi"/>
          <w:sz w:val="24"/>
          <w:szCs w:val="24"/>
        </w:rPr>
        <w:t xml:space="preserve">] </w:t>
      </w:r>
      <w:r>
        <w:rPr>
          <w:rFonts w:cstheme="minorHAnsi"/>
          <w:sz w:val="24"/>
          <w:szCs w:val="24"/>
        </w:rPr>
        <w:t>on ratification of the Convention?</w:t>
      </w:r>
    </w:p>
    <w:p w14:paraId="70DB3FD5" w14:textId="63FE2ECD" w:rsidR="00E6578C" w:rsidRDefault="00E6578C" w:rsidP="00E6578C">
      <w:pPr>
        <w:pStyle w:val="ListParagraph"/>
        <w:numPr>
          <w:ilvl w:val="0"/>
          <w:numId w:val="21"/>
        </w:numPr>
        <w:jc w:val="both"/>
        <w:rPr>
          <w:rFonts w:cstheme="minorHAnsi"/>
          <w:sz w:val="24"/>
          <w:szCs w:val="24"/>
        </w:rPr>
      </w:pPr>
      <w:r>
        <w:rPr>
          <w:rFonts w:cstheme="minorHAnsi"/>
          <w:sz w:val="24"/>
          <w:szCs w:val="24"/>
        </w:rPr>
        <w:t>When will the State Party take the necessary steps (specific timeframe) to include the CRPD in the domestic legislation of the State?</w:t>
      </w:r>
    </w:p>
    <w:p w14:paraId="1373DDFB" w14:textId="047DC212" w:rsidR="008B6830" w:rsidRPr="00E6578C" w:rsidRDefault="008B6830" w:rsidP="00E6578C">
      <w:pPr>
        <w:pStyle w:val="ListParagraph"/>
        <w:numPr>
          <w:ilvl w:val="0"/>
          <w:numId w:val="21"/>
        </w:numPr>
        <w:jc w:val="both"/>
        <w:rPr>
          <w:rFonts w:cstheme="minorHAnsi"/>
          <w:sz w:val="24"/>
          <w:szCs w:val="24"/>
        </w:rPr>
      </w:pPr>
      <w:r>
        <w:rPr>
          <w:rFonts w:cstheme="minorHAnsi"/>
          <w:sz w:val="24"/>
          <w:szCs w:val="24"/>
        </w:rPr>
        <w:t xml:space="preserve">Given we represent a marginalised group frequently exposed to </w:t>
      </w:r>
      <w:r w:rsidR="00C86746">
        <w:rPr>
          <w:rFonts w:cstheme="minorHAnsi"/>
          <w:sz w:val="24"/>
          <w:szCs w:val="24"/>
        </w:rPr>
        <w:t xml:space="preserve">multiple and </w:t>
      </w:r>
      <w:r>
        <w:rPr>
          <w:rFonts w:cstheme="minorHAnsi"/>
          <w:sz w:val="24"/>
          <w:szCs w:val="24"/>
        </w:rPr>
        <w:t>intersectional</w:t>
      </w:r>
      <w:r w:rsidR="00C86746">
        <w:rPr>
          <w:rFonts w:cstheme="minorHAnsi"/>
          <w:sz w:val="24"/>
          <w:szCs w:val="24"/>
        </w:rPr>
        <w:t xml:space="preserve"> forms of </w:t>
      </w:r>
      <w:r>
        <w:rPr>
          <w:rFonts w:cstheme="minorHAnsi"/>
          <w:sz w:val="24"/>
          <w:szCs w:val="24"/>
        </w:rPr>
        <w:t>discrimination and human rights abuses; when will the IHREC be adequately resourced and funded to specifically assist the advocacy of users/receivers and survivors of Psychiatry including the resourcing and funding of legal services/</w:t>
      </w:r>
      <w:r w:rsidR="00861007">
        <w:rPr>
          <w:rFonts w:cstheme="minorHAnsi"/>
          <w:sz w:val="24"/>
          <w:szCs w:val="24"/>
        </w:rPr>
        <w:t>advice</w:t>
      </w:r>
      <w:r>
        <w:rPr>
          <w:rFonts w:cstheme="minorHAnsi"/>
          <w:sz w:val="24"/>
          <w:szCs w:val="24"/>
        </w:rPr>
        <w:t>/counsel opinions to support the advocacy of survivor groups?</w:t>
      </w:r>
    </w:p>
    <w:p w14:paraId="59D20CE0" w14:textId="77777777" w:rsidR="00560AB0" w:rsidRPr="008937F6" w:rsidRDefault="00560AB0" w:rsidP="00EE6602">
      <w:pPr>
        <w:jc w:val="both"/>
        <w:rPr>
          <w:rFonts w:cstheme="minorHAnsi"/>
          <w:sz w:val="24"/>
          <w:szCs w:val="24"/>
        </w:rPr>
      </w:pPr>
    </w:p>
    <w:p w14:paraId="63A9E841" w14:textId="51A90FF2" w:rsidR="00543060" w:rsidRPr="00724686" w:rsidRDefault="00CC1B27" w:rsidP="00DA493E">
      <w:pPr>
        <w:pStyle w:val="ListParagraph"/>
        <w:numPr>
          <w:ilvl w:val="0"/>
          <w:numId w:val="6"/>
        </w:numPr>
        <w:ind w:hanging="720"/>
        <w:jc w:val="both"/>
        <w:rPr>
          <w:rFonts w:cstheme="minorHAnsi"/>
          <w:b/>
          <w:bCs/>
          <w:sz w:val="28"/>
          <w:szCs w:val="28"/>
        </w:rPr>
      </w:pPr>
      <w:r w:rsidRPr="00724686">
        <w:rPr>
          <w:rFonts w:cstheme="minorHAnsi"/>
          <w:b/>
          <w:bCs/>
          <w:sz w:val="28"/>
          <w:szCs w:val="28"/>
        </w:rPr>
        <w:t>Article 5</w:t>
      </w:r>
      <w:r w:rsidR="00274770" w:rsidRPr="00724686">
        <w:rPr>
          <w:rFonts w:cstheme="minorHAnsi"/>
          <w:b/>
          <w:bCs/>
          <w:sz w:val="28"/>
          <w:szCs w:val="28"/>
        </w:rPr>
        <w:t xml:space="preserve"> Equality &amp; Non-Discrimination</w:t>
      </w:r>
    </w:p>
    <w:p w14:paraId="71E9D35B" w14:textId="4243F89B" w:rsidR="00046B70" w:rsidRPr="007D6913" w:rsidRDefault="00300206" w:rsidP="00EE6602">
      <w:pPr>
        <w:jc w:val="both"/>
        <w:rPr>
          <w:rFonts w:cstheme="minorHAnsi"/>
          <w:b/>
          <w:bCs/>
          <w:sz w:val="24"/>
          <w:szCs w:val="24"/>
        </w:rPr>
      </w:pPr>
      <w:r w:rsidRPr="007D6913">
        <w:rPr>
          <w:rFonts w:cstheme="minorHAnsi"/>
          <w:b/>
          <w:bCs/>
          <w:sz w:val="24"/>
          <w:szCs w:val="24"/>
        </w:rPr>
        <w:t>2.1</w:t>
      </w:r>
      <w:r w:rsidRPr="007D6913">
        <w:rPr>
          <w:rFonts w:cstheme="minorHAnsi"/>
          <w:b/>
          <w:bCs/>
          <w:sz w:val="24"/>
          <w:szCs w:val="24"/>
        </w:rPr>
        <w:tab/>
      </w:r>
      <w:r w:rsidR="00046B70" w:rsidRPr="007D6913">
        <w:rPr>
          <w:rFonts w:cstheme="minorHAnsi"/>
          <w:b/>
          <w:bCs/>
          <w:sz w:val="24"/>
          <w:szCs w:val="24"/>
        </w:rPr>
        <w:t xml:space="preserve">Public Sector Budgetary Process:  </w:t>
      </w:r>
    </w:p>
    <w:p w14:paraId="5A1AB84C" w14:textId="5A35A736" w:rsidR="00046B70" w:rsidRPr="008937F6" w:rsidRDefault="002A0C19" w:rsidP="00EE6602">
      <w:pPr>
        <w:jc w:val="both"/>
        <w:rPr>
          <w:rFonts w:cstheme="minorHAnsi"/>
          <w:sz w:val="24"/>
          <w:szCs w:val="24"/>
        </w:rPr>
      </w:pPr>
      <w:r>
        <w:rPr>
          <w:rFonts w:cstheme="minorHAnsi"/>
          <w:sz w:val="24"/>
          <w:szCs w:val="24"/>
        </w:rPr>
        <w:t xml:space="preserve">2.1.1 </w:t>
      </w:r>
      <w:r w:rsidR="00046B70" w:rsidRPr="008937F6">
        <w:rPr>
          <w:rFonts w:cstheme="minorHAnsi"/>
          <w:sz w:val="24"/>
          <w:szCs w:val="24"/>
        </w:rPr>
        <w:t xml:space="preserve">Lack of awareness/action in respect of the governments budgetary process including drawing up/agreeing budgets for public expenditure and alignment/compliance of same with the mandate placed on the State with the ratification of the CRPD. </w:t>
      </w:r>
      <w:r w:rsidR="002B0183" w:rsidRPr="008937F6">
        <w:rPr>
          <w:rFonts w:cstheme="minorHAnsi"/>
          <w:sz w:val="24"/>
          <w:szCs w:val="24"/>
        </w:rPr>
        <w:t>Lack of co-ordinated action across government departments in respect of implementing and embedding the CRPD and associated standards, CRPD compliant budgeting.</w:t>
      </w:r>
      <w:r w:rsidR="00EE6706" w:rsidRPr="008937F6">
        <w:rPr>
          <w:rFonts w:cstheme="minorHAnsi"/>
          <w:sz w:val="24"/>
          <w:szCs w:val="24"/>
        </w:rPr>
        <w:t xml:space="preserve"> </w:t>
      </w:r>
      <w:r w:rsidR="00EE6706" w:rsidRPr="008937F6">
        <w:rPr>
          <w:rStyle w:val="FootnoteReference"/>
          <w:rFonts w:cstheme="minorHAnsi"/>
          <w:sz w:val="24"/>
          <w:szCs w:val="24"/>
        </w:rPr>
        <w:footnoteReference w:id="7"/>
      </w:r>
      <w:r w:rsidR="00046B70" w:rsidRPr="008937F6">
        <w:rPr>
          <w:rFonts w:cstheme="minorHAnsi"/>
          <w:sz w:val="24"/>
          <w:szCs w:val="24"/>
        </w:rPr>
        <w:t xml:space="preserve"> </w:t>
      </w:r>
      <w:r w:rsidR="0042735A" w:rsidRPr="008937F6">
        <w:rPr>
          <w:rFonts w:cstheme="minorHAnsi"/>
          <w:sz w:val="24"/>
          <w:szCs w:val="24"/>
        </w:rPr>
        <w:t xml:space="preserve">Segregated data </w:t>
      </w:r>
      <w:r w:rsidR="00A50501" w:rsidRPr="008937F6">
        <w:rPr>
          <w:rFonts w:cstheme="minorHAnsi"/>
          <w:sz w:val="24"/>
          <w:szCs w:val="24"/>
        </w:rPr>
        <w:t xml:space="preserve">and </w:t>
      </w:r>
      <w:r w:rsidR="0003754F" w:rsidRPr="008937F6">
        <w:rPr>
          <w:rFonts w:cstheme="minorHAnsi"/>
          <w:sz w:val="24"/>
          <w:szCs w:val="24"/>
        </w:rPr>
        <w:t xml:space="preserve">specific </w:t>
      </w:r>
      <w:r w:rsidR="00A50501" w:rsidRPr="008937F6">
        <w:rPr>
          <w:rFonts w:cstheme="minorHAnsi"/>
          <w:sz w:val="24"/>
          <w:szCs w:val="24"/>
        </w:rPr>
        <w:t xml:space="preserve">reporting requirements </w:t>
      </w:r>
      <w:r w:rsidR="0042735A" w:rsidRPr="008937F6">
        <w:rPr>
          <w:rFonts w:cstheme="minorHAnsi"/>
          <w:sz w:val="24"/>
          <w:szCs w:val="24"/>
        </w:rPr>
        <w:t xml:space="preserve">around compliance with the Convention </w:t>
      </w:r>
      <w:r w:rsidR="0003754F" w:rsidRPr="008937F6">
        <w:rPr>
          <w:rFonts w:cstheme="minorHAnsi"/>
          <w:sz w:val="24"/>
          <w:szCs w:val="24"/>
        </w:rPr>
        <w:t xml:space="preserve">needs to be embedded urgently across all Ministries/Departments. </w:t>
      </w:r>
    </w:p>
    <w:p w14:paraId="39C3B5B0" w14:textId="39B7AF9C" w:rsidR="00310CF3" w:rsidRPr="00724686" w:rsidRDefault="002A0C19" w:rsidP="00EE6602">
      <w:pPr>
        <w:jc w:val="both"/>
        <w:rPr>
          <w:rFonts w:cstheme="minorHAnsi"/>
          <w:b/>
          <w:bCs/>
          <w:sz w:val="24"/>
          <w:szCs w:val="24"/>
        </w:rPr>
      </w:pPr>
      <w:r w:rsidRPr="00724686">
        <w:rPr>
          <w:rFonts w:cstheme="minorHAnsi"/>
          <w:b/>
          <w:bCs/>
          <w:sz w:val="24"/>
          <w:szCs w:val="24"/>
        </w:rPr>
        <w:t xml:space="preserve">2.2.2 </w:t>
      </w:r>
      <w:r w:rsidR="00310CF3" w:rsidRPr="00724686">
        <w:rPr>
          <w:rFonts w:cstheme="minorHAnsi"/>
          <w:b/>
          <w:bCs/>
          <w:sz w:val="24"/>
          <w:szCs w:val="24"/>
        </w:rPr>
        <w:t>Extracts from an Inclusive Policy Budgeting document:</w:t>
      </w:r>
    </w:p>
    <w:p w14:paraId="19C35B3C" w14:textId="1B6FA338" w:rsidR="00A403CA" w:rsidRPr="002A0C19" w:rsidRDefault="00A403CA" w:rsidP="00EE6602">
      <w:pPr>
        <w:jc w:val="both"/>
        <w:rPr>
          <w:rFonts w:cstheme="minorHAnsi"/>
          <w:i/>
          <w:iCs/>
          <w:sz w:val="24"/>
          <w:szCs w:val="24"/>
        </w:rPr>
      </w:pPr>
      <w:r w:rsidRPr="002A0C19">
        <w:rPr>
          <w:rFonts w:cstheme="minorHAnsi"/>
          <w:i/>
          <w:iCs/>
          <w:sz w:val="24"/>
          <w:szCs w:val="24"/>
        </w:rPr>
        <w:t>“Public resources, domestic and international, do not finance programs and services that are in contradiction with the CRPD standards:</w:t>
      </w:r>
    </w:p>
    <w:p w14:paraId="107EA7A0" w14:textId="1D2D79A5" w:rsidR="00A403CA" w:rsidRPr="008937F6" w:rsidRDefault="00A403CA" w:rsidP="00EE6602">
      <w:pPr>
        <w:jc w:val="both"/>
        <w:rPr>
          <w:rFonts w:cstheme="minorHAnsi"/>
          <w:sz w:val="24"/>
          <w:szCs w:val="24"/>
        </w:rPr>
      </w:pPr>
      <w:r w:rsidRPr="002A0C19">
        <w:rPr>
          <w:rFonts w:cstheme="minorHAnsi"/>
          <w:i/>
          <w:iCs/>
          <w:sz w:val="24"/>
          <w:szCs w:val="24"/>
        </w:rPr>
        <w:t>Any non-compliant programs are reformed in line with the CRPD or their resources are reallocated towards CRPD compliant policies, services, and programs.  This may be realized progressively but a dea</w:t>
      </w:r>
      <w:r w:rsidR="00EA5E61" w:rsidRPr="002A0C19">
        <w:rPr>
          <w:rFonts w:cstheme="minorHAnsi"/>
          <w:i/>
          <w:iCs/>
          <w:sz w:val="24"/>
          <w:szCs w:val="24"/>
        </w:rPr>
        <w:t>d</w:t>
      </w:r>
      <w:r w:rsidRPr="002A0C19">
        <w:rPr>
          <w:rFonts w:cstheme="minorHAnsi"/>
          <w:i/>
          <w:iCs/>
          <w:sz w:val="24"/>
          <w:szCs w:val="24"/>
        </w:rPr>
        <w:t xml:space="preserve">line should be set.  This applies to all services that are fully or partially </w:t>
      </w:r>
      <w:r w:rsidRPr="002A0C19">
        <w:rPr>
          <w:rFonts w:cstheme="minorHAnsi"/>
          <w:i/>
          <w:iCs/>
          <w:sz w:val="24"/>
          <w:szCs w:val="24"/>
        </w:rPr>
        <w:lastRenderedPageBreak/>
        <w:t>funded and/or regulated by public authorities, including those delivered by private entities</w:t>
      </w:r>
      <w:r w:rsidR="00EF2DFE" w:rsidRPr="002A0C19">
        <w:rPr>
          <w:rFonts w:cstheme="minorHAnsi"/>
          <w:i/>
          <w:iCs/>
          <w:sz w:val="24"/>
          <w:szCs w:val="24"/>
        </w:rPr>
        <w:t>”</w:t>
      </w:r>
      <w:r w:rsidRPr="002A0C19">
        <w:rPr>
          <w:rFonts w:cstheme="minorHAnsi"/>
          <w:i/>
          <w:iCs/>
          <w:sz w:val="24"/>
          <w:szCs w:val="24"/>
        </w:rPr>
        <w:t xml:space="preserve">. </w:t>
      </w:r>
      <w:r w:rsidR="00EF2DFE" w:rsidRPr="008937F6">
        <w:rPr>
          <w:rFonts w:cstheme="minorHAnsi"/>
          <w:sz w:val="24"/>
          <w:szCs w:val="24"/>
        </w:rPr>
        <w:t>……</w:t>
      </w:r>
    </w:p>
    <w:p w14:paraId="4FC0C8C1" w14:textId="43AF624F" w:rsidR="00EF2DFE" w:rsidRPr="008937F6" w:rsidRDefault="00EF2DFE" w:rsidP="00EE6602">
      <w:pPr>
        <w:jc w:val="both"/>
        <w:rPr>
          <w:rFonts w:cstheme="minorHAnsi"/>
          <w:sz w:val="24"/>
          <w:szCs w:val="24"/>
        </w:rPr>
      </w:pPr>
      <w:r w:rsidRPr="008937F6">
        <w:rPr>
          <w:rFonts w:cstheme="minorHAnsi"/>
          <w:sz w:val="24"/>
          <w:szCs w:val="24"/>
        </w:rPr>
        <w:t>“Budgeting processes and reports are transparent, with agreed upon indicators for monitoring the progress of CRPD compliant budgeting, including not only budgetary allocation but actual expenditures as well”.</w:t>
      </w:r>
    </w:p>
    <w:p w14:paraId="49DADE4C" w14:textId="77777777" w:rsidR="00EF2DFE" w:rsidRPr="008937F6" w:rsidRDefault="00EF2DFE" w:rsidP="00EE6602">
      <w:pPr>
        <w:jc w:val="both"/>
        <w:rPr>
          <w:rFonts w:cstheme="minorHAnsi"/>
          <w:sz w:val="24"/>
          <w:szCs w:val="24"/>
        </w:rPr>
      </w:pPr>
    </w:p>
    <w:p w14:paraId="7696C2C8" w14:textId="77777777" w:rsidR="00A403CA" w:rsidRPr="008937F6" w:rsidRDefault="00A403CA" w:rsidP="00EE6602">
      <w:pPr>
        <w:jc w:val="both"/>
        <w:rPr>
          <w:rFonts w:cstheme="minorHAnsi"/>
          <w:sz w:val="24"/>
          <w:szCs w:val="24"/>
        </w:rPr>
      </w:pPr>
    </w:p>
    <w:p w14:paraId="36893375" w14:textId="10BB7B41" w:rsidR="00046B70" w:rsidRPr="00724686" w:rsidRDefault="00300206" w:rsidP="00EE6602">
      <w:pPr>
        <w:jc w:val="both"/>
        <w:rPr>
          <w:rFonts w:cstheme="minorHAnsi"/>
          <w:b/>
          <w:bCs/>
          <w:sz w:val="24"/>
          <w:szCs w:val="24"/>
        </w:rPr>
      </w:pPr>
      <w:r w:rsidRPr="00724686">
        <w:rPr>
          <w:rFonts w:cstheme="minorHAnsi"/>
          <w:b/>
          <w:bCs/>
          <w:sz w:val="24"/>
          <w:szCs w:val="24"/>
        </w:rPr>
        <w:t>2.2</w:t>
      </w:r>
      <w:r w:rsidRPr="00724686">
        <w:rPr>
          <w:rFonts w:cstheme="minorHAnsi"/>
          <w:b/>
          <w:bCs/>
          <w:sz w:val="24"/>
          <w:szCs w:val="24"/>
        </w:rPr>
        <w:tab/>
      </w:r>
      <w:r w:rsidR="00046B70" w:rsidRPr="00724686">
        <w:rPr>
          <w:rFonts w:cstheme="minorHAnsi"/>
          <w:b/>
          <w:bCs/>
          <w:sz w:val="24"/>
          <w:szCs w:val="24"/>
        </w:rPr>
        <w:t>Public Sector Recruitment:</w:t>
      </w:r>
    </w:p>
    <w:p w14:paraId="2979CCE8" w14:textId="322667F8" w:rsidR="00046B70" w:rsidRPr="008937F6" w:rsidRDefault="002A0C19" w:rsidP="00EE6602">
      <w:pPr>
        <w:jc w:val="both"/>
        <w:rPr>
          <w:rFonts w:cstheme="minorHAnsi"/>
          <w:sz w:val="24"/>
          <w:szCs w:val="24"/>
        </w:rPr>
      </w:pPr>
      <w:r>
        <w:rPr>
          <w:rFonts w:cstheme="minorHAnsi"/>
          <w:sz w:val="24"/>
          <w:szCs w:val="24"/>
        </w:rPr>
        <w:t xml:space="preserve">2.2.1 </w:t>
      </w:r>
      <w:r w:rsidR="00046B70" w:rsidRPr="008937F6">
        <w:rPr>
          <w:rFonts w:cstheme="minorHAnsi"/>
          <w:sz w:val="24"/>
          <w:szCs w:val="24"/>
        </w:rPr>
        <w:t>Lack of awareness</w:t>
      </w:r>
      <w:r w:rsidR="0042735A" w:rsidRPr="008937F6">
        <w:rPr>
          <w:rFonts w:cstheme="minorHAnsi"/>
          <w:sz w:val="24"/>
          <w:szCs w:val="24"/>
        </w:rPr>
        <w:t xml:space="preserve">/respect/action </w:t>
      </w:r>
      <w:r w:rsidR="00046B70" w:rsidRPr="008937F6">
        <w:rPr>
          <w:rFonts w:cstheme="minorHAnsi"/>
          <w:sz w:val="24"/>
          <w:szCs w:val="24"/>
        </w:rPr>
        <w:t xml:space="preserve">regarding the mandate the CRPD places on the State in respect of the advertisement of positions, selection/recruitment process and awarding of jobs.  It appears to us that one of the reasons the medical model continues to be embedded, resourced and funded pivots back to </w:t>
      </w:r>
      <w:r w:rsidR="0042735A" w:rsidRPr="008937F6">
        <w:rPr>
          <w:rFonts w:cstheme="minorHAnsi"/>
          <w:sz w:val="24"/>
          <w:szCs w:val="24"/>
        </w:rPr>
        <w:t xml:space="preserve">public sector recruitment policies.  We need to see individuals including disabled people with the vision and skill set to move the state towards a social/human rights model of disability. </w:t>
      </w:r>
    </w:p>
    <w:p w14:paraId="4AE49827" w14:textId="3ED743B7" w:rsidR="007D6913" w:rsidRDefault="002A0C19" w:rsidP="007D6913">
      <w:pPr>
        <w:tabs>
          <w:tab w:val="left" w:pos="426"/>
        </w:tabs>
        <w:jc w:val="both"/>
        <w:rPr>
          <w:rFonts w:cstheme="minorHAnsi"/>
          <w:sz w:val="24"/>
          <w:szCs w:val="24"/>
        </w:rPr>
      </w:pPr>
      <w:r>
        <w:rPr>
          <w:rFonts w:cstheme="minorHAnsi"/>
          <w:sz w:val="24"/>
          <w:szCs w:val="24"/>
        </w:rPr>
        <w:t xml:space="preserve">2.2.2 </w:t>
      </w:r>
      <w:r w:rsidR="007D6913">
        <w:rPr>
          <w:rFonts w:cstheme="minorHAnsi"/>
          <w:sz w:val="24"/>
          <w:szCs w:val="24"/>
        </w:rPr>
        <w:tab/>
        <w:t>Senior Management Positions</w:t>
      </w:r>
    </w:p>
    <w:p w14:paraId="66D4E375" w14:textId="698C235B" w:rsidR="00300206" w:rsidRPr="008937F6" w:rsidRDefault="00300206" w:rsidP="00EE6602">
      <w:pPr>
        <w:jc w:val="both"/>
        <w:rPr>
          <w:rFonts w:cstheme="minorHAnsi"/>
          <w:sz w:val="24"/>
          <w:szCs w:val="24"/>
        </w:rPr>
      </w:pPr>
      <w:r w:rsidRPr="008937F6">
        <w:rPr>
          <w:rFonts w:cstheme="minorHAnsi"/>
          <w:sz w:val="24"/>
          <w:szCs w:val="24"/>
        </w:rPr>
        <w:t>Senior management positions</w:t>
      </w:r>
      <w:r w:rsidR="007D6913">
        <w:rPr>
          <w:rFonts w:cstheme="minorHAnsi"/>
          <w:sz w:val="24"/>
          <w:szCs w:val="24"/>
        </w:rPr>
        <w:t xml:space="preserve">/board member positions </w:t>
      </w:r>
      <w:r w:rsidRPr="008937F6">
        <w:rPr>
          <w:rFonts w:cstheme="minorHAnsi"/>
          <w:sz w:val="24"/>
          <w:szCs w:val="24"/>
        </w:rPr>
        <w:t xml:space="preserve"> in </w:t>
      </w:r>
      <w:r w:rsidR="007D6913">
        <w:rPr>
          <w:rFonts w:cstheme="minorHAnsi"/>
          <w:sz w:val="24"/>
          <w:szCs w:val="24"/>
        </w:rPr>
        <w:t xml:space="preserve">respect of </w:t>
      </w:r>
      <w:r w:rsidRPr="008937F6">
        <w:rPr>
          <w:rFonts w:cstheme="minorHAnsi"/>
          <w:sz w:val="24"/>
          <w:szCs w:val="24"/>
        </w:rPr>
        <w:t xml:space="preserve">various key organisations /statutory bodies/government departments etc are </w:t>
      </w:r>
      <w:r w:rsidR="00724686">
        <w:rPr>
          <w:rFonts w:cstheme="minorHAnsi"/>
          <w:sz w:val="24"/>
          <w:szCs w:val="24"/>
        </w:rPr>
        <w:t>frequently</w:t>
      </w:r>
      <w:r w:rsidRPr="008937F6">
        <w:rPr>
          <w:rFonts w:cstheme="minorHAnsi"/>
          <w:sz w:val="24"/>
          <w:szCs w:val="24"/>
        </w:rPr>
        <w:t xml:space="preserve"> still held by individuals either allegedly embedded in the medical model of disability or have played a role /been employed previously in positions where power imbalances and human rights violations were endemic/conducted research in medical approaches to disability [including embedding ‘mental health’ across the public and private sector]  policy and service provision</w:t>
      </w:r>
      <w:r w:rsidR="00724686">
        <w:rPr>
          <w:rFonts w:cstheme="minorHAnsi"/>
          <w:sz w:val="24"/>
          <w:szCs w:val="24"/>
        </w:rPr>
        <w:t>]</w:t>
      </w:r>
      <w:r w:rsidRPr="008937F6">
        <w:rPr>
          <w:rFonts w:cstheme="minorHAnsi"/>
          <w:sz w:val="24"/>
          <w:szCs w:val="24"/>
        </w:rPr>
        <w:t xml:space="preserve">.   This might help explain why the human rights issues </w:t>
      </w:r>
      <w:r w:rsidR="00724686">
        <w:rPr>
          <w:rFonts w:cstheme="minorHAnsi"/>
          <w:sz w:val="24"/>
          <w:szCs w:val="24"/>
        </w:rPr>
        <w:t xml:space="preserve">especially </w:t>
      </w:r>
      <w:r w:rsidRPr="008937F6">
        <w:rPr>
          <w:rFonts w:cstheme="minorHAnsi"/>
          <w:sz w:val="24"/>
          <w:szCs w:val="24"/>
        </w:rPr>
        <w:t>for</w:t>
      </w:r>
      <w:r w:rsidR="00724686">
        <w:rPr>
          <w:rFonts w:cstheme="minorHAnsi"/>
          <w:sz w:val="24"/>
          <w:szCs w:val="24"/>
        </w:rPr>
        <w:t xml:space="preserve"> those who identify as </w:t>
      </w:r>
      <w:r w:rsidRPr="00724686">
        <w:rPr>
          <w:rFonts w:cstheme="minorHAnsi"/>
          <w:i/>
          <w:iCs/>
          <w:sz w:val="24"/>
          <w:szCs w:val="24"/>
        </w:rPr>
        <w:t>survivors</w:t>
      </w:r>
      <w:r w:rsidRPr="008937F6">
        <w:rPr>
          <w:rFonts w:cstheme="minorHAnsi"/>
          <w:sz w:val="24"/>
          <w:szCs w:val="24"/>
        </w:rPr>
        <w:t xml:space="preserve"> have gained so little traction, even when some </w:t>
      </w:r>
      <w:r w:rsidR="006239C1">
        <w:rPr>
          <w:rFonts w:cstheme="minorHAnsi"/>
          <w:sz w:val="24"/>
          <w:szCs w:val="24"/>
        </w:rPr>
        <w:t>users/receivers/</w:t>
      </w:r>
      <w:r w:rsidRPr="008937F6">
        <w:rPr>
          <w:rFonts w:cstheme="minorHAnsi"/>
          <w:sz w:val="24"/>
          <w:szCs w:val="24"/>
        </w:rPr>
        <w:t xml:space="preserve">survivors </w:t>
      </w:r>
      <w:r w:rsidR="006239C1">
        <w:rPr>
          <w:rFonts w:cstheme="minorHAnsi"/>
          <w:sz w:val="24"/>
          <w:szCs w:val="24"/>
        </w:rPr>
        <w:t xml:space="preserve">of Psychiatry and allies </w:t>
      </w:r>
      <w:r w:rsidRPr="008937F6">
        <w:rPr>
          <w:rFonts w:cstheme="minorHAnsi"/>
          <w:sz w:val="24"/>
          <w:szCs w:val="24"/>
        </w:rPr>
        <w:t xml:space="preserve">have advocated for decades. </w:t>
      </w:r>
    </w:p>
    <w:p w14:paraId="69AB2C71" w14:textId="77777777" w:rsidR="00300206" w:rsidRPr="008937F6" w:rsidRDefault="00300206" w:rsidP="00EE6602">
      <w:pPr>
        <w:jc w:val="both"/>
        <w:rPr>
          <w:rFonts w:cstheme="minorHAnsi"/>
          <w:sz w:val="24"/>
          <w:szCs w:val="24"/>
        </w:rPr>
      </w:pPr>
    </w:p>
    <w:p w14:paraId="5FE4C890" w14:textId="77C14743" w:rsidR="00300206" w:rsidRPr="00724686" w:rsidRDefault="00300206" w:rsidP="00EE6602">
      <w:pPr>
        <w:jc w:val="both"/>
        <w:rPr>
          <w:rFonts w:cstheme="minorHAnsi"/>
          <w:b/>
          <w:bCs/>
          <w:sz w:val="24"/>
          <w:szCs w:val="24"/>
        </w:rPr>
      </w:pPr>
      <w:r w:rsidRPr="00724686">
        <w:rPr>
          <w:rFonts w:cstheme="minorHAnsi"/>
          <w:b/>
          <w:bCs/>
          <w:sz w:val="24"/>
          <w:szCs w:val="24"/>
        </w:rPr>
        <w:t>2.3</w:t>
      </w:r>
      <w:r w:rsidRPr="00724686">
        <w:rPr>
          <w:rFonts w:cstheme="minorHAnsi"/>
          <w:b/>
          <w:bCs/>
          <w:sz w:val="24"/>
          <w:szCs w:val="24"/>
        </w:rPr>
        <w:tab/>
        <w:t>Legislation</w:t>
      </w:r>
    </w:p>
    <w:p w14:paraId="66EF2057" w14:textId="33C548E1" w:rsidR="00300206" w:rsidRPr="008937F6" w:rsidRDefault="002A0C19" w:rsidP="00EE6602">
      <w:pPr>
        <w:jc w:val="both"/>
        <w:rPr>
          <w:rFonts w:cstheme="minorHAnsi"/>
          <w:sz w:val="24"/>
          <w:szCs w:val="24"/>
        </w:rPr>
      </w:pPr>
      <w:r>
        <w:rPr>
          <w:rFonts w:cstheme="minorHAnsi"/>
          <w:sz w:val="24"/>
          <w:szCs w:val="24"/>
        </w:rPr>
        <w:t xml:space="preserve">2.3.1 </w:t>
      </w:r>
      <w:r w:rsidR="00300206" w:rsidRPr="008937F6">
        <w:rPr>
          <w:rFonts w:cstheme="minorHAnsi"/>
          <w:sz w:val="24"/>
          <w:szCs w:val="24"/>
        </w:rPr>
        <w:t>The provisions in Article 5 in respect of equality and non-discrimination are not being upheld by the State in the legislative reform process, rather further inequality and discrimination are being further embedded and perpetuated.</w:t>
      </w:r>
      <w:r w:rsidR="00F50A83">
        <w:rPr>
          <w:rFonts w:cstheme="minorHAnsi"/>
          <w:sz w:val="24"/>
          <w:szCs w:val="24"/>
        </w:rPr>
        <w:t xml:space="preserve"> [e.g. Assisted Decision Making Act 2015, Discrimination embedded in respect of Advance Healthcare Directives not being legally binding for *all*]</w:t>
      </w:r>
      <w:r w:rsidR="00F622BF">
        <w:rPr>
          <w:rFonts w:cstheme="minorHAnsi"/>
          <w:sz w:val="24"/>
          <w:szCs w:val="24"/>
        </w:rPr>
        <w:t>.</w:t>
      </w:r>
      <w:r w:rsidR="00300206" w:rsidRPr="008937F6">
        <w:rPr>
          <w:rFonts w:cstheme="minorHAnsi"/>
          <w:sz w:val="24"/>
          <w:szCs w:val="24"/>
        </w:rPr>
        <w:t xml:space="preserve">  There appears to be no recognition from the State that these are cross cutting principles and rights that are not subject to progressive realisation, they are immediately applicable, regardless of declarations/reservations placed on ratification. </w:t>
      </w:r>
    </w:p>
    <w:p w14:paraId="7EB8963F" w14:textId="18F79B9D" w:rsidR="00300206" w:rsidRPr="008937F6" w:rsidRDefault="002A0C19" w:rsidP="00EE6602">
      <w:pPr>
        <w:jc w:val="both"/>
        <w:rPr>
          <w:rFonts w:cstheme="minorHAnsi"/>
          <w:sz w:val="24"/>
          <w:szCs w:val="24"/>
        </w:rPr>
      </w:pPr>
      <w:r>
        <w:rPr>
          <w:rFonts w:cstheme="minorHAnsi"/>
          <w:sz w:val="24"/>
          <w:szCs w:val="24"/>
        </w:rPr>
        <w:t xml:space="preserve">2.3.2 </w:t>
      </w:r>
      <w:r w:rsidR="00300206" w:rsidRPr="008937F6">
        <w:rPr>
          <w:rFonts w:cstheme="minorHAnsi"/>
          <w:sz w:val="24"/>
          <w:szCs w:val="24"/>
        </w:rPr>
        <w:t>Inability or difficulty in accessing other legislative provisions on an equal basis with others due to discrimination emanating from psychiatric diagnosis</w:t>
      </w:r>
      <w:r w:rsidR="00150CE8">
        <w:rPr>
          <w:rFonts w:cstheme="minorHAnsi"/>
          <w:sz w:val="24"/>
          <w:szCs w:val="24"/>
        </w:rPr>
        <w:t xml:space="preserve"> and inability frequently to obtain discriminatory free psychological assessments; assessments and psychiatric assessments are typically demanded by lawyers to take cases</w:t>
      </w:r>
      <w:r w:rsidR="00D90522">
        <w:rPr>
          <w:rFonts w:cstheme="minorHAnsi"/>
          <w:sz w:val="24"/>
          <w:szCs w:val="24"/>
        </w:rPr>
        <w:t xml:space="preserve">;  </w:t>
      </w:r>
      <w:r w:rsidR="00D90522" w:rsidRPr="008937F6">
        <w:rPr>
          <w:rFonts w:cstheme="minorHAnsi"/>
          <w:sz w:val="24"/>
          <w:szCs w:val="24"/>
        </w:rPr>
        <w:t>e.g.</w:t>
      </w:r>
      <w:r w:rsidR="00300206" w:rsidRPr="008937F6">
        <w:rPr>
          <w:rFonts w:cstheme="minorHAnsi"/>
          <w:sz w:val="24"/>
          <w:szCs w:val="24"/>
        </w:rPr>
        <w:t xml:space="preserve"> Equality legislation, </w:t>
      </w:r>
      <w:r w:rsidR="00481220">
        <w:rPr>
          <w:rFonts w:cstheme="minorHAnsi"/>
          <w:sz w:val="24"/>
          <w:szCs w:val="24"/>
        </w:rPr>
        <w:t>N</w:t>
      </w:r>
      <w:r w:rsidR="00481220" w:rsidRPr="008937F6">
        <w:rPr>
          <w:rFonts w:cstheme="minorHAnsi"/>
          <w:sz w:val="24"/>
          <w:szCs w:val="24"/>
        </w:rPr>
        <w:t>on-</w:t>
      </w:r>
      <w:r w:rsidR="00481220">
        <w:rPr>
          <w:rFonts w:cstheme="minorHAnsi"/>
          <w:sz w:val="24"/>
          <w:szCs w:val="24"/>
        </w:rPr>
        <w:t>F</w:t>
      </w:r>
      <w:r w:rsidR="00481220" w:rsidRPr="008937F6">
        <w:rPr>
          <w:rFonts w:cstheme="minorHAnsi"/>
          <w:sz w:val="24"/>
          <w:szCs w:val="24"/>
        </w:rPr>
        <w:t>atal</w:t>
      </w:r>
      <w:r w:rsidR="00300206" w:rsidRPr="008937F6">
        <w:rPr>
          <w:rFonts w:cstheme="minorHAnsi"/>
          <w:sz w:val="24"/>
          <w:szCs w:val="24"/>
        </w:rPr>
        <w:t xml:space="preserve"> </w:t>
      </w:r>
      <w:r w:rsidR="00481220">
        <w:rPr>
          <w:rFonts w:cstheme="minorHAnsi"/>
          <w:sz w:val="24"/>
          <w:szCs w:val="24"/>
        </w:rPr>
        <w:t>O</w:t>
      </w:r>
      <w:r w:rsidR="00300206" w:rsidRPr="008937F6">
        <w:rPr>
          <w:rFonts w:cstheme="minorHAnsi"/>
          <w:sz w:val="24"/>
          <w:szCs w:val="24"/>
        </w:rPr>
        <w:t xml:space="preserve">ffences against the </w:t>
      </w:r>
      <w:r w:rsidR="00481220">
        <w:rPr>
          <w:rFonts w:cstheme="minorHAnsi"/>
          <w:sz w:val="24"/>
          <w:szCs w:val="24"/>
        </w:rPr>
        <w:t>P</w:t>
      </w:r>
      <w:r w:rsidR="00300206" w:rsidRPr="008937F6">
        <w:rPr>
          <w:rFonts w:cstheme="minorHAnsi"/>
          <w:sz w:val="24"/>
          <w:szCs w:val="24"/>
        </w:rPr>
        <w:t xml:space="preserve">erson </w:t>
      </w:r>
      <w:r w:rsidR="00481220">
        <w:rPr>
          <w:rFonts w:cstheme="minorHAnsi"/>
          <w:sz w:val="24"/>
          <w:szCs w:val="24"/>
        </w:rPr>
        <w:t>A</w:t>
      </w:r>
      <w:r w:rsidR="00300206" w:rsidRPr="008937F6">
        <w:rPr>
          <w:rFonts w:cstheme="minorHAnsi"/>
          <w:sz w:val="24"/>
          <w:szCs w:val="24"/>
        </w:rPr>
        <w:t>ct etc.</w:t>
      </w:r>
    </w:p>
    <w:p w14:paraId="69BDF4D5" w14:textId="77777777" w:rsidR="0042735A" w:rsidRPr="008937F6" w:rsidRDefault="0042735A" w:rsidP="00EE6602">
      <w:pPr>
        <w:jc w:val="both"/>
        <w:rPr>
          <w:rFonts w:cstheme="minorHAnsi"/>
          <w:sz w:val="24"/>
          <w:szCs w:val="24"/>
        </w:rPr>
      </w:pPr>
    </w:p>
    <w:p w14:paraId="26FF157C" w14:textId="38EFD4B4" w:rsidR="0042735A" w:rsidRPr="00150CE8" w:rsidRDefault="00300206" w:rsidP="00EE6602">
      <w:pPr>
        <w:jc w:val="both"/>
        <w:rPr>
          <w:rFonts w:cstheme="minorHAnsi"/>
          <w:b/>
          <w:bCs/>
          <w:sz w:val="24"/>
          <w:szCs w:val="24"/>
        </w:rPr>
      </w:pPr>
      <w:r w:rsidRPr="00150CE8">
        <w:rPr>
          <w:rFonts w:cstheme="minorHAnsi"/>
          <w:b/>
          <w:bCs/>
          <w:sz w:val="24"/>
          <w:szCs w:val="24"/>
        </w:rPr>
        <w:lastRenderedPageBreak/>
        <w:t xml:space="preserve">2.3 </w:t>
      </w:r>
      <w:r w:rsidRPr="00150CE8">
        <w:rPr>
          <w:rFonts w:cstheme="minorHAnsi"/>
          <w:b/>
          <w:bCs/>
          <w:sz w:val="24"/>
          <w:szCs w:val="24"/>
        </w:rPr>
        <w:tab/>
      </w:r>
      <w:r w:rsidR="0042735A" w:rsidRPr="00150CE8">
        <w:rPr>
          <w:rFonts w:cstheme="minorHAnsi"/>
          <w:b/>
          <w:bCs/>
          <w:sz w:val="24"/>
          <w:szCs w:val="24"/>
        </w:rPr>
        <w:t>Academia:</w:t>
      </w:r>
    </w:p>
    <w:p w14:paraId="4137974E" w14:textId="5E2F644D" w:rsidR="0042735A" w:rsidRPr="008937F6" w:rsidRDefault="002A0C19" w:rsidP="00EE6602">
      <w:pPr>
        <w:jc w:val="both"/>
        <w:rPr>
          <w:rFonts w:cstheme="minorHAnsi"/>
          <w:sz w:val="24"/>
          <w:szCs w:val="24"/>
        </w:rPr>
      </w:pPr>
      <w:r>
        <w:rPr>
          <w:rFonts w:cstheme="minorHAnsi"/>
          <w:sz w:val="24"/>
          <w:szCs w:val="24"/>
        </w:rPr>
        <w:t xml:space="preserve">2.3.1 </w:t>
      </w:r>
      <w:r w:rsidR="0042735A" w:rsidRPr="008937F6">
        <w:rPr>
          <w:rFonts w:cstheme="minorHAnsi"/>
          <w:sz w:val="24"/>
          <w:szCs w:val="24"/>
        </w:rPr>
        <w:t xml:space="preserve">We </w:t>
      </w:r>
      <w:r w:rsidR="00300206" w:rsidRPr="008937F6">
        <w:rPr>
          <w:rFonts w:cstheme="minorHAnsi"/>
          <w:sz w:val="24"/>
          <w:szCs w:val="24"/>
        </w:rPr>
        <w:t xml:space="preserve">urgently </w:t>
      </w:r>
      <w:r w:rsidR="0042735A" w:rsidRPr="008937F6">
        <w:rPr>
          <w:rFonts w:cstheme="minorHAnsi"/>
          <w:sz w:val="24"/>
          <w:szCs w:val="24"/>
        </w:rPr>
        <w:t xml:space="preserve">require independent funding streams and resources for universities/colleges so that disabled people, we as survivors, including those of us with academic qualifications can have some </w:t>
      </w:r>
      <w:r w:rsidR="0026706A">
        <w:rPr>
          <w:rFonts w:cstheme="minorHAnsi"/>
          <w:sz w:val="24"/>
          <w:szCs w:val="24"/>
        </w:rPr>
        <w:t xml:space="preserve">say </w:t>
      </w:r>
      <w:r w:rsidR="0042735A" w:rsidRPr="008937F6">
        <w:rPr>
          <w:rFonts w:cstheme="minorHAnsi"/>
          <w:sz w:val="24"/>
          <w:szCs w:val="24"/>
        </w:rPr>
        <w:t>on what is researched, how it is researched, who researches it</w:t>
      </w:r>
      <w:r w:rsidR="00300206" w:rsidRPr="008937F6">
        <w:rPr>
          <w:rFonts w:cstheme="minorHAnsi"/>
          <w:sz w:val="24"/>
          <w:szCs w:val="24"/>
        </w:rPr>
        <w:t xml:space="preserve">, </w:t>
      </w:r>
      <w:r w:rsidR="0042735A" w:rsidRPr="008937F6">
        <w:rPr>
          <w:rFonts w:cstheme="minorHAnsi"/>
          <w:sz w:val="24"/>
          <w:szCs w:val="24"/>
        </w:rPr>
        <w:t xml:space="preserve">so that our voices and concerns around CRPD compliance are heard </w:t>
      </w:r>
      <w:r w:rsidR="00016CCF" w:rsidRPr="008937F6">
        <w:rPr>
          <w:rFonts w:cstheme="minorHAnsi"/>
          <w:sz w:val="24"/>
          <w:szCs w:val="24"/>
        </w:rPr>
        <w:t xml:space="preserve">and magnified </w:t>
      </w:r>
      <w:r w:rsidR="0042735A" w:rsidRPr="008937F6">
        <w:rPr>
          <w:rFonts w:cstheme="minorHAnsi"/>
          <w:sz w:val="24"/>
          <w:szCs w:val="24"/>
        </w:rPr>
        <w:t>loud and clear.  This would help build a</w:t>
      </w:r>
      <w:r w:rsidR="00912669">
        <w:rPr>
          <w:rFonts w:cstheme="minorHAnsi"/>
          <w:sz w:val="24"/>
          <w:szCs w:val="24"/>
        </w:rPr>
        <w:t xml:space="preserve"> greater</w:t>
      </w:r>
      <w:r w:rsidR="0042735A" w:rsidRPr="008937F6">
        <w:rPr>
          <w:rFonts w:cstheme="minorHAnsi"/>
          <w:sz w:val="24"/>
          <w:szCs w:val="24"/>
        </w:rPr>
        <w:t xml:space="preserve"> academic research base and a pool of disabled researchers and allies </w:t>
      </w:r>
      <w:r w:rsidR="00912669">
        <w:rPr>
          <w:rFonts w:cstheme="minorHAnsi"/>
          <w:sz w:val="24"/>
          <w:szCs w:val="24"/>
        </w:rPr>
        <w:t xml:space="preserve">in respect of psychosocial disability </w:t>
      </w:r>
      <w:r w:rsidR="0042735A" w:rsidRPr="008937F6">
        <w:rPr>
          <w:rFonts w:cstheme="minorHAnsi"/>
          <w:sz w:val="24"/>
          <w:szCs w:val="24"/>
        </w:rPr>
        <w:t xml:space="preserve">to support the mandated move away from the medical model.  It would also facilitate disabled researchers to </w:t>
      </w:r>
      <w:r w:rsidR="006963C3" w:rsidRPr="008937F6">
        <w:rPr>
          <w:rFonts w:cstheme="minorHAnsi"/>
          <w:sz w:val="24"/>
          <w:szCs w:val="24"/>
        </w:rPr>
        <w:t xml:space="preserve">both </w:t>
      </w:r>
      <w:r w:rsidR="0042735A" w:rsidRPr="008937F6">
        <w:rPr>
          <w:rFonts w:cstheme="minorHAnsi"/>
          <w:sz w:val="24"/>
          <w:szCs w:val="24"/>
        </w:rPr>
        <w:t xml:space="preserve">work </w:t>
      </w:r>
      <w:r w:rsidR="00300206" w:rsidRPr="008937F6">
        <w:rPr>
          <w:rFonts w:cstheme="minorHAnsi"/>
          <w:sz w:val="24"/>
          <w:szCs w:val="24"/>
        </w:rPr>
        <w:t xml:space="preserve">alongside </w:t>
      </w:r>
      <w:r w:rsidR="006963C3" w:rsidRPr="008937F6">
        <w:rPr>
          <w:rFonts w:cstheme="minorHAnsi"/>
          <w:sz w:val="24"/>
          <w:szCs w:val="24"/>
        </w:rPr>
        <w:t xml:space="preserve">and lead research </w:t>
      </w:r>
      <w:r w:rsidR="0042735A" w:rsidRPr="008937F6">
        <w:rPr>
          <w:rFonts w:cstheme="minorHAnsi"/>
          <w:sz w:val="24"/>
          <w:szCs w:val="24"/>
        </w:rPr>
        <w:t xml:space="preserve">and compete on an equal basis with others, without being tied to the time and financial pressures of the business model that universities now increasingly operate under.  </w:t>
      </w:r>
      <w:r w:rsidR="00EF2DFE" w:rsidRPr="008937F6">
        <w:rPr>
          <w:rFonts w:cstheme="minorHAnsi"/>
          <w:sz w:val="24"/>
          <w:szCs w:val="24"/>
        </w:rPr>
        <w:t xml:space="preserve">Mentoring programmes are required for disabled researchers to achieve their maximum potential and contributions to CRPD compliant research. </w:t>
      </w:r>
      <w:r>
        <w:rPr>
          <w:rFonts w:cstheme="minorHAnsi"/>
          <w:sz w:val="24"/>
          <w:szCs w:val="24"/>
        </w:rPr>
        <w:t xml:space="preserve"> This approach takes resourcing (both personnel and funding), patience and a vision/humility to accept that disabled people can be empowered and add value to the academic research sphere with the right supports and accommodations to contribute on an equal basis.</w:t>
      </w:r>
    </w:p>
    <w:p w14:paraId="10292FE5" w14:textId="77777777" w:rsidR="00AB0BD7" w:rsidRDefault="00AB36D5" w:rsidP="00AB36D5">
      <w:pPr>
        <w:jc w:val="both"/>
        <w:rPr>
          <w:rFonts w:cstheme="minorHAnsi"/>
          <w:b/>
          <w:bCs/>
          <w:sz w:val="24"/>
          <w:szCs w:val="24"/>
        </w:rPr>
      </w:pPr>
      <w:r w:rsidRPr="00150CE8">
        <w:rPr>
          <w:rFonts w:cstheme="minorHAnsi"/>
          <w:b/>
          <w:bCs/>
          <w:sz w:val="24"/>
          <w:szCs w:val="24"/>
        </w:rPr>
        <w:t>2.4</w:t>
      </w:r>
      <w:r w:rsidRPr="00150CE8">
        <w:rPr>
          <w:rFonts w:cstheme="minorHAnsi"/>
          <w:b/>
          <w:bCs/>
          <w:sz w:val="24"/>
          <w:szCs w:val="24"/>
        </w:rPr>
        <w:tab/>
        <w:t>Services</w:t>
      </w:r>
      <w:r>
        <w:rPr>
          <w:rFonts w:cstheme="minorHAnsi"/>
          <w:b/>
          <w:bCs/>
          <w:sz w:val="24"/>
          <w:szCs w:val="24"/>
        </w:rPr>
        <w:t xml:space="preserve"> </w:t>
      </w:r>
    </w:p>
    <w:p w14:paraId="5E8AAF78" w14:textId="2D0ABE09" w:rsidR="00AB36D5" w:rsidRPr="00AB36D5" w:rsidRDefault="00AB36D5" w:rsidP="00AB36D5">
      <w:pPr>
        <w:jc w:val="both"/>
        <w:rPr>
          <w:rFonts w:cstheme="minorHAnsi"/>
          <w:b/>
          <w:bCs/>
          <w:sz w:val="24"/>
          <w:szCs w:val="24"/>
        </w:rPr>
      </w:pPr>
      <w:r w:rsidRPr="008937F6">
        <w:rPr>
          <w:rFonts w:cstheme="minorHAnsi"/>
          <w:sz w:val="24"/>
          <w:szCs w:val="24"/>
        </w:rPr>
        <w:t>State funding is still going to providing services directly or indirectly embedded in the medical model or those who signpost individuals to medical model type provision.  We need to see funding for genuine alternatives to the medical model</w:t>
      </w:r>
      <w:r>
        <w:rPr>
          <w:rStyle w:val="FootnoteReference"/>
          <w:rFonts w:cstheme="minorHAnsi"/>
          <w:sz w:val="24"/>
          <w:szCs w:val="24"/>
        </w:rPr>
        <w:footnoteReference w:id="8"/>
      </w:r>
      <w:r w:rsidRPr="008937F6">
        <w:rPr>
          <w:rFonts w:cstheme="minorHAnsi"/>
          <w:sz w:val="24"/>
          <w:szCs w:val="24"/>
        </w:rPr>
        <w:t xml:space="preserve"> that would move the State towards</w:t>
      </w:r>
      <w:r>
        <w:rPr>
          <w:rFonts w:cstheme="minorHAnsi"/>
          <w:sz w:val="24"/>
          <w:szCs w:val="24"/>
        </w:rPr>
        <w:t xml:space="preserve"> compliance </w:t>
      </w:r>
      <w:r w:rsidRPr="008937F6">
        <w:rPr>
          <w:rFonts w:cstheme="minorHAnsi"/>
          <w:sz w:val="24"/>
          <w:szCs w:val="24"/>
        </w:rPr>
        <w:t>with the Convention:  Soteria</w:t>
      </w:r>
      <w:r w:rsidRPr="008937F6">
        <w:rPr>
          <w:rStyle w:val="FootnoteReference"/>
          <w:rFonts w:cstheme="minorHAnsi"/>
          <w:sz w:val="24"/>
          <w:szCs w:val="24"/>
        </w:rPr>
        <w:footnoteReference w:id="9"/>
      </w:r>
      <w:r w:rsidRPr="008937F6">
        <w:rPr>
          <w:rStyle w:val="FootnoteReference"/>
          <w:rFonts w:cstheme="minorHAnsi"/>
          <w:sz w:val="24"/>
          <w:szCs w:val="24"/>
        </w:rPr>
        <w:footnoteReference w:id="10"/>
      </w:r>
      <w:r w:rsidRPr="008937F6">
        <w:rPr>
          <w:rStyle w:val="FootnoteReference"/>
          <w:rFonts w:cstheme="minorHAnsi"/>
          <w:sz w:val="24"/>
          <w:szCs w:val="24"/>
        </w:rPr>
        <w:footnoteReference w:id="11"/>
      </w:r>
      <w:r w:rsidRPr="008937F6">
        <w:rPr>
          <w:rStyle w:val="FootnoteReference"/>
          <w:rFonts w:cstheme="minorHAnsi"/>
          <w:sz w:val="24"/>
          <w:szCs w:val="24"/>
        </w:rPr>
        <w:footnoteReference w:id="12"/>
      </w:r>
      <w:r w:rsidRPr="008937F6">
        <w:rPr>
          <w:rFonts w:cstheme="minorHAnsi"/>
          <w:sz w:val="24"/>
          <w:szCs w:val="24"/>
        </w:rPr>
        <w:t>, Hearing Voices</w:t>
      </w:r>
      <w:r w:rsidRPr="008937F6">
        <w:rPr>
          <w:rStyle w:val="FootnoteReference"/>
          <w:rFonts w:cstheme="minorHAnsi"/>
          <w:sz w:val="24"/>
          <w:szCs w:val="24"/>
        </w:rPr>
        <w:footnoteReference w:id="13"/>
      </w:r>
      <w:r w:rsidRPr="008937F6">
        <w:rPr>
          <w:rStyle w:val="FootnoteReference"/>
          <w:rFonts w:cstheme="minorHAnsi"/>
          <w:sz w:val="24"/>
          <w:szCs w:val="24"/>
        </w:rPr>
        <w:footnoteReference w:id="14"/>
      </w:r>
      <w:r w:rsidRPr="008937F6">
        <w:rPr>
          <w:rStyle w:val="FootnoteReference"/>
          <w:rFonts w:cstheme="minorHAnsi"/>
          <w:sz w:val="24"/>
          <w:szCs w:val="24"/>
        </w:rPr>
        <w:footnoteReference w:id="15"/>
      </w:r>
      <w:r w:rsidRPr="008937F6">
        <w:rPr>
          <w:rFonts w:cstheme="minorHAnsi"/>
          <w:sz w:val="24"/>
          <w:szCs w:val="24"/>
        </w:rPr>
        <w:t>, Open Dialogue</w:t>
      </w:r>
      <w:r w:rsidRPr="008937F6">
        <w:rPr>
          <w:rStyle w:val="FootnoteReference"/>
          <w:rFonts w:cstheme="minorHAnsi"/>
          <w:sz w:val="24"/>
          <w:szCs w:val="24"/>
        </w:rPr>
        <w:footnoteReference w:id="16"/>
      </w:r>
      <w:r w:rsidRPr="008937F6">
        <w:rPr>
          <w:rStyle w:val="FootnoteReference"/>
          <w:rFonts w:cstheme="minorHAnsi"/>
          <w:sz w:val="24"/>
          <w:szCs w:val="24"/>
        </w:rPr>
        <w:footnoteReference w:id="17"/>
      </w:r>
      <w:r w:rsidRPr="008937F6">
        <w:rPr>
          <w:rStyle w:val="FootnoteReference"/>
          <w:rFonts w:cstheme="minorHAnsi"/>
          <w:sz w:val="24"/>
          <w:szCs w:val="24"/>
        </w:rPr>
        <w:footnoteReference w:id="18"/>
      </w:r>
      <w:r w:rsidRPr="008937F6">
        <w:rPr>
          <w:rStyle w:val="FootnoteReference"/>
          <w:rFonts w:cstheme="minorHAnsi"/>
          <w:sz w:val="24"/>
          <w:szCs w:val="24"/>
        </w:rPr>
        <w:footnoteReference w:id="19"/>
      </w:r>
      <w:r w:rsidRPr="008937F6">
        <w:rPr>
          <w:rFonts w:cstheme="minorHAnsi"/>
          <w:sz w:val="24"/>
          <w:szCs w:val="24"/>
        </w:rPr>
        <w:t>, Crisis Houses (eg Drayton Park</w:t>
      </w:r>
      <w:r w:rsidRPr="008937F6">
        <w:rPr>
          <w:rStyle w:val="FootnoteReference"/>
          <w:rFonts w:cstheme="minorHAnsi"/>
          <w:sz w:val="24"/>
          <w:szCs w:val="24"/>
        </w:rPr>
        <w:footnoteReference w:id="20"/>
      </w:r>
      <w:r w:rsidRPr="008937F6">
        <w:rPr>
          <w:rFonts w:cstheme="minorHAnsi"/>
          <w:sz w:val="24"/>
          <w:szCs w:val="24"/>
        </w:rPr>
        <w:t xml:space="preserve"> in London</w:t>
      </w:r>
      <w:r>
        <w:rPr>
          <w:rFonts w:cstheme="minorHAnsi"/>
          <w:sz w:val="24"/>
          <w:szCs w:val="24"/>
        </w:rPr>
        <w:t>, Peer Support</w:t>
      </w:r>
      <w:r w:rsidR="002C6EE4">
        <w:rPr>
          <w:rFonts w:cstheme="minorHAnsi"/>
          <w:sz w:val="24"/>
          <w:szCs w:val="24"/>
        </w:rPr>
        <w:t>, psychology/psychotherapy (non blaming/shaming CRPD compliant)</w:t>
      </w:r>
      <w:r w:rsidRPr="008937F6">
        <w:rPr>
          <w:rFonts w:cstheme="minorHAnsi"/>
          <w:sz w:val="24"/>
          <w:szCs w:val="24"/>
        </w:rPr>
        <w:t xml:space="preserve"> </w:t>
      </w:r>
      <w:r w:rsidR="00B46D30">
        <w:rPr>
          <w:rFonts w:cstheme="minorHAnsi"/>
          <w:sz w:val="24"/>
          <w:szCs w:val="24"/>
        </w:rPr>
        <w:t xml:space="preserve">where </w:t>
      </w:r>
      <w:r w:rsidR="00A1088F">
        <w:rPr>
          <w:rFonts w:cstheme="minorHAnsi"/>
          <w:sz w:val="24"/>
          <w:szCs w:val="24"/>
        </w:rPr>
        <w:t>funded and resourced</w:t>
      </w:r>
      <w:r w:rsidR="00B46D30">
        <w:rPr>
          <w:rFonts w:cstheme="minorHAnsi"/>
          <w:sz w:val="24"/>
          <w:szCs w:val="24"/>
        </w:rPr>
        <w:t xml:space="preserve"> a</w:t>
      </w:r>
      <w:r w:rsidRPr="008937F6">
        <w:rPr>
          <w:rFonts w:cstheme="minorHAnsi"/>
          <w:sz w:val="24"/>
          <w:szCs w:val="24"/>
        </w:rPr>
        <w:t>re examples.</w:t>
      </w:r>
      <w:r w:rsidR="00B46D30">
        <w:rPr>
          <w:rFonts w:cstheme="minorHAnsi"/>
          <w:sz w:val="24"/>
          <w:szCs w:val="24"/>
        </w:rPr>
        <w:t xml:space="preserve"> </w:t>
      </w:r>
      <w:r w:rsidR="009B3975">
        <w:rPr>
          <w:rFonts w:cstheme="minorHAnsi"/>
          <w:sz w:val="24"/>
          <w:szCs w:val="24"/>
        </w:rPr>
        <w:t xml:space="preserve">  </w:t>
      </w:r>
      <w:r w:rsidR="00B46D30">
        <w:rPr>
          <w:rFonts w:cstheme="minorHAnsi"/>
          <w:sz w:val="24"/>
          <w:szCs w:val="24"/>
        </w:rPr>
        <w:t>State funding for alternatives needs to genuinely respect the CRPD including article 12.</w:t>
      </w:r>
    </w:p>
    <w:p w14:paraId="414C1B08" w14:textId="4BC31713" w:rsidR="00445E02" w:rsidRPr="00AB36D5" w:rsidRDefault="00445E02" w:rsidP="00EE6602">
      <w:pPr>
        <w:jc w:val="both"/>
        <w:rPr>
          <w:rFonts w:cstheme="minorHAnsi"/>
          <w:b/>
          <w:bCs/>
          <w:sz w:val="24"/>
          <w:szCs w:val="24"/>
        </w:rPr>
      </w:pPr>
    </w:p>
    <w:p w14:paraId="24386AAA" w14:textId="77777777" w:rsidR="00CD3FE7" w:rsidRPr="008937F6" w:rsidRDefault="00CD3FE7" w:rsidP="00EE6602">
      <w:pPr>
        <w:jc w:val="both"/>
        <w:rPr>
          <w:rFonts w:cstheme="minorHAnsi"/>
          <w:sz w:val="24"/>
          <w:szCs w:val="24"/>
        </w:rPr>
      </w:pPr>
    </w:p>
    <w:p w14:paraId="54D54F5D" w14:textId="59CEB4BB" w:rsidR="00445E02" w:rsidRPr="00781295" w:rsidRDefault="00C62F0B" w:rsidP="00781295">
      <w:pPr>
        <w:ind w:left="426" w:hanging="568"/>
        <w:jc w:val="both"/>
        <w:rPr>
          <w:rFonts w:cstheme="minorHAnsi"/>
          <w:b/>
          <w:bCs/>
          <w:sz w:val="24"/>
          <w:szCs w:val="24"/>
        </w:rPr>
      </w:pPr>
      <w:r w:rsidRPr="00781295">
        <w:rPr>
          <w:rFonts w:cstheme="minorHAnsi"/>
          <w:b/>
          <w:bCs/>
          <w:sz w:val="24"/>
          <w:szCs w:val="24"/>
        </w:rPr>
        <w:t>2.5</w:t>
      </w:r>
      <w:r w:rsidR="0045703F" w:rsidRPr="00781295">
        <w:rPr>
          <w:rFonts w:cstheme="minorHAnsi"/>
          <w:b/>
          <w:bCs/>
          <w:sz w:val="24"/>
          <w:szCs w:val="24"/>
        </w:rPr>
        <w:t xml:space="preserve"> </w:t>
      </w:r>
      <w:r w:rsidR="00781295">
        <w:rPr>
          <w:rFonts w:cstheme="minorHAnsi"/>
          <w:b/>
          <w:bCs/>
          <w:sz w:val="24"/>
          <w:szCs w:val="24"/>
        </w:rPr>
        <w:t>Funding and resources for the</w:t>
      </w:r>
      <w:r w:rsidR="0045703F" w:rsidRPr="00781295">
        <w:rPr>
          <w:rFonts w:cstheme="minorHAnsi"/>
          <w:b/>
          <w:bCs/>
          <w:sz w:val="24"/>
          <w:szCs w:val="24"/>
        </w:rPr>
        <w:t xml:space="preserve"> </w:t>
      </w:r>
      <w:r w:rsidR="009B1079" w:rsidRPr="00781295">
        <w:rPr>
          <w:rFonts w:cstheme="minorHAnsi"/>
          <w:b/>
          <w:bCs/>
          <w:sz w:val="24"/>
          <w:szCs w:val="24"/>
        </w:rPr>
        <w:t xml:space="preserve">IHREC </w:t>
      </w:r>
      <w:r w:rsidR="000C67F1">
        <w:rPr>
          <w:rFonts w:cstheme="minorHAnsi"/>
          <w:b/>
          <w:bCs/>
          <w:sz w:val="24"/>
          <w:szCs w:val="24"/>
        </w:rPr>
        <w:t>to up</w:t>
      </w:r>
      <w:r w:rsidRPr="00781295">
        <w:rPr>
          <w:rFonts w:cstheme="minorHAnsi"/>
          <w:b/>
          <w:bCs/>
          <w:sz w:val="24"/>
          <w:szCs w:val="24"/>
        </w:rPr>
        <w:t xml:space="preserve">holding </w:t>
      </w:r>
      <w:r w:rsidR="000C67F1">
        <w:rPr>
          <w:rFonts w:cstheme="minorHAnsi"/>
          <w:b/>
          <w:bCs/>
          <w:sz w:val="24"/>
          <w:szCs w:val="24"/>
        </w:rPr>
        <w:t xml:space="preserve">its </w:t>
      </w:r>
      <w:r w:rsidR="0045703F" w:rsidRPr="00781295">
        <w:rPr>
          <w:rFonts w:cstheme="minorHAnsi"/>
          <w:b/>
          <w:bCs/>
          <w:sz w:val="24"/>
          <w:szCs w:val="24"/>
        </w:rPr>
        <w:t>remit &amp; engag</w:t>
      </w:r>
      <w:r w:rsidR="009B1079" w:rsidRPr="00781295">
        <w:rPr>
          <w:rFonts w:cstheme="minorHAnsi"/>
          <w:b/>
          <w:bCs/>
          <w:sz w:val="24"/>
          <w:szCs w:val="24"/>
        </w:rPr>
        <w:t xml:space="preserve">ement with </w:t>
      </w:r>
      <w:r w:rsidR="0045703F" w:rsidRPr="00781295">
        <w:rPr>
          <w:rFonts w:cstheme="minorHAnsi"/>
          <w:b/>
          <w:bCs/>
          <w:sz w:val="24"/>
          <w:szCs w:val="24"/>
        </w:rPr>
        <w:t>disabled</w:t>
      </w:r>
      <w:r w:rsidR="00781295">
        <w:rPr>
          <w:rFonts w:cstheme="minorHAnsi"/>
          <w:b/>
          <w:bCs/>
          <w:sz w:val="24"/>
          <w:szCs w:val="24"/>
        </w:rPr>
        <w:t xml:space="preserve"> </w:t>
      </w:r>
      <w:r w:rsidR="0045703F" w:rsidRPr="00781295">
        <w:rPr>
          <w:rFonts w:cstheme="minorHAnsi"/>
          <w:b/>
          <w:bCs/>
          <w:sz w:val="24"/>
          <w:szCs w:val="24"/>
        </w:rPr>
        <w:t>people/</w:t>
      </w:r>
      <w:r w:rsidR="006D5176">
        <w:rPr>
          <w:rFonts w:cstheme="minorHAnsi"/>
          <w:b/>
          <w:bCs/>
          <w:sz w:val="24"/>
          <w:szCs w:val="24"/>
        </w:rPr>
        <w:t>PWD’</w:t>
      </w:r>
      <w:r w:rsidR="000C67F1">
        <w:rPr>
          <w:rFonts w:cstheme="minorHAnsi"/>
          <w:b/>
          <w:bCs/>
          <w:sz w:val="24"/>
          <w:szCs w:val="24"/>
        </w:rPr>
        <w:t>s/</w:t>
      </w:r>
      <w:r w:rsidR="0045703F" w:rsidRPr="00781295">
        <w:rPr>
          <w:rFonts w:cstheme="minorHAnsi"/>
          <w:b/>
          <w:bCs/>
          <w:sz w:val="24"/>
          <w:szCs w:val="24"/>
        </w:rPr>
        <w:t>individuals</w:t>
      </w:r>
      <w:r w:rsidR="009B1079" w:rsidRPr="00781295">
        <w:rPr>
          <w:rFonts w:cstheme="minorHAnsi"/>
          <w:b/>
          <w:bCs/>
          <w:sz w:val="24"/>
          <w:szCs w:val="24"/>
        </w:rPr>
        <w:t>/</w:t>
      </w:r>
      <w:r w:rsidR="0045703F" w:rsidRPr="00781295">
        <w:rPr>
          <w:rFonts w:cstheme="minorHAnsi"/>
          <w:b/>
          <w:bCs/>
          <w:sz w:val="24"/>
          <w:szCs w:val="24"/>
        </w:rPr>
        <w:t>DPO’s/</w:t>
      </w:r>
      <w:r w:rsidR="009B1079" w:rsidRPr="00781295">
        <w:rPr>
          <w:rFonts w:cstheme="minorHAnsi"/>
          <w:b/>
          <w:bCs/>
          <w:sz w:val="24"/>
          <w:szCs w:val="24"/>
        </w:rPr>
        <w:t>Groups</w:t>
      </w:r>
      <w:r w:rsidR="000C67F1">
        <w:rPr>
          <w:rFonts w:cstheme="minorHAnsi"/>
          <w:b/>
          <w:bCs/>
          <w:sz w:val="24"/>
          <w:szCs w:val="24"/>
        </w:rPr>
        <w:t xml:space="preserve"> including psychiatric survivors not aligned to larger funded DPO’s/NGO’s/organisations</w:t>
      </w:r>
    </w:p>
    <w:p w14:paraId="058C3450" w14:textId="77777777" w:rsidR="0003324C" w:rsidRPr="008937F6" w:rsidRDefault="0003324C" w:rsidP="00EE6602">
      <w:pPr>
        <w:jc w:val="both"/>
        <w:rPr>
          <w:rFonts w:cstheme="minorHAnsi"/>
          <w:sz w:val="24"/>
          <w:szCs w:val="24"/>
        </w:rPr>
      </w:pPr>
    </w:p>
    <w:p w14:paraId="2A24C91E" w14:textId="7BB314C5" w:rsidR="000B7609" w:rsidRPr="000C67F1" w:rsidRDefault="00816678" w:rsidP="00EE6602">
      <w:pPr>
        <w:jc w:val="both"/>
        <w:rPr>
          <w:rFonts w:cstheme="minorHAnsi"/>
          <w:b/>
          <w:bCs/>
          <w:sz w:val="24"/>
          <w:szCs w:val="24"/>
        </w:rPr>
      </w:pPr>
      <w:r w:rsidRPr="000C67F1">
        <w:rPr>
          <w:rFonts w:cstheme="minorHAnsi"/>
          <w:b/>
          <w:bCs/>
          <w:sz w:val="24"/>
          <w:szCs w:val="24"/>
        </w:rPr>
        <w:t>2.5.1</w:t>
      </w:r>
      <w:r w:rsidR="000B7609" w:rsidRPr="000C67F1">
        <w:rPr>
          <w:rFonts w:cstheme="minorHAnsi"/>
          <w:b/>
          <w:bCs/>
          <w:sz w:val="24"/>
          <w:szCs w:val="24"/>
        </w:rPr>
        <w:t xml:space="preserve">  Need for</w:t>
      </w:r>
      <w:r w:rsidRPr="000C67F1">
        <w:rPr>
          <w:rFonts w:cstheme="minorHAnsi"/>
          <w:b/>
          <w:bCs/>
          <w:sz w:val="24"/>
          <w:szCs w:val="24"/>
        </w:rPr>
        <w:t xml:space="preserve"> </w:t>
      </w:r>
      <w:r w:rsidR="000B7609" w:rsidRPr="000C67F1">
        <w:rPr>
          <w:rFonts w:cstheme="minorHAnsi"/>
          <w:b/>
          <w:bCs/>
          <w:sz w:val="24"/>
          <w:szCs w:val="24"/>
        </w:rPr>
        <w:t>IHREC Public Consultations for all UN</w:t>
      </w:r>
      <w:r w:rsidR="00DA767F">
        <w:rPr>
          <w:rStyle w:val="FootnoteReference"/>
          <w:rFonts w:cstheme="minorHAnsi"/>
          <w:b/>
          <w:bCs/>
          <w:sz w:val="24"/>
          <w:szCs w:val="24"/>
        </w:rPr>
        <w:footnoteReference w:id="21"/>
      </w:r>
      <w:r w:rsidR="000B7609" w:rsidRPr="000C67F1">
        <w:rPr>
          <w:rFonts w:cstheme="minorHAnsi"/>
          <w:b/>
          <w:bCs/>
          <w:sz w:val="24"/>
          <w:szCs w:val="24"/>
        </w:rPr>
        <w:t xml:space="preserve"> Convention compliance reviews</w:t>
      </w:r>
    </w:p>
    <w:p w14:paraId="4564D2CE" w14:textId="0166FE1B" w:rsidR="0003324C" w:rsidRPr="008937F6" w:rsidRDefault="008137CC" w:rsidP="00EE6602">
      <w:pPr>
        <w:jc w:val="both"/>
        <w:rPr>
          <w:rFonts w:cstheme="minorHAnsi"/>
          <w:sz w:val="24"/>
          <w:szCs w:val="24"/>
        </w:rPr>
      </w:pPr>
      <w:r w:rsidRPr="008937F6">
        <w:rPr>
          <w:rFonts w:cstheme="minorHAnsi"/>
          <w:sz w:val="24"/>
          <w:szCs w:val="24"/>
        </w:rPr>
        <w:t xml:space="preserve">There is a need </w:t>
      </w:r>
      <w:r w:rsidR="009B1079" w:rsidRPr="008937F6">
        <w:rPr>
          <w:rFonts w:cstheme="minorHAnsi"/>
          <w:sz w:val="24"/>
          <w:szCs w:val="24"/>
        </w:rPr>
        <w:t xml:space="preserve">for the </w:t>
      </w:r>
      <w:r w:rsidRPr="008937F6">
        <w:rPr>
          <w:rFonts w:cstheme="minorHAnsi"/>
          <w:sz w:val="24"/>
          <w:szCs w:val="24"/>
        </w:rPr>
        <w:t xml:space="preserve">IHREC to be </w:t>
      </w:r>
      <w:r w:rsidR="00D52101">
        <w:rPr>
          <w:rFonts w:cstheme="minorHAnsi"/>
          <w:sz w:val="24"/>
          <w:szCs w:val="24"/>
        </w:rPr>
        <w:t xml:space="preserve">adequately </w:t>
      </w:r>
      <w:r w:rsidRPr="008937F6">
        <w:rPr>
          <w:rFonts w:cstheme="minorHAnsi"/>
          <w:sz w:val="24"/>
          <w:szCs w:val="24"/>
        </w:rPr>
        <w:t xml:space="preserve">funded and resourced to have public consultations in respect of </w:t>
      </w:r>
      <w:r w:rsidRPr="008937F6">
        <w:rPr>
          <w:rFonts w:cstheme="minorHAnsi"/>
          <w:i/>
          <w:iCs/>
          <w:sz w:val="24"/>
          <w:szCs w:val="24"/>
        </w:rPr>
        <w:t xml:space="preserve">all </w:t>
      </w:r>
      <w:r w:rsidRPr="008937F6">
        <w:rPr>
          <w:rFonts w:cstheme="minorHAnsi"/>
          <w:sz w:val="24"/>
          <w:szCs w:val="24"/>
        </w:rPr>
        <w:t xml:space="preserve">the </w:t>
      </w:r>
      <w:r w:rsidR="009B1079" w:rsidRPr="008937F6">
        <w:rPr>
          <w:rFonts w:cstheme="minorHAnsi"/>
          <w:sz w:val="24"/>
          <w:szCs w:val="24"/>
        </w:rPr>
        <w:t xml:space="preserve">State compliance </w:t>
      </w:r>
      <w:r w:rsidRPr="008937F6">
        <w:rPr>
          <w:rFonts w:cstheme="minorHAnsi"/>
          <w:sz w:val="24"/>
          <w:szCs w:val="24"/>
        </w:rPr>
        <w:t xml:space="preserve">UN Convention reviews including the UNCRPD.  </w:t>
      </w:r>
      <w:r w:rsidR="009B1079" w:rsidRPr="008937F6">
        <w:rPr>
          <w:rFonts w:cstheme="minorHAnsi"/>
          <w:sz w:val="24"/>
          <w:szCs w:val="24"/>
        </w:rPr>
        <w:t xml:space="preserve">We believe the </w:t>
      </w:r>
      <w:r w:rsidRPr="008937F6">
        <w:rPr>
          <w:rFonts w:cstheme="minorHAnsi"/>
          <w:sz w:val="24"/>
          <w:szCs w:val="24"/>
        </w:rPr>
        <w:t xml:space="preserve">IHREC needs to be mindful that only inviting certain organisations/NGO’s/DPO’s in ahead of IHREC writing their UN submissions/shadow reports </w:t>
      </w:r>
      <w:r w:rsidR="006C5D1B">
        <w:rPr>
          <w:rFonts w:cstheme="minorHAnsi"/>
          <w:sz w:val="24"/>
          <w:szCs w:val="24"/>
        </w:rPr>
        <w:t xml:space="preserve">including for other UN Conventions </w:t>
      </w:r>
      <w:r w:rsidRPr="008937F6">
        <w:rPr>
          <w:rFonts w:cstheme="minorHAnsi"/>
          <w:sz w:val="24"/>
          <w:szCs w:val="24"/>
        </w:rPr>
        <w:t xml:space="preserve">does not fulfil the requirement of Article 4 (3).  Survivors of Psychiatry as an ultra-marginalised group </w:t>
      </w:r>
      <w:r w:rsidR="00816678" w:rsidRPr="008937F6">
        <w:rPr>
          <w:rFonts w:cstheme="minorHAnsi"/>
          <w:sz w:val="24"/>
          <w:szCs w:val="24"/>
        </w:rPr>
        <w:t>who experience multiple and intersectional</w:t>
      </w:r>
      <w:r w:rsidR="00CC5542" w:rsidRPr="008937F6">
        <w:rPr>
          <w:rFonts w:cstheme="minorHAnsi"/>
          <w:sz w:val="24"/>
          <w:szCs w:val="24"/>
        </w:rPr>
        <w:t xml:space="preserve"> forms of</w:t>
      </w:r>
      <w:r w:rsidR="00816678" w:rsidRPr="008937F6">
        <w:rPr>
          <w:rFonts w:cstheme="minorHAnsi"/>
          <w:sz w:val="24"/>
          <w:szCs w:val="24"/>
        </w:rPr>
        <w:t xml:space="preserve"> discrimination </w:t>
      </w:r>
      <w:r w:rsidRPr="008937F6">
        <w:rPr>
          <w:rFonts w:cstheme="minorHAnsi"/>
          <w:sz w:val="24"/>
          <w:szCs w:val="24"/>
        </w:rPr>
        <w:t xml:space="preserve">need to be heard in person not through others.  We look forward to consulting with IHREC regarding how the CRPD mandate might be upheld to address the further shrinking of the civil space </w:t>
      </w:r>
      <w:r w:rsidR="009B1079" w:rsidRPr="008937F6">
        <w:rPr>
          <w:rFonts w:cstheme="minorHAnsi"/>
          <w:sz w:val="24"/>
          <w:szCs w:val="24"/>
        </w:rPr>
        <w:t xml:space="preserve">we have experienced </w:t>
      </w:r>
      <w:r w:rsidRPr="008937F6">
        <w:rPr>
          <w:rFonts w:cstheme="minorHAnsi"/>
          <w:sz w:val="24"/>
          <w:szCs w:val="24"/>
        </w:rPr>
        <w:t>in f</w:t>
      </w:r>
      <w:r w:rsidR="0045703F" w:rsidRPr="008937F6">
        <w:rPr>
          <w:rFonts w:cstheme="minorHAnsi"/>
          <w:sz w:val="24"/>
          <w:szCs w:val="24"/>
        </w:rPr>
        <w:t>a</w:t>
      </w:r>
      <w:r w:rsidRPr="008937F6">
        <w:rPr>
          <w:rFonts w:cstheme="minorHAnsi"/>
          <w:sz w:val="24"/>
          <w:szCs w:val="24"/>
        </w:rPr>
        <w:t xml:space="preserve">vour of </w:t>
      </w:r>
      <w:r w:rsidR="009B1079" w:rsidRPr="008937F6">
        <w:rPr>
          <w:rFonts w:cstheme="minorHAnsi"/>
          <w:sz w:val="24"/>
          <w:szCs w:val="24"/>
        </w:rPr>
        <w:t xml:space="preserve">more </w:t>
      </w:r>
      <w:r w:rsidRPr="008937F6">
        <w:rPr>
          <w:rFonts w:cstheme="minorHAnsi"/>
          <w:sz w:val="24"/>
          <w:szCs w:val="24"/>
        </w:rPr>
        <w:t xml:space="preserve">formally constituted larger </w:t>
      </w:r>
      <w:r w:rsidR="009B1079" w:rsidRPr="008937F6">
        <w:rPr>
          <w:rFonts w:cstheme="minorHAnsi"/>
          <w:sz w:val="24"/>
          <w:szCs w:val="24"/>
        </w:rPr>
        <w:t xml:space="preserve">funded </w:t>
      </w:r>
      <w:r w:rsidRPr="008937F6">
        <w:rPr>
          <w:rFonts w:cstheme="minorHAnsi"/>
          <w:sz w:val="24"/>
          <w:szCs w:val="24"/>
        </w:rPr>
        <w:t xml:space="preserve">organisations/DPO’s.  We do not expect size or </w:t>
      </w:r>
      <w:r w:rsidR="00D52101">
        <w:rPr>
          <w:rFonts w:cstheme="minorHAnsi"/>
          <w:sz w:val="24"/>
          <w:szCs w:val="24"/>
        </w:rPr>
        <w:t xml:space="preserve">lack of formal </w:t>
      </w:r>
      <w:r w:rsidRPr="008937F6">
        <w:rPr>
          <w:rFonts w:cstheme="minorHAnsi"/>
          <w:sz w:val="24"/>
          <w:szCs w:val="24"/>
        </w:rPr>
        <w:t xml:space="preserve">structure to hamper our ability to be heard or to participate on an equal basis. </w:t>
      </w:r>
      <w:r w:rsidR="00D20985" w:rsidRPr="008937F6">
        <w:rPr>
          <w:rFonts w:cstheme="minorHAnsi"/>
          <w:sz w:val="24"/>
          <w:szCs w:val="24"/>
        </w:rPr>
        <w:t xml:space="preserve"> Representation for psycho-social disability on the IHREC DAC does not negate this responsibility. </w:t>
      </w:r>
      <w:r w:rsidR="00816678" w:rsidRPr="008937F6">
        <w:rPr>
          <w:rFonts w:cstheme="minorHAnsi"/>
          <w:sz w:val="24"/>
          <w:szCs w:val="24"/>
        </w:rPr>
        <w:t xml:space="preserve"> </w:t>
      </w:r>
      <w:r w:rsidR="009B1079" w:rsidRPr="008937F6">
        <w:rPr>
          <w:rFonts w:cstheme="minorHAnsi"/>
          <w:sz w:val="24"/>
          <w:szCs w:val="24"/>
        </w:rPr>
        <w:t xml:space="preserve">The IHREC is independent of Government and the normal board structure that might provide accountability for us advocating is </w:t>
      </w:r>
      <w:r w:rsidR="00816678" w:rsidRPr="008937F6">
        <w:rPr>
          <w:rFonts w:cstheme="minorHAnsi"/>
          <w:sz w:val="24"/>
          <w:szCs w:val="24"/>
        </w:rPr>
        <w:t xml:space="preserve">simply </w:t>
      </w:r>
      <w:r w:rsidR="009B1079" w:rsidRPr="008937F6">
        <w:rPr>
          <w:rFonts w:cstheme="minorHAnsi"/>
          <w:sz w:val="24"/>
          <w:szCs w:val="24"/>
        </w:rPr>
        <w:t xml:space="preserve">not there.  </w:t>
      </w:r>
    </w:p>
    <w:p w14:paraId="1FA5214C" w14:textId="61952BDF" w:rsidR="002500CE" w:rsidRPr="008937F6" w:rsidRDefault="002500CE" w:rsidP="00EE6602">
      <w:pPr>
        <w:jc w:val="both"/>
        <w:rPr>
          <w:rFonts w:cstheme="minorHAnsi"/>
          <w:sz w:val="24"/>
          <w:szCs w:val="24"/>
          <w:u w:val="single"/>
        </w:rPr>
      </w:pPr>
    </w:p>
    <w:p w14:paraId="257E2512" w14:textId="5B0EA207" w:rsidR="000C67F1" w:rsidRDefault="000C67F1" w:rsidP="000C67F1">
      <w:pPr>
        <w:pStyle w:val="ListParagraph"/>
        <w:numPr>
          <w:ilvl w:val="2"/>
          <w:numId w:val="8"/>
        </w:numPr>
        <w:ind w:left="0" w:firstLine="0"/>
        <w:jc w:val="both"/>
        <w:rPr>
          <w:rFonts w:cstheme="minorHAnsi"/>
          <w:b/>
          <w:bCs/>
          <w:sz w:val="24"/>
          <w:szCs w:val="24"/>
        </w:rPr>
      </w:pPr>
      <w:r w:rsidRPr="000C67F1">
        <w:rPr>
          <w:rFonts w:cstheme="minorHAnsi"/>
          <w:b/>
          <w:bCs/>
          <w:sz w:val="24"/>
          <w:szCs w:val="24"/>
        </w:rPr>
        <w:t xml:space="preserve">Direct engagement with the IHREC by disabled people/pwd/s </w:t>
      </w:r>
    </w:p>
    <w:p w14:paraId="2CEF9868" w14:textId="77777777" w:rsidR="000C67F1" w:rsidRPr="000C67F1" w:rsidRDefault="000C67F1" w:rsidP="000C67F1">
      <w:pPr>
        <w:pStyle w:val="ListParagraph"/>
        <w:ind w:left="0"/>
        <w:jc w:val="both"/>
        <w:rPr>
          <w:rFonts w:cstheme="minorHAnsi"/>
          <w:b/>
          <w:bCs/>
          <w:sz w:val="24"/>
          <w:szCs w:val="24"/>
        </w:rPr>
      </w:pPr>
    </w:p>
    <w:p w14:paraId="0538D591" w14:textId="59266CF1" w:rsidR="0003324C" w:rsidRPr="000C67F1" w:rsidRDefault="00C9725F" w:rsidP="000C67F1">
      <w:pPr>
        <w:pStyle w:val="ListParagraph"/>
        <w:ind w:left="0"/>
        <w:jc w:val="both"/>
        <w:rPr>
          <w:rFonts w:cstheme="minorHAnsi"/>
          <w:sz w:val="24"/>
          <w:szCs w:val="24"/>
        </w:rPr>
      </w:pPr>
      <w:r w:rsidRPr="000C67F1">
        <w:rPr>
          <w:rFonts w:cstheme="minorHAnsi"/>
          <w:sz w:val="24"/>
          <w:szCs w:val="24"/>
        </w:rPr>
        <w:t xml:space="preserve">Users/Receivers and </w:t>
      </w:r>
      <w:r w:rsidR="0045703F" w:rsidRPr="000C67F1">
        <w:rPr>
          <w:rFonts w:cstheme="minorHAnsi"/>
          <w:sz w:val="24"/>
          <w:szCs w:val="24"/>
        </w:rPr>
        <w:t>S</w:t>
      </w:r>
      <w:r w:rsidR="009B79F1" w:rsidRPr="000C67F1">
        <w:rPr>
          <w:rFonts w:cstheme="minorHAnsi"/>
          <w:sz w:val="24"/>
          <w:szCs w:val="24"/>
        </w:rPr>
        <w:t>urvivors</w:t>
      </w:r>
      <w:r w:rsidRPr="000C67F1">
        <w:rPr>
          <w:rFonts w:cstheme="minorHAnsi"/>
          <w:sz w:val="24"/>
          <w:szCs w:val="24"/>
        </w:rPr>
        <w:t xml:space="preserve"> of Psychiatry</w:t>
      </w:r>
      <w:r w:rsidR="009B79F1" w:rsidRPr="000C67F1">
        <w:rPr>
          <w:rFonts w:cstheme="minorHAnsi"/>
          <w:sz w:val="24"/>
          <w:szCs w:val="24"/>
        </w:rPr>
        <w:t xml:space="preserve"> have told us they expect to be</w:t>
      </w:r>
      <w:r w:rsidR="0003324C" w:rsidRPr="000C67F1">
        <w:rPr>
          <w:rFonts w:cstheme="minorHAnsi"/>
          <w:sz w:val="24"/>
          <w:szCs w:val="24"/>
        </w:rPr>
        <w:t xml:space="preserve"> able to engage with</w:t>
      </w:r>
      <w:r w:rsidR="00CB5C98" w:rsidRPr="000C67F1">
        <w:rPr>
          <w:rFonts w:cstheme="minorHAnsi"/>
          <w:sz w:val="24"/>
          <w:szCs w:val="24"/>
        </w:rPr>
        <w:t xml:space="preserve"> </w:t>
      </w:r>
      <w:r w:rsidR="0003324C" w:rsidRPr="000C67F1">
        <w:rPr>
          <w:rFonts w:cstheme="minorHAnsi"/>
          <w:sz w:val="24"/>
          <w:szCs w:val="24"/>
        </w:rPr>
        <w:t>an IHREC staff</w:t>
      </w:r>
      <w:r w:rsidR="00356C10" w:rsidRPr="000C67F1">
        <w:rPr>
          <w:rFonts w:cstheme="minorHAnsi"/>
          <w:sz w:val="24"/>
          <w:szCs w:val="24"/>
        </w:rPr>
        <w:t xml:space="preserve"> </w:t>
      </w:r>
      <w:r w:rsidR="0003324C" w:rsidRPr="000C67F1">
        <w:rPr>
          <w:rFonts w:cstheme="minorHAnsi"/>
          <w:sz w:val="24"/>
          <w:szCs w:val="24"/>
        </w:rPr>
        <w:t xml:space="preserve">member directly </w:t>
      </w:r>
      <w:r w:rsidR="001B3156" w:rsidRPr="000C67F1">
        <w:rPr>
          <w:rFonts w:cstheme="minorHAnsi"/>
          <w:sz w:val="24"/>
          <w:szCs w:val="24"/>
        </w:rPr>
        <w:t xml:space="preserve">(face to face) </w:t>
      </w:r>
      <w:r w:rsidR="0003324C" w:rsidRPr="000C67F1">
        <w:rPr>
          <w:rFonts w:cstheme="minorHAnsi"/>
          <w:sz w:val="24"/>
          <w:szCs w:val="24"/>
        </w:rPr>
        <w:t>to discuss human rights concerns</w:t>
      </w:r>
      <w:r w:rsidR="009B79F1" w:rsidRPr="000C67F1">
        <w:rPr>
          <w:rFonts w:cstheme="minorHAnsi"/>
          <w:sz w:val="24"/>
          <w:szCs w:val="24"/>
        </w:rPr>
        <w:t xml:space="preserve">.  </w:t>
      </w:r>
      <w:r w:rsidR="008D27CA" w:rsidRPr="000C67F1">
        <w:rPr>
          <w:rFonts w:cstheme="minorHAnsi"/>
          <w:sz w:val="24"/>
          <w:szCs w:val="24"/>
        </w:rPr>
        <w:t xml:space="preserve">Standard instructions </w:t>
      </w:r>
      <w:r w:rsidR="009B79F1" w:rsidRPr="000C67F1">
        <w:rPr>
          <w:rFonts w:cstheme="minorHAnsi"/>
          <w:sz w:val="24"/>
          <w:szCs w:val="24"/>
        </w:rPr>
        <w:t xml:space="preserve">for putting requests/information in email/hardcopy correspondence before direct engagement </w:t>
      </w:r>
      <w:r w:rsidR="00097354" w:rsidRPr="000C67F1">
        <w:rPr>
          <w:rFonts w:cstheme="minorHAnsi"/>
          <w:sz w:val="24"/>
          <w:szCs w:val="24"/>
        </w:rPr>
        <w:t xml:space="preserve">is </w:t>
      </w:r>
      <w:r w:rsidR="008D27CA" w:rsidRPr="000C67F1">
        <w:rPr>
          <w:rFonts w:cstheme="minorHAnsi"/>
          <w:sz w:val="24"/>
          <w:szCs w:val="24"/>
        </w:rPr>
        <w:t xml:space="preserve">often experienced as </w:t>
      </w:r>
      <w:r w:rsidR="000C67F1">
        <w:rPr>
          <w:rFonts w:cstheme="minorHAnsi"/>
          <w:sz w:val="24"/>
          <w:szCs w:val="24"/>
        </w:rPr>
        <w:t xml:space="preserve">ableism and </w:t>
      </w:r>
      <w:r w:rsidR="00097354" w:rsidRPr="000C67F1">
        <w:rPr>
          <w:rFonts w:cstheme="minorHAnsi"/>
          <w:sz w:val="24"/>
          <w:szCs w:val="24"/>
        </w:rPr>
        <w:t xml:space="preserve">a form of gatekeeping </w:t>
      </w:r>
      <w:r w:rsidR="008D27CA" w:rsidRPr="000C67F1">
        <w:rPr>
          <w:rFonts w:cstheme="minorHAnsi"/>
          <w:sz w:val="24"/>
          <w:szCs w:val="24"/>
        </w:rPr>
        <w:t xml:space="preserve">to access the IHREC </w:t>
      </w:r>
      <w:r w:rsidR="00097354" w:rsidRPr="000C67F1">
        <w:rPr>
          <w:rFonts w:cstheme="minorHAnsi"/>
          <w:sz w:val="24"/>
          <w:szCs w:val="24"/>
        </w:rPr>
        <w:t xml:space="preserve">and </w:t>
      </w:r>
      <w:r w:rsidR="00DE7BD8" w:rsidRPr="000C67F1">
        <w:rPr>
          <w:rFonts w:cstheme="minorHAnsi"/>
          <w:sz w:val="24"/>
          <w:szCs w:val="24"/>
        </w:rPr>
        <w:t xml:space="preserve">can </w:t>
      </w:r>
      <w:r w:rsidR="008137CC" w:rsidRPr="000C67F1">
        <w:rPr>
          <w:rFonts w:cstheme="minorHAnsi"/>
          <w:sz w:val="24"/>
          <w:szCs w:val="24"/>
        </w:rPr>
        <w:t xml:space="preserve">inadvertently </w:t>
      </w:r>
      <w:r w:rsidR="00DE7BD8" w:rsidRPr="000C67F1">
        <w:rPr>
          <w:rFonts w:cstheme="minorHAnsi"/>
          <w:sz w:val="24"/>
          <w:szCs w:val="24"/>
        </w:rPr>
        <w:t>plac</w:t>
      </w:r>
      <w:r w:rsidR="009B79F1" w:rsidRPr="000C67F1">
        <w:rPr>
          <w:rFonts w:cstheme="minorHAnsi"/>
          <w:sz w:val="24"/>
          <w:szCs w:val="24"/>
        </w:rPr>
        <w:t xml:space="preserve">e </w:t>
      </w:r>
      <w:r w:rsidR="001B3156" w:rsidRPr="000C67F1">
        <w:rPr>
          <w:rFonts w:cstheme="minorHAnsi"/>
          <w:sz w:val="24"/>
          <w:szCs w:val="24"/>
        </w:rPr>
        <w:t>barriers/</w:t>
      </w:r>
      <w:r w:rsidR="009B79F1" w:rsidRPr="000C67F1">
        <w:rPr>
          <w:rFonts w:cstheme="minorHAnsi"/>
          <w:sz w:val="24"/>
          <w:szCs w:val="24"/>
        </w:rPr>
        <w:t xml:space="preserve">burdens and stress on </w:t>
      </w:r>
      <w:r w:rsidR="00DE7BD8" w:rsidRPr="000C67F1">
        <w:rPr>
          <w:rFonts w:cstheme="minorHAnsi"/>
          <w:sz w:val="24"/>
          <w:szCs w:val="24"/>
        </w:rPr>
        <w:t>individuals</w:t>
      </w:r>
      <w:r w:rsidR="009B79F1" w:rsidRPr="000C67F1">
        <w:rPr>
          <w:rFonts w:cstheme="minorHAnsi"/>
          <w:sz w:val="24"/>
          <w:szCs w:val="24"/>
        </w:rPr>
        <w:t xml:space="preserve"> and can actively encourage disengagement however unintentionally. </w:t>
      </w:r>
      <w:r w:rsidR="00816678" w:rsidRPr="000C67F1">
        <w:rPr>
          <w:rFonts w:cstheme="minorHAnsi"/>
          <w:sz w:val="24"/>
          <w:szCs w:val="24"/>
        </w:rPr>
        <w:t xml:space="preserve"> </w:t>
      </w:r>
      <w:r w:rsidR="00CC0E6D" w:rsidRPr="000C67F1">
        <w:rPr>
          <w:rFonts w:cstheme="minorHAnsi"/>
          <w:sz w:val="24"/>
          <w:szCs w:val="24"/>
        </w:rPr>
        <w:t>Having</w:t>
      </w:r>
      <w:r w:rsidR="0003324C" w:rsidRPr="000C67F1">
        <w:rPr>
          <w:rFonts w:cstheme="minorHAnsi"/>
          <w:sz w:val="24"/>
          <w:szCs w:val="24"/>
        </w:rPr>
        <w:t xml:space="preserve"> to submit considerable </w:t>
      </w:r>
      <w:r w:rsidR="00CC0E6D" w:rsidRPr="000C67F1">
        <w:rPr>
          <w:rFonts w:cstheme="minorHAnsi"/>
          <w:sz w:val="24"/>
          <w:szCs w:val="24"/>
        </w:rPr>
        <w:t xml:space="preserve">private and sensitive </w:t>
      </w:r>
      <w:r w:rsidR="0003324C" w:rsidRPr="000C67F1">
        <w:rPr>
          <w:rFonts w:cstheme="minorHAnsi"/>
          <w:sz w:val="24"/>
          <w:szCs w:val="24"/>
        </w:rPr>
        <w:t xml:space="preserve">information to be reviewed and then a decision made on who can be </w:t>
      </w:r>
      <w:r w:rsidR="00CC0E6D" w:rsidRPr="000C67F1">
        <w:rPr>
          <w:rFonts w:cstheme="minorHAnsi"/>
          <w:sz w:val="24"/>
          <w:szCs w:val="24"/>
        </w:rPr>
        <w:t xml:space="preserve">assisted needs to be examined </w:t>
      </w:r>
      <w:r w:rsidR="00816678" w:rsidRPr="000C67F1">
        <w:rPr>
          <w:rFonts w:cstheme="minorHAnsi"/>
          <w:sz w:val="24"/>
          <w:szCs w:val="24"/>
        </w:rPr>
        <w:t>considering</w:t>
      </w:r>
      <w:r w:rsidR="00CC0E6D" w:rsidRPr="000C67F1">
        <w:rPr>
          <w:rFonts w:cstheme="minorHAnsi"/>
          <w:sz w:val="24"/>
          <w:szCs w:val="24"/>
        </w:rPr>
        <w:t xml:space="preserve"> the mandate of the CRPD</w:t>
      </w:r>
      <w:r w:rsidR="0003324C" w:rsidRPr="000C67F1">
        <w:rPr>
          <w:rFonts w:cstheme="minorHAnsi"/>
          <w:sz w:val="24"/>
          <w:szCs w:val="24"/>
        </w:rPr>
        <w:t xml:space="preserve">.  Given very sensitive information </w:t>
      </w:r>
      <w:r w:rsidR="000C67F1">
        <w:rPr>
          <w:rFonts w:cstheme="minorHAnsi"/>
          <w:sz w:val="24"/>
          <w:szCs w:val="24"/>
        </w:rPr>
        <w:t xml:space="preserve">/issues </w:t>
      </w:r>
      <w:r w:rsidR="009B79F1" w:rsidRPr="000C67F1">
        <w:rPr>
          <w:rFonts w:cstheme="minorHAnsi"/>
          <w:sz w:val="24"/>
          <w:szCs w:val="24"/>
        </w:rPr>
        <w:t>involved,</w:t>
      </w:r>
      <w:r w:rsidR="0003324C" w:rsidRPr="000C67F1">
        <w:rPr>
          <w:rFonts w:cstheme="minorHAnsi"/>
          <w:sz w:val="24"/>
          <w:szCs w:val="24"/>
        </w:rPr>
        <w:t xml:space="preserve"> and the level of redaction involved with provision of records </w:t>
      </w:r>
      <w:r w:rsidR="00816678" w:rsidRPr="000C67F1">
        <w:rPr>
          <w:rFonts w:cstheme="minorHAnsi"/>
          <w:sz w:val="24"/>
          <w:szCs w:val="24"/>
        </w:rPr>
        <w:t xml:space="preserve">[HSE, </w:t>
      </w:r>
      <w:r w:rsidRPr="000C67F1">
        <w:rPr>
          <w:rFonts w:cstheme="minorHAnsi"/>
          <w:sz w:val="24"/>
          <w:szCs w:val="24"/>
        </w:rPr>
        <w:t>AGS (police</w:t>
      </w:r>
      <w:r w:rsidR="000C67F1">
        <w:rPr>
          <w:rFonts w:cstheme="minorHAnsi"/>
          <w:sz w:val="24"/>
          <w:szCs w:val="24"/>
        </w:rPr>
        <w:t>)</w:t>
      </w:r>
      <w:r w:rsidRPr="000C67F1">
        <w:rPr>
          <w:rFonts w:cstheme="minorHAnsi"/>
          <w:sz w:val="24"/>
          <w:szCs w:val="24"/>
        </w:rPr>
        <w:t xml:space="preserve"> </w:t>
      </w:r>
      <w:r w:rsidR="00816678" w:rsidRPr="000C67F1">
        <w:rPr>
          <w:rFonts w:cstheme="minorHAnsi"/>
          <w:sz w:val="24"/>
          <w:szCs w:val="24"/>
        </w:rPr>
        <w:t xml:space="preserve">pulse </w:t>
      </w:r>
      <w:r w:rsidRPr="000C67F1">
        <w:rPr>
          <w:rFonts w:cstheme="minorHAnsi"/>
          <w:sz w:val="24"/>
          <w:szCs w:val="24"/>
        </w:rPr>
        <w:t>records</w:t>
      </w:r>
      <w:r w:rsidR="00E0637B" w:rsidRPr="000C67F1">
        <w:rPr>
          <w:rFonts w:cstheme="minorHAnsi"/>
          <w:sz w:val="24"/>
          <w:szCs w:val="24"/>
        </w:rPr>
        <w:t xml:space="preserve"> </w:t>
      </w:r>
      <w:r w:rsidR="00816678" w:rsidRPr="000C67F1">
        <w:rPr>
          <w:rFonts w:cstheme="minorHAnsi"/>
          <w:sz w:val="24"/>
          <w:szCs w:val="24"/>
        </w:rPr>
        <w:t xml:space="preserve">etc] </w:t>
      </w:r>
      <w:r w:rsidR="0003324C" w:rsidRPr="000C67F1">
        <w:rPr>
          <w:rFonts w:cstheme="minorHAnsi"/>
          <w:sz w:val="24"/>
          <w:szCs w:val="24"/>
        </w:rPr>
        <w:t>along with experience of distress/trauma etc, barriers to accessing</w:t>
      </w:r>
      <w:r w:rsidR="001B3156" w:rsidRPr="000C67F1">
        <w:rPr>
          <w:rFonts w:cstheme="minorHAnsi"/>
          <w:sz w:val="24"/>
          <w:szCs w:val="24"/>
        </w:rPr>
        <w:t xml:space="preserve">.  </w:t>
      </w:r>
      <w:r w:rsidR="000C67F1">
        <w:rPr>
          <w:rFonts w:cstheme="minorHAnsi"/>
          <w:sz w:val="24"/>
          <w:szCs w:val="24"/>
        </w:rPr>
        <w:t>Bearing in mind many of us cannot even get our records/data.</w:t>
      </w:r>
    </w:p>
    <w:p w14:paraId="4F6E9F9F" w14:textId="77777777" w:rsidR="00CD3FE7" w:rsidRDefault="00CD3FE7" w:rsidP="00EE6602">
      <w:pPr>
        <w:pStyle w:val="ListParagraph"/>
        <w:jc w:val="both"/>
        <w:rPr>
          <w:rFonts w:cstheme="minorHAnsi"/>
          <w:sz w:val="24"/>
          <w:szCs w:val="24"/>
        </w:rPr>
      </w:pPr>
    </w:p>
    <w:p w14:paraId="0D637437" w14:textId="77777777" w:rsidR="001410DF" w:rsidRPr="000C67F1" w:rsidRDefault="001410DF" w:rsidP="00EE6602">
      <w:pPr>
        <w:pStyle w:val="ListParagraph"/>
        <w:jc w:val="both"/>
        <w:rPr>
          <w:rFonts w:cstheme="minorHAnsi"/>
          <w:b/>
          <w:bCs/>
          <w:sz w:val="24"/>
          <w:szCs w:val="24"/>
        </w:rPr>
      </w:pPr>
    </w:p>
    <w:p w14:paraId="14312866" w14:textId="32B2482E" w:rsidR="009F6454" w:rsidRPr="000C67F1" w:rsidRDefault="009F6454" w:rsidP="00EE6602">
      <w:pPr>
        <w:pStyle w:val="ListParagraph"/>
        <w:numPr>
          <w:ilvl w:val="2"/>
          <w:numId w:val="8"/>
        </w:numPr>
        <w:jc w:val="both"/>
        <w:rPr>
          <w:rFonts w:cstheme="minorHAnsi"/>
          <w:b/>
          <w:bCs/>
          <w:sz w:val="24"/>
          <w:szCs w:val="24"/>
        </w:rPr>
      </w:pPr>
      <w:r w:rsidRPr="000C67F1">
        <w:rPr>
          <w:rFonts w:cstheme="minorHAnsi"/>
          <w:b/>
          <w:bCs/>
          <w:sz w:val="24"/>
          <w:szCs w:val="24"/>
        </w:rPr>
        <w:t xml:space="preserve">IHREC Disability Advisory Committee (DAC) </w:t>
      </w:r>
    </w:p>
    <w:p w14:paraId="49B9379D" w14:textId="69469D1A" w:rsidR="009F6454" w:rsidRPr="008937F6" w:rsidRDefault="009F6454" w:rsidP="00EE6602">
      <w:pPr>
        <w:jc w:val="both"/>
        <w:rPr>
          <w:rFonts w:cstheme="minorHAnsi"/>
          <w:sz w:val="24"/>
          <w:szCs w:val="24"/>
        </w:rPr>
      </w:pPr>
      <w:r w:rsidRPr="008937F6">
        <w:rPr>
          <w:rFonts w:cstheme="minorHAnsi"/>
          <w:sz w:val="24"/>
          <w:szCs w:val="24"/>
        </w:rPr>
        <w:t xml:space="preserve">We </w:t>
      </w:r>
      <w:r w:rsidR="002F0624" w:rsidRPr="008937F6">
        <w:rPr>
          <w:rFonts w:cstheme="minorHAnsi"/>
          <w:sz w:val="24"/>
          <w:szCs w:val="24"/>
        </w:rPr>
        <w:t>had to fight t</w:t>
      </w:r>
      <w:r w:rsidRPr="008937F6">
        <w:rPr>
          <w:rFonts w:cstheme="minorHAnsi"/>
          <w:sz w:val="24"/>
          <w:szCs w:val="24"/>
        </w:rPr>
        <w:t xml:space="preserve">o get representation for psycho-social disability </w:t>
      </w:r>
      <w:r w:rsidR="00E0637B">
        <w:rPr>
          <w:rFonts w:cstheme="minorHAnsi"/>
          <w:sz w:val="24"/>
          <w:szCs w:val="24"/>
        </w:rPr>
        <w:t xml:space="preserve">beyond the legal profession </w:t>
      </w:r>
      <w:r w:rsidRPr="008937F6">
        <w:rPr>
          <w:rFonts w:cstheme="minorHAnsi"/>
          <w:sz w:val="24"/>
          <w:szCs w:val="24"/>
        </w:rPr>
        <w:t xml:space="preserve">on the IHREC DAC.   </w:t>
      </w:r>
      <w:r w:rsidR="00752EBF">
        <w:rPr>
          <w:rFonts w:cstheme="minorHAnsi"/>
          <w:sz w:val="24"/>
          <w:szCs w:val="24"/>
        </w:rPr>
        <w:t xml:space="preserve">We welcome the </w:t>
      </w:r>
      <w:r w:rsidRPr="008937F6">
        <w:rPr>
          <w:rFonts w:cstheme="minorHAnsi"/>
          <w:sz w:val="24"/>
          <w:szCs w:val="24"/>
        </w:rPr>
        <w:t>appointment of Commissioner Rosaleen McDonagh as chair of the DAC</w:t>
      </w:r>
      <w:r w:rsidR="00752EBF">
        <w:rPr>
          <w:rFonts w:cstheme="minorHAnsi"/>
          <w:sz w:val="24"/>
          <w:szCs w:val="24"/>
        </w:rPr>
        <w:t>.</w:t>
      </w:r>
      <w:r w:rsidRPr="008937F6">
        <w:rPr>
          <w:rFonts w:cstheme="minorHAnsi"/>
          <w:sz w:val="24"/>
          <w:szCs w:val="24"/>
        </w:rPr>
        <w:t xml:space="preserve"> We thank Fiona Anderson and Aoife Price for their efforts in </w:t>
      </w:r>
      <w:r w:rsidR="00E0637B">
        <w:rPr>
          <w:rFonts w:cstheme="minorHAnsi"/>
          <w:sz w:val="24"/>
          <w:szCs w:val="24"/>
        </w:rPr>
        <w:t xml:space="preserve">contributing </w:t>
      </w:r>
      <w:r w:rsidRPr="008937F6">
        <w:rPr>
          <w:rFonts w:cstheme="minorHAnsi"/>
          <w:sz w:val="24"/>
          <w:szCs w:val="24"/>
        </w:rPr>
        <w:lastRenderedPageBreak/>
        <w:t xml:space="preserve">regarding psycho-social disability.  </w:t>
      </w:r>
      <w:r w:rsidR="00D2697A" w:rsidRPr="008937F6">
        <w:rPr>
          <w:rFonts w:cstheme="minorHAnsi"/>
          <w:sz w:val="24"/>
          <w:szCs w:val="24"/>
        </w:rPr>
        <w:t xml:space="preserve">We also acknowledge the contribution of Jacqui Browne (RIP) and </w:t>
      </w:r>
      <w:r w:rsidR="00752EBF">
        <w:rPr>
          <w:rFonts w:cstheme="minorHAnsi"/>
          <w:sz w:val="24"/>
          <w:szCs w:val="24"/>
        </w:rPr>
        <w:t xml:space="preserve">all the </w:t>
      </w:r>
      <w:r w:rsidR="00D2697A" w:rsidRPr="008937F6">
        <w:rPr>
          <w:rFonts w:cstheme="minorHAnsi"/>
          <w:sz w:val="24"/>
          <w:szCs w:val="24"/>
        </w:rPr>
        <w:t>other</w:t>
      </w:r>
      <w:r w:rsidR="00752EBF">
        <w:rPr>
          <w:rFonts w:cstheme="minorHAnsi"/>
          <w:sz w:val="24"/>
          <w:szCs w:val="24"/>
        </w:rPr>
        <w:t xml:space="preserve"> disabled people/PWDS’s </w:t>
      </w:r>
      <w:r w:rsidR="00D2697A" w:rsidRPr="008937F6">
        <w:rPr>
          <w:rFonts w:cstheme="minorHAnsi"/>
          <w:sz w:val="24"/>
          <w:szCs w:val="24"/>
        </w:rPr>
        <w:t>on the DAC</w:t>
      </w:r>
      <w:r w:rsidR="00752EBF">
        <w:rPr>
          <w:rFonts w:cstheme="minorHAnsi"/>
          <w:sz w:val="24"/>
          <w:szCs w:val="24"/>
        </w:rPr>
        <w:t xml:space="preserve"> since its inception</w:t>
      </w:r>
      <w:r w:rsidR="00D2697A" w:rsidRPr="008937F6">
        <w:rPr>
          <w:rFonts w:cstheme="minorHAnsi"/>
          <w:sz w:val="24"/>
          <w:szCs w:val="24"/>
        </w:rPr>
        <w:t xml:space="preserve">.  </w:t>
      </w:r>
      <w:r w:rsidRPr="008937F6">
        <w:rPr>
          <w:rFonts w:cstheme="minorHAnsi"/>
          <w:sz w:val="24"/>
          <w:szCs w:val="24"/>
        </w:rPr>
        <w:t>We hope their efforts</w:t>
      </w:r>
      <w:r w:rsidR="00752EBF">
        <w:rPr>
          <w:rFonts w:cstheme="minorHAnsi"/>
          <w:sz w:val="24"/>
          <w:szCs w:val="24"/>
        </w:rPr>
        <w:t xml:space="preserve"> </w:t>
      </w:r>
      <w:r w:rsidRPr="008937F6">
        <w:rPr>
          <w:rFonts w:cstheme="minorHAnsi"/>
          <w:sz w:val="24"/>
          <w:szCs w:val="24"/>
        </w:rPr>
        <w:t>will be supplemented in respect of other voices/experiences including those who reject the medical model</w:t>
      </w:r>
      <w:r w:rsidR="00D2697A" w:rsidRPr="008937F6">
        <w:rPr>
          <w:rFonts w:cstheme="minorHAnsi"/>
          <w:sz w:val="24"/>
          <w:szCs w:val="24"/>
        </w:rPr>
        <w:t xml:space="preserve"> entirely</w:t>
      </w:r>
      <w:r w:rsidRPr="008937F6">
        <w:rPr>
          <w:rFonts w:cstheme="minorHAnsi"/>
          <w:sz w:val="24"/>
          <w:szCs w:val="24"/>
        </w:rPr>
        <w:t xml:space="preserve">, </w:t>
      </w:r>
      <w:r w:rsidR="00C23300" w:rsidRPr="008937F6">
        <w:rPr>
          <w:rFonts w:cstheme="minorHAnsi"/>
          <w:sz w:val="24"/>
          <w:szCs w:val="24"/>
        </w:rPr>
        <w:t>including</w:t>
      </w:r>
      <w:r w:rsidRPr="008937F6">
        <w:rPr>
          <w:rFonts w:cstheme="minorHAnsi"/>
          <w:sz w:val="24"/>
          <w:szCs w:val="24"/>
        </w:rPr>
        <w:t xml:space="preserve"> those labelled with ‘borderline personality disorder’</w:t>
      </w:r>
      <w:r w:rsidR="00C23300" w:rsidRPr="008937F6">
        <w:rPr>
          <w:rFonts w:cstheme="minorHAnsi"/>
          <w:sz w:val="24"/>
          <w:szCs w:val="24"/>
        </w:rPr>
        <w:t xml:space="preserve"> </w:t>
      </w:r>
      <w:r w:rsidR="00194CA6">
        <w:rPr>
          <w:rFonts w:cstheme="minorHAnsi"/>
          <w:sz w:val="24"/>
          <w:szCs w:val="24"/>
        </w:rPr>
        <w:t>and other ‘</w:t>
      </w:r>
      <w:r w:rsidR="00E0637B">
        <w:rPr>
          <w:rFonts w:cstheme="minorHAnsi"/>
          <w:sz w:val="24"/>
          <w:szCs w:val="24"/>
        </w:rPr>
        <w:t xml:space="preserve">mental </w:t>
      </w:r>
      <w:r w:rsidR="00194CA6">
        <w:rPr>
          <w:rFonts w:cstheme="minorHAnsi"/>
          <w:sz w:val="24"/>
          <w:szCs w:val="24"/>
        </w:rPr>
        <w:t xml:space="preserve">disorders’ </w:t>
      </w:r>
      <w:r w:rsidR="00C23300" w:rsidRPr="008937F6">
        <w:rPr>
          <w:rFonts w:cstheme="minorHAnsi"/>
          <w:sz w:val="24"/>
          <w:szCs w:val="24"/>
        </w:rPr>
        <w:t>against their wishes/beliefs</w:t>
      </w:r>
      <w:r w:rsidR="00194CA6">
        <w:rPr>
          <w:rFonts w:cstheme="minorHAnsi"/>
          <w:sz w:val="24"/>
          <w:szCs w:val="24"/>
        </w:rPr>
        <w:t>/values</w:t>
      </w:r>
      <w:r w:rsidRPr="008937F6">
        <w:rPr>
          <w:rFonts w:cstheme="minorHAnsi"/>
          <w:sz w:val="24"/>
          <w:szCs w:val="24"/>
        </w:rPr>
        <w:t>.</w:t>
      </w:r>
    </w:p>
    <w:p w14:paraId="2A819764" w14:textId="48405D8C" w:rsidR="009F6454" w:rsidRPr="008937F6" w:rsidRDefault="009F6454" w:rsidP="00EE6602">
      <w:pPr>
        <w:pStyle w:val="ListParagraph"/>
        <w:jc w:val="both"/>
        <w:rPr>
          <w:rFonts w:cstheme="minorHAnsi"/>
          <w:sz w:val="24"/>
          <w:szCs w:val="24"/>
        </w:rPr>
      </w:pPr>
    </w:p>
    <w:p w14:paraId="58D9A8D8" w14:textId="570CB80B" w:rsidR="002500CE" w:rsidRPr="000C67F1" w:rsidRDefault="009F6454" w:rsidP="00EE6602">
      <w:pPr>
        <w:pStyle w:val="ListParagraph"/>
        <w:numPr>
          <w:ilvl w:val="2"/>
          <w:numId w:val="8"/>
        </w:numPr>
        <w:jc w:val="both"/>
        <w:rPr>
          <w:rFonts w:cstheme="minorHAnsi"/>
          <w:b/>
          <w:bCs/>
          <w:sz w:val="24"/>
          <w:szCs w:val="24"/>
        </w:rPr>
      </w:pPr>
      <w:r w:rsidRPr="000C67F1">
        <w:rPr>
          <w:rFonts w:cstheme="minorHAnsi"/>
          <w:b/>
          <w:bCs/>
          <w:sz w:val="24"/>
          <w:szCs w:val="24"/>
        </w:rPr>
        <w:t xml:space="preserve">IHREC </w:t>
      </w:r>
      <w:r w:rsidR="002500CE" w:rsidRPr="000C67F1">
        <w:rPr>
          <w:rFonts w:cstheme="minorHAnsi"/>
          <w:b/>
          <w:bCs/>
          <w:sz w:val="24"/>
          <w:szCs w:val="24"/>
        </w:rPr>
        <w:t>Funding Rounds</w:t>
      </w:r>
    </w:p>
    <w:p w14:paraId="2C9BBFC0" w14:textId="17AD82B2" w:rsidR="002500CE" w:rsidRPr="008937F6" w:rsidRDefault="002500CE" w:rsidP="00EE6602">
      <w:pPr>
        <w:jc w:val="both"/>
        <w:rPr>
          <w:rFonts w:cstheme="minorHAnsi"/>
          <w:sz w:val="24"/>
          <w:szCs w:val="24"/>
        </w:rPr>
      </w:pPr>
      <w:r w:rsidRPr="008937F6">
        <w:rPr>
          <w:rFonts w:cstheme="minorHAnsi"/>
          <w:sz w:val="24"/>
          <w:szCs w:val="24"/>
        </w:rPr>
        <w:t xml:space="preserve">Given the informal structure of survivors </w:t>
      </w:r>
      <w:r w:rsidR="00CC0E6D" w:rsidRPr="008937F6">
        <w:rPr>
          <w:rFonts w:cstheme="minorHAnsi"/>
          <w:sz w:val="24"/>
          <w:szCs w:val="24"/>
        </w:rPr>
        <w:t xml:space="preserve">typically </w:t>
      </w:r>
      <w:r w:rsidRPr="008937F6">
        <w:rPr>
          <w:rFonts w:cstheme="minorHAnsi"/>
          <w:sz w:val="24"/>
          <w:szCs w:val="24"/>
        </w:rPr>
        <w:t>advocating in groups, there needs to be a reappraisal of how funding is structured</w:t>
      </w:r>
      <w:r w:rsidR="009F6454" w:rsidRPr="008937F6">
        <w:rPr>
          <w:rFonts w:cstheme="minorHAnsi"/>
          <w:sz w:val="24"/>
          <w:szCs w:val="24"/>
        </w:rPr>
        <w:t xml:space="preserve">/requirements to develop </w:t>
      </w:r>
      <w:r w:rsidR="00CC0E6D" w:rsidRPr="008937F6">
        <w:rPr>
          <w:rFonts w:cstheme="minorHAnsi"/>
          <w:sz w:val="24"/>
          <w:szCs w:val="24"/>
        </w:rPr>
        <w:t xml:space="preserve">and enhance </w:t>
      </w:r>
      <w:r w:rsidR="009F6454" w:rsidRPr="008937F6">
        <w:rPr>
          <w:rFonts w:cstheme="minorHAnsi"/>
          <w:sz w:val="24"/>
          <w:szCs w:val="24"/>
        </w:rPr>
        <w:t>our ability to advocate effectively</w:t>
      </w:r>
      <w:r w:rsidR="00C23300" w:rsidRPr="008937F6">
        <w:rPr>
          <w:rFonts w:cstheme="minorHAnsi"/>
          <w:sz w:val="24"/>
          <w:szCs w:val="24"/>
        </w:rPr>
        <w:t xml:space="preserve">.  We hope that IHREC will examine how </w:t>
      </w:r>
      <w:r w:rsidR="00053BBE" w:rsidRPr="008937F6">
        <w:rPr>
          <w:rFonts w:cstheme="minorHAnsi"/>
          <w:sz w:val="24"/>
          <w:szCs w:val="24"/>
        </w:rPr>
        <w:t xml:space="preserve">their </w:t>
      </w:r>
      <w:r w:rsidR="00C23300" w:rsidRPr="008937F6">
        <w:rPr>
          <w:rFonts w:cstheme="minorHAnsi"/>
          <w:sz w:val="24"/>
          <w:szCs w:val="24"/>
        </w:rPr>
        <w:t xml:space="preserve">funding rounds can potentially discriminate against us inadvertently and </w:t>
      </w:r>
      <w:r w:rsidR="00D2697A" w:rsidRPr="008937F6">
        <w:rPr>
          <w:rFonts w:cstheme="minorHAnsi"/>
          <w:sz w:val="24"/>
          <w:szCs w:val="24"/>
        </w:rPr>
        <w:t xml:space="preserve">further </w:t>
      </w:r>
      <w:r w:rsidR="00C23300" w:rsidRPr="008937F6">
        <w:rPr>
          <w:rFonts w:cstheme="minorHAnsi"/>
          <w:sz w:val="24"/>
          <w:szCs w:val="24"/>
        </w:rPr>
        <w:t>perpetuate marginalisation</w:t>
      </w:r>
      <w:r w:rsidR="00D2697A" w:rsidRPr="008937F6">
        <w:rPr>
          <w:rFonts w:cstheme="minorHAnsi"/>
          <w:sz w:val="24"/>
          <w:szCs w:val="24"/>
        </w:rPr>
        <w:t xml:space="preserve"> and </w:t>
      </w:r>
      <w:r w:rsidR="0042452C" w:rsidRPr="008937F6">
        <w:rPr>
          <w:rFonts w:cstheme="minorHAnsi"/>
          <w:sz w:val="24"/>
          <w:szCs w:val="24"/>
        </w:rPr>
        <w:t xml:space="preserve">embed </w:t>
      </w:r>
      <w:r w:rsidR="00D2697A" w:rsidRPr="008937F6">
        <w:rPr>
          <w:rFonts w:cstheme="minorHAnsi"/>
          <w:sz w:val="24"/>
          <w:szCs w:val="24"/>
        </w:rPr>
        <w:t>the medical model</w:t>
      </w:r>
      <w:r w:rsidR="00C23300" w:rsidRPr="008937F6">
        <w:rPr>
          <w:rFonts w:cstheme="minorHAnsi"/>
          <w:sz w:val="24"/>
          <w:szCs w:val="24"/>
        </w:rPr>
        <w:t>.</w:t>
      </w:r>
      <w:r w:rsidR="00CC0E6D" w:rsidRPr="008937F6">
        <w:rPr>
          <w:rFonts w:cstheme="minorHAnsi"/>
          <w:sz w:val="24"/>
          <w:szCs w:val="24"/>
        </w:rPr>
        <w:t xml:space="preserve">  Article 4 (3) needs to be upheld in respect of funding for civil society groups. </w:t>
      </w:r>
      <w:r w:rsidR="00053BBE" w:rsidRPr="008937F6">
        <w:rPr>
          <w:rFonts w:cstheme="minorHAnsi"/>
          <w:sz w:val="24"/>
          <w:szCs w:val="24"/>
        </w:rPr>
        <w:t xml:space="preserve"> This would help support IHREC’s remit in terms of supporting civil society advocacy </w:t>
      </w:r>
      <w:r w:rsidR="00E55F7E" w:rsidRPr="008937F6">
        <w:rPr>
          <w:rFonts w:cstheme="minorHAnsi"/>
          <w:sz w:val="24"/>
          <w:szCs w:val="24"/>
        </w:rPr>
        <w:t xml:space="preserve">including </w:t>
      </w:r>
      <w:r w:rsidR="00053BBE" w:rsidRPr="008937F6">
        <w:rPr>
          <w:rFonts w:cstheme="minorHAnsi"/>
          <w:sz w:val="24"/>
          <w:szCs w:val="24"/>
        </w:rPr>
        <w:t xml:space="preserve">regarding </w:t>
      </w:r>
      <w:r w:rsidR="00CC0E6D" w:rsidRPr="008937F6">
        <w:rPr>
          <w:rFonts w:cstheme="minorHAnsi"/>
          <w:sz w:val="24"/>
          <w:szCs w:val="24"/>
        </w:rPr>
        <w:t>the monitoring and implementation process</w:t>
      </w:r>
      <w:r w:rsidR="00053BBE" w:rsidRPr="008937F6">
        <w:rPr>
          <w:rFonts w:cstheme="minorHAnsi"/>
          <w:sz w:val="24"/>
          <w:szCs w:val="24"/>
        </w:rPr>
        <w:t xml:space="preserve"> for the Convention. </w:t>
      </w:r>
    </w:p>
    <w:p w14:paraId="667BC0D3" w14:textId="77777777" w:rsidR="00C23300" w:rsidRPr="008937F6" w:rsidRDefault="00C23300" w:rsidP="00EE6602">
      <w:pPr>
        <w:pStyle w:val="ListParagraph"/>
        <w:jc w:val="both"/>
        <w:rPr>
          <w:rFonts w:cstheme="minorHAnsi"/>
          <w:sz w:val="24"/>
          <w:szCs w:val="24"/>
        </w:rPr>
      </w:pPr>
    </w:p>
    <w:p w14:paraId="59756700" w14:textId="77777777" w:rsidR="00D2697A" w:rsidRPr="000C67F1" w:rsidRDefault="009F6454" w:rsidP="00EE6602">
      <w:pPr>
        <w:pStyle w:val="ListParagraph"/>
        <w:numPr>
          <w:ilvl w:val="2"/>
          <w:numId w:val="8"/>
        </w:numPr>
        <w:jc w:val="both"/>
        <w:rPr>
          <w:rFonts w:cstheme="minorHAnsi"/>
          <w:b/>
          <w:bCs/>
          <w:sz w:val="24"/>
          <w:szCs w:val="24"/>
        </w:rPr>
      </w:pPr>
      <w:r w:rsidRPr="000C67F1">
        <w:rPr>
          <w:rFonts w:cstheme="minorHAnsi"/>
          <w:b/>
          <w:bCs/>
          <w:sz w:val="24"/>
          <w:szCs w:val="24"/>
        </w:rPr>
        <w:t xml:space="preserve">Access to free independent legal advice </w:t>
      </w:r>
      <w:r w:rsidR="00C23300" w:rsidRPr="000C67F1">
        <w:rPr>
          <w:rFonts w:cstheme="minorHAnsi"/>
          <w:b/>
          <w:bCs/>
          <w:sz w:val="24"/>
          <w:szCs w:val="24"/>
        </w:rPr>
        <w:t xml:space="preserve">[or funds to purchase same] </w:t>
      </w:r>
    </w:p>
    <w:p w14:paraId="04F962DB" w14:textId="03D0022F" w:rsidR="009F6454" w:rsidRDefault="00D2697A" w:rsidP="00EE6602">
      <w:pPr>
        <w:jc w:val="both"/>
        <w:rPr>
          <w:rFonts w:cstheme="minorHAnsi"/>
          <w:sz w:val="24"/>
          <w:szCs w:val="24"/>
        </w:rPr>
      </w:pPr>
      <w:r w:rsidRPr="008937F6">
        <w:rPr>
          <w:rFonts w:cstheme="minorHAnsi"/>
          <w:sz w:val="24"/>
          <w:szCs w:val="24"/>
        </w:rPr>
        <w:t xml:space="preserve">We have identified a need for the IHREC to resource and fund legal advice to support survivor advocacy </w:t>
      </w:r>
      <w:r w:rsidR="009F6454" w:rsidRPr="008937F6">
        <w:rPr>
          <w:rFonts w:cstheme="minorHAnsi"/>
          <w:sz w:val="24"/>
          <w:szCs w:val="24"/>
        </w:rPr>
        <w:t xml:space="preserve">including </w:t>
      </w:r>
      <w:r w:rsidRPr="008937F6">
        <w:rPr>
          <w:rFonts w:cstheme="minorHAnsi"/>
          <w:sz w:val="24"/>
          <w:szCs w:val="24"/>
        </w:rPr>
        <w:t xml:space="preserve">obtaining </w:t>
      </w:r>
      <w:r w:rsidR="009F6454" w:rsidRPr="008937F6">
        <w:rPr>
          <w:rFonts w:cstheme="minorHAnsi"/>
          <w:sz w:val="24"/>
          <w:szCs w:val="24"/>
        </w:rPr>
        <w:t xml:space="preserve">solicitor/senior and junior counsel opinion </w:t>
      </w:r>
      <w:r w:rsidRPr="008937F6">
        <w:rPr>
          <w:rFonts w:cstheme="minorHAnsi"/>
          <w:sz w:val="24"/>
          <w:szCs w:val="24"/>
        </w:rPr>
        <w:t xml:space="preserve">where required, </w:t>
      </w:r>
      <w:r w:rsidR="009F6454" w:rsidRPr="008937F6">
        <w:rPr>
          <w:rFonts w:cstheme="minorHAnsi"/>
          <w:sz w:val="24"/>
          <w:szCs w:val="24"/>
        </w:rPr>
        <w:t xml:space="preserve">especially around advocating in respect of complex legislation/assistance with the drafting of amendments. </w:t>
      </w:r>
      <w:r w:rsidRPr="008937F6">
        <w:rPr>
          <w:rFonts w:cstheme="minorHAnsi"/>
          <w:sz w:val="24"/>
          <w:szCs w:val="24"/>
        </w:rPr>
        <w:t xml:space="preserve"> At present we are completely dependent on the good will of academics</w:t>
      </w:r>
      <w:r w:rsidR="00E0637B">
        <w:rPr>
          <w:rFonts w:cstheme="minorHAnsi"/>
          <w:sz w:val="24"/>
          <w:szCs w:val="24"/>
        </w:rPr>
        <w:t>/retired academics</w:t>
      </w:r>
      <w:r w:rsidRPr="008937F6">
        <w:rPr>
          <w:rFonts w:cstheme="minorHAnsi"/>
          <w:sz w:val="24"/>
          <w:szCs w:val="24"/>
        </w:rPr>
        <w:t xml:space="preserve">, that may not </w:t>
      </w:r>
      <w:r w:rsidR="00DA4A65">
        <w:rPr>
          <w:rFonts w:cstheme="minorHAnsi"/>
          <w:sz w:val="24"/>
          <w:szCs w:val="24"/>
        </w:rPr>
        <w:t xml:space="preserve">always </w:t>
      </w:r>
      <w:r w:rsidRPr="008937F6">
        <w:rPr>
          <w:rFonts w:cstheme="minorHAnsi"/>
          <w:sz w:val="24"/>
          <w:szCs w:val="24"/>
        </w:rPr>
        <w:t xml:space="preserve">be </w:t>
      </w:r>
      <w:r w:rsidR="00EA1C8D" w:rsidRPr="008937F6">
        <w:rPr>
          <w:rFonts w:cstheme="minorHAnsi"/>
          <w:sz w:val="24"/>
          <w:szCs w:val="24"/>
        </w:rPr>
        <w:t>able</w:t>
      </w:r>
      <w:r w:rsidRPr="008937F6">
        <w:rPr>
          <w:rFonts w:cstheme="minorHAnsi"/>
          <w:sz w:val="24"/>
          <w:szCs w:val="24"/>
        </w:rPr>
        <w:t xml:space="preserve"> to </w:t>
      </w:r>
      <w:r w:rsidR="00666770" w:rsidRPr="008937F6">
        <w:rPr>
          <w:rFonts w:cstheme="minorHAnsi"/>
          <w:sz w:val="24"/>
          <w:szCs w:val="24"/>
        </w:rPr>
        <w:t>help</w:t>
      </w:r>
      <w:r w:rsidRPr="008937F6">
        <w:rPr>
          <w:rFonts w:cstheme="minorHAnsi"/>
          <w:sz w:val="24"/>
          <w:szCs w:val="24"/>
        </w:rPr>
        <w:t xml:space="preserve"> when they are under pressure completing academic research projects</w:t>
      </w:r>
      <w:r w:rsidR="00B43A8D">
        <w:rPr>
          <w:rFonts w:cstheme="minorHAnsi"/>
          <w:sz w:val="24"/>
          <w:szCs w:val="24"/>
        </w:rPr>
        <w:t>/other academic responsibilities</w:t>
      </w:r>
      <w:r w:rsidRPr="008937F6">
        <w:rPr>
          <w:rFonts w:cstheme="minorHAnsi"/>
          <w:sz w:val="24"/>
          <w:szCs w:val="24"/>
        </w:rPr>
        <w:t xml:space="preserve"> or on </w:t>
      </w:r>
      <w:r w:rsidR="00B43A8D">
        <w:rPr>
          <w:rFonts w:cstheme="minorHAnsi"/>
          <w:sz w:val="24"/>
          <w:szCs w:val="24"/>
        </w:rPr>
        <w:t>sabbatical/</w:t>
      </w:r>
      <w:r w:rsidRPr="008937F6">
        <w:rPr>
          <w:rFonts w:cstheme="minorHAnsi"/>
          <w:sz w:val="24"/>
          <w:szCs w:val="24"/>
        </w:rPr>
        <w:t xml:space="preserve">leave. </w:t>
      </w:r>
    </w:p>
    <w:p w14:paraId="3549D04A" w14:textId="50BC7809" w:rsidR="00230AE1" w:rsidRDefault="00230AE1" w:rsidP="000C67F1">
      <w:pPr>
        <w:pStyle w:val="ListParagraph"/>
        <w:numPr>
          <w:ilvl w:val="2"/>
          <w:numId w:val="8"/>
        </w:numPr>
        <w:jc w:val="both"/>
        <w:rPr>
          <w:rFonts w:cstheme="minorHAnsi"/>
          <w:b/>
          <w:bCs/>
          <w:sz w:val="24"/>
          <w:szCs w:val="24"/>
        </w:rPr>
      </w:pPr>
      <w:r w:rsidRPr="000C67F1">
        <w:rPr>
          <w:rFonts w:cstheme="minorHAnsi"/>
          <w:b/>
          <w:bCs/>
          <w:sz w:val="24"/>
          <w:szCs w:val="24"/>
        </w:rPr>
        <w:t xml:space="preserve">Ongoing rollout of ‘mental health’ </w:t>
      </w:r>
      <w:r w:rsidR="0088785F" w:rsidRPr="000C67F1">
        <w:rPr>
          <w:rFonts w:cstheme="minorHAnsi"/>
          <w:b/>
          <w:bCs/>
          <w:sz w:val="24"/>
          <w:szCs w:val="24"/>
        </w:rPr>
        <w:t>across society</w:t>
      </w:r>
    </w:p>
    <w:p w14:paraId="32BB2663" w14:textId="77777777" w:rsidR="000C67F1" w:rsidRPr="000C67F1" w:rsidRDefault="000C67F1" w:rsidP="000C67F1">
      <w:pPr>
        <w:pStyle w:val="ListParagraph"/>
        <w:jc w:val="both"/>
        <w:rPr>
          <w:rFonts w:cstheme="minorHAnsi"/>
          <w:b/>
          <w:bCs/>
          <w:sz w:val="24"/>
          <w:szCs w:val="24"/>
        </w:rPr>
      </w:pPr>
    </w:p>
    <w:p w14:paraId="28F977E0" w14:textId="78FAD671" w:rsidR="00230AE1" w:rsidRDefault="00230AE1" w:rsidP="00230AE1">
      <w:pPr>
        <w:pStyle w:val="ListParagraph"/>
        <w:ind w:left="0"/>
        <w:jc w:val="both"/>
        <w:rPr>
          <w:rFonts w:cstheme="minorHAnsi"/>
          <w:sz w:val="24"/>
          <w:szCs w:val="24"/>
        </w:rPr>
      </w:pPr>
      <w:r w:rsidRPr="00230AE1">
        <w:rPr>
          <w:rFonts w:cstheme="minorHAnsi"/>
          <w:sz w:val="24"/>
          <w:szCs w:val="24"/>
        </w:rPr>
        <w:t>The roll out</w:t>
      </w:r>
      <w:r w:rsidR="0088785F">
        <w:rPr>
          <w:rFonts w:cstheme="minorHAnsi"/>
          <w:sz w:val="24"/>
          <w:szCs w:val="24"/>
        </w:rPr>
        <w:t xml:space="preserve">/attempted rollout </w:t>
      </w:r>
      <w:r w:rsidRPr="00230AE1">
        <w:rPr>
          <w:rFonts w:cstheme="minorHAnsi"/>
          <w:sz w:val="24"/>
          <w:szCs w:val="24"/>
        </w:rPr>
        <w:t>of ‘mental health, ‘wellness’ ‘recovery’ ‘resilience’</w:t>
      </w:r>
      <w:r>
        <w:rPr>
          <w:rFonts w:cstheme="minorHAnsi"/>
          <w:sz w:val="24"/>
          <w:szCs w:val="24"/>
        </w:rPr>
        <w:t xml:space="preserve"> ‘workplace wellness pro</w:t>
      </w:r>
      <w:r w:rsidR="00BB4339">
        <w:rPr>
          <w:rFonts w:cstheme="minorHAnsi"/>
          <w:sz w:val="24"/>
          <w:szCs w:val="24"/>
        </w:rPr>
        <w:t>g</w:t>
      </w:r>
      <w:r>
        <w:rPr>
          <w:rFonts w:cstheme="minorHAnsi"/>
          <w:sz w:val="24"/>
          <w:szCs w:val="24"/>
        </w:rPr>
        <w:t>rammes' ‘fitness to study policies’ etc</w:t>
      </w:r>
      <w:r w:rsidRPr="00230AE1">
        <w:rPr>
          <w:rFonts w:cstheme="minorHAnsi"/>
          <w:sz w:val="24"/>
          <w:szCs w:val="24"/>
        </w:rPr>
        <w:t xml:space="preserve"> is almost all </w:t>
      </w:r>
      <w:r>
        <w:rPr>
          <w:rFonts w:cstheme="minorHAnsi"/>
          <w:sz w:val="24"/>
          <w:szCs w:val="24"/>
        </w:rPr>
        <w:t>p</w:t>
      </w:r>
      <w:r w:rsidRPr="00230AE1">
        <w:rPr>
          <w:rFonts w:cstheme="minorHAnsi"/>
          <w:sz w:val="24"/>
          <w:szCs w:val="24"/>
        </w:rPr>
        <w:t xml:space="preserve">ervasive now in Irish Society with ‘mental health illness’ ‘mental health challenges’' ‘mental health difficulties’ etc all interchangeable and supposed to be a more acceptable take on ‘mental illness.  All of this bombardment </w:t>
      </w:r>
      <w:r>
        <w:rPr>
          <w:rFonts w:cstheme="minorHAnsi"/>
          <w:sz w:val="24"/>
          <w:szCs w:val="24"/>
        </w:rPr>
        <w:t>is rolled out without any real critique, regarding CRPD and the mandate to move to a social/human rights model of disability.   It is our experience that most S</w:t>
      </w:r>
      <w:r w:rsidRPr="00230AE1">
        <w:rPr>
          <w:rFonts w:cstheme="minorHAnsi"/>
          <w:sz w:val="24"/>
          <w:szCs w:val="24"/>
        </w:rPr>
        <w:t>tate funded campaigns further embed and perpetuate the medical model of disability</w:t>
      </w:r>
      <w:r>
        <w:rPr>
          <w:rFonts w:cstheme="minorHAnsi"/>
          <w:sz w:val="24"/>
          <w:szCs w:val="24"/>
        </w:rPr>
        <w:t xml:space="preserve">, often with indirect signposting to the medical/model services, irrespective of </w:t>
      </w:r>
      <w:r w:rsidRPr="00230AE1">
        <w:rPr>
          <w:rFonts w:cstheme="minorHAnsi"/>
          <w:sz w:val="24"/>
          <w:szCs w:val="24"/>
        </w:rPr>
        <w:t>the soft</w:t>
      </w:r>
      <w:r>
        <w:rPr>
          <w:rFonts w:cstheme="minorHAnsi"/>
          <w:sz w:val="24"/>
          <w:szCs w:val="24"/>
        </w:rPr>
        <w:t>er</w:t>
      </w:r>
      <w:r w:rsidRPr="00230AE1">
        <w:rPr>
          <w:rFonts w:cstheme="minorHAnsi"/>
          <w:sz w:val="24"/>
          <w:szCs w:val="24"/>
        </w:rPr>
        <w:t xml:space="preserve"> language used. </w:t>
      </w:r>
      <w:r w:rsidR="0088785F">
        <w:rPr>
          <w:rFonts w:cstheme="minorHAnsi"/>
          <w:sz w:val="24"/>
          <w:szCs w:val="24"/>
        </w:rPr>
        <w:t xml:space="preserve"> </w:t>
      </w:r>
      <w:r w:rsidR="008A540B">
        <w:rPr>
          <w:rFonts w:cstheme="minorHAnsi"/>
          <w:sz w:val="24"/>
          <w:szCs w:val="24"/>
        </w:rPr>
        <w:t xml:space="preserve">We refer to the </w:t>
      </w:r>
      <w:r w:rsidR="00775619">
        <w:rPr>
          <w:rFonts w:cstheme="minorHAnsi"/>
          <w:sz w:val="24"/>
          <w:szCs w:val="24"/>
        </w:rPr>
        <w:t>OHCHR-WHO Guidance on Mental Health, Human Rights and Legislation dated 9</w:t>
      </w:r>
      <w:r w:rsidR="00775619" w:rsidRPr="00775619">
        <w:rPr>
          <w:rFonts w:cstheme="minorHAnsi"/>
          <w:sz w:val="24"/>
          <w:szCs w:val="24"/>
          <w:vertAlign w:val="superscript"/>
        </w:rPr>
        <w:t>th</w:t>
      </w:r>
      <w:r w:rsidR="00775619">
        <w:rPr>
          <w:rFonts w:cstheme="minorHAnsi"/>
          <w:sz w:val="24"/>
          <w:szCs w:val="24"/>
        </w:rPr>
        <w:t xml:space="preserve"> October 2023 </w:t>
      </w:r>
      <w:r w:rsidR="00775619">
        <w:rPr>
          <w:rStyle w:val="FootnoteReference"/>
          <w:rFonts w:cstheme="minorHAnsi"/>
          <w:sz w:val="24"/>
          <w:szCs w:val="24"/>
        </w:rPr>
        <w:footnoteReference w:id="22"/>
      </w:r>
      <w:r w:rsidR="00775619">
        <w:rPr>
          <w:rFonts w:cstheme="minorHAnsi"/>
          <w:sz w:val="24"/>
          <w:szCs w:val="24"/>
        </w:rPr>
        <w:t xml:space="preserve"> [</w:t>
      </w:r>
      <w:r w:rsidR="00741058">
        <w:rPr>
          <w:rFonts w:cstheme="minorHAnsi"/>
          <w:sz w:val="24"/>
          <w:szCs w:val="24"/>
        </w:rPr>
        <w:t>bearing in mind</w:t>
      </w:r>
      <w:r w:rsidR="00775619">
        <w:rPr>
          <w:rFonts w:cstheme="minorHAnsi"/>
          <w:sz w:val="24"/>
          <w:szCs w:val="24"/>
        </w:rPr>
        <w:t xml:space="preserve"> the CRPD and the Committees interpretative guidance including the Deinstitutionalisation Guidelines]</w:t>
      </w:r>
      <w:r w:rsidR="008A540B">
        <w:rPr>
          <w:rFonts w:cstheme="minorHAnsi"/>
          <w:sz w:val="24"/>
          <w:szCs w:val="24"/>
        </w:rPr>
        <w:t>,</w:t>
      </w:r>
      <w:r w:rsidR="00741058">
        <w:rPr>
          <w:rFonts w:cstheme="minorHAnsi"/>
          <w:sz w:val="24"/>
          <w:szCs w:val="24"/>
        </w:rPr>
        <w:t xml:space="preserve"> </w:t>
      </w:r>
      <w:r w:rsidR="008A540B">
        <w:rPr>
          <w:rFonts w:cstheme="minorHAnsi"/>
          <w:sz w:val="24"/>
          <w:szCs w:val="24"/>
        </w:rPr>
        <w:t>noting the ad</w:t>
      </w:r>
      <w:r w:rsidR="00741058">
        <w:rPr>
          <w:rFonts w:cstheme="minorHAnsi"/>
          <w:sz w:val="24"/>
          <w:szCs w:val="24"/>
        </w:rPr>
        <w:t xml:space="preserve">vocacy of Tina Minkowitz &amp; CHRUSP </w:t>
      </w:r>
      <w:hyperlink r:id="rId8" w:history="1">
        <w:r w:rsidR="00741058" w:rsidRPr="00CA1276">
          <w:rPr>
            <w:rStyle w:val="Hyperlink"/>
            <w:rFonts w:cstheme="minorHAnsi"/>
            <w:sz w:val="24"/>
            <w:szCs w:val="24"/>
          </w:rPr>
          <w:t>www.chrusp.org</w:t>
        </w:r>
      </w:hyperlink>
      <w:r w:rsidR="00741058">
        <w:rPr>
          <w:rFonts w:cstheme="minorHAnsi"/>
          <w:sz w:val="24"/>
          <w:szCs w:val="24"/>
        </w:rPr>
        <w:t>]</w:t>
      </w:r>
      <w:r w:rsidR="00775619">
        <w:rPr>
          <w:rFonts w:cstheme="minorHAnsi"/>
          <w:sz w:val="24"/>
          <w:szCs w:val="24"/>
        </w:rPr>
        <w:t xml:space="preserve"> and also joint CHRUSP statement with Validity</w:t>
      </w:r>
      <w:r w:rsidR="00E14234">
        <w:rPr>
          <w:rFonts w:cstheme="minorHAnsi"/>
          <w:sz w:val="24"/>
          <w:szCs w:val="24"/>
        </w:rPr>
        <w:t xml:space="preserve"> </w:t>
      </w:r>
      <w:r w:rsidR="00DB09A8">
        <w:rPr>
          <w:rFonts w:cstheme="minorHAnsi"/>
          <w:sz w:val="24"/>
          <w:szCs w:val="24"/>
        </w:rPr>
        <w:t>and</w:t>
      </w:r>
      <w:r w:rsidR="00E14234">
        <w:rPr>
          <w:rFonts w:cstheme="minorHAnsi"/>
          <w:sz w:val="24"/>
          <w:szCs w:val="24"/>
        </w:rPr>
        <w:t xml:space="preserve"> World Network of Users and Survivors of </w:t>
      </w:r>
      <w:r w:rsidR="00DB09A8">
        <w:rPr>
          <w:rFonts w:cstheme="minorHAnsi"/>
          <w:sz w:val="24"/>
          <w:szCs w:val="24"/>
        </w:rPr>
        <w:t>Psychiatry</w:t>
      </w:r>
      <w:r w:rsidR="00775619">
        <w:rPr>
          <w:rStyle w:val="FootnoteReference"/>
          <w:rFonts w:cstheme="minorHAnsi"/>
          <w:sz w:val="24"/>
          <w:szCs w:val="24"/>
        </w:rPr>
        <w:footnoteReference w:id="23"/>
      </w:r>
    </w:p>
    <w:p w14:paraId="7EA39AD4" w14:textId="77777777" w:rsidR="00741058" w:rsidRPr="00230AE1" w:rsidRDefault="00741058" w:rsidP="00230AE1">
      <w:pPr>
        <w:pStyle w:val="ListParagraph"/>
        <w:ind w:left="0"/>
        <w:jc w:val="both"/>
        <w:rPr>
          <w:rFonts w:cstheme="minorHAnsi"/>
          <w:sz w:val="24"/>
          <w:szCs w:val="24"/>
        </w:rPr>
      </w:pPr>
    </w:p>
    <w:p w14:paraId="03BA9BD9" w14:textId="77777777" w:rsidR="00230AE1" w:rsidRDefault="00230AE1" w:rsidP="00EE6602">
      <w:pPr>
        <w:jc w:val="both"/>
        <w:rPr>
          <w:rFonts w:cstheme="minorHAnsi"/>
          <w:sz w:val="24"/>
          <w:szCs w:val="24"/>
        </w:rPr>
      </w:pPr>
    </w:p>
    <w:p w14:paraId="0105C57C" w14:textId="39110BD6" w:rsidR="0064563E" w:rsidRPr="0064563E" w:rsidRDefault="0064563E" w:rsidP="00EE6602">
      <w:pPr>
        <w:jc w:val="both"/>
        <w:rPr>
          <w:rFonts w:cstheme="minorHAnsi"/>
          <w:b/>
          <w:bCs/>
          <w:sz w:val="24"/>
          <w:szCs w:val="24"/>
        </w:rPr>
      </w:pPr>
      <w:bookmarkStart w:id="2" w:name="_Hlk204383972"/>
      <w:r w:rsidRPr="0064563E">
        <w:rPr>
          <w:rFonts w:cstheme="minorHAnsi"/>
          <w:b/>
          <w:bCs/>
          <w:sz w:val="24"/>
          <w:szCs w:val="24"/>
        </w:rPr>
        <w:t>Suggested Questions:</w:t>
      </w:r>
    </w:p>
    <w:p w14:paraId="471FC11B" w14:textId="2E618767" w:rsidR="0064563E" w:rsidRDefault="0064563E" w:rsidP="00E9714F">
      <w:pPr>
        <w:jc w:val="both"/>
        <w:rPr>
          <w:rFonts w:cstheme="minorHAnsi"/>
          <w:b/>
          <w:bCs/>
          <w:sz w:val="24"/>
          <w:szCs w:val="24"/>
        </w:rPr>
      </w:pPr>
      <w:r w:rsidRPr="00F825E9">
        <w:rPr>
          <w:rFonts w:cstheme="minorHAnsi"/>
          <w:b/>
          <w:bCs/>
          <w:sz w:val="24"/>
          <w:szCs w:val="24"/>
        </w:rPr>
        <w:t>We urge the Committee to ask the State Party:</w:t>
      </w:r>
    </w:p>
    <w:p w14:paraId="72B947C2" w14:textId="4902CCBF" w:rsidR="00D11343" w:rsidRDefault="00D11343" w:rsidP="00D11343">
      <w:pPr>
        <w:pStyle w:val="ListParagraph"/>
        <w:numPr>
          <w:ilvl w:val="0"/>
          <w:numId w:val="23"/>
        </w:numPr>
        <w:jc w:val="both"/>
        <w:rPr>
          <w:rFonts w:cstheme="minorHAnsi"/>
          <w:b/>
          <w:bCs/>
          <w:sz w:val="24"/>
          <w:szCs w:val="24"/>
        </w:rPr>
      </w:pPr>
      <w:r>
        <w:rPr>
          <w:rFonts w:cstheme="minorHAnsi"/>
          <w:b/>
          <w:bCs/>
          <w:sz w:val="24"/>
          <w:szCs w:val="24"/>
        </w:rPr>
        <w:t xml:space="preserve">When will the State commit (specific timeframe) to stop funding Budgets, Programmes, Polices, Services that are clearly embedded in the medical model of disability in breach of the Convention and UN Committee Deinstitutionalization guidelines? </w:t>
      </w:r>
    </w:p>
    <w:p w14:paraId="12848356" w14:textId="77777777" w:rsidR="0064563E" w:rsidRPr="008937F6" w:rsidRDefault="0064563E" w:rsidP="00EE6602">
      <w:pPr>
        <w:jc w:val="both"/>
        <w:rPr>
          <w:rFonts w:cstheme="minorHAnsi"/>
          <w:sz w:val="24"/>
          <w:szCs w:val="24"/>
        </w:rPr>
      </w:pPr>
    </w:p>
    <w:bookmarkEnd w:id="2"/>
    <w:p w14:paraId="55BFBC16" w14:textId="7827FBD2" w:rsidR="00816678" w:rsidRPr="003E1724" w:rsidRDefault="00525C35" w:rsidP="003E1724">
      <w:pPr>
        <w:pStyle w:val="ListParagraph"/>
        <w:numPr>
          <w:ilvl w:val="0"/>
          <w:numId w:val="6"/>
        </w:numPr>
        <w:ind w:left="0" w:firstLine="0"/>
        <w:jc w:val="both"/>
        <w:rPr>
          <w:rFonts w:cstheme="minorHAnsi"/>
          <w:b/>
          <w:bCs/>
          <w:sz w:val="24"/>
          <w:szCs w:val="24"/>
        </w:rPr>
      </w:pPr>
      <w:r w:rsidRPr="003E1724">
        <w:rPr>
          <w:rFonts w:cstheme="minorHAnsi"/>
          <w:b/>
          <w:bCs/>
          <w:sz w:val="24"/>
          <w:szCs w:val="24"/>
        </w:rPr>
        <w:t>Article 6</w:t>
      </w:r>
      <w:r w:rsidR="001859FA">
        <w:rPr>
          <w:rFonts w:cstheme="minorHAnsi"/>
          <w:b/>
          <w:bCs/>
          <w:sz w:val="24"/>
          <w:szCs w:val="24"/>
        </w:rPr>
        <w:t xml:space="preserve">    </w:t>
      </w:r>
      <w:r w:rsidRPr="003E1724">
        <w:rPr>
          <w:rFonts w:cstheme="minorHAnsi"/>
          <w:b/>
          <w:bCs/>
          <w:sz w:val="24"/>
          <w:szCs w:val="24"/>
        </w:rPr>
        <w:t>Women with disabilities</w:t>
      </w:r>
    </w:p>
    <w:p w14:paraId="34899F2D" w14:textId="7543AF9B" w:rsidR="00200A9C" w:rsidRDefault="00EC3386" w:rsidP="00EE6602">
      <w:pPr>
        <w:jc w:val="both"/>
        <w:rPr>
          <w:rFonts w:cstheme="minorHAnsi"/>
          <w:sz w:val="24"/>
          <w:szCs w:val="24"/>
        </w:rPr>
      </w:pPr>
      <w:r w:rsidRPr="008937F6">
        <w:rPr>
          <w:rFonts w:cstheme="minorHAnsi"/>
          <w:sz w:val="24"/>
          <w:szCs w:val="24"/>
        </w:rPr>
        <w:t xml:space="preserve">Women with disabilities experience multiple and human rights violations and </w:t>
      </w:r>
      <w:r w:rsidR="001325DB">
        <w:rPr>
          <w:rFonts w:cstheme="minorHAnsi"/>
          <w:sz w:val="24"/>
          <w:szCs w:val="24"/>
        </w:rPr>
        <w:t xml:space="preserve">multiple forms of intersecting </w:t>
      </w:r>
      <w:r w:rsidRPr="008937F6">
        <w:rPr>
          <w:rFonts w:cstheme="minorHAnsi"/>
          <w:sz w:val="24"/>
          <w:szCs w:val="24"/>
        </w:rPr>
        <w:t xml:space="preserve">discrimination.  Women over 60 run the most risk of being electroshocked including being forcibly electroshocked. </w:t>
      </w:r>
      <w:r w:rsidR="00CD3FE7" w:rsidRPr="008937F6">
        <w:rPr>
          <w:rStyle w:val="FootnoteReference"/>
          <w:rFonts w:cstheme="minorHAnsi"/>
          <w:sz w:val="24"/>
          <w:szCs w:val="24"/>
        </w:rPr>
        <w:footnoteReference w:id="24"/>
      </w:r>
      <w:r w:rsidRPr="008937F6">
        <w:rPr>
          <w:rFonts w:cstheme="minorHAnsi"/>
          <w:sz w:val="24"/>
          <w:szCs w:val="24"/>
        </w:rPr>
        <w:t xml:space="preserve"> </w:t>
      </w:r>
      <w:r w:rsidR="001144FE">
        <w:rPr>
          <w:rFonts w:cstheme="minorHAnsi"/>
          <w:sz w:val="24"/>
          <w:szCs w:val="24"/>
        </w:rPr>
        <w:t xml:space="preserve"> Women make up the majority being administered Electroshock (ECT) over a </w:t>
      </w:r>
      <w:r w:rsidR="002E0398">
        <w:rPr>
          <w:rFonts w:cstheme="minorHAnsi"/>
          <w:sz w:val="24"/>
          <w:szCs w:val="24"/>
        </w:rPr>
        <w:t>six-year</w:t>
      </w:r>
      <w:r w:rsidR="001144FE">
        <w:rPr>
          <w:rFonts w:cstheme="minorHAnsi"/>
          <w:sz w:val="24"/>
          <w:szCs w:val="24"/>
        </w:rPr>
        <w:t xml:space="preserve"> period</w:t>
      </w:r>
      <w:r w:rsidR="001325DB">
        <w:rPr>
          <w:rFonts w:cstheme="minorHAnsi"/>
          <w:sz w:val="24"/>
          <w:szCs w:val="24"/>
        </w:rPr>
        <w:t xml:space="preserve"> at 64%</w:t>
      </w:r>
      <w:r w:rsidR="001144FE">
        <w:rPr>
          <w:rFonts w:cstheme="minorHAnsi"/>
          <w:sz w:val="24"/>
          <w:szCs w:val="24"/>
        </w:rPr>
        <w:t xml:space="preserve">.  Given physically healthy </w:t>
      </w:r>
      <w:r w:rsidR="001325DB">
        <w:rPr>
          <w:rFonts w:cstheme="minorHAnsi"/>
          <w:sz w:val="24"/>
          <w:szCs w:val="24"/>
        </w:rPr>
        <w:t xml:space="preserve">young </w:t>
      </w:r>
      <w:r w:rsidR="001144FE">
        <w:rPr>
          <w:rFonts w:cstheme="minorHAnsi"/>
          <w:sz w:val="24"/>
          <w:szCs w:val="24"/>
        </w:rPr>
        <w:t>women experiencing depression can find it very difficult to mobilise given some psychotropic medication regimes, it is not difficult to understand how the State resorts to electroshocking brains and especially women’s brains, especially given the lack of meaningful tailored therapeutic supports and counselling in these units. Given the research of John Read and others in the UK, it is not inconceivable that the State will incur liability for brain injuries</w:t>
      </w:r>
      <w:r w:rsidR="00150A18">
        <w:rPr>
          <w:rFonts w:cstheme="minorHAnsi"/>
          <w:sz w:val="24"/>
          <w:szCs w:val="24"/>
        </w:rPr>
        <w:t xml:space="preserve">, especially when the information is not being given to provide informed consent. </w:t>
      </w:r>
      <w:r w:rsidR="00150A18">
        <w:rPr>
          <w:rStyle w:val="FootnoteReference"/>
          <w:rFonts w:cstheme="minorHAnsi"/>
          <w:sz w:val="24"/>
          <w:szCs w:val="24"/>
        </w:rPr>
        <w:footnoteReference w:id="25"/>
      </w:r>
      <w:r w:rsidR="00150A18">
        <w:rPr>
          <w:rFonts w:cstheme="minorHAnsi"/>
          <w:sz w:val="24"/>
          <w:szCs w:val="24"/>
        </w:rPr>
        <w:t xml:space="preserve"> The lack of CRPD compliant alternatives based in the community is also a factor in the institutionalization of women and girls in residential/hospital settings and in their own residences/homes. </w:t>
      </w:r>
    </w:p>
    <w:p w14:paraId="1E1E2B28" w14:textId="2EB683BC" w:rsidR="001325DB" w:rsidRPr="002B7CF9" w:rsidRDefault="001325DB" w:rsidP="00EE6602">
      <w:pPr>
        <w:jc w:val="both"/>
        <w:rPr>
          <w:rFonts w:cstheme="minorHAnsi"/>
          <w:b/>
          <w:bCs/>
          <w:sz w:val="24"/>
          <w:szCs w:val="24"/>
        </w:rPr>
      </w:pPr>
      <w:bookmarkStart w:id="3" w:name="_Hlk204384489"/>
      <w:r w:rsidRPr="002B7CF9">
        <w:rPr>
          <w:rFonts w:cstheme="minorHAnsi"/>
          <w:b/>
          <w:bCs/>
          <w:sz w:val="24"/>
          <w:szCs w:val="24"/>
        </w:rPr>
        <w:t>Suggested Questions:</w:t>
      </w:r>
    </w:p>
    <w:p w14:paraId="38937CE1" w14:textId="1395480D" w:rsidR="001325DB" w:rsidRDefault="001325DB" w:rsidP="001325DB">
      <w:pPr>
        <w:pStyle w:val="ListParagraph"/>
        <w:numPr>
          <w:ilvl w:val="0"/>
          <w:numId w:val="25"/>
        </w:numPr>
        <w:jc w:val="both"/>
        <w:rPr>
          <w:rFonts w:cstheme="minorHAnsi"/>
          <w:sz w:val="24"/>
          <w:szCs w:val="24"/>
        </w:rPr>
      </w:pPr>
      <w:r>
        <w:rPr>
          <w:rFonts w:cstheme="minorHAnsi"/>
          <w:sz w:val="24"/>
          <w:szCs w:val="24"/>
        </w:rPr>
        <w:t xml:space="preserve">When will the State provide </w:t>
      </w:r>
      <w:r w:rsidR="00E43720">
        <w:rPr>
          <w:rFonts w:cstheme="minorHAnsi"/>
          <w:sz w:val="24"/>
          <w:szCs w:val="24"/>
        </w:rPr>
        <w:t xml:space="preserve">alternatives to the medical model that respect the right to legal capacity (A12) </w:t>
      </w:r>
      <w:r w:rsidR="005A0ED4">
        <w:rPr>
          <w:rFonts w:cstheme="minorHAnsi"/>
          <w:sz w:val="24"/>
          <w:szCs w:val="24"/>
        </w:rPr>
        <w:t>such as</w:t>
      </w:r>
      <w:r w:rsidR="00E43720">
        <w:rPr>
          <w:rFonts w:cstheme="minorHAnsi"/>
          <w:sz w:val="24"/>
          <w:szCs w:val="24"/>
        </w:rPr>
        <w:t xml:space="preserve"> </w:t>
      </w:r>
      <w:r>
        <w:rPr>
          <w:rFonts w:cstheme="minorHAnsi"/>
          <w:sz w:val="24"/>
          <w:szCs w:val="24"/>
        </w:rPr>
        <w:t>crisis houses</w:t>
      </w:r>
      <w:r w:rsidR="005A0ED4">
        <w:rPr>
          <w:rFonts w:cstheme="minorHAnsi"/>
          <w:sz w:val="24"/>
          <w:szCs w:val="24"/>
        </w:rPr>
        <w:t>, including crisis houses</w:t>
      </w:r>
      <w:r>
        <w:rPr>
          <w:rFonts w:cstheme="minorHAnsi"/>
          <w:sz w:val="24"/>
          <w:szCs w:val="24"/>
        </w:rPr>
        <w:t xml:space="preserve"> for women</w:t>
      </w:r>
      <w:r w:rsidR="00E43720">
        <w:rPr>
          <w:rFonts w:cstheme="minorHAnsi"/>
          <w:sz w:val="24"/>
          <w:szCs w:val="24"/>
        </w:rPr>
        <w:t xml:space="preserve"> </w:t>
      </w:r>
      <w:r w:rsidR="00E43720">
        <w:rPr>
          <w:rFonts w:cstheme="minorHAnsi"/>
          <w:sz w:val="24"/>
          <w:szCs w:val="24"/>
        </w:rPr>
        <w:lastRenderedPageBreak/>
        <w:t xml:space="preserve">along the lines of Drayton </w:t>
      </w:r>
      <w:r w:rsidR="003B43AE">
        <w:rPr>
          <w:rFonts w:cstheme="minorHAnsi"/>
          <w:sz w:val="24"/>
          <w:szCs w:val="24"/>
        </w:rPr>
        <w:t xml:space="preserve">Park Crisis </w:t>
      </w:r>
      <w:r w:rsidR="00E43720">
        <w:rPr>
          <w:rFonts w:cstheme="minorHAnsi"/>
          <w:sz w:val="24"/>
          <w:szCs w:val="24"/>
        </w:rPr>
        <w:t>House in London</w:t>
      </w:r>
      <w:r w:rsidR="00E43720">
        <w:rPr>
          <w:rStyle w:val="FootnoteReference"/>
          <w:rFonts w:cstheme="minorHAnsi"/>
          <w:sz w:val="24"/>
          <w:szCs w:val="24"/>
        </w:rPr>
        <w:footnoteReference w:id="26"/>
      </w:r>
      <w:r w:rsidR="00E43720">
        <w:rPr>
          <w:rFonts w:cstheme="minorHAnsi"/>
          <w:sz w:val="24"/>
          <w:szCs w:val="24"/>
        </w:rPr>
        <w:t>, that they can use when in acute distress including bringing their children with them where necessary?</w:t>
      </w:r>
    </w:p>
    <w:p w14:paraId="16475513" w14:textId="77777777" w:rsidR="00FA31B7" w:rsidRDefault="00FA31B7" w:rsidP="00FA31B7">
      <w:pPr>
        <w:pStyle w:val="ListParagraph"/>
        <w:ind w:left="1080"/>
        <w:jc w:val="both"/>
        <w:rPr>
          <w:rFonts w:cstheme="minorHAnsi"/>
          <w:sz w:val="24"/>
          <w:szCs w:val="24"/>
        </w:rPr>
      </w:pPr>
    </w:p>
    <w:p w14:paraId="3C348F0D" w14:textId="796B371F" w:rsidR="00E43720" w:rsidRDefault="00E43720" w:rsidP="001325DB">
      <w:pPr>
        <w:pStyle w:val="ListParagraph"/>
        <w:numPr>
          <w:ilvl w:val="0"/>
          <w:numId w:val="25"/>
        </w:numPr>
        <w:jc w:val="both"/>
        <w:rPr>
          <w:rFonts w:cstheme="minorHAnsi"/>
          <w:sz w:val="24"/>
          <w:szCs w:val="24"/>
        </w:rPr>
      </w:pPr>
      <w:r>
        <w:rPr>
          <w:rFonts w:cstheme="minorHAnsi"/>
          <w:sz w:val="24"/>
          <w:szCs w:val="24"/>
        </w:rPr>
        <w:t xml:space="preserve">We request the State to take immediate action to stop </w:t>
      </w:r>
      <w:r w:rsidR="002B7CF9">
        <w:rPr>
          <w:rFonts w:cstheme="minorHAnsi"/>
          <w:sz w:val="24"/>
          <w:szCs w:val="24"/>
        </w:rPr>
        <w:t xml:space="preserve">administering </w:t>
      </w:r>
      <w:r>
        <w:rPr>
          <w:rFonts w:cstheme="minorHAnsi"/>
          <w:sz w:val="24"/>
          <w:szCs w:val="24"/>
        </w:rPr>
        <w:t xml:space="preserve">electroshocking </w:t>
      </w:r>
      <w:r w:rsidR="002B7CF9">
        <w:rPr>
          <w:rFonts w:cstheme="minorHAnsi"/>
          <w:sz w:val="24"/>
          <w:szCs w:val="24"/>
        </w:rPr>
        <w:t xml:space="preserve">(ECT) to </w:t>
      </w:r>
      <w:r>
        <w:rPr>
          <w:rFonts w:cstheme="minorHAnsi"/>
          <w:sz w:val="24"/>
          <w:szCs w:val="24"/>
        </w:rPr>
        <w:t>women and girls</w:t>
      </w:r>
      <w:r w:rsidR="005A0ED4">
        <w:rPr>
          <w:rFonts w:cstheme="minorHAnsi"/>
          <w:sz w:val="24"/>
          <w:szCs w:val="24"/>
        </w:rPr>
        <w:t xml:space="preserve"> and other </w:t>
      </w:r>
      <w:r w:rsidR="00D048FE">
        <w:rPr>
          <w:rFonts w:cstheme="minorHAnsi"/>
          <w:sz w:val="24"/>
          <w:szCs w:val="24"/>
        </w:rPr>
        <w:t>individuals</w:t>
      </w:r>
      <w:r>
        <w:rPr>
          <w:rFonts w:cstheme="minorHAnsi"/>
          <w:sz w:val="24"/>
          <w:szCs w:val="24"/>
        </w:rPr>
        <w:t xml:space="preserve"> when they experience emotional distress both in residential</w:t>
      </w:r>
      <w:r w:rsidR="002B7CF9">
        <w:rPr>
          <w:rFonts w:cstheme="minorHAnsi"/>
          <w:sz w:val="24"/>
          <w:szCs w:val="24"/>
        </w:rPr>
        <w:t xml:space="preserve">/hospital </w:t>
      </w:r>
      <w:r>
        <w:rPr>
          <w:rFonts w:cstheme="minorHAnsi"/>
          <w:sz w:val="24"/>
          <w:szCs w:val="24"/>
        </w:rPr>
        <w:t xml:space="preserve">settings and in the community, in line </w:t>
      </w:r>
      <w:r w:rsidR="005A0ED4">
        <w:rPr>
          <w:rFonts w:cstheme="minorHAnsi"/>
          <w:sz w:val="24"/>
          <w:szCs w:val="24"/>
        </w:rPr>
        <w:t xml:space="preserve">with the mandate of the CRPD and the </w:t>
      </w:r>
      <w:r>
        <w:rPr>
          <w:rFonts w:cstheme="minorHAnsi"/>
          <w:sz w:val="24"/>
          <w:szCs w:val="24"/>
        </w:rPr>
        <w:t>Deinstitutionalization Guidelines</w:t>
      </w:r>
      <w:r w:rsidR="002B7CF9">
        <w:rPr>
          <w:rStyle w:val="FootnoteReference"/>
          <w:rFonts w:cstheme="minorHAnsi"/>
          <w:sz w:val="24"/>
          <w:szCs w:val="24"/>
        </w:rPr>
        <w:footnoteReference w:id="27"/>
      </w:r>
      <w:r w:rsidR="00A11236">
        <w:rPr>
          <w:rFonts w:cstheme="minorHAnsi"/>
          <w:sz w:val="24"/>
          <w:szCs w:val="24"/>
        </w:rPr>
        <w:t>.  Can the State provide as a matter of urgency the</w:t>
      </w:r>
      <w:r w:rsidR="00451A4A">
        <w:rPr>
          <w:rFonts w:cstheme="minorHAnsi"/>
          <w:sz w:val="24"/>
          <w:szCs w:val="24"/>
        </w:rPr>
        <w:t xml:space="preserve"> detailed action plan and framework with committed timeframe to stop this practice?</w:t>
      </w:r>
    </w:p>
    <w:p w14:paraId="210BCE89" w14:textId="77777777" w:rsidR="00FA31B7" w:rsidRPr="00FA31B7" w:rsidRDefault="00FA31B7" w:rsidP="00FA31B7">
      <w:pPr>
        <w:pStyle w:val="ListParagraph"/>
        <w:rPr>
          <w:rFonts w:cstheme="minorHAnsi"/>
          <w:sz w:val="24"/>
          <w:szCs w:val="24"/>
        </w:rPr>
      </w:pPr>
    </w:p>
    <w:p w14:paraId="50EFF80C" w14:textId="77777777" w:rsidR="00FA31B7" w:rsidRDefault="00FA31B7" w:rsidP="00FA31B7">
      <w:pPr>
        <w:pStyle w:val="ListParagraph"/>
        <w:ind w:left="1080"/>
        <w:jc w:val="both"/>
        <w:rPr>
          <w:rFonts w:cstheme="minorHAnsi"/>
          <w:sz w:val="24"/>
          <w:szCs w:val="24"/>
        </w:rPr>
      </w:pPr>
    </w:p>
    <w:p w14:paraId="5CB677C2" w14:textId="26A59C32" w:rsidR="002B7CF9" w:rsidRPr="001325DB" w:rsidRDefault="002B7CF9" w:rsidP="001325DB">
      <w:pPr>
        <w:pStyle w:val="ListParagraph"/>
        <w:numPr>
          <w:ilvl w:val="0"/>
          <w:numId w:val="25"/>
        </w:numPr>
        <w:jc w:val="both"/>
        <w:rPr>
          <w:rFonts w:cstheme="minorHAnsi"/>
          <w:sz w:val="24"/>
          <w:szCs w:val="24"/>
        </w:rPr>
      </w:pPr>
      <w:r>
        <w:rPr>
          <w:rFonts w:cstheme="minorHAnsi"/>
          <w:sz w:val="24"/>
          <w:szCs w:val="24"/>
        </w:rPr>
        <w:t>When will the State arrange to resource and conduct research in line with Article</w:t>
      </w:r>
      <w:r w:rsidR="00DC4CF1">
        <w:rPr>
          <w:rFonts w:cstheme="minorHAnsi"/>
          <w:sz w:val="24"/>
          <w:szCs w:val="24"/>
        </w:rPr>
        <w:t>s</w:t>
      </w:r>
      <w:r>
        <w:rPr>
          <w:rFonts w:cstheme="minorHAnsi"/>
          <w:sz w:val="24"/>
          <w:szCs w:val="24"/>
        </w:rPr>
        <w:t xml:space="preserve"> 4 (3)</w:t>
      </w:r>
      <w:r w:rsidR="00766CDE">
        <w:rPr>
          <w:rFonts w:cstheme="minorHAnsi"/>
          <w:sz w:val="24"/>
          <w:szCs w:val="24"/>
        </w:rPr>
        <w:t>,</w:t>
      </w:r>
      <w:r w:rsidR="002B3728">
        <w:rPr>
          <w:rFonts w:cstheme="minorHAnsi"/>
          <w:sz w:val="24"/>
          <w:szCs w:val="24"/>
        </w:rPr>
        <w:t xml:space="preserve"> 5, </w:t>
      </w:r>
      <w:r w:rsidR="00766CDE">
        <w:rPr>
          <w:rFonts w:cstheme="minorHAnsi"/>
          <w:sz w:val="24"/>
          <w:szCs w:val="24"/>
        </w:rPr>
        <w:t xml:space="preserve"> 6, </w:t>
      </w:r>
      <w:r w:rsidR="00DC4CF1">
        <w:rPr>
          <w:rFonts w:cstheme="minorHAnsi"/>
          <w:sz w:val="24"/>
          <w:szCs w:val="24"/>
        </w:rPr>
        <w:t xml:space="preserve">16 </w:t>
      </w:r>
      <w:r>
        <w:rPr>
          <w:rFonts w:cstheme="minorHAnsi"/>
          <w:sz w:val="24"/>
          <w:szCs w:val="24"/>
        </w:rPr>
        <w:t xml:space="preserve">on sexual violence in residential and community psychiatric settings, including with respect to </w:t>
      </w:r>
      <w:r w:rsidR="00FC1CBC">
        <w:rPr>
          <w:rFonts w:cstheme="minorHAnsi"/>
          <w:sz w:val="24"/>
          <w:szCs w:val="24"/>
        </w:rPr>
        <w:t xml:space="preserve">gender based </w:t>
      </w:r>
      <w:r>
        <w:rPr>
          <w:rFonts w:cstheme="minorHAnsi"/>
          <w:sz w:val="24"/>
          <w:szCs w:val="24"/>
        </w:rPr>
        <w:t>sexual harassment, violence and rape?</w:t>
      </w:r>
    </w:p>
    <w:p w14:paraId="7004A5CC" w14:textId="77777777" w:rsidR="00A85647" w:rsidRPr="00DA493E" w:rsidRDefault="00A85647" w:rsidP="00EE6602">
      <w:pPr>
        <w:jc w:val="both"/>
        <w:rPr>
          <w:rFonts w:cstheme="minorHAnsi"/>
          <w:b/>
          <w:bCs/>
          <w:sz w:val="28"/>
          <w:szCs w:val="28"/>
        </w:rPr>
      </w:pPr>
    </w:p>
    <w:bookmarkEnd w:id="3"/>
    <w:p w14:paraId="19EA0D09" w14:textId="7FC097F5" w:rsidR="00525C35" w:rsidRDefault="00525C35" w:rsidP="004B2E61">
      <w:pPr>
        <w:pStyle w:val="ListParagraph"/>
        <w:numPr>
          <w:ilvl w:val="0"/>
          <w:numId w:val="6"/>
        </w:numPr>
        <w:ind w:left="567" w:hanging="567"/>
        <w:jc w:val="both"/>
        <w:rPr>
          <w:rFonts w:cstheme="minorHAnsi"/>
          <w:b/>
          <w:bCs/>
          <w:sz w:val="24"/>
          <w:szCs w:val="24"/>
        </w:rPr>
      </w:pPr>
      <w:r w:rsidRPr="00DA493E">
        <w:rPr>
          <w:rFonts w:cstheme="minorHAnsi"/>
          <w:b/>
          <w:bCs/>
          <w:sz w:val="28"/>
          <w:szCs w:val="28"/>
        </w:rPr>
        <w:t xml:space="preserve">Article 8 </w:t>
      </w:r>
      <w:r w:rsidR="004B2E61" w:rsidRPr="00DA493E">
        <w:rPr>
          <w:rFonts w:cstheme="minorHAnsi"/>
          <w:b/>
          <w:bCs/>
          <w:sz w:val="28"/>
          <w:szCs w:val="28"/>
        </w:rPr>
        <w:t xml:space="preserve">    </w:t>
      </w:r>
      <w:r w:rsidRPr="00DA493E">
        <w:rPr>
          <w:rFonts w:cstheme="minorHAnsi"/>
          <w:b/>
          <w:bCs/>
          <w:sz w:val="28"/>
          <w:szCs w:val="28"/>
        </w:rPr>
        <w:t>Awareness raising</w:t>
      </w:r>
      <w:r w:rsidRPr="003E1724">
        <w:rPr>
          <w:rFonts w:cstheme="minorHAnsi"/>
          <w:b/>
          <w:bCs/>
          <w:sz w:val="24"/>
          <w:szCs w:val="24"/>
        </w:rPr>
        <w:t xml:space="preserve"> </w:t>
      </w:r>
    </w:p>
    <w:p w14:paraId="53DC72BE" w14:textId="77777777" w:rsidR="00DA493E" w:rsidRPr="003E1724" w:rsidRDefault="00DA493E" w:rsidP="00DA493E">
      <w:pPr>
        <w:pStyle w:val="ListParagraph"/>
        <w:ind w:left="567"/>
        <w:jc w:val="both"/>
        <w:rPr>
          <w:rFonts w:cstheme="minorHAnsi"/>
          <w:b/>
          <w:bCs/>
          <w:sz w:val="24"/>
          <w:szCs w:val="24"/>
        </w:rPr>
      </w:pPr>
    </w:p>
    <w:p w14:paraId="00CEC7E8" w14:textId="1889CF38" w:rsidR="008D3CC1" w:rsidRPr="008877B6" w:rsidRDefault="008877B6" w:rsidP="008877B6">
      <w:pPr>
        <w:pStyle w:val="ListParagraph"/>
        <w:numPr>
          <w:ilvl w:val="0"/>
          <w:numId w:val="26"/>
        </w:numPr>
        <w:jc w:val="both"/>
        <w:rPr>
          <w:rFonts w:cstheme="minorHAnsi"/>
          <w:b/>
          <w:bCs/>
          <w:sz w:val="24"/>
          <w:szCs w:val="24"/>
        </w:rPr>
      </w:pPr>
      <w:r w:rsidRPr="008877B6">
        <w:rPr>
          <w:rFonts w:cstheme="minorHAnsi"/>
          <w:b/>
          <w:bCs/>
          <w:sz w:val="24"/>
          <w:szCs w:val="24"/>
        </w:rPr>
        <w:t xml:space="preserve">When will the State stop funding programmes and awareness training (including suicide awareness/training) that is not in line with the mandate of the CRPD to </w:t>
      </w:r>
      <w:r>
        <w:rPr>
          <w:rFonts w:cstheme="minorHAnsi"/>
          <w:b/>
          <w:bCs/>
          <w:sz w:val="24"/>
          <w:szCs w:val="24"/>
        </w:rPr>
        <w:t xml:space="preserve">assist </w:t>
      </w:r>
      <w:r w:rsidRPr="008877B6">
        <w:rPr>
          <w:rFonts w:cstheme="minorHAnsi"/>
          <w:b/>
          <w:bCs/>
          <w:sz w:val="24"/>
          <w:szCs w:val="24"/>
        </w:rPr>
        <w:t>move the State away from the medical model of disability</w:t>
      </w:r>
      <w:r>
        <w:rPr>
          <w:rFonts w:cstheme="minorHAnsi"/>
          <w:b/>
          <w:bCs/>
          <w:sz w:val="24"/>
          <w:szCs w:val="24"/>
        </w:rPr>
        <w:t xml:space="preserve"> to the social human rights model</w:t>
      </w:r>
      <w:r w:rsidRPr="008877B6">
        <w:rPr>
          <w:rFonts w:cstheme="minorHAnsi"/>
          <w:b/>
          <w:bCs/>
          <w:sz w:val="24"/>
          <w:szCs w:val="24"/>
        </w:rPr>
        <w:t>?</w:t>
      </w:r>
    </w:p>
    <w:p w14:paraId="249D0EFE" w14:textId="10AFFC0D" w:rsidR="008877B6" w:rsidRDefault="008877B6" w:rsidP="008877B6">
      <w:pPr>
        <w:pStyle w:val="ListParagraph"/>
        <w:numPr>
          <w:ilvl w:val="0"/>
          <w:numId w:val="26"/>
        </w:numPr>
        <w:jc w:val="both"/>
        <w:rPr>
          <w:rFonts w:cstheme="minorHAnsi"/>
          <w:b/>
          <w:bCs/>
          <w:sz w:val="24"/>
          <w:szCs w:val="24"/>
        </w:rPr>
      </w:pPr>
      <w:r>
        <w:rPr>
          <w:rFonts w:cstheme="minorHAnsi"/>
          <w:b/>
          <w:bCs/>
          <w:sz w:val="24"/>
          <w:szCs w:val="24"/>
        </w:rPr>
        <w:t xml:space="preserve">When will the State have a public campaign to inform the general public of the potential to experience human rights violence should they access the psychiatric system, especially residential settings with the risk of institutionalization including forced detention, regrading from voluntary to involuntary and administration of psychotropic medication /electroshock regimes without respect for free and informed consent. </w:t>
      </w:r>
    </w:p>
    <w:p w14:paraId="26DB8427" w14:textId="77777777" w:rsidR="003B43AE" w:rsidRDefault="003B43AE" w:rsidP="003B43AE">
      <w:pPr>
        <w:pStyle w:val="ListParagraph"/>
        <w:ind w:left="1080"/>
        <w:jc w:val="both"/>
        <w:rPr>
          <w:rFonts w:cstheme="minorHAnsi"/>
          <w:b/>
          <w:bCs/>
          <w:sz w:val="24"/>
          <w:szCs w:val="24"/>
        </w:rPr>
      </w:pPr>
    </w:p>
    <w:p w14:paraId="2A99D50F" w14:textId="77777777" w:rsidR="008877B6" w:rsidRPr="008877B6" w:rsidRDefault="008877B6" w:rsidP="008877B6">
      <w:pPr>
        <w:pStyle w:val="ListParagraph"/>
        <w:ind w:left="1080"/>
        <w:jc w:val="both"/>
        <w:rPr>
          <w:rFonts w:cstheme="minorHAnsi"/>
          <w:b/>
          <w:bCs/>
          <w:sz w:val="24"/>
          <w:szCs w:val="24"/>
        </w:rPr>
      </w:pPr>
    </w:p>
    <w:p w14:paraId="1C695349" w14:textId="6F6C8BDE" w:rsidR="00C404A5" w:rsidRDefault="00C404A5" w:rsidP="00EE6602">
      <w:pPr>
        <w:jc w:val="both"/>
        <w:rPr>
          <w:rFonts w:cstheme="minorHAnsi"/>
          <w:b/>
          <w:bCs/>
          <w:sz w:val="24"/>
          <w:szCs w:val="24"/>
        </w:rPr>
      </w:pPr>
      <w:r>
        <w:rPr>
          <w:rFonts w:cstheme="minorHAnsi"/>
          <w:b/>
          <w:bCs/>
          <w:sz w:val="24"/>
          <w:szCs w:val="24"/>
        </w:rPr>
        <w:t>5.</w:t>
      </w:r>
      <w:r>
        <w:rPr>
          <w:rFonts w:cstheme="minorHAnsi"/>
          <w:b/>
          <w:bCs/>
          <w:sz w:val="24"/>
          <w:szCs w:val="24"/>
        </w:rPr>
        <w:tab/>
        <w:t>Article 10   Accessibility</w:t>
      </w:r>
    </w:p>
    <w:p w14:paraId="2BC16165" w14:textId="3F3BCB99" w:rsidR="00C404A5" w:rsidRPr="000D3A9B" w:rsidRDefault="00C404A5" w:rsidP="00EE6602">
      <w:pPr>
        <w:jc w:val="both"/>
        <w:rPr>
          <w:rFonts w:cstheme="minorHAnsi"/>
          <w:sz w:val="24"/>
          <w:szCs w:val="24"/>
        </w:rPr>
      </w:pPr>
      <w:r w:rsidRPr="000D3A9B">
        <w:rPr>
          <w:rFonts w:cstheme="minorHAnsi"/>
          <w:sz w:val="24"/>
          <w:szCs w:val="24"/>
        </w:rPr>
        <w:t xml:space="preserve">We wish to point out the lack of accessible transport </w:t>
      </w:r>
      <w:r w:rsidR="00183FDE" w:rsidRPr="000D3A9B">
        <w:rPr>
          <w:rFonts w:cstheme="minorHAnsi"/>
          <w:sz w:val="24"/>
          <w:szCs w:val="24"/>
        </w:rPr>
        <w:t>and the excessive cost of private transport [</w:t>
      </w:r>
      <w:r w:rsidR="000F0A93" w:rsidRPr="000D3A9B">
        <w:rPr>
          <w:rFonts w:cstheme="minorHAnsi"/>
          <w:sz w:val="24"/>
          <w:szCs w:val="24"/>
        </w:rPr>
        <w:t>e.g.</w:t>
      </w:r>
      <w:r w:rsidR="00183FDE" w:rsidRPr="000D3A9B">
        <w:rPr>
          <w:rFonts w:cstheme="minorHAnsi"/>
          <w:sz w:val="24"/>
          <w:szCs w:val="24"/>
        </w:rPr>
        <w:t xml:space="preserve"> taxis] where</w:t>
      </w:r>
      <w:r w:rsidR="00D274D3">
        <w:rPr>
          <w:rFonts w:cstheme="minorHAnsi"/>
          <w:sz w:val="24"/>
          <w:szCs w:val="24"/>
        </w:rPr>
        <w:t xml:space="preserve"> </w:t>
      </w:r>
      <w:r w:rsidR="00183FDE" w:rsidRPr="000D3A9B">
        <w:rPr>
          <w:rFonts w:cstheme="minorHAnsi"/>
          <w:sz w:val="24"/>
          <w:szCs w:val="24"/>
        </w:rPr>
        <w:t xml:space="preserve">individuals cannot use the public transport system or in rural areas are not on public routes; </w:t>
      </w:r>
      <w:r w:rsidRPr="000D3A9B">
        <w:rPr>
          <w:rFonts w:cstheme="minorHAnsi"/>
          <w:sz w:val="24"/>
          <w:szCs w:val="24"/>
        </w:rPr>
        <w:t>for disabled people/</w:t>
      </w:r>
      <w:r w:rsidR="000F0A93">
        <w:rPr>
          <w:rFonts w:cstheme="minorHAnsi"/>
          <w:sz w:val="24"/>
          <w:szCs w:val="24"/>
        </w:rPr>
        <w:t>P</w:t>
      </w:r>
      <w:r w:rsidR="0054734C">
        <w:rPr>
          <w:rFonts w:cstheme="minorHAnsi"/>
          <w:sz w:val="24"/>
          <w:szCs w:val="24"/>
        </w:rPr>
        <w:t>WD’s</w:t>
      </w:r>
      <w:r w:rsidRPr="000D3A9B">
        <w:rPr>
          <w:rFonts w:cstheme="minorHAnsi"/>
          <w:sz w:val="24"/>
          <w:szCs w:val="24"/>
        </w:rPr>
        <w:t xml:space="preserve"> and how it impacts on individuals </w:t>
      </w:r>
      <w:r w:rsidR="00183FDE" w:rsidRPr="000D3A9B">
        <w:rPr>
          <w:rFonts w:cstheme="minorHAnsi"/>
          <w:sz w:val="24"/>
          <w:szCs w:val="24"/>
        </w:rPr>
        <w:t xml:space="preserve">especially </w:t>
      </w:r>
      <w:r w:rsidRPr="000D3A9B">
        <w:rPr>
          <w:rFonts w:cstheme="minorHAnsi"/>
          <w:sz w:val="24"/>
          <w:szCs w:val="24"/>
        </w:rPr>
        <w:t xml:space="preserve">trying to get to appointments for physical health. This is contributing to the institutionalization of individuals in their own residences/homes’; and in some </w:t>
      </w:r>
      <w:r w:rsidR="00183FDE" w:rsidRPr="000D3A9B">
        <w:rPr>
          <w:rFonts w:cstheme="minorHAnsi"/>
          <w:sz w:val="24"/>
          <w:szCs w:val="24"/>
        </w:rPr>
        <w:t>cases,</w:t>
      </w:r>
      <w:r w:rsidRPr="000D3A9B">
        <w:rPr>
          <w:rFonts w:cstheme="minorHAnsi"/>
          <w:sz w:val="24"/>
          <w:szCs w:val="24"/>
        </w:rPr>
        <w:t xml:space="preserve"> </w:t>
      </w:r>
      <w:r w:rsidR="00183FDE" w:rsidRPr="000D3A9B">
        <w:rPr>
          <w:rFonts w:cstheme="minorHAnsi"/>
          <w:sz w:val="24"/>
          <w:szCs w:val="24"/>
        </w:rPr>
        <w:t xml:space="preserve">rapid </w:t>
      </w:r>
      <w:r w:rsidRPr="000D3A9B">
        <w:rPr>
          <w:rFonts w:cstheme="minorHAnsi"/>
          <w:sz w:val="24"/>
          <w:szCs w:val="24"/>
        </w:rPr>
        <w:t>deterioration in mobility and physical health, whilst also impacting psychological wellbeing</w:t>
      </w:r>
      <w:r w:rsidR="00183FDE" w:rsidRPr="000D3A9B">
        <w:rPr>
          <w:rFonts w:cstheme="minorHAnsi"/>
          <w:sz w:val="24"/>
          <w:szCs w:val="24"/>
        </w:rPr>
        <w:t xml:space="preserve">, exacerbating stress and </w:t>
      </w:r>
      <w:r w:rsidRPr="000D3A9B">
        <w:rPr>
          <w:rFonts w:cstheme="minorHAnsi"/>
          <w:sz w:val="24"/>
          <w:szCs w:val="24"/>
        </w:rPr>
        <w:t xml:space="preserve">having to cancel </w:t>
      </w:r>
      <w:r w:rsidR="00183FDE" w:rsidRPr="000D3A9B">
        <w:rPr>
          <w:rFonts w:cstheme="minorHAnsi"/>
          <w:sz w:val="24"/>
          <w:szCs w:val="24"/>
        </w:rPr>
        <w:t xml:space="preserve">medical </w:t>
      </w:r>
      <w:r w:rsidRPr="000D3A9B">
        <w:rPr>
          <w:rFonts w:cstheme="minorHAnsi"/>
          <w:sz w:val="24"/>
          <w:szCs w:val="24"/>
        </w:rPr>
        <w:t xml:space="preserve">appointments etc.  </w:t>
      </w:r>
      <w:r w:rsidR="00183FDE" w:rsidRPr="000D3A9B">
        <w:rPr>
          <w:rFonts w:cstheme="minorHAnsi"/>
          <w:sz w:val="24"/>
          <w:szCs w:val="24"/>
        </w:rPr>
        <w:t>This lack of appropriate and inexpensive transport</w:t>
      </w:r>
      <w:r w:rsidR="00C3553D">
        <w:rPr>
          <w:rFonts w:cstheme="minorHAnsi"/>
          <w:sz w:val="24"/>
          <w:szCs w:val="24"/>
        </w:rPr>
        <w:t xml:space="preserve"> </w:t>
      </w:r>
      <w:r w:rsidR="000D3A9B">
        <w:rPr>
          <w:rFonts w:cstheme="minorHAnsi"/>
          <w:sz w:val="24"/>
          <w:szCs w:val="24"/>
        </w:rPr>
        <w:t xml:space="preserve">in addition </w:t>
      </w:r>
      <w:r w:rsidR="00C3553D">
        <w:rPr>
          <w:rFonts w:cstheme="minorHAnsi"/>
          <w:sz w:val="24"/>
          <w:szCs w:val="24"/>
        </w:rPr>
        <w:t xml:space="preserve">to </w:t>
      </w:r>
      <w:r w:rsidR="000D3A9B">
        <w:rPr>
          <w:rFonts w:cstheme="minorHAnsi"/>
          <w:sz w:val="24"/>
          <w:szCs w:val="24"/>
        </w:rPr>
        <w:t xml:space="preserve">the discrimination around assessment and provision </w:t>
      </w:r>
      <w:r w:rsidR="000D3A9B">
        <w:rPr>
          <w:rFonts w:cstheme="minorHAnsi"/>
          <w:sz w:val="24"/>
          <w:szCs w:val="24"/>
        </w:rPr>
        <w:lastRenderedPageBreak/>
        <w:t xml:space="preserve">of personal assistance for psychosocial disability; </w:t>
      </w:r>
      <w:r w:rsidR="00183FDE" w:rsidRPr="000D3A9B">
        <w:rPr>
          <w:rFonts w:cstheme="minorHAnsi"/>
          <w:sz w:val="24"/>
          <w:szCs w:val="24"/>
        </w:rPr>
        <w:t xml:space="preserve">has a </w:t>
      </w:r>
      <w:r w:rsidR="00996C51" w:rsidRPr="000D3A9B">
        <w:rPr>
          <w:rFonts w:cstheme="minorHAnsi"/>
          <w:sz w:val="24"/>
          <w:szCs w:val="24"/>
        </w:rPr>
        <w:t>knock-on</w:t>
      </w:r>
      <w:r w:rsidR="00183FDE" w:rsidRPr="000D3A9B">
        <w:rPr>
          <w:rFonts w:cstheme="minorHAnsi"/>
          <w:sz w:val="24"/>
          <w:szCs w:val="24"/>
        </w:rPr>
        <w:t xml:space="preserve"> effect for the enjoyment of rights, including Articles </w:t>
      </w:r>
      <w:r w:rsidR="00871412" w:rsidRPr="000D3A9B">
        <w:rPr>
          <w:rFonts w:cstheme="minorHAnsi"/>
          <w:sz w:val="24"/>
          <w:szCs w:val="24"/>
        </w:rPr>
        <w:t xml:space="preserve">19, </w:t>
      </w:r>
      <w:r w:rsidR="00183FDE" w:rsidRPr="000D3A9B">
        <w:rPr>
          <w:rFonts w:cstheme="minorHAnsi"/>
          <w:sz w:val="24"/>
          <w:szCs w:val="24"/>
        </w:rPr>
        <w:t>23, 24, 25, 27, 30]</w:t>
      </w:r>
      <w:r w:rsidR="00FE70B3">
        <w:rPr>
          <w:rFonts w:cstheme="minorHAnsi"/>
          <w:sz w:val="24"/>
          <w:szCs w:val="24"/>
        </w:rPr>
        <w:t>.</w:t>
      </w:r>
    </w:p>
    <w:p w14:paraId="49A70421" w14:textId="3623A19C" w:rsidR="00183FDE" w:rsidRDefault="00183FDE" w:rsidP="00EE6602">
      <w:pPr>
        <w:jc w:val="both"/>
        <w:rPr>
          <w:rFonts w:cstheme="minorHAnsi"/>
          <w:b/>
          <w:bCs/>
          <w:sz w:val="24"/>
          <w:szCs w:val="24"/>
        </w:rPr>
      </w:pPr>
      <w:r>
        <w:rPr>
          <w:rFonts w:cstheme="minorHAnsi"/>
          <w:b/>
          <w:bCs/>
          <w:sz w:val="24"/>
          <w:szCs w:val="24"/>
        </w:rPr>
        <w:t>Suggested Question:</w:t>
      </w:r>
    </w:p>
    <w:p w14:paraId="2E1676AA" w14:textId="189428DD" w:rsidR="00C404A5" w:rsidRDefault="00183FDE" w:rsidP="00EE6602">
      <w:pPr>
        <w:jc w:val="both"/>
        <w:rPr>
          <w:rFonts w:cstheme="minorHAnsi"/>
          <w:b/>
          <w:bCs/>
          <w:sz w:val="24"/>
          <w:szCs w:val="24"/>
        </w:rPr>
      </w:pPr>
      <w:r>
        <w:rPr>
          <w:rFonts w:cstheme="minorHAnsi"/>
          <w:b/>
          <w:bCs/>
          <w:sz w:val="24"/>
          <w:szCs w:val="24"/>
        </w:rPr>
        <w:t xml:space="preserve">Can the State Party confirm when it will have a state funded appropriate </w:t>
      </w:r>
      <w:r w:rsidR="00871412">
        <w:rPr>
          <w:rFonts w:cstheme="minorHAnsi"/>
          <w:b/>
          <w:bCs/>
          <w:sz w:val="24"/>
          <w:szCs w:val="24"/>
        </w:rPr>
        <w:t xml:space="preserve">and </w:t>
      </w:r>
      <w:r>
        <w:rPr>
          <w:rFonts w:cstheme="minorHAnsi"/>
          <w:b/>
          <w:bCs/>
          <w:sz w:val="24"/>
          <w:szCs w:val="24"/>
        </w:rPr>
        <w:t>accessible transport scheme for all disabled people/</w:t>
      </w:r>
      <w:r w:rsidR="00E2070C">
        <w:rPr>
          <w:rFonts w:cstheme="minorHAnsi"/>
          <w:b/>
          <w:bCs/>
          <w:sz w:val="24"/>
          <w:szCs w:val="24"/>
        </w:rPr>
        <w:t>PWD</w:t>
      </w:r>
      <w:r>
        <w:rPr>
          <w:rFonts w:cstheme="minorHAnsi"/>
          <w:b/>
          <w:bCs/>
          <w:sz w:val="24"/>
          <w:szCs w:val="24"/>
        </w:rPr>
        <w:t>’s</w:t>
      </w:r>
      <w:r w:rsidR="00E029AD">
        <w:rPr>
          <w:rFonts w:cstheme="minorHAnsi"/>
          <w:b/>
          <w:bCs/>
          <w:sz w:val="24"/>
          <w:szCs w:val="24"/>
        </w:rPr>
        <w:t xml:space="preserve"> who require it</w:t>
      </w:r>
      <w:r>
        <w:rPr>
          <w:rFonts w:cstheme="minorHAnsi"/>
          <w:b/>
          <w:bCs/>
          <w:sz w:val="24"/>
          <w:szCs w:val="24"/>
        </w:rPr>
        <w:t xml:space="preserve">, including those who live in rural areas </w:t>
      </w:r>
      <w:r w:rsidR="00871412">
        <w:rPr>
          <w:rFonts w:cstheme="minorHAnsi"/>
          <w:b/>
          <w:bCs/>
          <w:sz w:val="24"/>
          <w:szCs w:val="24"/>
        </w:rPr>
        <w:t>and/</w:t>
      </w:r>
      <w:r>
        <w:rPr>
          <w:rFonts w:cstheme="minorHAnsi"/>
          <w:b/>
          <w:bCs/>
          <w:sz w:val="24"/>
          <w:szCs w:val="24"/>
        </w:rPr>
        <w:t xml:space="preserve">or who have complex medical needs and are effectively institutionalised in their own homes, without </w:t>
      </w:r>
      <w:r w:rsidR="00871412">
        <w:rPr>
          <w:rFonts w:cstheme="minorHAnsi"/>
          <w:b/>
          <w:bCs/>
          <w:sz w:val="24"/>
          <w:szCs w:val="24"/>
        </w:rPr>
        <w:t>access to this type of accessible transport especially with the discrimination around assessment and provision of personal assistance</w:t>
      </w:r>
      <w:r w:rsidR="006954A5">
        <w:rPr>
          <w:rFonts w:cstheme="minorHAnsi"/>
          <w:b/>
          <w:bCs/>
          <w:sz w:val="24"/>
          <w:szCs w:val="24"/>
        </w:rPr>
        <w:t>?</w:t>
      </w:r>
    </w:p>
    <w:p w14:paraId="73DE11E3" w14:textId="77777777" w:rsidR="00C404A5" w:rsidRDefault="00C404A5" w:rsidP="00EE6602">
      <w:pPr>
        <w:jc w:val="both"/>
        <w:rPr>
          <w:rFonts w:cstheme="minorHAnsi"/>
          <w:b/>
          <w:bCs/>
          <w:sz w:val="24"/>
          <w:szCs w:val="24"/>
        </w:rPr>
      </w:pPr>
    </w:p>
    <w:p w14:paraId="6B2A2D0B" w14:textId="3B1CA43A" w:rsidR="00200A9C" w:rsidRPr="00BE0EC0" w:rsidRDefault="00A85647" w:rsidP="003E1724">
      <w:pPr>
        <w:pStyle w:val="ListParagraph"/>
        <w:numPr>
          <w:ilvl w:val="0"/>
          <w:numId w:val="6"/>
        </w:numPr>
        <w:ind w:left="0" w:firstLine="0"/>
        <w:jc w:val="both"/>
        <w:rPr>
          <w:rFonts w:cstheme="minorHAnsi"/>
          <w:b/>
          <w:bCs/>
          <w:sz w:val="28"/>
          <w:szCs w:val="28"/>
        </w:rPr>
      </w:pPr>
      <w:r w:rsidRPr="00BE0EC0">
        <w:rPr>
          <w:rFonts w:cstheme="minorHAnsi"/>
          <w:b/>
          <w:bCs/>
          <w:sz w:val="28"/>
          <w:szCs w:val="28"/>
        </w:rPr>
        <w:t>A</w:t>
      </w:r>
      <w:r w:rsidR="00200A9C" w:rsidRPr="00BE0EC0">
        <w:rPr>
          <w:rFonts w:cstheme="minorHAnsi"/>
          <w:b/>
          <w:bCs/>
          <w:sz w:val="28"/>
          <w:szCs w:val="28"/>
        </w:rPr>
        <w:t>rticle 10</w:t>
      </w:r>
      <w:r w:rsidR="00EE6602" w:rsidRPr="00BE0EC0">
        <w:rPr>
          <w:rFonts w:cstheme="minorHAnsi"/>
          <w:b/>
          <w:bCs/>
          <w:sz w:val="28"/>
          <w:szCs w:val="28"/>
        </w:rPr>
        <w:t xml:space="preserve"> </w:t>
      </w:r>
      <w:r w:rsidR="00EC6B6E" w:rsidRPr="00BE0EC0">
        <w:rPr>
          <w:rFonts w:cstheme="minorHAnsi"/>
          <w:b/>
          <w:bCs/>
          <w:sz w:val="28"/>
          <w:szCs w:val="28"/>
        </w:rPr>
        <w:t xml:space="preserve">  </w:t>
      </w:r>
      <w:r w:rsidR="00200A9C" w:rsidRPr="00BE0EC0">
        <w:rPr>
          <w:rFonts w:cstheme="minorHAnsi"/>
          <w:b/>
          <w:bCs/>
          <w:sz w:val="28"/>
          <w:szCs w:val="28"/>
        </w:rPr>
        <w:t>Right to life</w:t>
      </w:r>
    </w:p>
    <w:p w14:paraId="13C41AF3" w14:textId="1A6B193D" w:rsidR="007C6176" w:rsidRPr="00E154EA" w:rsidRDefault="002717AD" w:rsidP="00EE6602">
      <w:pPr>
        <w:spacing w:line="240" w:lineRule="auto"/>
        <w:jc w:val="both"/>
        <w:rPr>
          <w:rFonts w:cstheme="minorHAnsi"/>
          <w:sz w:val="24"/>
          <w:szCs w:val="24"/>
        </w:rPr>
      </w:pPr>
      <w:r w:rsidRPr="00E154EA">
        <w:rPr>
          <w:rFonts w:cstheme="minorHAnsi"/>
          <w:sz w:val="24"/>
          <w:szCs w:val="24"/>
        </w:rPr>
        <w:t>5.1</w:t>
      </w:r>
      <w:r w:rsidRPr="00E154EA">
        <w:rPr>
          <w:rFonts w:cstheme="minorHAnsi"/>
          <w:sz w:val="24"/>
          <w:szCs w:val="24"/>
        </w:rPr>
        <w:tab/>
      </w:r>
      <w:r w:rsidR="007C6176" w:rsidRPr="00E154EA">
        <w:rPr>
          <w:rFonts w:cstheme="minorHAnsi"/>
          <w:sz w:val="24"/>
          <w:szCs w:val="24"/>
        </w:rPr>
        <w:t>The State researching, promoting, resourcing and funding alternatives to coercion</w:t>
      </w:r>
      <w:r w:rsidR="00E154EA">
        <w:rPr>
          <w:rStyle w:val="FootnoteReference"/>
          <w:rFonts w:cstheme="minorHAnsi"/>
          <w:sz w:val="24"/>
          <w:szCs w:val="24"/>
        </w:rPr>
        <w:footnoteReference w:id="28"/>
      </w:r>
      <w:r w:rsidR="007C6176" w:rsidRPr="00E154EA">
        <w:rPr>
          <w:rFonts w:cstheme="minorHAnsi"/>
          <w:sz w:val="24"/>
          <w:szCs w:val="24"/>
        </w:rPr>
        <w:t xml:space="preserve"> /neglect that respect the right to Legal Capacity (A12) would help assist uphold the right to life.  The right to life and the right to health are being used by Irish Psychiatry [see advocacy of Professor Brendan Kelly on behalf of the IMO/College of Psychiatry) to justify treatment based on need under equality and non-discrimination principles.</w:t>
      </w:r>
      <w:r w:rsidR="005B6426">
        <w:rPr>
          <w:rStyle w:val="FootnoteReference"/>
          <w:rFonts w:cstheme="minorHAnsi"/>
          <w:sz w:val="24"/>
          <w:szCs w:val="24"/>
        </w:rPr>
        <w:footnoteReference w:id="29"/>
      </w:r>
      <w:r w:rsidR="007C6176" w:rsidRPr="00E154EA">
        <w:rPr>
          <w:rFonts w:cstheme="minorHAnsi"/>
          <w:sz w:val="24"/>
          <w:szCs w:val="24"/>
        </w:rPr>
        <w:t xml:space="preserve"> </w:t>
      </w:r>
      <w:r w:rsidR="002E07CA">
        <w:rPr>
          <w:rStyle w:val="FootnoteReference"/>
          <w:rFonts w:cstheme="minorHAnsi"/>
          <w:sz w:val="24"/>
          <w:szCs w:val="24"/>
        </w:rPr>
        <w:footnoteReference w:id="30"/>
      </w:r>
      <w:r w:rsidR="00D07444">
        <w:rPr>
          <w:rFonts w:cstheme="minorHAnsi"/>
          <w:sz w:val="24"/>
          <w:szCs w:val="24"/>
        </w:rPr>
        <w:t xml:space="preserve"> </w:t>
      </w:r>
      <w:r w:rsidR="004F2696">
        <w:rPr>
          <w:rStyle w:val="FootnoteReference"/>
          <w:rFonts w:cstheme="minorHAnsi"/>
          <w:sz w:val="24"/>
          <w:szCs w:val="24"/>
        </w:rPr>
        <w:footnoteReference w:id="31"/>
      </w:r>
      <w:r w:rsidR="00D07444">
        <w:rPr>
          <w:rFonts w:cstheme="minorHAnsi"/>
          <w:sz w:val="24"/>
          <w:szCs w:val="24"/>
        </w:rPr>
        <w:t xml:space="preserve"> </w:t>
      </w:r>
      <w:r w:rsidR="00D07444">
        <w:rPr>
          <w:rStyle w:val="FootnoteReference"/>
          <w:rFonts w:cstheme="minorHAnsi"/>
          <w:sz w:val="24"/>
          <w:szCs w:val="24"/>
        </w:rPr>
        <w:footnoteReference w:id="32"/>
      </w:r>
      <w:r w:rsidR="00D07444" w:rsidRPr="00E154EA">
        <w:rPr>
          <w:rFonts w:cstheme="minorHAnsi"/>
          <w:sz w:val="24"/>
          <w:szCs w:val="24"/>
        </w:rPr>
        <w:t xml:space="preserve"> </w:t>
      </w:r>
      <w:r w:rsidR="007C6176" w:rsidRPr="00E154EA">
        <w:rPr>
          <w:rFonts w:cstheme="minorHAnsi"/>
          <w:sz w:val="24"/>
          <w:szCs w:val="24"/>
        </w:rPr>
        <w:t xml:space="preserve">Regrettably the CRPD is being used to justify forcibly detaining and treating individuals to uphold the right to life and the right to health on an equal basis.   </w:t>
      </w:r>
      <w:r w:rsidR="007A067B" w:rsidRPr="00E154EA">
        <w:rPr>
          <w:rFonts w:cstheme="minorHAnsi"/>
          <w:sz w:val="24"/>
          <w:szCs w:val="24"/>
        </w:rPr>
        <w:t>Upholding the right to Legal Capacity (A12) along with other Articles including 5, 14, 15, 17, 19, 25 etc] would assist uphold Article 10 Right to Life.</w:t>
      </w:r>
    </w:p>
    <w:p w14:paraId="380CD8D8" w14:textId="220A3709" w:rsidR="00C15129" w:rsidRDefault="002717AD" w:rsidP="00EE6602">
      <w:pPr>
        <w:spacing w:line="240" w:lineRule="auto"/>
        <w:jc w:val="both"/>
        <w:rPr>
          <w:rFonts w:cstheme="minorHAnsi"/>
          <w:i/>
          <w:iCs/>
          <w:sz w:val="24"/>
          <w:szCs w:val="24"/>
        </w:rPr>
      </w:pPr>
      <w:r>
        <w:rPr>
          <w:rFonts w:cstheme="minorHAnsi"/>
          <w:i/>
          <w:iCs/>
          <w:sz w:val="24"/>
          <w:szCs w:val="24"/>
        </w:rPr>
        <w:t>5.2</w:t>
      </w:r>
      <w:r>
        <w:rPr>
          <w:rFonts w:cstheme="minorHAnsi"/>
          <w:i/>
          <w:iCs/>
          <w:sz w:val="24"/>
          <w:szCs w:val="24"/>
        </w:rPr>
        <w:tab/>
      </w:r>
      <w:r w:rsidR="00C15129" w:rsidRPr="002717AD">
        <w:rPr>
          <w:rFonts w:cstheme="minorHAnsi"/>
          <w:sz w:val="24"/>
          <w:szCs w:val="24"/>
        </w:rPr>
        <w:t xml:space="preserve">Meanwhile there are multiple reports of individuals taking their own life in hospital settings, in the grounds of hospitals, at home when on leave from the hospital etc. </w:t>
      </w:r>
      <w:r w:rsidR="002B0BC4">
        <w:rPr>
          <w:rStyle w:val="FootnoteReference"/>
          <w:rFonts w:cstheme="minorHAnsi"/>
          <w:sz w:val="24"/>
          <w:szCs w:val="24"/>
        </w:rPr>
        <w:footnoteReference w:id="33"/>
      </w:r>
      <w:r w:rsidR="00C15129" w:rsidRPr="002717AD">
        <w:rPr>
          <w:rFonts w:cstheme="minorHAnsi"/>
          <w:sz w:val="24"/>
          <w:szCs w:val="24"/>
        </w:rPr>
        <w:t xml:space="preserve">This can </w:t>
      </w:r>
      <w:r w:rsidR="00C15129" w:rsidRPr="002717AD">
        <w:rPr>
          <w:rFonts w:cstheme="minorHAnsi"/>
          <w:sz w:val="24"/>
          <w:szCs w:val="24"/>
        </w:rPr>
        <w:lastRenderedPageBreak/>
        <w:t xml:space="preserve">leave other patients traumatised to learn that a fellow human being they have been in hospital with has taken their own life.  The idea that inpatient psychiatric wards are *safe* needs to be challenged especially given the </w:t>
      </w:r>
      <w:r w:rsidR="00E029AD">
        <w:rPr>
          <w:rFonts w:cstheme="minorHAnsi"/>
          <w:sz w:val="24"/>
          <w:szCs w:val="24"/>
        </w:rPr>
        <w:t xml:space="preserve">Irish survivor experience and the </w:t>
      </w:r>
      <w:r w:rsidR="00C15129" w:rsidRPr="002717AD">
        <w:rPr>
          <w:rFonts w:cstheme="minorHAnsi"/>
          <w:sz w:val="24"/>
          <w:szCs w:val="24"/>
        </w:rPr>
        <w:t xml:space="preserve">noted international experience in relation to sexual harassment, assault, rape. </w:t>
      </w:r>
      <w:r w:rsidR="00C15129">
        <w:rPr>
          <w:rStyle w:val="FootnoteReference"/>
          <w:rFonts w:cstheme="minorHAnsi"/>
          <w:i/>
          <w:iCs/>
          <w:sz w:val="24"/>
          <w:szCs w:val="24"/>
        </w:rPr>
        <w:footnoteReference w:id="34"/>
      </w:r>
      <w:r w:rsidR="00E154EA">
        <w:rPr>
          <w:rStyle w:val="FootnoteReference"/>
          <w:rFonts w:cstheme="minorHAnsi"/>
          <w:sz w:val="24"/>
          <w:szCs w:val="24"/>
        </w:rPr>
        <w:footnoteReference w:id="35"/>
      </w:r>
      <w:r w:rsidR="00E154EA">
        <w:rPr>
          <w:rStyle w:val="FootnoteReference"/>
          <w:rFonts w:cstheme="minorHAnsi"/>
          <w:sz w:val="24"/>
          <w:szCs w:val="24"/>
        </w:rPr>
        <w:footnoteReference w:id="36"/>
      </w:r>
    </w:p>
    <w:p w14:paraId="4FF0307F" w14:textId="77777777" w:rsidR="003E61AC" w:rsidRDefault="003E61AC" w:rsidP="00EE6602">
      <w:pPr>
        <w:spacing w:line="240" w:lineRule="auto"/>
        <w:jc w:val="both"/>
        <w:rPr>
          <w:rFonts w:cstheme="minorHAnsi"/>
          <w:sz w:val="24"/>
          <w:szCs w:val="24"/>
        </w:rPr>
      </w:pPr>
    </w:p>
    <w:p w14:paraId="56037B08" w14:textId="09DEF05F" w:rsidR="00CD3FE7" w:rsidRPr="00DE67FC" w:rsidRDefault="008D3CC1" w:rsidP="00EE6602">
      <w:pPr>
        <w:spacing w:line="240" w:lineRule="auto"/>
        <w:jc w:val="both"/>
        <w:rPr>
          <w:rFonts w:cstheme="minorHAnsi"/>
          <w:b/>
          <w:bCs/>
          <w:sz w:val="24"/>
          <w:szCs w:val="24"/>
        </w:rPr>
      </w:pPr>
      <w:r w:rsidRPr="00DE67FC">
        <w:rPr>
          <w:rFonts w:cstheme="minorHAnsi"/>
          <w:b/>
          <w:bCs/>
          <w:sz w:val="24"/>
          <w:szCs w:val="24"/>
        </w:rPr>
        <w:t>Suggested Question:</w:t>
      </w:r>
    </w:p>
    <w:p w14:paraId="0E6E7055" w14:textId="04D75345" w:rsidR="008D3CC1" w:rsidRPr="00DE67FC" w:rsidRDefault="002717AD" w:rsidP="00EE6602">
      <w:pPr>
        <w:spacing w:line="240" w:lineRule="auto"/>
        <w:jc w:val="both"/>
        <w:rPr>
          <w:rFonts w:cstheme="minorHAnsi"/>
          <w:b/>
          <w:bCs/>
          <w:sz w:val="24"/>
          <w:szCs w:val="24"/>
        </w:rPr>
      </w:pPr>
      <w:bookmarkStart w:id="4" w:name="_Hlk204384869"/>
      <w:r w:rsidRPr="00DE67FC">
        <w:rPr>
          <w:rFonts w:cstheme="minorHAnsi"/>
          <w:b/>
          <w:bCs/>
          <w:sz w:val="24"/>
          <w:szCs w:val="24"/>
        </w:rPr>
        <w:t>i)</w:t>
      </w:r>
      <w:r w:rsidR="006954A5" w:rsidRPr="00DE67FC">
        <w:rPr>
          <w:rFonts w:cstheme="minorHAnsi"/>
          <w:b/>
          <w:bCs/>
          <w:sz w:val="24"/>
          <w:szCs w:val="24"/>
        </w:rPr>
        <w:t xml:space="preserve"> </w:t>
      </w:r>
      <w:r w:rsidR="009A228B" w:rsidRPr="00DE67FC">
        <w:rPr>
          <w:rFonts w:cstheme="minorHAnsi"/>
          <w:b/>
          <w:bCs/>
          <w:sz w:val="24"/>
          <w:szCs w:val="24"/>
        </w:rPr>
        <w:t xml:space="preserve"> When will the State undertake to fund and resource alternatives to the medical model that respect the </w:t>
      </w:r>
      <w:r w:rsidR="00927F01" w:rsidRPr="00DE67FC">
        <w:rPr>
          <w:rFonts w:cstheme="minorHAnsi"/>
          <w:b/>
          <w:bCs/>
          <w:sz w:val="24"/>
          <w:szCs w:val="24"/>
        </w:rPr>
        <w:t xml:space="preserve">CRPD, the </w:t>
      </w:r>
      <w:r w:rsidR="009A228B" w:rsidRPr="00DE67FC">
        <w:rPr>
          <w:rFonts w:cstheme="minorHAnsi"/>
          <w:b/>
          <w:bCs/>
          <w:sz w:val="24"/>
          <w:szCs w:val="24"/>
        </w:rPr>
        <w:t xml:space="preserve">right to legal capacity and human rights? </w:t>
      </w:r>
      <w:r w:rsidR="005C6B1D" w:rsidRPr="00DE67FC">
        <w:rPr>
          <w:rFonts w:cstheme="minorHAnsi"/>
          <w:b/>
          <w:bCs/>
          <w:sz w:val="24"/>
          <w:szCs w:val="24"/>
        </w:rPr>
        <w:t xml:space="preserve"> </w:t>
      </w:r>
      <w:r w:rsidR="009A228B" w:rsidRPr="00DE67FC">
        <w:rPr>
          <w:rFonts w:cstheme="minorHAnsi"/>
          <w:b/>
          <w:bCs/>
          <w:sz w:val="24"/>
          <w:szCs w:val="24"/>
        </w:rPr>
        <w:t>Which would contribute to upholding the right to life especially for those whose human spirit is broken</w:t>
      </w:r>
      <w:r w:rsidR="00FE70B3" w:rsidRPr="00DE67FC">
        <w:rPr>
          <w:rFonts w:cstheme="minorHAnsi"/>
          <w:b/>
          <w:bCs/>
          <w:sz w:val="24"/>
          <w:szCs w:val="24"/>
        </w:rPr>
        <w:t xml:space="preserve"> </w:t>
      </w:r>
      <w:r w:rsidR="009A228B" w:rsidRPr="00DE67FC">
        <w:rPr>
          <w:rFonts w:cstheme="minorHAnsi"/>
          <w:b/>
          <w:bCs/>
          <w:sz w:val="24"/>
          <w:szCs w:val="24"/>
        </w:rPr>
        <w:t>from experiencing coercion/neglect in the psychiatric system.</w:t>
      </w:r>
      <w:bookmarkEnd w:id="4"/>
      <w:r w:rsidR="009A228B" w:rsidRPr="00DE67FC">
        <w:rPr>
          <w:rFonts w:cstheme="minorHAnsi"/>
          <w:b/>
          <w:bCs/>
          <w:sz w:val="24"/>
          <w:szCs w:val="24"/>
        </w:rPr>
        <w:t xml:space="preserve">  </w:t>
      </w:r>
    </w:p>
    <w:p w14:paraId="709156A1" w14:textId="5758F55F" w:rsidR="008D3CC1" w:rsidRPr="008937F6" w:rsidRDefault="00C404A5" w:rsidP="00EE6602">
      <w:pPr>
        <w:spacing w:line="240" w:lineRule="auto"/>
        <w:jc w:val="both"/>
        <w:rPr>
          <w:rFonts w:cstheme="minorHAnsi"/>
          <w:sz w:val="24"/>
          <w:szCs w:val="24"/>
        </w:rPr>
      </w:pPr>
      <w:r>
        <w:rPr>
          <w:rFonts w:cstheme="minorHAnsi"/>
          <w:sz w:val="24"/>
          <w:szCs w:val="24"/>
        </w:rPr>
        <w:tab/>
      </w:r>
    </w:p>
    <w:p w14:paraId="29A87DAC" w14:textId="4346E726" w:rsidR="00200A9C" w:rsidRPr="000A443B" w:rsidRDefault="00200A9C" w:rsidP="002717AD">
      <w:pPr>
        <w:pStyle w:val="ListParagraph"/>
        <w:numPr>
          <w:ilvl w:val="0"/>
          <w:numId w:val="6"/>
        </w:numPr>
        <w:ind w:left="0" w:firstLine="0"/>
        <w:jc w:val="both"/>
        <w:rPr>
          <w:rFonts w:cstheme="minorHAnsi"/>
          <w:b/>
          <w:bCs/>
          <w:sz w:val="28"/>
          <w:szCs w:val="28"/>
        </w:rPr>
      </w:pPr>
      <w:bookmarkStart w:id="5" w:name="_Hlk204384749"/>
      <w:r w:rsidRPr="000A443B">
        <w:rPr>
          <w:rFonts w:cstheme="minorHAnsi"/>
          <w:b/>
          <w:bCs/>
          <w:sz w:val="28"/>
          <w:szCs w:val="28"/>
        </w:rPr>
        <w:t>Article 11</w:t>
      </w:r>
      <w:r w:rsidR="00EE6602" w:rsidRPr="000A443B">
        <w:rPr>
          <w:rFonts w:cstheme="minorHAnsi"/>
          <w:b/>
          <w:bCs/>
          <w:sz w:val="28"/>
          <w:szCs w:val="28"/>
        </w:rPr>
        <w:t xml:space="preserve"> </w:t>
      </w:r>
      <w:r w:rsidR="002717AD" w:rsidRPr="000A443B">
        <w:rPr>
          <w:rFonts w:cstheme="minorHAnsi"/>
          <w:b/>
          <w:bCs/>
          <w:sz w:val="28"/>
          <w:szCs w:val="28"/>
        </w:rPr>
        <w:tab/>
      </w:r>
      <w:r w:rsidRPr="000A443B">
        <w:rPr>
          <w:rFonts w:cstheme="minorHAnsi"/>
          <w:b/>
          <w:bCs/>
          <w:sz w:val="28"/>
          <w:szCs w:val="28"/>
        </w:rPr>
        <w:t>Situations of risk and humanitarian emergencies</w:t>
      </w:r>
      <w:bookmarkEnd w:id="5"/>
    </w:p>
    <w:p w14:paraId="319C02D9" w14:textId="75C7F467" w:rsidR="00FA2FFF" w:rsidRDefault="00EE6602" w:rsidP="00EE6602">
      <w:pPr>
        <w:jc w:val="both"/>
        <w:rPr>
          <w:rFonts w:cstheme="minorHAnsi"/>
          <w:sz w:val="24"/>
          <w:szCs w:val="24"/>
        </w:rPr>
      </w:pPr>
      <w:r w:rsidRPr="008937F6">
        <w:rPr>
          <w:rFonts w:cstheme="minorHAnsi"/>
          <w:sz w:val="24"/>
          <w:szCs w:val="24"/>
        </w:rPr>
        <w:t>The handling of the Covid situation here further institutionalised many disabled people in their homes/residences, leading to acute distress for many, increased lack of mobility in some cases,</w:t>
      </w:r>
      <w:r w:rsidR="000A443B">
        <w:rPr>
          <w:rFonts w:cstheme="minorHAnsi"/>
          <w:sz w:val="24"/>
          <w:szCs w:val="24"/>
        </w:rPr>
        <w:t xml:space="preserve"> </w:t>
      </w:r>
      <w:r w:rsidRPr="008937F6">
        <w:rPr>
          <w:rFonts w:cstheme="minorHAnsi"/>
          <w:sz w:val="24"/>
          <w:szCs w:val="24"/>
        </w:rPr>
        <w:t>lack</w:t>
      </w:r>
      <w:r w:rsidR="000A443B">
        <w:rPr>
          <w:rFonts w:cstheme="minorHAnsi"/>
          <w:sz w:val="24"/>
          <w:szCs w:val="24"/>
        </w:rPr>
        <w:t xml:space="preserve"> </w:t>
      </w:r>
      <w:r w:rsidRPr="008937F6">
        <w:rPr>
          <w:rFonts w:cstheme="minorHAnsi"/>
          <w:sz w:val="24"/>
          <w:szCs w:val="24"/>
        </w:rPr>
        <w:t>of human contact, extreme isolation/loneliness for many.  The</w:t>
      </w:r>
      <w:r w:rsidR="000A443B">
        <w:rPr>
          <w:rFonts w:cstheme="minorHAnsi"/>
          <w:sz w:val="24"/>
          <w:szCs w:val="24"/>
        </w:rPr>
        <w:t xml:space="preserve"> </w:t>
      </w:r>
      <w:r w:rsidRPr="008937F6">
        <w:rPr>
          <w:rFonts w:cstheme="minorHAnsi"/>
          <w:sz w:val="24"/>
          <w:szCs w:val="24"/>
        </w:rPr>
        <w:t>deinstitutionalisation guideless issued by OHCHR do not appear to be disseminated and acted upon by the State and cross departments.</w:t>
      </w:r>
      <w:r w:rsidR="00915D27">
        <w:rPr>
          <w:rFonts w:cstheme="minorHAnsi"/>
          <w:sz w:val="24"/>
          <w:szCs w:val="24"/>
        </w:rPr>
        <w:t xml:space="preserve"> </w:t>
      </w:r>
      <w:r w:rsidR="0005470F">
        <w:rPr>
          <w:rFonts w:cstheme="minorHAnsi"/>
          <w:sz w:val="24"/>
          <w:szCs w:val="24"/>
        </w:rPr>
        <w:t xml:space="preserve"> We are aware that some individuals engaging with </w:t>
      </w:r>
      <w:r w:rsidR="000A443B">
        <w:rPr>
          <w:rFonts w:cstheme="minorHAnsi"/>
          <w:sz w:val="24"/>
          <w:szCs w:val="24"/>
        </w:rPr>
        <w:t xml:space="preserve">some </w:t>
      </w:r>
      <w:r w:rsidR="0005470F">
        <w:rPr>
          <w:rFonts w:cstheme="minorHAnsi"/>
          <w:sz w:val="24"/>
          <w:szCs w:val="24"/>
        </w:rPr>
        <w:t xml:space="preserve">state funded services are taken aback by the lack of reference to a </w:t>
      </w:r>
      <w:r w:rsidR="000A443B">
        <w:rPr>
          <w:rFonts w:cstheme="minorHAnsi"/>
          <w:sz w:val="24"/>
          <w:szCs w:val="24"/>
        </w:rPr>
        <w:t xml:space="preserve">CRPD </w:t>
      </w:r>
      <w:r w:rsidR="00B17BAC">
        <w:rPr>
          <w:rFonts w:cstheme="minorHAnsi"/>
          <w:sz w:val="24"/>
          <w:szCs w:val="24"/>
        </w:rPr>
        <w:t>rights-based</w:t>
      </w:r>
      <w:r w:rsidR="0005470F">
        <w:rPr>
          <w:rFonts w:cstheme="minorHAnsi"/>
          <w:sz w:val="24"/>
          <w:szCs w:val="24"/>
        </w:rPr>
        <w:t xml:space="preserve"> approach</w:t>
      </w:r>
      <w:r w:rsidR="00B17BAC">
        <w:rPr>
          <w:rFonts w:cstheme="minorHAnsi"/>
          <w:sz w:val="24"/>
          <w:szCs w:val="24"/>
        </w:rPr>
        <w:t xml:space="preserve"> where the </w:t>
      </w:r>
      <w:r w:rsidR="0005470F">
        <w:rPr>
          <w:rFonts w:cstheme="minorHAnsi"/>
          <w:sz w:val="24"/>
          <w:szCs w:val="24"/>
        </w:rPr>
        <w:t>UNCRPD</w:t>
      </w:r>
      <w:r w:rsidR="00B17BAC">
        <w:rPr>
          <w:rFonts w:cstheme="minorHAnsi"/>
          <w:sz w:val="24"/>
          <w:szCs w:val="24"/>
        </w:rPr>
        <w:t xml:space="preserve"> </w:t>
      </w:r>
      <w:r w:rsidR="000A443B">
        <w:rPr>
          <w:rFonts w:cstheme="minorHAnsi"/>
          <w:sz w:val="24"/>
          <w:szCs w:val="24"/>
        </w:rPr>
        <w:t xml:space="preserve">is clearly </w:t>
      </w:r>
      <w:r w:rsidR="00B17BAC">
        <w:rPr>
          <w:rFonts w:cstheme="minorHAnsi"/>
          <w:sz w:val="24"/>
          <w:szCs w:val="24"/>
        </w:rPr>
        <w:t>referenced</w:t>
      </w:r>
      <w:r w:rsidR="0005470F">
        <w:rPr>
          <w:rFonts w:cstheme="minorHAnsi"/>
          <w:sz w:val="24"/>
          <w:szCs w:val="24"/>
        </w:rPr>
        <w:t>.</w:t>
      </w:r>
    </w:p>
    <w:p w14:paraId="7D8CADE0" w14:textId="77777777" w:rsidR="00777872" w:rsidRDefault="00777872" w:rsidP="00EE6602">
      <w:pPr>
        <w:jc w:val="both"/>
        <w:rPr>
          <w:rFonts w:cstheme="minorHAnsi"/>
          <w:sz w:val="24"/>
          <w:szCs w:val="24"/>
        </w:rPr>
      </w:pPr>
    </w:p>
    <w:p w14:paraId="663687B8" w14:textId="77777777" w:rsidR="00777872" w:rsidRDefault="00777872" w:rsidP="00EE6602">
      <w:pPr>
        <w:jc w:val="both"/>
        <w:rPr>
          <w:rFonts w:cstheme="minorHAnsi"/>
          <w:sz w:val="24"/>
          <w:szCs w:val="24"/>
        </w:rPr>
      </w:pPr>
    </w:p>
    <w:p w14:paraId="6E9754CF" w14:textId="01969DDC" w:rsidR="003E1724" w:rsidRPr="003E1724" w:rsidRDefault="003E1724" w:rsidP="00EE6602">
      <w:pPr>
        <w:jc w:val="both"/>
        <w:rPr>
          <w:rFonts w:cstheme="minorHAnsi"/>
          <w:b/>
          <w:bCs/>
          <w:sz w:val="24"/>
          <w:szCs w:val="24"/>
        </w:rPr>
      </w:pPr>
      <w:bookmarkStart w:id="6" w:name="_Hlk204384711"/>
      <w:r w:rsidRPr="003E1724">
        <w:rPr>
          <w:rFonts w:cstheme="minorHAnsi"/>
          <w:b/>
          <w:bCs/>
          <w:sz w:val="24"/>
          <w:szCs w:val="24"/>
        </w:rPr>
        <w:t>Suggested Question</w:t>
      </w:r>
    </w:p>
    <w:p w14:paraId="30B1EE59" w14:textId="3511A93F" w:rsidR="003E1724" w:rsidRDefault="003E1724" w:rsidP="00EE6602">
      <w:pPr>
        <w:jc w:val="both"/>
        <w:rPr>
          <w:rFonts w:cstheme="minorHAnsi"/>
          <w:b/>
          <w:bCs/>
          <w:sz w:val="24"/>
          <w:szCs w:val="24"/>
        </w:rPr>
      </w:pPr>
      <w:r w:rsidRPr="00F825E9">
        <w:rPr>
          <w:rFonts w:cstheme="minorHAnsi"/>
          <w:b/>
          <w:bCs/>
          <w:sz w:val="24"/>
          <w:szCs w:val="24"/>
        </w:rPr>
        <w:t>We urge the Committee to ask the State Party:</w:t>
      </w:r>
    </w:p>
    <w:p w14:paraId="560D30FD" w14:textId="37F0F05C" w:rsidR="003E1724" w:rsidRPr="009A228B" w:rsidRDefault="009A228B" w:rsidP="009A228B">
      <w:pPr>
        <w:pStyle w:val="ListParagraph"/>
        <w:numPr>
          <w:ilvl w:val="0"/>
          <w:numId w:val="27"/>
        </w:numPr>
        <w:jc w:val="both"/>
        <w:rPr>
          <w:rFonts w:cstheme="minorHAnsi"/>
          <w:sz w:val="24"/>
          <w:szCs w:val="24"/>
        </w:rPr>
      </w:pPr>
      <w:r>
        <w:rPr>
          <w:rFonts w:cstheme="minorHAnsi"/>
          <w:sz w:val="24"/>
          <w:szCs w:val="24"/>
        </w:rPr>
        <w:t>Can the State Party confirm how the UN CRPD deinstitutionalization guidelines were disseminated to inform the drafting and progression of legislation, policies, programmes, services in line with 4 (3) and the CRPD mandate?</w:t>
      </w:r>
      <w:bookmarkEnd w:id="6"/>
    </w:p>
    <w:p w14:paraId="2A7F3F88" w14:textId="77777777" w:rsidR="003C1080" w:rsidRPr="00126F1F" w:rsidRDefault="003C1080" w:rsidP="00EE6602">
      <w:pPr>
        <w:jc w:val="both"/>
        <w:rPr>
          <w:rFonts w:cstheme="minorHAnsi"/>
          <w:sz w:val="28"/>
          <w:szCs w:val="28"/>
        </w:rPr>
      </w:pPr>
      <w:bookmarkStart w:id="7" w:name="_Hlk204384927"/>
    </w:p>
    <w:p w14:paraId="3872570A" w14:textId="45B5288F" w:rsidR="00CC1B27" w:rsidRPr="002717AD" w:rsidRDefault="00CC1B27" w:rsidP="002717AD">
      <w:pPr>
        <w:pStyle w:val="ListParagraph"/>
        <w:numPr>
          <w:ilvl w:val="0"/>
          <w:numId w:val="6"/>
        </w:numPr>
        <w:ind w:left="0" w:firstLine="0"/>
        <w:jc w:val="both"/>
        <w:rPr>
          <w:rFonts w:cstheme="minorHAnsi"/>
          <w:b/>
          <w:bCs/>
          <w:sz w:val="24"/>
          <w:szCs w:val="24"/>
        </w:rPr>
      </w:pPr>
      <w:r w:rsidRPr="00126F1F">
        <w:rPr>
          <w:rFonts w:cstheme="minorHAnsi"/>
          <w:b/>
          <w:bCs/>
          <w:sz w:val="28"/>
          <w:szCs w:val="28"/>
        </w:rPr>
        <w:t>Article 12</w:t>
      </w:r>
      <w:r w:rsidR="00081DD1" w:rsidRPr="00126F1F">
        <w:rPr>
          <w:rFonts w:cstheme="minorHAnsi"/>
          <w:b/>
          <w:bCs/>
          <w:sz w:val="28"/>
          <w:szCs w:val="28"/>
        </w:rPr>
        <w:t xml:space="preserve"> </w:t>
      </w:r>
      <w:r w:rsidR="002717AD" w:rsidRPr="00126F1F">
        <w:rPr>
          <w:rFonts w:cstheme="minorHAnsi"/>
          <w:b/>
          <w:bCs/>
          <w:sz w:val="28"/>
          <w:szCs w:val="28"/>
        </w:rPr>
        <w:tab/>
      </w:r>
      <w:r w:rsidR="00081DD1" w:rsidRPr="00126F1F">
        <w:rPr>
          <w:rFonts w:cstheme="minorHAnsi"/>
          <w:b/>
          <w:bCs/>
          <w:sz w:val="28"/>
          <w:szCs w:val="28"/>
        </w:rPr>
        <w:t>Equal Recognition before the law</w:t>
      </w:r>
      <w:r w:rsidR="00274770" w:rsidRPr="00126F1F">
        <w:rPr>
          <w:rFonts w:cstheme="minorHAnsi"/>
          <w:b/>
          <w:bCs/>
          <w:sz w:val="28"/>
          <w:szCs w:val="28"/>
        </w:rPr>
        <w:t xml:space="preserve"> (Right to Legal Capacity</w:t>
      </w:r>
      <w:r w:rsidR="00147DFA" w:rsidRPr="00126F1F">
        <w:rPr>
          <w:rFonts w:cstheme="minorHAnsi"/>
          <w:b/>
          <w:bCs/>
          <w:sz w:val="28"/>
          <w:szCs w:val="28"/>
        </w:rPr>
        <w:t>)</w:t>
      </w:r>
      <w:bookmarkEnd w:id="7"/>
    </w:p>
    <w:p w14:paraId="311D5930" w14:textId="77777777" w:rsidR="003C1080" w:rsidRDefault="003C1080" w:rsidP="00EE6602">
      <w:pPr>
        <w:ind w:left="2160" w:hanging="2160"/>
        <w:jc w:val="both"/>
        <w:rPr>
          <w:rFonts w:cstheme="minorHAnsi"/>
          <w:b/>
          <w:bCs/>
          <w:sz w:val="24"/>
          <w:szCs w:val="24"/>
        </w:rPr>
      </w:pPr>
    </w:p>
    <w:p w14:paraId="54523684" w14:textId="1FBA5CA9" w:rsidR="006C3B53" w:rsidRPr="006F404F" w:rsidRDefault="006C3B53" w:rsidP="00570237">
      <w:pPr>
        <w:jc w:val="both"/>
        <w:rPr>
          <w:rFonts w:cstheme="minorHAnsi"/>
          <w:b/>
          <w:bCs/>
          <w:sz w:val="24"/>
          <w:szCs w:val="24"/>
        </w:rPr>
      </w:pPr>
      <w:r w:rsidRPr="006F404F">
        <w:rPr>
          <w:rFonts w:cstheme="minorHAnsi"/>
          <w:b/>
          <w:bCs/>
          <w:sz w:val="24"/>
          <w:szCs w:val="24"/>
        </w:rPr>
        <w:t>7.1</w:t>
      </w:r>
      <w:r w:rsidRPr="006F404F">
        <w:rPr>
          <w:rFonts w:cstheme="minorHAnsi"/>
          <w:b/>
          <w:bCs/>
          <w:sz w:val="24"/>
          <w:szCs w:val="24"/>
        </w:rPr>
        <w:tab/>
        <w:t xml:space="preserve">Normative content of the Right </w:t>
      </w:r>
    </w:p>
    <w:p w14:paraId="0934FE56" w14:textId="517D7083" w:rsidR="003C1080" w:rsidRDefault="003C1080" w:rsidP="00570237">
      <w:pPr>
        <w:jc w:val="both"/>
        <w:rPr>
          <w:rFonts w:cstheme="minorHAnsi"/>
          <w:sz w:val="24"/>
          <w:szCs w:val="24"/>
        </w:rPr>
      </w:pPr>
      <w:r w:rsidRPr="00570237">
        <w:rPr>
          <w:rFonts w:cstheme="minorHAnsi"/>
          <w:sz w:val="24"/>
          <w:szCs w:val="24"/>
        </w:rPr>
        <w:lastRenderedPageBreak/>
        <w:t>Equality before the law is guaranteed in the Universal Declaration of Human Rights</w:t>
      </w:r>
      <w:r w:rsidR="00570237">
        <w:rPr>
          <w:rStyle w:val="FootnoteReference"/>
          <w:rFonts w:cstheme="minorHAnsi"/>
          <w:sz w:val="24"/>
          <w:szCs w:val="24"/>
        </w:rPr>
        <w:footnoteReference w:id="37"/>
      </w:r>
      <w:r w:rsidRPr="00570237">
        <w:rPr>
          <w:rFonts w:cstheme="minorHAnsi"/>
          <w:sz w:val="24"/>
          <w:szCs w:val="24"/>
        </w:rPr>
        <w:t xml:space="preserve"> along with article </w:t>
      </w:r>
      <w:r w:rsidR="00942CB8">
        <w:rPr>
          <w:rFonts w:cstheme="minorHAnsi"/>
          <w:sz w:val="24"/>
          <w:szCs w:val="24"/>
        </w:rPr>
        <w:t>1</w:t>
      </w:r>
      <w:r w:rsidRPr="00570237">
        <w:rPr>
          <w:rFonts w:cstheme="minorHAnsi"/>
          <w:sz w:val="24"/>
          <w:szCs w:val="24"/>
        </w:rPr>
        <w:t>6 of the ICCPR</w:t>
      </w:r>
      <w:r w:rsidR="00C949CA" w:rsidRPr="00570237">
        <w:rPr>
          <w:rStyle w:val="FootnoteReference"/>
          <w:rFonts w:cstheme="minorHAnsi"/>
          <w:sz w:val="24"/>
          <w:szCs w:val="24"/>
        </w:rPr>
        <w:footnoteReference w:id="38"/>
      </w:r>
      <w:r w:rsidRPr="00570237">
        <w:rPr>
          <w:rFonts w:cstheme="minorHAnsi"/>
          <w:sz w:val="24"/>
          <w:szCs w:val="24"/>
        </w:rPr>
        <w:t>.</w:t>
      </w:r>
      <w:r w:rsidR="00942CB8">
        <w:rPr>
          <w:rFonts w:cstheme="minorHAnsi"/>
          <w:sz w:val="24"/>
          <w:szCs w:val="24"/>
        </w:rPr>
        <w:t xml:space="preserve">  Article 12 CRPD outlines the important aspects </w:t>
      </w:r>
      <w:r w:rsidR="0088518C">
        <w:rPr>
          <w:rFonts w:cstheme="minorHAnsi"/>
          <w:sz w:val="24"/>
          <w:szCs w:val="24"/>
        </w:rPr>
        <w:t xml:space="preserve">that States must take into account, with respect to </w:t>
      </w:r>
      <w:r w:rsidR="00942CB8">
        <w:rPr>
          <w:rFonts w:cstheme="minorHAnsi"/>
          <w:sz w:val="24"/>
          <w:szCs w:val="24"/>
        </w:rPr>
        <w:t>equality before the law</w:t>
      </w:r>
      <w:r w:rsidR="0088518C">
        <w:rPr>
          <w:rFonts w:cstheme="minorHAnsi"/>
          <w:sz w:val="24"/>
          <w:szCs w:val="24"/>
        </w:rPr>
        <w:t>,</w:t>
      </w:r>
      <w:r w:rsidR="00942CB8">
        <w:rPr>
          <w:rFonts w:cstheme="minorHAnsi"/>
          <w:sz w:val="24"/>
          <w:szCs w:val="24"/>
        </w:rPr>
        <w:t xml:space="preserve"> in respect of disabled people.</w:t>
      </w:r>
      <w:r w:rsidR="0088518C">
        <w:rPr>
          <w:rFonts w:cstheme="minorHAnsi"/>
          <w:sz w:val="24"/>
          <w:szCs w:val="24"/>
        </w:rPr>
        <w:t xml:space="preserve">  Specifically, Article 12 (3) mandates the State to take all appropriate measures to ensure that disabled people/PWD’s can access the supports they require in the exercise of their legal capacity (A12), the concept of support decision making in exercising legal capacity. </w:t>
      </w:r>
    </w:p>
    <w:p w14:paraId="24C1E7FD" w14:textId="77777777" w:rsidR="00A67BF6" w:rsidRPr="00570237" w:rsidRDefault="00A67BF6" w:rsidP="00570237">
      <w:pPr>
        <w:jc w:val="both"/>
        <w:rPr>
          <w:rFonts w:cstheme="minorHAnsi"/>
          <w:sz w:val="24"/>
          <w:szCs w:val="24"/>
        </w:rPr>
      </w:pPr>
    </w:p>
    <w:p w14:paraId="2B6DF1BD" w14:textId="77777777" w:rsidR="006C3B53" w:rsidRPr="006F404F" w:rsidRDefault="006C3B53" w:rsidP="00EE6602">
      <w:pPr>
        <w:jc w:val="both"/>
        <w:rPr>
          <w:rFonts w:cstheme="minorHAnsi"/>
          <w:b/>
          <w:bCs/>
          <w:sz w:val="24"/>
          <w:szCs w:val="24"/>
        </w:rPr>
      </w:pPr>
      <w:r w:rsidRPr="006F404F">
        <w:rPr>
          <w:rFonts w:cstheme="minorHAnsi"/>
          <w:b/>
          <w:bCs/>
          <w:sz w:val="24"/>
          <w:szCs w:val="24"/>
        </w:rPr>
        <w:t>7.2</w:t>
      </w:r>
      <w:r w:rsidRPr="006F404F">
        <w:rPr>
          <w:rFonts w:cstheme="minorHAnsi"/>
          <w:b/>
          <w:bCs/>
          <w:sz w:val="24"/>
          <w:szCs w:val="24"/>
        </w:rPr>
        <w:tab/>
        <w:t xml:space="preserve">Reservations/Declarations placed on ratification of the Convention </w:t>
      </w:r>
    </w:p>
    <w:p w14:paraId="52A1F1C8" w14:textId="6ECF8D55" w:rsidR="00FA2FFF" w:rsidRDefault="00FA2FFF" w:rsidP="00EE6602">
      <w:pPr>
        <w:jc w:val="both"/>
        <w:rPr>
          <w:rFonts w:cstheme="minorHAnsi"/>
          <w:sz w:val="24"/>
          <w:szCs w:val="24"/>
        </w:rPr>
      </w:pPr>
      <w:r w:rsidRPr="008937F6">
        <w:rPr>
          <w:rFonts w:cstheme="minorHAnsi"/>
          <w:sz w:val="24"/>
          <w:szCs w:val="24"/>
        </w:rPr>
        <w:t>The Irish State placed a declaration and Reservation in respect of Article 12 on the ratification of the CRPD Convention.</w:t>
      </w:r>
      <w:r w:rsidRPr="008937F6">
        <w:rPr>
          <w:rStyle w:val="FootnoteReference"/>
          <w:rFonts w:cstheme="minorHAnsi"/>
          <w:sz w:val="24"/>
          <w:szCs w:val="24"/>
        </w:rPr>
        <w:footnoteReference w:id="39"/>
      </w:r>
      <w:r w:rsidRPr="008937F6">
        <w:rPr>
          <w:rFonts w:cstheme="minorHAnsi"/>
          <w:sz w:val="24"/>
          <w:szCs w:val="24"/>
        </w:rPr>
        <w:t xml:space="preserve">  The State continues to use this as an excuse to continue to deny disabled individuals, PWD’s, survivors/receivers/users of psychiatry of their right to Legal Capacity [right to legal standing</w:t>
      </w:r>
      <w:r w:rsidR="00F2488D" w:rsidRPr="008937F6">
        <w:rPr>
          <w:rFonts w:cstheme="minorHAnsi"/>
          <w:sz w:val="24"/>
          <w:szCs w:val="24"/>
        </w:rPr>
        <w:t xml:space="preserve"> </w:t>
      </w:r>
      <w:r w:rsidR="00CA4E99" w:rsidRPr="008937F6">
        <w:rPr>
          <w:rFonts w:cstheme="minorHAnsi"/>
          <w:sz w:val="24"/>
          <w:szCs w:val="24"/>
        </w:rPr>
        <w:t>(</w:t>
      </w:r>
      <w:r w:rsidR="00F2488D" w:rsidRPr="008937F6">
        <w:rPr>
          <w:rFonts w:cstheme="minorHAnsi"/>
          <w:sz w:val="24"/>
          <w:szCs w:val="24"/>
        </w:rPr>
        <w:t>holder of rights)</w:t>
      </w:r>
      <w:r w:rsidRPr="008937F6">
        <w:rPr>
          <w:rFonts w:cstheme="minorHAnsi"/>
          <w:sz w:val="24"/>
          <w:szCs w:val="24"/>
        </w:rPr>
        <w:t xml:space="preserve"> and right to legal agency</w:t>
      </w:r>
      <w:r w:rsidR="00F2488D" w:rsidRPr="008937F6">
        <w:rPr>
          <w:rFonts w:cstheme="minorHAnsi"/>
          <w:sz w:val="24"/>
          <w:szCs w:val="24"/>
        </w:rPr>
        <w:t xml:space="preserve"> (</w:t>
      </w:r>
      <w:r w:rsidR="00CA4E99" w:rsidRPr="008937F6">
        <w:rPr>
          <w:rFonts w:cstheme="minorHAnsi"/>
          <w:sz w:val="24"/>
          <w:szCs w:val="24"/>
        </w:rPr>
        <w:t xml:space="preserve">to be able to </w:t>
      </w:r>
      <w:r w:rsidR="00F2488D" w:rsidRPr="008937F6">
        <w:rPr>
          <w:rFonts w:cstheme="minorHAnsi"/>
          <w:sz w:val="24"/>
          <w:szCs w:val="24"/>
        </w:rPr>
        <w:t>exercise of those rights)</w:t>
      </w:r>
      <w:r w:rsidR="00CA4E99" w:rsidRPr="008937F6">
        <w:rPr>
          <w:rFonts w:cstheme="minorHAnsi"/>
          <w:sz w:val="24"/>
          <w:szCs w:val="24"/>
        </w:rPr>
        <w:t>].</w:t>
      </w:r>
    </w:p>
    <w:p w14:paraId="5DF79FBA" w14:textId="77777777" w:rsidR="00A67BF6" w:rsidRPr="008937F6" w:rsidRDefault="00A67BF6" w:rsidP="00EE6602">
      <w:pPr>
        <w:jc w:val="both"/>
        <w:rPr>
          <w:rFonts w:cstheme="minorHAnsi"/>
          <w:sz w:val="24"/>
          <w:szCs w:val="24"/>
        </w:rPr>
      </w:pPr>
    </w:p>
    <w:p w14:paraId="3C1CDA3F" w14:textId="28867D3C" w:rsidR="006C3B53" w:rsidRPr="006F404F" w:rsidRDefault="006C3B53" w:rsidP="00EE6602">
      <w:pPr>
        <w:jc w:val="both"/>
        <w:rPr>
          <w:rFonts w:cstheme="minorHAnsi"/>
          <w:b/>
          <w:bCs/>
          <w:sz w:val="24"/>
          <w:szCs w:val="24"/>
        </w:rPr>
      </w:pPr>
      <w:r w:rsidRPr="006F404F">
        <w:rPr>
          <w:rFonts w:cstheme="minorHAnsi"/>
          <w:b/>
          <w:bCs/>
          <w:sz w:val="24"/>
          <w:szCs w:val="24"/>
        </w:rPr>
        <w:t>7.3</w:t>
      </w:r>
      <w:r w:rsidRPr="006F404F">
        <w:rPr>
          <w:rFonts w:cstheme="minorHAnsi"/>
          <w:b/>
          <w:bCs/>
          <w:sz w:val="24"/>
          <w:szCs w:val="24"/>
        </w:rPr>
        <w:tab/>
        <w:t>Multiplier Effect of the Right to Legal Capacity</w:t>
      </w:r>
    </w:p>
    <w:p w14:paraId="1C770927" w14:textId="099BE13F" w:rsidR="00CA4E99" w:rsidRDefault="00CA4E99" w:rsidP="00EE6602">
      <w:pPr>
        <w:jc w:val="both"/>
        <w:rPr>
          <w:rFonts w:cstheme="minorHAnsi"/>
          <w:sz w:val="24"/>
          <w:szCs w:val="24"/>
        </w:rPr>
      </w:pPr>
      <w:r w:rsidRPr="008937F6">
        <w:rPr>
          <w:rFonts w:cstheme="minorHAnsi"/>
          <w:sz w:val="24"/>
          <w:szCs w:val="24"/>
        </w:rPr>
        <w:t xml:space="preserve">Given the importance of the right to legal capacity, which underpins all the rights in the Convention and the </w:t>
      </w:r>
      <w:r w:rsidR="00147DFA" w:rsidRPr="008937F6">
        <w:rPr>
          <w:rFonts w:cstheme="minorHAnsi"/>
          <w:sz w:val="24"/>
          <w:szCs w:val="24"/>
        </w:rPr>
        <w:t>multiplier</w:t>
      </w:r>
      <w:r w:rsidRPr="008937F6">
        <w:rPr>
          <w:rFonts w:cstheme="minorHAnsi"/>
          <w:sz w:val="24"/>
          <w:szCs w:val="24"/>
        </w:rPr>
        <w:t xml:space="preserve"> effect in terms of having other rights upheld, the declarations/reservations placed by the State have allowed the dominance of medical/psychiatry/other professions and the medical model to continue to be embedded and perpetuated without check. </w:t>
      </w:r>
    </w:p>
    <w:p w14:paraId="41A1C679" w14:textId="77777777" w:rsidR="00A67BF6" w:rsidRPr="008937F6" w:rsidRDefault="00A67BF6" w:rsidP="00EE6602">
      <w:pPr>
        <w:jc w:val="both"/>
        <w:rPr>
          <w:rFonts w:cstheme="minorHAnsi"/>
          <w:sz w:val="24"/>
          <w:szCs w:val="24"/>
        </w:rPr>
      </w:pPr>
    </w:p>
    <w:p w14:paraId="5176B85A" w14:textId="7F50B9B4" w:rsidR="006C3B53" w:rsidRPr="006F404F" w:rsidRDefault="006C3B53" w:rsidP="00B927CB">
      <w:pPr>
        <w:jc w:val="both"/>
        <w:rPr>
          <w:rFonts w:cstheme="minorHAnsi"/>
          <w:b/>
          <w:bCs/>
          <w:sz w:val="24"/>
          <w:szCs w:val="24"/>
        </w:rPr>
      </w:pPr>
      <w:r w:rsidRPr="006F404F">
        <w:rPr>
          <w:rFonts w:cstheme="minorHAnsi"/>
          <w:b/>
          <w:bCs/>
          <w:sz w:val="24"/>
          <w:szCs w:val="24"/>
        </w:rPr>
        <w:t>7.4</w:t>
      </w:r>
      <w:r w:rsidRPr="006F404F">
        <w:rPr>
          <w:rFonts w:cstheme="minorHAnsi"/>
          <w:b/>
          <w:bCs/>
          <w:sz w:val="24"/>
          <w:szCs w:val="24"/>
        </w:rPr>
        <w:tab/>
        <w:t>Committees clarifications/advice for State Parties</w:t>
      </w:r>
    </w:p>
    <w:p w14:paraId="771FBA7C" w14:textId="41DAF205" w:rsidR="00F019BF" w:rsidRPr="008937F6" w:rsidRDefault="00F019BF" w:rsidP="00B927CB">
      <w:pPr>
        <w:jc w:val="both"/>
        <w:rPr>
          <w:rFonts w:cstheme="minorHAnsi"/>
          <w:sz w:val="24"/>
          <w:szCs w:val="24"/>
        </w:rPr>
      </w:pPr>
      <w:r w:rsidRPr="008937F6">
        <w:rPr>
          <w:rFonts w:cstheme="minorHAnsi"/>
          <w:sz w:val="24"/>
          <w:szCs w:val="24"/>
        </w:rPr>
        <w:t xml:space="preserve">General Comment Number 1 </w:t>
      </w:r>
      <w:r w:rsidR="003E1724">
        <w:rPr>
          <w:rFonts w:cstheme="minorHAnsi"/>
          <w:sz w:val="24"/>
          <w:szCs w:val="24"/>
        </w:rPr>
        <w:t xml:space="preserve">along with concluding observations </w:t>
      </w:r>
      <w:r w:rsidRPr="008937F6">
        <w:rPr>
          <w:rFonts w:cstheme="minorHAnsi"/>
          <w:sz w:val="24"/>
          <w:szCs w:val="24"/>
        </w:rPr>
        <w:t>gives the Committees clarifications for State Parties and Civil Society.</w:t>
      </w:r>
      <w:r w:rsidR="001C43EC" w:rsidRPr="008937F6">
        <w:rPr>
          <w:rStyle w:val="FootnoteReference"/>
          <w:rFonts w:cstheme="minorHAnsi"/>
          <w:sz w:val="24"/>
          <w:szCs w:val="24"/>
        </w:rPr>
        <w:footnoteReference w:id="40"/>
      </w:r>
      <w:r w:rsidR="006F404F">
        <w:rPr>
          <w:rFonts w:cstheme="minorHAnsi"/>
          <w:sz w:val="24"/>
          <w:szCs w:val="24"/>
        </w:rPr>
        <w:t xml:space="preserve">  We have been unable to ascertain whose responsibility it is to ensure that the CRPD </w:t>
      </w:r>
      <w:r w:rsidR="00245731">
        <w:rPr>
          <w:rFonts w:cstheme="minorHAnsi"/>
          <w:sz w:val="24"/>
          <w:szCs w:val="24"/>
        </w:rPr>
        <w:t>committees’</w:t>
      </w:r>
      <w:r w:rsidR="006F404F">
        <w:rPr>
          <w:rFonts w:cstheme="minorHAnsi"/>
          <w:sz w:val="24"/>
          <w:szCs w:val="24"/>
        </w:rPr>
        <w:t xml:space="preserve"> interpretative guidance </w:t>
      </w:r>
      <w:r w:rsidR="004A4E63">
        <w:rPr>
          <w:rFonts w:cstheme="minorHAnsi"/>
          <w:sz w:val="24"/>
          <w:szCs w:val="24"/>
        </w:rPr>
        <w:t xml:space="preserve">General </w:t>
      </w:r>
      <w:r w:rsidR="004A4E63">
        <w:rPr>
          <w:rFonts w:cstheme="minorHAnsi"/>
          <w:sz w:val="24"/>
          <w:szCs w:val="24"/>
        </w:rPr>
        <w:lastRenderedPageBreak/>
        <w:t>Comment No 1 along with other General Comments, also t</w:t>
      </w:r>
      <w:r w:rsidR="006F404F">
        <w:rPr>
          <w:rFonts w:cstheme="minorHAnsi"/>
          <w:sz w:val="24"/>
          <w:szCs w:val="24"/>
        </w:rPr>
        <w:t>he Deinstitutionalization Guidelines are disseminated widely in the Public and Private sectors with appropriate training for all staff/professionals</w:t>
      </w:r>
      <w:r w:rsidR="00656D2D">
        <w:rPr>
          <w:rFonts w:cstheme="minorHAnsi"/>
          <w:sz w:val="24"/>
          <w:szCs w:val="24"/>
        </w:rPr>
        <w:t>.</w:t>
      </w:r>
    </w:p>
    <w:p w14:paraId="355F9E2D" w14:textId="273322E7" w:rsidR="00FA2FFF" w:rsidRPr="008937F6" w:rsidRDefault="00FA2FFF" w:rsidP="00EE6602">
      <w:pPr>
        <w:ind w:left="2160" w:hanging="2160"/>
        <w:jc w:val="both"/>
        <w:rPr>
          <w:rFonts w:cstheme="minorHAnsi"/>
          <w:b/>
          <w:bCs/>
          <w:sz w:val="24"/>
          <w:szCs w:val="24"/>
        </w:rPr>
      </w:pPr>
    </w:p>
    <w:p w14:paraId="34DB5E51" w14:textId="17A1CB96" w:rsidR="00F0186E" w:rsidRPr="008937F6" w:rsidRDefault="0001006A" w:rsidP="00EE6602">
      <w:pPr>
        <w:ind w:left="2160" w:hanging="2160"/>
        <w:jc w:val="both"/>
        <w:rPr>
          <w:rFonts w:cstheme="minorHAnsi"/>
          <w:b/>
          <w:bCs/>
          <w:sz w:val="24"/>
          <w:szCs w:val="24"/>
        </w:rPr>
      </w:pPr>
      <w:r>
        <w:rPr>
          <w:rFonts w:cstheme="minorHAnsi"/>
          <w:b/>
          <w:bCs/>
          <w:sz w:val="24"/>
          <w:szCs w:val="24"/>
        </w:rPr>
        <w:t xml:space="preserve">7.5     </w:t>
      </w:r>
      <w:r w:rsidR="000201D0" w:rsidRPr="000201D0">
        <w:rPr>
          <w:rFonts w:cstheme="minorHAnsi"/>
          <w:b/>
          <w:bCs/>
          <w:sz w:val="24"/>
          <w:szCs w:val="24"/>
        </w:rPr>
        <w:t xml:space="preserve"> </w:t>
      </w:r>
      <w:r w:rsidR="000201D0" w:rsidRPr="008937F6">
        <w:rPr>
          <w:rFonts w:cstheme="minorHAnsi"/>
          <w:b/>
          <w:bCs/>
          <w:sz w:val="24"/>
          <w:szCs w:val="24"/>
        </w:rPr>
        <w:t>Assisted Decision Making (Capacity) Act 2015</w:t>
      </w:r>
      <w:r w:rsidR="000201D0" w:rsidRPr="008937F6">
        <w:rPr>
          <w:rFonts w:cstheme="minorHAnsi"/>
          <w:sz w:val="24"/>
          <w:szCs w:val="24"/>
        </w:rPr>
        <w:t xml:space="preserve"> </w:t>
      </w:r>
      <w:r w:rsidR="000201D0" w:rsidRPr="008937F6">
        <w:rPr>
          <w:rStyle w:val="FootnoteReference"/>
          <w:rFonts w:cstheme="minorHAnsi"/>
          <w:sz w:val="24"/>
          <w:szCs w:val="24"/>
        </w:rPr>
        <w:footnoteReference w:id="41"/>
      </w:r>
    </w:p>
    <w:p w14:paraId="73AA06A7" w14:textId="45B34999" w:rsidR="00075E66" w:rsidRDefault="000758CD" w:rsidP="00EE6602">
      <w:pPr>
        <w:jc w:val="both"/>
        <w:rPr>
          <w:rFonts w:cstheme="minorHAnsi"/>
          <w:sz w:val="24"/>
          <w:szCs w:val="24"/>
        </w:rPr>
      </w:pPr>
      <w:r w:rsidRPr="008937F6">
        <w:rPr>
          <w:rFonts w:cstheme="minorHAnsi"/>
          <w:sz w:val="24"/>
          <w:szCs w:val="24"/>
        </w:rPr>
        <w:t xml:space="preserve">Despite the considerable advocacy of a capacity coalition from civil society </w:t>
      </w:r>
      <w:r w:rsidR="006311B4">
        <w:rPr>
          <w:rFonts w:cstheme="minorHAnsi"/>
          <w:sz w:val="24"/>
          <w:szCs w:val="24"/>
        </w:rPr>
        <w:t xml:space="preserve">chaired by Dr. Eilionoir Flynn from the Centre for Disability Law and Policy, University of Galway </w:t>
      </w:r>
      <w:r w:rsidRPr="008937F6">
        <w:rPr>
          <w:rFonts w:cstheme="minorHAnsi"/>
          <w:sz w:val="24"/>
          <w:szCs w:val="24"/>
        </w:rPr>
        <w:t xml:space="preserve">to have </w:t>
      </w:r>
      <w:r w:rsidR="006311B4">
        <w:rPr>
          <w:rFonts w:cstheme="minorHAnsi"/>
          <w:sz w:val="24"/>
          <w:szCs w:val="24"/>
        </w:rPr>
        <w:t>C</w:t>
      </w:r>
      <w:r w:rsidRPr="008937F6">
        <w:rPr>
          <w:rFonts w:cstheme="minorHAnsi"/>
          <w:sz w:val="24"/>
          <w:szCs w:val="24"/>
        </w:rPr>
        <w:t>RPD compliant</w:t>
      </w:r>
      <w:r w:rsidR="00A7207B" w:rsidRPr="008937F6">
        <w:rPr>
          <w:rFonts w:cstheme="minorHAnsi"/>
          <w:sz w:val="24"/>
          <w:szCs w:val="24"/>
        </w:rPr>
        <w:t xml:space="preserve"> </w:t>
      </w:r>
      <w:r w:rsidRPr="008937F6">
        <w:rPr>
          <w:rFonts w:cstheme="minorHAnsi"/>
          <w:sz w:val="24"/>
          <w:szCs w:val="24"/>
        </w:rPr>
        <w:t>legislation, the d</w:t>
      </w:r>
      <w:r w:rsidR="00147DFA" w:rsidRPr="008937F6">
        <w:rPr>
          <w:rFonts w:cstheme="minorHAnsi"/>
          <w:sz w:val="24"/>
          <w:szCs w:val="24"/>
        </w:rPr>
        <w:t>iscriminatory Provisions remain</w:t>
      </w:r>
      <w:r w:rsidR="006E1858" w:rsidRPr="008937F6">
        <w:rPr>
          <w:rFonts w:cstheme="minorHAnsi"/>
          <w:sz w:val="24"/>
          <w:szCs w:val="24"/>
        </w:rPr>
        <w:t xml:space="preserve"> (see below</w:t>
      </w:r>
      <w:r w:rsidR="006311B4">
        <w:rPr>
          <w:rFonts w:cstheme="minorHAnsi"/>
          <w:sz w:val="24"/>
          <w:szCs w:val="24"/>
        </w:rPr>
        <w:t xml:space="preserve"> 7.5.1</w:t>
      </w:r>
      <w:r w:rsidR="006E1858" w:rsidRPr="008937F6">
        <w:rPr>
          <w:rFonts w:cstheme="minorHAnsi"/>
          <w:sz w:val="24"/>
          <w:szCs w:val="24"/>
        </w:rPr>
        <w:t>)</w:t>
      </w:r>
      <w:r w:rsidR="000201D0">
        <w:rPr>
          <w:rFonts w:cstheme="minorHAnsi"/>
          <w:sz w:val="24"/>
          <w:szCs w:val="24"/>
        </w:rPr>
        <w:t>;</w:t>
      </w:r>
      <w:r w:rsidR="006E0756">
        <w:rPr>
          <w:rFonts w:cstheme="minorHAnsi"/>
          <w:sz w:val="24"/>
          <w:szCs w:val="24"/>
        </w:rPr>
        <w:t xml:space="preserve"> REE was represented in that capacity coalition.</w:t>
      </w:r>
      <w:r w:rsidR="000201D0">
        <w:rPr>
          <w:rFonts w:cstheme="minorHAnsi"/>
          <w:sz w:val="24"/>
          <w:szCs w:val="24"/>
        </w:rPr>
        <w:t xml:space="preserve">  </w:t>
      </w:r>
      <w:r w:rsidR="00081DD1" w:rsidRPr="008937F6">
        <w:rPr>
          <w:rFonts w:cstheme="minorHAnsi"/>
          <w:sz w:val="24"/>
          <w:szCs w:val="24"/>
        </w:rPr>
        <w:t>Discriminat</w:t>
      </w:r>
      <w:r w:rsidR="00075E66" w:rsidRPr="008937F6">
        <w:rPr>
          <w:rFonts w:cstheme="minorHAnsi"/>
          <w:sz w:val="24"/>
          <w:szCs w:val="24"/>
        </w:rPr>
        <w:t xml:space="preserve">ion </w:t>
      </w:r>
      <w:r w:rsidR="000201D0">
        <w:rPr>
          <w:rFonts w:cstheme="minorHAnsi"/>
          <w:sz w:val="24"/>
          <w:szCs w:val="24"/>
        </w:rPr>
        <w:t xml:space="preserve">was </w:t>
      </w:r>
      <w:r w:rsidR="00075E66" w:rsidRPr="008937F6">
        <w:rPr>
          <w:rFonts w:cstheme="minorHAnsi"/>
          <w:sz w:val="24"/>
          <w:szCs w:val="24"/>
        </w:rPr>
        <w:t>further embedded and perpetuated</w:t>
      </w:r>
      <w:r w:rsidR="00081DD1" w:rsidRPr="008937F6">
        <w:rPr>
          <w:rFonts w:cstheme="minorHAnsi"/>
          <w:sz w:val="24"/>
          <w:szCs w:val="24"/>
        </w:rPr>
        <w:t xml:space="preserve"> in the Act in respect </w:t>
      </w:r>
      <w:r w:rsidR="00075E66" w:rsidRPr="008937F6">
        <w:rPr>
          <w:rFonts w:cstheme="minorHAnsi"/>
          <w:sz w:val="24"/>
          <w:szCs w:val="24"/>
        </w:rPr>
        <w:t>psychosocial disability for</w:t>
      </w:r>
      <w:r w:rsidR="00081DD1" w:rsidRPr="008937F6">
        <w:rPr>
          <w:rFonts w:cstheme="minorHAnsi"/>
          <w:sz w:val="24"/>
          <w:szCs w:val="24"/>
        </w:rPr>
        <w:t xml:space="preserve"> those given ‘involuntary’</w:t>
      </w:r>
      <w:r w:rsidR="00075E66" w:rsidRPr="008937F6">
        <w:rPr>
          <w:rFonts w:cstheme="minorHAnsi"/>
          <w:sz w:val="24"/>
          <w:szCs w:val="24"/>
        </w:rPr>
        <w:t xml:space="preserve"> or regraded to ‘involuntary’ </w:t>
      </w:r>
      <w:r w:rsidR="00081DD1" w:rsidRPr="008937F6">
        <w:rPr>
          <w:rFonts w:cstheme="minorHAnsi"/>
          <w:sz w:val="24"/>
          <w:szCs w:val="24"/>
        </w:rPr>
        <w:t>status</w:t>
      </w:r>
      <w:r w:rsidR="00075E66" w:rsidRPr="008937F6">
        <w:rPr>
          <w:rFonts w:cstheme="minorHAnsi"/>
          <w:sz w:val="24"/>
          <w:szCs w:val="24"/>
        </w:rPr>
        <w:t xml:space="preserve"> under the Mental Health Act 2001</w:t>
      </w:r>
      <w:r w:rsidR="00075E66" w:rsidRPr="008937F6">
        <w:rPr>
          <w:rStyle w:val="FootnoteReference"/>
          <w:rFonts w:cstheme="minorHAnsi"/>
          <w:sz w:val="24"/>
          <w:szCs w:val="24"/>
        </w:rPr>
        <w:footnoteReference w:id="42"/>
      </w:r>
      <w:r w:rsidR="00075E66" w:rsidRPr="008937F6">
        <w:rPr>
          <w:rFonts w:cstheme="minorHAnsi"/>
          <w:sz w:val="24"/>
          <w:szCs w:val="24"/>
        </w:rPr>
        <w:t xml:space="preserve"> </w:t>
      </w:r>
      <w:r w:rsidR="006E0756">
        <w:rPr>
          <w:rFonts w:cstheme="minorHAnsi"/>
          <w:sz w:val="24"/>
          <w:szCs w:val="24"/>
        </w:rPr>
        <w:t xml:space="preserve">, amended partly </w:t>
      </w:r>
      <w:r w:rsidR="00075E66" w:rsidRPr="008937F6">
        <w:rPr>
          <w:rFonts w:cstheme="minorHAnsi"/>
          <w:sz w:val="24"/>
          <w:szCs w:val="24"/>
        </w:rPr>
        <w:t xml:space="preserve">and </w:t>
      </w:r>
      <w:r w:rsidR="00075E66" w:rsidRPr="008937F6">
        <w:rPr>
          <w:rFonts w:cstheme="minorHAnsi"/>
          <w:i/>
          <w:iCs/>
          <w:sz w:val="24"/>
          <w:szCs w:val="24"/>
        </w:rPr>
        <w:t xml:space="preserve">still </w:t>
      </w:r>
      <w:r w:rsidR="00075E66" w:rsidRPr="008937F6">
        <w:rPr>
          <w:rFonts w:cstheme="minorHAnsi"/>
          <w:sz w:val="24"/>
          <w:szCs w:val="24"/>
        </w:rPr>
        <w:t>not addressed as promised in Mental Health Bill 20</w:t>
      </w:r>
      <w:r w:rsidR="00141029">
        <w:rPr>
          <w:rFonts w:cstheme="minorHAnsi"/>
          <w:sz w:val="24"/>
          <w:szCs w:val="24"/>
        </w:rPr>
        <w:t>2</w:t>
      </w:r>
      <w:r w:rsidR="00075E66" w:rsidRPr="008937F6">
        <w:rPr>
          <w:rFonts w:cstheme="minorHAnsi"/>
          <w:sz w:val="24"/>
          <w:szCs w:val="24"/>
        </w:rPr>
        <w:t xml:space="preserve">4 </w:t>
      </w:r>
      <w:r w:rsidR="00141029" w:rsidRPr="008937F6">
        <w:rPr>
          <w:rStyle w:val="FootnoteReference"/>
          <w:rFonts w:cstheme="minorHAnsi"/>
          <w:sz w:val="24"/>
          <w:szCs w:val="24"/>
        </w:rPr>
        <w:footnoteReference w:id="43"/>
      </w:r>
      <w:r w:rsidR="00245731">
        <w:rPr>
          <w:rFonts w:cstheme="minorHAnsi"/>
          <w:sz w:val="24"/>
          <w:szCs w:val="24"/>
        </w:rPr>
        <w:t>due to be</w:t>
      </w:r>
      <w:r w:rsidR="00075E66" w:rsidRPr="008937F6">
        <w:rPr>
          <w:rFonts w:cstheme="minorHAnsi"/>
          <w:sz w:val="24"/>
          <w:szCs w:val="24"/>
        </w:rPr>
        <w:t xml:space="preserve"> brought before the Seanad in the Autumn.</w:t>
      </w:r>
    </w:p>
    <w:p w14:paraId="51B1DB0A" w14:textId="1831EA82" w:rsidR="000201D0" w:rsidRPr="00D27E3F" w:rsidRDefault="000201D0" w:rsidP="001F1590">
      <w:pPr>
        <w:pStyle w:val="ListParagraph"/>
        <w:numPr>
          <w:ilvl w:val="2"/>
          <w:numId w:val="38"/>
        </w:numPr>
        <w:ind w:left="0" w:firstLine="0"/>
        <w:jc w:val="both"/>
        <w:rPr>
          <w:rFonts w:cstheme="minorHAnsi"/>
          <w:b/>
          <w:bCs/>
          <w:sz w:val="24"/>
          <w:szCs w:val="24"/>
        </w:rPr>
      </w:pPr>
      <w:r w:rsidRPr="00D27E3F">
        <w:rPr>
          <w:rFonts w:cstheme="minorHAnsi"/>
          <w:b/>
          <w:bCs/>
          <w:sz w:val="24"/>
          <w:szCs w:val="24"/>
        </w:rPr>
        <w:t>Advance Healthcare Directives</w:t>
      </w:r>
    </w:p>
    <w:p w14:paraId="745B85D9" w14:textId="085A9C33" w:rsidR="000201D0" w:rsidRDefault="000201D0" w:rsidP="001F1590">
      <w:pPr>
        <w:pStyle w:val="ListParagraph"/>
        <w:ind w:left="0"/>
        <w:jc w:val="both"/>
        <w:rPr>
          <w:rFonts w:cstheme="minorHAnsi"/>
          <w:sz w:val="24"/>
          <w:szCs w:val="24"/>
        </w:rPr>
      </w:pPr>
      <w:r>
        <w:rPr>
          <w:rFonts w:cstheme="minorHAnsi"/>
          <w:sz w:val="24"/>
          <w:szCs w:val="24"/>
        </w:rPr>
        <w:t xml:space="preserve">Despite considerable advocacy from </w:t>
      </w:r>
      <w:r w:rsidR="00B50582">
        <w:rPr>
          <w:rFonts w:cstheme="minorHAnsi"/>
          <w:sz w:val="24"/>
          <w:szCs w:val="24"/>
        </w:rPr>
        <w:t xml:space="preserve">the </w:t>
      </w:r>
      <w:r>
        <w:rPr>
          <w:rFonts w:cstheme="minorHAnsi"/>
          <w:sz w:val="24"/>
          <w:szCs w:val="24"/>
        </w:rPr>
        <w:t>Civil Society</w:t>
      </w:r>
      <w:r w:rsidR="00B50582">
        <w:rPr>
          <w:rFonts w:cstheme="minorHAnsi"/>
          <w:sz w:val="24"/>
          <w:szCs w:val="24"/>
        </w:rPr>
        <w:t xml:space="preserve"> Capacity Coalition</w:t>
      </w:r>
      <w:r>
        <w:rPr>
          <w:rFonts w:cstheme="minorHAnsi"/>
          <w:sz w:val="24"/>
          <w:szCs w:val="24"/>
        </w:rPr>
        <w:t xml:space="preserve"> including from </w:t>
      </w:r>
      <w:r w:rsidR="00B50582">
        <w:rPr>
          <w:rFonts w:cstheme="minorHAnsi"/>
          <w:sz w:val="24"/>
          <w:szCs w:val="24"/>
        </w:rPr>
        <w:t xml:space="preserve">Recovery Experts By Experience (REE), Mental Health Reform (Ber Grogan), the Centre for Disability Law &amp; Policy (CDLP)/Law School, University of Galway and Dr. Fiona Morrissey (RIP), amongst others;  </w:t>
      </w:r>
      <w:r>
        <w:rPr>
          <w:rFonts w:cstheme="minorHAnsi"/>
          <w:sz w:val="24"/>
          <w:szCs w:val="24"/>
        </w:rPr>
        <w:t>Advance Healthcare Directives (AHCD’s) are still not provided for on an equal basis for certain people detained under the Mental Health Act 2001 and the Criminal Law (Insanity) Act 2006.</w:t>
      </w:r>
      <w:r w:rsidR="00B50582">
        <w:rPr>
          <w:rFonts w:cstheme="minorHAnsi"/>
          <w:sz w:val="24"/>
          <w:szCs w:val="24"/>
        </w:rPr>
        <w:t xml:space="preserve">  The Government to appease Civil Society advocating introduced an amendment in 2022, providing that those deemed to have a ‘mental disorder’ and deemed to be ‘in need of treatment’ are given the right to legally binding Advance Healthcare Directives , whilst those detained and deemed to pose a risk of harm to themselves or others are denied the right to have a legally binding Advance Healthcare Directive with respect to ‘mental health’. </w:t>
      </w:r>
      <w:r w:rsidR="00893AD7">
        <w:rPr>
          <w:rStyle w:val="FootnoteReference"/>
          <w:rFonts w:cstheme="minorHAnsi"/>
          <w:sz w:val="24"/>
          <w:szCs w:val="24"/>
        </w:rPr>
        <w:footnoteReference w:id="44"/>
      </w:r>
      <w:r w:rsidR="00B50582">
        <w:rPr>
          <w:rFonts w:cstheme="minorHAnsi"/>
          <w:sz w:val="24"/>
          <w:szCs w:val="24"/>
        </w:rPr>
        <w:t xml:space="preserve"> All detained under the Criminal Law (Insanity) Act 2006 are not given the right to have legally binding Advance Healthcare Directives.</w:t>
      </w:r>
    </w:p>
    <w:p w14:paraId="398606AA" w14:textId="77777777" w:rsidR="000201D0" w:rsidRPr="000201D0" w:rsidRDefault="000201D0" w:rsidP="000201D0">
      <w:pPr>
        <w:jc w:val="both"/>
        <w:rPr>
          <w:rFonts w:cstheme="minorHAnsi"/>
          <w:sz w:val="24"/>
          <w:szCs w:val="24"/>
        </w:rPr>
      </w:pPr>
    </w:p>
    <w:p w14:paraId="05B913D8" w14:textId="2C97381C" w:rsidR="006E0756" w:rsidRDefault="006E0756" w:rsidP="006E0756">
      <w:pPr>
        <w:jc w:val="both"/>
        <w:rPr>
          <w:rFonts w:cstheme="minorHAnsi"/>
          <w:sz w:val="24"/>
          <w:szCs w:val="24"/>
        </w:rPr>
      </w:pPr>
      <w:r>
        <w:rPr>
          <w:rFonts w:cstheme="minorHAnsi"/>
          <w:sz w:val="24"/>
          <w:szCs w:val="24"/>
        </w:rPr>
        <w:t>7.5.2</w:t>
      </w:r>
      <w:r>
        <w:rPr>
          <w:rFonts w:cstheme="minorHAnsi"/>
          <w:sz w:val="24"/>
          <w:szCs w:val="24"/>
        </w:rPr>
        <w:tab/>
      </w:r>
      <w:r w:rsidRPr="006E0756">
        <w:rPr>
          <w:rFonts w:cstheme="minorHAnsi"/>
          <w:b/>
          <w:bCs/>
          <w:sz w:val="24"/>
          <w:szCs w:val="24"/>
        </w:rPr>
        <w:t>Inherent Jurisdiction of the High Court</w:t>
      </w:r>
    </w:p>
    <w:p w14:paraId="283AF187" w14:textId="299ECABA" w:rsidR="006E0756" w:rsidRDefault="006E0756" w:rsidP="006E0756">
      <w:pPr>
        <w:jc w:val="both"/>
        <w:rPr>
          <w:rFonts w:cstheme="minorHAnsi"/>
          <w:sz w:val="24"/>
          <w:szCs w:val="24"/>
        </w:rPr>
      </w:pPr>
      <w:r>
        <w:rPr>
          <w:rFonts w:cstheme="minorHAnsi"/>
          <w:sz w:val="24"/>
          <w:szCs w:val="24"/>
        </w:rPr>
        <w:t xml:space="preserve">The Assisted Decision Making (Capacity) Act 2015 provides for a form of substituted decision making under what is known as the Inherent Jurisdiction.  </w:t>
      </w:r>
      <w:r w:rsidR="00027907">
        <w:rPr>
          <w:rFonts w:cstheme="minorHAnsi"/>
          <w:sz w:val="24"/>
          <w:szCs w:val="24"/>
        </w:rPr>
        <w:t>Rather than providing for any lacunas in legislation</w:t>
      </w:r>
      <w:r w:rsidR="00BD5E4C">
        <w:rPr>
          <w:rFonts w:cstheme="minorHAnsi"/>
          <w:sz w:val="24"/>
          <w:szCs w:val="24"/>
        </w:rPr>
        <w:t>,</w:t>
      </w:r>
      <w:r w:rsidR="00027907">
        <w:rPr>
          <w:rFonts w:cstheme="minorHAnsi"/>
          <w:sz w:val="24"/>
          <w:szCs w:val="24"/>
        </w:rPr>
        <w:t xml:space="preserve"> the Government has embedded the provisions for Inherent Jurisdiction, effectively invalidating the A</w:t>
      </w:r>
      <w:r w:rsidR="00637A57">
        <w:rPr>
          <w:rFonts w:cstheme="minorHAnsi"/>
          <w:sz w:val="24"/>
          <w:szCs w:val="24"/>
        </w:rPr>
        <w:t xml:space="preserve">ssisted </w:t>
      </w:r>
      <w:r w:rsidR="00027907">
        <w:rPr>
          <w:rFonts w:cstheme="minorHAnsi"/>
          <w:sz w:val="24"/>
          <w:szCs w:val="24"/>
        </w:rPr>
        <w:t>D</w:t>
      </w:r>
      <w:r w:rsidR="00637A57">
        <w:rPr>
          <w:rFonts w:cstheme="minorHAnsi"/>
          <w:sz w:val="24"/>
          <w:szCs w:val="24"/>
        </w:rPr>
        <w:t xml:space="preserve">ecision </w:t>
      </w:r>
      <w:r w:rsidR="00027907">
        <w:rPr>
          <w:rFonts w:cstheme="minorHAnsi"/>
          <w:sz w:val="24"/>
          <w:szCs w:val="24"/>
        </w:rPr>
        <w:t>M</w:t>
      </w:r>
      <w:r w:rsidR="00637A57">
        <w:rPr>
          <w:rFonts w:cstheme="minorHAnsi"/>
          <w:sz w:val="24"/>
          <w:szCs w:val="24"/>
        </w:rPr>
        <w:t>aking</w:t>
      </w:r>
      <w:r w:rsidR="00027907">
        <w:rPr>
          <w:rFonts w:cstheme="minorHAnsi"/>
          <w:sz w:val="24"/>
          <w:szCs w:val="24"/>
        </w:rPr>
        <w:t xml:space="preserve"> </w:t>
      </w:r>
      <w:r w:rsidR="00637A57">
        <w:rPr>
          <w:rFonts w:cstheme="minorHAnsi"/>
          <w:sz w:val="24"/>
          <w:szCs w:val="24"/>
        </w:rPr>
        <w:t xml:space="preserve">(Capacity) </w:t>
      </w:r>
      <w:r w:rsidR="00027907">
        <w:rPr>
          <w:rFonts w:cstheme="minorHAnsi"/>
          <w:sz w:val="24"/>
          <w:szCs w:val="24"/>
        </w:rPr>
        <w:t xml:space="preserve">Act </w:t>
      </w:r>
      <w:r w:rsidR="00637A57">
        <w:rPr>
          <w:rFonts w:cstheme="minorHAnsi"/>
          <w:sz w:val="24"/>
          <w:szCs w:val="24"/>
        </w:rPr>
        <w:t xml:space="preserve">2015 </w:t>
      </w:r>
      <w:r w:rsidR="00027907">
        <w:rPr>
          <w:rFonts w:cstheme="minorHAnsi"/>
          <w:sz w:val="24"/>
          <w:szCs w:val="24"/>
        </w:rPr>
        <w:t>with respect to treatment and detention.</w:t>
      </w:r>
      <w:r w:rsidR="00027907">
        <w:rPr>
          <w:rStyle w:val="FootnoteReference"/>
          <w:rFonts w:cstheme="minorHAnsi"/>
          <w:sz w:val="24"/>
          <w:szCs w:val="24"/>
        </w:rPr>
        <w:footnoteReference w:id="45"/>
      </w:r>
      <w:r w:rsidR="00027907">
        <w:rPr>
          <w:rFonts w:cstheme="minorHAnsi"/>
          <w:sz w:val="24"/>
          <w:szCs w:val="24"/>
        </w:rPr>
        <w:t xml:space="preserve"> </w:t>
      </w:r>
      <w:r>
        <w:rPr>
          <w:rFonts w:cstheme="minorHAnsi"/>
          <w:sz w:val="24"/>
          <w:szCs w:val="24"/>
        </w:rPr>
        <w:t xml:space="preserve">Essentially a Judge of the High Court can make an order where </w:t>
      </w:r>
      <w:r>
        <w:rPr>
          <w:rFonts w:cstheme="minorHAnsi"/>
          <w:sz w:val="24"/>
          <w:szCs w:val="24"/>
        </w:rPr>
        <w:lastRenderedPageBreak/>
        <w:t xml:space="preserve">the relevant order is not already expressly provided for in statute.  This is supposed to allow a High Court Judge to vindicate the fundamental constitutional/human rights of an individual where there isn’t express provision in statute. </w:t>
      </w:r>
      <w:r>
        <w:rPr>
          <w:rStyle w:val="FootnoteReference"/>
          <w:rFonts w:cstheme="minorHAnsi"/>
          <w:sz w:val="24"/>
          <w:szCs w:val="24"/>
        </w:rPr>
        <w:footnoteReference w:id="46"/>
      </w:r>
      <w:r>
        <w:rPr>
          <w:rFonts w:cstheme="minorHAnsi"/>
          <w:sz w:val="24"/>
          <w:szCs w:val="24"/>
        </w:rPr>
        <w:t xml:space="preserve">  Unfortunately, this parallel system does not have to take into account the will and preference of the individuals or their right to Legal Capacity (A12) and rather makes ‘best interest’ type decisions in respect of treatment, care and deprivation of liberty.  An amendment was brought forward by the then Minister Roderic O’Gorman stating “Nothing in this Act shall affect the inherent jurisdiction of the High Court to make orders for the care, treatment or detention of persons who lack capacity”.</w:t>
      </w:r>
      <w:r>
        <w:rPr>
          <w:rStyle w:val="FootnoteReference"/>
          <w:rFonts w:cstheme="minorHAnsi"/>
          <w:sz w:val="24"/>
          <w:szCs w:val="24"/>
        </w:rPr>
        <w:footnoteReference w:id="47"/>
      </w:r>
      <w:r>
        <w:rPr>
          <w:rFonts w:cstheme="minorHAnsi"/>
          <w:sz w:val="24"/>
          <w:szCs w:val="24"/>
        </w:rPr>
        <w:t xml:space="preserve"> Article 4 (3) was breached when this amendment was introduced in respect of full and meaningful consultation with disabled people/</w:t>
      </w:r>
      <w:r w:rsidR="00E2070C">
        <w:rPr>
          <w:rFonts w:cstheme="minorHAnsi"/>
          <w:sz w:val="24"/>
          <w:szCs w:val="24"/>
        </w:rPr>
        <w:t>PWD</w:t>
      </w:r>
      <w:r>
        <w:rPr>
          <w:rFonts w:cstheme="minorHAnsi"/>
          <w:sz w:val="24"/>
          <w:szCs w:val="24"/>
        </w:rPr>
        <w:t>’s and also debate was truncated in the Oireachtas.  Professor</w:t>
      </w:r>
      <w:r w:rsidR="00A14441">
        <w:rPr>
          <w:rFonts w:cstheme="minorHAnsi"/>
          <w:sz w:val="24"/>
          <w:szCs w:val="24"/>
        </w:rPr>
        <w:t xml:space="preserve"> </w:t>
      </w:r>
      <w:r w:rsidR="00A14441" w:rsidRPr="00A14441">
        <w:rPr>
          <w:rFonts w:cstheme="minorHAnsi"/>
          <w:sz w:val="24"/>
          <w:szCs w:val="24"/>
        </w:rPr>
        <w:t>Eilionóir</w:t>
      </w:r>
      <w:r w:rsidR="00A14441">
        <w:rPr>
          <w:rFonts w:cstheme="minorHAnsi"/>
          <w:sz w:val="24"/>
          <w:szCs w:val="24"/>
        </w:rPr>
        <w:t xml:space="preserve"> </w:t>
      </w:r>
      <w:r>
        <w:rPr>
          <w:rFonts w:cstheme="minorHAnsi"/>
          <w:sz w:val="24"/>
          <w:szCs w:val="24"/>
        </w:rPr>
        <w:t xml:space="preserve">Flynn, from the Centre for Disability Law &amp; Policy (CDLP) has flagged concerns that family members or service providers </w:t>
      </w:r>
      <w:r w:rsidR="00027907">
        <w:rPr>
          <w:rFonts w:cstheme="minorHAnsi"/>
          <w:sz w:val="24"/>
          <w:szCs w:val="24"/>
        </w:rPr>
        <w:t>[</w:t>
      </w:r>
      <w:r>
        <w:rPr>
          <w:rFonts w:cstheme="minorHAnsi"/>
          <w:sz w:val="24"/>
          <w:szCs w:val="24"/>
        </w:rPr>
        <w:t>where costs are not an issue</w:t>
      </w:r>
      <w:r w:rsidR="00027907">
        <w:rPr>
          <w:rFonts w:cstheme="minorHAnsi"/>
          <w:sz w:val="24"/>
          <w:szCs w:val="24"/>
        </w:rPr>
        <w:t>]</w:t>
      </w:r>
      <w:r>
        <w:rPr>
          <w:rFonts w:cstheme="minorHAnsi"/>
          <w:sz w:val="24"/>
          <w:szCs w:val="24"/>
        </w:rPr>
        <w:t xml:space="preserve"> </w:t>
      </w:r>
      <w:r w:rsidR="00027907">
        <w:rPr>
          <w:rFonts w:cstheme="minorHAnsi"/>
          <w:sz w:val="24"/>
          <w:szCs w:val="24"/>
        </w:rPr>
        <w:t xml:space="preserve">can utilise </w:t>
      </w:r>
      <w:r>
        <w:rPr>
          <w:rFonts w:cstheme="minorHAnsi"/>
          <w:sz w:val="24"/>
          <w:szCs w:val="24"/>
        </w:rPr>
        <w:t xml:space="preserve">the inherent jurisdiction which </w:t>
      </w:r>
      <w:r w:rsidR="00027907">
        <w:rPr>
          <w:rFonts w:cstheme="minorHAnsi"/>
          <w:sz w:val="24"/>
          <w:szCs w:val="24"/>
        </w:rPr>
        <w:t xml:space="preserve">is not required to </w:t>
      </w:r>
      <w:r>
        <w:rPr>
          <w:rFonts w:cstheme="minorHAnsi"/>
          <w:sz w:val="24"/>
          <w:szCs w:val="24"/>
        </w:rPr>
        <w:t>have the will and preference of the ind</w:t>
      </w:r>
      <w:r w:rsidR="00027907">
        <w:rPr>
          <w:rFonts w:cstheme="minorHAnsi"/>
          <w:sz w:val="24"/>
          <w:szCs w:val="24"/>
        </w:rPr>
        <w:t>ividual</w:t>
      </w:r>
      <w:r>
        <w:rPr>
          <w:rFonts w:cstheme="minorHAnsi"/>
          <w:sz w:val="24"/>
          <w:szCs w:val="24"/>
        </w:rPr>
        <w:t xml:space="preserve"> </w:t>
      </w:r>
      <w:r w:rsidR="00027907">
        <w:rPr>
          <w:rFonts w:cstheme="minorHAnsi"/>
          <w:sz w:val="24"/>
          <w:szCs w:val="24"/>
        </w:rPr>
        <w:t>centred in any decisions made about the individual.</w:t>
      </w:r>
      <w:r w:rsidR="00B51D96">
        <w:rPr>
          <w:rStyle w:val="FootnoteReference"/>
          <w:rFonts w:cstheme="minorHAnsi"/>
          <w:sz w:val="24"/>
          <w:szCs w:val="24"/>
        </w:rPr>
        <w:footnoteReference w:id="48"/>
      </w:r>
      <w:r w:rsidR="00027907">
        <w:rPr>
          <w:rFonts w:cstheme="minorHAnsi"/>
          <w:sz w:val="24"/>
          <w:szCs w:val="24"/>
        </w:rPr>
        <w:t xml:space="preserve"> </w:t>
      </w:r>
    </w:p>
    <w:p w14:paraId="25314BF3" w14:textId="6356E8EC" w:rsidR="00081DD1" w:rsidRDefault="00081DD1" w:rsidP="00602E24">
      <w:pPr>
        <w:jc w:val="both"/>
        <w:rPr>
          <w:rFonts w:cstheme="minorHAnsi"/>
          <w:sz w:val="24"/>
          <w:szCs w:val="24"/>
        </w:rPr>
      </w:pPr>
      <w:r w:rsidRPr="008937F6">
        <w:rPr>
          <w:rFonts w:cstheme="minorHAnsi"/>
          <w:sz w:val="24"/>
          <w:szCs w:val="24"/>
        </w:rPr>
        <w:t xml:space="preserve">[approximately 2,000 annually plus </w:t>
      </w:r>
      <w:r w:rsidR="00075E66" w:rsidRPr="008937F6">
        <w:rPr>
          <w:rFonts w:cstheme="minorHAnsi"/>
          <w:sz w:val="24"/>
          <w:szCs w:val="24"/>
        </w:rPr>
        <w:t xml:space="preserve">approximately </w:t>
      </w:r>
      <w:r w:rsidR="00602E24">
        <w:rPr>
          <w:rFonts w:cstheme="minorHAnsi"/>
          <w:sz w:val="24"/>
          <w:szCs w:val="24"/>
        </w:rPr>
        <w:t>6</w:t>
      </w:r>
      <w:r w:rsidR="00111F1B">
        <w:rPr>
          <w:rFonts w:cstheme="minorHAnsi"/>
          <w:sz w:val="24"/>
          <w:szCs w:val="24"/>
        </w:rPr>
        <w:t>00</w:t>
      </w:r>
      <w:r w:rsidR="00602E24">
        <w:rPr>
          <w:rFonts w:cstheme="minorHAnsi"/>
          <w:sz w:val="24"/>
          <w:szCs w:val="24"/>
        </w:rPr>
        <w:t xml:space="preserve"> </w:t>
      </w:r>
      <w:r w:rsidR="00075E66" w:rsidRPr="008937F6">
        <w:rPr>
          <w:rFonts w:cstheme="minorHAnsi"/>
          <w:sz w:val="24"/>
          <w:szCs w:val="24"/>
        </w:rPr>
        <w:t xml:space="preserve">status </w:t>
      </w:r>
      <w:r w:rsidR="00602E24" w:rsidRPr="008937F6">
        <w:rPr>
          <w:rFonts w:cstheme="minorHAnsi"/>
          <w:sz w:val="24"/>
          <w:szCs w:val="24"/>
        </w:rPr>
        <w:t>re</w:t>
      </w:r>
      <w:r w:rsidR="00602E24">
        <w:rPr>
          <w:rFonts w:cstheme="minorHAnsi"/>
          <w:sz w:val="24"/>
          <w:szCs w:val="24"/>
        </w:rPr>
        <w:t xml:space="preserve">grading’s </w:t>
      </w:r>
      <w:r w:rsidR="00075E66" w:rsidRPr="008937F6">
        <w:rPr>
          <w:rFonts w:cstheme="minorHAnsi"/>
          <w:sz w:val="24"/>
          <w:szCs w:val="24"/>
        </w:rPr>
        <w:t>from voluntary to involuntary</w:t>
      </w:r>
      <w:r w:rsidR="00111F1B">
        <w:rPr>
          <w:rFonts w:cstheme="minorHAnsi"/>
          <w:sz w:val="24"/>
          <w:szCs w:val="24"/>
        </w:rPr>
        <w:t xml:space="preserve"> annually</w:t>
      </w:r>
      <w:r w:rsidR="00075E66" w:rsidRPr="008937F6">
        <w:rPr>
          <w:rFonts w:cstheme="minorHAnsi"/>
          <w:sz w:val="24"/>
          <w:szCs w:val="24"/>
        </w:rPr>
        <w:t>]</w:t>
      </w:r>
    </w:p>
    <w:p w14:paraId="59C8D4D6" w14:textId="77777777" w:rsidR="00425354" w:rsidRDefault="00425354" w:rsidP="00602E24">
      <w:pPr>
        <w:jc w:val="both"/>
        <w:rPr>
          <w:rFonts w:cstheme="minorHAnsi"/>
          <w:sz w:val="24"/>
          <w:szCs w:val="24"/>
        </w:rPr>
      </w:pPr>
    </w:p>
    <w:p w14:paraId="577FD073" w14:textId="05ECA5F8" w:rsidR="00602E24" w:rsidRPr="00602E24" w:rsidRDefault="00602E24" w:rsidP="00EE2BEC">
      <w:pPr>
        <w:ind w:left="709" w:hanging="709"/>
        <w:jc w:val="both"/>
        <w:rPr>
          <w:rFonts w:cstheme="minorHAnsi"/>
          <w:b/>
          <w:bCs/>
          <w:sz w:val="24"/>
          <w:szCs w:val="24"/>
        </w:rPr>
      </w:pPr>
      <w:r w:rsidRPr="00602E24">
        <w:rPr>
          <w:rFonts w:cstheme="minorHAnsi"/>
          <w:b/>
          <w:bCs/>
          <w:sz w:val="24"/>
          <w:szCs w:val="24"/>
        </w:rPr>
        <w:t xml:space="preserve">7.5.3 </w:t>
      </w:r>
      <w:r w:rsidRPr="00602E24">
        <w:rPr>
          <w:rFonts w:cstheme="minorHAnsi"/>
          <w:b/>
          <w:bCs/>
          <w:sz w:val="24"/>
          <w:szCs w:val="24"/>
        </w:rPr>
        <w:tab/>
        <w:t xml:space="preserve">Wardship </w:t>
      </w:r>
    </w:p>
    <w:p w14:paraId="5881C1AB" w14:textId="3D078FE5" w:rsidR="00602E24" w:rsidRDefault="00602E24" w:rsidP="00602E24">
      <w:pPr>
        <w:jc w:val="both"/>
        <w:rPr>
          <w:rFonts w:cstheme="minorHAnsi"/>
          <w:sz w:val="24"/>
          <w:szCs w:val="24"/>
        </w:rPr>
      </w:pPr>
      <w:r>
        <w:rPr>
          <w:rFonts w:cstheme="minorHAnsi"/>
          <w:sz w:val="24"/>
          <w:szCs w:val="24"/>
        </w:rPr>
        <w:t xml:space="preserve">There are significant issues to be addressed by the Irish State in relation to </w:t>
      </w:r>
      <w:r w:rsidR="00842837">
        <w:rPr>
          <w:rFonts w:cstheme="minorHAnsi"/>
          <w:sz w:val="24"/>
          <w:szCs w:val="24"/>
        </w:rPr>
        <w:t xml:space="preserve">wardship and </w:t>
      </w:r>
      <w:r>
        <w:rPr>
          <w:rFonts w:cstheme="minorHAnsi"/>
          <w:sz w:val="24"/>
          <w:szCs w:val="24"/>
        </w:rPr>
        <w:t>how wardship is dealt with under the Assisted Decision Making (Capacity)</w:t>
      </w:r>
      <w:r w:rsidR="00A14441">
        <w:rPr>
          <w:rFonts w:cstheme="minorHAnsi"/>
          <w:sz w:val="24"/>
          <w:szCs w:val="24"/>
        </w:rPr>
        <w:t xml:space="preserve"> </w:t>
      </w:r>
      <w:r>
        <w:rPr>
          <w:rFonts w:cstheme="minorHAnsi"/>
          <w:sz w:val="24"/>
          <w:szCs w:val="24"/>
        </w:rPr>
        <w:t>Act</w:t>
      </w:r>
      <w:r w:rsidR="003A59D4">
        <w:rPr>
          <w:rFonts w:cstheme="minorHAnsi"/>
          <w:sz w:val="24"/>
          <w:szCs w:val="24"/>
        </w:rPr>
        <w:t xml:space="preserve"> 2015</w:t>
      </w:r>
      <w:r>
        <w:rPr>
          <w:rFonts w:cstheme="minorHAnsi"/>
          <w:sz w:val="24"/>
          <w:szCs w:val="24"/>
        </w:rPr>
        <w:t>;</w:t>
      </w:r>
      <w:r w:rsidR="00842837">
        <w:rPr>
          <w:rStyle w:val="FootnoteReference"/>
          <w:rFonts w:cstheme="minorHAnsi"/>
          <w:sz w:val="24"/>
          <w:szCs w:val="24"/>
        </w:rPr>
        <w:footnoteReference w:id="49"/>
      </w:r>
      <w:r w:rsidR="00590767">
        <w:rPr>
          <w:rFonts w:cstheme="minorHAnsi"/>
          <w:sz w:val="24"/>
          <w:szCs w:val="24"/>
        </w:rPr>
        <w:t xml:space="preserve"> </w:t>
      </w:r>
      <w:r>
        <w:rPr>
          <w:rFonts w:cstheme="minorHAnsi"/>
          <w:sz w:val="24"/>
          <w:szCs w:val="24"/>
        </w:rPr>
        <w:t xml:space="preserve">constituting a breach of the Convention [including Article 4 (3), 5, 12,13,25].  We acknowledge the trojan </w:t>
      </w:r>
      <w:r>
        <w:rPr>
          <w:rFonts w:cstheme="minorHAnsi"/>
          <w:sz w:val="24"/>
          <w:szCs w:val="24"/>
        </w:rPr>
        <w:lastRenderedPageBreak/>
        <w:t>advocacy of Mary Farrell, Justice for Wards Group in this respect.</w:t>
      </w:r>
      <w:r w:rsidR="003A59D4">
        <w:rPr>
          <w:rStyle w:val="FootnoteReference"/>
          <w:rFonts w:cstheme="minorHAnsi"/>
          <w:sz w:val="24"/>
          <w:szCs w:val="24"/>
        </w:rPr>
        <w:footnoteReference w:id="50"/>
      </w:r>
      <w:r w:rsidR="003A59D4">
        <w:rPr>
          <w:rFonts w:cstheme="minorHAnsi"/>
          <w:sz w:val="24"/>
          <w:szCs w:val="24"/>
        </w:rPr>
        <w:t xml:space="preserve"> </w:t>
      </w:r>
      <w:r w:rsidR="009B49BB">
        <w:rPr>
          <w:rFonts w:cstheme="minorHAnsi"/>
          <w:sz w:val="24"/>
          <w:szCs w:val="24"/>
        </w:rPr>
        <w:t xml:space="preserve"> There have been numerous reports of difficulties regarding how the Decision Support Service operates and difficulties about engagement of disabled people/</w:t>
      </w:r>
      <w:r w:rsidR="006D5176">
        <w:rPr>
          <w:rFonts w:cstheme="minorHAnsi"/>
          <w:sz w:val="24"/>
          <w:szCs w:val="24"/>
        </w:rPr>
        <w:t>PWD</w:t>
      </w:r>
      <w:r w:rsidR="009B49BB">
        <w:rPr>
          <w:rFonts w:cstheme="minorHAnsi"/>
          <w:sz w:val="24"/>
          <w:szCs w:val="24"/>
        </w:rPr>
        <w:t>’s</w:t>
      </w:r>
      <w:r w:rsidR="00DE22C2">
        <w:rPr>
          <w:rFonts w:cstheme="minorHAnsi"/>
          <w:sz w:val="24"/>
          <w:szCs w:val="24"/>
        </w:rPr>
        <w:t xml:space="preserve"> </w:t>
      </w:r>
      <w:r w:rsidR="009B49BB">
        <w:rPr>
          <w:rFonts w:cstheme="minorHAnsi"/>
          <w:sz w:val="24"/>
          <w:szCs w:val="24"/>
        </w:rPr>
        <w:t xml:space="preserve">including </w:t>
      </w:r>
      <w:r w:rsidR="002452CD">
        <w:rPr>
          <w:rFonts w:cstheme="minorHAnsi"/>
          <w:sz w:val="24"/>
          <w:szCs w:val="24"/>
        </w:rPr>
        <w:t xml:space="preserve">with </w:t>
      </w:r>
      <w:r w:rsidR="009B49BB">
        <w:rPr>
          <w:rFonts w:cstheme="minorHAnsi"/>
          <w:sz w:val="24"/>
          <w:szCs w:val="24"/>
        </w:rPr>
        <w:t xml:space="preserve">wards and their </w:t>
      </w:r>
      <w:r w:rsidR="002452CD">
        <w:rPr>
          <w:rFonts w:cstheme="minorHAnsi"/>
          <w:sz w:val="24"/>
          <w:szCs w:val="24"/>
        </w:rPr>
        <w:t xml:space="preserve">nominated </w:t>
      </w:r>
      <w:r w:rsidR="009B49BB">
        <w:rPr>
          <w:rFonts w:cstheme="minorHAnsi"/>
          <w:sz w:val="24"/>
          <w:szCs w:val="24"/>
        </w:rPr>
        <w:t xml:space="preserve">families/committees engaging and trying to access </w:t>
      </w:r>
      <w:r w:rsidR="002452CD">
        <w:rPr>
          <w:rFonts w:cstheme="minorHAnsi"/>
          <w:sz w:val="24"/>
          <w:szCs w:val="24"/>
        </w:rPr>
        <w:t>the system</w:t>
      </w:r>
      <w:r w:rsidR="009B49BB">
        <w:rPr>
          <w:rFonts w:cstheme="minorHAnsi"/>
          <w:sz w:val="24"/>
          <w:szCs w:val="24"/>
        </w:rPr>
        <w:t>, with many individuals finding the whole system profoundly ableist and frustrating.</w:t>
      </w:r>
      <w:r w:rsidR="003421C7">
        <w:rPr>
          <w:rStyle w:val="FootnoteReference"/>
          <w:rFonts w:cstheme="minorHAnsi"/>
          <w:sz w:val="24"/>
          <w:szCs w:val="24"/>
        </w:rPr>
        <w:footnoteReference w:id="51"/>
      </w:r>
      <w:r w:rsidR="001436DD">
        <w:rPr>
          <w:rStyle w:val="FootnoteReference"/>
          <w:rFonts w:cstheme="minorHAnsi"/>
          <w:sz w:val="24"/>
          <w:szCs w:val="24"/>
        </w:rPr>
        <w:footnoteReference w:id="52"/>
      </w:r>
      <w:r w:rsidR="009B49BB">
        <w:rPr>
          <w:rFonts w:cstheme="minorHAnsi"/>
          <w:sz w:val="24"/>
          <w:szCs w:val="24"/>
        </w:rPr>
        <w:t xml:space="preserve"> Failure to uphold Article 4 (3) regarding the full and meaningful engagement/consultation with wards along with their representative’s including Justice for Wards Group, </w:t>
      </w:r>
      <w:r w:rsidR="002452CD">
        <w:rPr>
          <w:rFonts w:cstheme="minorHAnsi"/>
          <w:sz w:val="24"/>
          <w:szCs w:val="24"/>
        </w:rPr>
        <w:t>in conjunction</w:t>
      </w:r>
      <w:r w:rsidR="009B49BB">
        <w:rPr>
          <w:rFonts w:cstheme="minorHAnsi"/>
          <w:sz w:val="24"/>
          <w:szCs w:val="24"/>
        </w:rPr>
        <w:t xml:space="preserve"> with the lack of CRPD compliance around the issue of functional mental capacity assessments for individuals [breach of Article 5, 12]  provided for in the Assisted Decision Making (Capacity) Act 2015 has compounded matters. </w:t>
      </w:r>
      <w:r w:rsidR="00425354">
        <w:rPr>
          <w:rFonts w:cstheme="minorHAnsi"/>
          <w:sz w:val="24"/>
          <w:szCs w:val="24"/>
        </w:rPr>
        <w:t xml:space="preserve"> The express provision for the inherent jurisdiction of the High Court in the ADM Act and the potential for reverting to ‘best interests’ approach is extremely concerning.</w:t>
      </w:r>
    </w:p>
    <w:p w14:paraId="31880525" w14:textId="34B76B8C" w:rsidR="006F404F" w:rsidRPr="008937F6" w:rsidRDefault="006F404F" w:rsidP="00602E24">
      <w:pPr>
        <w:jc w:val="both"/>
        <w:rPr>
          <w:rFonts w:cstheme="minorHAnsi"/>
          <w:sz w:val="24"/>
          <w:szCs w:val="24"/>
        </w:rPr>
      </w:pPr>
    </w:p>
    <w:p w14:paraId="5F6C19A2" w14:textId="752B6064" w:rsidR="00075E66" w:rsidRDefault="0001006A" w:rsidP="00EE6602">
      <w:pPr>
        <w:jc w:val="both"/>
        <w:rPr>
          <w:rFonts w:cstheme="minorHAnsi"/>
          <w:b/>
          <w:bCs/>
          <w:sz w:val="24"/>
          <w:szCs w:val="24"/>
        </w:rPr>
      </w:pPr>
      <w:r>
        <w:rPr>
          <w:rFonts w:cstheme="minorHAnsi"/>
          <w:b/>
          <w:bCs/>
          <w:sz w:val="24"/>
          <w:szCs w:val="24"/>
        </w:rPr>
        <w:t>7.6</w:t>
      </w:r>
      <w:r>
        <w:rPr>
          <w:rFonts w:cstheme="minorHAnsi"/>
          <w:b/>
          <w:bCs/>
          <w:sz w:val="24"/>
          <w:szCs w:val="24"/>
        </w:rPr>
        <w:tab/>
      </w:r>
      <w:r w:rsidR="00075E66" w:rsidRPr="008937F6">
        <w:rPr>
          <w:rFonts w:cstheme="minorHAnsi"/>
          <w:b/>
          <w:bCs/>
          <w:sz w:val="24"/>
          <w:szCs w:val="24"/>
        </w:rPr>
        <w:t>Mental Health Bill 2024</w:t>
      </w:r>
      <w:r w:rsidR="009B49BB">
        <w:rPr>
          <w:rFonts w:cstheme="minorHAnsi"/>
          <w:b/>
          <w:bCs/>
          <w:sz w:val="24"/>
          <w:szCs w:val="24"/>
        </w:rPr>
        <w:t>.</w:t>
      </w:r>
    </w:p>
    <w:p w14:paraId="0483D44F" w14:textId="47D87CD3" w:rsidR="00602E24" w:rsidRPr="008937F6" w:rsidRDefault="00602E24" w:rsidP="00EE6602">
      <w:pPr>
        <w:jc w:val="both"/>
        <w:rPr>
          <w:rFonts w:cstheme="minorHAnsi"/>
          <w:b/>
          <w:bCs/>
          <w:sz w:val="24"/>
          <w:szCs w:val="24"/>
        </w:rPr>
      </w:pPr>
    </w:p>
    <w:p w14:paraId="6D7CCA5E" w14:textId="3EEFF0AE" w:rsidR="004C7262" w:rsidRPr="008937F6" w:rsidRDefault="00DD49E5" w:rsidP="00D078D1">
      <w:pPr>
        <w:ind w:left="709" w:hanging="709"/>
        <w:jc w:val="both"/>
        <w:rPr>
          <w:rFonts w:cstheme="minorHAnsi"/>
          <w:sz w:val="24"/>
          <w:szCs w:val="24"/>
        </w:rPr>
      </w:pPr>
      <w:r>
        <w:rPr>
          <w:rFonts w:cstheme="minorHAnsi"/>
          <w:sz w:val="24"/>
          <w:szCs w:val="24"/>
        </w:rPr>
        <w:t>7.6.1</w:t>
      </w:r>
      <w:r>
        <w:rPr>
          <w:rFonts w:cstheme="minorHAnsi"/>
          <w:sz w:val="24"/>
          <w:szCs w:val="24"/>
        </w:rPr>
        <w:tab/>
      </w:r>
      <w:r w:rsidR="004C7262" w:rsidRPr="008937F6">
        <w:rPr>
          <w:rFonts w:cstheme="minorHAnsi"/>
          <w:sz w:val="24"/>
          <w:szCs w:val="24"/>
        </w:rPr>
        <w:t xml:space="preserve">Bill constitutes a serious regression of rights, it does not as promised move the State </w:t>
      </w:r>
      <w:r w:rsidR="00D078D1">
        <w:rPr>
          <w:rFonts w:cstheme="minorHAnsi"/>
          <w:sz w:val="24"/>
          <w:szCs w:val="24"/>
        </w:rPr>
        <w:t xml:space="preserve">  </w:t>
      </w:r>
      <w:r w:rsidR="004C7262" w:rsidRPr="008937F6">
        <w:rPr>
          <w:rFonts w:cstheme="minorHAnsi"/>
          <w:sz w:val="24"/>
          <w:szCs w:val="24"/>
        </w:rPr>
        <w:t xml:space="preserve">towards </w:t>
      </w:r>
      <w:r w:rsidR="004C7262" w:rsidRPr="008937F6">
        <w:rPr>
          <w:rFonts w:cstheme="minorHAnsi"/>
          <w:i/>
          <w:iCs/>
          <w:sz w:val="24"/>
          <w:szCs w:val="24"/>
        </w:rPr>
        <w:t xml:space="preserve">empowering </w:t>
      </w:r>
      <w:r w:rsidR="004C7262" w:rsidRPr="008937F6">
        <w:rPr>
          <w:rFonts w:cstheme="minorHAnsi"/>
          <w:sz w:val="24"/>
          <w:szCs w:val="24"/>
        </w:rPr>
        <w:t>individuals with respect to healthcare decisions nor move the State towards compliance with the CRPD.</w:t>
      </w:r>
    </w:p>
    <w:p w14:paraId="2C8E5502" w14:textId="3AEF15DD" w:rsidR="00E011F5" w:rsidRPr="008937F6" w:rsidRDefault="00E011F5" w:rsidP="00EE6602">
      <w:pPr>
        <w:pStyle w:val="ListParagraph"/>
        <w:numPr>
          <w:ilvl w:val="0"/>
          <w:numId w:val="1"/>
        </w:numPr>
        <w:jc w:val="both"/>
        <w:rPr>
          <w:rFonts w:cstheme="minorHAnsi"/>
          <w:sz w:val="24"/>
          <w:szCs w:val="24"/>
        </w:rPr>
      </w:pPr>
      <w:r w:rsidRPr="008937F6">
        <w:rPr>
          <w:rFonts w:cstheme="minorHAnsi"/>
          <w:sz w:val="24"/>
          <w:szCs w:val="24"/>
        </w:rPr>
        <w:t>Bill retains mental capacity assessments, which have been typically used/are used to strip us of our right to Legal Capacity (Article 12)</w:t>
      </w:r>
    </w:p>
    <w:p w14:paraId="3E0A121D" w14:textId="553CD999" w:rsidR="00E011F5" w:rsidRPr="008937F6" w:rsidRDefault="00353ACA" w:rsidP="00EE6602">
      <w:pPr>
        <w:pStyle w:val="ListParagraph"/>
        <w:numPr>
          <w:ilvl w:val="0"/>
          <w:numId w:val="1"/>
        </w:numPr>
        <w:jc w:val="both"/>
        <w:rPr>
          <w:rFonts w:cstheme="minorHAnsi"/>
          <w:sz w:val="24"/>
          <w:szCs w:val="24"/>
        </w:rPr>
      </w:pPr>
      <w:r>
        <w:rPr>
          <w:rFonts w:cstheme="minorHAnsi"/>
          <w:sz w:val="24"/>
          <w:szCs w:val="24"/>
        </w:rPr>
        <w:t>Does not provide the right for any indiviudal in distress to present to a unit purely for sanctuary if they do not wish to accept diagnosis and active treatment</w:t>
      </w:r>
    </w:p>
    <w:p w14:paraId="45C085CA" w14:textId="7B954202" w:rsidR="00E011F5" w:rsidRPr="008937F6" w:rsidRDefault="00E011F5" w:rsidP="00EE6602">
      <w:pPr>
        <w:pStyle w:val="ListParagraph"/>
        <w:numPr>
          <w:ilvl w:val="0"/>
          <w:numId w:val="1"/>
        </w:numPr>
        <w:jc w:val="both"/>
        <w:rPr>
          <w:rFonts w:cstheme="minorHAnsi"/>
          <w:sz w:val="24"/>
          <w:szCs w:val="24"/>
        </w:rPr>
      </w:pPr>
      <w:r w:rsidRPr="008937F6">
        <w:rPr>
          <w:rFonts w:cstheme="minorHAnsi"/>
          <w:sz w:val="24"/>
          <w:szCs w:val="24"/>
        </w:rPr>
        <w:t xml:space="preserve">Bill </w:t>
      </w:r>
      <w:r w:rsidR="00616399" w:rsidRPr="008937F6">
        <w:rPr>
          <w:rFonts w:cstheme="minorHAnsi"/>
          <w:sz w:val="24"/>
          <w:szCs w:val="24"/>
        </w:rPr>
        <w:t xml:space="preserve">appears to be </w:t>
      </w:r>
      <w:r w:rsidRPr="008937F6">
        <w:rPr>
          <w:rFonts w:cstheme="minorHAnsi"/>
          <w:sz w:val="24"/>
          <w:szCs w:val="24"/>
        </w:rPr>
        <w:t xml:space="preserve">drafted and progressed through a </w:t>
      </w:r>
      <w:r w:rsidRPr="008937F6">
        <w:rPr>
          <w:rFonts w:cstheme="minorHAnsi"/>
          <w:i/>
          <w:iCs/>
          <w:sz w:val="24"/>
          <w:szCs w:val="24"/>
        </w:rPr>
        <w:t>vulnerability</w:t>
      </w:r>
      <w:r w:rsidRPr="008937F6">
        <w:rPr>
          <w:rFonts w:cstheme="minorHAnsi"/>
          <w:sz w:val="24"/>
          <w:szCs w:val="24"/>
        </w:rPr>
        <w:t xml:space="preserve"> lens [domination of psychiatry </w:t>
      </w:r>
      <w:r w:rsidR="00616399" w:rsidRPr="008937F6">
        <w:rPr>
          <w:rFonts w:cstheme="minorHAnsi"/>
          <w:sz w:val="24"/>
          <w:szCs w:val="24"/>
        </w:rPr>
        <w:t>profession to retain coercion under</w:t>
      </w:r>
      <w:r w:rsidRPr="008937F6">
        <w:rPr>
          <w:rFonts w:cstheme="minorHAnsi"/>
          <w:sz w:val="24"/>
          <w:szCs w:val="24"/>
        </w:rPr>
        <w:t xml:space="preserve"> the right to health and right to life, equal to right to treatment based on </w:t>
      </w:r>
      <w:r w:rsidRPr="008937F6">
        <w:rPr>
          <w:rFonts w:cstheme="minorHAnsi"/>
          <w:i/>
          <w:iCs/>
          <w:sz w:val="24"/>
          <w:szCs w:val="24"/>
        </w:rPr>
        <w:t>need</w:t>
      </w:r>
    </w:p>
    <w:p w14:paraId="40A76197" w14:textId="39A33A3F" w:rsidR="00445E02" w:rsidRPr="008937F6" w:rsidRDefault="00E011F5" w:rsidP="00EE6602">
      <w:pPr>
        <w:pStyle w:val="ListParagraph"/>
        <w:numPr>
          <w:ilvl w:val="0"/>
          <w:numId w:val="1"/>
        </w:numPr>
        <w:jc w:val="both"/>
        <w:rPr>
          <w:rFonts w:cstheme="minorHAnsi"/>
          <w:sz w:val="24"/>
          <w:szCs w:val="24"/>
        </w:rPr>
      </w:pPr>
      <w:r w:rsidRPr="008937F6">
        <w:rPr>
          <w:rFonts w:cstheme="minorHAnsi"/>
          <w:sz w:val="24"/>
          <w:szCs w:val="24"/>
        </w:rPr>
        <w:t xml:space="preserve">Bill contains a weaponisation of the concept of supported decision making (however inadvertently), individuals experiencing distress may be subjected to multiple </w:t>
      </w:r>
      <w:r w:rsidR="00616399" w:rsidRPr="008937F6">
        <w:rPr>
          <w:rFonts w:cstheme="minorHAnsi"/>
          <w:i/>
          <w:iCs/>
          <w:sz w:val="24"/>
          <w:szCs w:val="24"/>
        </w:rPr>
        <w:t>‘mental’</w:t>
      </w:r>
      <w:r w:rsidR="00616399" w:rsidRPr="008937F6">
        <w:rPr>
          <w:rFonts w:cstheme="minorHAnsi"/>
          <w:sz w:val="24"/>
          <w:szCs w:val="24"/>
        </w:rPr>
        <w:t xml:space="preserve"> </w:t>
      </w:r>
      <w:r w:rsidRPr="008937F6">
        <w:rPr>
          <w:rFonts w:cstheme="minorHAnsi"/>
          <w:sz w:val="24"/>
          <w:szCs w:val="24"/>
        </w:rPr>
        <w:t>capacity assessments.</w:t>
      </w:r>
      <w:r w:rsidR="00616399" w:rsidRPr="008937F6">
        <w:rPr>
          <w:rFonts w:cstheme="minorHAnsi"/>
          <w:sz w:val="24"/>
          <w:szCs w:val="24"/>
        </w:rPr>
        <w:t xml:space="preserve">  A presumption of capacity has not typically protected us to date.</w:t>
      </w:r>
      <w:r w:rsidR="005F5F68" w:rsidRPr="008937F6">
        <w:rPr>
          <w:rFonts w:cstheme="minorHAnsi"/>
          <w:sz w:val="24"/>
          <w:szCs w:val="24"/>
        </w:rPr>
        <w:t xml:space="preserve">  Potentially subjecting individuals to multiple </w:t>
      </w:r>
      <w:r w:rsidR="005F5F68" w:rsidRPr="008937F6">
        <w:rPr>
          <w:rFonts w:cstheme="minorHAnsi"/>
          <w:i/>
          <w:iCs/>
          <w:sz w:val="24"/>
          <w:szCs w:val="24"/>
        </w:rPr>
        <w:t>mental</w:t>
      </w:r>
      <w:r w:rsidR="005F5F68" w:rsidRPr="008937F6">
        <w:rPr>
          <w:rFonts w:cstheme="minorHAnsi"/>
          <w:sz w:val="24"/>
          <w:szCs w:val="24"/>
        </w:rPr>
        <w:t xml:space="preserve"> capacity assessments during the course of an admission or as an outpatient is </w:t>
      </w:r>
      <w:r w:rsidR="006B33A6" w:rsidRPr="008937F6">
        <w:rPr>
          <w:rFonts w:cstheme="minorHAnsi"/>
          <w:sz w:val="24"/>
          <w:szCs w:val="24"/>
        </w:rPr>
        <w:t>a breach of Article 12</w:t>
      </w:r>
      <w:r w:rsidR="005F5F68" w:rsidRPr="008937F6">
        <w:rPr>
          <w:rFonts w:cstheme="minorHAnsi"/>
          <w:sz w:val="24"/>
          <w:szCs w:val="24"/>
        </w:rPr>
        <w:t xml:space="preserve">. </w:t>
      </w:r>
    </w:p>
    <w:p w14:paraId="340F1B42" w14:textId="2B2A3425" w:rsidR="004C7262" w:rsidRPr="008937F6" w:rsidRDefault="004C7262" w:rsidP="00EE6602">
      <w:pPr>
        <w:pStyle w:val="ListParagraph"/>
        <w:numPr>
          <w:ilvl w:val="0"/>
          <w:numId w:val="1"/>
        </w:numPr>
        <w:jc w:val="both"/>
        <w:rPr>
          <w:rFonts w:cstheme="minorHAnsi"/>
          <w:sz w:val="24"/>
          <w:szCs w:val="24"/>
        </w:rPr>
      </w:pPr>
      <w:r w:rsidRPr="008937F6">
        <w:rPr>
          <w:rFonts w:cstheme="minorHAnsi"/>
          <w:sz w:val="24"/>
          <w:szCs w:val="24"/>
        </w:rPr>
        <w:t>Breach Article 4 (3) regarding full and active participation of PWD’s/Disabled People/DPO’s</w:t>
      </w:r>
      <w:r w:rsidR="000F4A97" w:rsidRPr="008937F6">
        <w:rPr>
          <w:rFonts w:cstheme="minorHAnsi"/>
          <w:sz w:val="24"/>
          <w:szCs w:val="24"/>
        </w:rPr>
        <w:t xml:space="preserve">, those with direct lived experience of violations. State appears to have no real understanding </w:t>
      </w:r>
      <w:r w:rsidRPr="008937F6">
        <w:rPr>
          <w:rFonts w:cstheme="minorHAnsi"/>
          <w:sz w:val="24"/>
          <w:szCs w:val="24"/>
        </w:rPr>
        <w:t xml:space="preserve"> </w:t>
      </w:r>
    </w:p>
    <w:p w14:paraId="6238D143" w14:textId="77777777" w:rsidR="003D7D61" w:rsidRPr="003D7D61" w:rsidRDefault="00274770" w:rsidP="00EE6602">
      <w:pPr>
        <w:pStyle w:val="ListParagraph"/>
        <w:numPr>
          <w:ilvl w:val="0"/>
          <w:numId w:val="1"/>
        </w:numPr>
        <w:jc w:val="both"/>
        <w:rPr>
          <w:rFonts w:cstheme="minorHAnsi"/>
          <w:b/>
          <w:bCs/>
          <w:sz w:val="24"/>
          <w:szCs w:val="24"/>
        </w:rPr>
      </w:pPr>
      <w:r w:rsidRPr="008937F6">
        <w:rPr>
          <w:rFonts w:cstheme="minorHAnsi"/>
          <w:sz w:val="24"/>
          <w:szCs w:val="24"/>
        </w:rPr>
        <w:lastRenderedPageBreak/>
        <w:t xml:space="preserve">Pre legislative scrutiny truncated by Ministers actions taking the Bill straight to the floor of the Dail for report stage before other witnesses from civil society could be heard.  Allowing the pre legislative scrutiny to be dominated by Professors of </w:t>
      </w:r>
    </w:p>
    <w:p w14:paraId="2984C39E" w14:textId="3F7AB9DB" w:rsidR="00274770" w:rsidRPr="008937F6" w:rsidRDefault="00274770" w:rsidP="00EE6602">
      <w:pPr>
        <w:pStyle w:val="ListParagraph"/>
        <w:numPr>
          <w:ilvl w:val="0"/>
          <w:numId w:val="1"/>
        </w:numPr>
        <w:jc w:val="both"/>
        <w:rPr>
          <w:rFonts w:cstheme="minorHAnsi"/>
          <w:b/>
          <w:bCs/>
          <w:sz w:val="24"/>
          <w:szCs w:val="24"/>
        </w:rPr>
      </w:pPr>
      <w:r w:rsidRPr="008937F6">
        <w:rPr>
          <w:rFonts w:cstheme="minorHAnsi"/>
          <w:sz w:val="24"/>
          <w:szCs w:val="24"/>
        </w:rPr>
        <w:t xml:space="preserve">Psychiatry/other actors effectively maintaining power imbalances and the domination of the medical model.   </w:t>
      </w:r>
    </w:p>
    <w:p w14:paraId="765E5C5A" w14:textId="35A6507A" w:rsidR="00445E02" w:rsidRPr="008937F6" w:rsidRDefault="00445E02" w:rsidP="00EE6602">
      <w:pPr>
        <w:pStyle w:val="ListParagraph"/>
        <w:numPr>
          <w:ilvl w:val="0"/>
          <w:numId w:val="1"/>
        </w:numPr>
        <w:jc w:val="both"/>
        <w:rPr>
          <w:rFonts w:cstheme="minorHAnsi"/>
          <w:b/>
          <w:bCs/>
          <w:sz w:val="24"/>
          <w:szCs w:val="24"/>
        </w:rPr>
      </w:pPr>
      <w:r w:rsidRPr="008937F6">
        <w:rPr>
          <w:rFonts w:cstheme="minorHAnsi"/>
          <w:sz w:val="24"/>
          <w:szCs w:val="24"/>
        </w:rPr>
        <w:t>Expansion of coercion</w:t>
      </w:r>
      <w:r w:rsidR="00E011F5" w:rsidRPr="008937F6">
        <w:rPr>
          <w:rFonts w:cstheme="minorHAnsi"/>
          <w:sz w:val="24"/>
          <w:szCs w:val="24"/>
        </w:rPr>
        <w:t xml:space="preserve"> in terms of time </w:t>
      </w:r>
      <w:r w:rsidR="00616399" w:rsidRPr="008937F6">
        <w:rPr>
          <w:rFonts w:cstheme="minorHAnsi"/>
          <w:sz w:val="24"/>
          <w:szCs w:val="24"/>
        </w:rPr>
        <w:t xml:space="preserve">permitted </w:t>
      </w:r>
      <w:r w:rsidR="00E011F5" w:rsidRPr="008937F6">
        <w:rPr>
          <w:rFonts w:cstheme="minorHAnsi"/>
          <w:sz w:val="24"/>
          <w:szCs w:val="24"/>
        </w:rPr>
        <w:t xml:space="preserve">and </w:t>
      </w:r>
      <w:r w:rsidR="00616399" w:rsidRPr="008937F6">
        <w:rPr>
          <w:rFonts w:cstheme="minorHAnsi"/>
          <w:sz w:val="24"/>
          <w:szCs w:val="24"/>
        </w:rPr>
        <w:t>grounds for use</w:t>
      </w:r>
    </w:p>
    <w:p w14:paraId="0F25A9E5" w14:textId="307EAA65" w:rsidR="00445E02" w:rsidRPr="008937F6" w:rsidRDefault="00445E02" w:rsidP="00EE6602">
      <w:pPr>
        <w:pStyle w:val="ListParagraph"/>
        <w:numPr>
          <w:ilvl w:val="0"/>
          <w:numId w:val="1"/>
        </w:numPr>
        <w:jc w:val="both"/>
        <w:rPr>
          <w:rFonts w:cstheme="minorHAnsi"/>
          <w:b/>
          <w:bCs/>
          <w:sz w:val="24"/>
          <w:szCs w:val="24"/>
        </w:rPr>
      </w:pPr>
      <w:r w:rsidRPr="008937F6">
        <w:rPr>
          <w:rFonts w:cstheme="minorHAnsi"/>
          <w:sz w:val="24"/>
          <w:szCs w:val="24"/>
        </w:rPr>
        <w:t>Discriminatory medical model language retained</w:t>
      </w:r>
    </w:p>
    <w:p w14:paraId="080B2032" w14:textId="6FEE8747" w:rsidR="00445E02" w:rsidRPr="008937F6" w:rsidRDefault="00445E02" w:rsidP="00EE6602">
      <w:pPr>
        <w:pStyle w:val="ListParagraph"/>
        <w:numPr>
          <w:ilvl w:val="0"/>
          <w:numId w:val="1"/>
        </w:numPr>
        <w:jc w:val="both"/>
        <w:rPr>
          <w:rFonts w:cstheme="minorHAnsi"/>
          <w:b/>
          <w:bCs/>
          <w:sz w:val="24"/>
          <w:szCs w:val="24"/>
        </w:rPr>
      </w:pPr>
      <w:r w:rsidRPr="008937F6">
        <w:rPr>
          <w:rFonts w:cstheme="minorHAnsi"/>
          <w:sz w:val="24"/>
          <w:szCs w:val="24"/>
        </w:rPr>
        <w:t>No provision to provide for legally binding advance healthcare directives for *all* categories</w:t>
      </w:r>
      <w:r w:rsidR="00B72226">
        <w:rPr>
          <w:rFonts w:cstheme="minorHAnsi"/>
          <w:sz w:val="24"/>
          <w:szCs w:val="24"/>
        </w:rPr>
        <w:t xml:space="preserve">      </w:t>
      </w:r>
      <w:r w:rsidR="006153A6">
        <w:rPr>
          <w:rFonts w:cstheme="minorHAnsi"/>
          <w:sz w:val="24"/>
          <w:szCs w:val="24"/>
        </w:rPr>
        <w:t xml:space="preserve">    </w:t>
      </w:r>
      <w:r w:rsidR="001140F5">
        <w:rPr>
          <w:rFonts w:cstheme="minorHAnsi"/>
          <w:sz w:val="24"/>
          <w:szCs w:val="24"/>
        </w:rPr>
        <w:t xml:space="preserve"> </w:t>
      </w:r>
    </w:p>
    <w:p w14:paraId="1E485F1F" w14:textId="7F12D58D" w:rsidR="00E011F5" w:rsidRPr="008937F6" w:rsidRDefault="00E011F5" w:rsidP="00EE6602">
      <w:pPr>
        <w:pStyle w:val="ListParagraph"/>
        <w:numPr>
          <w:ilvl w:val="0"/>
          <w:numId w:val="1"/>
        </w:numPr>
        <w:jc w:val="both"/>
        <w:rPr>
          <w:rFonts w:cstheme="minorHAnsi"/>
          <w:b/>
          <w:bCs/>
          <w:sz w:val="24"/>
          <w:szCs w:val="24"/>
        </w:rPr>
      </w:pPr>
      <w:r w:rsidRPr="008937F6">
        <w:rPr>
          <w:rFonts w:cstheme="minorHAnsi"/>
          <w:sz w:val="24"/>
          <w:szCs w:val="24"/>
        </w:rPr>
        <w:t>No statutory provision for independent complaints procedure</w:t>
      </w:r>
    </w:p>
    <w:p w14:paraId="1DBB9535" w14:textId="10F44D10" w:rsidR="00E011F5" w:rsidRPr="008937F6" w:rsidRDefault="00E011F5" w:rsidP="00EE6602">
      <w:pPr>
        <w:pStyle w:val="ListParagraph"/>
        <w:numPr>
          <w:ilvl w:val="0"/>
          <w:numId w:val="1"/>
        </w:numPr>
        <w:jc w:val="both"/>
        <w:rPr>
          <w:rFonts w:cstheme="minorHAnsi"/>
          <w:b/>
          <w:bCs/>
          <w:sz w:val="24"/>
          <w:szCs w:val="24"/>
        </w:rPr>
      </w:pPr>
      <w:r w:rsidRPr="008937F6">
        <w:rPr>
          <w:rFonts w:cstheme="minorHAnsi"/>
          <w:sz w:val="24"/>
          <w:szCs w:val="24"/>
        </w:rPr>
        <w:t>No statutory provision for independent advocacy where the individual wishes to avail of this</w:t>
      </w:r>
    </w:p>
    <w:p w14:paraId="0CDF2B35" w14:textId="309B87C3" w:rsidR="00474E48" w:rsidRDefault="00474E48" w:rsidP="00EE6602">
      <w:pPr>
        <w:jc w:val="both"/>
        <w:rPr>
          <w:rFonts w:cstheme="minorHAnsi"/>
          <w:sz w:val="24"/>
          <w:szCs w:val="24"/>
        </w:rPr>
      </w:pPr>
      <w:r w:rsidRPr="005C1836">
        <w:rPr>
          <w:rFonts w:cstheme="minorHAnsi"/>
          <w:sz w:val="24"/>
          <w:szCs w:val="24"/>
        </w:rPr>
        <w:t>Inability to access other legislation on an equal basis with others due to discrimination</w:t>
      </w:r>
      <w:r w:rsidR="003E2BCC" w:rsidRPr="005C1836">
        <w:rPr>
          <w:rFonts w:cstheme="minorHAnsi"/>
          <w:sz w:val="24"/>
          <w:szCs w:val="24"/>
        </w:rPr>
        <w:t xml:space="preserve">, including Equality legislation, nonfatal persons against the State act, harassment/stalking. </w:t>
      </w:r>
    </w:p>
    <w:p w14:paraId="6E898BA8" w14:textId="77777777" w:rsidR="006816D7" w:rsidRDefault="006816D7" w:rsidP="00EE6602">
      <w:pPr>
        <w:jc w:val="both"/>
        <w:rPr>
          <w:rFonts w:cstheme="minorHAnsi"/>
          <w:sz w:val="24"/>
          <w:szCs w:val="24"/>
        </w:rPr>
      </w:pPr>
    </w:p>
    <w:p w14:paraId="09B10CCE" w14:textId="02FDB1CA" w:rsidR="002B3728" w:rsidRPr="00BA6C70" w:rsidRDefault="002B3728" w:rsidP="00EE6602">
      <w:pPr>
        <w:jc w:val="both"/>
        <w:rPr>
          <w:rFonts w:cstheme="minorHAnsi"/>
          <w:b/>
          <w:bCs/>
          <w:sz w:val="24"/>
          <w:szCs w:val="24"/>
        </w:rPr>
      </w:pPr>
      <w:r w:rsidRPr="00BA6C70">
        <w:rPr>
          <w:rFonts w:cstheme="minorHAnsi"/>
          <w:b/>
          <w:bCs/>
          <w:sz w:val="24"/>
          <w:szCs w:val="24"/>
        </w:rPr>
        <w:t>7.6.2</w:t>
      </w:r>
      <w:r w:rsidRPr="00BA6C70">
        <w:rPr>
          <w:rFonts w:cstheme="minorHAnsi"/>
          <w:b/>
          <w:bCs/>
          <w:sz w:val="24"/>
          <w:szCs w:val="24"/>
        </w:rPr>
        <w:tab/>
        <w:t>Inherent Jurisdiction of the High Court</w:t>
      </w:r>
      <w:r w:rsidR="009F6B4C" w:rsidRPr="00BA6C70">
        <w:rPr>
          <w:rFonts w:cstheme="minorHAnsi"/>
          <w:b/>
          <w:bCs/>
          <w:sz w:val="24"/>
          <w:szCs w:val="24"/>
        </w:rPr>
        <w:t xml:space="preserve"> [ see text on inherent jurisdiction above</w:t>
      </w:r>
      <w:r w:rsidR="005A778C">
        <w:rPr>
          <w:rFonts w:cstheme="minorHAnsi"/>
          <w:b/>
          <w:bCs/>
          <w:sz w:val="24"/>
          <w:szCs w:val="24"/>
        </w:rPr>
        <w:t xml:space="preserve"> under Article 12 para 7.5.2 </w:t>
      </w:r>
      <w:r w:rsidR="003E61AC" w:rsidRPr="00BA6C70">
        <w:rPr>
          <w:rFonts w:cstheme="minorHAnsi"/>
          <w:b/>
          <w:bCs/>
          <w:sz w:val="24"/>
          <w:szCs w:val="24"/>
        </w:rPr>
        <w:t>]</w:t>
      </w:r>
    </w:p>
    <w:p w14:paraId="462299A8" w14:textId="77777777" w:rsidR="002B3728" w:rsidRPr="00BA6C70" w:rsidRDefault="002B3728" w:rsidP="00EE6602">
      <w:pPr>
        <w:jc w:val="both"/>
        <w:rPr>
          <w:rFonts w:cstheme="minorHAnsi"/>
          <w:b/>
          <w:bCs/>
          <w:sz w:val="24"/>
          <w:szCs w:val="24"/>
        </w:rPr>
      </w:pPr>
    </w:p>
    <w:p w14:paraId="2DDC79F0" w14:textId="21EE56E7" w:rsidR="005C1836" w:rsidRDefault="00D35478" w:rsidP="00EE6602">
      <w:pPr>
        <w:jc w:val="both"/>
        <w:rPr>
          <w:rFonts w:cstheme="minorHAnsi"/>
          <w:sz w:val="24"/>
          <w:szCs w:val="24"/>
        </w:rPr>
      </w:pPr>
      <w:r w:rsidRPr="00BA6C70">
        <w:rPr>
          <w:rFonts w:cstheme="minorHAnsi"/>
          <w:b/>
          <w:bCs/>
          <w:sz w:val="24"/>
          <w:szCs w:val="24"/>
        </w:rPr>
        <w:t>7.6.</w:t>
      </w:r>
      <w:r w:rsidR="002B3728" w:rsidRPr="00BA6C70">
        <w:rPr>
          <w:rFonts w:cstheme="minorHAnsi"/>
          <w:b/>
          <w:bCs/>
          <w:sz w:val="24"/>
          <w:szCs w:val="24"/>
        </w:rPr>
        <w:t>3</w:t>
      </w:r>
      <w:r w:rsidRPr="00BA6C70">
        <w:rPr>
          <w:rFonts w:cstheme="minorHAnsi"/>
          <w:b/>
          <w:bCs/>
          <w:sz w:val="24"/>
          <w:szCs w:val="24"/>
        </w:rPr>
        <w:tab/>
      </w:r>
      <w:r w:rsidR="005C1836" w:rsidRPr="00BA6C70">
        <w:rPr>
          <w:rFonts w:cstheme="minorHAnsi"/>
          <w:b/>
          <w:bCs/>
          <w:sz w:val="24"/>
          <w:szCs w:val="24"/>
        </w:rPr>
        <w:t>CRPD deinstitutionalization guidelines state:</w:t>
      </w:r>
    </w:p>
    <w:p w14:paraId="48885C2D" w14:textId="2C60F09D" w:rsidR="005C1836" w:rsidRPr="003E61AC" w:rsidRDefault="005C1836" w:rsidP="00EE6602">
      <w:pPr>
        <w:jc w:val="both"/>
        <w:rPr>
          <w:rFonts w:cstheme="minorHAnsi"/>
          <w:sz w:val="24"/>
          <w:szCs w:val="24"/>
        </w:rPr>
      </w:pPr>
      <w:r w:rsidRPr="003E61AC">
        <w:rPr>
          <w:rFonts w:cstheme="minorHAnsi"/>
          <w:sz w:val="24"/>
          <w:szCs w:val="24"/>
        </w:rPr>
        <w:t xml:space="preserve">‘Persons with disabilities experiencing individual crises should never be subjected to institutionalisation.  Individual crisis should not be treated as a medical problem requiring treatment or as a social problem requiring State intervention, forced medication or forced treatment’. </w:t>
      </w:r>
    </w:p>
    <w:p w14:paraId="7F68E2B0" w14:textId="0198A521" w:rsidR="002C2F55" w:rsidRPr="003E61AC" w:rsidRDefault="002C2F55" w:rsidP="00EE6602">
      <w:pPr>
        <w:jc w:val="both"/>
        <w:rPr>
          <w:rFonts w:cstheme="minorHAnsi"/>
          <w:sz w:val="24"/>
          <w:szCs w:val="24"/>
        </w:rPr>
      </w:pPr>
      <w:r w:rsidRPr="003E61AC">
        <w:rPr>
          <w:rFonts w:cstheme="minorHAnsi"/>
          <w:sz w:val="24"/>
          <w:szCs w:val="24"/>
        </w:rPr>
        <w:t>‘An enabling legal environment for deinstitutionalization includes legislative recognition, for all persons with disabilities, of the right to live independently and to be included in the community, including a right to personal assistance, alongside the following fundamental rights’. [A.54]</w:t>
      </w:r>
    </w:p>
    <w:p w14:paraId="2CE46B5D" w14:textId="30969E0F" w:rsidR="00CD3FE7" w:rsidRDefault="002C2F55" w:rsidP="00EE6602">
      <w:pPr>
        <w:jc w:val="both"/>
        <w:rPr>
          <w:rFonts w:cstheme="minorHAnsi"/>
          <w:sz w:val="24"/>
          <w:szCs w:val="24"/>
        </w:rPr>
      </w:pPr>
      <w:r w:rsidRPr="003E61AC">
        <w:rPr>
          <w:rFonts w:cstheme="minorHAnsi"/>
          <w:sz w:val="24"/>
          <w:szCs w:val="24"/>
        </w:rPr>
        <w:t>‘The reform of legislation on legal capacity, in accordance with general comment No. 1 (2014), should be carried out immediately, and simultaneously with deinstitutionalization.  Where persons with disabilities, including those placed in institutions, are subjected to guardianship, forced mental health treatment or other substituted decision-making regimes, those measures should immediately be lifted.   To prevent forced mental health treatment, affirmative, free and informed expression of consent by the person concerned is required.  The exercise of decision-making by persons with disabilities who are currently placed in institutions should be respected within the deinstitutionalization process’. [A54]</w:t>
      </w:r>
    </w:p>
    <w:p w14:paraId="4727023A" w14:textId="77777777" w:rsidR="003E61AC" w:rsidRPr="003E61AC" w:rsidRDefault="003E61AC" w:rsidP="00EE6602">
      <w:pPr>
        <w:jc w:val="both"/>
        <w:rPr>
          <w:rFonts w:cstheme="minorHAnsi"/>
          <w:sz w:val="24"/>
          <w:szCs w:val="24"/>
        </w:rPr>
      </w:pPr>
    </w:p>
    <w:p w14:paraId="0EBBABBE" w14:textId="174EE4FB" w:rsidR="00F825E9" w:rsidRPr="003E1724" w:rsidRDefault="002B3728" w:rsidP="00EE6602">
      <w:pPr>
        <w:jc w:val="both"/>
        <w:rPr>
          <w:rFonts w:cstheme="minorHAnsi"/>
          <w:b/>
          <w:bCs/>
          <w:sz w:val="24"/>
          <w:szCs w:val="24"/>
        </w:rPr>
      </w:pPr>
      <w:r>
        <w:rPr>
          <w:rFonts w:cstheme="minorHAnsi"/>
          <w:b/>
          <w:bCs/>
          <w:sz w:val="24"/>
          <w:szCs w:val="24"/>
        </w:rPr>
        <w:t>S</w:t>
      </w:r>
      <w:r w:rsidR="00B5299D" w:rsidRPr="003E1724">
        <w:rPr>
          <w:rFonts w:cstheme="minorHAnsi"/>
          <w:b/>
          <w:bCs/>
          <w:sz w:val="24"/>
          <w:szCs w:val="24"/>
        </w:rPr>
        <w:t>uggested</w:t>
      </w:r>
      <w:r w:rsidR="00366093" w:rsidRPr="003E1724">
        <w:rPr>
          <w:rFonts w:cstheme="minorHAnsi"/>
          <w:b/>
          <w:bCs/>
          <w:sz w:val="24"/>
          <w:szCs w:val="24"/>
        </w:rPr>
        <w:t xml:space="preserve"> </w:t>
      </w:r>
      <w:r w:rsidR="00F825E9" w:rsidRPr="003E1724">
        <w:rPr>
          <w:rFonts w:cstheme="minorHAnsi"/>
          <w:b/>
          <w:bCs/>
          <w:sz w:val="24"/>
          <w:szCs w:val="24"/>
        </w:rPr>
        <w:t>Questions:</w:t>
      </w:r>
    </w:p>
    <w:p w14:paraId="0586671D" w14:textId="0F4D8A10" w:rsidR="00F825E9" w:rsidRDefault="00F825E9" w:rsidP="00F614CA">
      <w:pPr>
        <w:ind w:left="426" w:hanging="426"/>
        <w:jc w:val="both"/>
        <w:rPr>
          <w:rFonts w:cstheme="minorHAnsi"/>
          <w:b/>
          <w:bCs/>
          <w:sz w:val="24"/>
          <w:szCs w:val="24"/>
        </w:rPr>
      </w:pPr>
      <w:r w:rsidRPr="00F825E9">
        <w:rPr>
          <w:rFonts w:cstheme="minorHAnsi"/>
          <w:b/>
          <w:bCs/>
          <w:sz w:val="24"/>
          <w:szCs w:val="24"/>
        </w:rPr>
        <w:t>We urge the Committee to ask the State Party:</w:t>
      </w:r>
    </w:p>
    <w:p w14:paraId="5CA3A3D3" w14:textId="3BBFC7E3" w:rsidR="00F41CCC" w:rsidRDefault="00F825E9" w:rsidP="009F6B4C">
      <w:pPr>
        <w:ind w:left="426" w:hanging="426"/>
        <w:jc w:val="both"/>
        <w:rPr>
          <w:rFonts w:cstheme="minorHAnsi"/>
          <w:b/>
          <w:bCs/>
          <w:sz w:val="24"/>
          <w:szCs w:val="24"/>
        </w:rPr>
      </w:pPr>
      <w:bookmarkStart w:id="8" w:name="_Hlk204385023"/>
      <w:r>
        <w:rPr>
          <w:rFonts w:cstheme="minorHAnsi"/>
          <w:b/>
          <w:bCs/>
          <w:sz w:val="24"/>
          <w:szCs w:val="24"/>
        </w:rPr>
        <w:lastRenderedPageBreak/>
        <w:t>1.</w:t>
      </w:r>
      <w:r w:rsidR="001403F4">
        <w:rPr>
          <w:rFonts w:cstheme="minorHAnsi"/>
          <w:b/>
          <w:bCs/>
          <w:sz w:val="24"/>
          <w:szCs w:val="24"/>
        </w:rPr>
        <w:t xml:space="preserve">  When will the State Party address the discriminatory provisions embedded in the Assisted Decision Making (Capacity) Act 2015 which breaches the CRPD [including Article 12, 5, 25]</w:t>
      </w:r>
      <w:r w:rsidR="004A760A">
        <w:rPr>
          <w:rFonts w:cstheme="minorHAnsi"/>
          <w:b/>
          <w:bCs/>
          <w:sz w:val="24"/>
          <w:szCs w:val="24"/>
        </w:rPr>
        <w:t>?</w:t>
      </w:r>
    </w:p>
    <w:p w14:paraId="50546219" w14:textId="794EEBB6" w:rsidR="00F825E9" w:rsidRDefault="00F825E9" w:rsidP="00F614CA">
      <w:pPr>
        <w:ind w:left="284" w:hanging="284"/>
        <w:jc w:val="both"/>
        <w:rPr>
          <w:rFonts w:cstheme="minorHAnsi"/>
          <w:b/>
          <w:bCs/>
          <w:sz w:val="24"/>
          <w:szCs w:val="24"/>
        </w:rPr>
      </w:pPr>
      <w:r>
        <w:rPr>
          <w:rFonts w:cstheme="minorHAnsi"/>
          <w:b/>
          <w:bCs/>
          <w:sz w:val="24"/>
          <w:szCs w:val="24"/>
        </w:rPr>
        <w:t>2.</w:t>
      </w:r>
      <w:r w:rsidR="004A760A">
        <w:rPr>
          <w:rFonts w:cstheme="minorHAnsi"/>
          <w:b/>
          <w:bCs/>
          <w:sz w:val="24"/>
          <w:szCs w:val="24"/>
        </w:rPr>
        <w:t xml:space="preserve"> </w:t>
      </w:r>
      <w:r w:rsidR="00DC585A">
        <w:rPr>
          <w:rFonts w:cstheme="minorHAnsi"/>
          <w:b/>
          <w:bCs/>
          <w:sz w:val="24"/>
          <w:szCs w:val="24"/>
        </w:rPr>
        <w:tab/>
      </w:r>
      <w:r w:rsidR="004A760A">
        <w:rPr>
          <w:rFonts w:cstheme="minorHAnsi"/>
          <w:b/>
          <w:bCs/>
          <w:sz w:val="24"/>
          <w:szCs w:val="24"/>
        </w:rPr>
        <w:t>What measures will the State adopt to repeal Mental Health Legislation? What measures the State will take to ensure the immediate removal from the text of the Mental Health Bill 2024 of any/all provisions that permit deprivation of liberty of disabled people/</w:t>
      </w:r>
      <w:r w:rsidR="006D5176">
        <w:rPr>
          <w:rFonts w:cstheme="minorHAnsi"/>
          <w:b/>
          <w:bCs/>
          <w:sz w:val="24"/>
          <w:szCs w:val="24"/>
        </w:rPr>
        <w:t>PWD</w:t>
      </w:r>
      <w:r w:rsidR="004A760A">
        <w:rPr>
          <w:rFonts w:cstheme="minorHAnsi"/>
          <w:b/>
          <w:bCs/>
          <w:sz w:val="24"/>
          <w:szCs w:val="24"/>
        </w:rPr>
        <w:t>’s on the basis of actual or perceived impairment/disability, stand alone or in conjunction with any other criteria?</w:t>
      </w:r>
    </w:p>
    <w:p w14:paraId="379E81DF" w14:textId="02029E7D" w:rsidR="00F825E9" w:rsidRDefault="00F825E9" w:rsidP="00E532C7">
      <w:pPr>
        <w:ind w:left="284" w:hanging="284"/>
        <w:jc w:val="both"/>
        <w:rPr>
          <w:rFonts w:cstheme="minorHAnsi"/>
          <w:b/>
          <w:bCs/>
          <w:sz w:val="24"/>
          <w:szCs w:val="24"/>
        </w:rPr>
      </w:pPr>
      <w:r>
        <w:rPr>
          <w:rFonts w:cstheme="minorHAnsi"/>
          <w:b/>
          <w:bCs/>
          <w:sz w:val="24"/>
          <w:szCs w:val="24"/>
        </w:rPr>
        <w:t>3.</w:t>
      </w:r>
      <w:r w:rsidR="004A760A">
        <w:rPr>
          <w:rFonts w:cstheme="minorHAnsi"/>
          <w:b/>
          <w:bCs/>
          <w:sz w:val="24"/>
          <w:szCs w:val="24"/>
        </w:rPr>
        <w:t xml:space="preserve">   The measures the State Party will take urgently to rectify the deficiencies in the approach </w:t>
      </w:r>
      <w:r w:rsidR="00E532C7">
        <w:rPr>
          <w:rFonts w:cstheme="minorHAnsi"/>
          <w:b/>
          <w:bCs/>
          <w:sz w:val="24"/>
          <w:szCs w:val="24"/>
        </w:rPr>
        <w:t xml:space="preserve">  </w:t>
      </w:r>
      <w:r w:rsidR="004A760A">
        <w:rPr>
          <w:rFonts w:cstheme="minorHAnsi"/>
          <w:b/>
          <w:bCs/>
          <w:sz w:val="24"/>
          <w:szCs w:val="24"/>
        </w:rPr>
        <w:t xml:space="preserve">to uphold Article 4(3) regarding the full and active participation of disabled </w:t>
      </w:r>
      <w:r w:rsidR="00E532C7">
        <w:rPr>
          <w:rFonts w:cstheme="minorHAnsi"/>
          <w:b/>
          <w:bCs/>
          <w:sz w:val="24"/>
          <w:szCs w:val="24"/>
        </w:rPr>
        <w:t xml:space="preserve">  </w:t>
      </w:r>
      <w:r w:rsidR="004A760A">
        <w:rPr>
          <w:rFonts w:cstheme="minorHAnsi"/>
          <w:b/>
          <w:bCs/>
          <w:sz w:val="24"/>
          <w:szCs w:val="24"/>
        </w:rPr>
        <w:t>people/</w:t>
      </w:r>
      <w:r w:rsidR="006D5176">
        <w:rPr>
          <w:rFonts w:cstheme="minorHAnsi"/>
          <w:b/>
          <w:bCs/>
          <w:sz w:val="24"/>
          <w:szCs w:val="24"/>
        </w:rPr>
        <w:t>PWD</w:t>
      </w:r>
      <w:r w:rsidR="004A760A">
        <w:rPr>
          <w:rFonts w:cstheme="minorHAnsi"/>
          <w:b/>
          <w:bCs/>
          <w:sz w:val="24"/>
          <w:szCs w:val="24"/>
        </w:rPr>
        <w:t>’s/</w:t>
      </w:r>
      <w:r w:rsidR="000643DD">
        <w:rPr>
          <w:rFonts w:cstheme="minorHAnsi"/>
          <w:b/>
          <w:bCs/>
          <w:sz w:val="24"/>
          <w:szCs w:val="24"/>
        </w:rPr>
        <w:t>users</w:t>
      </w:r>
      <w:r w:rsidR="004A760A">
        <w:rPr>
          <w:rFonts w:cstheme="minorHAnsi"/>
          <w:b/>
          <w:bCs/>
          <w:sz w:val="24"/>
          <w:szCs w:val="24"/>
        </w:rPr>
        <w:t>/receivers/</w:t>
      </w:r>
      <w:r w:rsidR="000643DD">
        <w:rPr>
          <w:rFonts w:cstheme="minorHAnsi"/>
          <w:b/>
          <w:bCs/>
          <w:sz w:val="24"/>
          <w:szCs w:val="24"/>
        </w:rPr>
        <w:t>survivors</w:t>
      </w:r>
      <w:r w:rsidR="004A760A">
        <w:rPr>
          <w:rFonts w:cstheme="minorHAnsi"/>
          <w:b/>
          <w:bCs/>
          <w:sz w:val="24"/>
          <w:szCs w:val="24"/>
        </w:rPr>
        <w:t xml:space="preserve"> of Psychiatry?</w:t>
      </w:r>
    </w:p>
    <w:p w14:paraId="2D536AB7" w14:textId="77777777" w:rsidR="006816D7" w:rsidRDefault="006816D7" w:rsidP="00E532C7">
      <w:pPr>
        <w:ind w:left="284" w:hanging="284"/>
        <w:jc w:val="both"/>
        <w:rPr>
          <w:rFonts w:cstheme="minorHAnsi"/>
          <w:b/>
          <w:bCs/>
          <w:sz w:val="24"/>
          <w:szCs w:val="24"/>
        </w:rPr>
      </w:pPr>
    </w:p>
    <w:p w14:paraId="73BFA337" w14:textId="4AAFF346" w:rsidR="004A760A" w:rsidRDefault="004A760A" w:rsidP="00E532C7">
      <w:pPr>
        <w:ind w:left="284" w:hanging="284"/>
        <w:jc w:val="both"/>
        <w:rPr>
          <w:rFonts w:cstheme="minorHAnsi"/>
          <w:b/>
          <w:bCs/>
          <w:sz w:val="24"/>
          <w:szCs w:val="24"/>
        </w:rPr>
      </w:pPr>
      <w:r>
        <w:rPr>
          <w:rFonts w:cstheme="minorHAnsi"/>
          <w:b/>
          <w:bCs/>
          <w:sz w:val="24"/>
          <w:szCs w:val="24"/>
        </w:rPr>
        <w:t>4.  What alternatives the State will research, resource and fund to provide urgently needed alternatives to the medical model/institutionalization regime for individuals experiencing emotional distress and crisis</w:t>
      </w:r>
      <w:r w:rsidR="00815DED">
        <w:rPr>
          <w:rFonts w:cstheme="minorHAnsi"/>
          <w:b/>
          <w:bCs/>
          <w:sz w:val="24"/>
          <w:szCs w:val="24"/>
        </w:rPr>
        <w:t xml:space="preserve">; </w:t>
      </w:r>
      <w:r w:rsidR="00DC585A">
        <w:rPr>
          <w:rFonts w:cstheme="minorHAnsi"/>
          <w:b/>
          <w:bCs/>
          <w:sz w:val="24"/>
          <w:szCs w:val="24"/>
        </w:rPr>
        <w:t>specifically,</w:t>
      </w:r>
      <w:r w:rsidR="00815DED">
        <w:rPr>
          <w:rFonts w:cstheme="minorHAnsi"/>
          <w:b/>
          <w:bCs/>
          <w:sz w:val="24"/>
          <w:szCs w:val="24"/>
        </w:rPr>
        <w:t xml:space="preserve"> those measures that will respect Article 12 CRPD Equality before the law/right to Legal Capacity</w:t>
      </w:r>
      <w:r>
        <w:rPr>
          <w:rFonts w:cstheme="minorHAnsi"/>
          <w:b/>
          <w:bCs/>
          <w:sz w:val="24"/>
          <w:szCs w:val="24"/>
        </w:rPr>
        <w:t>?</w:t>
      </w:r>
    </w:p>
    <w:bookmarkEnd w:id="8"/>
    <w:p w14:paraId="078E7281" w14:textId="77777777" w:rsidR="00F825E9" w:rsidRPr="00F825E9" w:rsidRDefault="00F825E9" w:rsidP="00EE6602">
      <w:pPr>
        <w:jc w:val="both"/>
        <w:rPr>
          <w:rFonts w:cstheme="minorHAnsi"/>
          <w:b/>
          <w:bCs/>
          <w:sz w:val="24"/>
          <w:szCs w:val="24"/>
        </w:rPr>
      </w:pPr>
    </w:p>
    <w:p w14:paraId="250FB3AB" w14:textId="77777777" w:rsidR="00CD3FE7" w:rsidRPr="008937F6" w:rsidRDefault="00CD3FE7" w:rsidP="00EE6602">
      <w:pPr>
        <w:jc w:val="both"/>
        <w:rPr>
          <w:rFonts w:cstheme="minorHAnsi"/>
          <w:b/>
          <w:bCs/>
          <w:sz w:val="24"/>
          <w:szCs w:val="24"/>
        </w:rPr>
      </w:pPr>
    </w:p>
    <w:p w14:paraId="77B49F5F" w14:textId="784F0EF7" w:rsidR="0042452C" w:rsidRPr="003E61AC" w:rsidRDefault="0042452C" w:rsidP="000201D0">
      <w:pPr>
        <w:pStyle w:val="ListParagraph"/>
        <w:numPr>
          <w:ilvl w:val="0"/>
          <w:numId w:val="38"/>
        </w:numPr>
        <w:ind w:hanging="720"/>
        <w:jc w:val="both"/>
        <w:rPr>
          <w:rFonts w:cstheme="minorHAnsi"/>
          <w:b/>
          <w:bCs/>
          <w:sz w:val="28"/>
          <w:szCs w:val="28"/>
        </w:rPr>
      </w:pPr>
      <w:bookmarkStart w:id="9" w:name="_Hlk204385115"/>
      <w:r w:rsidRPr="003E61AC">
        <w:rPr>
          <w:rFonts w:cstheme="minorHAnsi"/>
          <w:b/>
          <w:bCs/>
          <w:sz w:val="28"/>
          <w:szCs w:val="28"/>
        </w:rPr>
        <w:t>Article 13</w:t>
      </w:r>
      <w:r w:rsidRPr="003E61AC">
        <w:rPr>
          <w:rFonts w:cstheme="minorHAnsi"/>
          <w:b/>
          <w:bCs/>
          <w:sz w:val="28"/>
          <w:szCs w:val="28"/>
        </w:rPr>
        <w:tab/>
        <w:t>Access to Justice</w:t>
      </w:r>
      <w:bookmarkEnd w:id="9"/>
    </w:p>
    <w:p w14:paraId="714F5096" w14:textId="5B93C15E" w:rsidR="00D35478" w:rsidRPr="003E61AC" w:rsidRDefault="00D35478" w:rsidP="00EE6602">
      <w:pPr>
        <w:jc w:val="both"/>
        <w:rPr>
          <w:rFonts w:cstheme="minorHAnsi"/>
          <w:b/>
          <w:bCs/>
          <w:sz w:val="24"/>
          <w:szCs w:val="24"/>
        </w:rPr>
      </w:pPr>
      <w:r w:rsidRPr="003E61AC">
        <w:rPr>
          <w:rFonts w:cstheme="minorHAnsi"/>
          <w:b/>
          <w:bCs/>
          <w:sz w:val="24"/>
          <w:szCs w:val="24"/>
        </w:rPr>
        <w:t>8.1</w:t>
      </w:r>
      <w:r w:rsidRPr="003E61AC">
        <w:rPr>
          <w:rFonts w:cstheme="minorHAnsi"/>
          <w:b/>
          <w:bCs/>
          <w:sz w:val="24"/>
          <w:szCs w:val="24"/>
        </w:rPr>
        <w:tab/>
        <w:t>Access to Legal Representation</w:t>
      </w:r>
    </w:p>
    <w:p w14:paraId="0809289D" w14:textId="286FD340" w:rsidR="00A85647" w:rsidRDefault="00A85647" w:rsidP="00EE6602">
      <w:pPr>
        <w:jc w:val="both"/>
        <w:rPr>
          <w:rFonts w:cstheme="minorHAnsi"/>
          <w:sz w:val="24"/>
          <w:szCs w:val="24"/>
        </w:rPr>
      </w:pPr>
      <w:r w:rsidRPr="008937F6">
        <w:rPr>
          <w:rFonts w:cstheme="minorHAnsi"/>
          <w:sz w:val="24"/>
          <w:szCs w:val="24"/>
        </w:rPr>
        <w:t xml:space="preserve">Survivors with </w:t>
      </w:r>
      <w:r w:rsidR="00D46058" w:rsidRPr="008937F6">
        <w:rPr>
          <w:rFonts w:cstheme="minorHAnsi"/>
          <w:sz w:val="24"/>
          <w:szCs w:val="24"/>
        </w:rPr>
        <w:t>given</w:t>
      </w:r>
      <w:r w:rsidRPr="008937F6">
        <w:rPr>
          <w:rFonts w:cstheme="minorHAnsi"/>
          <w:sz w:val="24"/>
          <w:szCs w:val="24"/>
        </w:rPr>
        <w:t xml:space="preserve"> ‘mental health’ d</w:t>
      </w:r>
      <w:r w:rsidR="00C949CA">
        <w:rPr>
          <w:rFonts w:cstheme="minorHAnsi"/>
          <w:sz w:val="24"/>
          <w:szCs w:val="24"/>
        </w:rPr>
        <w:t>iagnosis</w:t>
      </w:r>
      <w:r w:rsidRPr="008937F6">
        <w:rPr>
          <w:rFonts w:cstheme="minorHAnsi"/>
          <w:sz w:val="24"/>
          <w:szCs w:val="24"/>
        </w:rPr>
        <w:t xml:space="preserve"> </w:t>
      </w:r>
      <w:r w:rsidR="00D46058" w:rsidRPr="008937F6">
        <w:rPr>
          <w:rFonts w:cstheme="minorHAnsi"/>
          <w:sz w:val="24"/>
          <w:szCs w:val="24"/>
        </w:rPr>
        <w:t xml:space="preserve">often find it </w:t>
      </w:r>
      <w:r w:rsidRPr="008937F6">
        <w:rPr>
          <w:rFonts w:cstheme="minorHAnsi"/>
          <w:sz w:val="24"/>
          <w:szCs w:val="24"/>
        </w:rPr>
        <w:t xml:space="preserve">particularly </w:t>
      </w:r>
      <w:r w:rsidR="00D46058" w:rsidRPr="008937F6">
        <w:rPr>
          <w:rFonts w:cstheme="minorHAnsi"/>
          <w:sz w:val="24"/>
          <w:szCs w:val="24"/>
        </w:rPr>
        <w:t>challenging to get legal representation if they wish to take a legal case, particularly in relation to</w:t>
      </w:r>
      <w:r w:rsidR="00A139A0">
        <w:rPr>
          <w:rFonts w:cstheme="minorHAnsi"/>
          <w:sz w:val="24"/>
          <w:szCs w:val="24"/>
        </w:rPr>
        <w:t xml:space="preserve"> assessments/reports from physical </w:t>
      </w:r>
      <w:r w:rsidR="00D46058" w:rsidRPr="008937F6">
        <w:rPr>
          <w:rFonts w:cstheme="minorHAnsi"/>
          <w:sz w:val="24"/>
          <w:szCs w:val="24"/>
        </w:rPr>
        <w:t xml:space="preserve">healthcare practitioners given the deference to </w:t>
      </w:r>
      <w:r w:rsidR="00A139A0">
        <w:rPr>
          <w:rFonts w:cstheme="minorHAnsi"/>
          <w:sz w:val="24"/>
          <w:szCs w:val="24"/>
        </w:rPr>
        <w:t xml:space="preserve">Psychiatry and discriminatory thinking. </w:t>
      </w:r>
      <w:r w:rsidR="00D46058" w:rsidRPr="008937F6">
        <w:rPr>
          <w:rFonts w:cstheme="minorHAnsi"/>
          <w:sz w:val="24"/>
          <w:szCs w:val="24"/>
        </w:rPr>
        <w:t xml:space="preserve">  Survivors are not seen typically as credible witnesses, victims, plaintiffs.</w:t>
      </w:r>
    </w:p>
    <w:p w14:paraId="5ACBEAEC" w14:textId="77777777" w:rsidR="00557B71" w:rsidRPr="008937F6" w:rsidRDefault="00557B71" w:rsidP="00EE6602">
      <w:pPr>
        <w:jc w:val="both"/>
        <w:rPr>
          <w:rFonts w:cstheme="minorHAnsi"/>
          <w:sz w:val="24"/>
          <w:szCs w:val="24"/>
        </w:rPr>
      </w:pPr>
    </w:p>
    <w:p w14:paraId="6582CAFD" w14:textId="0DBCE70A" w:rsidR="00D35478" w:rsidRPr="003E61AC" w:rsidRDefault="00D35478" w:rsidP="00EE6602">
      <w:pPr>
        <w:jc w:val="both"/>
        <w:rPr>
          <w:rFonts w:cstheme="minorHAnsi"/>
          <w:b/>
          <w:bCs/>
          <w:sz w:val="24"/>
          <w:szCs w:val="24"/>
        </w:rPr>
      </w:pPr>
      <w:r w:rsidRPr="003E61AC">
        <w:rPr>
          <w:rFonts w:cstheme="minorHAnsi"/>
          <w:b/>
          <w:bCs/>
          <w:sz w:val="24"/>
          <w:szCs w:val="24"/>
        </w:rPr>
        <w:t>8.2</w:t>
      </w:r>
      <w:r w:rsidRPr="003E61AC">
        <w:rPr>
          <w:rFonts w:cstheme="minorHAnsi"/>
          <w:b/>
          <w:bCs/>
          <w:sz w:val="24"/>
          <w:szCs w:val="24"/>
        </w:rPr>
        <w:tab/>
        <w:t>Statutory right to access advocacy services (that respect &amp; uphold the CRPD standards)</w:t>
      </w:r>
    </w:p>
    <w:p w14:paraId="6AECD6ED" w14:textId="5B081A2C" w:rsidR="00CD3FE7" w:rsidRDefault="00CD3FE7" w:rsidP="00EE6602">
      <w:pPr>
        <w:jc w:val="both"/>
        <w:rPr>
          <w:rFonts w:cstheme="minorHAnsi"/>
          <w:sz w:val="24"/>
          <w:szCs w:val="24"/>
        </w:rPr>
      </w:pPr>
      <w:r w:rsidRPr="008937F6">
        <w:rPr>
          <w:rFonts w:cstheme="minorHAnsi"/>
          <w:sz w:val="24"/>
          <w:szCs w:val="24"/>
        </w:rPr>
        <w:t>There is no statutory right to advocacy</w:t>
      </w:r>
      <w:r w:rsidR="00A85647" w:rsidRPr="008937F6">
        <w:rPr>
          <w:rFonts w:cstheme="minorHAnsi"/>
          <w:sz w:val="24"/>
          <w:szCs w:val="24"/>
        </w:rPr>
        <w:t xml:space="preserve"> for psychosocial disability</w:t>
      </w:r>
      <w:r w:rsidR="00D35478">
        <w:rPr>
          <w:rFonts w:cstheme="minorHAnsi"/>
          <w:sz w:val="24"/>
          <w:szCs w:val="24"/>
        </w:rPr>
        <w:t xml:space="preserve">.  Frequently </w:t>
      </w:r>
      <w:r w:rsidR="00760C7C">
        <w:rPr>
          <w:rFonts w:cstheme="minorHAnsi"/>
          <w:sz w:val="24"/>
          <w:szCs w:val="24"/>
        </w:rPr>
        <w:t xml:space="preserve">a </w:t>
      </w:r>
      <w:r w:rsidR="00D35478">
        <w:rPr>
          <w:rFonts w:cstheme="minorHAnsi"/>
          <w:sz w:val="24"/>
          <w:szCs w:val="24"/>
        </w:rPr>
        <w:t>limited if any reference to</w:t>
      </w:r>
      <w:r w:rsidR="00760C7C">
        <w:rPr>
          <w:rFonts w:cstheme="minorHAnsi"/>
          <w:sz w:val="24"/>
          <w:szCs w:val="24"/>
        </w:rPr>
        <w:t xml:space="preserve"> the CRPD and </w:t>
      </w:r>
      <w:r w:rsidR="00D35478">
        <w:rPr>
          <w:rFonts w:cstheme="minorHAnsi"/>
          <w:sz w:val="24"/>
          <w:szCs w:val="24"/>
        </w:rPr>
        <w:t xml:space="preserve">a </w:t>
      </w:r>
      <w:r w:rsidR="009A228B">
        <w:rPr>
          <w:rFonts w:cstheme="minorHAnsi"/>
          <w:sz w:val="24"/>
          <w:szCs w:val="24"/>
        </w:rPr>
        <w:t>rights-based</w:t>
      </w:r>
      <w:r w:rsidR="00D35478">
        <w:rPr>
          <w:rFonts w:cstheme="minorHAnsi"/>
          <w:sz w:val="24"/>
          <w:szCs w:val="24"/>
        </w:rPr>
        <w:t xml:space="preserve"> approach and </w:t>
      </w:r>
      <w:r w:rsidR="00292DFA">
        <w:rPr>
          <w:rFonts w:cstheme="minorHAnsi"/>
          <w:sz w:val="24"/>
          <w:szCs w:val="24"/>
        </w:rPr>
        <w:t>rights-based</w:t>
      </w:r>
      <w:r w:rsidR="00760C7C">
        <w:rPr>
          <w:rFonts w:cstheme="minorHAnsi"/>
          <w:sz w:val="24"/>
          <w:szCs w:val="24"/>
        </w:rPr>
        <w:t xml:space="preserve"> </w:t>
      </w:r>
      <w:r w:rsidR="00D35478">
        <w:rPr>
          <w:rFonts w:cstheme="minorHAnsi"/>
          <w:sz w:val="24"/>
          <w:szCs w:val="24"/>
        </w:rPr>
        <w:t xml:space="preserve">language used in advocacy. </w:t>
      </w:r>
    </w:p>
    <w:p w14:paraId="1439B9B3" w14:textId="77777777" w:rsidR="00557B71" w:rsidRPr="008937F6" w:rsidRDefault="00557B71" w:rsidP="00EE6602">
      <w:pPr>
        <w:jc w:val="both"/>
        <w:rPr>
          <w:rFonts w:cstheme="minorHAnsi"/>
          <w:sz w:val="24"/>
          <w:szCs w:val="24"/>
        </w:rPr>
      </w:pPr>
    </w:p>
    <w:p w14:paraId="0D91C29A" w14:textId="77777777" w:rsidR="006816D7" w:rsidRDefault="00D35478" w:rsidP="00EE6602">
      <w:pPr>
        <w:jc w:val="both"/>
        <w:rPr>
          <w:rFonts w:cstheme="minorHAnsi"/>
          <w:sz w:val="24"/>
          <w:szCs w:val="24"/>
        </w:rPr>
      </w:pPr>
      <w:r w:rsidRPr="00557B71">
        <w:rPr>
          <w:rFonts w:cstheme="minorHAnsi"/>
          <w:b/>
          <w:bCs/>
          <w:sz w:val="24"/>
          <w:szCs w:val="24"/>
        </w:rPr>
        <w:t xml:space="preserve">8.3 </w:t>
      </w:r>
      <w:r w:rsidRPr="00557B71">
        <w:rPr>
          <w:rFonts w:cstheme="minorHAnsi"/>
          <w:b/>
          <w:bCs/>
          <w:sz w:val="24"/>
          <w:szCs w:val="24"/>
        </w:rPr>
        <w:tab/>
        <w:t>Use of the CRPD in Legal/Judicial Spheres</w:t>
      </w:r>
      <w:r w:rsidR="006816D7">
        <w:rPr>
          <w:rFonts w:cstheme="minorHAnsi"/>
          <w:sz w:val="24"/>
          <w:szCs w:val="24"/>
        </w:rPr>
        <w:t xml:space="preserve"> </w:t>
      </w:r>
    </w:p>
    <w:p w14:paraId="35DA189A" w14:textId="7C4F6754" w:rsidR="00D46058" w:rsidRPr="008937F6" w:rsidRDefault="006816D7" w:rsidP="00EE6602">
      <w:pPr>
        <w:jc w:val="both"/>
        <w:rPr>
          <w:rFonts w:cstheme="minorHAnsi"/>
          <w:b/>
          <w:bCs/>
          <w:sz w:val="24"/>
          <w:szCs w:val="24"/>
        </w:rPr>
      </w:pPr>
      <w:r>
        <w:rPr>
          <w:rFonts w:cstheme="minorHAnsi"/>
          <w:sz w:val="24"/>
          <w:szCs w:val="24"/>
        </w:rPr>
        <w:t>There appears to be l</w:t>
      </w:r>
      <w:r w:rsidR="00D46058" w:rsidRPr="008937F6">
        <w:rPr>
          <w:rFonts w:cstheme="minorHAnsi"/>
          <w:sz w:val="24"/>
          <w:szCs w:val="24"/>
        </w:rPr>
        <w:t xml:space="preserve">imited use of the CRPD in legal spheres and actual court proceedings and newly trained solicitors/barristers appear to have a very limited knowledge of the Convention. </w:t>
      </w:r>
      <w:r w:rsidR="00D46058" w:rsidRPr="008937F6">
        <w:rPr>
          <w:rFonts w:cstheme="minorHAnsi"/>
          <w:b/>
          <w:bCs/>
          <w:sz w:val="24"/>
          <w:szCs w:val="24"/>
        </w:rPr>
        <w:t xml:space="preserve"> </w:t>
      </w:r>
      <w:r w:rsidR="002E3ECD" w:rsidRPr="002E3ECD">
        <w:rPr>
          <w:rFonts w:cstheme="minorHAnsi"/>
          <w:sz w:val="24"/>
          <w:szCs w:val="24"/>
        </w:rPr>
        <w:t>No training programmes incorporating lived experience of violations</w:t>
      </w:r>
      <w:r w:rsidR="002E3ECD">
        <w:rPr>
          <w:rFonts w:cstheme="minorHAnsi"/>
          <w:sz w:val="24"/>
          <w:szCs w:val="24"/>
        </w:rPr>
        <w:t xml:space="preserve"> from Psychiatric survivors</w:t>
      </w:r>
      <w:r w:rsidR="002E3ECD" w:rsidRPr="002E3ECD">
        <w:rPr>
          <w:rFonts w:cstheme="minorHAnsi"/>
          <w:sz w:val="24"/>
          <w:szCs w:val="24"/>
        </w:rPr>
        <w:t xml:space="preserve">, </w:t>
      </w:r>
      <w:r w:rsidR="002E3ECD">
        <w:rPr>
          <w:rFonts w:cstheme="minorHAnsi"/>
          <w:sz w:val="24"/>
          <w:szCs w:val="24"/>
        </w:rPr>
        <w:t xml:space="preserve">for Judges, Lawyers, Tribunal </w:t>
      </w:r>
      <w:r>
        <w:rPr>
          <w:rFonts w:cstheme="minorHAnsi"/>
          <w:sz w:val="24"/>
          <w:szCs w:val="24"/>
        </w:rPr>
        <w:t>Members,</w:t>
      </w:r>
      <w:r w:rsidR="002E3ECD">
        <w:rPr>
          <w:rFonts w:cstheme="minorHAnsi"/>
          <w:sz w:val="24"/>
          <w:szCs w:val="24"/>
        </w:rPr>
        <w:t xml:space="preserve"> constituting a </w:t>
      </w:r>
      <w:r w:rsidR="002E3ECD" w:rsidRPr="002E3ECD">
        <w:rPr>
          <w:rFonts w:cstheme="minorHAnsi"/>
          <w:sz w:val="24"/>
          <w:szCs w:val="24"/>
        </w:rPr>
        <w:t xml:space="preserve">breach of </w:t>
      </w:r>
      <w:r w:rsidR="002E3ECD">
        <w:rPr>
          <w:rFonts w:cstheme="minorHAnsi"/>
          <w:sz w:val="24"/>
          <w:szCs w:val="24"/>
        </w:rPr>
        <w:t xml:space="preserve">the Convention. </w:t>
      </w:r>
    </w:p>
    <w:p w14:paraId="1BC77735" w14:textId="13B86F8F" w:rsidR="00CD3FE7" w:rsidRDefault="00CD3FE7" w:rsidP="00EE6602">
      <w:pPr>
        <w:jc w:val="both"/>
        <w:rPr>
          <w:rFonts w:cstheme="minorHAnsi"/>
          <w:sz w:val="24"/>
          <w:szCs w:val="24"/>
        </w:rPr>
      </w:pPr>
      <w:r w:rsidRPr="008937F6">
        <w:rPr>
          <w:rFonts w:cstheme="minorHAnsi"/>
          <w:sz w:val="24"/>
          <w:szCs w:val="24"/>
        </w:rPr>
        <w:lastRenderedPageBreak/>
        <w:t>We are not aware of a statutory right to transcripts/recordings from court proceedings.</w:t>
      </w:r>
      <w:r w:rsidR="00ED131C" w:rsidRPr="008937F6">
        <w:rPr>
          <w:rFonts w:cstheme="minorHAnsi"/>
          <w:sz w:val="24"/>
          <w:szCs w:val="24"/>
        </w:rPr>
        <w:t xml:space="preserve">  We are not aware how many cases had no stenographer or accurate record of proceedings made/retained.  </w:t>
      </w:r>
    </w:p>
    <w:p w14:paraId="5F0D1597" w14:textId="2C6DC72B" w:rsidR="00557B71" w:rsidRPr="008937F6" w:rsidRDefault="00557B71" w:rsidP="00EE6602">
      <w:pPr>
        <w:jc w:val="both"/>
        <w:rPr>
          <w:rFonts w:cstheme="minorHAnsi"/>
          <w:sz w:val="24"/>
          <w:szCs w:val="24"/>
        </w:rPr>
      </w:pPr>
    </w:p>
    <w:p w14:paraId="06D8D3E1" w14:textId="77777777" w:rsidR="00D35478" w:rsidRPr="003E61AC" w:rsidRDefault="00D35478" w:rsidP="00EE6602">
      <w:pPr>
        <w:jc w:val="both"/>
        <w:rPr>
          <w:rFonts w:cstheme="minorHAnsi"/>
          <w:b/>
          <w:bCs/>
          <w:sz w:val="24"/>
          <w:szCs w:val="24"/>
        </w:rPr>
      </w:pPr>
      <w:r w:rsidRPr="003E61AC">
        <w:rPr>
          <w:rFonts w:cstheme="minorHAnsi"/>
          <w:b/>
          <w:bCs/>
          <w:sz w:val="24"/>
          <w:szCs w:val="24"/>
        </w:rPr>
        <w:t>8.4</w:t>
      </w:r>
      <w:r w:rsidRPr="003E61AC">
        <w:rPr>
          <w:rFonts w:cstheme="minorHAnsi"/>
          <w:b/>
          <w:bCs/>
          <w:sz w:val="24"/>
          <w:szCs w:val="24"/>
        </w:rPr>
        <w:tab/>
        <w:t xml:space="preserve">Voice of the individual/disabled person </w:t>
      </w:r>
    </w:p>
    <w:p w14:paraId="165BBE3D" w14:textId="0A7E8082" w:rsidR="00CD3FE7" w:rsidRDefault="00CD3FE7" w:rsidP="00EE6602">
      <w:pPr>
        <w:jc w:val="both"/>
        <w:rPr>
          <w:rFonts w:cstheme="minorHAnsi"/>
          <w:sz w:val="24"/>
          <w:szCs w:val="24"/>
        </w:rPr>
      </w:pPr>
      <w:r w:rsidRPr="008937F6">
        <w:rPr>
          <w:rFonts w:cstheme="minorHAnsi"/>
          <w:sz w:val="24"/>
          <w:szCs w:val="24"/>
        </w:rPr>
        <w:t>It still appears to be the case that the voice of the indiviudal</w:t>
      </w:r>
      <w:r w:rsidR="00D35478">
        <w:rPr>
          <w:rFonts w:cstheme="minorHAnsi"/>
          <w:sz w:val="24"/>
          <w:szCs w:val="24"/>
        </w:rPr>
        <w:t>/disabled person</w:t>
      </w:r>
      <w:r w:rsidRPr="008937F6">
        <w:rPr>
          <w:rFonts w:cstheme="minorHAnsi"/>
          <w:sz w:val="24"/>
          <w:szCs w:val="24"/>
        </w:rPr>
        <w:t xml:space="preserve"> may not actually be heard (</w:t>
      </w:r>
      <w:r w:rsidR="00D35478">
        <w:rPr>
          <w:rFonts w:cstheme="minorHAnsi"/>
          <w:sz w:val="24"/>
          <w:szCs w:val="24"/>
        </w:rPr>
        <w:t>accessing</w:t>
      </w:r>
      <w:r w:rsidRPr="008937F6">
        <w:rPr>
          <w:rFonts w:cstheme="minorHAnsi"/>
          <w:sz w:val="24"/>
          <w:szCs w:val="24"/>
        </w:rPr>
        <w:t xml:space="preserve"> support</w:t>
      </w:r>
      <w:r w:rsidR="00D35478">
        <w:rPr>
          <w:rFonts w:cstheme="minorHAnsi"/>
          <w:sz w:val="24"/>
          <w:szCs w:val="24"/>
        </w:rPr>
        <w:t>s</w:t>
      </w:r>
      <w:r w:rsidRPr="008937F6">
        <w:rPr>
          <w:rFonts w:cstheme="minorHAnsi"/>
          <w:sz w:val="24"/>
          <w:szCs w:val="24"/>
        </w:rPr>
        <w:t xml:space="preserve"> when wanted)</w:t>
      </w:r>
      <w:r w:rsidR="00B94FCD" w:rsidRPr="008937F6">
        <w:rPr>
          <w:rFonts w:cstheme="minorHAnsi"/>
          <w:sz w:val="24"/>
          <w:szCs w:val="24"/>
        </w:rPr>
        <w:t xml:space="preserve"> in court proceedings concerning the individual including </w:t>
      </w:r>
      <w:r w:rsidR="00B94FCD" w:rsidRPr="008937F6">
        <w:rPr>
          <w:rFonts w:cstheme="minorHAnsi"/>
          <w:i/>
          <w:iCs/>
          <w:sz w:val="24"/>
          <w:szCs w:val="24"/>
        </w:rPr>
        <w:t>habeas corpus</w:t>
      </w:r>
      <w:r w:rsidR="00B94FCD" w:rsidRPr="008937F6">
        <w:rPr>
          <w:rFonts w:cstheme="minorHAnsi"/>
          <w:sz w:val="24"/>
          <w:szCs w:val="24"/>
        </w:rPr>
        <w:t xml:space="preserve"> applications.  </w:t>
      </w:r>
      <w:r w:rsidR="00BF48F9">
        <w:rPr>
          <w:rFonts w:cstheme="minorHAnsi"/>
          <w:sz w:val="24"/>
          <w:szCs w:val="24"/>
        </w:rPr>
        <w:t xml:space="preserve">The assumption that individuals do not give evidence in such cases still exists, we are not sure in how many court cases the voice of the individual is actually heard other than by contributing to affidavits. </w:t>
      </w:r>
      <w:r w:rsidR="00D35478">
        <w:rPr>
          <w:rFonts w:cstheme="minorHAnsi"/>
          <w:sz w:val="24"/>
          <w:szCs w:val="24"/>
        </w:rPr>
        <w:t xml:space="preserve">This is a breach of the Convention. [Article </w:t>
      </w:r>
      <w:r w:rsidR="00BA6C70">
        <w:rPr>
          <w:rFonts w:cstheme="minorHAnsi"/>
          <w:sz w:val="24"/>
          <w:szCs w:val="24"/>
        </w:rPr>
        <w:t xml:space="preserve">4(3), </w:t>
      </w:r>
      <w:r w:rsidR="00BC7135">
        <w:rPr>
          <w:rFonts w:cstheme="minorHAnsi"/>
          <w:sz w:val="24"/>
          <w:szCs w:val="24"/>
        </w:rPr>
        <w:t xml:space="preserve">5,  </w:t>
      </w:r>
      <w:r w:rsidR="00BA6C70">
        <w:rPr>
          <w:rFonts w:cstheme="minorHAnsi"/>
          <w:sz w:val="24"/>
          <w:szCs w:val="24"/>
        </w:rPr>
        <w:t>12,</w:t>
      </w:r>
      <w:r w:rsidR="00BC7135">
        <w:rPr>
          <w:rFonts w:cstheme="minorHAnsi"/>
          <w:sz w:val="24"/>
          <w:szCs w:val="24"/>
        </w:rPr>
        <w:t xml:space="preserve"> </w:t>
      </w:r>
      <w:r w:rsidR="00BA6C70">
        <w:rPr>
          <w:rFonts w:cstheme="minorHAnsi"/>
          <w:sz w:val="24"/>
          <w:szCs w:val="24"/>
        </w:rPr>
        <w:t>13</w:t>
      </w:r>
      <w:r w:rsidR="00D35478">
        <w:rPr>
          <w:rFonts w:cstheme="minorHAnsi"/>
          <w:sz w:val="24"/>
          <w:szCs w:val="24"/>
        </w:rPr>
        <w:t>]</w:t>
      </w:r>
      <w:r w:rsidR="00BF48F9">
        <w:rPr>
          <w:rFonts w:cstheme="minorHAnsi"/>
          <w:sz w:val="24"/>
          <w:szCs w:val="24"/>
        </w:rPr>
        <w:t>.</w:t>
      </w:r>
    </w:p>
    <w:p w14:paraId="328B0F34" w14:textId="77777777" w:rsidR="00557B71" w:rsidRPr="008937F6" w:rsidRDefault="00557B71" w:rsidP="00EE6602">
      <w:pPr>
        <w:jc w:val="both"/>
        <w:rPr>
          <w:rFonts w:cstheme="minorHAnsi"/>
          <w:sz w:val="24"/>
          <w:szCs w:val="24"/>
        </w:rPr>
      </w:pPr>
    </w:p>
    <w:p w14:paraId="09CA8B31" w14:textId="285322A3" w:rsidR="00D35478" w:rsidRPr="003E61AC" w:rsidRDefault="00D35478" w:rsidP="000201D0">
      <w:pPr>
        <w:pStyle w:val="ListParagraph"/>
        <w:numPr>
          <w:ilvl w:val="1"/>
          <w:numId w:val="38"/>
        </w:numPr>
        <w:ind w:left="0" w:firstLine="0"/>
        <w:jc w:val="both"/>
        <w:rPr>
          <w:rFonts w:cstheme="minorHAnsi"/>
          <w:b/>
          <w:bCs/>
          <w:sz w:val="24"/>
          <w:szCs w:val="24"/>
        </w:rPr>
      </w:pPr>
      <w:r w:rsidRPr="003E61AC">
        <w:rPr>
          <w:rFonts w:cstheme="minorHAnsi"/>
          <w:b/>
          <w:bCs/>
          <w:sz w:val="24"/>
          <w:szCs w:val="24"/>
        </w:rPr>
        <w:t>Statutory right to access individual’s own personal data</w:t>
      </w:r>
    </w:p>
    <w:p w14:paraId="7CC98DD7" w14:textId="77777777" w:rsidR="00BF48F9" w:rsidRDefault="00CD3FE7" w:rsidP="00D35478">
      <w:pPr>
        <w:jc w:val="both"/>
        <w:rPr>
          <w:rFonts w:cstheme="minorHAnsi"/>
          <w:sz w:val="24"/>
          <w:szCs w:val="24"/>
        </w:rPr>
      </w:pPr>
      <w:r w:rsidRPr="00D35478">
        <w:rPr>
          <w:rFonts w:cstheme="minorHAnsi"/>
          <w:sz w:val="24"/>
          <w:szCs w:val="24"/>
        </w:rPr>
        <w:t>There is no statutory right</w:t>
      </w:r>
      <w:r w:rsidR="003E61AC">
        <w:rPr>
          <w:rFonts w:cstheme="minorHAnsi"/>
          <w:sz w:val="24"/>
          <w:szCs w:val="24"/>
        </w:rPr>
        <w:t xml:space="preserve"> enshrined in law</w:t>
      </w:r>
      <w:r w:rsidRPr="00D35478">
        <w:rPr>
          <w:rFonts w:cstheme="minorHAnsi"/>
          <w:sz w:val="24"/>
          <w:szCs w:val="24"/>
        </w:rPr>
        <w:t xml:space="preserve"> to medical or police (AGS) pulse records.  Records are either not provided at all, heavily redacted or in the case of AGS a tabular synopsis for some of the data may be provided.  </w:t>
      </w:r>
      <w:r w:rsidR="00ED131C" w:rsidRPr="00D35478">
        <w:rPr>
          <w:rFonts w:cstheme="minorHAnsi"/>
          <w:sz w:val="24"/>
          <w:szCs w:val="24"/>
        </w:rPr>
        <w:t xml:space="preserve">[essentially you get the data they decide to give you].  No properly functioning complaints mechanism for either HSE or AGS. DPC appears to be reluctant to pursue AGS </w:t>
      </w:r>
      <w:r w:rsidR="00366093" w:rsidRPr="00D35478">
        <w:rPr>
          <w:rFonts w:cstheme="minorHAnsi"/>
          <w:sz w:val="24"/>
          <w:szCs w:val="24"/>
        </w:rPr>
        <w:t xml:space="preserve">in respect of </w:t>
      </w:r>
      <w:r w:rsidR="00ED131C" w:rsidRPr="00D35478">
        <w:rPr>
          <w:rFonts w:cstheme="minorHAnsi"/>
          <w:sz w:val="24"/>
          <w:szCs w:val="24"/>
        </w:rPr>
        <w:t>GDPR compliance.</w:t>
      </w:r>
    </w:p>
    <w:p w14:paraId="6130CDBD" w14:textId="30E92F55" w:rsidR="00CD3FE7" w:rsidRPr="00D35478" w:rsidRDefault="00ED131C" w:rsidP="00D35478">
      <w:pPr>
        <w:jc w:val="both"/>
        <w:rPr>
          <w:rFonts w:cstheme="minorHAnsi"/>
          <w:sz w:val="24"/>
          <w:szCs w:val="24"/>
        </w:rPr>
      </w:pPr>
      <w:r w:rsidRPr="00D35478">
        <w:rPr>
          <w:rFonts w:cstheme="minorHAnsi"/>
          <w:sz w:val="24"/>
          <w:szCs w:val="24"/>
        </w:rPr>
        <w:t xml:space="preserve"> </w:t>
      </w:r>
    </w:p>
    <w:p w14:paraId="7661597A" w14:textId="7F531212" w:rsidR="00BB24DB" w:rsidRPr="00BF48F9" w:rsidRDefault="00D95B62" w:rsidP="000201D0">
      <w:pPr>
        <w:pStyle w:val="ListParagraph"/>
        <w:numPr>
          <w:ilvl w:val="1"/>
          <w:numId w:val="38"/>
        </w:numPr>
        <w:ind w:left="709" w:hanging="709"/>
        <w:jc w:val="both"/>
        <w:rPr>
          <w:rFonts w:cstheme="minorHAnsi"/>
          <w:b/>
          <w:bCs/>
          <w:sz w:val="24"/>
          <w:szCs w:val="24"/>
        </w:rPr>
      </w:pPr>
      <w:r w:rsidRPr="00BF48F9">
        <w:rPr>
          <w:rFonts w:cstheme="minorHAnsi"/>
          <w:b/>
          <w:bCs/>
          <w:sz w:val="24"/>
          <w:szCs w:val="24"/>
        </w:rPr>
        <w:t>Need for i</w:t>
      </w:r>
      <w:r w:rsidR="00BB24DB" w:rsidRPr="00BF48F9">
        <w:rPr>
          <w:rFonts w:cstheme="minorHAnsi"/>
          <w:b/>
          <w:bCs/>
          <w:sz w:val="24"/>
          <w:szCs w:val="24"/>
        </w:rPr>
        <w:t>ndependent Law Centre</w:t>
      </w:r>
    </w:p>
    <w:p w14:paraId="131E2B3E" w14:textId="77777777" w:rsidR="00BF48F9" w:rsidRPr="00BF48F9" w:rsidRDefault="00BF48F9" w:rsidP="00DA493E">
      <w:pPr>
        <w:pStyle w:val="ListParagraph"/>
        <w:ind w:left="709" w:hanging="709"/>
        <w:jc w:val="both"/>
        <w:rPr>
          <w:rFonts w:cstheme="minorHAnsi"/>
          <w:b/>
          <w:bCs/>
          <w:sz w:val="24"/>
          <w:szCs w:val="24"/>
        </w:rPr>
      </w:pPr>
    </w:p>
    <w:p w14:paraId="05819F51" w14:textId="5C9C61D0" w:rsidR="00ED131C" w:rsidRDefault="00D35478" w:rsidP="00EE6602">
      <w:pPr>
        <w:jc w:val="both"/>
        <w:rPr>
          <w:rFonts w:cstheme="minorHAnsi"/>
          <w:sz w:val="24"/>
          <w:szCs w:val="24"/>
        </w:rPr>
      </w:pPr>
      <w:r>
        <w:rPr>
          <w:rFonts w:cstheme="minorHAnsi"/>
          <w:sz w:val="24"/>
          <w:szCs w:val="24"/>
        </w:rPr>
        <w:t xml:space="preserve">Resourcing and funding for an independent </w:t>
      </w:r>
      <w:r w:rsidR="00ED131C" w:rsidRPr="008937F6">
        <w:rPr>
          <w:rFonts w:cstheme="minorHAnsi"/>
          <w:sz w:val="24"/>
          <w:szCs w:val="24"/>
        </w:rPr>
        <w:t>strategic law centre</w:t>
      </w:r>
      <w:r>
        <w:rPr>
          <w:rFonts w:cstheme="minorHAnsi"/>
          <w:sz w:val="24"/>
          <w:szCs w:val="24"/>
        </w:rPr>
        <w:t>(s)</w:t>
      </w:r>
      <w:r w:rsidR="00ED131C" w:rsidRPr="008937F6">
        <w:rPr>
          <w:rFonts w:cstheme="minorHAnsi"/>
          <w:sz w:val="24"/>
          <w:szCs w:val="24"/>
        </w:rPr>
        <w:t xml:space="preserve"> (one stop shop) to take on and litigate cases</w:t>
      </w:r>
      <w:r w:rsidR="00D46058" w:rsidRPr="008937F6">
        <w:rPr>
          <w:rFonts w:cstheme="minorHAnsi"/>
          <w:sz w:val="24"/>
          <w:szCs w:val="24"/>
        </w:rPr>
        <w:t xml:space="preserve"> including in respect of breaches of </w:t>
      </w:r>
      <w:r>
        <w:rPr>
          <w:rFonts w:cstheme="minorHAnsi"/>
          <w:sz w:val="24"/>
          <w:szCs w:val="24"/>
        </w:rPr>
        <w:t>the CRPD and i</w:t>
      </w:r>
      <w:r w:rsidR="00D46058" w:rsidRPr="008937F6">
        <w:rPr>
          <w:rFonts w:cstheme="minorHAnsi"/>
          <w:sz w:val="24"/>
          <w:szCs w:val="24"/>
        </w:rPr>
        <w:t xml:space="preserve">nternational law. </w:t>
      </w:r>
    </w:p>
    <w:p w14:paraId="0C05D553" w14:textId="77777777" w:rsidR="00557B71" w:rsidRPr="008937F6" w:rsidRDefault="00557B71" w:rsidP="00EE6602">
      <w:pPr>
        <w:jc w:val="both"/>
        <w:rPr>
          <w:rFonts w:cstheme="minorHAnsi"/>
          <w:sz w:val="24"/>
          <w:szCs w:val="24"/>
        </w:rPr>
      </w:pPr>
    </w:p>
    <w:p w14:paraId="77435A33" w14:textId="3DC3FC09" w:rsidR="00BB24DB" w:rsidRPr="000A55D2" w:rsidRDefault="00ED131C" w:rsidP="00D95B62">
      <w:pPr>
        <w:pStyle w:val="ListParagraph"/>
        <w:numPr>
          <w:ilvl w:val="1"/>
          <w:numId w:val="17"/>
        </w:numPr>
        <w:ind w:left="0" w:firstLine="0"/>
        <w:jc w:val="both"/>
        <w:rPr>
          <w:rFonts w:cstheme="minorHAnsi"/>
          <w:b/>
          <w:bCs/>
          <w:sz w:val="24"/>
          <w:szCs w:val="24"/>
        </w:rPr>
      </w:pPr>
      <w:r w:rsidRPr="000A55D2">
        <w:rPr>
          <w:rFonts w:cstheme="minorHAnsi"/>
          <w:b/>
          <w:bCs/>
          <w:sz w:val="24"/>
          <w:szCs w:val="24"/>
        </w:rPr>
        <w:t xml:space="preserve">Tribunal system </w:t>
      </w:r>
    </w:p>
    <w:p w14:paraId="6F5BC370" w14:textId="1EFDBD97" w:rsidR="00ED131C" w:rsidRDefault="00D95B62" w:rsidP="00BB24DB">
      <w:pPr>
        <w:pStyle w:val="ListParagraph"/>
        <w:ind w:left="0"/>
        <w:jc w:val="both"/>
        <w:rPr>
          <w:rFonts w:cstheme="minorHAnsi"/>
          <w:sz w:val="24"/>
          <w:szCs w:val="24"/>
        </w:rPr>
      </w:pPr>
      <w:r>
        <w:rPr>
          <w:rFonts w:cstheme="minorHAnsi"/>
          <w:sz w:val="24"/>
          <w:szCs w:val="24"/>
        </w:rPr>
        <w:t>W</w:t>
      </w:r>
      <w:r w:rsidR="00ED131C" w:rsidRPr="00BB24DB">
        <w:rPr>
          <w:rFonts w:cstheme="minorHAnsi"/>
          <w:sz w:val="24"/>
          <w:szCs w:val="24"/>
        </w:rPr>
        <w:t>hilst better than nothing is not typically upholding the Convention [</w:t>
      </w:r>
      <w:r w:rsidR="00BF48F9">
        <w:rPr>
          <w:rFonts w:cstheme="minorHAnsi"/>
          <w:sz w:val="24"/>
          <w:szCs w:val="24"/>
        </w:rPr>
        <w:t>in approx. 1 in 8 and 1 in 9</w:t>
      </w:r>
      <w:r w:rsidR="00ED131C" w:rsidRPr="00BB24DB">
        <w:rPr>
          <w:rFonts w:cstheme="minorHAnsi"/>
          <w:sz w:val="24"/>
          <w:szCs w:val="24"/>
        </w:rPr>
        <w:t xml:space="preserve"> tribunals the status is </w:t>
      </w:r>
      <w:r w:rsidR="00E42CC3">
        <w:rPr>
          <w:rFonts w:cstheme="minorHAnsi"/>
          <w:sz w:val="24"/>
          <w:szCs w:val="24"/>
        </w:rPr>
        <w:t>revoked</w:t>
      </w:r>
      <w:r w:rsidR="00ED131C" w:rsidRPr="00BB24DB">
        <w:rPr>
          <w:rFonts w:cstheme="minorHAnsi"/>
          <w:sz w:val="24"/>
          <w:szCs w:val="24"/>
        </w:rPr>
        <w:t xml:space="preserve">]. </w:t>
      </w:r>
      <w:r w:rsidR="00B735E0">
        <w:rPr>
          <w:rStyle w:val="FootnoteReference"/>
          <w:rFonts w:cstheme="minorHAnsi"/>
          <w:sz w:val="24"/>
          <w:szCs w:val="24"/>
        </w:rPr>
        <w:footnoteReference w:id="53"/>
      </w:r>
      <w:r w:rsidR="00ED131C" w:rsidRPr="00BB24DB">
        <w:rPr>
          <w:rFonts w:cstheme="minorHAnsi"/>
          <w:sz w:val="24"/>
          <w:szCs w:val="24"/>
        </w:rPr>
        <w:t xml:space="preserve"> Even if revoked and the individual is experiencing distress the only model of support typically available in the public system is the medical model. </w:t>
      </w:r>
      <w:r>
        <w:rPr>
          <w:rFonts w:cstheme="minorHAnsi"/>
          <w:sz w:val="24"/>
          <w:szCs w:val="24"/>
        </w:rPr>
        <w:t xml:space="preserve"> A recent Oireachtas health committee meeting demonstrated the limitations of the tribunal system when a Senator stated he had sat on mental health tribunals for 10 years and proceeded to give a glowing defence of the whole system, Psychiatry, Lawyers, An Garda Siochana (Irish Police) along with the Tribunal System.</w:t>
      </w:r>
      <w:r w:rsidR="00B735E0">
        <w:rPr>
          <w:rStyle w:val="FootnoteReference"/>
          <w:rFonts w:cstheme="minorHAnsi"/>
          <w:sz w:val="24"/>
          <w:szCs w:val="24"/>
        </w:rPr>
        <w:footnoteReference w:id="54"/>
      </w:r>
    </w:p>
    <w:p w14:paraId="4612F021" w14:textId="7B294D43" w:rsidR="001B7916" w:rsidRDefault="001B7916" w:rsidP="00BB24DB">
      <w:pPr>
        <w:pStyle w:val="ListParagraph"/>
        <w:ind w:left="0"/>
        <w:jc w:val="both"/>
        <w:rPr>
          <w:rFonts w:cstheme="minorHAnsi"/>
          <w:sz w:val="24"/>
          <w:szCs w:val="24"/>
        </w:rPr>
      </w:pPr>
    </w:p>
    <w:p w14:paraId="1F45DE8D" w14:textId="77777777" w:rsidR="0012245E" w:rsidRDefault="0012245E" w:rsidP="00BB24DB">
      <w:pPr>
        <w:pStyle w:val="ListParagraph"/>
        <w:ind w:left="0"/>
        <w:jc w:val="both"/>
        <w:rPr>
          <w:rFonts w:cstheme="minorHAnsi"/>
          <w:sz w:val="24"/>
          <w:szCs w:val="24"/>
        </w:rPr>
      </w:pPr>
    </w:p>
    <w:p w14:paraId="7A101FC3" w14:textId="4D37F929" w:rsidR="00EC0FE4" w:rsidRPr="00D91ECA" w:rsidRDefault="00EC0FE4" w:rsidP="00EC0FE4">
      <w:pPr>
        <w:pStyle w:val="ListParagraph"/>
        <w:numPr>
          <w:ilvl w:val="1"/>
          <w:numId w:val="17"/>
        </w:numPr>
        <w:ind w:hanging="720"/>
        <w:jc w:val="both"/>
        <w:rPr>
          <w:rFonts w:cstheme="minorHAnsi"/>
          <w:b/>
          <w:bCs/>
          <w:sz w:val="24"/>
          <w:szCs w:val="24"/>
        </w:rPr>
      </w:pPr>
      <w:r w:rsidRPr="00D91ECA">
        <w:rPr>
          <w:rFonts w:cstheme="minorHAnsi"/>
          <w:b/>
          <w:bCs/>
          <w:sz w:val="24"/>
          <w:szCs w:val="24"/>
        </w:rPr>
        <w:t>CRPD Review of CRPD compliance by the European Union (EU)</w:t>
      </w:r>
    </w:p>
    <w:p w14:paraId="035C7093" w14:textId="6700E8C4" w:rsidR="001B7916" w:rsidRDefault="00EC0FE4" w:rsidP="00D91ECA">
      <w:pPr>
        <w:pStyle w:val="ListParagraph"/>
        <w:ind w:left="0"/>
        <w:jc w:val="both"/>
        <w:rPr>
          <w:rFonts w:cstheme="minorHAnsi"/>
          <w:sz w:val="24"/>
          <w:szCs w:val="24"/>
        </w:rPr>
      </w:pPr>
      <w:r>
        <w:rPr>
          <w:rFonts w:cstheme="minorHAnsi"/>
          <w:sz w:val="24"/>
          <w:szCs w:val="24"/>
        </w:rPr>
        <w:lastRenderedPageBreak/>
        <w:t xml:space="preserve">We note the </w:t>
      </w:r>
      <w:r w:rsidR="001B7916">
        <w:rPr>
          <w:rFonts w:cstheme="minorHAnsi"/>
          <w:sz w:val="24"/>
          <w:szCs w:val="24"/>
        </w:rPr>
        <w:t>CRPD Committee Concluding Observations on the review of compliance by the EU</w:t>
      </w:r>
      <w:r w:rsidR="001B7916">
        <w:rPr>
          <w:rStyle w:val="FootnoteReference"/>
          <w:rFonts w:cstheme="minorHAnsi"/>
          <w:sz w:val="24"/>
          <w:szCs w:val="24"/>
        </w:rPr>
        <w:footnoteReference w:id="55"/>
      </w:r>
      <w:r>
        <w:rPr>
          <w:rFonts w:cstheme="minorHAnsi"/>
          <w:sz w:val="24"/>
          <w:szCs w:val="24"/>
        </w:rPr>
        <w:t xml:space="preserve"> and the joint commentary by ENIL and Validity to same, referencing the ‘highlighted concerns and formulated recommendations’ in relation to the effective implementation of the Convention (CRPD) in the European Union (EU).</w:t>
      </w:r>
      <w:r>
        <w:rPr>
          <w:rStyle w:val="FootnoteReference"/>
          <w:rFonts w:cstheme="minorHAnsi"/>
          <w:sz w:val="24"/>
          <w:szCs w:val="24"/>
        </w:rPr>
        <w:footnoteReference w:id="56"/>
      </w:r>
      <w:r w:rsidR="00D91ECA">
        <w:rPr>
          <w:rFonts w:cstheme="minorHAnsi"/>
          <w:sz w:val="24"/>
          <w:szCs w:val="24"/>
        </w:rPr>
        <w:t xml:space="preserve"> The EU ratified the Convention in January 2011 and as an entity was </w:t>
      </w:r>
      <w:r w:rsidR="0012245E">
        <w:rPr>
          <w:rFonts w:cstheme="minorHAnsi"/>
          <w:sz w:val="24"/>
          <w:szCs w:val="24"/>
        </w:rPr>
        <w:t xml:space="preserve">since </w:t>
      </w:r>
      <w:r w:rsidR="00D91ECA">
        <w:rPr>
          <w:rFonts w:cstheme="minorHAnsi"/>
          <w:sz w:val="24"/>
          <w:szCs w:val="24"/>
        </w:rPr>
        <w:t xml:space="preserve">reviewed for the second time in March 2025. </w:t>
      </w:r>
    </w:p>
    <w:p w14:paraId="7EC002C1" w14:textId="77777777" w:rsidR="00432723" w:rsidRDefault="00432723" w:rsidP="00D91ECA">
      <w:pPr>
        <w:pStyle w:val="ListParagraph"/>
        <w:ind w:left="0"/>
        <w:jc w:val="both"/>
        <w:rPr>
          <w:rFonts w:cstheme="minorHAnsi"/>
          <w:sz w:val="24"/>
          <w:szCs w:val="24"/>
        </w:rPr>
      </w:pPr>
    </w:p>
    <w:p w14:paraId="2FB28756" w14:textId="77777777" w:rsidR="0012245E" w:rsidRDefault="0012245E" w:rsidP="00D91ECA">
      <w:pPr>
        <w:pStyle w:val="ListParagraph"/>
        <w:ind w:left="0"/>
        <w:jc w:val="both"/>
        <w:rPr>
          <w:rFonts w:cstheme="minorHAnsi"/>
          <w:sz w:val="24"/>
          <w:szCs w:val="24"/>
        </w:rPr>
      </w:pPr>
      <w:r w:rsidRPr="0012245E">
        <w:rPr>
          <w:rFonts w:cstheme="minorHAnsi"/>
          <w:sz w:val="24"/>
          <w:szCs w:val="24"/>
        </w:rPr>
        <w:t xml:space="preserve">The Committee recommends that the EU: </w:t>
      </w:r>
    </w:p>
    <w:p w14:paraId="4C28BF5C" w14:textId="15AD600A" w:rsidR="0012245E" w:rsidRPr="0012245E" w:rsidRDefault="0012245E" w:rsidP="00D91ECA">
      <w:pPr>
        <w:pStyle w:val="ListParagraph"/>
        <w:ind w:left="0"/>
        <w:jc w:val="both"/>
        <w:rPr>
          <w:rFonts w:cstheme="minorHAnsi"/>
          <w:i/>
          <w:iCs/>
          <w:sz w:val="24"/>
          <w:szCs w:val="24"/>
        </w:rPr>
      </w:pPr>
      <w:r>
        <w:rPr>
          <w:rFonts w:cstheme="minorHAnsi"/>
          <w:sz w:val="24"/>
          <w:szCs w:val="24"/>
        </w:rPr>
        <w:t>‘</w:t>
      </w:r>
      <w:r w:rsidRPr="0012245E">
        <w:rPr>
          <w:rFonts w:cstheme="minorHAnsi"/>
          <w:i/>
          <w:iCs/>
          <w:sz w:val="24"/>
          <w:szCs w:val="24"/>
        </w:rPr>
        <w:t>Review its legislation on access to justice and guarantee the right to legal capacity of persons with disabilities in all legal proceedings, by, inter alia, ensuring that persons with disabilities can directly participate in all stages of the administrative and justice processes, according to their will and preference, and by establishing remedies for violations of their right to access to justice</w:t>
      </w:r>
      <w:r>
        <w:rPr>
          <w:rFonts w:cstheme="minorHAnsi"/>
          <w:i/>
          <w:iCs/>
          <w:sz w:val="24"/>
          <w:szCs w:val="24"/>
        </w:rPr>
        <w:t>’</w:t>
      </w:r>
      <w:r w:rsidRPr="0012245E">
        <w:rPr>
          <w:rFonts w:cstheme="minorHAnsi"/>
          <w:i/>
          <w:iCs/>
          <w:sz w:val="24"/>
          <w:szCs w:val="24"/>
        </w:rPr>
        <w:t>. (para 35a)</w:t>
      </w:r>
    </w:p>
    <w:p w14:paraId="19C227B8" w14:textId="28B661C5" w:rsidR="00EC0FE4" w:rsidRPr="00D91ECA" w:rsidRDefault="00432723" w:rsidP="00D91ECA">
      <w:pPr>
        <w:jc w:val="both"/>
        <w:rPr>
          <w:rFonts w:cstheme="minorHAnsi"/>
          <w:sz w:val="24"/>
          <w:szCs w:val="24"/>
        </w:rPr>
      </w:pPr>
      <w:r>
        <w:rPr>
          <w:rFonts w:cstheme="minorHAnsi"/>
          <w:i/>
          <w:iCs/>
          <w:sz w:val="24"/>
          <w:szCs w:val="24"/>
        </w:rPr>
        <w:t>‘</w:t>
      </w:r>
      <w:r w:rsidRPr="00432723">
        <w:rPr>
          <w:rFonts w:cstheme="minorHAnsi"/>
          <w:i/>
          <w:iCs/>
          <w:sz w:val="24"/>
          <w:szCs w:val="24"/>
        </w:rPr>
        <w:t xml:space="preserve">Adopt additional criteria and procedures for the provision of support measures and procedural accommodation for persons with disabilities, in all legal proceedings, that include a dialogue with the persons with disabilities concerned to identify their requirements and </w:t>
      </w:r>
      <w:r w:rsidRPr="006D17AF">
        <w:rPr>
          <w:rFonts w:cstheme="minorHAnsi"/>
          <w:i/>
          <w:iCs/>
          <w:sz w:val="24"/>
          <w:szCs w:val="24"/>
        </w:rPr>
        <w:t xml:space="preserve">positive measures to remove physical, communication and attitudinal barriers, a non-exhaustive list of procedural accommodations available, including the provision of legal documents and information on procedures in Easy Read, Braille, augmentative and alternative means and modes of communication’. </w:t>
      </w:r>
      <w:r w:rsidRPr="00432723">
        <w:rPr>
          <w:rFonts w:cstheme="minorHAnsi"/>
          <w:sz w:val="24"/>
          <w:szCs w:val="24"/>
        </w:rPr>
        <w:t>(para 35b)</w:t>
      </w:r>
    </w:p>
    <w:p w14:paraId="1E2A2AC9" w14:textId="48576FAF" w:rsidR="00557B71" w:rsidRPr="00BB24DB" w:rsidRDefault="006D17AF" w:rsidP="00BB24DB">
      <w:pPr>
        <w:pStyle w:val="ListParagraph"/>
        <w:ind w:left="0"/>
        <w:jc w:val="both"/>
        <w:rPr>
          <w:rFonts w:cstheme="minorHAnsi"/>
          <w:sz w:val="24"/>
          <w:szCs w:val="24"/>
        </w:rPr>
      </w:pPr>
      <w:r w:rsidRPr="006D17AF">
        <w:rPr>
          <w:rFonts w:cstheme="minorHAnsi"/>
          <w:i/>
          <w:iCs/>
          <w:sz w:val="24"/>
          <w:szCs w:val="24"/>
        </w:rPr>
        <w:t>Amend the laws on judicial proceedings to guarantee all fair trial rights of persons with disabilities, including the presumption of innocence, the right to be present in criminal proceedings, to access to interpretation, a lawyer and legal aid, regardless of their legal capacity status</w:t>
      </w:r>
      <w:r>
        <w:rPr>
          <w:rFonts w:cstheme="minorHAnsi"/>
          <w:i/>
          <w:iCs/>
          <w:sz w:val="24"/>
          <w:szCs w:val="24"/>
        </w:rPr>
        <w:t>’</w:t>
      </w:r>
      <w:r w:rsidRPr="006D17AF">
        <w:rPr>
          <w:rFonts w:cstheme="minorHAnsi"/>
          <w:i/>
          <w:iCs/>
          <w:sz w:val="24"/>
          <w:szCs w:val="24"/>
        </w:rPr>
        <w:t xml:space="preserve">. </w:t>
      </w:r>
      <w:r w:rsidRPr="006D17AF">
        <w:rPr>
          <w:rFonts w:cstheme="minorHAnsi"/>
          <w:sz w:val="24"/>
          <w:szCs w:val="24"/>
        </w:rPr>
        <w:t>(para 35e)</w:t>
      </w:r>
    </w:p>
    <w:p w14:paraId="70A2335F" w14:textId="66B76A0F" w:rsidR="00B5299D" w:rsidRPr="00B735E0" w:rsidRDefault="00B5299D" w:rsidP="00EE6602">
      <w:pPr>
        <w:jc w:val="both"/>
        <w:rPr>
          <w:rFonts w:cstheme="minorHAnsi"/>
          <w:b/>
          <w:bCs/>
          <w:sz w:val="24"/>
          <w:szCs w:val="24"/>
        </w:rPr>
      </w:pPr>
      <w:bookmarkStart w:id="10" w:name="_Hlk204385175"/>
      <w:r w:rsidRPr="00B735E0">
        <w:rPr>
          <w:rFonts w:cstheme="minorHAnsi"/>
          <w:b/>
          <w:bCs/>
          <w:sz w:val="24"/>
          <w:szCs w:val="24"/>
        </w:rPr>
        <w:t>Suggested Questions:</w:t>
      </w:r>
    </w:p>
    <w:p w14:paraId="52EFF328" w14:textId="5A502C42" w:rsidR="00B5299D" w:rsidRPr="006E3E1A" w:rsidRDefault="00B5299D" w:rsidP="00EE6602">
      <w:pPr>
        <w:jc w:val="both"/>
        <w:rPr>
          <w:rFonts w:cstheme="minorHAnsi"/>
          <w:b/>
          <w:bCs/>
          <w:sz w:val="24"/>
          <w:szCs w:val="24"/>
        </w:rPr>
      </w:pPr>
      <w:r w:rsidRPr="006E3E1A">
        <w:rPr>
          <w:rFonts w:cstheme="minorHAnsi"/>
          <w:b/>
          <w:bCs/>
          <w:sz w:val="24"/>
          <w:szCs w:val="24"/>
        </w:rPr>
        <w:t>We urge the Committee to ask the State Party:</w:t>
      </w:r>
    </w:p>
    <w:p w14:paraId="79117943" w14:textId="5BC024E7" w:rsidR="00C37EA2" w:rsidRPr="006E3E1A" w:rsidRDefault="00D67A73" w:rsidP="006F4C3A">
      <w:pPr>
        <w:pStyle w:val="ListParagraph"/>
        <w:numPr>
          <w:ilvl w:val="0"/>
          <w:numId w:val="24"/>
        </w:numPr>
        <w:ind w:left="567" w:hanging="567"/>
        <w:jc w:val="both"/>
        <w:rPr>
          <w:rFonts w:cstheme="minorHAnsi"/>
          <w:b/>
          <w:bCs/>
          <w:sz w:val="24"/>
          <w:szCs w:val="24"/>
        </w:rPr>
      </w:pPr>
      <w:r w:rsidRPr="006E3E1A">
        <w:rPr>
          <w:rFonts w:cstheme="minorHAnsi"/>
          <w:b/>
          <w:bCs/>
          <w:sz w:val="24"/>
          <w:szCs w:val="24"/>
        </w:rPr>
        <w:t>I</w:t>
      </w:r>
      <w:r w:rsidR="00A64ABC" w:rsidRPr="006E3E1A">
        <w:rPr>
          <w:rFonts w:cstheme="minorHAnsi"/>
          <w:b/>
          <w:bCs/>
          <w:sz w:val="24"/>
          <w:szCs w:val="24"/>
        </w:rPr>
        <w:t xml:space="preserve">n accordance with the Mandate of the CRPD when will the State provide </w:t>
      </w:r>
      <w:r w:rsidRPr="006E3E1A">
        <w:rPr>
          <w:rFonts w:cstheme="minorHAnsi"/>
          <w:b/>
          <w:bCs/>
          <w:sz w:val="24"/>
          <w:szCs w:val="24"/>
        </w:rPr>
        <w:t xml:space="preserve">the necessary </w:t>
      </w:r>
      <w:r w:rsidR="00A64ABC" w:rsidRPr="006E3E1A">
        <w:rPr>
          <w:rFonts w:cstheme="minorHAnsi"/>
          <w:b/>
          <w:bCs/>
          <w:sz w:val="24"/>
          <w:szCs w:val="24"/>
        </w:rPr>
        <w:t xml:space="preserve">resources and funding </w:t>
      </w:r>
      <w:r w:rsidRPr="006E3E1A">
        <w:rPr>
          <w:rFonts w:cstheme="minorHAnsi"/>
          <w:b/>
          <w:bCs/>
          <w:sz w:val="24"/>
          <w:szCs w:val="24"/>
        </w:rPr>
        <w:t xml:space="preserve">to ensure robust civil society contribution in the implementation and monitoring of the Convention under articles 4 (3), 5 &amp; 33; including </w:t>
      </w:r>
      <w:r w:rsidR="00A64ABC" w:rsidRPr="006E3E1A">
        <w:rPr>
          <w:rFonts w:cstheme="minorHAnsi"/>
          <w:b/>
          <w:bCs/>
          <w:sz w:val="24"/>
          <w:szCs w:val="24"/>
        </w:rPr>
        <w:t xml:space="preserve">for </w:t>
      </w:r>
      <w:r w:rsidRPr="006E3E1A">
        <w:rPr>
          <w:rFonts w:cstheme="minorHAnsi"/>
          <w:b/>
          <w:bCs/>
          <w:sz w:val="24"/>
          <w:szCs w:val="24"/>
        </w:rPr>
        <w:t>marginalised groups/</w:t>
      </w:r>
      <w:r w:rsidR="00A64ABC" w:rsidRPr="006E3E1A">
        <w:rPr>
          <w:rFonts w:cstheme="minorHAnsi"/>
          <w:b/>
          <w:bCs/>
          <w:sz w:val="24"/>
          <w:szCs w:val="24"/>
        </w:rPr>
        <w:t>DPO’s such Recovery Experts by Experience (REE)</w:t>
      </w:r>
      <w:r w:rsidRPr="006E3E1A">
        <w:rPr>
          <w:rFonts w:cstheme="minorHAnsi"/>
          <w:b/>
          <w:bCs/>
          <w:sz w:val="24"/>
          <w:szCs w:val="24"/>
        </w:rPr>
        <w:t>?</w:t>
      </w:r>
    </w:p>
    <w:p w14:paraId="1CB30A90" w14:textId="77777777" w:rsidR="00557B71" w:rsidRPr="006E3E1A" w:rsidRDefault="00557B71" w:rsidP="00557B71">
      <w:pPr>
        <w:pStyle w:val="ListParagraph"/>
        <w:ind w:left="567"/>
        <w:jc w:val="both"/>
        <w:rPr>
          <w:rFonts w:cstheme="minorHAnsi"/>
          <w:b/>
          <w:bCs/>
          <w:sz w:val="24"/>
          <w:szCs w:val="24"/>
        </w:rPr>
      </w:pPr>
    </w:p>
    <w:p w14:paraId="5D37801D" w14:textId="6DE70094" w:rsidR="00CC1B27" w:rsidRPr="006E3E1A" w:rsidRDefault="00871EE3" w:rsidP="006F4C3A">
      <w:pPr>
        <w:pStyle w:val="ListParagraph"/>
        <w:numPr>
          <w:ilvl w:val="0"/>
          <w:numId w:val="24"/>
        </w:numPr>
        <w:ind w:left="567" w:hanging="567"/>
        <w:jc w:val="both"/>
        <w:rPr>
          <w:rFonts w:cstheme="minorHAnsi"/>
          <w:b/>
          <w:bCs/>
          <w:sz w:val="24"/>
          <w:szCs w:val="24"/>
        </w:rPr>
      </w:pPr>
      <w:r w:rsidRPr="006E3E1A">
        <w:rPr>
          <w:rFonts w:cstheme="minorHAnsi"/>
          <w:b/>
          <w:bCs/>
          <w:sz w:val="24"/>
          <w:szCs w:val="24"/>
        </w:rPr>
        <w:t>In accordance with the mandate of the CRPD when will the State provide funding and resources for a</w:t>
      </w:r>
      <w:r w:rsidR="00EB7CE6" w:rsidRPr="006E3E1A">
        <w:rPr>
          <w:rFonts w:cstheme="minorHAnsi"/>
          <w:b/>
          <w:bCs/>
          <w:sz w:val="24"/>
          <w:szCs w:val="24"/>
        </w:rPr>
        <w:t>n</w:t>
      </w:r>
      <w:r w:rsidRPr="006E3E1A">
        <w:rPr>
          <w:rFonts w:cstheme="minorHAnsi"/>
          <w:b/>
          <w:bCs/>
          <w:sz w:val="24"/>
          <w:szCs w:val="24"/>
        </w:rPr>
        <w:t xml:space="preserve"> independent law centre (one stop shop) that will assist individuals/DPO/s with legal advice/advocacy and engage in strategic litigation, bringing complaints/cases under domestic, EU and international law?</w:t>
      </w:r>
    </w:p>
    <w:p w14:paraId="2F147AED" w14:textId="77777777" w:rsidR="00557B71" w:rsidRPr="006E3E1A" w:rsidRDefault="00557B71" w:rsidP="00557B71">
      <w:pPr>
        <w:pStyle w:val="ListParagraph"/>
        <w:rPr>
          <w:rFonts w:cstheme="minorHAnsi"/>
          <w:b/>
          <w:bCs/>
          <w:sz w:val="24"/>
          <w:szCs w:val="24"/>
        </w:rPr>
      </w:pPr>
    </w:p>
    <w:p w14:paraId="3CF21B77" w14:textId="77777777" w:rsidR="00557B71" w:rsidRPr="00C512D1" w:rsidRDefault="00557B71" w:rsidP="00557B71">
      <w:pPr>
        <w:pStyle w:val="ListParagraph"/>
        <w:ind w:left="567"/>
        <w:jc w:val="both"/>
        <w:rPr>
          <w:rFonts w:cstheme="minorHAnsi"/>
          <w:b/>
          <w:bCs/>
          <w:sz w:val="24"/>
          <w:szCs w:val="24"/>
        </w:rPr>
      </w:pPr>
    </w:p>
    <w:p w14:paraId="7937A360" w14:textId="62717E0D" w:rsidR="00503BE6" w:rsidRPr="00A07830" w:rsidRDefault="00503BE6" w:rsidP="006F4C3A">
      <w:pPr>
        <w:pStyle w:val="ListParagraph"/>
        <w:numPr>
          <w:ilvl w:val="0"/>
          <w:numId w:val="24"/>
        </w:numPr>
        <w:ind w:left="567" w:hanging="567"/>
        <w:jc w:val="both"/>
        <w:rPr>
          <w:rFonts w:cstheme="minorHAnsi"/>
          <w:sz w:val="24"/>
          <w:szCs w:val="24"/>
        </w:rPr>
      </w:pPr>
      <w:r w:rsidRPr="00C512D1">
        <w:rPr>
          <w:rFonts w:cstheme="minorHAnsi"/>
          <w:b/>
          <w:bCs/>
          <w:sz w:val="24"/>
          <w:szCs w:val="24"/>
        </w:rPr>
        <w:t>When will the State set up a Commission of Investigation with full statutory powers to investigate the abuse of fundamental rights in the psychiatric system, historical and ongoing? [</w:t>
      </w:r>
      <w:r w:rsidR="00D477EC" w:rsidRPr="00C512D1">
        <w:rPr>
          <w:rFonts w:cstheme="minorHAnsi"/>
          <w:b/>
          <w:bCs/>
          <w:sz w:val="24"/>
          <w:szCs w:val="24"/>
        </w:rPr>
        <w:t>especially g</w:t>
      </w:r>
      <w:r w:rsidRPr="00C512D1">
        <w:rPr>
          <w:rFonts w:cstheme="minorHAnsi"/>
          <w:b/>
          <w:bCs/>
          <w:sz w:val="24"/>
          <w:szCs w:val="24"/>
        </w:rPr>
        <w:t xml:space="preserve">iven the </w:t>
      </w:r>
      <w:r w:rsidR="00D477EC" w:rsidRPr="00C512D1">
        <w:rPr>
          <w:rFonts w:cstheme="minorHAnsi"/>
          <w:b/>
          <w:bCs/>
          <w:sz w:val="24"/>
          <w:szCs w:val="24"/>
        </w:rPr>
        <w:t xml:space="preserve">potential </w:t>
      </w:r>
      <w:r w:rsidRPr="00C512D1">
        <w:rPr>
          <w:rFonts w:cstheme="minorHAnsi"/>
          <w:b/>
          <w:bCs/>
          <w:sz w:val="24"/>
          <w:szCs w:val="24"/>
        </w:rPr>
        <w:t>link</w:t>
      </w:r>
      <w:r w:rsidR="00D477EC" w:rsidRPr="00C512D1">
        <w:rPr>
          <w:rFonts w:cstheme="minorHAnsi"/>
          <w:b/>
          <w:bCs/>
          <w:sz w:val="24"/>
          <w:szCs w:val="24"/>
        </w:rPr>
        <w:t>s</w:t>
      </w:r>
      <w:r w:rsidRPr="00C512D1">
        <w:rPr>
          <w:rFonts w:cstheme="minorHAnsi"/>
          <w:b/>
          <w:bCs/>
          <w:sz w:val="24"/>
          <w:szCs w:val="24"/>
        </w:rPr>
        <w:t xml:space="preserve"> between denial of Legal Capacity Article </w:t>
      </w:r>
      <w:r w:rsidRPr="00C512D1">
        <w:rPr>
          <w:rFonts w:cstheme="minorHAnsi"/>
          <w:b/>
          <w:bCs/>
          <w:sz w:val="24"/>
          <w:szCs w:val="24"/>
        </w:rPr>
        <w:lastRenderedPageBreak/>
        <w:t>12</w:t>
      </w:r>
      <w:r w:rsidR="00B47C4A" w:rsidRPr="00C512D1">
        <w:rPr>
          <w:rFonts w:cstheme="minorHAnsi"/>
          <w:b/>
          <w:bCs/>
          <w:sz w:val="24"/>
          <w:szCs w:val="24"/>
        </w:rPr>
        <w:t>;</w:t>
      </w:r>
      <w:r w:rsidR="00A07830">
        <w:rPr>
          <w:rFonts w:cstheme="minorHAnsi"/>
          <w:b/>
          <w:bCs/>
          <w:sz w:val="24"/>
          <w:szCs w:val="24"/>
        </w:rPr>
        <w:t xml:space="preserve"> </w:t>
      </w:r>
      <w:r w:rsidR="00D477EC" w:rsidRPr="00C512D1">
        <w:rPr>
          <w:rFonts w:cstheme="minorHAnsi"/>
          <w:b/>
          <w:bCs/>
          <w:sz w:val="24"/>
          <w:szCs w:val="24"/>
        </w:rPr>
        <w:t xml:space="preserve"> </w:t>
      </w:r>
      <w:r w:rsidR="00B47C4A" w:rsidRPr="00C512D1">
        <w:rPr>
          <w:rFonts w:cstheme="minorHAnsi"/>
          <w:b/>
          <w:bCs/>
          <w:sz w:val="24"/>
          <w:szCs w:val="24"/>
        </w:rPr>
        <w:t xml:space="preserve">lack of free and informed consent; </w:t>
      </w:r>
      <w:r w:rsidR="00D477EC" w:rsidRPr="00C512D1">
        <w:rPr>
          <w:rFonts w:cstheme="minorHAnsi"/>
          <w:b/>
          <w:bCs/>
          <w:sz w:val="24"/>
          <w:szCs w:val="24"/>
        </w:rPr>
        <w:t>imposition of psychiatric diagnosis, deprivation of liberty and forced drugging</w:t>
      </w:r>
      <w:r w:rsidR="00B47C4A" w:rsidRPr="00C512D1">
        <w:rPr>
          <w:rFonts w:cstheme="minorHAnsi"/>
          <w:b/>
          <w:bCs/>
          <w:sz w:val="24"/>
          <w:szCs w:val="24"/>
        </w:rPr>
        <w:t xml:space="preserve">/electroshock (ECT) </w:t>
      </w:r>
      <w:r w:rsidR="00D477EC" w:rsidRPr="00C512D1">
        <w:rPr>
          <w:rFonts w:cstheme="minorHAnsi"/>
          <w:b/>
          <w:bCs/>
          <w:sz w:val="24"/>
          <w:szCs w:val="24"/>
        </w:rPr>
        <w:t>compliance regimes</w:t>
      </w:r>
      <w:r w:rsidRPr="00C512D1">
        <w:rPr>
          <w:rFonts w:cstheme="minorHAnsi"/>
          <w:b/>
          <w:bCs/>
          <w:sz w:val="24"/>
          <w:szCs w:val="24"/>
        </w:rPr>
        <w:t xml:space="preserve"> &amp; the other historical abuses already </w:t>
      </w:r>
      <w:r w:rsidR="00B47C4A" w:rsidRPr="00C512D1">
        <w:rPr>
          <w:rFonts w:cstheme="minorHAnsi"/>
          <w:b/>
          <w:bCs/>
          <w:sz w:val="24"/>
          <w:szCs w:val="24"/>
        </w:rPr>
        <w:t xml:space="preserve">exposed including at UN level: </w:t>
      </w:r>
      <w:r w:rsidRPr="00C512D1">
        <w:rPr>
          <w:rFonts w:cstheme="minorHAnsi"/>
          <w:b/>
          <w:bCs/>
          <w:sz w:val="24"/>
          <w:szCs w:val="24"/>
        </w:rPr>
        <w:t xml:space="preserve"> Magdeline Laundries, Mother and Baby Homes, forced adoptions, symphysiotomy …]</w:t>
      </w:r>
    </w:p>
    <w:p w14:paraId="3B39B579" w14:textId="77777777" w:rsidR="00A07830" w:rsidRPr="00126F1F" w:rsidRDefault="00A07830" w:rsidP="00A07830">
      <w:pPr>
        <w:pStyle w:val="ListParagraph"/>
        <w:ind w:left="567"/>
        <w:jc w:val="both"/>
        <w:rPr>
          <w:rFonts w:cstheme="minorHAnsi"/>
          <w:sz w:val="24"/>
          <w:szCs w:val="24"/>
        </w:rPr>
      </w:pPr>
    </w:p>
    <w:p w14:paraId="200D7F03" w14:textId="7E2979E0" w:rsidR="00101033" w:rsidRDefault="00101033" w:rsidP="000201D0">
      <w:pPr>
        <w:pStyle w:val="ListParagraph"/>
        <w:numPr>
          <w:ilvl w:val="0"/>
          <w:numId w:val="38"/>
        </w:numPr>
        <w:ind w:left="567" w:hanging="567"/>
        <w:jc w:val="both"/>
        <w:rPr>
          <w:rFonts w:cstheme="minorHAnsi"/>
          <w:b/>
          <w:bCs/>
          <w:sz w:val="28"/>
          <w:szCs w:val="28"/>
        </w:rPr>
      </w:pPr>
      <w:r w:rsidRPr="00BA6C70">
        <w:rPr>
          <w:rFonts w:cstheme="minorHAnsi"/>
          <w:b/>
          <w:bCs/>
          <w:sz w:val="28"/>
          <w:szCs w:val="28"/>
        </w:rPr>
        <w:t xml:space="preserve">Article 14 </w:t>
      </w:r>
      <w:r w:rsidR="00F132B5" w:rsidRPr="00BA6C70">
        <w:rPr>
          <w:rFonts w:cstheme="minorHAnsi"/>
          <w:b/>
          <w:bCs/>
          <w:sz w:val="28"/>
          <w:szCs w:val="28"/>
        </w:rPr>
        <w:tab/>
      </w:r>
      <w:r w:rsidRPr="00BA6C70">
        <w:rPr>
          <w:rFonts w:cstheme="minorHAnsi"/>
          <w:b/>
          <w:bCs/>
          <w:sz w:val="28"/>
          <w:szCs w:val="28"/>
        </w:rPr>
        <w:t>Deprivation of Liberty</w:t>
      </w:r>
    </w:p>
    <w:bookmarkEnd w:id="10"/>
    <w:p w14:paraId="6D78CFAF" w14:textId="425574AE" w:rsidR="00C65E04" w:rsidRDefault="00C65E04" w:rsidP="00C65E04">
      <w:pPr>
        <w:jc w:val="both"/>
        <w:rPr>
          <w:rFonts w:cstheme="minorHAnsi"/>
          <w:b/>
          <w:bCs/>
          <w:sz w:val="24"/>
          <w:szCs w:val="24"/>
        </w:rPr>
      </w:pPr>
      <w:r>
        <w:rPr>
          <w:rFonts w:cstheme="minorHAnsi"/>
          <w:b/>
          <w:bCs/>
          <w:sz w:val="24"/>
          <w:szCs w:val="24"/>
        </w:rPr>
        <w:t>9.1</w:t>
      </w:r>
      <w:r>
        <w:rPr>
          <w:rFonts w:cstheme="minorHAnsi"/>
          <w:b/>
          <w:bCs/>
          <w:sz w:val="24"/>
          <w:szCs w:val="24"/>
        </w:rPr>
        <w:tab/>
        <w:t>Normative content of the Right to Liberty</w:t>
      </w:r>
    </w:p>
    <w:p w14:paraId="29942547" w14:textId="2F8C977D" w:rsidR="00A844D5" w:rsidRDefault="008534E1" w:rsidP="00C65E04">
      <w:pPr>
        <w:jc w:val="both"/>
        <w:rPr>
          <w:rFonts w:cstheme="minorHAnsi"/>
          <w:b/>
          <w:bCs/>
          <w:sz w:val="24"/>
          <w:szCs w:val="24"/>
        </w:rPr>
      </w:pPr>
      <w:r w:rsidRPr="00013AE2">
        <w:rPr>
          <w:rFonts w:cstheme="minorHAnsi"/>
          <w:sz w:val="24"/>
          <w:szCs w:val="24"/>
        </w:rPr>
        <w:t xml:space="preserve">The right to Liberty is guaranteed in Article 40.4 of the Irish Constitution. </w:t>
      </w:r>
      <w:r>
        <w:rPr>
          <w:rStyle w:val="FootnoteReference"/>
          <w:rFonts w:cstheme="minorHAnsi"/>
          <w:sz w:val="24"/>
          <w:szCs w:val="24"/>
        </w:rPr>
        <w:footnoteReference w:id="57"/>
      </w:r>
      <w:r>
        <w:rPr>
          <w:rFonts w:cstheme="minorHAnsi"/>
          <w:sz w:val="24"/>
          <w:szCs w:val="24"/>
        </w:rPr>
        <w:t xml:space="preserve">  </w:t>
      </w:r>
      <w:r w:rsidR="00DD2D64">
        <w:rPr>
          <w:rFonts w:cstheme="minorHAnsi"/>
          <w:sz w:val="24"/>
          <w:szCs w:val="24"/>
        </w:rPr>
        <w:t xml:space="preserve"> Article 37 of the CRC refers to the right to Liberty and Article 6 of the EU Charter of Fundamental Rights upholds the right to liberty and security of the person. </w:t>
      </w:r>
      <w:r>
        <w:rPr>
          <w:rFonts w:cstheme="minorHAnsi"/>
          <w:sz w:val="24"/>
          <w:szCs w:val="24"/>
        </w:rPr>
        <w:t>The right can also be found in Article 9, ICCPR</w:t>
      </w:r>
      <w:r w:rsidR="00DD2D64">
        <w:rPr>
          <w:rFonts w:cstheme="minorHAnsi"/>
          <w:sz w:val="24"/>
          <w:szCs w:val="24"/>
        </w:rPr>
        <w:t xml:space="preserve"> </w:t>
      </w:r>
      <w:r w:rsidR="00DD2D64" w:rsidRPr="000751A8">
        <w:rPr>
          <w:rFonts w:cstheme="minorHAnsi"/>
          <w:i/>
          <w:iCs/>
          <w:sz w:val="24"/>
          <w:szCs w:val="24"/>
        </w:rPr>
        <w:t>Liberty and Security of the Person</w:t>
      </w:r>
      <w:r>
        <w:rPr>
          <w:rFonts w:cstheme="minorHAnsi"/>
          <w:sz w:val="24"/>
          <w:szCs w:val="24"/>
        </w:rPr>
        <w:t xml:space="preserve"> and Article 5 ECHR.  The right to Liberty is further located in Article 14 of the CRPD, with the Committee’s interpretative guidance contained in the </w:t>
      </w:r>
      <w:r w:rsidRPr="008534E1">
        <w:rPr>
          <w:rFonts w:cstheme="minorHAnsi"/>
          <w:i/>
          <w:iCs/>
          <w:sz w:val="24"/>
          <w:szCs w:val="24"/>
        </w:rPr>
        <w:t xml:space="preserve">Guidelines on Article 14 </w:t>
      </w:r>
      <w:r>
        <w:rPr>
          <w:rFonts w:cstheme="minorHAnsi"/>
          <w:sz w:val="24"/>
          <w:szCs w:val="24"/>
        </w:rPr>
        <w:t xml:space="preserve">along with various concluding observations for country reviews and the Deinstitutionalization Guidelines. </w:t>
      </w:r>
      <w:r w:rsidR="00B7456A">
        <w:rPr>
          <w:rFonts w:cstheme="minorHAnsi"/>
          <w:sz w:val="24"/>
          <w:szCs w:val="24"/>
        </w:rPr>
        <w:t xml:space="preserve"> I</w:t>
      </w:r>
      <w:r w:rsidR="00DD2D64">
        <w:rPr>
          <w:rFonts w:cstheme="minorHAnsi"/>
          <w:sz w:val="24"/>
          <w:szCs w:val="24"/>
        </w:rPr>
        <w:t xml:space="preserve">nvoluntary detention in a psychiatric facility based on disability or </w:t>
      </w:r>
      <w:r w:rsidR="00DD2D64" w:rsidRPr="00DD2D64">
        <w:rPr>
          <w:rFonts w:cstheme="minorHAnsi"/>
          <w:i/>
          <w:iCs/>
          <w:sz w:val="24"/>
          <w:szCs w:val="24"/>
        </w:rPr>
        <w:t>perceived</w:t>
      </w:r>
      <w:r w:rsidR="00DD2D64">
        <w:rPr>
          <w:rFonts w:cstheme="minorHAnsi"/>
          <w:sz w:val="24"/>
          <w:szCs w:val="24"/>
        </w:rPr>
        <w:t xml:space="preserve"> disability constitutes a breach of Article 14 CRPD.</w:t>
      </w:r>
    </w:p>
    <w:p w14:paraId="2BE1EE6C" w14:textId="1C16CF9C" w:rsidR="00C65E04" w:rsidRDefault="00800428" w:rsidP="00C65E04">
      <w:pPr>
        <w:jc w:val="both"/>
        <w:rPr>
          <w:rFonts w:cstheme="minorHAnsi"/>
          <w:b/>
          <w:bCs/>
          <w:sz w:val="24"/>
          <w:szCs w:val="24"/>
        </w:rPr>
      </w:pPr>
      <w:r>
        <w:rPr>
          <w:rFonts w:cstheme="minorHAnsi"/>
          <w:b/>
          <w:bCs/>
          <w:sz w:val="24"/>
          <w:szCs w:val="24"/>
        </w:rPr>
        <w:t>9</w:t>
      </w:r>
      <w:r w:rsidR="00C65E04">
        <w:rPr>
          <w:rFonts w:cstheme="minorHAnsi"/>
          <w:b/>
          <w:bCs/>
          <w:sz w:val="24"/>
          <w:szCs w:val="24"/>
        </w:rPr>
        <w:t>.2</w:t>
      </w:r>
      <w:r w:rsidR="00C65E04">
        <w:rPr>
          <w:rFonts w:cstheme="minorHAnsi"/>
          <w:b/>
          <w:bCs/>
          <w:sz w:val="24"/>
          <w:szCs w:val="24"/>
        </w:rPr>
        <w:tab/>
        <w:t>Legislative Framework for Deprivation of Liberty in Ireland</w:t>
      </w:r>
    </w:p>
    <w:p w14:paraId="16A3F35A" w14:textId="0E71B715" w:rsidR="00050472" w:rsidRDefault="00050472" w:rsidP="00C65E04">
      <w:pPr>
        <w:jc w:val="both"/>
        <w:rPr>
          <w:rFonts w:cstheme="minorHAnsi"/>
          <w:b/>
          <w:bCs/>
          <w:sz w:val="24"/>
          <w:szCs w:val="24"/>
        </w:rPr>
      </w:pPr>
      <w:r>
        <w:rPr>
          <w:rFonts w:cstheme="minorHAnsi"/>
          <w:b/>
          <w:bCs/>
          <w:sz w:val="24"/>
          <w:szCs w:val="24"/>
        </w:rPr>
        <w:t xml:space="preserve">9.2.1 </w:t>
      </w:r>
      <w:r>
        <w:rPr>
          <w:rFonts w:cstheme="minorHAnsi"/>
          <w:b/>
          <w:bCs/>
          <w:sz w:val="24"/>
          <w:szCs w:val="24"/>
        </w:rPr>
        <w:tab/>
        <w:t>Mental Health Act 2001</w:t>
      </w:r>
      <w:r w:rsidR="00BA6C70">
        <w:rPr>
          <w:rStyle w:val="FootnoteReference"/>
          <w:rFonts w:cstheme="minorHAnsi"/>
          <w:b/>
          <w:bCs/>
          <w:sz w:val="24"/>
          <w:szCs w:val="24"/>
        </w:rPr>
        <w:footnoteReference w:id="58"/>
      </w:r>
      <w:r w:rsidR="00A844D5">
        <w:rPr>
          <w:rFonts w:cstheme="minorHAnsi"/>
          <w:b/>
          <w:bCs/>
          <w:sz w:val="24"/>
          <w:szCs w:val="24"/>
        </w:rPr>
        <w:t xml:space="preserve">  </w:t>
      </w:r>
    </w:p>
    <w:p w14:paraId="186948CB" w14:textId="3F9C6A68" w:rsidR="00A844D5" w:rsidRPr="00900AFF" w:rsidRDefault="00800428" w:rsidP="00C65E04">
      <w:pPr>
        <w:jc w:val="both"/>
        <w:rPr>
          <w:rFonts w:cstheme="minorHAnsi"/>
          <w:sz w:val="24"/>
          <w:szCs w:val="24"/>
        </w:rPr>
      </w:pPr>
      <w:r w:rsidRPr="00900AFF">
        <w:rPr>
          <w:rFonts w:cstheme="minorHAnsi"/>
          <w:sz w:val="24"/>
          <w:szCs w:val="24"/>
        </w:rPr>
        <w:t xml:space="preserve">The Mental Health Act 2001 and associated amendments provides the legal basis for Deprivation of Liberty in the State based </w:t>
      </w:r>
      <w:r w:rsidR="00900AFF" w:rsidRPr="00900AFF">
        <w:rPr>
          <w:rFonts w:cstheme="minorHAnsi"/>
          <w:sz w:val="24"/>
          <w:szCs w:val="24"/>
        </w:rPr>
        <w:t>‘</w:t>
      </w:r>
      <w:r w:rsidRPr="00900AFF">
        <w:rPr>
          <w:rFonts w:cstheme="minorHAnsi"/>
          <w:sz w:val="24"/>
          <w:szCs w:val="24"/>
        </w:rPr>
        <w:t xml:space="preserve">on </w:t>
      </w:r>
      <w:r w:rsidR="00900AFF" w:rsidRPr="00900AFF">
        <w:rPr>
          <w:rFonts w:cstheme="minorHAnsi"/>
          <w:sz w:val="24"/>
          <w:szCs w:val="24"/>
        </w:rPr>
        <w:t xml:space="preserve">the grounds that he or she is suffering from a </w:t>
      </w:r>
      <w:r w:rsidRPr="00900AFF">
        <w:rPr>
          <w:rFonts w:cstheme="minorHAnsi"/>
          <w:sz w:val="24"/>
          <w:szCs w:val="24"/>
        </w:rPr>
        <w:t xml:space="preserve">mental disorder’.  Criteria for involuntary admission to approved centres is provided for in Part 2 </w:t>
      </w:r>
      <w:r w:rsidR="00900AFF" w:rsidRPr="00900AFF">
        <w:rPr>
          <w:rFonts w:cstheme="minorHAnsi"/>
          <w:sz w:val="24"/>
          <w:szCs w:val="24"/>
        </w:rPr>
        <w:t>(</w:t>
      </w:r>
      <w:r w:rsidRPr="00900AFF">
        <w:rPr>
          <w:rFonts w:cstheme="minorHAnsi"/>
          <w:sz w:val="24"/>
          <w:szCs w:val="24"/>
        </w:rPr>
        <w:t>section 8</w:t>
      </w:r>
      <w:r w:rsidR="00900AFF" w:rsidRPr="00900AFF">
        <w:rPr>
          <w:rFonts w:cstheme="minorHAnsi"/>
          <w:sz w:val="24"/>
          <w:szCs w:val="24"/>
        </w:rPr>
        <w:t>) under section 9 or 12.</w:t>
      </w:r>
    </w:p>
    <w:p w14:paraId="34B6528A" w14:textId="71CE8758" w:rsidR="00636A21" w:rsidRDefault="00636A21" w:rsidP="00BA6C70">
      <w:pPr>
        <w:ind w:left="709" w:hanging="709"/>
        <w:jc w:val="both"/>
        <w:rPr>
          <w:rFonts w:cstheme="minorHAnsi"/>
          <w:b/>
          <w:bCs/>
          <w:sz w:val="24"/>
          <w:szCs w:val="24"/>
        </w:rPr>
      </w:pPr>
      <w:r>
        <w:rPr>
          <w:rFonts w:cstheme="minorHAnsi"/>
          <w:b/>
          <w:bCs/>
          <w:sz w:val="24"/>
          <w:szCs w:val="24"/>
        </w:rPr>
        <w:t>9.2.</w:t>
      </w:r>
      <w:r w:rsidR="00B756F6">
        <w:rPr>
          <w:rFonts w:cstheme="minorHAnsi"/>
          <w:b/>
          <w:bCs/>
          <w:sz w:val="24"/>
          <w:szCs w:val="24"/>
        </w:rPr>
        <w:t>2</w:t>
      </w:r>
      <w:r>
        <w:rPr>
          <w:rFonts w:cstheme="minorHAnsi"/>
          <w:b/>
          <w:bCs/>
          <w:sz w:val="24"/>
          <w:szCs w:val="24"/>
        </w:rPr>
        <w:tab/>
        <w:t>Mental Health Bill 2024</w:t>
      </w:r>
      <w:r w:rsidR="00BA6C70">
        <w:rPr>
          <w:rFonts w:cstheme="minorHAnsi"/>
          <w:b/>
          <w:bCs/>
          <w:sz w:val="24"/>
          <w:szCs w:val="24"/>
        </w:rPr>
        <w:t xml:space="preserve"> </w:t>
      </w:r>
      <w:r w:rsidR="00BA6C70">
        <w:rPr>
          <w:rStyle w:val="FootnoteReference"/>
          <w:rFonts w:cstheme="minorHAnsi"/>
          <w:b/>
          <w:bCs/>
          <w:sz w:val="24"/>
          <w:szCs w:val="24"/>
        </w:rPr>
        <w:footnoteReference w:id="59"/>
      </w:r>
      <w:r w:rsidR="00BA6C70">
        <w:rPr>
          <w:rFonts w:cstheme="minorHAnsi"/>
          <w:b/>
          <w:bCs/>
          <w:sz w:val="24"/>
          <w:szCs w:val="24"/>
        </w:rPr>
        <w:tab/>
        <w:t xml:space="preserve">[Review of the Mental Health Act 2001 – </w:t>
      </w:r>
      <w:r w:rsidR="00301CBA">
        <w:rPr>
          <w:rFonts w:cstheme="minorHAnsi"/>
          <w:b/>
          <w:bCs/>
          <w:sz w:val="24"/>
          <w:szCs w:val="24"/>
        </w:rPr>
        <w:t xml:space="preserve">Report of the </w:t>
      </w:r>
      <w:r w:rsidR="00BA6C70">
        <w:rPr>
          <w:rFonts w:cstheme="minorHAnsi"/>
          <w:b/>
          <w:bCs/>
          <w:sz w:val="24"/>
          <w:szCs w:val="24"/>
        </w:rPr>
        <w:t>Expert Group]</w:t>
      </w:r>
      <w:r w:rsidR="00BA6C70">
        <w:rPr>
          <w:rStyle w:val="FootnoteReference"/>
          <w:rFonts w:cstheme="minorHAnsi"/>
          <w:b/>
          <w:bCs/>
          <w:sz w:val="24"/>
          <w:szCs w:val="24"/>
        </w:rPr>
        <w:footnoteReference w:id="60"/>
      </w:r>
      <w:r w:rsidR="00C512D1">
        <w:rPr>
          <w:rFonts w:cstheme="minorHAnsi"/>
          <w:b/>
          <w:bCs/>
          <w:sz w:val="24"/>
          <w:szCs w:val="24"/>
        </w:rPr>
        <w:t xml:space="preserve">  It is important to note that the review of the Mental Health Act 2001 </w:t>
      </w:r>
      <w:r w:rsidR="00BE03C9">
        <w:rPr>
          <w:rFonts w:cstheme="minorHAnsi"/>
          <w:b/>
          <w:bCs/>
          <w:sz w:val="24"/>
          <w:szCs w:val="24"/>
        </w:rPr>
        <w:t xml:space="preserve">(165 recommendations) </w:t>
      </w:r>
      <w:r w:rsidR="00C512D1">
        <w:rPr>
          <w:rFonts w:cstheme="minorHAnsi"/>
          <w:b/>
          <w:bCs/>
          <w:sz w:val="24"/>
          <w:szCs w:val="24"/>
        </w:rPr>
        <w:t>does not meet the mandate placed on the state by the ratification of the CRPD including in relation to upholding  Article 4 (3)</w:t>
      </w:r>
      <w:r w:rsidR="00BE03C9">
        <w:rPr>
          <w:rFonts w:cstheme="minorHAnsi"/>
          <w:b/>
          <w:bCs/>
          <w:sz w:val="24"/>
          <w:szCs w:val="24"/>
        </w:rPr>
        <w:t>, 5</w:t>
      </w:r>
      <w:r w:rsidR="00C512D1">
        <w:rPr>
          <w:rFonts w:cstheme="minorHAnsi"/>
          <w:b/>
          <w:bCs/>
          <w:sz w:val="24"/>
          <w:szCs w:val="24"/>
        </w:rPr>
        <w:t>.</w:t>
      </w:r>
      <w:r w:rsidR="00C512D1">
        <w:rPr>
          <w:rStyle w:val="FootnoteReference"/>
          <w:rFonts w:cstheme="minorHAnsi"/>
          <w:b/>
          <w:bCs/>
          <w:sz w:val="24"/>
          <w:szCs w:val="24"/>
        </w:rPr>
        <w:footnoteReference w:id="61"/>
      </w:r>
      <w:r w:rsidR="00BE03C9">
        <w:rPr>
          <w:rFonts w:cstheme="minorHAnsi"/>
          <w:b/>
          <w:bCs/>
          <w:sz w:val="24"/>
          <w:szCs w:val="24"/>
        </w:rPr>
        <w:t xml:space="preserve">  The required full and meaningful engagement/participation of users/receivers/survivors in the review of the Mental Health Act 2001 has </w:t>
      </w:r>
      <w:r w:rsidR="00BE03C9" w:rsidRPr="00BE03C9">
        <w:rPr>
          <w:rFonts w:cstheme="minorHAnsi"/>
          <w:b/>
          <w:bCs/>
          <w:i/>
          <w:iCs/>
          <w:sz w:val="24"/>
          <w:szCs w:val="24"/>
        </w:rPr>
        <w:t xml:space="preserve">still </w:t>
      </w:r>
      <w:r w:rsidR="00BE03C9">
        <w:rPr>
          <w:rFonts w:cstheme="minorHAnsi"/>
          <w:b/>
          <w:bCs/>
          <w:sz w:val="24"/>
          <w:szCs w:val="24"/>
        </w:rPr>
        <w:t xml:space="preserve">not taken place. The </w:t>
      </w:r>
      <w:r w:rsidR="00723553">
        <w:rPr>
          <w:rFonts w:cstheme="minorHAnsi"/>
          <w:b/>
          <w:bCs/>
          <w:sz w:val="24"/>
          <w:szCs w:val="24"/>
        </w:rPr>
        <w:t xml:space="preserve">membership of the </w:t>
      </w:r>
      <w:r w:rsidR="00BE03C9">
        <w:rPr>
          <w:rFonts w:cstheme="minorHAnsi"/>
          <w:b/>
          <w:bCs/>
          <w:sz w:val="24"/>
          <w:szCs w:val="24"/>
        </w:rPr>
        <w:t xml:space="preserve">Expert Review Group was heavily weighted in terms of Senior Government Department Officials, Psychiatry/Medics/Lawyers/other Professionals and HSE employees. </w:t>
      </w:r>
      <w:r w:rsidR="00AE0C1D">
        <w:rPr>
          <w:rStyle w:val="FootnoteReference"/>
          <w:rFonts w:cstheme="minorHAnsi"/>
          <w:b/>
          <w:bCs/>
          <w:sz w:val="24"/>
          <w:szCs w:val="24"/>
        </w:rPr>
        <w:footnoteReference w:id="62"/>
      </w:r>
      <w:r w:rsidR="00BE03C9">
        <w:rPr>
          <w:rFonts w:cstheme="minorHAnsi"/>
          <w:b/>
          <w:bCs/>
          <w:sz w:val="24"/>
          <w:szCs w:val="24"/>
        </w:rPr>
        <w:t xml:space="preserve">  Out of sixteen members, </w:t>
      </w:r>
      <w:r w:rsidR="00BE03C9" w:rsidRPr="00723553">
        <w:rPr>
          <w:rFonts w:cstheme="minorHAnsi"/>
          <w:b/>
          <w:bCs/>
          <w:i/>
          <w:iCs/>
          <w:sz w:val="24"/>
          <w:szCs w:val="24"/>
        </w:rPr>
        <w:t>one</w:t>
      </w:r>
      <w:r w:rsidR="00BE03C9">
        <w:rPr>
          <w:rFonts w:cstheme="minorHAnsi"/>
          <w:b/>
          <w:bCs/>
          <w:sz w:val="24"/>
          <w:szCs w:val="24"/>
        </w:rPr>
        <w:t xml:space="preserve"> (1) male individual represented an organisation </w:t>
      </w:r>
      <w:r w:rsidR="00593DBB">
        <w:rPr>
          <w:rFonts w:cstheme="minorHAnsi"/>
          <w:b/>
          <w:bCs/>
          <w:sz w:val="24"/>
          <w:szCs w:val="24"/>
        </w:rPr>
        <w:t xml:space="preserve">that existed then </w:t>
      </w:r>
      <w:r w:rsidR="00BE03C9">
        <w:rPr>
          <w:rFonts w:cstheme="minorHAnsi"/>
          <w:b/>
          <w:bCs/>
          <w:sz w:val="24"/>
          <w:szCs w:val="24"/>
        </w:rPr>
        <w:t>called National Service Users Executive</w:t>
      </w:r>
      <w:r w:rsidR="00593DBB">
        <w:rPr>
          <w:rFonts w:cstheme="minorHAnsi"/>
          <w:b/>
          <w:bCs/>
          <w:sz w:val="24"/>
          <w:szCs w:val="24"/>
        </w:rPr>
        <w:t xml:space="preserve"> (funded by HSE)</w:t>
      </w:r>
      <w:r w:rsidR="00AE0C1D">
        <w:rPr>
          <w:rFonts w:cstheme="minorHAnsi"/>
          <w:b/>
          <w:bCs/>
          <w:sz w:val="24"/>
          <w:szCs w:val="24"/>
        </w:rPr>
        <w:t xml:space="preserve">, this individual was replaced by another male representative in August 2013; </w:t>
      </w:r>
      <w:r w:rsidR="00AE0C1D">
        <w:rPr>
          <w:rFonts w:cstheme="minorHAnsi"/>
          <w:b/>
          <w:bCs/>
          <w:sz w:val="24"/>
          <w:szCs w:val="24"/>
        </w:rPr>
        <w:lastRenderedPageBreak/>
        <w:t>[essentially 15 experts versus 1 male ‘service user’ representative].</w:t>
      </w:r>
      <w:r w:rsidR="00BE03C9">
        <w:rPr>
          <w:rFonts w:cstheme="minorHAnsi"/>
          <w:b/>
          <w:bCs/>
          <w:sz w:val="24"/>
          <w:szCs w:val="24"/>
        </w:rPr>
        <w:t xml:space="preserve"> We understand </w:t>
      </w:r>
      <w:r w:rsidR="00027C17">
        <w:rPr>
          <w:rFonts w:cstheme="minorHAnsi"/>
          <w:b/>
          <w:bCs/>
          <w:sz w:val="24"/>
          <w:szCs w:val="24"/>
        </w:rPr>
        <w:t xml:space="preserve">(but are open to correction) </w:t>
      </w:r>
      <w:r w:rsidR="00AE0C1D">
        <w:rPr>
          <w:rFonts w:cstheme="minorHAnsi"/>
          <w:b/>
          <w:bCs/>
          <w:sz w:val="24"/>
          <w:szCs w:val="24"/>
        </w:rPr>
        <w:t xml:space="preserve">whilst HSE funded NSUE, </w:t>
      </w:r>
      <w:r w:rsidR="00BE03C9">
        <w:rPr>
          <w:rFonts w:cstheme="minorHAnsi"/>
          <w:b/>
          <w:bCs/>
          <w:sz w:val="24"/>
          <w:szCs w:val="24"/>
        </w:rPr>
        <w:t>there was no remit</w:t>
      </w:r>
      <w:r w:rsidR="00AE0C1D">
        <w:rPr>
          <w:rFonts w:cstheme="minorHAnsi"/>
          <w:b/>
          <w:bCs/>
          <w:sz w:val="24"/>
          <w:szCs w:val="24"/>
        </w:rPr>
        <w:t xml:space="preserve">, direction or </w:t>
      </w:r>
      <w:r w:rsidR="00BE03C9">
        <w:rPr>
          <w:rFonts w:cstheme="minorHAnsi"/>
          <w:b/>
          <w:bCs/>
          <w:sz w:val="24"/>
          <w:szCs w:val="24"/>
        </w:rPr>
        <w:t>funding for</w:t>
      </w:r>
      <w:r w:rsidR="00723553">
        <w:rPr>
          <w:rFonts w:cstheme="minorHAnsi"/>
          <w:b/>
          <w:bCs/>
          <w:sz w:val="24"/>
          <w:szCs w:val="24"/>
        </w:rPr>
        <w:t xml:space="preserve"> any</w:t>
      </w:r>
      <w:r w:rsidR="00BE03C9">
        <w:rPr>
          <w:rFonts w:cstheme="minorHAnsi"/>
          <w:b/>
          <w:bCs/>
          <w:sz w:val="24"/>
          <w:szCs w:val="24"/>
        </w:rPr>
        <w:t xml:space="preserve"> individual </w:t>
      </w:r>
      <w:r w:rsidR="00FA26BA">
        <w:rPr>
          <w:rFonts w:cstheme="minorHAnsi"/>
          <w:b/>
          <w:bCs/>
          <w:sz w:val="24"/>
          <w:szCs w:val="24"/>
        </w:rPr>
        <w:t>appointed ‘service user’</w:t>
      </w:r>
      <w:r w:rsidR="00723553">
        <w:rPr>
          <w:rFonts w:cstheme="minorHAnsi"/>
          <w:b/>
          <w:bCs/>
          <w:sz w:val="24"/>
          <w:szCs w:val="24"/>
        </w:rPr>
        <w:t xml:space="preserve"> to the Expert Group membership;</w:t>
      </w:r>
      <w:r w:rsidR="00FA26BA">
        <w:rPr>
          <w:rFonts w:cstheme="minorHAnsi"/>
          <w:b/>
          <w:bCs/>
          <w:sz w:val="24"/>
          <w:szCs w:val="24"/>
        </w:rPr>
        <w:t xml:space="preserve"> </w:t>
      </w:r>
      <w:r w:rsidR="00BE03C9">
        <w:rPr>
          <w:rFonts w:cstheme="minorHAnsi"/>
          <w:b/>
          <w:bCs/>
          <w:sz w:val="24"/>
          <w:szCs w:val="24"/>
        </w:rPr>
        <w:t>to engage with any of us</w:t>
      </w:r>
      <w:r w:rsidR="00AE0C1D">
        <w:rPr>
          <w:rFonts w:cstheme="minorHAnsi"/>
          <w:b/>
          <w:bCs/>
          <w:sz w:val="24"/>
          <w:szCs w:val="24"/>
        </w:rPr>
        <w:t xml:space="preserve"> as survivors</w:t>
      </w:r>
      <w:r w:rsidR="00FA26BA">
        <w:rPr>
          <w:rFonts w:cstheme="minorHAnsi"/>
          <w:b/>
          <w:bCs/>
          <w:sz w:val="24"/>
          <w:szCs w:val="24"/>
        </w:rPr>
        <w:t>/receivers’ users of Psychiatry.  We question whether the Minister, Government or any member of the Expert Group saw an issue with this imbalance in representation</w:t>
      </w:r>
      <w:r w:rsidR="00723553">
        <w:rPr>
          <w:rFonts w:cstheme="minorHAnsi"/>
          <w:b/>
          <w:bCs/>
          <w:sz w:val="24"/>
          <w:szCs w:val="24"/>
        </w:rPr>
        <w:t>.</w:t>
      </w:r>
    </w:p>
    <w:p w14:paraId="573E14AF" w14:textId="67CFC452" w:rsidR="00BA6C70" w:rsidRPr="00BA6C70" w:rsidRDefault="00BA6C70" w:rsidP="00C65E04">
      <w:pPr>
        <w:jc w:val="both"/>
        <w:rPr>
          <w:rFonts w:cstheme="minorHAnsi"/>
          <w:sz w:val="24"/>
          <w:szCs w:val="24"/>
        </w:rPr>
      </w:pPr>
      <w:r>
        <w:rPr>
          <w:rFonts w:cstheme="minorHAnsi"/>
          <w:b/>
          <w:bCs/>
          <w:sz w:val="24"/>
          <w:szCs w:val="24"/>
        </w:rPr>
        <w:tab/>
      </w:r>
      <w:r w:rsidRPr="00BA6C70">
        <w:rPr>
          <w:rFonts w:cstheme="minorHAnsi"/>
          <w:sz w:val="24"/>
          <w:szCs w:val="24"/>
        </w:rPr>
        <w:t>See para 7.6.1 page 13</w:t>
      </w:r>
    </w:p>
    <w:p w14:paraId="656FCFB2" w14:textId="77777777" w:rsidR="00050472" w:rsidRDefault="00050472" w:rsidP="00C65E04">
      <w:pPr>
        <w:jc w:val="both"/>
        <w:rPr>
          <w:rFonts w:cstheme="minorHAnsi"/>
          <w:b/>
          <w:bCs/>
          <w:sz w:val="24"/>
          <w:szCs w:val="24"/>
        </w:rPr>
      </w:pPr>
    </w:p>
    <w:p w14:paraId="177B4287" w14:textId="4C80584B" w:rsidR="002D2D86" w:rsidRDefault="00B756F6" w:rsidP="00C65E04">
      <w:pPr>
        <w:jc w:val="both"/>
        <w:rPr>
          <w:rFonts w:cstheme="minorHAnsi"/>
          <w:b/>
          <w:bCs/>
          <w:sz w:val="24"/>
          <w:szCs w:val="24"/>
        </w:rPr>
      </w:pPr>
      <w:r>
        <w:rPr>
          <w:rFonts w:cstheme="minorHAnsi"/>
          <w:b/>
          <w:bCs/>
          <w:sz w:val="24"/>
          <w:szCs w:val="24"/>
        </w:rPr>
        <w:t>9.2.3</w:t>
      </w:r>
      <w:r>
        <w:rPr>
          <w:rFonts w:cstheme="minorHAnsi"/>
          <w:b/>
          <w:bCs/>
          <w:sz w:val="24"/>
          <w:szCs w:val="24"/>
        </w:rPr>
        <w:tab/>
      </w:r>
      <w:r w:rsidR="0069186F">
        <w:rPr>
          <w:rFonts w:cstheme="minorHAnsi"/>
          <w:b/>
          <w:bCs/>
          <w:sz w:val="24"/>
          <w:szCs w:val="24"/>
        </w:rPr>
        <w:t>Proposed</w:t>
      </w:r>
      <w:r>
        <w:rPr>
          <w:rFonts w:cstheme="minorHAnsi"/>
          <w:b/>
          <w:bCs/>
          <w:sz w:val="24"/>
          <w:szCs w:val="24"/>
        </w:rPr>
        <w:t xml:space="preserve"> legislation on Protection of Liberty Safeguards</w:t>
      </w:r>
    </w:p>
    <w:p w14:paraId="412662D3" w14:textId="78C2218F" w:rsidR="00B756F6" w:rsidRPr="00603D30" w:rsidRDefault="00B756F6" w:rsidP="00C65E04">
      <w:pPr>
        <w:jc w:val="both"/>
        <w:rPr>
          <w:rFonts w:cstheme="minorHAnsi"/>
          <w:sz w:val="24"/>
          <w:szCs w:val="24"/>
        </w:rPr>
      </w:pPr>
      <w:r w:rsidRPr="00146922">
        <w:rPr>
          <w:rFonts w:cstheme="minorHAnsi"/>
          <w:sz w:val="24"/>
          <w:szCs w:val="24"/>
        </w:rPr>
        <w:t>The Department of Health published a discussion paper on ‘Protection of Liberty Safeguards’ in April 2025.  As published the criteria represent a breach of Articles 12 and 14 of the CRPD</w:t>
      </w:r>
      <w:r w:rsidR="00301CBA">
        <w:rPr>
          <w:rFonts w:cstheme="minorHAnsi"/>
          <w:sz w:val="24"/>
          <w:szCs w:val="24"/>
        </w:rPr>
        <w:t xml:space="preserve"> and General Comment No 1</w:t>
      </w:r>
      <w:r w:rsidR="00692754">
        <w:rPr>
          <w:rFonts w:cstheme="minorHAnsi"/>
          <w:sz w:val="24"/>
          <w:szCs w:val="24"/>
        </w:rPr>
        <w:t xml:space="preserve"> on Article 12 </w:t>
      </w:r>
      <w:r w:rsidR="00301CBA">
        <w:rPr>
          <w:rStyle w:val="FootnoteReference"/>
          <w:rFonts w:cstheme="minorHAnsi"/>
          <w:sz w:val="24"/>
          <w:szCs w:val="24"/>
        </w:rPr>
        <w:footnoteReference w:id="63"/>
      </w:r>
      <w:r w:rsidR="00301CBA">
        <w:rPr>
          <w:rFonts w:cstheme="minorHAnsi"/>
          <w:sz w:val="24"/>
          <w:szCs w:val="24"/>
        </w:rPr>
        <w:t xml:space="preserve"> and the UN Guidelines on Article 14.</w:t>
      </w:r>
      <w:r w:rsidR="00301CBA">
        <w:rPr>
          <w:rStyle w:val="FootnoteReference"/>
          <w:rFonts w:cstheme="minorHAnsi"/>
          <w:sz w:val="24"/>
          <w:szCs w:val="24"/>
        </w:rPr>
        <w:footnoteReference w:id="64"/>
      </w:r>
      <w:r w:rsidR="00301CBA">
        <w:rPr>
          <w:rFonts w:cstheme="minorHAnsi"/>
          <w:sz w:val="24"/>
          <w:szCs w:val="24"/>
        </w:rPr>
        <w:t xml:space="preserve"> </w:t>
      </w:r>
      <w:r w:rsidRPr="00146922">
        <w:rPr>
          <w:rFonts w:cstheme="minorHAnsi"/>
          <w:sz w:val="24"/>
          <w:szCs w:val="24"/>
        </w:rPr>
        <w:t xml:space="preserve"> It appears from the paper that the </w:t>
      </w:r>
      <w:r w:rsidR="00BA745C" w:rsidRPr="00146922">
        <w:rPr>
          <w:rFonts w:cstheme="minorHAnsi"/>
          <w:sz w:val="24"/>
          <w:szCs w:val="24"/>
        </w:rPr>
        <w:t xml:space="preserve">main </w:t>
      </w:r>
      <w:r w:rsidRPr="00146922">
        <w:rPr>
          <w:rFonts w:cstheme="minorHAnsi"/>
          <w:sz w:val="24"/>
          <w:szCs w:val="24"/>
        </w:rPr>
        <w:t xml:space="preserve">target group for ‘protection’ is persons with intellectual disability and psychosocial disability.  The Centre for Disability Law and Policy at the University of Galway (CDLP) have detailed some of the </w:t>
      </w:r>
      <w:r w:rsidR="00BA745C" w:rsidRPr="00146922">
        <w:rPr>
          <w:rFonts w:cstheme="minorHAnsi"/>
          <w:sz w:val="24"/>
          <w:szCs w:val="24"/>
        </w:rPr>
        <w:t xml:space="preserve">most serious </w:t>
      </w:r>
      <w:r w:rsidRPr="00146922">
        <w:rPr>
          <w:rFonts w:cstheme="minorHAnsi"/>
          <w:sz w:val="24"/>
          <w:szCs w:val="24"/>
        </w:rPr>
        <w:t>issues with these proposals in their submission for the LOI.  We are especially concerned that more and more legislation is being rolled out/planned supposed to be for our protection but in fact increasingly denies the right to legal capacity and free and informed consent, setting aside the need to respect our will and preferences</w:t>
      </w:r>
      <w:r w:rsidR="00BA745C" w:rsidRPr="00146922">
        <w:rPr>
          <w:rFonts w:cstheme="minorHAnsi"/>
          <w:sz w:val="24"/>
          <w:szCs w:val="24"/>
        </w:rPr>
        <w:t>, autonomy</w:t>
      </w:r>
      <w:r w:rsidR="0069186F" w:rsidRPr="00146922">
        <w:rPr>
          <w:rFonts w:cstheme="minorHAnsi"/>
          <w:sz w:val="24"/>
          <w:szCs w:val="24"/>
        </w:rPr>
        <w:t>, dignity</w:t>
      </w:r>
      <w:r w:rsidRPr="00146922">
        <w:rPr>
          <w:rFonts w:cstheme="minorHAnsi"/>
          <w:sz w:val="24"/>
          <w:szCs w:val="24"/>
        </w:rPr>
        <w:t xml:space="preserve">.  Already in relation to these DOL Safeguards we can see a replication of the failure to uphold Article 4 (3) </w:t>
      </w:r>
      <w:r w:rsidR="00BA745C" w:rsidRPr="00146922">
        <w:rPr>
          <w:rFonts w:cstheme="minorHAnsi"/>
          <w:sz w:val="24"/>
          <w:szCs w:val="24"/>
        </w:rPr>
        <w:t xml:space="preserve">which mandates the state to engage in full and meaningful participation with those directly </w:t>
      </w:r>
      <w:r w:rsidR="00301CBA" w:rsidRPr="00146922">
        <w:rPr>
          <w:rFonts w:cstheme="minorHAnsi"/>
          <w:sz w:val="24"/>
          <w:szCs w:val="24"/>
        </w:rPr>
        <w:t>affected</w:t>
      </w:r>
      <w:r w:rsidR="00BA745C" w:rsidRPr="00146922">
        <w:rPr>
          <w:rFonts w:cstheme="minorHAnsi"/>
          <w:sz w:val="24"/>
          <w:szCs w:val="24"/>
        </w:rPr>
        <w:t>; when considering legislation</w:t>
      </w:r>
      <w:r w:rsidR="00A844D5" w:rsidRPr="00146922">
        <w:rPr>
          <w:rFonts w:cstheme="minorHAnsi"/>
          <w:sz w:val="24"/>
          <w:szCs w:val="24"/>
        </w:rPr>
        <w:t>,</w:t>
      </w:r>
      <w:r w:rsidR="00BA745C" w:rsidRPr="00146922">
        <w:rPr>
          <w:rFonts w:cstheme="minorHAnsi"/>
          <w:sz w:val="24"/>
          <w:szCs w:val="24"/>
        </w:rPr>
        <w:t xml:space="preserve"> disabled people/people with psychosocial disability including those identify as users/receivers or survivors of Psychiatry.  The deficits of such an approach can be seen in the discriminatory provisions enshrined in the A</w:t>
      </w:r>
      <w:r w:rsidR="00A844D5" w:rsidRPr="00146922">
        <w:rPr>
          <w:rFonts w:cstheme="minorHAnsi"/>
          <w:sz w:val="24"/>
          <w:szCs w:val="24"/>
        </w:rPr>
        <w:t xml:space="preserve">ssisted </w:t>
      </w:r>
      <w:r w:rsidR="00BA745C" w:rsidRPr="00146922">
        <w:rPr>
          <w:rFonts w:cstheme="minorHAnsi"/>
          <w:sz w:val="24"/>
          <w:szCs w:val="24"/>
        </w:rPr>
        <w:t>D</w:t>
      </w:r>
      <w:r w:rsidR="00A844D5" w:rsidRPr="00146922">
        <w:rPr>
          <w:rFonts w:cstheme="minorHAnsi"/>
          <w:sz w:val="24"/>
          <w:szCs w:val="24"/>
        </w:rPr>
        <w:t xml:space="preserve">ecision Making (Capacity) </w:t>
      </w:r>
      <w:r w:rsidR="00BA745C" w:rsidRPr="00146922">
        <w:rPr>
          <w:rFonts w:cstheme="minorHAnsi"/>
          <w:sz w:val="24"/>
          <w:szCs w:val="24"/>
        </w:rPr>
        <w:t xml:space="preserve">Act </w:t>
      </w:r>
      <w:r w:rsidR="00A844D5" w:rsidRPr="00146922">
        <w:rPr>
          <w:rFonts w:cstheme="minorHAnsi"/>
          <w:sz w:val="24"/>
          <w:szCs w:val="24"/>
        </w:rPr>
        <w:t xml:space="preserve">2015 </w:t>
      </w:r>
      <w:r w:rsidR="00BA745C" w:rsidRPr="00146922">
        <w:rPr>
          <w:rFonts w:cstheme="minorHAnsi"/>
          <w:sz w:val="24"/>
          <w:szCs w:val="24"/>
        </w:rPr>
        <w:t xml:space="preserve">contrary to the CRPD and the </w:t>
      </w:r>
      <w:r w:rsidR="00A844D5" w:rsidRPr="00146922">
        <w:rPr>
          <w:rFonts w:cstheme="minorHAnsi"/>
          <w:sz w:val="24"/>
          <w:szCs w:val="24"/>
        </w:rPr>
        <w:t xml:space="preserve">amending </w:t>
      </w:r>
      <w:r w:rsidR="00BA745C" w:rsidRPr="00146922">
        <w:rPr>
          <w:rFonts w:cstheme="minorHAnsi"/>
          <w:sz w:val="24"/>
          <w:szCs w:val="24"/>
        </w:rPr>
        <w:t xml:space="preserve">legislation that was brought forward to remove ‘unwilling’ out </w:t>
      </w:r>
      <w:r w:rsidR="00A844D5" w:rsidRPr="00146922">
        <w:rPr>
          <w:rFonts w:cstheme="minorHAnsi"/>
          <w:sz w:val="24"/>
          <w:szCs w:val="24"/>
        </w:rPr>
        <w:t xml:space="preserve">of the </w:t>
      </w:r>
      <w:r w:rsidR="00BA745C" w:rsidRPr="00146922">
        <w:rPr>
          <w:rFonts w:cstheme="minorHAnsi"/>
          <w:sz w:val="24"/>
          <w:szCs w:val="24"/>
        </w:rPr>
        <w:t xml:space="preserve">MH ACT, leaving ‘unable’.  That was supposed to stop forced electroshock (ECT), the breach of (4) meant legislators didn’t hear our voice adequately and in </w:t>
      </w:r>
      <w:r w:rsidR="00301CBA" w:rsidRPr="00146922">
        <w:rPr>
          <w:rFonts w:cstheme="minorHAnsi"/>
          <w:sz w:val="24"/>
          <w:szCs w:val="24"/>
        </w:rPr>
        <w:t>reality,</w:t>
      </w:r>
      <w:r w:rsidR="00BA745C" w:rsidRPr="00146922">
        <w:rPr>
          <w:rFonts w:cstheme="minorHAnsi"/>
          <w:sz w:val="24"/>
          <w:szCs w:val="24"/>
        </w:rPr>
        <w:t xml:space="preserve"> the legislative change made no material difference.  We can see the same approach being replicated  again with depart officials,  lawyers </w:t>
      </w:r>
      <w:r w:rsidR="0069186F" w:rsidRPr="00146922">
        <w:rPr>
          <w:rFonts w:cstheme="minorHAnsi"/>
          <w:sz w:val="24"/>
          <w:szCs w:val="24"/>
        </w:rPr>
        <w:t xml:space="preserve">, psychiatry </w:t>
      </w:r>
      <w:r w:rsidR="00BA745C" w:rsidRPr="00146922">
        <w:rPr>
          <w:rFonts w:cstheme="minorHAnsi"/>
          <w:sz w:val="24"/>
          <w:szCs w:val="24"/>
        </w:rPr>
        <w:t xml:space="preserve">and </w:t>
      </w:r>
      <w:r w:rsidR="00DD381F">
        <w:rPr>
          <w:rFonts w:cstheme="minorHAnsi"/>
          <w:sz w:val="24"/>
          <w:szCs w:val="24"/>
        </w:rPr>
        <w:t xml:space="preserve">some </w:t>
      </w:r>
      <w:r w:rsidR="0069186F" w:rsidRPr="00146922">
        <w:rPr>
          <w:rFonts w:cstheme="minorHAnsi"/>
          <w:sz w:val="24"/>
          <w:szCs w:val="24"/>
        </w:rPr>
        <w:t xml:space="preserve">other </w:t>
      </w:r>
      <w:r w:rsidR="00BA745C" w:rsidRPr="00146922">
        <w:rPr>
          <w:rFonts w:cstheme="minorHAnsi"/>
          <w:sz w:val="24"/>
          <w:szCs w:val="24"/>
        </w:rPr>
        <w:t xml:space="preserve">professionals </w:t>
      </w:r>
      <w:r w:rsidR="00DD381F">
        <w:rPr>
          <w:rFonts w:cstheme="minorHAnsi"/>
          <w:sz w:val="24"/>
          <w:szCs w:val="24"/>
        </w:rPr>
        <w:t>retaining</w:t>
      </w:r>
      <w:r w:rsidR="00BA745C" w:rsidRPr="00146922">
        <w:rPr>
          <w:rFonts w:cstheme="minorHAnsi"/>
          <w:sz w:val="24"/>
          <w:szCs w:val="24"/>
        </w:rPr>
        <w:t xml:space="preserve"> a paternalistic ‘best interest’ type approach to adult safeguarding which they think is best for us, but in reality </w:t>
      </w:r>
      <w:r w:rsidR="0069186F" w:rsidRPr="00146922">
        <w:rPr>
          <w:rFonts w:cstheme="minorHAnsi"/>
          <w:sz w:val="24"/>
          <w:szCs w:val="24"/>
        </w:rPr>
        <w:t xml:space="preserve">likely will </w:t>
      </w:r>
      <w:r w:rsidR="00BA745C" w:rsidRPr="00146922">
        <w:rPr>
          <w:rFonts w:cstheme="minorHAnsi"/>
          <w:sz w:val="24"/>
          <w:szCs w:val="24"/>
        </w:rPr>
        <w:t xml:space="preserve">disregard our legal personhood and right for us to make autonomous decisions, that respects our will and preferences </w:t>
      </w:r>
      <w:r w:rsidR="0069186F" w:rsidRPr="00146922">
        <w:rPr>
          <w:rFonts w:cstheme="minorHAnsi"/>
          <w:sz w:val="24"/>
          <w:szCs w:val="24"/>
        </w:rPr>
        <w:t xml:space="preserve">, right to legal capacity, </w:t>
      </w:r>
      <w:r w:rsidR="00BA745C" w:rsidRPr="00146922">
        <w:rPr>
          <w:rFonts w:cstheme="minorHAnsi"/>
          <w:sz w:val="24"/>
          <w:szCs w:val="24"/>
        </w:rPr>
        <w:t>with support</w:t>
      </w:r>
      <w:r w:rsidR="0069186F" w:rsidRPr="00146922">
        <w:rPr>
          <w:rFonts w:cstheme="minorHAnsi"/>
          <w:sz w:val="24"/>
          <w:szCs w:val="24"/>
        </w:rPr>
        <w:t>ed</w:t>
      </w:r>
      <w:r w:rsidR="00BA745C" w:rsidRPr="00146922">
        <w:rPr>
          <w:rFonts w:cstheme="minorHAnsi"/>
          <w:sz w:val="24"/>
          <w:szCs w:val="24"/>
        </w:rPr>
        <w:t xml:space="preserve"> decision making utilised  where we want to </w:t>
      </w:r>
      <w:r w:rsidR="0069186F" w:rsidRPr="00146922">
        <w:rPr>
          <w:rFonts w:cstheme="minorHAnsi"/>
          <w:sz w:val="24"/>
          <w:szCs w:val="24"/>
        </w:rPr>
        <w:t xml:space="preserve">avail </w:t>
      </w:r>
      <w:r w:rsidR="00BA745C" w:rsidRPr="00146922">
        <w:rPr>
          <w:rFonts w:cstheme="minorHAnsi"/>
          <w:sz w:val="24"/>
          <w:szCs w:val="24"/>
        </w:rPr>
        <w:t xml:space="preserve">of it. </w:t>
      </w:r>
      <w:r w:rsidR="0069186F" w:rsidRPr="00146922">
        <w:rPr>
          <w:rFonts w:cstheme="minorHAnsi"/>
          <w:sz w:val="24"/>
          <w:szCs w:val="24"/>
        </w:rPr>
        <w:t xml:space="preserve"> An example of this is the </w:t>
      </w:r>
      <w:r w:rsidR="00DD381F">
        <w:rPr>
          <w:rFonts w:cstheme="minorHAnsi"/>
          <w:sz w:val="24"/>
          <w:szCs w:val="24"/>
        </w:rPr>
        <w:t xml:space="preserve">recently formed </w:t>
      </w:r>
      <w:r w:rsidR="0069186F" w:rsidRPr="00146922">
        <w:rPr>
          <w:rFonts w:cstheme="minorHAnsi"/>
          <w:sz w:val="24"/>
          <w:szCs w:val="24"/>
        </w:rPr>
        <w:t>joint Oireachtas health committee meeting held on</w:t>
      </w:r>
      <w:r w:rsidR="00301CBA">
        <w:rPr>
          <w:rFonts w:cstheme="minorHAnsi"/>
          <w:sz w:val="24"/>
          <w:szCs w:val="24"/>
        </w:rPr>
        <w:t xml:space="preserve"> Wednesday 9</w:t>
      </w:r>
      <w:r w:rsidR="00301CBA" w:rsidRPr="00301CBA">
        <w:rPr>
          <w:rFonts w:cstheme="minorHAnsi"/>
          <w:sz w:val="24"/>
          <w:szCs w:val="24"/>
          <w:vertAlign w:val="superscript"/>
        </w:rPr>
        <w:t>th</w:t>
      </w:r>
      <w:r w:rsidR="00301CBA">
        <w:rPr>
          <w:rFonts w:cstheme="minorHAnsi"/>
          <w:sz w:val="24"/>
          <w:szCs w:val="24"/>
        </w:rPr>
        <w:t xml:space="preserve"> July 2025.  A</w:t>
      </w:r>
      <w:r w:rsidR="00301CBA" w:rsidRPr="00146922">
        <w:rPr>
          <w:rFonts w:cstheme="minorHAnsi"/>
          <w:sz w:val="24"/>
          <w:szCs w:val="24"/>
        </w:rPr>
        <w:t>gain,</w:t>
      </w:r>
      <w:r w:rsidR="0069186F" w:rsidRPr="00146922">
        <w:rPr>
          <w:rFonts w:cstheme="minorHAnsi"/>
          <w:sz w:val="24"/>
          <w:szCs w:val="24"/>
        </w:rPr>
        <w:t xml:space="preserve"> the voices of those directly affected </w:t>
      </w:r>
      <w:r w:rsidR="00301CBA">
        <w:rPr>
          <w:rFonts w:cstheme="minorHAnsi"/>
          <w:sz w:val="24"/>
          <w:szCs w:val="24"/>
        </w:rPr>
        <w:t xml:space="preserve">including disabled people/survivors of Psychiatry </w:t>
      </w:r>
      <w:r w:rsidR="0069186F" w:rsidRPr="00146922">
        <w:rPr>
          <w:rFonts w:cstheme="minorHAnsi"/>
          <w:sz w:val="24"/>
          <w:szCs w:val="24"/>
        </w:rPr>
        <w:t xml:space="preserve">were not present constituting a breach of Article 4 (3) to challenge the narrative from the dominant actors proposing the need for this paternalistic </w:t>
      </w:r>
      <w:r w:rsidR="0069186F" w:rsidRPr="00146922">
        <w:rPr>
          <w:rFonts w:cstheme="minorHAnsi"/>
          <w:i/>
          <w:iCs/>
          <w:sz w:val="24"/>
          <w:szCs w:val="24"/>
        </w:rPr>
        <w:t xml:space="preserve">best interest </w:t>
      </w:r>
      <w:r w:rsidR="00301CBA" w:rsidRPr="00301CBA">
        <w:rPr>
          <w:rFonts w:cstheme="minorHAnsi"/>
          <w:sz w:val="24"/>
          <w:szCs w:val="24"/>
        </w:rPr>
        <w:t>type</w:t>
      </w:r>
      <w:r w:rsidR="00301CBA">
        <w:rPr>
          <w:rFonts w:cstheme="minorHAnsi"/>
          <w:i/>
          <w:iCs/>
          <w:sz w:val="24"/>
          <w:szCs w:val="24"/>
        </w:rPr>
        <w:t xml:space="preserve"> </w:t>
      </w:r>
      <w:r w:rsidR="0069186F" w:rsidRPr="00146922">
        <w:rPr>
          <w:rFonts w:cstheme="minorHAnsi"/>
          <w:sz w:val="24"/>
          <w:szCs w:val="24"/>
        </w:rPr>
        <w:t>approach.</w:t>
      </w:r>
      <w:r w:rsidR="0069186F" w:rsidRPr="00A17258">
        <w:rPr>
          <w:rStyle w:val="FootnoteReference"/>
          <w:rFonts w:cstheme="minorHAnsi"/>
          <w:sz w:val="24"/>
          <w:szCs w:val="24"/>
        </w:rPr>
        <w:footnoteReference w:id="65"/>
      </w:r>
      <w:r w:rsidR="00603D30">
        <w:rPr>
          <w:rFonts w:cstheme="minorHAnsi"/>
          <w:sz w:val="24"/>
          <w:szCs w:val="24"/>
        </w:rPr>
        <w:t xml:space="preserve">  A previous Oireachtas Joint Committee on Disability Matters produced a report in February 2023 </w:t>
      </w:r>
      <w:r w:rsidR="00603D30" w:rsidRPr="00603D30">
        <w:rPr>
          <w:rFonts w:cstheme="minorHAnsi"/>
          <w:sz w:val="24"/>
          <w:szCs w:val="24"/>
        </w:rPr>
        <w:t xml:space="preserve">on </w:t>
      </w:r>
      <w:r w:rsidR="00603D30" w:rsidRPr="00603D30">
        <w:rPr>
          <w:rFonts w:cstheme="minorHAnsi"/>
          <w:i/>
          <w:iCs/>
          <w:sz w:val="24"/>
          <w:szCs w:val="24"/>
        </w:rPr>
        <w:lastRenderedPageBreak/>
        <w:t>Aligning Disability Services with the United Nations Convention on the Rights of Persons with Disabilities</w:t>
      </w:r>
      <w:r w:rsidR="00603D30">
        <w:rPr>
          <w:rFonts w:cstheme="minorHAnsi"/>
          <w:i/>
          <w:iCs/>
          <w:sz w:val="24"/>
          <w:szCs w:val="24"/>
        </w:rPr>
        <w:t>.</w:t>
      </w:r>
      <w:r w:rsidR="00603D30">
        <w:rPr>
          <w:rStyle w:val="FootnoteReference"/>
          <w:rFonts w:cstheme="minorHAnsi"/>
          <w:i/>
          <w:iCs/>
          <w:sz w:val="24"/>
          <w:szCs w:val="24"/>
        </w:rPr>
        <w:footnoteReference w:id="66"/>
      </w:r>
    </w:p>
    <w:p w14:paraId="6F8F059C" w14:textId="0DA8CF89" w:rsidR="00C65E04" w:rsidRDefault="00C65E04" w:rsidP="00C65E04">
      <w:pPr>
        <w:jc w:val="both"/>
        <w:rPr>
          <w:rFonts w:cstheme="minorHAnsi"/>
          <w:b/>
          <w:bCs/>
          <w:sz w:val="24"/>
          <w:szCs w:val="24"/>
        </w:rPr>
      </w:pPr>
    </w:p>
    <w:p w14:paraId="65286F78" w14:textId="71B08834" w:rsidR="00B735E0" w:rsidRPr="002E0398" w:rsidRDefault="00B735E0" w:rsidP="00EE6602">
      <w:pPr>
        <w:jc w:val="both"/>
        <w:rPr>
          <w:rFonts w:cstheme="minorHAnsi"/>
          <w:b/>
          <w:bCs/>
          <w:sz w:val="24"/>
          <w:szCs w:val="24"/>
        </w:rPr>
      </w:pPr>
      <w:r w:rsidRPr="002E0398">
        <w:rPr>
          <w:rFonts w:cstheme="minorHAnsi"/>
          <w:b/>
          <w:bCs/>
          <w:sz w:val="24"/>
          <w:szCs w:val="24"/>
        </w:rPr>
        <w:t>9.4</w:t>
      </w:r>
      <w:r w:rsidRPr="002E0398">
        <w:rPr>
          <w:rFonts w:cstheme="minorHAnsi"/>
          <w:b/>
          <w:bCs/>
          <w:sz w:val="24"/>
          <w:szCs w:val="24"/>
        </w:rPr>
        <w:tab/>
        <w:t>Reservations/Declarations placed on Article 14</w:t>
      </w:r>
    </w:p>
    <w:p w14:paraId="56ED039B" w14:textId="77777777" w:rsidR="001B7856" w:rsidRDefault="00CA3920" w:rsidP="00EE6602">
      <w:pPr>
        <w:jc w:val="both"/>
        <w:rPr>
          <w:rFonts w:cstheme="minorHAnsi"/>
          <w:sz w:val="24"/>
          <w:szCs w:val="24"/>
        </w:rPr>
      </w:pPr>
      <w:r w:rsidRPr="008937F6">
        <w:rPr>
          <w:rFonts w:cstheme="minorHAnsi"/>
          <w:sz w:val="24"/>
          <w:szCs w:val="24"/>
        </w:rPr>
        <w:t xml:space="preserve">The state placed a </w:t>
      </w:r>
      <w:r w:rsidR="00DF0B9A">
        <w:rPr>
          <w:rFonts w:cstheme="minorHAnsi"/>
          <w:sz w:val="24"/>
          <w:szCs w:val="24"/>
        </w:rPr>
        <w:t>declaration/</w:t>
      </w:r>
      <w:r w:rsidRPr="008937F6">
        <w:rPr>
          <w:rFonts w:cstheme="minorHAnsi"/>
          <w:sz w:val="24"/>
          <w:szCs w:val="24"/>
        </w:rPr>
        <w:t xml:space="preserve">reservation on Article 14 on ratification of the Convention, which is particularly targeted at psychosocial </w:t>
      </w:r>
      <w:r w:rsidR="00B035CB" w:rsidRPr="008937F6">
        <w:rPr>
          <w:rFonts w:cstheme="minorHAnsi"/>
          <w:sz w:val="24"/>
          <w:szCs w:val="24"/>
        </w:rPr>
        <w:t xml:space="preserve">disability and also a breach of Article 5 (equality and </w:t>
      </w:r>
      <w:r w:rsidR="00C949CA" w:rsidRPr="008937F6">
        <w:rPr>
          <w:rFonts w:cstheme="minorHAnsi"/>
          <w:sz w:val="24"/>
          <w:szCs w:val="24"/>
        </w:rPr>
        <w:t>non-discrimination</w:t>
      </w:r>
      <w:r w:rsidR="00B035CB" w:rsidRPr="008937F6">
        <w:rPr>
          <w:rFonts w:cstheme="minorHAnsi"/>
          <w:sz w:val="24"/>
          <w:szCs w:val="24"/>
        </w:rPr>
        <w:t>)</w:t>
      </w:r>
      <w:r w:rsidRPr="008937F6">
        <w:rPr>
          <w:rFonts w:cstheme="minorHAnsi"/>
          <w:sz w:val="24"/>
          <w:szCs w:val="24"/>
        </w:rPr>
        <w:t xml:space="preserve">. </w:t>
      </w:r>
      <w:r w:rsidR="00B035CB" w:rsidRPr="008937F6">
        <w:rPr>
          <w:rFonts w:cstheme="minorHAnsi"/>
          <w:sz w:val="24"/>
          <w:szCs w:val="24"/>
        </w:rPr>
        <w:t xml:space="preserve">Regardless of what reservations/declarations were placed at ratification the equality and non-discrimination principles and associated rights are immediately applicable, </w:t>
      </w:r>
      <w:r w:rsidR="00C949CA" w:rsidRPr="008937F6">
        <w:rPr>
          <w:rFonts w:cstheme="minorHAnsi"/>
          <w:sz w:val="24"/>
          <w:szCs w:val="24"/>
        </w:rPr>
        <w:t>i.e.</w:t>
      </w:r>
      <w:r w:rsidR="00B035CB" w:rsidRPr="008937F6">
        <w:rPr>
          <w:rFonts w:cstheme="minorHAnsi"/>
          <w:sz w:val="24"/>
          <w:szCs w:val="24"/>
        </w:rPr>
        <w:t xml:space="preserve"> not subject to progressive realisation. </w:t>
      </w:r>
    </w:p>
    <w:p w14:paraId="253B86F9" w14:textId="1C9D3AFF" w:rsidR="00B735E0" w:rsidRDefault="00B035CB" w:rsidP="00EE6602">
      <w:pPr>
        <w:jc w:val="both"/>
        <w:rPr>
          <w:rFonts w:cstheme="minorHAnsi"/>
          <w:sz w:val="24"/>
          <w:szCs w:val="24"/>
        </w:rPr>
      </w:pPr>
      <w:r w:rsidRPr="008937F6">
        <w:rPr>
          <w:rFonts w:cstheme="minorHAnsi"/>
          <w:sz w:val="24"/>
          <w:szCs w:val="24"/>
        </w:rPr>
        <w:t xml:space="preserve"> </w:t>
      </w:r>
    </w:p>
    <w:p w14:paraId="22CB9215" w14:textId="31B4D708" w:rsidR="00B735E0" w:rsidRPr="002E0398" w:rsidRDefault="00B735E0" w:rsidP="00EE6602">
      <w:pPr>
        <w:jc w:val="both"/>
        <w:rPr>
          <w:rFonts w:cstheme="minorHAnsi"/>
          <w:b/>
          <w:bCs/>
          <w:sz w:val="24"/>
          <w:szCs w:val="24"/>
        </w:rPr>
      </w:pPr>
      <w:r w:rsidRPr="002E0398">
        <w:rPr>
          <w:rFonts w:cstheme="minorHAnsi"/>
          <w:b/>
          <w:bCs/>
          <w:sz w:val="24"/>
          <w:szCs w:val="24"/>
        </w:rPr>
        <w:t xml:space="preserve">9.5  </w:t>
      </w:r>
      <w:r w:rsidR="006E3E1A">
        <w:rPr>
          <w:rFonts w:cstheme="minorHAnsi"/>
          <w:b/>
          <w:bCs/>
          <w:sz w:val="24"/>
          <w:szCs w:val="24"/>
        </w:rPr>
        <w:tab/>
      </w:r>
      <w:r w:rsidRPr="002E0398">
        <w:rPr>
          <w:rFonts w:cstheme="minorHAnsi"/>
          <w:b/>
          <w:bCs/>
          <w:sz w:val="24"/>
          <w:szCs w:val="24"/>
        </w:rPr>
        <w:t>Lack of choice/alternatives to the Medical Model</w:t>
      </w:r>
    </w:p>
    <w:p w14:paraId="0B09940F" w14:textId="0F8B7042" w:rsidR="00CA3920" w:rsidRDefault="00CA3920" w:rsidP="00EE6602">
      <w:pPr>
        <w:jc w:val="both"/>
        <w:rPr>
          <w:rFonts w:cstheme="minorHAnsi"/>
          <w:sz w:val="24"/>
          <w:szCs w:val="24"/>
        </w:rPr>
      </w:pPr>
      <w:r w:rsidRPr="008937F6">
        <w:rPr>
          <w:rFonts w:cstheme="minorHAnsi"/>
          <w:sz w:val="24"/>
          <w:szCs w:val="24"/>
        </w:rPr>
        <w:t xml:space="preserve">The lack of alternatives to the medical model is significantly </w:t>
      </w:r>
      <w:r w:rsidR="00B035CB" w:rsidRPr="008937F6">
        <w:rPr>
          <w:rFonts w:cstheme="minorHAnsi"/>
          <w:sz w:val="24"/>
          <w:szCs w:val="24"/>
        </w:rPr>
        <w:t>contribution</w:t>
      </w:r>
      <w:r w:rsidRPr="008937F6">
        <w:rPr>
          <w:rFonts w:cstheme="minorHAnsi"/>
          <w:sz w:val="24"/>
          <w:szCs w:val="24"/>
        </w:rPr>
        <w:t xml:space="preserve"> to the spirall</w:t>
      </w:r>
      <w:r w:rsidR="00A07830">
        <w:rPr>
          <w:rFonts w:cstheme="minorHAnsi"/>
          <w:sz w:val="24"/>
          <w:szCs w:val="24"/>
        </w:rPr>
        <w:t>ing</w:t>
      </w:r>
      <w:r w:rsidRPr="008937F6">
        <w:rPr>
          <w:rFonts w:cstheme="minorHAnsi"/>
          <w:sz w:val="24"/>
          <w:szCs w:val="24"/>
        </w:rPr>
        <w:t xml:space="preserve"> of distress and lack of engagement with </w:t>
      </w:r>
      <w:r w:rsidR="00B035CB" w:rsidRPr="008937F6">
        <w:rPr>
          <w:rFonts w:cstheme="minorHAnsi"/>
          <w:sz w:val="24"/>
          <w:szCs w:val="24"/>
        </w:rPr>
        <w:t>statutory</w:t>
      </w:r>
      <w:r w:rsidRPr="008937F6">
        <w:rPr>
          <w:rFonts w:cstheme="minorHAnsi"/>
          <w:sz w:val="24"/>
          <w:szCs w:val="24"/>
        </w:rPr>
        <w:t xml:space="preserve"> services</w:t>
      </w:r>
      <w:r w:rsidR="008757A2">
        <w:rPr>
          <w:rFonts w:cstheme="minorHAnsi"/>
          <w:sz w:val="24"/>
          <w:szCs w:val="24"/>
        </w:rPr>
        <w:t xml:space="preserve"> and failure to uphold Article 12 and other rights in the Convention. </w:t>
      </w:r>
    </w:p>
    <w:p w14:paraId="4A2C45B6" w14:textId="77777777" w:rsidR="001B7856" w:rsidRPr="008937F6" w:rsidRDefault="001B7856" w:rsidP="00EE6602">
      <w:pPr>
        <w:jc w:val="both"/>
        <w:rPr>
          <w:rFonts w:cstheme="minorHAnsi"/>
          <w:sz w:val="24"/>
          <w:szCs w:val="24"/>
        </w:rPr>
      </w:pPr>
    </w:p>
    <w:p w14:paraId="5231EE46" w14:textId="77777777" w:rsidR="001B7856" w:rsidRDefault="001B7856" w:rsidP="00EE6602">
      <w:pPr>
        <w:jc w:val="both"/>
        <w:rPr>
          <w:rFonts w:cstheme="minorHAnsi"/>
          <w:b/>
          <w:bCs/>
          <w:sz w:val="24"/>
          <w:szCs w:val="24"/>
        </w:rPr>
      </w:pPr>
    </w:p>
    <w:p w14:paraId="68873333" w14:textId="1F7B2472" w:rsidR="00B45176" w:rsidRPr="00A844D5" w:rsidRDefault="00B45176" w:rsidP="00EE6602">
      <w:pPr>
        <w:jc w:val="both"/>
        <w:rPr>
          <w:rFonts w:cstheme="minorHAnsi"/>
          <w:b/>
          <w:bCs/>
          <w:sz w:val="24"/>
          <w:szCs w:val="24"/>
        </w:rPr>
      </w:pPr>
      <w:r w:rsidRPr="00A844D5">
        <w:rPr>
          <w:rFonts w:cstheme="minorHAnsi"/>
          <w:b/>
          <w:bCs/>
          <w:sz w:val="24"/>
          <w:szCs w:val="24"/>
        </w:rPr>
        <w:t>9.6</w:t>
      </w:r>
      <w:r w:rsidRPr="00A844D5">
        <w:rPr>
          <w:rFonts w:cstheme="minorHAnsi"/>
          <w:b/>
          <w:bCs/>
          <w:sz w:val="24"/>
          <w:szCs w:val="24"/>
        </w:rPr>
        <w:tab/>
        <w:t>Mental Health Legislation</w:t>
      </w:r>
    </w:p>
    <w:p w14:paraId="4264F485" w14:textId="59442BCF" w:rsidR="00B45176" w:rsidRPr="00A844D5" w:rsidRDefault="00B45176" w:rsidP="00EE6602">
      <w:pPr>
        <w:jc w:val="both"/>
        <w:rPr>
          <w:rFonts w:cstheme="minorHAnsi"/>
          <w:b/>
          <w:bCs/>
          <w:sz w:val="24"/>
          <w:szCs w:val="24"/>
        </w:rPr>
      </w:pPr>
      <w:r w:rsidRPr="00A844D5">
        <w:rPr>
          <w:rFonts w:cstheme="minorHAnsi"/>
          <w:b/>
          <w:bCs/>
          <w:sz w:val="24"/>
          <w:szCs w:val="24"/>
        </w:rPr>
        <w:t>9.6.1</w:t>
      </w:r>
      <w:r w:rsidRPr="00A844D5">
        <w:rPr>
          <w:rFonts w:cstheme="minorHAnsi"/>
          <w:b/>
          <w:bCs/>
          <w:sz w:val="24"/>
          <w:szCs w:val="24"/>
        </w:rPr>
        <w:tab/>
        <w:t>Text</w:t>
      </w:r>
    </w:p>
    <w:p w14:paraId="7F5FFDA1" w14:textId="5A487414" w:rsidR="00B035CB" w:rsidRDefault="00CA3920" w:rsidP="00EE6602">
      <w:pPr>
        <w:jc w:val="both"/>
        <w:rPr>
          <w:rFonts w:cstheme="minorHAnsi"/>
          <w:sz w:val="24"/>
          <w:szCs w:val="24"/>
        </w:rPr>
      </w:pPr>
      <w:r w:rsidRPr="008937F6">
        <w:rPr>
          <w:rFonts w:cstheme="minorHAnsi"/>
          <w:sz w:val="24"/>
          <w:szCs w:val="24"/>
        </w:rPr>
        <w:t xml:space="preserve">The </w:t>
      </w:r>
      <w:r w:rsidR="00B035CB" w:rsidRPr="008937F6">
        <w:rPr>
          <w:rFonts w:cstheme="minorHAnsi"/>
          <w:sz w:val="24"/>
          <w:szCs w:val="24"/>
        </w:rPr>
        <w:t xml:space="preserve">text of the </w:t>
      </w:r>
      <w:r w:rsidRPr="008937F6">
        <w:rPr>
          <w:rFonts w:cstheme="minorHAnsi"/>
          <w:sz w:val="24"/>
          <w:szCs w:val="24"/>
        </w:rPr>
        <w:t>existing M</w:t>
      </w:r>
      <w:r w:rsidR="00DF0B9A">
        <w:rPr>
          <w:rFonts w:cstheme="minorHAnsi"/>
          <w:sz w:val="24"/>
          <w:szCs w:val="24"/>
        </w:rPr>
        <w:t xml:space="preserve">ental </w:t>
      </w:r>
      <w:r w:rsidRPr="008937F6">
        <w:rPr>
          <w:rFonts w:cstheme="minorHAnsi"/>
          <w:sz w:val="24"/>
          <w:szCs w:val="24"/>
        </w:rPr>
        <w:t>H</w:t>
      </w:r>
      <w:r w:rsidR="00DF0B9A">
        <w:rPr>
          <w:rFonts w:cstheme="minorHAnsi"/>
          <w:sz w:val="24"/>
          <w:szCs w:val="24"/>
        </w:rPr>
        <w:t>ealth</w:t>
      </w:r>
      <w:r w:rsidRPr="008937F6">
        <w:rPr>
          <w:rFonts w:cstheme="minorHAnsi"/>
          <w:sz w:val="24"/>
          <w:szCs w:val="24"/>
        </w:rPr>
        <w:t xml:space="preserve"> Act 2001 and the Mental Health Bill 202</w:t>
      </w:r>
      <w:r w:rsidR="00DF0B9A">
        <w:rPr>
          <w:rFonts w:cstheme="minorHAnsi"/>
          <w:sz w:val="24"/>
          <w:szCs w:val="24"/>
        </w:rPr>
        <w:t>4</w:t>
      </w:r>
      <w:r w:rsidRPr="008937F6">
        <w:rPr>
          <w:rFonts w:cstheme="minorHAnsi"/>
          <w:sz w:val="24"/>
          <w:szCs w:val="24"/>
        </w:rPr>
        <w:t xml:space="preserve"> both provide for DOL based on impairment or perceived impairment</w:t>
      </w:r>
      <w:r w:rsidR="00DF0B9A">
        <w:rPr>
          <w:rFonts w:cstheme="minorHAnsi"/>
          <w:sz w:val="24"/>
          <w:szCs w:val="24"/>
        </w:rPr>
        <w:t>.</w:t>
      </w:r>
      <w:r w:rsidR="00B035CB" w:rsidRPr="008937F6">
        <w:rPr>
          <w:rFonts w:cstheme="minorHAnsi"/>
          <w:sz w:val="24"/>
          <w:szCs w:val="24"/>
        </w:rPr>
        <w:t xml:space="preserve"> The Mental </w:t>
      </w:r>
      <w:r w:rsidR="00DF0B9A">
        <w:rPr>
          <w:rFonts w:cstheme="minorHAnsi"/>
          <w:sz w:val="24"/>
          <w:szCs w:val="24"/>
        </w:rPr>
        <w:t xml:space="preserve">Health </w:t>
      </w:r>
      <w:r w:rsidR="00B035CB" w:rsidRPr="008937F6">
        <w:rPr>
          <w:rFonts w:cstheme="minorHAnsi"/>
          <w:sz w:val="24"/>
          <w:szCs w:val="24"/>
        </w:rPr>
        <w:t xml:space="preserve">Bill 2024 </w:t>
      </w:r>
      <w:r w:rsidR="00570237" w:rsidRPr="008937F6">
        <w:rPr>
          <w:rFonts w:cstheme="minorHAnsi"/>
          <w:sz w:val="24"/>
          <w:szCs w:val="24"/>
        </w:rPr>
        <w:t>contains</w:t>
      </w:r>
      <w:r w:rsidR="00B035CB" w:rsidRPr="008937F6">
        <w:rPr>
          <w:rFonts w:cstheme="minorHAnsi"/>
          <w:sz w:val="24"/>
          <w:szCs w:val="24"/>
        </w:rPr>
        <w:t xml:space="preserve"> a regression of rights</w:t>
      </w:r>
      <w:r w:rsidR="00BF27C2">
        <w:rPr>
          <w:rFonts w:cstheme="minorHAnsi"/>
          <w:sz w:val="24"/>
          <w:szCs w:val="24"/>
        </w:rPr>
        <w:t xml:space="preserve"> and breaches of the CRPD</w:t>
      </w:r>
      <w:r w:rsidR="00B035CB" w:rsidRPr="008937F6">
        <w:rPr>
          <w:rFonts w:cstheme="minorHAnsi"/>
          <w:sz w:val="24"/>
          <w:szCs w:val="24"/>
        </w:rPr>
        <w:t>, outlined in</w:t>
      </w:r>
      <w:r w:rsidR="00DF0B9A">
        <w:rPr>
          <w:rFonts w:cstheme="minorHAnsi"/>
          <w:sz w:val="24"/>
          <w:szCs w:val="24"/>
        </w:rPr>
        <w:t xml:space="preserve"> point 7.6.1 above on Article 12. </w:t>
      </w:r>
    </w:p>
    <w:p w14:paraId="748AA12C" w14:textId="77777777" w:rsidR="006E3E1A" w:rsidRPr="008937F6" w:rsidRDefault="006E3E1A" w:rsidP="00EE6602">
      <w:pPr>
        <w:jc w:val="both"/>
        <w:rPr>
          <w:rFonts w:cstheme="minorHAnsi"/>
          <w:sz w:val="24"/>
          <w:szCs w:val="24"/>
        </w:rPr>
      </w:pPr>
    </w:p>
    <w:p w14:paraId="7E3A41D5" w14:textId="658229D2" w:rsidR="00B45176" w:rsidRPr="00101033" w:rsidRDefault="00B45176" w:rsidP="00EE6602">
      <w:pPr>
        <w:jc w:val="both"/>
        <w:rPr>
          <w:rFonts w:cstheme="minorHAnsi"/>
          <w:b/>
          <w:bCs/>
          <w:sz w:val="24"/>
          <w:szCs w:val="24"/>
        </w:rPr>
      </w:pPr>
      <w:r w:rsidRPr="00101033">
        <w:rPr>
          <w:rFonts w:cstheme="minorHAnsi"/>
          <w:b/>
          <w:bCs/>
          <w:sz w:val="24"/>
          <w:szCs w:val="24"/>
        </w:rPr>
        <w:t>9.6.2</w:t>
      </w:r>
      <w:r w:rsidRPr="00101033">
        <w:rPr>
          <w:rFonts w:cstheme="minorHAnsi"/>
          <w:b/>
          <w:bCs/>
          <w:sz w:val="24"/>
          <w:szCs w:val="24"/>
        </w:rPr>
        <w:tab/>
        <w:t>Functional (mental) Capacity Tests</w:t>
      </w:r>
    </w:p>
    <w:p w14:paraId="0B4B5BC8" w14:textId="77777777" w:rsidR="00E60B22" w:rsidRDefault="00B035CB" w:rsidP="00EE6602">
      <w:pPr>
        <w:jc w:val="both"/>
        <w:rPr>
          <w:rFonts w:cstheme="minorHAnsi"/>
          <w:sz w:val="24"/>
          <w:szCs w:val="24"/>
        </w:rPr>
      </w:pPr>
      <w:r w:rsidRPr="008937F6">
        <w:rPr>
          <w:rFonts w:cstheme="minorHAnsi"/>
          <w:sz w:val="24"/>
          <w:szCs w:val="24"/>
        </w:rPr>
        <w:t xml:space="preserve">The functional mental capacity tests contained in Mental Health legislation are not compliant with A12 and are frequently linked to the denial of the right to legal capacity which can result in DOL and a breach of A14.  </w:t>
      </w:r>
      <w:r w:rsidR="00205324">
        <w:rPr>
          <w:rFonts w:cstheme="minorHAnsi"/>
          <w:sz w:val="24"/>
          <w:szCs w:val="24"/>
        </w:rPr>
        <w:t>This f</w:t>
      </w:r>
      <w:r w:rsidRPr="008937F6">
        <w:rPr>
          <w:rFonts w:cstheme="minorHAnsi"/>
          <w:sz w:val="24"/>
          <w:szCs w:val="24"/>
        </w:rPr>
        <w:t xml:space="preserve">urther enshrines inequality, discrimination, </w:t>
      </w:r>
      <w:r w:rsidR="00570237" w:rsidRPr="008937F6">
        <w:rPr>
          <w:rFonts w:cstheme="minorHAnsi"/>
          <w:sz w:val="24"/>
          <w:szCs w:val="24"/>
        </w:rPr>
        <w:t>stereotyping</w:t>
      </w:r>
      <w:r w:rsidRPr="008937F6">
        <w:rPr>
          <w:rFonts w:cstheme="minorHAnsi"/>
          <w:sz w:val="24"/>
          <w:szCs w:val="24"/>
        </w:rPr>
        <w:t xml:space="preserve">, </w:t>
      </w:r>
      <w:r w:rsidR="00570237" w:rsidRPr="008937F6">
        <w:rPr>
          <w:rFonts w:cstheme="minorHAnsi"/>
          <w:sz w:val="24"/>
          <w:szCs w:val="24"/>
        </w:rPr>
        <w:t>stigmatization</w:t>
      </w:r>
      <w:r w:rsidR="00A74678">
        <w:rPr>
          <w:rFonts w:cstheme="minorHAnsi"/>
          <w:sz w:val="24"/>
          <w:szCs w:val="24"/>
        </w:rPr>
        <w:t>.</w:t>
      </w:r>
      <w:r w:rsidR="00F3214C">
        <w:rPr>
          <w:rFonts w:cstheme="minorHAnsi"/>
          <w:sz w:val="24"/>
          <w:szCs w:val="24"/>
        </w:rPr>
        <w:t xml:space="preserve">  </w:t>
      </w:r>
    </w:p>
    <w:p w14:paraId="22DA1A77" w14:textId="220A96E4" w:rsidR="00E60B22" w:rsidRDefault="00F3214C" w:rsidP="00EE6602">
      <w:pPr>
        <w:jc w:val="both"/>
        <w:rPr>
          <w:rFonts w:cstheme="minorHAnsi"/>
          <w:sz w:val="24"/>
          <w:szCs w:val="24"/>
        </w:rPr>
      </w:pPr>
      <w:r>
        <w:rPr>
          <w:rFonts w:cstheme="minorHAnsi"/>
          <w:sz w:val="24"/>
          <w:szCs w:val="24"/>
        </w:rPr>
        <w:t xml:space="preserve">It is important to note that just because a person is involuntarily detained; it does not automatically follow that they should be deemed to lack the capacity to make decisions about consenting to medical treatment/Electroshock (ECT).  That is why the benefits, side effects, risks and withdrawal symptoms are to be advised </w:t>
      </w:r>
      <w:r w:rsidR="00E60B22">
        <w:rPr>
          <w:rFonts w:cstheme="minorHAnsi"/>
          <w:sz w:val="24"/>
          <w:szCs w:val="24"/>
        </w:rPr>
        <w:t xml:space="preserve">to the individual </w:t>
      </w:r>
      <w:r>
        <w:rPr>
          <w:rFonts w:cstheme="minorHAnsi"/>
          <w:sz w:val="24"/>
          <w:szCs w:val="24"/>
        </w:rPr>
        <w:t>in a manner which can be understood and provided with accessible information and given a minimum of 24 hours but ideally 48 hours to read</w:t>
      </w:r>
      <w:r w:rsidR="00E60B22">
        <w:rPr>
          <w:rFonts w:cstheme="minorHAnsi"/>
          <w:sz w:val="24"/>
          <w:szCs w:val="24"/>
        </w:rPr>
        <w:t xml:space="preserve">, </w:t>
      </w:r>
      <w:r>
        <w:rPr>
          <w:rFonts w:cstheme="minorHAnsi"/>
          <w:sz w:val="24"/>
          <w:szCs w:val="24"/>
        </w:rPr>
        <w:t>a</w:t>
      </w:r>
      <w:r w:rsidR="00E60B22">
        <w:rPr>
          <w:rFonts w:cstheme="minorHAnsi"/>
          <w:sz w:val="24"/>
          <w:szCs w:val="24"/>
        </w:rPr>
        <w:t>ss</w:t>
      </w:r>
      <w:r>
        <w:rPr>
          <w:rFonts w:cstheme="minorHAnsi"/>
          <w:sz w:val="24"/>
          <w:szCs w:val="24"/>
        </w:rPr>
        <w:t>ess the information</w:t>
      </w:r>
      <w:r w:rsidR="00E60B22">
        <w:rPr>
          <w:rFonts w:cstheme="minorHAnsi"/>
          <w:sz w:val="24"/>
          <w:szCs w:val="24"/>
        </w:rPr>
        <w:t>. The indiviudal should be free to</w:t>
      </w:r>
      <w:r>
        <w:rPr>
          <w:rFonts w:cstheme="minorHAnsi"/>
          <w:sz w:val="24"/>
          <w:szCs w:val="24"/>
        </w:rPr>
        <w:t xml:space="preserve"> consult with a person of their choosing</w:t>
      </w:r>
      <w:r w:rsidR="00E60B22">
        <w:rPr>
          <w:rFonts w:cstheme="minorHAnsi"/>
          <w:sz w:val="24"/>
          <w:szCs w:val="24"/>
        </w:rPr>
        <w:t xml:space="preserve"> under the three-tiered mechanism provided for, having regard for </w:t>
      </w:r>
      <w:r w:rsidR="00E60B22">
        <w:rPr>
          <w:rFonts w:cstheme="minorHAnsi"/>
          <w:sz w:val="24"/>
          <w:szCs w:val="24"/>
        </w:rPr>
        <w:lastRenderedPageBreak/>
        <w:t xml:space="preserve">their will and preferences before making the decision to give free and informed consent or refuse a given treatment.  This should be free of fear or threat of coercion. </w:t>
      </w:r>
    </w:p>
    <w:p w14:paraId="6A5CFAF8" w14:textId="77777777" w:rsidR="00B035CB" w:rsidRPr="008937F6" w:rsidRDefault="00B035CB" w:rsidP="00EE6602">
      <w:pPr>
        <w:jc w:val="both"/>
        <w:rPr>
          <w:rFonts w:cstheme="minorHAnsi"/>
          <w:sz w:val="24"/>
          <w:szCs w:val="24"/>
        </w:rPr>
      </w:pPr>
    </w:p>
    <w:p w14:paraId="4106CB38" w14:textId="5FECEF7B" w:rsidR="00B45176" w:rsidRPr="002E0398" w:rsidRDefault="00B45176" w:rsidP="00EE6602">
      <w:pPr>
        <w:jc w:val="both"/>
        <w:rPr>
          <w:rFonts w:cstheme="minorHAnsi"/>
          <w:b/>
          <w:bCs/>
          <w:sz w:val="24"/>
          <w:szCs w:val="24"/>
        </w:rPr>
      </w:pPr>
      <w:r w:rsidRPr="002E0398">
        <w:rPr>
          <w:rFonts w:cstheme="minorHAnsi"/>
          <w:b/>
          <w:bCs/>
          <w:sz w:val="24"/>
          <w:szCs w:val="24"/>
        </w:rPr>
        <w:t>9.6.3</w:t>
      </w:r>
      <w:r w:rsidRPr="002E0398">
        <w:rPr>
          <w:rFonts w:cstheme="minorHAnsi"/>
          <w:b/>
          <w:bCs/>
          <w:sz w:val="24"/>
          <w:szCs w:val="24"/>
        </w:rPr>
        <w:tab/>
        <w:t>Fear of potential Deprivation of Liberty/Coercion/coercive practices</w:t>
      </w:r>
    </w:p>
    <w:p w14:paraId="1A2B97C9" w14:textId="364DDDA3" w:rsidR="00B035CB" w:rsidRPr="008937F6" w:rsidRDefault="00B035CB" w:rsidP="00EE6602">
      <w:pPr>
        <w:jc w:val="both"/>
        <w:rPr>
          <w:rFonts w:cstheme="minorHAnsi"/>
          <w:sz w:val="24"/>
          <w:szCs w:val="24"/>
        </w:rPr>
      </w:pPr>
      <w:r w:rsidRPr="008937F6">
        <w:rPr>
          <w:rFonts w:cstheme="minorHAnsi"/>
          <w:sz w:val="24"/>
          <w:szCs w:val="24"/>
        </w:rPr>
        <w:t xml:space="preserve">The fear of coercion and associated risk of experiencing DOL frequently acts a deterrent for individuals to engage with statutory services when experiencing acute distress.  It also has a further negative effect in terms of the recruitment and retention of staff </w:t>
      </w:r>
      <w:r w:rsidR="006010D9" w:rsidRPr="008937F6">
        <w:rPr>
          <w:rFonts w:cstheme="minorHAnsi"/>
          <w:sz w:val="24"/>
          <w:szCs w:val="24"/>
        </w:rPr>
        <w:t xml:space="preserve">in respect of psychosocial disability services. </w:t>
      </w:r>
      <w:r w:rsidR="00295C73" w:rsidRPr="008937F6">
        <w:rPr>
          <w:rFonts w:cstheme="minorHAnsi"/>
          <w:sz w:val="24"/>
          <w:szCs w:val="24"/>
        </w:rPr>
        <w:t xml:space="preserve"> There are approximately 2,000 involuntary admissions and approximately </w:t>
      </w:r>
      <w:r w:rsidR="00366093">
        <w:rPr>
          <w:rFonts w:cstheme="minorHAnsi"/>
          <w:sz w:val="24"/>
          <w:szCs w:val="24"/>
        </w:rPr>
        <w:t>5</w:t>
      </w:r>
      <w:r w:rsidR="00295C73" w:rsidRPr="008937F6">
        <w:rPr>
          <w:rFonts w:cstheme="minorHAnsi"/>
          <w:sz w:val="24"/>
          <w:szCs w:val="24"/>
        </w:rPr>
        <w:t xml:space="preserve">70 </w:t>
      </w:r>
      <w:r w:rsidR="00A7207B" w:rsidRPr="008937F6">
        <w:rPr>
          <w:rFonts w:cstheme="minorHAnsi"/>
          <w:sz w:val="24"/>
          <w:szCs w:val="24"/>
        </w:rPr>
        <w:t>regrading’s</w:t>
      </w:r>
      <w:r w:rsidR="00295C73" w:rsidRPr="008937F6">
        <w:rPr>
          <w:rFonts w:cstheme="minorHAnsi"/>
          <w:sz w:val="24"/>
          <w:szCs w:val="24"/>
        </w:rPr>
        <w:t xml:space="preserve"> from voluntary to involuntary</w:t>
      </w:r>
      <w:r w:rsidR="00F3214C">
        <w:rPr>
          <w:rFonts w:cstheme="minorHAnsi"/>
          <w:sz w:val="24"/>
          <w:szCs w:val="24"/>
        </w:rPr>
        <w:t xml:space="preserve"> annually</w:t>
      </w:r>
      <w:r w:rsidR="00295C73" w:rsidRPr="008937F6">
        <w:rPr>
          <w:rFonts w:cstheme="minorHAnsi"/>
          <w:sz w:val="24"/>
          <w:szCs w:val="24"/>
        </w:rPr>
        <w:t xml:space="preserve">. </w:t>
      </w:r>
      <w:r w:rsidR="00F3214C">
        <w:rPr>
          <w:rStyle w:val="FootnoteReference"/>
          <w:rFonts w:cstheme="minorHAnsi"/>
          <w:sz w:val="24"/>
          <w:szCs w:val="24"/>
        </w:rPr>
        <w:footnoteReference w:id="67"/>
      </w:r>
      <w:r w:rsidR="00295C73" w:rsidRPr="008937F6">
        <w:rPr>
          <w:rFonts w:cstheme="minorHAnsi"/>
          <w:sz w:val="24"/>
          <w:szCs w:val="24"/>
        </w:rPr>
        <w:t xml:space="preserve"> </w:t>
      </w:r>
    </w:p>
    <w:p w14:paraId="2B2CD226" w14:textId="77777777" w:rsidR="006010D9" w:rsidRPr="008937F6" w:rsidRDefault="006010D9" w:rsidP="00EE6602">
      <w:pPr>
        <w:jc w:val="both"/>
        <w:rPr>
          <w:rFonts w:cstheme="minorHAnsi"/>
          <w:sz w:val="24"/>
          <w:szCs w:val="24"/>
        </w:rPr>
      </w:pPr>
    </w:p>
    <w:p w14:paraId="55E5F167" w14:textId="1C00D038" w:rsidR="00B45176" w:rsidRDefault="00B45176" w:rsidP="00EE6602">
      <w:pPr>
        <w:jc w:val="both"/>
        <w:rPr>
          <w:rFonts w:cstheme="minorHAnsi"/>
          <w:b/>
          <w:bCs/>
          <w:sz w:val="24"/>
          <w:szCs w:val="24"/>
        </w:rPr>
      </w:pPr>
      <w:r w:rsidRPr="002E0398">
        <w:rPr>
          <w:rFonts w:cstheme="minorHAnsi"/>
          <w:b/>
          <w:bCs/>
          <w:sz w:val="24"/>
          <w:szCs w:val="24"/>
        </w:rPr>
        <w:t>9.6.4</w:t>
      </w:r>
      <w:r w:rsidRPr="002E0398">
        <w:rPr>
          <w:rFonts w:cstheme="minorHAnsi"/>
          <w:b/>
          <w:bCs/>
          <w:sz w:val="24"/>
          <w:szCs w:val="24"/>
        </w:rPr>
        <w:tab/>
      </w:r>
      <w:r w:rsidR="006E3E1A" w:rsidRPr="006E3E1A">
        <w:rPr>
          <w:rFonts w:cstheme="minorHAnsi"/>
          <w:b/>
          <w:bCs/>
          <w:sz w:val="24"/>
          <w:szCs w:val="24"/>
        </w:rPr>
        <w:t>An Garda Síochána </w:t>
      </w:r>
      <w:r w:rsidRPr="002E0398">
        <w:rPr>
          <w:rFonts w:cstheme="minorHAnsi"/>
          <w:b/>
          <w:bCs/>
          <w:sz w:val="24"/>
          <w:szCs w:val="24"/>
        </w:rPr>
        <w:t xml:space="preserve"> (Irish Police) &amp; Deprivation of Liberty</w:t>
      </w:r>
    </w:p>
    <w:p w14:paraId="632A7969" w14:textId="60F87282" w:rsidR="006624FD" w:rsidRPr="002253B1" w:rsidRDefault="002E0398" w:rsidP="00EE6602">
      <w:pPr>
        <w:jc w:val="both"/>
        <w:rPr>
          <w:rFonts w:cstheme="minorHAnsi"/>
          <w:sz w:val="24"/>
          <w:szCs w:val="24"/>
        </w:rPr>
      </w:pPr>
      <w:r w:rsidRPr="002253B1">
        <w:rPr>
          <w:rFonts w:cstheme="minorHAnsi"/>
          <w:sz w:val="24"/>
          <w:szCs w:val="24"/>
        </w:rPr>
        <w:t>The typical assumption by Psychiatry that individuals</w:t>
      </w:r>
      <w:r w:rsidR="007B55D5" w:rsidRPr="002253B1">
        <w:rPr>
          <w:rFonts w:cstheme="minorHAnsi"/>
          <w:sz w:val="24"/>
          <w:szCs w:val="24"/>
        </w:rPr>
        <w:t xml:space="preserve"> experiencing </w:t>
      </w:r>
      <w:r w:rsidRPr="002253B1">
        <w:rPr>
          <w:rFonts w:cstheme="minorHAnsi"/>
          <w:sz w:val="24"/>
          <w:szCs w:val="24"/>
        </w:rPr>
        <w:t xml:space="preserve">acute distress alleging harassment/abuse from </w:t>
      </w:r>
      <w:r w:rsidR="006E3E1A" w:rsidRPr="006E3E1A">
        <w:rPr>
          <w:rFonts w:cstheme="minorHAnsi"/>
          <w:sz w:val="24"/>
          <w:szCs w:val="24"/>
        </w:rPr>
        <w:t>An Garda Síochána</w:t>
      </w:r>
      <w:r w:rsidRPr="002253B1">
        <w:rPr>
          <w:rFonts w:cstheme="minorHAnsi"/>
          <w:sz w:val="24"/>
          <w:szCs w:val="24"/>
        </w:rPr>
        <w:t xml:space="preserve"> (Irish Police)</w:t>
      </w:r>
      <w:r w:rsidR="007B55D5" w:rsidRPr="002253B1">
        <w:rPr>
          <w:rFonts w:cstheme="minorHAnsi"/>
          <w:sz w:val="24"/>
          <w:szCs w:val="24"/>
        </w:rPr>
        <w:t>/intelligence</w:t>
      </w:r>
      <w:r w:rsidRPr="002253B1">
        <w:rPr>
          <w:rFonts w:cstheme="minorHAnsi"/>
          <w:sz w:val="24"/>
          <w:szCs w:val="24"/>
        </w:rPr>
        <w:t xml:space="preserve"> are suffering from a ‘mental disorder’ unless they can produce what Psychiatry deem is acceptable plausibility for abuse and proof of abuse needs to be challenged.  </w:t>
      </w:r>
    </w:p>
    <w:p w14:paraId="32B3E7F6" w14:textId="77777777" w:rsidR="006624FD" w:rsidRDefault="006624FD" w:rsidP="00EE6602">
      <w:pPr>
        <w:jc w:val="both"/>
        <w:rPr>
          <w:rFonts w:cstheme="minorHAnsi"/>
          <w:b/>
          <w:bCs/>
          <w:sz w:val="24"/>
          <w:szCs w:val="24"/>
        </w:rPr>
      </w:pPr>
    </w:p>
    <w:p w14:paraId="20E6B472" w14:textId="6796F975" w:rsidR="00A21B9C" w:rsidRDefault="007B55D5" w:rsidP="00EE6602">
      <w:pPr>
        <w:jc w:val="both"/>
        <w:rPr>
          <w:rFonts w:cstheme="minorHAnsi"/>
          <w:sz w:val="24"/>
          <w:szCs w:val="24"/>
        </w:rPr>
      </w:pPr>
      <w:r w:rsidRPr="002253B1">
        <w:rPr>
          <w:rFonts w:cstheme="minorHAnsi"/>
          <w:sz w:val="24"/>
          <w:szCs w:val="24"/>
        </w:rPr>
        <w:t>We draw the Committee’s attention to</w:t>
      </w:r>
      <w:r w:rsidR="00F6532D" w:rsidRPr="002253B1">
        <w:rPr>
          <w:rFonts w:cstheme="minorHAnsi"/>
          <w:sz w:val="24"/>
          <w:szCs w:val="24"/>
        </w:rPr>
        <w:t xml:space="preserve"> the case of Dr. Kahn who was struck off the medical council in</w:t>
      </w:r>
      <w:r w:rsidR="002253B1">
        <w:rPr>
          <w:rFonts w:cstheme="minorHAnsi"/>
          <w:sz w:val="24"/>
          <w:szCs w:val="24"/>
        </w:rPr>
        <w:t xml:space="preserve"> June 2015</w:t>
      </w:r>
      <w:r w:rsidR="0043207B">
        <w:rPr>
          <w:rFonts w:cstheme="minorHAnsi"/>
          <w:sz w:val="24"/>
          <w:szCs w:val="24"/>
        </w:rPr>
        <w:t>, having previously according to media reports received a sanction.</w:t>
      </w:r>
      <w:r w:rsidRPr="002253B1">
        <w:rPr>
          <w:rFonts w:cstheme="minorHAnsi"/>
          <w:sz w:val="24"/>
          <w:szCs w:val="24"/>
        </w:rPr>
        <w:t xml:space="preserve"> </w:t>
      </w:r>
      <w:r w:rsidRPr="002253B1">
        <w:rPr>
          <w:rStyle w:val="FootnoteReference"/>
          <w:rFonts w:cstheme="minorHAnsi"/>
          <w:sz w:val="24"/>
          <w:szCs w:val="24"/>
        </w:rPr>
        <w:footnoteReference w:id="68"/>
      </w:r>
      <w:r w:rsidRPr="002253B1">
        <w:rPr>
          <w:rStyle w:val="FootnoteReference"/>
          <w:rFonts w:cstheme="minorHAnsi"/>
          <w:sz w:val="24"/>
          <w:szCs w:val="24"/>
        </w:rPr>
        <w:footnoteReference w:id="69"/>
      </w:r>
      <w:r w:rsidRPr="002253B1">
        <w:rPr>
          <w:rStyle w:val="FootnoteReference"/>
          <w:rFonts w:cstheme="minorHAnsi"/>
          <w:sz w:val="24"/>
          <w:szCs w:val="24"/>
        </w:rPr>
        <w:footnoteReference w:id="70"/>
      </w:r>
      <w:r w:rsidR="00F6532D" w:rsidRPr="002253B1">
        <w:rPr>
          <w:rFonts w:cstheme="minorHAnsi"/>
          <w:sz w:val="24"/>
          <w:szCs w:val="24"/>
        </w:rPr>
        <w:t xml:space="preserve"> This doctor appears to have been on a panel list for </w:t>
      </w:r>
      <w:r w:rsidR="003D381C" w:rsidRPr="006E3E1A">
        <w:rPr>
          <w:rFonts w:cstheme="minorHAnsi"/>
          <w:sz w:val="24"/>
          <w:szCs w:val="24"/>
        </w:rPr>
        <w:t>An Garda Síochána</w:t>
      </w:r>
      <w:r w:rsidR="00F6532D" w:rsidRPr="002253B1">
        <w:rPr>
          <w:rFonts w:cstheme="minorHAnsi"/>
          <w:sz w:val="24"/>
          <w:szCs w:val="24"/>
        </w:rPr>
        <w:t xml:space="preserve"> [yet to receive written confirmation of this], to assess individuals under section 12 of the Mental Health Act 2001</w:t>
      </w:r>
      <w:r w:rsidR="0043207B">
        <w:rPr>
          <w:rFonts w:cstheme="minorHAnsi"/>
          <w:sz w:val="24"/>
          <w:szCs w:val="24"/>
        </w:rPr>
        <w:t xml:space="preserve"> </w:t>
      </w:r>
      <w:r w:rsidR="00F6532D" w:rsidRPr="002253B1">
        <w:rPr>
          <w:rFonts w:cstheme="minorHAnsi"/>
          <w:sz w:val="24"/>
          <w:szCs w:val="24"/>
        </w:rPr>
        <w:t xml:space="preserve">with a view to transferring them to psychiatric units.   We do not know how many </w:t>
      </w:r>
      <w:r w:rsidR="00163802" w:rsidRPr="002253B1">
        <w:rPr>
          <w:rFonts w:cstheme="minorHAnsi"/>
          <w:sz w:val="24"/>
          <w:szCs w:val="24"/>
        </w:rPr>
        <w:t>sections</w:t>
      </w:r>
      <w:r w:rsidR="003D381C">
        <w:rPr>
          <w:rFonts w:cstheme="minorHAnsi"/>
          <w:sz w:val="24"/>
          <w:szCs w:val="24"/>
        </w:rPr>
        <w:t xml:space="preserve"> </w:t>
      </w:r>
      <w:r w:rsidR="00F6532D" w:rsidRPr="002253B1">
        <w:rPr>
          <w:rFonts w:cstheme="minorHAnsi"/>
          <w:sz w:val="24"/>
          <w:szCs w:val="24"/>
        </w:rPr>
        <w:t>12’s DOL cases he was involved in</w:t>
      </w:r>
      <w:r w:rsidR="003D381C">
        <w:rPr>
          <w:rFonts w:cstheme="minorHAnsi"/>
          <w:sz w:val="24"/>
          <w:szCs w:val="24"/>
        </w:rPr>
        <w:t xml:space="preserve"> (involving </w:t>
      </w:r>
      <w:r w:rsidR="003D381C" w:rsidRPr="006E3E1A">
        <w:rPr>
          <w:rFonts w:cstheme="minorHAnsi"/>
          <w:sz w:val="24"/>
          <w:szCs w:val="24"/>
        </w:rPr>
        <w:t>An Garda Síochána</w:t>
      </w:r>
      <w:r w:rsidR="003D381C">
        <w:rPr>
          <w:rFonts w:cstheme="minorHAnsi"/>
          <w:sz w:val="24"/>
          <w:szCs w:val="24"/>
        </w:rPr>
        <w:t>).</w:t>
      </w:r>
      <w:r w:rsidR="00F6532D" w:rsidRPr="002253B1">
        <w:rPr>
          <w:rFonts w:cstheme="minorHAnsi"/>
          <w:sz w:val="24"/>
          <w:szCs w:val="24"/>
        </w:rPr>
        <w:t xml:space="preserve"> </w:t>
      </w:r>
      <w:r w:rsidR="00B31679" w:rsidRPr="002253B1">
        <w:rPr>
          <w:rFonts w:cstheme="minorHAnsi"/>
          <w:sz w:val="24"/>
          <w:szCs w:val="24"/>
        </w:rPr>
        <w:t xml:space="preserve"> We are not aware how many other doctors </w:t>
      </w:r>
      <w:r w:rsidR="00B7427A">
        <w:rPr>
          <w:rFonts w:cstheme="minorHAnsi"/>
          <w:sz w:val="24"/>
          <w:szCs w:val="24"/>
        </w:rPr>
        <w:t xml:space="preserve">practicing here </w:t>
      </w:r>
      <w:r w:rsidR="00B31679" w:rsidRPr="002253B1">
        <w:rPr>
          <w:rFonts w:cstheme="minorHAnsi"/>
          <w:sz w:val="24"/>
          <w:szCs w:val="24"/>
        </w:rPr>
        <w:t xml:space="preserve">of his ilk </w:t>
      </w:r>
      <w:r w:rsidR="00473C6B">
        <w:rPr>
          <w:rFonts w:cstheme="minorHAnsi"/>
          <w:sz w:val="24"/>
          <w:szCs w:val="24"/>
        </w:rPr>
        <w:t>have been/are currently</w:t>
      </w:r>
      <w:r w:rsidR="00B31679" w:rsidRPr="002253B1">
        <w:rPr>
          <w:rFonts w:cstheme="minorHAnsi"/>
          <w:sz w:val="24"/>
          <w:szCs w:val="24"/>
        </w:rPr>
        <w:t xml:space="preserve"> involved in DOL cases. </w:t>
      </w:r>
      <w:r w:rsidR="001B7856">
        <w:rPr>
          <w:rFonts w:cstheme="minorHAnsi"/>
          <w:sz w:val="24"/>
          <w:szCs w:val="24"/>
        </w:rPr>
        <w:t xml:space="preserve"> </w:t>
      </w:r>
      <w:r w:rsidR="00F6532D" w:rsidRPr="00C91E12">
        <w:rPr>
          <w:rFonts w:cstheme="minorHAnsi"/>
          <w:sz w:val="24"/>
          <w:szCs w:val="24"/>
        </w:rPr>
        <w:t xml:space="preserve">We are aware Dr. Kahn was used </w:t>
      </w:r>
      <w:r w:rsidR="006624FD" w:rsidRPr="00C91E12">
        <w:rPr>
          <w:rFonts w:cstheme="minorHAnsi"/>
          <w:sz w:val="24"/>
          <w:szCs w:val="24"/>
        </w:rPr>
        <w:t xml:space="preserve">by </w:t>
      </w:r>
      <w:r w:rsidR="006341C9">
        <w:rPr>
          <w:rFonts w:cstheme="minorHAnsi"/>
          <w:sz w:val="24"/>
          <w:szCs w:val="24"/>
        </w:rPr>
        <w:t>A</w:t>
      </w:r>
      <w:r w:rsidR="006341C9" w:rsidRPr="006E3E1A">
        <w:rPr>
          <w:rFonts w:cstheme="minorHAnsi"/>
          <w:sz w:val="24"/>
          <w:szCs w:val="24"/>
        </w:rPr>
        <w:t>n Garda Síochána</w:t>
      </w:r>
      <w:r w:rsidR="006341C9" w:rsidRPr="002253B1">
        <w:rPr>
          <w:rFonts w:cstheme="minorHAnsi"/>
          <w:sz w:val="24"/>
          <w:szCs w:val="24"/>
        </w:rPr>
        <w:t xml:space="preserve"> (Irish Police)</w:t>
      </w:r>
      <w:r w:rsidR="006341C9">
        <w:rPr>
          <w:rFonts w:cstheme="minorHAnsi"/>
          <w:sz w:val="24"/>
          <w:szCs w:val="24"/>
        </w:rPr>
        <w:t xml:space="preserve"> </w:t>
      </w:r>
      <w:r w:rsidR="006624FD" w:rsidRPr="00C91E12">
        <w:rPr>
          <w:rFonts w:cstheme="minorHAnsi"/>
          <w:sz w:val="24"/>
          <w:szCs w:val="24"/>
        </w:rPr>
        <w:t xml:space="preserve">in a </w:t>
      </w:r>
      <w:r w:rsidR="00F6532D" w:rsidRPr="00C91E12">
        <w:rPr>
          <w:rFonts w:cstheme="minorHAnsi"/>
          <w:sz w:val="24"/>
          <w:szCs w:val="24"/>
        </w:rPr>
        <w:t xml:space="preserve">case where an individual had alleged garda harassment, abuse of section 12 and that allegedly no independent medical assessment was conducted </w:t>
      </w:r>
      <w:r w:rsidR="006624FD" w:rsidRPr="00C91E12">
        <w:rPr>
          <w:rFonts w:cstheme="minorHAnsi"/>
          <w:sz w:val="24"/>
          <w:szCs w:val="24"/>
        </w:rPr>
        <w:t xml:space="preserve">by Dr. Kahn </w:t>
      </w:r>
      <w:r w:rsidR="00F6532D" w:rsidRPr="00C91E12">
        <w:rPr>
          <w:rFonts w:cstheme="minorHAnsi"/>
          <w:sz w:val="24"/>
          <w:szCs w:val="24"/>
        </w:rPr>
        <w:t xml:space="preserve">at </w:t>
      </w:r>
      <w:r w:rsidR="006624FD" w:rsidRPr="00C91E12">
        <w:rPr>
          <w:rFonts w:cstheme="minorHAnsi"/>
          <w:sz w:val="24"/>
          <w:szCs w:val="24"/>
        </w:rPr>
        <w:t>the local</w:t>
      </w:r>
      <w:r w:rsidR="00F6532D" w:rsidRPr="00C91E12">
        <w:rPr>
          <w:rFonts w:cstheme="minorHAnsi"/>
          <w:sz w:val="24"/>
          <w:szCs w:val="24"/>
        </w:rPr>
        <w:t xml:space="preserve"> Garda Station as required by law.</w:t>
      </w:r>
      <w:r w:rsidR="00473C6B">
        <w:rPr>
          <w:rStyle w:val="FootnoteReference"/>
          <w:rFonts w:cstheme="minorHAnsi"/>
          <w:sz w:val="24"/>
          <w:szCs w:val="24"/>
        </w:rPr>
        <w:footnoteReference w:id="71"/>
      </w:r>
      <w:r w:rsidR="006624FD" w:rsidRPr="00C91E12">
        <w:rPr>
          <w:rFonts w:cstheme="minorHAnsi"/>
          <w:sz w:val="24"/>
          <w:szCs w:val="24"/>
        </w:rPr>
        <w:t xml:space="preserve"> </w:t>
      </w:r>
    </w:p>
    <w:p w14:paraId="5797D764" w14:textId="6A8F62BF" w:rsidR="00A21B9C" w:rsidRPr="00A21B9C" w:rsidRDefault="00A21B9C" w:rsidP="00EE6602">
      <w:pPr>
        <w:jc w:val="both"/>
        <w:rPr>
          <w:rFonts w:cstheme="minorHAnsi"/>
          <w:b/>
          <w:bCs/>
          <w:sz w:val="24"/>
          <w:szCs w:val="24"/>
        </w:rPr>
      </w:pPr>
      <w:r w:rsidRPr="00A21B9C">
        <w:rPr>
          <w:rFonts w:cstheme="minorHAnsi"/>
          <w:b/>
          <w:bCs/>
          <w:sz w:val="24"/>
          <w:szCs w:val="24"/>
        </w:rPr>
        <w:lastRenderedPageBreak/>
        <w:t xml:space="preserve">9.6.5  Mandatory Reporting where a medic/psychiatrist receives sanction(s) or is struck off the medical council. </w:t>
      </w:r>
    </w:p>
    <w:p w14:paraId="5FD9E4EB" w14:textId="3AC3384A" w:rsidR="006624FD" w:rsidRDefault="001C6F04" w:rsidP="00EE6602">
      <w:pPr>
        <w:jc w:val="both"/>
        <w:rPr>
          <w:rFonts w:cstheme="minorHAnsi"/>
          <w:sz w:val="24"/>
          <w:szCs w:val="24"/>
        </w:rPr>
      </w:pPr>
      <w:r w:rsidRPr="00C91E12">
        <w:rPr>
          <w:rFonts w:cstheme="minorHAnsi"/>
          <w:sz w:val="24"/>
          <w:szCs w:val="24"/>
        </w:rPr>
        <w:t xml:space="preserve">We are not aware </w:t>
      </w:r>
      <w:r w:rsidR="00F6532D" w:rsidRPr="00C91E12">
        <w:rPr>
          <w:rFonts w:cstheme="minorHAnsi"/>
          <w:sz w:val="24"/>
          <w:szCs w:val="24"/>
        </w:rPr>
        <w:t>whether when a medic/GP</w:t>
      </w:r>
      <w:r w:rsidR="006624FD" w:rsidRPr="00C91E12">
        <w:rPr>
          <w:rFonts w:cstheme="minorHAnsi"/>
          <w:sz w:val="24"/>
          <w:szCs w:val="24"/>
        </w:rPr>
        <w:t>/Psychiatrist</w:t>
      </w:r>
      <w:r w:rsidR="00F6532D" w:rsidRPr="00C91E12">
        <w:rPr>
          <w:rFonts w:cstheme="minorHAnsi"/>
          <w:sz w:val="24"/>
          <w:szCs w:val="24"/>
        </w:rPr>
        <w:t xml:space="preserve"> is </w:t>
      </w:r>
      <w:r w:rsidR="006624FD" w:rsidRPr="00C91E12">
        <w:rPr>
          <w:rFonts w:cstheme="minorHAnsi"/>
          <w:sz w:val="24"/>
          <w:szCs w:val="24"/>
        </w:rPr>
        <w:t xml:space="preserve">given serious sanction or </w:t>
      </w:r>
      <w:r w:rsidR="00F6532D" w:rsidRPr="00C91E12">
        <w:rPr>
          <w:rFonts w:cstheme="minorHAnsi"/>
          <w:sz w:val="24"/>
          <w:szCs w:val="24"/>
        </w:rPr>
        <w:t>struck off the medical council</w:t>
      </w:r>
      <w:r w:rsidR="006624FD" w:rsidRPr="00C91E12">
        <w:rPr>
          <w:rFonts w:cstheme="minorHAnsi"/>
          <w:sz w:val="24"/>
          <w:szCs w:val="24"/>
        </w:rPr>
        <w:t xml:space="preserve"> (or any other professional dealt with by their professional body that had acted as an authorised officer under the Mental Health Act 2001);</w:t>
      </w:r>
      <w:r w:rsidR="00F6532D" w:rsidRPr="00C91E12">
        <w:rPr>
          <w:rFonts w:cstheme="minorHAnsi"/>
          <w:sz w:val="24"/>
          <w:szCs w:val="24"/>
        </w:rPr>
        <w:t xml:space="preserve"> is there </w:t>
      </w:r>
      <w:r w:rsidR="00F6532D" w:rsidRPr="00C91E12">
        <w:rPr>
          <w:rFonts w:cstheme="minorHAnsi"/>
          <w:i/>
          <w:iCs/>
          <w:sz w:val="24"/>
          <w:szCs w:val="24"/>
        </w:rPr>
        <w:t>mandatory</w:t>
      </w:r>
      <w:r w:rsidR="00F6532D" w:rsidRPr="00C91E12">
        <w:rPr>
          <w:rFonts w:cstheme="minorHAnsi"/>
          <w:sz w:val="24"/>
          <w:szCs w:val="24"/>
        </w:rPr>
        <w:t xml:space="preserve"> reporting to the Mental Health Commission/Department of Health/</w:t>
      </w:r>
      <w:r w:rsidR="006E3E1A" w:rsidRPr="006E3E1A">
        <w:rPr>
          <w:rFonts w:cstheme="minorHAnsi"/>
          <w:sz w:val="24"/>
          <w:szCs w:val="24"/>
        </w:rPr>
        <w:t>An Garda Síochána</w:t>
      </w:r>
      <w:r w:rsidR="006341C9">
        <w:rPr>
          <w:rFonts w:cstheme="minorHAnsi"/>
          <w:sz w:val="24"/>
          <w:szCs w:val="24"/>
        </w:rPr>
        <w:t>/HSE</w:t>
      </w:r>
      <w:r w:rsidR="006624FD" w:rsidRPr="00C91E12">
        <w:rPr>
          <w:rFonts w:cstheme="minorHAnsi"/>
          <w:sz w:val="24"/>
          <w:szCs w:val="24"/>
        </w:rPr>
        <w:t>;</w:t>
      </w:r>
      <w:r w:rsidR="00F6532D" w:rsidRPr="00C91E12">
        <w:rPr>
          <w:rFonts w:cstheme="minorHAnsi"/>
          <w:sz w:val="24"/>
          <w:szCs w:val="24"/>
        </w:rPr>
        <w:t xml:space="preserve"> to see if the indiviudal has been involved in Deprivation of Liberty cases</w:t>
      </w:r>
      <w:r w:rsidR="006624FD" w:rsidRPr="00C91E12">
        <w:rPr>
          <w:rFonts w:cstheme="minorHAnsi"/>
          <w:sz w:val="24"/>
          <w:szCs w:val="24"/>
        </w:rPr>
        <w:t>?  Does this trigger a review of all cases where the individual was involved in Deprivation of Liberty? Are the individuals concerned</w:t>
      </w:r>
      <w:r w:rsidR="006341C9">
        <w:rPr>
          <w:rFonts w:cstheme="minorHAnsi"/>
          <w:sz w:val="24"/>
          <w:szCs w:val="24"/>
        </w:rPr>
        <w:t>, those</w:t>
      </w:r>
      <w:r w:rsidR="006624FD" w:rsidRPr="00C91E12">
        <w:rPr>
          <w:rFonts w:cstheme="minorHAnsi"/>
          <w:sz w:val="24"/>
          <w:szCs w:val="24"/>
        </w:rPr>
        <w:t xml:space="preserve"> who experienced a DOL formally advised?  </w:t>
      </w:r>
    </w:p>
    <w:p w14:paraId="200ECD64" w14:textId="77777777" w:rsidR="009A66A2" w:rsidRDefault="009A66A2" w:rsidP="00EE6602">
      <w:pPr>
        <w:jc w:val="both"/>
        <w:rPr>
          <w:rFonts w:cstheme="minorHAnsi"/>
          <w:sz w:val="24"/>
          <w:szCs w:val="24"/>
        </w:rPr>
      </w:pPr>
    </w:p>
    <w:p w14:paraId="468018EE" w14:textId="575C1AF5" w:rsidR="00A21B9C" w:rsidRPr="00A21B9C" w:rsidRDefault="00A21B9C" w:rsidP="00EE6602">
      <w:pPr>
        <w:jc w:val="both"/>
        <w:rPr>
          <w:rFonts w:cstheme="minorHAnsi"/>
          <w:b/>
          <w:bCs/>
          <w:sz w:val="24"/>
          <w:szCs w:val="24"/>
        </w:rPr>
      </w:pPr>
      <w:r w:rsidRPr="00A21B9C">
        <w:rPr>
          <w:rFonts w:cstheme="minorHAnsi"/>
          <w:b/>
          <w:bCs/>
          <w:sz w:val="24"/>
          <w:szCs w:val="24"/>
        </w:rPr>
        <w:t xml:space="preserve">9.6.6 </w:t>
      </w:r>
      <w:r w:rsidRPr="00A21B9C">
        <w:rPr>
          <w:rFonts w:cstheme="minorHAnsi"/>
          <w:b/>
          <w:bCs/>
          <w:sz w:val="24"/>
          <w:szCs w:val="24"/>
        </w:rPr>
        <w:tab/>
        <w:t>Voice of the individual</w:t>
      </w:r>
      <w:r>
        <w:rPr>
          <w:rFonts w:cstheme="minorHAnsi"/>
          <w:b/>
          <w:bCs/>
          <w:sz w:val="24"/>
          <w:szCs w:val="24"/>
        </w:rPr>
        <w:t xml:space="preserve"> heard in Legal </w:t>
      </w:r>
      <w:r w:rsidR="001A1B4A">
        <w:rPr>
          <w:rFonts w:cstheme="minorHAnsi"/>
          <w:b/>
          <w:bCs/>
          <w:sz w:val="24"/>
          <w:szCs w:val="24"/>
        </w:rPr>
        <w:t>Proceedings /</w:t>
      </w:r>
      <w:r>
        <w:rPr>
          <w:rFonts w:cstheme="minorHAnsi"/>
          <w:b/>
          <w:bCs/>
          <w:sz w:val="24"/>
          <w:szCs w:val="24"/>
        </w:rPr>
        <w:t xml:space="preserve">Tribunal </w:t>
      </w:r>
      <w:r w:rsidR="001A1B4A">
        <w:rPr>
          <w:rFonts w:cstheme="minorHAnsi"/>
          <w:b/>
          <w:bCs/>
          <w:sz w:val="24"/>
          <w:szCs w:val="24"/>
        </w:rPr>
        <w:t>Hearings</w:t>
      </w:r>
    </w:p>
    <w:p w14:paraId="718B505D" w14:textId="0ED91FB7" w:rsidR="00163802" w:rsidRPr="00C91E12" w:rsidRDefault="00163802" w:rsidP="00EE6602">
      <w:pPr>
        <w:jc w:val="both"/>
        <w:rPr>
          <w:rFonts w:cstheme="minorHAnsi"/>
          <w:sz w:val="24"/>
          <w:szCs w:val="24"/>
        </w:rPr>
      </w:pPr>
      <w:r w:rsidRPr="00C91E12">
        <w:rPr>
          <w:rFonts w:cstheme="minorHAnsi"/>
          <w:sz w:val="24"/>
          <w:szCs w:val="24"/>
        </w:rPr>
        <w:t xml:space="preserve">The voice of the individual concerned must be heard in all court proceedings concerning Deprivation of Liberty or the administration of psychotropic medication/electroshock.  In the above case the individual was told that typically individuals in those cases do not give evidence.  We do not know the percentage of cases in the courts in respect of psychosocial disability where the voice of the individual (albeit with reasonable accommodations provided where wanted) is heard.  The use of the Inherent Jurisdiction also needs to be considered where the will and preference of the individual does not have to be considered in the </w:t>
      </w:r>
      <w:r w:rsidR="00C91E12" w:rsidRPr="00C91E12">
        <w:rPr>
          <w:rFonts w:cstheme="minorHAnsi"/>
          <w:sz w:val="24"/>
          <w:szCs w:val="24"/>
        </w:rPr>
        <w:t>court’s</w:t>
      </w:r>
      <w:r w:rsidRPr="00C91E12">
        <w:rPr>
          <w:rFonts w:cstheme="minorHAnsi"/>
          <w:sz w:val="24"/>
          <w:szCs w:val="24"/>
        </w:rPr>
        <w:t xml:space="preserve"> deliberations. </w:t>
      </w:r>
      <w:r w:rsidR="001C6F04" w:rsidRPr="00C91E12">
        <w:rPr>
          <w:rFonts w:cstheme="minorHAnsi"/>
          <w:sz w:val="24"/>
          <w:szCs w:val="24"/>
        </w:rPr>
        <w:t xml:space="preserve"> The deference to the medical and psychiatric professions, legal professionals is embedded in the system and inherent bias/discriminatory thinking is a feature of many cases. </w:t>
      </w:r>
    </w:p>
    <w:p w14:paraId="59A9F817" w14:textId="77777777" w:rsidR="006624FD" w:rsidRDefault="006624FD" w:rsidP="00EE6602">
      <w:pPr>
        <w:jc w:val="both"/>
        <w:rPr>
          <w:rFonts w:cstheme="minorHAnsi"/>
          <w:b/>
          <w:bCs/>
          <w:sz w:val="24"/>
          <w:szCs w:val="24"/>
        </w:rPr>
      </w:pPr>
    </w:p>
    <w:p w14:paraId="57BCE64B" w14:textId="7E04F5C4" w:rsidR="006010D9" w:rsidRDefault="006010D9" w:rsidP="00EE6602">
      <w:pPr>
        <w:jc w:val="both"/>
        <w:rPr>
          <w:rFonts w:cstheme="minorHAnsi"/>
          <w:sz w:val="24"/>
          <w:szCs w:val="24"/>
        </w:rPr>
      </w:pPr>
      <w:r w:rsidRPr="008937F6">
        <w:rPr>
          <w:rFonts w:cstheme="minorHAnsi"/>
          <w:sz w:val="24"/>
          <w:szCs w:val="24"/>
        </w:rPr>
        <w:t>The figure for involvement of</w:t>
      </w:r>
      <w:r w:rsidR="00E3018A">
        <w:rPr>
          <w:rFonts w:cstheme="minorHAnsi"/>
          <w:sz w:val="24"/>
          <w:szCs w:val="24"/>
        </w:rPr>
        <w:t xml:space="preserve"> </w:t>
      </w:r>
      <w:r w:rsidR="00E3018A" w:rsidRPr="006E3E1A">
        <w:rPr>
          <w:rFonts w:cstheme="minorHAnsi"/>
          <w:sz w:val="24"/>
          <w:szCs w:val="24"/>
        </w:rPr>
        <w:t>An Garda Síochána</w:t>
      </w:r>
      <w:r w:rsidRPr="008937F6">
        <w:rPr>
          <w:rFonts w:cstheme="minorHAnsi"/>
          <w:sz w:val="24"/>
          <w:szCs w:val="24"/>
        </w:rPr>
        <w:t xml:space="preserve"> in DOL has increased to approx. </w:t>
      </w:r>
      <w:r w:rsidRPr="00C91E12">
        <w:rPr>
          <w:rFonts w:cstheme="minorHAnsi"/>
          <w:b/>
          <w:bCs/>
          <w:sz w:val="24"/>
          <w:szCs w:val="24"/>
        </w:rPr>
        <w:t xml:space="preserve">32% </w:t>
      </w:r>
      <w:r w:rsidRPr="008937F6">
        <w:rPr>
          <w:rFonts w:cstheme="minorHAnsi"/>
          <w:sz w:val="24"/>
          <w:szCs w:val="24"/>
        </w:rPr>
        <w:t xml:space="preserve">of cases. </w:t>
      </w:r>
      <w:r w:rsidR="006B5255">
        <w:rPr>
          <w:rStyle w:val="FootnoteReference"/>
          <w:rFonts w:cstheme="minorHAnsi"/>
          <w:sz w:val="24"/>
          <w:szCs w:val="24"/>
        </w:rPr>
        <w:footnoteReference w:id="72"/>
      </w:r>
      <w:r w:rsidRPr="008937F6">
        <w:rPr>
          <w:rFonts w:cstheme="minorHAnsi"/>
          <w:sz w:val="24"/>
          <w:szCs w:val="24"/>
        </w:rPr>
        <w:t xml:space="preserve"> This is a matter for concern given the propensity for abuse and discrimination and can have ramifications for the individual in terms of subsequently living or working in their communities.  The pro</w:t>
      </w:r>
      <w:r w:rsidR="00EC2D97">
        <w:rPr>
          <w:rFonts w:cstheme="minorHAnsi"/>
          <w:sz w:val="24"/>
          <w:szCs w:val="24"/>
        </w:rPr>
        <w:t xml:space="preserve">posal </w:t>
      </w:r>
      <w:r w:rsidRPr="008937F6">
        <w:rPr>
          <w:rFonts w:cstheme="minorHAnsi"/>
          <w:sz w:val="24"/>
          <w:szCs w:val="24"/>
        </w:rPr>
        <w:t xml:space="preserve">to eliminate the role of </w:t>
      </w:r>
      <w:r w:rsidR="00E3018A" w:rsidRPr="006E3E1A">
        <w:rPr>
          <w:rFonts w:cstheme="minorHAnsi"/>
          <w:sz w:val="24"/>
          <w:szCs w:val="24"/>
        </w:rPr>
        <w:t>An Garda Síochána</w:t>
      </w:r>
      <w:r w:rsidR="00E3018A" w:rsidRPr="008937F6">
        <w:rPr>
          <w:rFonts w:cstheme="minorHAnsi"/>
          <w:sz w:val="24"/>
          <w:szCs w:val="24"/>
        </w:rPr>
        <w:t xml:space="preserve"> </w:t>
      </w:r>
      <w:r w:rsidR="00E3018A">
        <w:rPr>
          <w:rFonts w:cstheme="minorHAnsi"/>
          <w:sz w:val="24"/>
          <w:szCs w:val="24"/>
        </w:rPr>
        <w:t xml:space="preserve"> </w:t>
      </w:r>
      <w:r w:rsidRPr="008937F6">
        <w:rPr>
          <w:rFonts w:cstheme="minorHAnsi"/>
          <w:sz w:val="24"/>
          <w:szCs w:val="24"/>
        </w:rPr>
        <w:t>partaking in the actual transfer to hospital will likely not adequately deal with human rights concerns in relation to this organisation.</w:t>
      </w:r>
    </w:p>
    <w:p w14:paraId="730D4643" w14:textId="77777777" w:rsidR="00932FEE" w:rsidRDefault="00932FEE" w:rsidP="00EE6602">
      <w:pPr>
        <w:jc w:val="both"/>
        <w:rPr>
          <w:rFonts w:cstheme="minorHAnsi"/>
          <w:sz w:val="24"/>
          <w:szCs w:val="24"/>
        </w:rPr>
      </w:pPr>
    </w:p>
    <w:p w14:paraId="4C2A3BD1" w14:textId="27814E8B" w:rsidR="00982FB9" w:rsidRDefault="00982FB9" w:rsidP="00982FB9">
      <w:pPr>
        <w:jc w:val="both"/>
        <w:rPr>
          <w:rFonts w:cstheme="minorHAnsi"/>
          <w:b/>
          <w:bCs/>
          <w:sz w:val="24"/>
          <w:szCs w:val="24"/>
        </w:rPr>
      </w:pPr>
      <w:r>
        <w:rPr>
          <w:rFonts w:cstheme="minorHAnsi"/>
          <w:b/>
          <w:bCs/>
          <w:sz w:val="24"/>
          <w:szCs w:val="24"/>
        </w:rPr>
        <w:t xml:space="preserve">9.6.5 </w:t>
      </w:r>
      <w:r>
        <w:rPr>
          <w:rFonts w:cstheme="minorHAnsi"/>
          <w:b/>
          <w:bCs/>
          <w:sz w:val="24"/>
          <w:szCs w:val="24"/>
        </w:rPr>
        <w:tab/>
      </w:r>
      <w:r w:rsidR="00232820">
        <w:rPr>
          <w:rFonts w:cstheme="minorHAnsi"/>
          <w:b/>
          <w:bCs/>
          <w:sz w:val="24"/>
          <w:szCs w:val="24"/>
        </w:rPr>
        <w:t xml:space="preserve">CRPD Committee </w:t>
      </w:r>
      <w:r>
        <w:rPr>
          <w:rFonts w:cstheme="minorHAnsi"/>
          <w:b/>
          <w:bCs/>
          <w:sz w:val="24"/>
          <w:szCs w:val="24"/>
        </w:rPr>
        <w:t>Deinstitutionalization Guidelines</w:t>
      </w:r>
    </w:p>
    <w:p w14:paraId="13D0FC17" w14:textId="1BC5CF1A" w:rsidR="00982FB9" w:rsidRPr="00C91E12" w:rsidRDefault="00982FB9" w:rsidP="00982FB9">
      <w:pPr>
        <w:jc w:val="both"/>
        <w:rPr>
          <w:rFonts w:cstheme="minorHAnsi"/>
          <w:sz w:val="24"/>
          <w:szCs w:val="24"/>
        </w:rPr>
      </w:pPr>
      <w:r w:rsidRPr="00C91E12">
        <w:rPr>
          <w:rFonts w:cstheme="minorHAnsi"/>
          <w:sz w:val="24"/>
          <w:szCs w:val="24"/>
        </w:rPr>
        <w:t xml:space="preserve">Given the Committees deinstitutionalization guidelines CRPD/C/5 dated 10 October 2022 </w:t>
      </w:r>
      <w:r w:rsidRPr="00C91E12">
        <w:rPr>
          <w:rStyle w:val="FootnoteReference"/>
          <w:rFonts w:cstheme="minorHAnsi"/>
          <w:sz w:val="24"/>
          <w:szCs w:val="24"/>
        </w:rPr>
        <w:footnoteReference w:id="73"/>
      </w:r>
      <w:r w:rsidRPr="00C91E12">
        <w:rPr>
          <w:rFonts w:cstheme="minorHAnsi"/>
          <w:sz w:val="24"/>
          <w:szCs w:val="24"/>
        </w:rPr>
        <w:t xml:space="preserve"> </w:t>
      </w:r>
      <w:r w:rsidR="007A123D" w:rsidRPr="00C91E12">
        <w:rPr>
          <w:rFonts w:cstheme="minorHAnsi"/>
          <w:sz w:val="24"/>
          <w:szCs w:val="24"/>
        </w:rPr>
        <w:t xml:space="preserve">along with a considerable body of guidance in General Comments and Concluding Observations for other State Party Reviews we urge the State Party on the continuation of gross human rights violations in blatant breach of the UNCRPD and international law the State has signed up to.  The State at present is arguably liable, culpable in the denial of Legal Capacity facilitating gross human rights violations and going forward has a liability and will be </w:t>
      </w:r>
      <w:r w:rsidR="007A123D" w:rsidRPr="00C91E12">
        <w:rPr>
          <w:rFonts w:cstheme="minorHAnsi"/>
          <w:sz w:val="24"/>
          <w:szCs w:val="24"/>
        </w:rPr>
        <w:lastRenderedPageBreak/>
        <w:t>held responsible at some future date. Survivors will be seeking redress/reparations. Quoting from the Deinstitutionalization Guidelines:</w:t>
      </w:r>
    </w:p>
    <w:p w14:paraId="5363A76A" w14:textId="77777777" w:rsidR="00982FB9" w:rsidRDefault="00982FB9" w:rsidP="00982FB9">
      <w:pPr>
        <w:jc w:val="both"/>
        <w:rPr>
          <w:rFonts w:cstheme="minorHAnsi"/>
          <w:b/>
          <w:bCs/>
          <w:i/>
          <w:iCs/>
          <w:sz w:val="24"/>
          <w:szCs w:val="24"/>
        </w:rPr>
      </w:pPr>
      <w:r w:rsidRPr="008937F6">
        <w:rPr>
          <w:rFonts w:cstheme="minorHAnsi"/>
          <w:b/>
          <w:bCs/>
          <w:i/>
          <w:iCs/>
          <w:sz w:val="24"/>
          <w:szCs w:val="24"/>
        </w:rPr>
        <w:t>‘</w:t>
      </w:r>
      <w:r w:rsidRPr="008937F6">
        <w:rPr>
          <w:rFonts w:cstheme="minorHAnsi"/>
          <w:b/>
          <w:bCs/>
          <w:sz w:val="24"/>
          <w:szCs w:val="24"/>
          <w:u w:val="single"/>
        </w:rPr>
        <w:t>All legislative provisions that authorize the deprivation of liberty or other restrictions on liberty and security of person based on impairment, including involuntary commitment or treatment based on “mental illness or disorder</w:t>
      </w:r>
      <w:r w:rsidRPr="008937F6">
        <w:rPr>
          <w:rFonts w:cstheme="minorHAnsi"/>
          <w:b/>
          <w:bCs/>
          <w:i/>
          <w:iCs/>
          <w:sz w:val="24"/>
          <w:szCs w:val="24"/>
        </w:rPr>
        <w:t xml:space="preserve">”, </w:t>
      </w:r>
      <w:r w:rsidRPr="008937F6">
        <w:rPr>
          <w:rFonts w:cstheme="minorHAnsi"/>
          <w:b/>
          <w:bCs/>
          <w:i/>
          <w:iCs/>
          <w:sz w:val="24"/>
          <w:szCs w:val="24"/>
          <w:u w:val="single"/>
        </w:rPr>
        <w:t>should be repealed.</w:t>
      </w:r>
      <w:r w:rsidRPr="008937F6">
        <w:rPr>
          <w:rFonts w:cstheme="minorHAnsi"/>
          <w:b/>
          <w:bCs/>
          <w:i/>
          <w:iCs/>
          <w:sz w:val="24"/>
          <w:szCs w:val="24"/>
        </w:rPr>
        <w:t xml:space="preserve"> Security measures applied in criminal proceedings, guardianship and </w:t>
      </w:r>
      <w:r w:rsidRPr="006311B4">
        <w:rPr>
          <w:rFonts w:cstheme="minorHAnsi"/>
          <w:b/>
          <w:bCs/>
          <w:i/>
          <w:iCs/>
          <w:sz w:val="24"/>
          <w:szCs w:val="24"/>
          <w:u w:val="single"/>
        </w:rPr>
        <w:t>other substituted decision-making regimes</w:t>
      </w:r>
      <w:r w:rsidRPr="008937F6">
        <w:rPr>
          <w:rFonts w:cstheme="minorHAnsi"/>
          <w:b/>
          <w:bCs/>
          <w:i/>
          <w:iCs/>
          <w:sz w:val="24"/>
          <w:szCs w:val="24"/>
        </w:rPr>
        <w:t xml:space="preserve">, and </w:t>
      </w:r>
      <w:r w:rsidRPr="006311B4">
        <w:rPr>
          <w:rFonts w:cstheme="minorHAnsi"/>
          <w:b/>
          <w:bCs/>
          <w:i/>
          <w:iCs/>
          <w:sz w:val="24"/>
          <w:szCs w:val="24"/>
          <w:u w:val="single"/>
        </w:rPr>
        <w:t>provisions for psychiatric hospitalization</w:t>
      </w:r>
      <w:r w:rsidRPr="008937F6">
        <w:rPr>
          <w:rFonts w:cstheme="minorHAnsi"/>
          <w:b/>
          <w:bCs/>
          <w:i/>
          <w:iCs/>
          <w:sz w:val="24"/>
          <w:szCs w:val="24"/>
        </w:rPr>
        <w:t xml:space="preserve">, including that of children, should be repealed. </w:t>
      </w:r>
      <w:r w:rsidRPr="006311B4">
        <w:rPr>
          <w:rFonts w:cstheme="minorHAnsi"/>
          <w:b/>
          <w:bCs/>
          <w:i/>
          <w:iCs/>
          <w:sz w:val="24"/>
          <w:szCs w:val="24"/>
          <w:u w:val="single"/>
        </w:rPr>
        <w:t>States parties should provide emergency assistance to persons with disabilities to enable them to leave places where they are arbitrarily detained</w:t>
      </w:r>
      <w:r w:rsidRPr="008937F6">
        <w:rPr>
          <w:rFonts w:cstheme="minorHAnsi"/>
          <w:b/>
          <w:bCs/>
          <w:i/>
          <w:iCs/>
          <w:sz w:val="24"/>
          <w:szCs w:val="24"/>
        </w:rPr>
        <w:t xml:space="preserve">’.   </w:t>
      </w:r>
    </w:p>
    <w:p w14:paraId="3B8EA0D8" w14:textId="1F47F779" w:rsidR="0034615A" w:rsidRPr="00E80B6E" w:rsidRDefault="0034615A" w:rsidP="00982FB9">
      <w:pPr>
        <w:jc w:val="both"/>
        <w:rPr>
          <w:rFonts w:cstheme="minorHAnsi"/>
          <w:sz w:val="24"/>
          <w:szCs w:val="24"/>
        </w:rPr>
      </w:pPr>
      <w:r w:rsidRPr="00E80B6E">
        <w:rPr>
          <w:rFonts w:cstheme="minorHAnsi"/>
          <w:sz w:val="24"/>
          <w:szCs w:val="24"/>
        </w:rPr>
        <w:t>The CHRUSP, Validity Organisation &amp; WNUSP along with other organizational and individual human rights defenders, opposed the draft Guidance on mental health, human rights and legislation that the OHCHR and WHO put out for public consultation, issuing a joint statement on 9</w:t>
      </w:r>
      <w:r w:rsidRPr="00E80B6E">
        <w:rPr>
          <w:rFonts w:cstheme="minorHAnsi"/>
          <w:sz w:val="24"/>
          <w:szCs w:val="24"/>
          <w:vertAlign w:val="superscript"/>
        </w:rPr>
        <w:t>th</w:t>
      </w:r>
      <w:r w:rsidRPr="00E80B6E">
        <w:rPr>
          <w:rFonts w:cstheme="minorHAnsi"/>
          <w:sz w:val="24"/>
          <w:szCs w:val="24"/>
        </w:rPr>
        <w:t xml:space="preserve"> October 2023. </w:t>
      </w:r>
      <w:r w:rsidRPr="00E80B6E">
        <w:rPr>
          <w:rStyle w:val="FootnoteReference"/>
          <w:rFonts w:cstheme="minorHAnsi"/>
          <w:sz w:val="24"/>
          <w:szCs w:val="24"/>
        </w:rPr>
        <w:footnoteReference w:id="74"/>
      </w:r>
      <w:r w:rsidRPr="00E80B6E">
        <w:rPr>
          <w:rFonts w:cstheme="minorHAnsi"/>
          <w:sz w:val="24"/>
          <w:szCs w:val="24"/>
        </w:rPr>
        <w:t xml:space="preserve"> </w:t>
      </w:r>
    </w:p>
    <w:p w14:paraId="1E55C78B" w14:textId="214B79E5" w:rsidR="0034615A" w:rsidRPr="00E80B6E" w:rsidRDefault="0034615A" w:rsidP="00982FB9">
      <w:pPr>
        <w:jc w:val="both"/>
        <w:rPr>
          <w:rFonts w:cstheme="minorHAnsi"/>
          <w:sz w:val="24"/>
          <w:szCs w:val="24"/>
        </w:rPr>
      </w:pPr>
      <w:r w:rsidRPr="00E80B6E">
        <w:rPr>
          <w:rFonts w:cstheme="minorHAnsi"/>
          <w:sz w:val="24"/>
          <w:szCs w:val="24"/>
        </w:rPr>
        <w:t>We note Michelle Funk, Unit Head, Policy, Law and Human Rights WHO posted on LinkedIn</w:t>
      </w:r>
      <w:r w:rsidR="00192FFD">
        <w:rPr>
          <w:rFonts w:cstheme="minorHAnsi"/>
          <w:sz w:val="24"/>
          <w:szCs w:val="24"/>
        </w:rPr>
        <w:t xml:space="preserve"> three months ago</w:t>
      </w:r>
      <w:r w:rsidRPr="00E80B6E">
        <w:rPr>
          <w:rFonts w:cstheme="minorHAnsi"/>
          <w:sz w:val="24"/>
          <w:szCs w:val="24"/>
        </w:rPr>
        <w:t xml:space="preserve">: ‘Truly impressed by the progress of mental health reform in Ireland.  Happy to share insights from our World Health Organisation guidance on </w:t>
      </w:r>
      <w:r w:rsidR="00F94CF5" w:rsidRPr="00E80B6E">
        <w:rPr>
          <w:rFonts w:cstheme="minorHAnsi"/>
          <w:sz w:val="24"/>
          <w:szCs w:val="24"/>
        </w:rPr>
        <w:t>mental health</w:t>
      </w:r>
      <w:r w:rsidRPr="00E80B6E">
        <w:rPr>
          <w:rFonts w:cstheme="minorHAnsi"/>
          <w:sz w:val="24"/>
          <w:szCs w:val="24"/>
        </w:rPr>
        <w:t xml:space="preserve"> policy and QualityRights initiative at </w:t>
      </w:r>
      <w:r w:rsidR="00F94CF5" w:rsidRPr="00E80B6E">
        <w:rPr>
          <w:rFonts w:cstheme="minorHAnsi"/>
          <w:sz w:val="24"/>
          <w:szCs w:val="24"/>
        </w:rPr>
        <w:t>today’s</w:t>
      </w:r>
      <w:r w:rsidRPr="00E80B6E">
        <w:rPr>
          <w:rFonts w:cstheme="minorHAnsi"/>
          <w:sz w:val="24"/>
          <w:szCs w:val="24"/>
        </w:rPr>
        <w:t xml:space="preserve"> sharing</w:t>
      </w:r>
      <w:r w:rsidR="00F94CF5">
        <w:rPr>
          <w:rFonts w:cstheme="minorHAnsi"/>
          <w:sz w:val="24"/>
          <w:szCs w:val="24"/>
        </w:rPr>
        <w:t xml:space="preserve"> </w:t>
      </w:r>
      <w:r w:rsidRPr="00E80B6E">
        <w:rPr>
          <w:rFonts w:cstheme="minorHAnsi"/>
          <w:sz w:val="24"/>
          <w:szCs w:val="24"/>
        </w:rPr>
        <w:t>the</w:t>
      </w:r>
      <w:r w:rsidR="00F94CF5">
        <w:rPr>
          <w:rFonts w:cstheme="minorHAnsi"/>
          <w:sz w:val="24"/>
          <w:szCs w:val="24"/>
        </w:rPr>
        <w:t xml:space="preserve"> </w:t>
      </w:r>
      <w:r w:rsidRPr="00E80B6E">
        <w:rPr>
          <w:rFonts w:cstheme="minorHAnsi"/>
          <w:sz w:val="24"/>
          <w:szCs w:val="24"/>
        </w:rPr>
        <w:t>vision conference. Inspiring presentations from @MinisterButler and all speakers John Farrelly …</w:t>
      </w:r>
      <w:r w:rsidR="00E80B6E" w:rsidRPr="00E80B6E">
        <w:rPr>
          <w:rFonts w:cstheme="minorHAnsi"/>
          <w:sz w:val="24"/>
          <w:szCs w:val="24"/>
        </w:rPr>
        <w:t>’</w:t>
      </w:r>
    </w:p>
    <w:p w14:paraId="1679CA44" w14:textId="2DFF4C8E" w:rsidR="00E80B6E" w:rsidRPr="00E80B6E" w:rsidRDefault="00E80B6E" w:rsidP="00982FB9">
      <w:pPr>
        <w:jc w:val="both"/>
        <w:rPr>
          <w:rFonts w:cstheme="minorHAnsi"/>
          <w:sz w:val="24"/>
          <w:szCs w:val="24"/>
        </w:rPr>
      </w:pPr>
      <w:r w:rsidRPr="00E80B6E">
        <w:rPr>
          <w:rFonts w:cstheme="minorHAnsi"/>
          <w:sz w:val="24"/>
          <w:szCs w:val="24"/>
        </w:rPr>
        <w:t xml:space="preserve">A press release from the Department of Health dated 17 June 2025 states ‘Minister for Mental Health, Mary Butler has signed the WHO declaration on ‘Mental Health’ in ALL Policies’ on behalf of Ireland in an effort to integrate mental health in all government </w:t>
      </w:r>
      <w:r w:rsidR="00EC2D97" w:rsidRPr="00E80B6E">
        <w:rPr>
          <w:rFonts w:cstheme="minorHAnsi"/>
          <w:sz w:val="24"/>
          <w:szCs w:val="24"/>
        </w:rPr>
        <w:t>policies</w:t>
      </w:r>
      <w:r w:rsidRPr="00E80B6E">
        <w:rPr>
          <w:rFonts w:cstheme="minorHAnsi"/>
          <w:sz w:val="24"/>
          <w:szCs w:val="24"/>
        </w:rPr>
        <w:t>.</w:t>
      </w:r>
      <w:r w:rsidRPr="00E80B6E">
        <w:rPr>
          <w:rStyle w:val="FootnoteReference"/>
          <w:rFonts w:cstheme="minorHAnsi"/>
          <w:sz w:val="24"/>
          <w:szCs w:val="24"/>
        </w:rPr>
        <w:footnoteReference w:id="75"/>
      </w:r>
    </w:p>
    <w:p w14:paraId="55123D0D" w14:textId="221811F4" w:rsidR="00E80B6E" w:rsidRPr="005838B3" w:rsidRDefault="00E80B6E" w:rsidP="00982FB9">
      <w:pPr>
        <w:jc w:val="both"/>
        <w:rPr>
          <w:rFonts w:cstheme="minorHAnsi"/>
          <w:sz w:val="24"/>
          <w:szCs w:val="24"/>
        </w:rPr>
      </w:pPr>
      <w:r w:rsidRPr="00E80B6E">
        <w:rPr>
          <w:rFonts w:cstheme="minorHAnsi"/>
          <w:sz w:val="24"/>
          <w:szCs w:val="24"/>
        </w:rPr>
        <w:t>Rather than Minister Mary Butler issuing a press release that the CRPD standards, rights and obligations will be integrated in all government policies</w:t>
      </w:r>
      <w:r w:rsidR="00192FFD">
        <w:rPr>
          <w:rFonts w:cstheme="minorHAnsi"/>
          <w:sz w:val="24"/>
          <w:szCs w:val="24"/>
        </w:rPr>
        <w:t>; in line with the States legal obligations under international law including the CRPD;</w:t>
      </w:r>
      <w:r w:rsidRPr="00E80B6E">
        <w:rPr>
          <w:rFonts w:cstheme="minorHAnsi"/>
          <w:sz w:val="24"/>
          <w:szCs w:val="24"/>
        </w:rPr>
        <w:t xml:space="preserve"> the Minister has essentially undertaken to further embed the medical model i.e. ‘mental health’ in all government </w:t>
      </w:r>
      <w:r w:rsidRPr="00F84388">
        <w:rPr>
          <w:rFonts w:cstheme="minorHAnsi"/>
          <w:sz w:val="24"/>
          <w:szCs w:val="24"/>
        </w:rPr>
        <w:t>policies.</w:t>
      </w:r>
      <w:r w:rsidR="00192FFD">
        <w:rPr>
          <w:rFonts w:cstheme="minorHAnsi"/>
          <w:b/>
          <w:bCs/>
          <w:i/>
          <w:iCs/>
          <w:sz w:val="24"/>
          <w:szCs w:val="24"/>
        </w:rPr>
        <w:t xml:space="preserve"> </w:t>
      </w:r>
      <w:r w:rsidR="00192FFD" w:rsidRPr="005838B3">
        <w:rPr>
          <w:rStyle w:val="FootnoteReference"/>
          <w:rFonts w:cstheme="minorHAnsi"/>
          <w:i/>
          <w:iCs/>
          <w:sz w:val="24"/>
          <w:szCs w:val="24"/>
        </w:rPr>
        <w:footnoteReference w:id="76"/>
      </w:r>
      <w:r w:rsidRPr="005838B3">
        <w:rPr>
          <w:rFonts w:cstheme="minorHAnsi"/>
          <w:i/>
          <w:iCs/>
          <w:sz w:val="24"/>
          <w:szCs w:val="24"/>
        </w:rPr>
        <w:t xml:space="preserve"> </w:t>
      </w:r>
      <w:r w:rsidRPr="005838B3">
        <w:rPr>
          <w:rFonts w:cstheme="minorHAnsi"/>
          <w:sz w:val="24"/>
          <w:szCs w:val="24"/>
        </w:rPr>
        <w:t xml:space="preserve">The Mental Health Bill 2024 </w:t>
      </w:r>
      <w:r w:rsidR="0081329A" w:rsidRPr="005838B3">
        <w:rPr>
          <w:rStyle w:val="FootnoteReference"/>
          <w:rFonts w:cstheme="minorHAnsi"/>
          <w:sz w:val="24"/>
          <w:szCs w:val="24"/>
        </w:rPr>
        <w:footnoteReference w:id="77"/>
      </w:r>
      <w:r w:rsidR="00EC2D97">
        <w:rPr>
          <w:rFonts w:cstheme="minorHAnsi"/>
          <w:sz w:val="24"/>
          <w:szCs w:val="24"/>
        </w:rPr>
        <w:t xml:space="preserve"> arguably </w:t>
      </w:r>
      <w:r w:rsidRPr="005838B3">
        <w:rPr>
          <w:rFonts w:cstheme="minorHAnsi"/>
          <w:sz w:val="24"/>
          <w:szCs w:val="24"/>
        </w:rPr>
        <w:t xml:space="preserve">demonstrates why the CRPD standards, </w:t>
      </w:r>
      <w:r w:rsidR="000D3628">
        <w:rPr>
          <w:rFonts w:cstheme="minorHAnsi"/>
          <w:sz w:val="24"/>
          <w:szCs w:val="24"/>
        </w:rPr>
        <w:t xml:space="preserve">the </w:t>
      </w:r>
      <w:r w:rsidRPr="005838B3">
        <w:rPr>
          <w:rFonts w:cstheme="minorHAnsi"/>
          <w:sz w:val="24"/>
          <w:szCs w:val="24"/>
        </w:rPr>
        <w:t xml:space="preserve">rights and obligations </w:t>
      </w:r>
      <w:r w:rsidR="005838B3">
        <w:rPr>
          <w:rFonts w:cstheme="minorHAnsi"/>
          <w:sz w:val="24"/>
          <w:szCs w:val="24"/>
        </w:rPr>
        <w:t xml:space="preserve">of the CRPD </w:t>
      </w:r>
      <w:r w:rsidRPr="005838B3">
        <w:rPr>
          <w:rFonts w:cstheme="minorHAnsi"/>
          <w:sz w:val="24"/>
          <w:szCs w:val="24"/>
        </w:rPr>
        <w:t>need to be embedded across all government departments</w:t>
      </w:r>
      <w:r w:rsidR="00EC2D97">
        <w:rPr>
          <w:rFonts w:cstheme="minorHAnsi"/>
          <w:sz w:val="24"/>
          <w:szCs w:val="24"/>
        </w:rPr>
        <w:t>,</w:t>
      </w:r>
      <w:r w:rsidRPr="005838B3">
        <w:rPr>
          <w:rFonts w:cstheme="minorHAnsi"/>
          <w:sz w:val="24"/>
          <w:szCs w:val="24"/>
        </w:rPr>
        <w:t xml:space="preserve"> policies</w:t>
      </w:r>
      <w:r w:rsidR="00EC2D97">
        <w:rPr>
          <w:rFonts w:cstheme="minorHAnsi"/>
          <w:sz w:val="24"/>
          <w:szCs w:val="24"/>
        </w:rPr>
        <w:t>, programmes and legislation</w:t>
      </w:r>
      <w:r w:rsidRPr="005838B3">
        <w:rPr>
          <w:rFonts w:cstheme="minorHAnsi"/>
          <w:sz w:val="24"/>
          <w:szCs w:val="24"/>
        </w:rPr>
        <w:t xml:space="preserve"> as a matter of urgency.</w:t>
      </w:r>
    </w:p>
    <w:p w14:paraId="311A7C07" w14:textId="77777777" w:rsidR="00982FB9" w:rsidRPr="008937F6" w:rsidRDefault="00982FB9" w:rsidP="00982FB9">
      <w:pPr>
        <w:jc w:val="both"/>
        <w:rPr>
          <w:rFonts w:cstheme="minorHAnsi"/>
          <w:b/>
          <w:bCs/>
          <w:i/>
          <w:iCs/>
          <w:sz w:val="24"/>
          <w:szCs w:val="24"/>
        </w:rPr>
      </w:pPr>
    </w:p>
    <w:p w14:paraId="0188E26E" w14:textId="4E8B2FE9" w:rsidR="00CA3920" w:rsidRDefault="00B5299D" w:rsidP="00EE6602">
      <w:pPr>
        <w:jc w:val="both"/>
        <w:rPr>
          <w:rFonts w:cstheme="minorHAnsi"/>
          <w:b/>
          <w:bCs/>
          <w:sz w:val="24"/>
          <w:szCs w:val="24"/>
        </w:rPr>
      </w:pPr>
      <w:bookmarkStart w:id="11" w:name="_Hlk204385214"/>
      <w:r>
        <w:rPr>
          <w:rFonts w:cstheme="minorHAnsi"/>
          <w:b/>
          <w:bCs/>
          <w:sz w:val="24"/>
          <w:szCs w:val="24"/>
        </w:rPr>
        <w:t>Suggested</w:t>
      </w:r>
      <w:r w:rsidR="007D1952">
        <w:rPr>
          <w:rFonts w:cstheme="minorHAnsi"/>
          <w:b/>
          <w:bCs/>
          <w:sz w:val="24"/>
          <w:szCs w:val="24"/>
        </w:rPr>
        <w:t xml:space="preserve"> </w:t>
      </w:r>
      <w:r w:rsidR="00E94C5F">
        <w:rPr>
          <w:rFonts w:cstheme="minorHAnsi"/>
          <w:b/>
          <w:bCs/>
          <w:sz w:val="24"/>
          <w:szCs w:val="24"/>
        </w:rPr>
        <w:t>Questions:</w:t>
      </w:r>
    </w:p>
    <w:p w14:paraId="1B2E2F51" w14:textId="4B46EA89" w:rsidR="00E94C5F" w:rsidRDefault="00E94C5F" w:rsidP="00EE6602">
      <w:pPr>
        <w:jc w:val="both"/>
        <w:rPr>
          <w:rFonts w:cstheme="minorHAnsi"/>
          <w:b/>
          <w:bCs/>
          <w:sz w:val="24"/>
          <w:szCs w:val="24"/>
        </w:rPr>
      </w:pPr>
      <w:r>
        <w:rPr>
          <w:rFonts w:cstheme="minorHAnsi"/>
          <w:b/>
          <w:bCs/>
          <w:sz w:val="24"/>
          <w:szCs w:val="24"/>
        </w:rPr>
        <w:t>We urge the Committee to ask the State Party about:</w:t>
      </w:r>
    </w:p>
    <w:p w14:paraId="412FD3C1" w14:textId="31407D8D" w:rsidR="008F3942" w:rsidRDefault="008F3942" w:rsidP="008F3942">
      <w:pPr>
        <w:pStyle w:val="ListParagraph"/>
        <w:numPr>
          <w:ilvl w:val="0"/>
          <w:numId w:val="15"/>
        </w:numPr>
        <w:jc w:val="both"/>
        <w:rPr>
          <w:rFonts w:cstheme="minorHAnsi"/>
          <w:b/>
          <w:bCs/>
          <w:sz w:val="24"/>
          <w:szCs w:val="24"/>
        </w:rPr>
      </w:pPr>
      <w:r w:rsidRPr="008F3942">
        <w:rPr>
          <w:rFonts w:cstheme="minorHAnsi"/>
          <w:b/>
          <w:bCs/>
          <w:sz w:val="24"/>
          <w:szCs w:val="24"/>
        </w:rPr>
        <w:t xml:space="preserve">When will the State Party undertake to repeal ‘mental health’ legislation which provides for Deprivation of Liberty (DOL) based on disability/perceived disability and significantly contributes to breaches of A17 with respect to psychosocial disability in addition to breaches of multiple other Articles including: 5, 12, 14, 15, </w:t>
      </w:r>
      <w:r w:rsidRPr="008F3942">
        <w:rPr>
          <w:rFonts w:cstheme="minorHAnsi"/>
          <w:b/>
          <w:bCs/>
          <w:sz w:val="24"/>
          <w:szCs w:val="24"/>
        </w:rPr>
        <w:lastRenderedPageBreak/>
        <w:t>16, 25 ….]? [noting the proposed text of the Mental Health Bill 2024</w:t>
      </w:r>
      <w:r w:rsidRPr="008937F6">
        <w:rPr>
          <w:rStyle w:val="FootnoteReference"/>
          <w:rFonts w:cstheme="minorHAnsi"/>
          <w:b/>
          <w:bCs/>
          <w:sz w:val="24"/>
          <w:szCs w:val="24"/>
        </w:rPr>
        <w:footnoteReference w:id="78"/>
      </w:r>
      <w:r w:rsidRPr="008F3942">
        <w:rPr>
          <w:rFonts w:cstheme="minorHAnsi"/>
          <w:b/>
          <w:bCs/>
          <w:sz w:val="24"/>
          <w:szCs w:val="24"/>
        </w:rPr>
        <w:t xml:space="preserve"> even contains a regression of rights]</w:t>
      </w:r>
    </w:p>
    <w:p w14:paraId="583F638B" w14:textId="77777777" w:rsidR="006E3462" w:rsidRPr="008F3942" w:rsidRDefault="006E3462" w:rsidP="006E3462">
      <w:pPr>
        <w:pStyle w:val="ListParagraph"/>
        <w:jc w:val="both"/>
        <w:rPr>
          <w:rFonts w:cstheme="minorHAnsi"/>
          <w:b/>
          <w:bCs/>
          <w:sz w:val="24"/>
          <w:szCs w:val="24"/>
        </w:rPr>
      </w:pPr>
    </w:p>
    <w:p w14:paraId="76E64029" w14:textId="5C822CB5" w:rsidR="00E94C5F" w:rsidRDefault="00C21AC5" w:rsidP="00051A35">
      <w:pPr>
        <w:pStyle w:val="ListParagraph"/>
        <w:numPr>
          <w:ilvl w:val="0"/>
          <w:numId w:val="15"/>
        </w:numPr>
        <w:jc w:val="both"/>
        <w:rPr>
          <w:rFonts w:cstheme="minorHAnsi"/>
          <w:b/>
          <w:bCs/>
          <w:sz w:val="24"/>
          <w:szCs w:val="24"/>
        </w:rPr>
      </w:pPr>
      <w:r w:rsidRPr="00051A35">
        <w:rPr>
          <w:rFonts w:cstheme="minorHAnsi"/>
          <w:b/>
          <w:bCs/>
          <w:sz w:val="24"/>
          <w:szCs w:val="24"/>
        </w:rPr>
        <w:t>Bearing in mind Article 14 and the guidelines on Article 14 What specific</w:t>
      </w:r>
      <w:r w:rsidR="00E94C5F" w:rsidRPr="00051A35">
        <w:rPr>
          <w:rFonts w:cstheme="minorHAnsi"/>
          <w:b/>
          <w:bCs/>
          <w:sz w:val="24"/>
          <w:szCs w:val="24"/>
        </w:rPr>
        <w:t xml:space="preserve"> measures</w:t>
      </w:r>
      <w:r w:rsidRPr="00051A35">
        <w:rPr>
          <w:rFonts w:cstheme="minorHAnsi"/>
          <w:b/>
          <w:bCs/>
          <w:sz w:val="24"/>
          <w:szCs w:val="24"/>
        </w:rPr>
        <w:t xml:space="preserve"> the State Party proposes </w:t>
      </w:r>
      <w:r w:rsidR="00E94C5F" w:rsidRPr="00051A35">
        <w:rPr>
          <w:rFonts w:cstheme="minorHAnsi"/>
          <w:b/>
          <w:bCs/>
          <w:sz w:val="24"/>
          <w:szCs w:val="24"/>
        </w:rPr>
        <w:t xml:space="preserve">to prevent deprivation of liberty based on disability or perceived </w:t>
      </w:r>
      <w:r w:rsidRPr="00051A35">
        <w:rPr>
          <w:rFonts w:cstheme="minorHAnsi"/>
          <w:b/>
          <w:bCs/>
          <w:sz w:val="24"/>
          <w:szCs w:val="24"/>
        </w:rPr>
        <w:t>disability, either stand alone or in conjunction with any other ground?</w:t>
      </w:r>
    </w:p>
    <w:p w14:paraId="68E56DF0" w14:textId="77777777" w:rsidR="006E3462" w:rsidRPr="006E3462" w:rsidRDefault="006E3462" w:rsidP="006E3462">
      <w:pPr>
        <w:pStyle w:val="ListParagraph"/>
        <w:rPr>
          <w:rFonts w:cstheme="minorHAnsi"/>
          <w:b/>
          <w:bCs/>
          <w:sz w:val="24"/>
          <w:szCs w:val="24"/>
        </w:rPr>
      </w:pPr>
    </w:p>
    <w:p w14:paraId="6C753E57" w14:textId="77777777" w:rsidR="006E3462" w:rsidRPr="00051A35" w:rsidRDefault="006E3462" w:rsidP="006E3462">
      <w:pPr>
        <w:pStyle w:val="ListParagraph"/>
        <w:jc w:val="both"/>
        <w:rPr>
          <w:rFonts w:cstheme="minorHAnsi"/>
          <w:b/>
          <w:bCs/>
          <w:sz w:val="24"/>
          <w:szCs w:val="24"/>
        </w:rPr>
      </w:pPr>
    </w:p>
    <w:p w14:paraId="3406D0C9" w14:textId="11660C67" w:rsidR="00E94C5F" w:rsidRDefault="00E94C5F" w:rsidP="00E94C5F">
      <w:pPr>
        <w:pStyle w:val="ListParagraph"/>
        <w:numPr>
          <w:ilvl w:val="0"/>
          <w:numId w:val="15"/>
        </w:numPr>
        <w:jc w:val="both"/>
        <w:rPr>
          <w:rFonts w:cstheme="minorHAnsi"/>
          <w:b/>
          <w:bCs/>
          <w:sz w:val="24"/>
          <w:szCs w:val="24"/>
        </w:rPr>
      </w:pPr>
      <w:r>
        <w:rPr>
          <w:rFonts w:cstheme="minorHAnsi"/>
          <w:b/>
          <w:bCs/>
          <w:sz w:val="24"/>
          <w:szCs w:val="24"/>
        </w:rPr>
        <w:t>What measures does the State propose to take to eliminate the deficits in the approach the State has taken in relation to upholding Article 4 (3) and the full, active and meaningful participation of disabled people/</w:t>
      </w:r>
      <w:r w:rsidR="0054734C">
        <w:rPr>
          <w:rFonts w:cstheme="minorHAnsi"/>
          <w:b/>
          <w:bCs/>
          <w:sz w:val="24"/>
          <w:szCs w:val="24"/>
        </w:rPr>
        <w:t>PWD</w:t>
      </w:r>
      <w:r>
        <w:rPr>
          <w:rFonts w:cstheme="minorHAnsi"/>
          <w:b/>
          <w:bCs/>
          <w:sz w:val="24"/>
          <w:szCs w:val="24"/>
        </w:rPr>
        <w:t xml:space="preserve">’s including psychiatric survivors/receivers/users especially in the context of the Mental Health Bill 2024 which shockingly contains a regression of rights. </w:t>
      </w:r>
    </w:p>
    <w:p w14:paraId="4A7A365F" w14:textId="5FC138AC" w:rsidR="00611D9A" w:rsidRDefault="00314607" w:rsidP="00BF6B20">
      <w:pPr>
        <w:pStyle w:val="ListParagraph"/>
        <w:numPr>
          <w:ilvl w:val="0"/>
          <w:numId w:val="15"/>
        </w:numPr>
        <w:jc w:val="both"/>
        <w:rPr>
          <w:rFonts w:cstheme="minorHAnsi"/>
          <w:b/>
          <w:bCs/>
          <w:sz w:val="24"/>
          <w:szCs w:val="24"/>
        </w:rPr>
      </w:pPr>
      <w:r>
        <w:rPr>
          <w:rFonts w:cstheme="minorHAnsi"/>
          <w:b/>
          <w:bCs/>
          <w:sz w:val="24"/>
          <w:szCs w:val="24"/>
        </w:rPr>
        <w:t>What specific measures/timeframe will the State commit to in respect of the f</w:t>
      </w:r>
      <w:r w:rsidR="008F3942" w:rsidRPr="008F3942">
        <w:rPr>
          <w:rFonts w:cstheme="minorHAnsi"/>
          <w:b/>
          <w:bCs/>
          <w:sz w:val="24"/>
          <w:szCs w:val="24"/>
        </w:rPr>
        <w:t xml:space="preserve">unding and resourcing alternatives to coercion to </w:t>
      </w:r>
      <w:r w:rsidR="008F3942">
        <w:rPr>
          <w:rFonts w:cstheme="minorHAnsi"/>
          <w:b/>
          <w:bCs/>
          <w:sz w:val="24"/>
          <w:szCs w:val="24"/>
        </w:rPr>
        <w:t>assist uphold</w:t>
      </w:r>
      <w:r w:rsidR="008F3942" w:rsidRPr="008F3942">
        <w:rPr>
          <w:rFonts w:cstheme="minorHAnsi"/>
          <w:b/>
          <w:bCs/>
          <w:sz w:val="24"/>
          <w:szCs w:val="24"/>
        </w:rPr>
        <w:t xml:space="preserve"> Article 14 </w:t>
      </w:r>
      <w:r w:rsidR="008F3942">
        <w:rPr>
          <w:rFonts w:cstheme="minorHAnsi"/>
          <w:b/>
          <w:bCs/>
          <w:sz w:val="24"/>
          <w:szCs w:val="24"/>
        </w:rPr>
        <w:t>[along with</w:t>
      </w:r>
      <w:r w:rsidR="008F3942" w:rsidRPr="008F3942">
        <w:rPr>
          <w:rFonts w:cstheme="minorHAnsi"/>
          <w:b/>
          <w:bCs/>
          <w:sz w:val="24"/>
          <w:szCs w:val="24"/>
        </w:rPr>
        <w:t xml:space="preserve"> Articles 5, 12, </w:t>
      </w:r>
      <w:r w:rsidR="008F3942">
        <w:rPr>
          <w:rFonts w:cstheme="minorHAnsi"/>
          <w:b/>
          <w:bCs/>
          <w:sz w:val="24"/>
          <w:szCs w:val="24"/>
        </w:rPr>
        <w:t>15, 16, 17, 25</w:t>
      </w:r>
      <w:r w:rsidR="002C32C1">
        <w:rPr>
          <w:rFonts w:cstheme="minorHAnsi"/>
          <w:b/>
          <w:bCs/>
          <w:sz w:val="24"/>
          <w:szCs w:val="24"/>
        </w:rPr>
        <w:t xml:space="preserve"> </w:t>
      </w:r>
      <w:r>
        <w:rPr>
          <w:rFonts w:cstheme="minorHAnsi"/>
          <w:b/>
          <w:bCs/>
          <w:sz w:val="24"/>
          <w:szCs w:val="24"/>
        </w:rPr>
        <w:t>..</w:t>
      </w:r>
      <w:r w:rsidR="008F3942">
        <w:rPr>
          <w:rFonts w:cstheme="minorHAnsi"/>
          <w:b/>
          <w:bCs/>
          <w:sz w:val="24"/>
          <w:szCs w:val="24"/>
        </w:rPr>
        <w:t>]</w:t>
      </w:r>
    </w:p>
    <w:p w14:paraId="1C9DF77F" w14:textId="77777777" w:rsidR="000D3628" w:rsidRDefault="000D3628" w:rsidP="000D3628">
      <w:pPr>
        <w:pStyle w:val="ListParagraph"/>
        <w:jc w:val="both"/>
        <w:rPr>
          <w:rFonts w:cstheme="minorHAnsi"/>
          <w:b/>
          <w:bCs/>
          <w:sz w:val="24"/>
          <w:szCs w:val="24"/>
        </w:rPr>
      </w:pPr>
    </w:p>
    <w:p w14:paraId="1D1A4EF9" w14:textId="77777777" w:rsidR="008F3942" w:rsidRPr="008F3942" w:rsidRDefault="008F3942" w:rsidP="00314607">
      <w:pPr>
        <w:pStyle w:val="ListParagraph"/>
        <w:jc w:val="both"/>
        <w:rPr>
          <w:rFonts w:cstheme="minorHAnsi"/>
          <w:b/>
          <w:bCs/>
          <w:sz w:val="24"/>
          <w:szCs w:val="24"/>
        </w:rPr>
      </w:pPr>
    </w:p>
    <w:p w14:paraId="4E084625" w14:textId="7F618B8F" w:rsidR="00CC1B27" w:rsidRDefault="00CC1B27" w:rsidP="00703234">
      <w:pPr>
        <w:pStyle w:val="ListParagraph"/>
        <w:numPr>
          <w:ilvl w:val="0"/>
          <w:numId w:val="18"/>
        </w:numPr>
        <w:ind w:left="709" w:hanging="709"/>
        <w:jc w:val="both"/>
        <w:rPr>
          <w:rFonts w:cstheme="minorHAnsi"/>
          <w:b/>
          <w:bCs/>
          <w:sz w:val="28"/>
          <w:szCs w:val="28"/>
        </w:rPr>
      </w:pPr>
      <w:r w:rsidRPr="001B3992">
        <w:rPr>
          <w:rFonts w:cstheme="minorHAnsi"/>
          <w:b/>
          <w:bCs/>
          <w:sz w:val="28"/>
          <w:szCs w:val="28"/>
        </w:rPr>
        <w:t>Article 15</w:t>
      </w:r>
      <w:r w:rsidR="00B45176" w:rsidRPr="001B3992">
        <w:rPr>
          <w:rFonts w:cstheme="minorHAnsi"/>
          <w:b/>
          <w:bCs/>
          <w:sz w:val="28"/>
          <w:szCs w:val="28"/>
        </w:rPr>
        <w:t xml:space="preserve">  </w:t>
      </w:r>
      <w:r w:rsidR="00525C35" w:rsidRPr="001B3992">
        <w:rPr>
          <w:rFonts w:cstheme="minorHAnsi"/>
          <w:b/>
          <w:bCs/>
          <w:sz w:val="28"/>
          <w:szCs w:val="28"/>
        </w:rPr>
        <w:t xml:space="preserve">Freedom from torture or cruel, inhuman or degrading </w:t>
      </w:r>
      <w:r w:rsidR="001B3992">
        <w:rPr>
          <w:rFonts w:cstheme="minorHAnsi"/>
          <w:b/>
          <w:bCs/>
          <w:sz w:val="28"/>
          <w:szCs w:val="28"/>
        </w:rPr>
        <w:t xml:space="preserve">     </w:t>
      </w:r>
      <w:r w:rsidR="00525C35" w:rsidRPr="001B3992">
        <w:rPr>
          <w:rFonts w:cstheme="minorHAnsi"/>
          <w:b/>
          <w:bCs/>
          <w:sz w:val="28"/>
          <w:szCs w:val="28"/>
        </w:rPr>
        <w:t>treatment or</w:t>
      </w:r>
      <w:r w:rsidR="00B45176" w:rsidRPr="001B3992">
        <w:rPr>
          <w:rFonts w:cstheme="minorHAnsi"/>
          <w:b/>
          <w:bCs/>
          <w:sz w:val="28"/>
          <w:szCs w:val="28"/>
        </w:rPr>
        <w:t xml:space="preserve"> </w:t>
      </w:r>
      <w:r w:rsidR="00525C35" w:rsidRPr="001B3992">
        <w:rPr>
          <w:rFonts w:cstheme="minorHAnsi"/>
          <w:b/>
          <w:bCs/>
          <w:sz w:val="28"/>
          <w:szCs w:val="28"/>
        </w:rPr>
        <w:t>punishment</w:t>
      </w:r>
    </w:p>
    <w:p w14:paraId="61A85ECF" w14:textId="77777777" w:rsidR="001E55A2" w:rsidRPr="001B3992" w:rsidRDefault="001E55A2" w:rsidP="001E55A2">
      <w:pPr>
        <w:pStyle w:val="ListParagraph"/>
        <w:ind w:left="709"/>
        <w:jc w:val="both"/>
        <w:rPr>
          <w:rFonts w:cstheme="minorHAnsi"/>
          <w:b/>
          <w:bCs/>
          <w:sz w:val="28"/>
          <w:szCs w:val="28"/>
        </w:rPr>
      </w:pPr>
    </w:p>
    <w:bookmarkEnd w:id="11"/>
    <w:p w14:paraId="0147AEBF" w14:textId="77777777" w:rsidR="006E3462" w:rsidRDefault="006E3462" w:rsidP="006E3462">
      <w:pPr>
        <w:pStyle w:val="ListParagraph"/>
        <w:ind w:left="709"/>
        <w:jc w:val="both"/>
        <w:rPr>
          <w:rFonts w:cstheme="minorHAnsi"/>
          <w:b/>
          <w:bCs/>
          <w:sz w:val="24"/>
          <w:szCs w:val="24"/>
        </w:rPr>
      </w:pPr>
    </w:p>
    <w:p w14:paraId="0E51DD5B" w14:textId="77D1C42C" w:rsidR="00C91E12" w:rsidRPr="006E3462" w:rsidRDefault="00C91E12" w:rsidP="00C91E12">
      <w:pPr>
        <w:pStyle w:val="ListParagraph"/>
        <w:numPr>
          <w:ilvl w:val="1"/>
          <w:numId w:val="31"/>
        </w:numPr>
        <w:ind w:left="709" w:hanging="709"/>
        <w:jc w:val="both"/>
        <w:rPr>
          <w:rFonts w:cstheme="minorHAnsi"/>
          <w:b/>
          <w:bCs/>
          <w:sz w:val="24"/>
          <w:szCs w:val="24"/>
        </w:rPr>
      </w:pPr>
      <w:r w:rsidRPr="006E3462">
        <w:rPr>
          <w:rFonts w:cstheme="minorHAnsi"/>
          <w:b/>
          <w:bCs/>
          <w:sz w:val="24"/>
          <w:szCs w:val="24"/>
        </w:rPr>
        <w:t>Normative content of the right</w:t>
      </w:r>
    </w:p>
    <w:p w14:paraId="75A5A78C" w14:textId="4AB3DBB5" w:rsidR="00C91E12" w:rsidRDefault="00C91E12" w:rsidP="00C91E12">
      <w:pPr>
        <w:jc w:val="both"/>
        <w:rPr>
          <w:rFonts w:cstheme="minorHAnsi"/>
          <w:sz w:val="24"/>
          <w:szCs w:val="24"/>
        </w:rPr>
      </w:pPr>
      <w:r w:rsidRPr="00051A35">
        <w:rPr>
          <w:rFonts w:cstheme="minorHAnsi"/>
          <w:sz w:val="24"/>
          <w:szCs w:val="24"/>
        </w:rPr>
        <w:t xml:space="preserve">Torture and ill treatment </w:t>
      </w:r>
      <w:r w:rsidR="00853824" w:rsidRPr="00051A35">
        <w:rPr>
          <w:rFonts w:cstheme="minorHAnsi"/>
          <w:sz w:val="24"/>
          <w:szCs w:val="24"/>
        </w:rPr>
        <w:t>are</w:t>
      </w:r>
      <w:r w:rsidRPr="00051A35">
        <w:rPr>
          <w:rFonts w:cstheme="minorHAnsi"/>
          <w:sz w:val="24"/>
          <w:szCs w:val="24"/>
        </w:rPr>
        <w:t xml:space="preserve"> prohibited in international law in all places and for all cases, with States having immediate obligations under the prohibition of Torture Framework. [See Article 7 ICCPR; Article 37 CRC, Article 3 ECHR]. </w:t>
      </w:r>
    </w:p>
    <w:p w14:paraId="571DBA5C" w14:textId="77777777" w:rsidR="006E3462" w:rsidRPr="00051A35" w:rsidRDefault="006E3462" w:rsidP="00C91E12">
      <w:pPr>
        <w:jc w:val="both"/>
        <w:rPr>
          <w:rFonts w:cstheme="minorHAnsi"/>
          <w:sz w:val="24"/>
          <w:szCs w:val="24"/>
        </w:rPr>
      </w:pPr>
    </w:p>
    <w:p w14:paraId="6F19AE9A" w14:textId="77777777" w:rsidR="00C91E12" w:rsidRPr="006E3462" w:rsidRDefault="00C91E12" w:rsidP="00C91E12">
      <w:pPr>
        <w:jc w:val="both"/>
        <w:rPr>
          <w:rFonts w:cstheme="minorHAnsi"/>
          <w:b/>
          <w:bCs/>
          <w:sz w:val="24"/>
          <w:szCs w:val="24"/>
        </w:rPr>
      </w:pPr>
      <w:r w:rsidRPr="006E3462">
        <w:rPr>
          <w:rFonts w:cstheme="minorHAnsi"/>
          <w:b/>
          <w:bCs/>
          <w:sz w:val="24"/>
          <w:szCs w:val="24"/>
        </w:rPr>
        <w:t>Article 15 CRPD states:</w:t>
      </w:r>
    </w:p>
    <w:p w14:paraId="474C36D1" w14:textId="77777777" w:rsidR="00C91E12" w:rsidRPr="007B6555" w:rsidRDefault="00C91E12" w:rsidP="00C91E12">
      <w:pPr>
        <w:jc w:val="both"/>
        <w:rPr>
          <w:rFonts w:cstheme="minorHAnsi"/>
          <w:i/>
          <w:iCs/>
          <w:sz w:val="24"/>
          <w:szCs w:val="24"/>
        </w:rPr>
      </w:pPr>
      <w:r>
        <w:rPr>
          <w:rFonts w:cstheme="minorHAnsi"/>
          <w:sz w:val="24"/>
          <w:szCs w:val="24"/>
        </w:rPr>
        <w:t>15.1</w:t>
      </w:r>
      <w:r>
        <w:rPr>
          <w:rFonts w:cstheme="minorHAnsi"/>
          <w:sz w:val="24"/>
          <w:szCs w:val="24"/>
        </w:rPr>
        <w:tab/>
      </w:r>
      <w:r w:rsidRPr="007B6555">
        <w:rPr>
          <w:rFonts w:cstheme="minorHAnsi"/>
          <w:i/>
          <w:iCs/>
          <w:sz w:val="24"/>
          <w:szCs w:val="24"/>
        </w:rPr>
        <w:t>No one shall be subjected to torture or to cruel, inhuman or degrading treatment or punishment.  In particular, no one shall be subjected without his or her free consent to medical or scientific experimentation.</w:t>
      </w:r>
    </w:p>
    <w:p w14:paraId="51DFC6EB" w14:textId="77777777" w:rsidR="00C91E12" w:rsidRDefault="00C91E12" w:rsidP="00C91E12">
      <w:pPr>
        <w:jc w:val="both"/>
        <w:rPr>
          <w:rFonts w:cstheme="minorHAnsi"/>
          <w:i/>
          <w:iCs/>
          <w:sz w:val="24"/>
          <w:szCs w:val="24"/>
        </w:rPr>
      </w:pPr>
      <w:r w:rsidRPr="007B6555">
        <w:rPr>
          <w:rFonts w:cstheme="minorHAnsi"/>
          <w:i/>
          <w:iCs/>
          <w:sz w:val="24"/>
          <w:szCs w:val="24"/>
        </w:rPr>
        <w:t>15.2</w:t>
      </w:r>
      <w:r w:rsidRPr="007B6555">
        <w:rPr>
          <w:rFonts w:cstheme="minorHAnsi"/>
          <w:i/>
          <w:iCs/>
          <w:sz w:val="24"/>
          <w:szCs w:val="24"/>
        </w:rPr>
        <w:tab/>
        <w:t xml:space="preserve">States Parties shall take all effective legislative, administrative, judicial or other measures to prevent persons with disabilities, on an equal basis with others, from being subjected to torture or cruel, inhuman or degrading treatment or punishment. </w:t>
      </w:r>
    </w:p>
    <w:p w14:paraId="10DEFACB" w14:textId="77777777" w:rsidR="00C91E12" w:rsidRDefault="00C91E12" w:rsidP="00C91E12">
      <w:pPr>
        <w:jc w:val="both"/>
        <w:rPr>
          <w:rFonts w:cstheme="minorHAnsi"/>
          <w:sz w:val="24"/>
          <w:szCs w:val="24"/>
        </w:rPr>
      </w:pPr>
      <w:r>
        <w:rPr>
          <w:rFonts w:cstheme="minorHAnsi"/>
          <w:sz w:val="24"/>
          <w:szCs w:val="24"/>
        </w:rPr>
        <w:t>Much of the human rights abuses taking place in the psychiatric system constitute as a minimum cruel, inhuman, or degrading treatment or punishment and can if other requirements are present based on the existing prohibition of torture framework amount to torture.</w:t>
      </w:r>
      <w:r>
        <w:rPr>
          <w:rStyle w:val="FootnoteReference"/>
          <w:rFonts w:cstheme="minorHAnsi"/>
          <w:sz w:val="24"/>
          <w:szCs w:val="24"/>
        </w:rPr>
        <w:footnoteReference w:id="79"/>
      </w:r>
      <w:r>
        <w:rPr>
          <w:rStyle w:val="FootnoteReference"/>
          <w:rFonts w:cstheme="minorHAnsi"/>
          <w:sz w:val="24"/>
          <w:szCs w:val="24"/>
        </w:rPr>
        <w:footnoteReference w:id="80"/>
      </w:r>
    </w:p>
    <w:p w14:paraId="2F4E6662" w14:textId="155D2BFC" w:rsidR="00703234" w:rsidRDefault="00051A35" w:rsidP="00EE6602">
      <w:pPr>
        <w:jc w:val="both"/>
        <w:rPr>
          <w:rFonts w:cstheme="minorHAnsi"/>
          <w:sz w:val="24"/>
          <w:szCs w:val="24"/>
        </w:rPr>
      </w:pPr>
      <w:r w:rsidRPr="006E3462">
        <w:rPr>
          <w:rFonts w:cstheme="minorHAnsi"/>
          <w:b/>
          <w:bCs/>
          <w:sz w:val="24"/>
          <w:szCs w:val="24"/>
        </w:rPr>
        <w:lastRenderedPageBreak/>
        <w:t>10.</w:t>
      </w:r>
      <w:r w:rsidR="00C91E12" w:rsidRPr="006E3462">
        <w:rPr>
          <w:rFonts w:cstheme="minorHAnsi"/>
          <w:b/>
          <w:bCs/>
          <w:sz w:val="24"/>
          <w:szCs w:val="24"/>
        </w:rPr>
        <w:t>2</w:t>
      </w:r>
      <w:r w:rsidR="00703234" w:rsidRPr="006E3462">
        <w:rPr>
          <w:rFonts w:cstheme="minorHAnsi"/>
          <w:b/>
          <w:bCs/>
          <w:sz w:val="24"/>
          <w:szCs w:val="24"/>
        </w:rPr>
        <w:tab/>
        <w:t>Experience of Iatrogenic Trauma</w:t>
      </w:r>
    </w:p>
    <w:p w14:paraId="38030656" w14:textId="29F5B9EF" w:rsidR="00703234" w:rsidRDefault="006A565F" w:rsidP="00EE6602">
      <w:pPr>
        <w:jc w:val="both"/>
        <w:rPr>
          <w:rFonts w:cstheme="minorHAnsi"/>
          <w:sz w:val="24"/>
          <w:szCs w:val="24"/>
        </w:rPr>
      </w:pPr>
      <w:r w:rsidRPr="007B6555">
        <w:rPr>
          <w:rFonts w:cstheme="minorHAnsi"/>
          <w:sz w:val="24"/>
          <w:szCs w:val="24"/>
        </w:rPr>
        <w:t xml:space="preserve">Increasingly survivor/receivers/users of psychiatry define their experience of </w:t>
      </w:r>
      <w:r w:rsidR="007B6555">
        <w:rPr>
          <w:rFonts w:cstheme="minorHAnsi"/>
          <w:sz w:val="24"/>
          <w:szCs w:val="24"/>
        </w:rPr>
        <w:t>torture, or cruel, inhuman or degrading treatmen</w:t>
      </w:r>
      <w:r w:rsidR="00BC76A0">
        <w:rPr>
          <w:rFonts w:cstheme="minorHAnsi"/>
          <w:sz w:val="24"/>
          <w:szCs w:val="24"/>
        </w:rPr>
        <w:t xml:space="preserve">ts. </w:t>
      </w:r>
      <w:r w:rsidR="00BC76A0">
        <w:rPr>
          <w:rStyle w:val="FootnoteReference"/>
          <w:rFonts w:cstheme="minorHAnsi"/>
          <w:sz w:val="24"/>
          <w:szCs w:val="24"/>
        </w:rPr>
        <w:footnoteReference w:id="81"/>
      </w:r>
      <w:r w:rsidR="003F7A36">
        <w:rPr>
          <w:rFonts w:cstheme="minorHAnsi"/>
          <w:sz w:val="24"/>
          <w:szCs w:val="24"/>
        </w:rPr>
        <w:t xml:space="preserve">  </w:t>
      </w:r>
      <w:r w:rsidR="00853824">
        <w:rPr>
          <w:rFonts w:cstheme="minorHAnsi"/>
          <w:sz w:val="24"/>
          <w:szCs w:val="24"/>
        </w:rPr>
        <w:t xml:space="preserve">We </w:t>
      </w:r>
      <w:r w:rsidR="003F7A36">
        <w:rPr>
          <w:rFonts w:cstheme="minorHAnsi"/>
          <w:sz w:val="24"/>
          <w:szCs w:val="24"/>
        </w:rPr>
        <w:t xml:space="preserve">are </w:t>
      </w:r>
      <w:r w:rsidR="00853824">
        <w:rPr>
          <w:rFonts w:cstheme="minorHAnsi"/>
          <w:sz w:val="24"/>
          <w:szCs w:val="24"/>
        </w:rPr>
        <w:t xml:space="preserve">regularly </w:t>
      </w:r>
      <w:r w:rsidR="003F7A36">
        <w:rPr>
          <w:rFonts w:cstheme="minorHAnsi"/>
          <w:sz w:val="24"/>
          <w:szCs w:val="24"/>
        </w:rPr>
        <w:t xml:space="preserve">contacted by very traumatised people where they have experience of residential units, psychotropic medication regimes and Electroshock.  </w:t>
      </w:r>
      <w:r w:rsidR="00363791">
        <w:rPr>
          <w:rFonts w:cstheme="minorHAnsi"/>
          <w:sz w:val="24"/>
          <w:szCs w:val="24"/>
        </w:rPr>
        <w:t xml:space="preserve">Many consent because they know they can be given the treatment </w:t>
      </w:r>
      <w:r w:rsidR="00363791" w:rsidRPr="007D1952">
        <w:rPr>
          <w:rFonts w:cstheme="minorHAnsi"/>
          <w:i/>
          <w:iCs/>
          <w:sz w:val="24"/>
          <w:szCs w:val="24"/>
        </w:rPr>
        <w:t>‘involuntary’</w:t>
      </w:r>
      <w:r w:rsidR="00363791">
        <w:rPr>
          <w:rFonts w:cstheme="minorHAnsi"/>
          <w:sz w:val="24"/>
          <w:szCs w:val="24"/>
        </w:rPr>
        <w:t xml:space="preserve"> if they are not seen to be compliant and consent.  Others because no other alternative therapeutic supports are available.   </w:t>
      </w:r>
      <w:r w:rsidR="003F7A36">
        <w:rPr>
          <w:rFonts w:cstheme="minorHAnsi"/>
          <w:sz w:val="24"/>
          <w:szCs w:val="24"/>
        </w:rPr>
        <w:t xml:space="preserve">Whilst they may well have experienced </w:t>
      </w:r>
      <w:r w:rsidR="00E76347">
        <w:rPr>
          <w:rFonts w:cstheme="minorHAnsi"/>
          <w:sz w:val="24"/>
          <w:szCs w:val="24"/>
        </w:rPr>
        <w:t xml:space="preserve">exceptional </w:t>
      </w:r>
      <w:r w:rsidR="003F7A36">
        <w:rPr>
          <w:rFonts w:cstheme="minorHAnsi"/>
          <w:sz w:val="24"/>
          <w:szCs w:val="24"/>
        </w:rPr>
        <w:t xml:space="preserve">kindness and compassion from various staff members, </w:t>
      </w:r>
      <w:r w:rsidR="00C91E12">
        <w:rPr>
          <w:rFonts w:cstheme="minorHAnsi"/>
          <w:sz w:val="24"/>
          <w:szCs w:val="24"/>
        </w:rPr>
        <w:t>overall,</w:t>
      </w:r>
      <w:r w:rsidR="003F7A36">
        <w:rPr>
          <w:rFonts w:cstheme="minorHAnsi"/>
          <w:sz w:val="24"/>
          <w:szCs w:val="24"/>
        </w:rPr>
        <w:t xml:space="preserve"> the experience can be very traumatising with </w:t>
      </w:r>
      <w:r w:rsidR="006F6A2E">
        <w:rPr>
          <w:rFonts w:cstheme="minorHAnsi"/>
          <w:sz w:val="24"/>
          <w:szCs w:val="24"/>
        </w:rPr>
        <w:t>lifelong</w:t>
      </w:r>
      <w:r w:rsidR="003F7A36">
        <w:rPr>
          <w:rFonts w:cstheme="minorHAnsi"/>
          <w:sz w:val="24"/>
          <w:szCs w:val="24"/>
        </w:rPr>
        <w:t xml:space="preserve"> ramifications.  </w:t>
      </w:r>
    </w:p>
    <w:p w14:paraId="27AF31F7" w14:textId="2E73FC63" w:rsidR="00703234" w:rsidRPr="006E3462" w:rsidRDefault="00051A35" w:rsidP="00EE6602">
      <w:pPr>
        <w:jc w:val="both"/>
        <w:rPr>
          <w:rFonts w:cstheme="minorHAnsi"/>
          <w:b/>
          <w:bCs/>
          <w:sz w:val="24"/>
          <w:szCs w:val="24"/>
        </w:rPr>
      </w:pPr>
      <w:r w:rsidRPr="006E3462">
        <w:rPr>
          <w:rFonts w:cstheme="minorHAnsi"/>
          <w:b/>
          <w:bCs/>
          <w:sz w:val="24"/>
          <w:szCs w:val="24"/>
        </w:rPr>
        <w:t>10</w:t>
      </w:r>
      <w:r w:rsidR="00703234" w:rsidRPr="006E3462">
        <w:rPr>
          <w:rFonts w:cstheme="minorHAnsi"/>
          <w:b/>
          <w:bCs/>
          <w:sz w:val="24"/>
          <w:szCs w:val="24"/>
        </w:rPr>
        <w:t>.</w:t>
      </w:r>
      <w:r w:rsidR="00C91E12" w:rsidRPr="006E3462">
        <w:rPr>
          <w:rFonts w:cstheme="minorHAnsi"/>
          <w:b/>
          <w:bCs/>
          <w:sz w:val="24"/>
          <w:szCs w:val="24"/>
        </w:rPr>
        <w:t>3</w:t>
      </w:r>
      <w:r w:rsidR="00703234" w:rsidRPr="006E3462">
        <w:rPr>
          <w:rFonts w:cstheme="minorHAnsi"/>
          <w:b/>
          <w:bCs/>
          <w:sz w:val="24"/>
          <w:szCs w:val="24"/>
        </w:rPr>
        <w:tab/>
        <w:t xml:space="preserve">Electroshock (ECT) and potential for harm to be inflicted </w:t>
      </w:r>
    </w:p>
    <w:p w14:paraId="6D93AB7E" w14:textId="2C99E9E8" w:rsidR="006A565F" w:rsidRDefault="00363791" w:rsidP="00EE6602">
      <w:pPr>
        <w:jc w:val="both"/>
        <w:rPr>
          <w:rFonts w:cstheme="minorHAnsi"/>
          <w:sz w:val="24"/>
          <w:szCs w:val="24"/>
        </w:rPr>
      </w:pPr>
      <w:r>
        <w:rPr>
          <w:rFonts w:cstheme="minorHAnsi"/>
          <w:sz w:val="24"/>
          <w:szCs w:val="24"/>
        </w:rPr>
        <w:t xml:space="preserve">John Read in the UK has conducted research on those who have been administered Electroshock with very worrying results. </w:t>
      </w:r>
      <w:r>
        <w:rPr>
          <w:rStyle w:val="FootnoteReference"/>
          <w:rFonts w:cstheme="minorHAnsi"/>
          <w:sz w:val="24"/>
          <w:szCs w:val="24"/>
        </w:rPr>
        <w:footnoteReference w:id="82"/>
      </w:r>
      <w:r w:rsidR="00D77704">
        <w:rPr>
          <w:rStyle w:val="FootnoteReference"/>
          <w:rFonts w:cstheme="minorHAnsi"/>
          <w:sz w:val="24"/>
          <w:szCs w:val="24"/>
        </w:rPr>
        <w:footnoteReference w:id="83"/>
      </w:r>
    </w:p>
    <w:p w14:paraId="0D9A421F" w14:textId="07826C89" w:rsidR="00363791" w:rsidRPr="00363791" w:rsidRDefault="00363791" w:rsidP="00363791">
      <w:pPr>
        <w:jc w:val="both"/>
        <w:rPr>
          <w:rFonts w:cstheme="minorHAnsi"/>
          <w:sz w:val="24"/>
          <w:szCs w:val="24"/>
        </w:rPr>
      </w:pPr>
      <w:r>
        <w:rPr>
          <w:rFonts w:cstheme="minorHAnsi"/>
          <w:sz w:val="24"/>
          <w:szCs w:val="24"/>
        </w:rPr>
        <w:t>“</w:t>
      </w:r>
      <w:r w:rsidRPr="00363791">
        <w:rPr>
          <w:rFonts w:cstheme="minorHAnsi"/>
          <w:sz w:val="24"/>
          <w:szCs w:val="24"/>
        </w:rPr>
        <w:t>ECT advocates and researchers tend to present it as effective and safe. But I have just published an </w:t>
      </w:r>
      <w:hyperlink r:id="rId9" w:history="1">
        <w:r w:rsidRPr="00363791">
          <w:rPr>
            <w:rStyle w:val="Hyperlink"/>
            <w:rFonts w:cstheme="minorHAnsi"/>
            <w:sz w:val="24"/>
            <w:szCs w:val="24"/>
          </w:rPr>
          <w:t>analysis of research studies</w:t>
        </w:r>
      </w:hyperlink>
      <w:r w:rsidRPr="00363791">
        <w:rPr>
          <w:rFonts w:cstheme="minorHAnsi"/>
          <w:sz w:val="24"/>
          <w:szCs w:val="24"/>
        </w:rPr>
        <w:t> in which I calculate that the probability of ECT causing a major cardiac event is “between 1 in 15 and 1 in 30 patients”. I concluded that “these cardiac events are a major cause of ECT-related deaths.” [1]</w:t>
      </w:r>
    </w:p>
    <w:p w14:paraId="764C56BF" w14:textId="700C3C04" w:rsidR="00643C15" w:rsidRDefault="00363791" w:rsidP="00363791">
      <w:pPr>
        <w:jc w:val="both"/>
        <w:rPr>
          <w:rFonts w:cstheme="minorHAnsi"/>
          <w:sz w:val="24"/>
          <w:szCs w:val="24"/>
        </w:rPr>
      </w:pPr>
      <w:r w:rsidRPr="00363791">
        <w:rPr>
          <w:rFonts w:cstheme="minorHAnsi"/>
          <w:sz w:val="24"/>
          <w:szCs w:val="24"/>
        </w:rPr>
        <w:t xml:space="preserve">The analysis included six cardiac events: myocardial infarction, life-threatening arrhythmia, acute pulmonary </w:t>
      </w:r>
      <w:r w:rsidR="00F779B7" w:rsidRPr="00363791">
        <w:rPr>
          <w:rFonts w:cstheme="minorHAnsi"/>
          <w:sz w:val="24"/>
          <w:szCs w:val="24"/>
        </w:rPr>
        <w:t>oedema</w:t>
      </w:r>
      <w:r w:rsidRPr="00363791">
        <w:rPr>
          <w:rFonts w:cstheme="minorHAnsi"/>
          <w:sz w:val="24"/>
          <w:szCs w:val="24"/>
        </w:rPr>
        <w:t>, pulmonary embolism, acute heart failure, and cardiac arrest</w:t>
      </w:r>
      <w:r>
        <w:rPr>
          <w:rFonts w:cstheme="minorHAnsi"/>
          <w:sz w:val="24"/>
          <w:szCs w:val="24"/>
        </w:rPr>
        <w:t>”</w:t>
      </w:r>
      <w:r w:rsidRPr="00363791">
        <w:rPr>
          <w:rFonts w:cstheme="minorHAnsi"/>
          <w:sz w:val="24"/>
          <w:szCs w:val="24"/>
        </w:rPr>
        <w:t>.</w:t>
      </w:r>
      <w:r w:rsidR="00B5299D">
        <w:rPr>
          <w:rFonts w:cstheme="minorHAnsi"/>
          <w:sz w:val="24"/>
          <w:szCs w:val="24"/>
        </w:rPr>
        <w:t xml:space="preserve">  </w:t>
      </w:r>
      <w:r w:rsidR="00643C15" w:rsidRPr="00643C15">
        <w:rPr>
          <w:rFonts w:cstheme="minorHAnsi"/>
          <w:sz w:val="24"/>
          <w:szCs w:val="24"/>
        </w:rPr>
        <w:t>My analysis concludes: "The ethical principle of informed consent is being routinely breached by ECT psychiatrists."</w:t>
      </w:r>
    </w:p>
    <w:p w14:paraId="4736A42C" w14:textId="77777777" w:rsidR="00051A35" w:rsidRPr="00363791" w:rsidRDefault="00051A35" w:rsidP="00363791">
      <w:pPr>
        <w:jc w:val="both"/>
        <w:rPr>
          <w:rFonts w:cstheme="minorHAnsi"/>
          <w:sz w:val="24"/>
          <w:szCs w:val="24"/>
        </w:rPr>
      </w:pPr>
    </w:p>
    <w:p w14:paraId="70CE66F7" w14:textId="4CCB0803" w:rsidR="007B6555" w:rsidRDefault="007B6555" w:rsidP="00EE6602">
      <w:pPr>
        <w:jc w:val="both"/>
        <w:rPr>
          <w:rFonts w:cstheme="minorHAnsi"/>
          <w:i/>
          <w:iCs/>
          <w:sz w:val="24"/>
          <w:szCs w:val="24"/>
        </w:rPr>
      </w:pPr>
      <w:r w:rsidRPr="007B6555">
        <w:rPr>
          <w:rFonts w:cstheme="minorHAnsi"/>
          <w:i/>
          <w:iCs/>
          <w:sz w:val="24"/>
          <w:szCs w:val="24"/>
        </w:rPr>
        <w:t>15.2</w:t>
      </w:r>
      <w:r w:rsidRPr="007B6555">
        <w:rPr>
          <w:rFonts w:cstheme="minorHAnsi"/>
          <w:i/>
          <w:iCs/>
          <w:sz w:val="24"/>
          <w:szCs w:val="24"/>
        </w:rPr>
        <w:tab/>
        <w:t xml:space="preserve">States Parties shall take all effective legislative, administrative, judicial or other measures to prevent persons with disabilities, on an equal basis with others, from being subjected to torture or cruel, inhuman or degrading treatment or punishment. </w:t>
      </w:r>
    </w:p>
    <w:p w14:paraId="3A0C3967" w14:textId="0894454F" w:rsidR="00EE13F9" w:rsidRDefault="00EE13F9" w:rsidP="00EE6602">
      <w:pPr>
        <w:jc w:val="both"/>
        <w:rPr>
          <w:rFonts w:cstheme="minorHAnsi"/>
          <w:sz w:val="24"/>
          <w:szCs w:val="24"/>
        </w:rPr>
      </w:pPr>
      <w:r>
        <w:rPr>
          <w:rFonts w:cstheme="minorHAnsi"/>
          <w:sz w:val="24"/>
          <w:szCs w:val="24"/>
        </w:rPr>
        <w:t>Much of the human rights abuses taking place in the psychiatric system constitute as a minimum cruel, inhuman, or degrading treatment or punishment and can if other requirements are present based on the existing prohibition of torture framework amount to torture.</w:t>
      </w:r>
      <w:r w:rsidR="00B46125">
        <w:rPr>
          <w:rStyle w:val="FootnoteReference"/>
          <w:rFonts w:cstheme="minorHAnsi"/>
          <w:sz w:val="24"/>
          <w:szCs w:val="24"/>
        </w:rPr>
        <w:footnoteReference w:id="84"/>
      </w:r>
      <w:r w:rsidR="00B46125">
        <w:rPr>
          <w:rStyle w:val="FootnoteReference"/>
          <w:rFonts w:cstheme="minorHAnsi"/>
          <w:sz w:val="24"/>
          <w:szCs w:val="24"/>
        </w:rPr>
        <w:footnoteReference w:id="85"/>
      </w:r>
    </w:p>
    <w:p w14:paraId="69F562BA" w14:textId="77777777" w:rsidR="002D65F4" w:rsidRDefault="002D65F4" w:rsidP="00B46125">
      <w:pPr>
        <w:jc w:val="both"/>
        <w:rPr>
          <w:rFonts w:cstheme="minorHAnsi"/>
          <w:b/>
          <w:sz w:val="24"/>
          <w:szCs w:val="24"/>
          <w:lang w:val="en-GB"/>
        </w:rPr>
      </w:pPr>
    </w:p>
    <w:p w14:paraId="31AD683A" w14:textId="4DF021AE" w:rsidR="00B46125" w:rsidRPr="00B46125" w:rsidRDefault="00051A35" w:rsidP="00B46125">
      <w:pPr>
        <w:jc w:val="both"/>
        <w:rPr>
          <w:rFonts w:cstheme="minorHAnsi"/>
          <w:b/>
          <w:sz w:val="24"/>
          <w:szCs w:val="24"/>
          <w:lang w:val="en-GB"/>
        </w:rPr>
      </w:pPr>
      <w:r>
        <w:rPr>
          <w:rFonts w:cstheme="minorHAnsi"/>
          <w:b/>
          <w:sz w:val="24"/>
          <w:szCs w:val="24"/>
          <w:lang w:val="en-GB"/>
        </w:rPr>
        <w:t>10.4</w:t>
      </w:r>
      <w:r>
        <w:rPr>
          <w:rFonts w:cstheme="minorHAnsi"/>
          <w:b/>
          <w:sz w:val="24"/>
          <w:szCs w:val="24"/>
          <w:lang w:val="en-GB"/>
        </w:rPr>
        <w:tab/>
      </w:r>
      <w:r w:rsidR="00B46125" w:rsidRPr="00B46125">
        <w:rPr>
          <w:rFonts w:cstheme="minorHAnsi"/>
          <w:b/>
          <w:sz w:val="24"/>
          <w:szCs w:val="24"/>
          <w:lang w:val="en-GB"/>
        </w:rPr>
        <w:t xml:space="preserve">Protecting persons with disabilities from </w:t>
      </w:r>
      <w:r w:rsidR="006F6A2E" w:rsidRPr="00B46125">
        <w:rPr>
          <w:rFonts w:cstheme="minorHAnsi"/>
          <w:b/>
          <w:sz w:val="24"/>
          <w:szCs w:val="24"/>
          <w:lang w:val="en-GB"/>
        </w:rPr>
        <w:t>torture</w:t>
      </w:r>
    </w:p>
    <w:p w14:paraId="408227F1" w14:textId="4F56B06E" w:rsidR="00B46125" w:rsidRPr="00B46125" w:rsidRDefault="00051A35" w:rsidP="00B46125">
      <w:pPr>
        <w:jc w:val="both"/>
        <w:rPr>
          <w:rFonts w:cstheme="minorHAnsi"/>
          <w:sz w:val="24"/>
          <w:szCs w:val="24"/>
          <w:lang w:val="en-GB"/>
        </w:rPr>
      </w:pPr>
      <w:r>
        <w:rPr>
          <w:rFonts w:cstheme="minorHAnsi"/>
          <w:b/>
          <w:bCs/>
          <w:sz w:val="24"/>
          <w:szCs w:val="24"/>
          <w:lang w:val="en-GB"/>
        </w:rPr>
        <w:lastRenderedPageBreak/>
        <w:t>10.4.1</w:t>
      </w:r>
      <w:r>
        <w:rPr>
          <w:rFonts w:cstheme="minorHAnsi"/>
          <w:b/>
          <w:bCs/>
          <w:sz w:val="24"/>
          <w:szCs w:val="24"/>
          <w:lang w:val="en-GB"/>
        </w:rPr>
        <w:tab/>
      </w:r>
      <w:r w:rsidR="008567A0" w:rsidRPr="00135BD4">
        <w:rPr>
          <w:rFonts w:cstheme="minorHAnsi"/>
          <w:b/>
          <w:bCs/>
          <w:sz w:val="24"/>
          <w:szCs w:val="24"/>
          <w:lang w:val="en-GB"/>
        </w:rPr>
        <w:t>Extracts f</w:t>
      </w:r>
      <w:r w:rsidR="002D65F4" w:rsidRPr="00135BD4">
        <w:rPr>
          <w:rFonts w:cstheme="minorHAnsi"/>
          <w:b/>
          <w:bCs/>
          <w:sz w:val="24"/>
          <w:szCs w:val="24"/>
          <w:lang w:val="en-GB"/>
        </w:rPr>
        <w:t xml:space="preserve">rom a report </w:t>
      </w:r>
      <w:r w:rsidR="00FA6114">
        <w:rPr>
          <w:rStyle w:val="FootnoteReference"/>
          <w:rFonts w:cstheme="minorHAnsi"/>
          <w:sz w:val="24"/>
          <w:szCs w:val="24"/>
          <w:lang w:val="en-GB"/>
        </w:rPr>
        <w:footnoteReference w:id="86"/>
      </w:r>
      <w:r w:rsidR="002D65F4" w:rsidRPr="00135BD4">
        <w:rPr>
          <w:rFonts w:cstheme="minorHAnsi"/>
          <w:b/>
          <w:bCs/>
          <w:sz w:val="24"/>
          <w:szCs w:val="24"/>
          <w:lang w:val="en-GB"/>
        </w:rPr>
        <w:t xml:space="preserve">by the UN Special Rapporteur on the prevention of Torture </w:t>
      </w:r>
      <w:r w:rsidR="006E3F44">
        <w:rPr>
          <w:rFonts w:cstheme="minorHAnsi"/>
          <w:b/>
          <w:bCs/>
          <w:sz w:val="24"/>
          <w:szCs w:val="24"/>
          <w:lang w:val="en-GB"/>
        </w:rPr>
        <w:t xml:space="preserve">Manfred </w:t>
      </w:r>
      <w:r w:rsidR="002D65F4" w:rsidRPr="00135BD4">
        <w:rPr>
          <w:rFonts w:cstheme="minorHAnsi"/>
          <w:b/>
          <w:bCs/>
          <w:sz w:val="24"/>
          <w:szCs w:val="24"/>
          <w:lang w:val="en-GB"/>
        </w:rPr>
        <w:t>Nowak</w:t>
      </w:r>
      <w:r w:rsidR="008567A0" w:rsidRPr="00135BD4">
        <w:rPr>
          <w:rFonts w:cstheme="minorHAnsi"/>
          <w:b/>
          <w:bCs/>
          <w:sz w:val="24"/>
          <w:szCs w:val="24"/>
          <w:lang w:val="en-GB"/>
        </w:rPr>
        <w:t>:</w:t>
      </w:r>
      <w:r w:rsidR="002D65F4">
        <w:rPr>
          <w:rFonts w:cstheme="minorHAnsi"/>
          <w:sz w:val="24"/>
          <w:szCs w:val="24"/>
          <w:lang w:val="en-GB"/>
        </w:rPr>
        <w:t xml:space="preserve"> </w:t>
      </w:r>
    </w:p>
    <w:p w14:paraId="5C431F3E" w14:textId="04E6EE3A" w:rsidR="00B46125" w:rsidRPr="00B46125" w:rsidRDefault="00B46125" w:rsidP="00B46125">
      <w:pPr>
        <w:jc w:val="both"/>
        <w:rPr>
          <w:rFonts w:cstheme="minorHAnsi"/>
          <w:i/>
          <w:iCs/>
          <w:sz w:val="24"/>
          <w:szCs w:val="24"/>
          <w:lang w:val="en-GB"/>
        </w:rPr>
      </w:pPr>
      <w:r w:rsidRPr="00B46125">
        <w:rPr>
          <w:rFonts w:cstheme="minorHAnsi"/>
          <w:sz w:val="24"/>
          <w:szCs w:val="24"/>
          <w:lang w:val="en-GB"/>
        </w:rPr>
        <w:t>37.</w:t>
      </w:r>
      <w:r w:rsidRPr="00B46125">
        <w:rPr>
          <w:rFonts w:cstheme="minorHAnsi"/>
          <w:sz w:val="24"/>
          <w:szCs w:val="24"/>
          <w:lang w:val="en-GB"/>
        </w:rPr>
        <w:tab/>
      </w:r>
      <w:r w:rsidRPr="00B46125">
        <w:rPr>
          <w:rFonts w:cstheme="minorHAnsi"/>
          <w:i/>
          <w:iCs/>
          <w:sz w:val="24"/>
          <w:szCs w:val="24"/>
          <w:lang w:val="en-GB"/>
        </w:rPr>
        <w:t>In the exercise of his mandate, the Special Rapporteur has received information</w:t>
      </w:r>
      <w:r w:rsidR="00FA6114" w:rsidRPr="00B5299D">
        <w:rPr>
          <w:rFonts w:cstheme="minorHAnsi"/>
          <w:i/>
          <w:iCs/>
          <w:sz w:val="24"/>
          <w:szCs w:val="24"/>
          <w:lang w:val="en-GB"/>
        </w:rPr>
        <w:t xml:space="preserve"> </w:t>
      </w:r>
      <w:r w:rsidRPr="00B46125">
        <w:rPr>
          <w:rFonts w:cstheme="minorHAnsi"/>
          <w:i/>
          <w:iCs/>
          <w:sz w:val="24"/>
          <w:szCs w:val="24"/>
          <w:lang w:val="en-GB"/>
        </w:rPr>
        <w:t>about different forms of violence and abuse inflicted against persons with disabilities — men, women and children.</w:t>
      </w:r>
      <w:r w:rsidR="00FA6114" w:rsidRPr="00B5299D">
        <w:rPr>
          <w:rFonts w:cstheme="minorHAnsi"/>
          <w:i/>
          <w:iCs/>
          <w:sz w:val="24"/>
          <w:szCs w:val="24"/>
          <w:lang w:val="en-GB"/>
        </w:rPr>
        <w:t xml:space="preserve"> </w:t>
      </w:r>
      <w:r w:rsidRPr="00B46125">
        <w:rPr>
          <w:rFonts w:cstheme="minorHAnsi"/>
          <w:i/>
          <w:iCs/>
          <w:sz w:val="24"/>
          <w:szCs w:val="24"/>
          <w:lang w:val="en-GB"/>
        </w:rPr>
        <w:t>But for their disability, such individuals are targets for neglect and abuse.</w:t>
      </w:r>
    </w:p>
    <w:p w14:paraId="16126D6F" w14:textId="2A4DD5E7" w:rsidR="00B46125" w:rsidRPr="002D65F4" w:rsidRDefault="00B46125" w:rsidP="00B46125">
      <w:pPr>
        <w:jc w:val="both"/>
        <w:rPr>
          <w:rFonts w:cstheme="minorHAnsi"/>
          <w:i/>
          <w:iCs/>
          <w:sz w:val="24"/>
          <w:szCs w:val="24"/>
        </w:rPr>
      </w:pPr>
      <w:r w:rsidRPr="00B46125">
        <w:rPr>
          <w:rFonts w:cstheme="minorHAnsi"/>
          <w:i/>
          <w:iCs/>
          <w:sz w:val="24"/>
          <w:szCs w:val="24"/>
          <w:lang w:val="en-GB"/>
        </w:rPr>
        <w:t>38.</w:t>
      </w:r>
      <w:r w:rsidRPr="00B46125">
        <w:rPr>
          <w:rFonts w:cstheme="minorHAnsi"/>
          <w:i/>
          <w:iCs/>
          <w:sz w:val="24"/>
          <w:szCs w:val="24"/>
          <w:lang w:val="en-GB"/>
        </w:rPr>
        <w:tab/>
        <w:t xml:space="preserve">Persons with disabilities are often segregated from society in institutions, including prisons, social care centres, orphanages and mental health institutions. They are deprived of their liberty for long periods of time including what may amount to a lifelong experience, either against their will or without their free and informed consent. </w:t>
      </w:r>
      <w:r w:rsidRPr="00B46125">
        <w:rPr>
          <w:rFonts w:cstheme="minorHAnsi"/>
          <w:i/>
          <w:iCs/>
          <w:sz w:val="24"/>
          <w:szCs w:val="24"/>
          <w:u w:val="single"/>
          <w:lang w:val="en-GB"/>
        </w:rPr>
        <w:t>Inside these institutions, persons with disabilities are frequently subjected to unspeakable indignities, neglect, severe forms of restraint and seclusion, as well as physical, mental and sexual violence</w:t>
      </w:r>
      <w:r w:rsidRPr="00B46125">
        <w:rPr>
          <w:rFonts w:cstheme="minorHAnsi"/>
          <w:i/>
          <w:iCs/>
          <w:sz w:val="24"/>
          <w:szCs w:val="24"/>
          <w:lang w:val="en-GB"/>
        </w:rPr>
        <w:t>. The lack of reasonable accommodation in detention facilities may increase the risk of exposure to neglect, violence, abuse, torture and ill-treatment.</w:t>
      </w:r>
      <w:r w:rsidRPr="00B46125">
        <w:rPr>
          <w:rFonts w:cstheme="minorHAnsi"/>
          <w:i/>
          <w:iCs/>
          <w:sz w:val="24"/>
          <w:szCs w:val="24"/>
        </w:rPr>
        <w:t xml:space="preserve"> </w:t>
      </w:r>
    </w:p>
    <w:p w14:paraId="562D6DB2" w14:textId="615873C3" w:rsidR="002D65F4" w:rsidRPr="002D65F4" w:rsidRDefault="002D65F4" w:rsidP="002D65F4">
      <w:pPr>
        <w:jc w:val="both"/>
        <w:rPr>
          <w:rFonts w:cstheme="minorHAnsi"/>
          <w:sz w:val="24"/>
          <w:szCs w:val="24"/>
          <w:lang w:val="en-GB"/>
        </w:rPr>
      </w:pPr>
      <w:r w:rsidRPr="002D65F4">
        <w:rPr>
          <w:rFonts w:cstheme="minorHAnsi"/>
          <w:i/>
          <w:iCs/>
          <w:sz w:val="24"/>
          <w:szCs w:val="24"/>
          <w:lang w:val="en-GB"/>
        </w:rPr>
        <w:t>39.</w:t>
      </w:r>
      <w:r w:rsidRPr="002D65F4">
        <w:rPr>
          <w:rFonts w:cstheme="minorHAnsi"/>
          <w:i/>
          <w:iCs/>
          <w:sz w:val="24"/>
          <w:szCs w:val="24"/>
          <w:lang w:val="en-GB"/>
        </w:rPr>
        <w:tab/>
        <w:t>In the private sphere, persons with disabilities are especially vulnerable to violence and abuse, including sexual abuse, inside the home, at the hands of family members, caregivers, health professionals and members of the community.</w:t>
      </w:r>
    </w:p>
    <w:p w14:paraId="27D630BD" w14:textId="77777777" w:rsidR="002D65F4" w:rsidRPr="002D65F4" w:rsidRDefault="002D65F4" w:rsidP="002D65F4">
      <w:pPr>
        <w:jc w:val="both"/>
        <w:rPr>
          <w:rFonts w:cstheme="minorHAnsi"/>
          <w:sz w:val="24"/>
          <w:szCs w:val="24"/>
          <w:lang w:val="en-GB"/>
        </w:rPr>
      </w:pPr>
      <w:r w:rsidRPr="002D65F4">
        <w:rPr>
          <w:rFonts w:cstheme="minorHAnsi"/>
          <w:sz w:val="24"/>
          <w:szCs w:val="24"/>
          <w:lang w:val="en-GB"/>
        </w:rPr>
        <w:t>40.</w:t>
      </w:r>
      <w:r w:rsidRPr="002D65F4">
        <w:rPr>
          <w:rFonts w:cstheme="minorHAnsi"/>
          <w:sz w:val="24"/>
          <w:szCs w:val="24"/>
          <w:lang w:val="en-GB"/>
        </w:rPr>
        <w:tab/>
      </w:r>
      <w:r w:rsidRPr="008A6BFD">
        <w:rPr>
          <w:rFonts w:cstheme="minorHAnsi"/>
          <w:b/>
          <w:bCs/>
          <w:i/>
          <w:iCs/>
          <w:sz w:val="24"/>
          <w:szCs w:val="24"/>
          <w:u w:val="single"/>
          <w:lang w:val="en-GB"/>
        </w:rPr>
        <w:t>Persons with disabilities are exposed to medical experimentation and intrusive and irreversible medical treatments without their consent</w:t>
      </w:r>
      <w:r w:rsidRPr="002D65F4">
        <w:rPr>
          <w:rFonts w:cstheme="minorHAnsi"/>
          <w:b/>
          <w:bCs/>
          <w:i/>
          <w:iCs/>
          <w:sz w:val="24"/>
          <w:szCs w:val="24"/>
          <w:lang w:val="en-GB"/>
        </w:rPr>
        <w:t xml:space="preserve"> (e.g. sterilization, abortion and </w:t>
      </w:r>
      <w:r w:rsidRPr="008A6BFD">
        <w:rPr>
          <w:rFonts w:cstheme="minorHAnsi"/>
          <w:b/>
          <w:bCs/>
          <w:i/>
          <w:iCs/>
          <w:sz w:val="24"/>
          <w:szCs w:val="24"/>
          <w:u w:val="single"/>
          <w:lang w:val="en-GB"/>
        </w:rPr>
        <w:t xml:space="preserve">interventions aiming to correct or alleviate a disability, such as </w:t>
      </w:r>
      <w:r w:rsidRPr="002D65F4">
        <w:rPr>
          <w:rFonts w:cstheme="minorHAnsi"/>
          <w:b/>
          <w:bCs/>
          <w:i/>
          <w:iCs/>
          <w:sz w:val="24"/>
          <w:szCs w:val="24"/>
          <w:u w:val="single"/>
          <w:lang w:val="en-GB"/>
        </w:rPr>
        <w:t>electroshock treatment and mind-altering drugs including neuroleptics)</w:t>
      </w:r>
      <w:r w:rsidRPr="002D65F4">
        <w:rPr>
          <w:rFonts w:cstheme="minorHAnsi"/>
          <w:sz w:val="24"/>
          <w:szCs w:val="24"/>
          <w:lang w:val="en-GB"/>
        </w:rPr>
        <w:t>.</w:t>
      </w:r>
    </w:p>
    <w:p w14:paraId="5F188BCA" w14:textId="75939A7D" w:rsidR="002D65F4" w:rsidRPr="002D65F4" w:rsidRDefault="002D65F4" w:rsidP="002D65F4">
      <w:pPr>
        <w:jc w:val="both"/>
        <w:rPr>
          <w:rFonts w:cstheme="minorHAnsi"/>
          <w:i/>
          <w:iCs/>
          <w:sz w:val="24"/>
          <w:szCs w:val="24"/>
          <w:lang w:val="en-GB"/>
        </w:rPr>
      </w:pPr>
      <w:r w:rsidRPr="002D65F4">
        <w:rPr>
          <w:rFonts w:cstheme="minorHAnsi"/>
          <w:sz w:val="24"/>
          <w:szCs w:val="24"/>
          <w:lang w:val="en-GB"/>
        </w:rPr>
        <w:t>41.</w:t>
      </w:r>
      <w:r w:rsidRPr="002D65F4">
        <w:rPr>
          <w:rFonts w:cstheme="minorHAnsi"/>
          <w:sz w:val="24"/>
          <w:szCs w:val="24"/>
          <w:lang w:val="en-GB"/>
        </w:rPr>
        <w:tab/>
        <w:t>T</w:t>
      </w:r>
      <w:r w:rsidRPr="002D65F4">
        <w:rPr>
          <w:rFonts w:cstheme="minorHAnsi"/>
          <w:i/>
          <w:iCs/>
          <w:sz w:val="24"/>
          <w:szCs w:val="24"/>
          <w:lang w:val="en-GB"/>
        </w:rPr>
        <w:t>he Special Rapporteur is concerned that in many cases such practices, when perpetrated against persons with disabilities, remain invisible or are being justified, and are not recognized as torture or other cruel, inhuman or degrading treatment or punishment. The recent entry into force of the Convention on the Rights of Persons with Disabilities and its Optional Protocol provides a timely opportunity to review the anti-torture framework in relation to persons with disabilities.</w:t>
      </w:r>
      <w:r w:rsidRPr="002D65F4">
        <w:rPr>
          <w:rStyle w:val="FootnoteReference"/>
          <w:rFonts w:cstheme="minorHAnsi"/>
          <w:i/>
          <w:iCs/>
          <w:sz w:val="24"/>
          <w:szCs w:val="24"/>
          <w:lang w:val="en-GB"/>
        </w:rPr>
        <w:footnoteReference w:id="87"/>
      </w:r>
    </w:p>
    <w:p w14:paraId="5FDBAFC1" w14:textId="39AEB3F3" w:rsidR="002D65F4" w:rsidRPr="008567A0" w:rsidRDefault="00051A35" w:rsidP="002D65F4">
      <w:pPr>
        <w:jc w:val="both"/>
        <w:rPr>
          <w:rFonts w:cstheme="minorHAnsi"/>
          <w:b/>
          <w:bCs/>
          <w:sz w:val="24"/>
          <w:szCs w:val="24"/>
          <w:lang w:val="en-GB"/>
        </w:rPr>
      </w:pPr>
      <w:r>
        <w:rPr>
          <w:rFonts w:cstheme="minorHAnsi"/>
          <w:b/>
          <w:bCs/>
          <w:sz w:val="24"/>
          <w:szCs w:val="24"/>
          <w:lang w:val="en-GB"/>
        </w:rPr>
        <w:t>10.4.2</w:t>
      </w:r>
      <w:r>
        <w:rPr>
          <w:rFonts w:cstheme="minorHAnsi"/>
          <w:b/>
          <w:bCs/>
          <w:sz w:val="24"/>
          <w:szCs w:val="24"/>
          <w:lang w:val="en-GB"/>
        </w:rPr>
        <w:tab/>
      </w:r>
      <w:r w:rsidR="0038420A">
        <w:rPr>
          <w:rFonts w:cstheme="minorHAnsi"/>
          <w:b/>
          <w:bCs/>
          <w:sz w:val="24"/>
          <w:szCs w:val="24"/>
          <w:lang w:val="en-GB"/>
        </w:rPr>
        <w:t xml:space="preserve">Extracts from the Report of </w:t>
      </w:r>
      <w:r w:rsidR="008567A0" w:rsidRPr="008567A0">
        <w:rPr>
          <w:rFonts w:cstheme="minorHAnsi"/>
          <w:b/>
          <w:bCs/>
          <w:sz w:val="24"/>
          <w:szCs w:val="24"/>
          <w:lang w:val="en-GB"/>
        </w:rPr>
        <w:t xml:space="preserve">UN </w:t>
      </w:r>
      <w:r w:rsidR="000073B3" w:rsidRPr="008567A0">
        <w:rPr>
          <w:rFonts w:cstheme="minorHAnsi"/>
          <w:b/>
          <w:bCs/>
          <w:sz w:val="24"/>
          <w:szCs w:val="24"/>
          <w:lang w:val="en-GB"/>
        </w:rPr>
        <w:t xml:space="preserve">Special Rapporteur </w:t>
      </w:r>
      <w:r w:rsidR="008567A0" w:rsidRPr="008567A0">
        <w:rPr>
          <w:rFonts w:cstheme="minorHAnsi"/>
          <w:b/>
          <w:bCs/>
          <w:sz w:val="24"/>
          <w:szCs w:val="24"/>
          <w:lang w:val="en-GB"/>
        </w:rPr>
        <w:t xml:space="preserve">on Torture and other Cruel, Inhuman and Degrading Treatment or Punishment </w:t>
      </w:r>
      <w:r w:rsidR="000073B3" w:rsidRPr="008567A0">
        <w:rPr>
          <w:rFonts w:cstheme="minorHAnsi"/>
          <w:b/>
          <w:bCs/>
          <w:sz w:val="24"/>
          <w:szCs w:val="24"/>
          <w:lang w:val="en-GB"/>
        </w:rPr>
        <w:t>Juan Mendez:</w:t>
      </w:r>
      <w:r w:rsidR="00E42E9E" w:rsidRPr="008567A0">
        <w:rPr>
          <w:rStyle w:val="FootnoteReference"/>
          <w:rFonts w:cstheme="minorHAnsi"/>
          <w:b/>
          <w:bCs/>
          <w:sz w:val="24"/>
          <w:szCs w:val="24"/>
          <w:lang w:val="en-GB"/>
        </w:rPr>
        <w:footnoteReference w:id="88"/>
      </w:r>
    </w:p>
    <w:p w14:paraId="5AB49657" w14:textId="453264DB" w:rsidR="00FA6114" w:rsidRDefault="00FA6114" w:rsidP="002D65F4">
      <w:pPr>
        <w:jc w:val="both"/>
        <w:rPr>
          <w:rFonts w:cstheme="minorHAnsi"/>
          <w:i/>
          <w:iCs/>
          <w:sz w:val="24"/>
          <w:szCs w:val="24"/>
        </w:rPr>
      </w:pPr>
      <w:r w:rsidRPr="00FA6114">
        <w:rPr>
          <w:rFonts w:cstheme="minorHAnsi"/>
          <w:i/>
          <w:iCs/>
          <w:sz w:val="24"/>
          <w:szCs w:val="24"/>
        </w:rPr>
        <w:t>24. Indeed, the State</w:t>
      </w:r>
      <w:r w:rsidR="00C91E12">
        <w:rPr>
          <w:rFonts w:cstheme="minorHAnsi"/>
          <w:i/>
          <w:iCs/>
          <w:sz w:val="24"/>
          <w:szCs w:val="24"/>
        </w:rPr>
        <w:t>’</w:t>
      </w:r>
      <w:r w:rsidRPr="00FA6114">
        <w:rPr>
          <w:rFonts w:cstheme="minorHAnsi"/>
          <w:i/>
          <w:iCs/>
          <w:sz w:val="24"/>
          <w:szCs w:val="24"/>
        </w:rPr>
        <w:t xml:space="preserve">s obligation to prevent torture applies not only to public officials, such as law enforcement agents, but also to doctors, health-care professionals and social workers, including those working in private hospitals, other institutions and detention centres (A/63/175, para. 51). As underlined by the Committee against Torture, the prohibition of </w:t>
      </w:r>
      <w:r w:rsidRPr="00FA6114">
        <w:rPr>
          <w:rFonts w:cstheme="minorHAnsi"/>
          <w:i/>
          <w:iCs/>
          <w:sz w:val="24"/>
          <w:szCs w:val="24"/>
        </w:rPr>
        <w:lastRenderedPageBreak/>
        <w:t>torture must be enforced in all types of institutions and States must exercise due diligence to prevent, investigate, prosecute and punish violations by non-State officials or private actors.</w:t>
      </w:r>
    </w:p>
    <w:p w14:paraId="2F03B1A6" w14:textId="69A50DEC" w:rsidR="0038420A" w:rsidRPr="00135BD4" w:rsidRDefault="0038420A" w:rsidP="002D65F4">
      <w:pPr>
        <w:jc w:val="both"/>
        <w:rPr>
          <w:rFonts w:cstheme="minorHAnsi"/>
          <w:i/>
          <w:iCs/>
          <w:sz w:val="24"/>
          <w:szCs w:val="24"/>
          <w:lang w:val="en-GB"/>
        </w:rPr>
      </w:pPr>
      <w:r w:rsidRPr="0038420A">
        <w:rPr>
          <w:rFonts w:cstheme="minorHAnsi"/>
          <w:i/>
          <w:iCs/>
          <w:sz w:val="24"/>
          <w:szCs w:val="24"/>
        </w:rPr>
        <w:t>32. The mandate has recognized that medical treatments of an intrusive and irreversible nature, when lacking a therapeutic purpose, may constitute torture or ill-treatment when enforced or administered without the free and informed consent of the person concerned (ibid., paras. 40, 47). This is particularly the case when intrusive and irreversible, nonconsensual treatments are performed on patients from marginalized groups, such as persons with disabilities, notwithstanding claims of good intentions or medical necessity. For example, the mandate has held that the discriminatory character of forced psychiatric interventions, when committed against persons with psychosocial disabilities, satisfies both intent and purpose required under the article 1 of the Convention against Torture, notwithstanding claims of “good intentions” by medical professionals (ibid., paras. 47, 48). In other examples, the administration of non-consensual medication or involuntary</w:t>
      </w:r>
      <w:r w:rsidR="00BC76A0">
        <w:rPr>
          <w:rFonts w:cstheme="minorHAnsi"/>
          <w:i/>
          <w:iCs/>
          <w:sz w:val="24"/>
          <w:szCs w:val="24"/>
        </w:rPr>
        <w:t xml:space="preserve"> </w:t>
      </w:r>
      <w:r w:rsidR="00BC76A0" w:rsidRPr="00BC76A0">
        <w:rPr>
          <w:rFonts w:cstheme="minorHAnsi"/>
          <w:i/>
          <w:iCs/>
          <w:sz w:val="24"/>
          <w:szCs w:val="24"/>
        </w:rPr>
        <w:t>sterilization is often claimed as being a necessary treatment for the so-called best interest of the person concerned.</w:t>
      </w:r>
    </w:p>
    <w:p w14:paraId="64F87FC3" w14:textId="77777777" w:rsidR="00B5299D" w:rsidRDefault="00B5299D" w:rsidP="002D65F4">
      <w:pPr>
        <w:jc w:val="both"/>
        <w:rPr>
          <w:rFonts w:cstheme="minorHAnsi"/>
          <w:b/>
          <w:sz w:val="24"/>
          <w:szCs w:val="24"/>
          <w:lang w:val="en-GB"/>
        </w:rPr>
      </w:pPr>
      <w:r>
        <w:rPr>
          <w:rFonts w:cstheme="minorHAnsi"/>
          <w:b/>
          <w:sz w:val="24"/>
          <w:szCs w:val="24"/>
          <w:lang w:val="en-GB"/>
        </w:rPr>
        <w:t>Suggested Questions:</w:t>
      </w:r>
    </w:p>
    <w:p w14:paraId="627674EA" w14:textId="2BA4F308" w:rsidR="00B5299D" w:rsidRDefault="00DB5439" w:rsidP="001518FE">
      <w:pPr>
        <w:pStyle w:val="ListParagraph"/>
        <w:numPr>
          <w:ilvl w:val="0"/>
          <w:numId w:val="30"/>
        </w:numPr>
        <w:ind w:left="567" w:hanging="567"/>
        <w:jc w:val="both"/>
        <w:rPr>
          <w:rFonts w:cstheme="minorHAnsi"/>
          <w:b/>
          <w:bCs/>
          <w:sz w:val="24"/>
          <w:szCs w:val="24"/>
        </w:rPr>
      </w:pPr>
      <w:bookmarkStart w:id="12" w:name="_Hlk204385341"/>
      <w:r w:rsidRPr="00DB5439">
        <w:rPr>
          <w:rFonts w:cstheme="minorHAnsi"/>
          <w:b/>
          <w:bCs/>
          <w:sz w:val="24"/>
          <w:szCs w:val="24"/>
        </w:rPr>
        <w:t xml:space="preserve">When will the Irish State take action to </w:t>
      </w:r>
      <w:r w:rsidR="00C91E12">
        <w:rPr>
          <w:rFonts w:cstheme="minorHAnsi"/>
          <w:b/>
          <w:bCs/>
          <w:sz w:val="24"/>
          <w:szCs w:val="24"/>
        </w:rPr>
        <w:t>eliminate/</w:t>
      </w:r>
      <w:r w:rsidRPr="00DB5439">
        <w:rPr>
          <w:rFonts w:cstheme="minorHAnsi"/>
          <w:b/>
          <w:bCs/>
          <w:sz w:val="24"/>
          <w:szCs w:val="24"/>
        </w:rPr>
        <w:t>stop the use of coercive practices/neglect in psychiatric services; commit to provide therapeutic supports</w:t>
      </w:r>
      <w:r w:rsidR="00C91E12">
        <w:rPr>
          <w:rFonts w:cstheme="minorHAnsi"/>
          <w:b/>
          <w:bCs/>
          <w:sz w:val="24"/>
          <w:szCs w:val="24"/>
        </w:rPr>
        <w:t xml:space="preserve">, counselling/psychotherapy </w:t>
      </w:r>
      <w:r w:rsidRPr="00DB5439">
        <w:rPr>
          <w:rFonts w:cstheme="minorHAnsi"/>
          <w:b/>
          <w:bCs/>
          <w:sz w:val="24"/>
          <w:szCs w:val="24"/>
        </w:rPr>
        <w:t xml:space="preserve">and </w:t>
      </w:r>
      <w:r w:rsidR="00C91E12">
        <w:rPr>
          <w:rFonts w:cstheme="minorHAnsi"/>
          <w:b/>
          <w:bCs/>
          <w:sz w:val="24"/>
          <w:szCs w:val="24"/>
        </w:rPr>
        <w:t xml:space="preserve">other </w:t>
      </w:r>
      <w:r w:rsidRPr="00DB5439">
        <w:rPr>
          <w:rFonts w:cstheme="minorHAnsi"/>
          <w:b/>
          <w:bCs/>
          <w:sz w:val="24"/>
          <w:szCs w:val="24"/>
        </w:rPr>
        <w:t>services that respect the will and preference, beliefs and values, autonomy, dignity and legal capacity of the individual; i.e. provide services that individuals experiencing acute distress want to actively engage with/utilise without fear or threat of coercion/neglect?</w:t>
      </w:r>
    </w:p>
    <w:p w14:paraId="72531B28" w14:textId="77777777" w:rsidR="00C91E12" w:rsidRPr="00C91E12" w:rsidRDefault="00C91E12" w:rsidP="006E3462">
      <w:pPr>
        <w:ind w:left="567" w:hanging="1080"/>
        <w:jc w:val="both"/>
        <w:rPr>
          <w:rFonts w:cstheme="minorHAnsi"/>
          <w:b/>
          <w:bCs/>
          <w:sz w:val="24"/>
          <w:szCs w:val="24"/>
        </w:rPr>
      </w:pPr>
    </w:p>
    <w:p w14:paraId="0738B853" w14:textId="78FBE37D" w:rsidR="00381512" w:rsidRDefault="00DB5439" w:rsidP="006E3462">
      <w:pPr>
        <w:pStyle w:val="ListParagraph"/>
        <w:numPr>
          <w:ilvl w:val="0"/>
          <w:numId w:val="30"/>
        </w:numPr>
        <w:ind w:left="567" w:hanging="567"/>
        <w:jc w:val="both"/>
        <w:rPr>
          <w:rFonts w:cstheme="minorHAnsi"/>
          <w:b/>
          <w:bCs/>
          <w:sz w:val="24"/>
          <w:szCs w:val="24"/>
        </w:rPr>
      </w:pPr>
      <w:r>
        <w:rPr>
          <w:rFonts w:cstheme="minorHAnsi"/>
          <w:b/>
          <w:bCs/>
          <w:sz w:val="24"/>
          <w:szCs w:val="24"/>
        </w:rPr>
        <w:t>When will the State Party ensure that</w:t>
      </w:r>
      <w:r w:rsidR="00381512">
        <w:rPr>
          <w:rFonts w:cstheme="minorHAnsi"/>
          <w:b/>
          <w:bCs/>
          <w:sz w:val="24"/>
          <w:szCs w:val="24"/>
        </w:rPr>
        <w:t xml:space="preserve"> individuals are given all the necessary information, have the</w:t>
      </w:r>
      <w:r>
        <w:rPr>
          <w:rFonts w:cstheme="minorHAnsi"/>
          <w:b/>
          <w:bCs/>
          <w:sz w:val="24"/>
          <w:szCs w:val="24"/>
        </w:rPr>
        <w:t xml:space="preserve"> full facts</w:t>
      </w:r>
      <w:r w:rsidR="00381512">
        <w:rPr>
          <w:rFonts w:cstheme="minorHAnsi"/>
          <w:b/>
          <w:bCs/>
          <w:sz w:val="24"/>
          <w:szCs w:val="24"/>
        </w:rPr>
        <w:t xml:space="preserve"> including information about side effects, withdrawal syndromes etc </w:t>
      </w:r>
      <w:r>
        <w:rPr>
          <w:rFonts w:cstheme="minorHAnsi"/>
          <w:b/>
          <w:bCs/>
          <w:sz w:val="24"/>
          <w:szCs w:val="24"/>
        </w:rPr>
        <w:t xml:space="preserve">commencing psychotropic medication or being administered electroshock, so that they can </w:t>
      </w:r>
      <w:r w:rsidR="00381512">
        <w:rPr>
          <w:rFonts w:cstheme="minorHAnsi"/>
          <w:b/>
          <w:bCs/>
          <w:sz w:val="24"/>
          <w:szCs w:val="24"/>
        </w:rPr>
        <w:t xml:space="preserve">weight up the risks and benefits (with support where wanted) and </w:t>
      </w:r>
      <w:r>
        <w:rPr>
          <w:rFonts w:cstheme="minorHAnsi"/>
          <w:b/>
          <w:bCs/>
          <w:sz w:val="24"/>
          <w:szCs w:val="24"/>
        </w:rPr>
        <w:t>give genuine informed consent, including information about side effects, withdrawal syndromes etc</w:t>
      </w:r>
      <w:r w:rsidR="00381512">
        <w:rPr>
          <w:rFonts w:cstheme="minorHAnsi"/>
          <w:b/>
          <w:bCs/>
          <w:sz w:val="24"/>
          <w:szCs w:val="24"/>
        </w:rPr>
        <w:t>?</w:t>
      </w:r>
    </w:p>
    <w:p w14:paraId="614454B4" w14:textId="77777777" w:rsidR="006E3462" w:rsidRPr="006E3462" w:rsidRDefault="006E3462" w:rsidP="006E3462">
      <w:pPr>
        <w:pStyle w:val="ListParagraph"/>
        <w:ind w:left="567"/>
        <w:rPr>
          <w:rFonts w:cstheme="minorHAnsi"/>
          <w:b/>
          <w:bCs/>
          <w:sz w:val="24"/>
          <w:szCs w:val="24"/>
        </w:rPr>
      </w:pPr>
    </w:p>
    <w:p w14:paraId="451211DE" w14:textId="77777777" w:rsidR="006E3462" w:rsidRDefault="006E3462" w:rsidP="006E3462">
      <w:pPr>
        <w:pStyle w:val="ListParagraph"/>
        <w:ind w:left="567"/>
        <w:jc w:val="both"/>
        <w:rPr>
          <w:rFonts w:cstheme="minorHAnsi"/>
          <w:b/>
          <w:bCs/>
          <w:sz w:val="24"/>
          <w:szCs w:val="24"/>
        </w:rPr>
      </w:pPr>
    </w:p>
    <w:p w14:paraId="371F3F89" w14:textId="06762784" w:rsidR="00381512" w:rsidRDefault="00381512" w:rsidP="00C91E12">
      <w:pPr>
        <w:pStyle w:val="ListParagraph"/>
        <w:numPr>
          <w:ilvl w:val="0"/>
          <w:numId w:val="30"/>
        </w:numPr>
        <w:ind w:left="709"/>
        <w:jc w:val="both"/>
        <w:rPr>
          <w:rFonts w:cstheme="minorHAnsi"/>
          <w:b/>
          <w:bCs/>
          <w:sz w:val="24"/>
          <w:szCs w:val="24"/>
        </w:rPr>
      </w:pPr>
      <w:r>
        <w:rPr>
          <w:rFonts w:cstheme="minorHAnsi"/>
          <w:b/>
          <w:bCs/>
          <w:sz w:val="24"/>
          <w:szCs w:val="24"/>
        </w:rPr>
        <w:t xml:space="preserve">When will the State Party stop perpetrating state sponsored violence and trauma on individuals and respect the principle of informed consent (Article 25) in relation to proposed treatments? When will the public and private service providers stop wrestling individuals to the bed/ground to administer depot injections, administering electroshock, using restraint and seclusion?  </w:t>
      </w:r>
    </w:p>
    <w:p w14:paraId="402B40E3" w14:textId="77777777" w:rsidR="006E3462" w:rsidRDefault="006E3462" w:rsidP="006E3462">
      <w:pPr>
        <w:pStyle w:val="ListParagraph"/>
        <w:ind w:left="709"/>
        <w:jc w:val="both"/>
        <w:rPr>
          <w:rFonts w:cstheme="minorHAnsi"/>
          <w:b/>
          <w:bCs/>
          <w:sz w:val="24"/>
          <w:szCs w:val="24"/>
        </w:rPr>
      </w:pPr>
    </w:p>
    <w:p w14:paraId="75A44DF7" w14:textId="1D3F6B9A" w:rsidR="00DB5439" w:rsidRDefault="00DB5439" w:rsidP="00126F1F">
      <w:pPr>
        <w:pStyle w:val="ListParagraph"/>
        <w:numPr>
          <w:ilvl w:val="0"/>
          <w:numId w:val="30"/>
        </w:numPr>
        <w:ind w:left="709"/>
        <w:jc w:val="both"/>
        <w:rPr>
          <w:rFonts w:cstheme="minorHAnsi"/>
          <w:b/>
          <w:bCs/>
          <w:sz w:val="24"/>
          <w:szCs w:val="24"/>
        </w:rPr>
      </w:pPr>
      <w:r>
        <w:rPr>
          <w:rFonts w:cstheme="minorHAnsi"/>
          <w:b/>
          <w:bCs/>
          <w:sz w:val="24"/>
          <w:szCs w:val="24"/>
        </w:rPr>
        <w:t xml:space="preserve"> The State has a legal obligation under international law to move to the social human rights model of disability.  </w:t>
      </w:r>
      <w:r w:rsidR="00126F1F">
        <w:rPr>
          <w:rFonts w:cstheme="minorHAnsi"/>
          <w:b/>
          <w:bCs/>
          <w:sz w:val="24"/>
          <w:szCs w:val="24"/>
        </w:rPr>
        <w:t>Can the State detail the steps it will take urgently to</w:t>
      </w:r>
      <w:r w:rsidRPr="00126F1F">
        <w:rPr>
          <w:rFonts w:cstheme="minorHAnsi"/>
          <w:b/>
          <w:bCs/>
          <w:sz w:val="24"/>
          <w:szCs w:val="24"/>
        </w:rPr>
        <w:t xml:space="preserve"> provide for rehabilitation/therapeutic </w:t>
      </w:r>
      <w:r w:rsidR="006E3462" w:rsidRPr="00126F1F">
        <w:rPr>
          <w:rFonts w:cstheme="minorHAnsi"/>
          <w:b/>
          <w:bCs/>
          <w:sz w:val="24"/>
          <w:szCs w:val="24"/>
        </w:rPr>
        <w:t>resources/</w:t>
      </w:r>
      <w:r w:rsidRPr="00126F1F">
        <w:rPr>
          <w:rFonts w:cstheme="minorHAnsi"/>
          <w:b/>
          <w:bCs/>
          <w:sz w:val="24"/>
          <w:szCs w:val="24"/>
        </w:rPr>
        <w:t>supports to allow individuals taper or eliminate psychotropic medication as they wish?</w:t>
      </w:r>
      <w:bookmarkEnd w:id="12"/>
    </w:p>
    <w:p w14:paraId="019529DC" w14:textId="77777777" w:rsidR="00280588" w:rsidRPr="00280588" w:rsidRDefault="00280588" w:rsidP="00280588">
      <w:pPr>
        <w:pStyle w:val="ListParagraph"/>
        <w:rPr>
          <w:rFonts w:cstheme="minorHAnsi"/>
          <w:b/>
          <w:bCs/>
          <w:sz w:val="24"/>
          <w:szCs w:val="24"/>
        </w:rPr>
      </w:pPr>
    </w:p>
    <w:p w14:paraId="25C9772B" w14:textId="06B3D1B4" w:rsidR="00280588" w:rsidRPr="00126F1F" w:rsidRDefault="00280588" w:rsidP="00126F1F">
      <w:pPr>
        <w:pStyle w:val="ListParagraph"/>
        <w:numPr>
          <w:ilvl w:val="0"/>
          <w:numId w:val="30"/>
        </w:numPr>
        <w:ind w:left="709"/>
        <w:jc w:val="both"/>
        <w:rPr>
          <w:rFonts w:cstheme="minorHAnsi"/>
          <w:b/>
          <w:bCs/>
          <w:sz w:val="24"/>
          <w:szCs w:val="24"/>
        </w:rPr>
      </w:pPr>
      <w:r>
        <w:rPr>
          <w:rFonts w:cstheme="minorHAnsi"/>
          <w:b/>
          <w:bCs/>
          <w:sz w:val="24"/>
          <w:szCs w:val="24"/>
        </w:rPr>
        <w:t>When will the State ratify the OPCAT?</w:t>
      </w:r>
    </w:p>
    <w:p w14:paraId="555597BF" w14:textId="2789155C" w:rsidR="00CC1B27" w:rsidRPr="00126F1F" w:rsidRDefault="000B4AC8" w:rsidP="000B4AC8">
      <w:pPr>
        <w:jc w:val="both"/>
        <w:rPr>
          <w:rFonts w:cstheme="minorHAnsi"/>
          <w:b/>
          <w:bCs/>
          <w:sz w:val="28"/>
          <w:szCs w:val="28"/>
        </w:rPr>
      </w:pPr>
      <w:bookmarkStart w:id="13" w:name="_Hlk204385565"/>
      <w:r>
        <w:rPr>
          <w:rFonts w:cstheme="minorHAnsi"/>
          <w:b/>
          <w:bCs/>
          <w:sz w:val="24"/>
          <w:szCs w:val="24"/>
        </w:rPr>
        <w:lastRenderedPageBreak/>
        <w:t>A</w:t>
      </w:r>
      <w:r w:rsidR="00CC1B27" w:rsidRPr="00126F1F">
        <w:rPr>
          <w:rFonts w:cstheme="minorHAnsi"/>
          <w:b/>
          <w:bCs/>
          <w:sz w:val="28"/>
          <w:szCs w:val="28"/>
        </w:rPr>
        <w:t>rticle 16</w:t>
      </w:r>
      <w:r w:rsidR="00525C35" w:rsidRPr="00126F1F">
        <w:rPr>
          <w:rFonts w:cstheme="minorHAnsi"/>
          <w:b/>
          <w:bCs/>
          <w:sz w:val="28"/>
          <w:szCs w:val="28"/>
        </w:rPr>
        <w:t xml:space="preserve">  Freedom from exploitation, violence and abuse</w:t>
      </w:r>
      <w:bookmarkEnd w:id="13"/>
    </w:p>
    <w:p w14:paraId="2B4DDD0F" w14:textId="3A7F2696" w:rsidR="00D46058" w:rsidRDefault="00E515F1" w:rsidP="00EE6602">
      <w:pPr>
        <w:jc w:val="both"/>
        <w:rPr>
          <w:rFonts w:cstheme="minorHAnsi"/>
          <w:sz w:val="24"/>
          <w:szCs w:val="24"/>
        </w:rPr>
      </w:pPr>
      <w:r>
        <w:rPr>
          <w:rFonts w:cstheme="minorHAnsi"/>
          <w:sz w:val="24"/>
          <w:szCs w:val="24"/>
        </w:rPr>
        <w:t>11.1</w:t>
      </w:r>
      <w:r>
        <w:rPr>
          <w:rFonts w:cstheme="minorHAnsi"/>
          <w:sz w:val="24"/>
          <w:szCs w:val="24"/>
        </w:rPr>
        <w:tab/>
      </w:r>
      <w:r w:rsidR="00D46058" w:rsidRPr="008937F6">
        <w:rPr>
          <w:rFonts w:cstheme="minorHAnsi"/>
          <w:sz w:val="24"/>
          <w:szCs w:val="24"/>
        </w:rPr>
        <w:t xml:space="preserve">Upholding Article 12 (Right to Legal Capacity) </w:t>
      </w:r>
      <w:r w:rsidR="00DF218D">
        <w:rPr>
          <w:rFonts w:cstheme="minorHAnsi"/>
          <w:sz w:val="24"/>
          <w:szCs w:val="24"/>
        </w:rPr>
        <w:t xml:space="preserve">in addition to respecting the right to give free and informed consent along with provision of CRPD compliant community/home supports </w:t>
      </w:r>
      <w:r w:rsidR="00D46058" w:rsidRPr="008937F6">
        <w:rPr>
          <w:rFonts w:cstheme="minorHAnsi"/>
          <w:sz w:val="24"/>
          <w:szCs w:val="24"/>
        </w:rPr>
        <w:t xml:space="preserve">would assist in </w:t>
      </w:r>
      <w:r w:rsidR="00F81943">
        <w:rPr>
          <w:rFonts w:cstheme="minorHAnsi"/>
          <w:sz w:val="24"/>
          <w:szCs w:val="24"/>
        </w:rPr>
        <w:t xml:space="preserve">ensuring that individuals are free from exploitation, violence and abuse. </w:t>
      </w:r>
      <w:r w:rsidR="00271E93">
        <w:rPr>
          <w:rFonts w:cstheme="minorHAnsi"/>
          <w:sz w:val="24"/>
          <w:szCs w:val="24"/>
        </w:rPr>
        <w:t xml:space="preserve"> Tina Minkowitz has written about the need for reparations for exposure to psychiatry violence.</w:t>
      </w:r>
      <w:r w:rsidR="00271E93">
        <w:rPr>
          <w:rStyle w:val="FootnoteReference"/>
          <w:rFonts w:cstheme="minorHAnsi"/>
          <w:sz w:val="24"/>
          <w:szCs w:val="24"/>
        </w:rPr>
        <w:footnoteReference w:id="89"/>
      </w:r>
    </w:p>
    <w:p w14:paraId="165BEB3B" w14:textId="25F830D1" w:rsidR="00135BD4" w:rsidRPr="001B66AF" w:rsidRDefault="00135BD4" w:rsidP="00EE6602">
      <w:pPr>
        <w:jc w:val="both"/>
        <w:rPr>
          <w:rFonts w:cstheme="minorHAnsi"/>
          <w:i/>
          <w:iCs/>
          <w:sz w:val="24"/>
          <w:szCs w:val="24"/>
        </w:rPr>
      </w:pPr>
      <w:r w:rsidRPr="002D65F4">
        <w:rPr>
          <w:rFonts w:cstheme="minorHAnsi"/>
          <w:sz w:val="24"/>
          <w:szCs w:val="24"/>
          <w:lang w:val="en-GB"/>
        </w:rPr>
        <w:t>43.</w:t>
      </w:r>
      <w:r w:rsidRPr="002D65F4">
        <w:rPr>
          <w:rFonts w:cstheme="minorHAnsi"/>
          <w:sz w:val="24"/>
          <w:szCs w:val="24"/>
          <w:lang w:val="en-GB"/>
        </w:rPr>
        <w:tab/>
      </w:r>
      <w:r w:rsidRPr="002D65F4">
        <w:rPr>
          <w:rFonts w:cstheme="minorHAnsi"/>
          <w:i/>
          <w:iCs/>
          <w:sz w:val="24"/>
          <w:szCs w:val="24"/>
          <w:lang w:val="en-GB"/>
        </w:rPr>
        <w:t>Article 16 prohibits violence, abuse and exploitation of persons with disabilities, and article 17 recognizes the right of every person with disabilities to respect for his or her physical and mental integrity.</w:t>
      </w:r>
    </w:p>
    <w:p w14:paraId="0DDC30B1" w14:textId="31F4CD4A" w:rsidR="00F825E9" w:rsidRDefault="00E515F1" w:rsidP="00EE6602">
      <w:pPr>
        <w:jc w:val="both"/>
        <w:rPr>
          <w:rFonts w:cstheme="minorHAnsi"/>
          <w:sz w:val="24"/>
          <w:szCs w:val="24"/>
        </w:rPr>
      </w:pPr>
      <w:r>
        <w:rPr>
          <w:rFonts w:cstheme="minorHAnsi"/>
          <w:sz w:val="24"/>
          <w:szCs w:val="24"/>
        </w:rPr>
        <w:t>11.2</w:t>
      </w:r>
      <w:r>
        <w:rPr>
          <w:rFonts w:cstheme="minorHAnsi"/>
          <w:sz w:val="24"/>
          <w:szCs w:val="24"/>
        </w:rPr>
        <w:tab/>
      </w:r>
      <w:r w:rsidR="000A4B6C" w:rsidRPr="008937F6">
        <w:rPr>
          <w:rFonts w:cstheme="minorHAnsi"/>
          <w:sz w:val="24"/>
          <w:szCs w:val="24"/>
        </w:rPr>
        <w:t xml:space="preserve">In </w:t>
      </w:r>
      <w:r w:rsidR="006E2022">
        <w:rPr>
          <w:rFonts w:cstheme="minorHAnsi"/>
          <w:sz w:val="24"/>
          <w:szCs w:val="24"/>
        </w:rPr>
        <w:t xml:space="preserve">the </w:t>
      </w:r>
      <w:r w:rsidR="000A4B6C" w:rsidRPr="008937F6">
        <w:rPr>
          <w:rFonts w:cstheme="minorHAnsi"/>
          <w:sz w:val="24"/>
          <w:szCs w:val="24"/>
        </w:rPr>
        <w:t xml:space="preserve">standard narrative </w:t>
      </w:r>
      <w:r w:rsidR="006E2022">
        <w:rPr>
          <w:rFonts w:cstheme="minorHAnsi"/>
          <w:sz w:val="24"/>
          <w:szCs w:val="24"/>
        </w:rPr>
        <w:t xml:space="preserve">and advocacy </w:t>
      </w:r>
      <w:r w:rsidR="000A4B6C" w:rsidRPr="008937F6">
        <w:rPr>
          <w:rFonts w:cstheme="minorHAnsi"/>
          <w:sz w:val="24"/>
          <w:szCs w:val="24"/>
        </w:rPr>
        <w:t>around violence against women, the perpetration of violence on women and girls in ‘mental health’ services</w:t>
      </w:r>
      <w:r w:rsidR="00227E30">
        <w:rPr>
          <w:rFonts w:cstheme="minorHAnsi"/>
          <w:sz w:val="24"/>
          <w:szCs w:val="24"/>
        </w:rPr>
        <w:t xml:space="preserve"> and</w:t>
      </w:r>
      <w:r w:rsidR="000A4B6C" w:rsidRPr="008937F6">
        <w:rPr>
          <w:rFonts w:cstheme="minorHAnsi"/>
          <w:sz w:val="24"/>
          <w:szCs w:val="24"/>
        </w:rPr>
        <w:t xml:space="preserve"> just doesn’t </w:t>
      </w:r>
      <w:r w:rsidR="006E2022">
        <w:rPr>
          <w:rFonts w:cstheme="minorHAnsi"/>
          <w:sz w:val="24"/>
          <w:szCs w:val="24"/>
        </w:rPr>
        <w:t xml:space="preserve">appear to </w:t>
      </w:r>
      <w:r w:rsidR="000A4B6C" w:rsidRPr="008937F6">
        <w:rPr>
          <w:rFonts w:cstheme="minorHAnsi"/>
          <w:sz w:val="24"/>
          <w:szCs w:val="24"/>
        </w:rPr>
        <w:t xml:space="preserve">feature.  </w:t>
      </w:r>
      <w:r w:rsidR="001B66AF">
        <w:rPr>
          <w:rFonts w:cstheme="minorHAnsi"/>
          <w:sz w:val="24"/>
          <w:szCs w:val="24"/>
        </w:rPr>
        <w:t>When conducted under the guise of medical treatment the violence perpetrated on disabled people/</w:t>
      </w:r>
      <w:r w:rsidR="006D5176">
        <w:rPr>
          <w:rFonts w:cstheme="minorHAnsi"/>
          <w:sz w:val="24"/>
          <w:szCs w:val="24"/>
        </w:rPr>
        <w:t>PWD’s</w:t>
      </w:r>
      <w:r w:rsidR="001B66AF">
        <w:rPr>
          <w:rFonts w:cstheme="minorHAnsi"/>
          <w:sz w:val="24"/>
          <w:szCs w:val="24"/>
        </w:rPr>
        <w:t xml:space="preserve"> </w:t>
      </w:r>
      <w:r w:rsidR="00555533">
        <w:rPr>
          <w:rFonts w:cstheme="minorHAnsi"/>
          <w:sz w:val="24"/>
          <w:szCs w:val="24"/>
        </w:rPr>
        <w:t xml:space="preserve">is typically excused and rarely highlighted or reported on by the media. </w:t>
      </w:r>
    </w:p>
    <w:p w14:paraId="6542E160" w14:textId="342F2E15" w:rsidR="000A4B6C" w:rsidRDefault="00E515F1" w:rsidP="00EE6602">
      <w:pPr>
        <w:jc w:val="both"/>
        <w:rPr>
          <w:rFonts w:cstheme="minorHAnsi"/>
          <w:sz w:val="24"/>
          <w:szCs w:val="24"/>
        </w:rPr>
      </w:pPr>
      <w:r>
        <w:rPr>
          <w:rFonts w:cstheme="minorHAnsi"/>
          <w:sz w:val="24"/>
          <w:szCs w:val="24"/>
        </w:rPr>
        <w:t>11.3</w:t>
      </w:r>
      <w:r>
        <w:rPr>
          <w:rFonts w:cstheme="minorHAnsi"/>
          <w:sz w:val="24"/>
          <w:szCs w:val="24"/>
        </w:rPr>
        <w:tab/>
      </w:r>
      <w:r w:rsidR="00227E30">
        <w:rPr>
          <w:rFonts w:cstheme="minorHAnsi"/>
          <w:sz w:val="24"/>
          <w:szCs w:val="24"/>
        </w:rPr>
        <w:t xml:space="preserve">Research is required </w:t>
      </w:r>
      <w:r w:rsidR="000A4B6C" w:rsidRPr="008937F6">
        <w:rPr>
          <w:rFonts w:cstheme="minorHAnsi"/>
          <w:sz w:val="24"/>
          <w:szCs w:val="24"/>
        </w:rPr>
        <w:t xml:space="preserve">around sexual harassment, assault and rape in residential psychiatric settings. In the media violence is </w:t>
      </w:r>
      <w:r w:rsidR="001B66AF">
        <w:rPr>
          <w:rFonts w:cstheme="minorHAnsi"/>
          <w:sz w:val="24"/>
          <w:szCs w:val="24"/>
        </w:rPr>
        <w:t>often linked to psychosocial disability ‘mental illness</w:t>
      </w:r>
      <w:r w:rsidR="00F81943">
        <w:rPr>
          <w:rFonts w:cstheme="minorHAnsi"/>
          <w:sz w:val="24"/>
          <w:szCs w:val="24"/>
        </w:rPr>
        <w:t>’ l</w:t>
      </w:r>
      <w:r w:rsidR="00F81943" w:rsidRPr="008937F6">
        <w:rPr>
          <w:rFonts w:cstheme="minorHAnsi"/>
          <w:sz w:val="24"/>
          <w:szCs w:val="24"/>
        </w:rPr>
        <w:t>eaving</w:t>
      </w:r>
      <w:r w:rsidR="000A4B6C" w:rsidRPr="008937F6">
        <w:rPr>
          <w:rFonts w:cstheme="minorHAnsi"/>
          <w:sz w:val="24"/>
          <w:szCs w:val="24"/>
        </w:rPr>
        <w:t xml:space="preserve"> the individual more open to violence and exploitation. </w:t>
      </w:r>
    </w:p>
    <w:p w14:paraId="5D9FB7AB" w14:textId="38ED8C1F" w:rsidR="00F81943" w:rsidRDefault="00F81943" w:rsidP="00EE6602">
      <w:pPr>
        <w:jc w:val="both"/>
        <w:rPr>
          <w:rFonts w:cstheme="minorHAnsi"/>
          <w:sz w:val="24"/>
          <w:szCs w:val="24"/>
        </w:rPr>
      </w:pPr>
      <w:r>
        <w:rPr>
          <w:rFonts w:cstheme="minorHAnsi"/>
          <w:sz w:val="24"/>
          <w:szCs w:val="24"/>
        </w:rPr>
        <w:t>Laura Davidson a UK legal scholar has published an article questioning why the CRPD guidance has failed to curb psychiatric coercion</w:t>
      </w:r>
      <w:r>
        <w:rPr>
          <w:rStyle w:val="FootnoteReference"/>
          <w:rFonts w:cstheme="minorHAnsi"/>
          <w:sz w:val="24"/>
          <w:szCs w:val="24"/>
        </w:rPr>
        <w:footnoteReference w:id="90"/>
      </w:r>
      <w:r>
        <w:rPr>
          <w:rFonts w:cstheme="minorHAnsi"/>
          <w:sz w:val="24"/>
          <w:szCs w:val="24"/>
        </w:rPr>
        <w:t xml:space="preserve">Focusing on the UK and Wales Davidson references the dominance of the biomedical model, the hard cases used to justify DOL’s and forced interventions, in direct breach of the UN CRPD and the Committees guidance. </w:t>
      </w:r>
    </w:p>
    <w:p w14:paraId="0F69EE87" w14:textId="11B626E6" w:rsidR="00F81943" w:rsidRDefault="00F81943" w:rsidP="00EE6602">
      <w:pPr>
        <w:jc w:val="both"/>
        <w:rPr>
          <w:rFonts w:cstheme="minorHAnsi"/>
          <w:i/>
          <w:iCs/>
          <w:sz w:val="24"/>
          <w:szCs w:val="24"/>
        </w:rPr>
      </w:pPr>
      <w:r w:rsidRPr="008867EB">
        <w:rPr>
          <w:rFonts w:cstheme="minorHAnsi"/>
          <w:i/>
          <w:iCs/>
          <w:sz w:val="24"/>
          <w:szCs w:val="24"/>
        </w:rPr>
        <w:t>“The wide-ranging scope of discriminatory, coercive practices prohibited under the CRPD encompass involuntary hospitalisation and enforced medical treatment, mechanical, physical and chemical restraining, and forced seclusion and segregation”.</w:t>
      </w:r>
    </w:p>
    <w:p w14:paraId="36F80157" w14:textId="335FB0CA" w:rsidR="008867EB" w:rsidRDefault="00E515F1" w:rsidP="00EE6602">
      <w:pPr>
        <w:jc w:val="both"/>
        <w:rPr>
          <w:rFonts w:cstheme="minorHAnsi"/>
          <w:sz w:val="24"/>
          <w:szCs w:val="24"/>
        </w:rPr>
      </w:pPr>
      <w:r>
        <w:rPr>
          <w:rFonts w:cstheme="minorHAnsi"/>
          <w:sz w:val="24"/>
          <w:szCs w:val="24"/>
        </w:rPr>
        <w:t>11.4</w:t>
      </w:r>
      <w:r>
        <w:rPr>
          <w:rFonts w:cstheme="minorHAnsi"/>
          <w:sz w:val="24"/>
          <w:szCs w:val="24"/>
        </w:rPr>
        <w:tab/>
        <w:t>T</w:t>
      </w:r>
      <w:r w:rsidR="008867EB" w:rsidRPr="004B75C7">
        <w:rPr>
          <w:rFonts w:cstheme="minorHAnsi"/>
          <w:sz w:val="24"/>
          <w:szCs w:val="24"/>
        </w:rPr>
        <w:t xml:space="preserve">he reality is similar here, with various </w:t>
      </w:r>
      <w:r w:rsidR="004B75C7" w:rsidRPr="004B75C7">
        <w:rPr>
          <w:rFonts w:cstheme="minorHAnsi"/>
          <w:sz w:val="24"/>
          <w:szCs w:val="24"/>
        </w:rPr>
        <w:t>high-profile</w:t>
      </w:r>
      <w:r w:rsidR="008867EB" w:rsidRPr="004B75C7">
        <w:rPr>
          <w:rFonts w:cstheme="minorHAnsi"/>
          <w:sz w:val="24"/>
          <w:szCs w:val="24"/>
        </w:rPr>
        <w:t xml:space="preserve"> cases in the media being used to backup the need for retention of coercive practices and leading to a regression of rights in the Mental Health Bill 2024 currently before the Oireachtas. </w:t>
      </w:r>
      <w:r w:rsidR="004B75C7">
        <w:rPr>
          <w:rFonts w:cstheme="minorHAnsi"/>
          <w:sz w:val="24"/>
          <w:szCs w:val="24"/>
        </w:rPr>
        <w:t xml:space="preserve"> Those of us advocating meanwhile are aware of individuals taking their own life in the bedroom, bathroom, grounds of psychiatric hospitals, over motorway flyovers, train tracks whilst often whilst either in residential care or on leave from the psychiatric units. </w:t>
      </w:r>
      <w:r w:rsidR="00C65165">
        <w:rPr>
          <w:rFonts w:cstheme="minorHAnsi"/>
          <w:sz w:val="24"/>
          <w:szCs w:val="24"/>
        </w:rPr>
        <w:t xml:space="preserve">  The side effects of psychotropic medication have been linked to increased violence.</w:t>
      </w:r>
      <w:r w:rsidR="00C65165">
        <w:rPr>
          <w:rStyle w:val="FootnoteReference"/>
          <w:rFonts w:cstheme="minorHAnsi"/>
          <w:sz w:val="24"/>
          <w:szCs w:val="24"/>
        </w:rPr>
        <w:footnoteReference w:id="91"/>
      </w:r>
      <w:r w:rsidR="001E55A2">
        <w:rPr>
          <w:rFonts w:cstheme="minorHAnsi"/>
          <w:sz w:val="24"/>
          <w:szCs w:val="24"/>
        </w:rPr>
        <w:t xml:space="preserve">  </w:t>
      </w:r>
      <w:r w:rsidR="00C65165">
        <w:rPr>
          <w:rFonts w:cstheme="minorHAnsi"/>
          <w:sz w:val="24"/>
          <w:szCs w:val="24"/>
        </w:rPr>
        <w:t>Meanwhile studies have demonstrated that psychotherapy halves the risk of a further suicide attempt where the individual has previously attempted suicide.</w:t>
      </w:r>
      <w:r w:rsidR="00C65165">
        <w:rPr>
          <w:rStyle w:val="FootnoteReference"/>
          <w:rFonts w:cstheme="minorHAnsi"/>
          <w:sz w:val="24"/>
          <w:szCs w:val="24"/>
        </w:rPr>
        <w:footnoteReference w:id="92"/>
      </w:r>
      <w:r w:rsidR="00C65165">
        <w:rPr>
          <w:rFonts w:cstheme="minorHAnsi"/>
          <w:sz w:val="24"/>
          <w:szCs w:val="24"/>
        </w:rPr>
        <w:t xml:space="preserve">  </w:t>
      </w:r>
    </w:p>
    <w:p w14:paraId="22BEAA31" w14:textId="35B6C1B3" w:rsidR="00840C3A" w:rsidRDefault="00A35BF2" w:rsidP="00840C3A">
      <w:pPr>
        <w:jc w:val="both"/>
        <w:rPr>
          <w:rFonts w:cstheme="minorHAnsi"/>
          <w:sz w:val="24"/>
          <w:szCs w:val="24"/>
        </w:rPr>
      </w:pPr>
      <w:r>
        <w:rPr>
          <w:rFonts w:cstheme="minorHAnsi"/>
          <w:sz w:val="24"/>
          <w:szCs w:val="24"/>
        </w:rPr>
        <w:lastRenderedPageBreak/>
        <w:t>11.5</w:t>
      </w:r>
      <w:r>
        <w:rPr>
          <w:rFonts w:cstheme="minorHAnsi"/>
          <w:sz w:val="24"/>
          <w:szCs w:val="24"/>
        </w:rPr>
        <w:tab/>
      </w:r>
      <w:r w:rsidR="00840C3A">
        <w:rPr>
          <w:rFonts w:cstheme="minorHAnsi"/>
          <w:sz w:val="24"/>
          <w:szCs w:val="24"/>
        </w:rPr>
        <w:t>Tina Minkowitz has written about the need for reparations for exposure to psychiatry violence.</w:t>
      </w:r>
      <w:r w:rsidR="00840C3A">
        <w:rPr>
          <w:rStyle w:val="FootnoteReference"/>
          <w:rFonts w:cstheme="minorHAnsi"/>
          <w:sz w:val="24"/>
          <w:szCs w:val="24"/>
        </w:rPr>
        <w:footnoteReference w:id="93"/>
      </w:r>
      <w:r w:rsidR="00840C3A">
        <w:rPr>
          <w:rFonts w:cstheme="minorHAnsi"/>
          <w:sz w:val="24"/>
          <w:szCs w:val="24"/>
        </w:rPr>
        <w:t xml:space="preserve">  The Irish State can never say it did not know, survivors have been calling out the gross human rights violations for years, some decades and more recently placing testimony on the international stage when the State is being reviewed for compliance with UN Conventions. </w:t>
      </w:r>
    </w:p>
    <w:p w14:paraId="72244F87" w14:textId="107762FC" w:rsidR="00840C3A" w:rsidRDefault="00B5299D" w:rsidP="00840C3A">
      <w:pPr>
        <w:jc w:val="both"/>
        <w:rPr>
          <w:rFonts w:cstheme="minorHAnsi"/>
          <w:b/>
          <w:bCs/>
          <w:sz w:val="24"/>
          <w:szCs w:val="24"/>
        </w:rPr>
      </w:pPr>
      <w:bookmarkStart w:id="14" w:name="_Hlk204385602"/>
      <w:r>
        <w:rPr>
          <w:rFonts w:cstheme="minorHAnsi"/>
          <w:b/>
          <w:bCs/>
          <w:sz w:val="24"/>
          <w:szCs w:val="24"/>
        </w:rPr>
        <w:t xml:space="preserve">Suggested </w:t>
      </w:r>
      <w:r w:rsidR="00840C3A" w:rsidRPr="00840C3A">
        <w:rPr>
          <w:rFonts w:cstheme="minorHAnsi"/>
          <w:b/>
          <w:bCs/>
          <w:sz w:val="24"/>
          <w:szCs w:val="24"/>
        </w:rPr>
        <w:t>Questions:</w:t>
      </w:r>
    </w:p>
    <w:p w14:paraId="66778CBE" w14:textId="77777777" w:rsidR="000D3628" w:rsidRDefault="000D3628" w:rsidP="00840C3A">
      <w:pPr>
        <w:jc w:val="both"/>
        <w:rPr>
          <w:rFonts w:cstheme="minorHAnsi"/>
          <w:b/>
          <w:bCs/>
          <w:sz w:val="24"/>
          <w:szCs w:val="24"/>
        </w:rPr>
      </w:pPr>
    </w:p>
    <w:bookmarkEnd w:id="14"/>
    <w:p w14:paraId="530F4833" w14:textId="7EF54DFE" w:rsidR="00CC1B27" w:rsidRPr="005B4FB4" w:rsidRDefault="00CC1B27" w:rsidP="00C91E12">
      <w:pPr>
        <w:pStyle w:val="ListParagraph"/>
        <w:numPr>
          <w:ilvl w:val="0"/>
          <w:numId w:val="31"/>
        </w:numPr>
        <w:ind w:left="567" w:hanging="567"/>
        <w:jc w:val="both"/>
        <w:rPr>
          <w:rFonts w:cstheme="minorHAnsi"/>
          <w:b/>
          <w:bCs/>
          <w:sz w:val="28"/>
          <w:szCs w:val="28"/>
        </w:rPr>
      </w:pPr>
      <w:r w:rsidRPr="005B4FB4">
        <w:rPr>
          <w:rFonts w:cstheme="minorHAnsi"/>
          <w:b/>
          <w:bCs/>
          <w:sz w:val="28"/>
          <w:szCs w:val="28"/>
        </w:rPr>
        <w:t>Article 17</w:t>
      </w:r>
      <w:r w:rsidR="00A35BF2" w:rsidRPr="005B4FB4">
        <w:rPr>
          <w:rFonts w:cstheme="minorHAnsi"/>
          <w:b/>
          <w:bCs/>
          <w:sz w:val="28"/>
          <w:szCs w:val="28"/>
        </w:rPr>
        <w:t xml:space="preserve">    </w:t>
      </w:r>
      <w:r w:rsidR="00F34FF0" w:rsidRPr="005B4FB4">
        <w:rPr>
          <w:rFonts w:cstheme="minorHAnsi"/>
          <w:b/>
          <w:bCs/>
          <w:sz w:val="28"/>
          <w:szCs w:val="28"/>
        </w:rPr>
        <w:t>Protecting the integrity of the Person</w:t>
      </w:r>
    </w:p>
    <w:p w14:paraId="07C6D463" w14:textId="1DDC09A9" w:rsidR="00A35BF2" w:rsidRDefault="00A35BF2" w:rsidP="00EE6602">
      <w:pPr>
        <w:jc w:val="both"/>
        <w:rPr>
          <w:rFonts w:cstheme="minorHAnsi"/>
          <w:sz w:val="24"/>
          <w:szCs w:val="24"/>
        </w:rPr>
      </w:pPr>
      <w:r>
        <w:rPr>
          <w:rFonts w:cstheme="minorHAnsi"/>
          <w:sz w:val="24"/>
          <w:szCs w:val="24"/>
        </w:rPr>
        <w:t>12.1</w:t>
      </w:r>
      <w:r>
        <w:rPr>
          <w:rFonts w:cstheme="minorHAnsi"/>
          <w:sz w:val="24"/>
          <w:szCs w:val="24"/>
        </w:rPr>
        <w:tab/>
        <w:t>Basis of the Right</w:t>
      </w:r>
    </w:p>
    <w:p w14:paraId="69D31E22" w14:textId="37C47B9C" w:rsidR="006653DE" w:rsidRPr="00A80F9F" w:rsidRDefault="006653DE" w:rsidP="00EE6602">
      <w:pPr>
        <w:jc w:val="both"/>
        <w:rPr>
          <w:rFonts w:cstheme="minorHAnsi"/>
          <w:sz w:val="24"/>
          <w:szCs w:val="24"/>
        </w:rPr>
      </w:pPr>
      <w:r w:rsidRPr="00A80F9F">
        <w:rPr>
          <w:rFonts w:cstheme="minorHAnsi"/>
          <w:sz w:val="24"/>
          <w:szCs w:val="24"/>
        </w:rPr>
        <w:t>Article 17 ‘recognises that persons with disabilities have the right to respect for physical and mental integrity on an equal basis with others’.</w:t>
      </w:r>
      <w:r w:rsidRPr="00A80F9F">
        <w:rPr>
          <w:rStyle w:val="FootnoteReference"/>
          <w:rFonts w:cstheme="minorHAnsi"/>
          <w:sz w:val="24"/>
          <w:szCs w:val="24"/>
        </w:rPr>
        <w:footnoteReference w:id="94"/>
      </w:r>
      <w:r w:rsidRPr="00A80F9F">
        <w:rPr>
          <w:rFonts w:cstheme="minorHAnsi"/>
          <w:sz w:val="24"/>
          <w:szCs w:val="24"/>
        </w:rPr>
        <w:t xml:space="preserve">  This provides for a general protection from ‘invasion of the human body or violation of inherent dignity’. </w:t>
      </w:r>
      <w:r w:rsidRPr="00A80F9F">
        <w:rPr>
          <w:rStyle w:val="FootnoteReference"/>
          <w:rFonts w:cstheme="minorHAnsi"/>
          <w:sz w:val="24"/>
          <w:szCs w:val="24"/>
        </w:rPr>
        <w:footnoteReference w:id="95"/>
      </w:r>
    </w:p>
    <w:p w14:paraId="392AB199" w14:textId="2BA4719C" w:rsidR="00A35BF2" w:rsidRDefault="00D46058" w:rsidP="00EE6602">
      <w:pPr>
        <w:jc w:val="both"/>
        <w:rPr>
          <w:rFonts w:cstheme="minorHAnsi"/>
          <w:sz w:val="24"/>
          <w:szCs w:val="24"/>
        </w:rPr>
      </w:pPr>
      <w:r w:rsidRPr="008937F6">
        <w:rPr>
          <w:rFonts w:cstheme="minorHAnsi"/>
          <w:sz w:val="24"/>
          <w:szCs w:val="24"/>
        </w:rPr>
        <w:t>The Right to bodily integrity is protected in the Irish Constitution</w:t>
      </w:r>
      <w:r w:rsidR="009B4FD5" w:rsidRPr="008937F6">
        <w:rPr>
          <w:rStyle w:val="FootnoteReference"/>
          <w:rFonts w:cstheme="minorHAnsi"/>
          <w:sz w:val="24"/>
          <w:szCs w:val="24"/>
        </w:rPr>
        <w:footnoteReference w:id="96"/>
      </w:r>
      <w:r w:rsidRPr="008937F6">
        <w:rPr>
          <w:rFonts w:cstheme="minorHAnsi"/>
          <w:sz w:val="24"/>
          <w:szCs w:val="24"/>
        </w:rPr>
        <w:t xml:space="preserve"> (</w:t>
      </w:r>
      <w:r w:rsidR="000F0DF7" w:rsidRPr="008937F6">
        <w:rPr>
          <w:rFonts w:cstheme="minorHAnsi"/>
          <w:sz w:val="24"/>
          <w:szCs w:val="24"/>
        </w:rPr>
        <w:t>unenumerated</w:t>
      </w:r>
      <w:r w:rsidRPr="008937F6">
        <w:rPr>
          <w:rFonts w:cstheme="minorHAnsi"/>
          <w:sz w:val="24"/>
          <w:szCs w:val="24"/>
        </w:rPr>
        <w:t xml:space="preserve"> right). </w:t>
      </w:r>
      <w:r w:rsidR="00E00B61" w:rsidRPr="008937F6">
        <w:rPr>
          <w:rFonts w:cstheme="minorHAnsi"/>
          <w:sz w:val="24"/>
          <w:szCs w:val="24"/>
        </w:rPr>
        <w:t xml:space="preserve">Article </w:t>
      </w:r>
      <w:r w:rsidR="006B03EB" w:rsidRPr="008937F6">
        <w:rPr>
          <w:rFonts w:cstheme="minorHAnsi"/>
          <w:sz w:val="24"/>
          <w:szCs w:val="24"/>
        </w:rPr>
        <w:t>8 ECHR recognises the fundamental right to autonomy.</w:t>
      </w:r>
      <w:r w:rsidR="00D61937" w:rsidRPr="008937F6">
        <w:rPr>
          <w:rStyle w:val="FootnoteReference"/>
          <w:rFonts w:cstheme="minorHAnsi"/>
          <w:sz w:val="24"/>
          <w:szCs w:val="24"/>
        </w:rPr>
        <w:footnoteReference w:id="97"/>
      </w:r>
      <w:r w:rsidR="006B03EB" w:rsidRPr="008937F6">
        <w:rPr>
          <w:rFonts w:cstheme="minorHAnsi"/>
          <w:sz w:val="24"/>
          <w:szCs w:val="24"/>
        </w:rPr>
        <w:t xml:space="preserve">  It protects the individual’s right to both physical and psychological integrity along with privacy and self-determination in respect of consenting to medical treatments.</w:t>
      </w:r>
      <w:r w:rsidR="006B03EB" w:rsidRPr="008937F6">
        <w:rPr>
          <w:rStyle w:val="FootnoteReference"/>
          <w:rFonts w:cstheme="minorHAnsi"/>
          <w:sz w:val="24"/>
          <w:szCs w:val="24"/>
        </w:rPr>
        <w:footnoteReference w:id="98"/>
      </w:r>
      <w:r w:rsidR="006B03EB" w:rsidRPr="008937F6">
        <w:rPr>
          <w:rFonts w:cstheme="minorHAnsi"/>
          <w:sz w:val="24"/>
          <w:szCs w:val="24"/>
        </w:rPr>
        <w:t xml:space="preserve"> </w:t>
      </w:r>
      <w:r w:rsidR="00C32E88" w:rsidRPr="008937F6">
        <w:rPr>
          <w:rFonts w:cstheme="minorHAnsi"/>
          <w:sz w:val="24"/>
          <w:szCs w:val="24"/>
        </w:rPr>
        <w:t xml:space="preserve">It is also covered by Article 3 Charter of Fundamental Rights. </w:t>
      </w:r>
      <w:r w:rsidR="00F03E57" w:rsidRPr="008937F6">
        <w:rPr>
          <w:rFonts w:cstheme="minorHAnsi"/>
          <w:sz w:val="24"/>
          <w:szCs w:val="24"/>
        </w:rPr>
        <w:t xml:space="preserve"> </w:t>
      </w:r>
      <w:r w:rsidR="00C32E88" w:rsidRPr="008937F6">
        <w:rPr>
          <w:rStyle w:val="FootnoteReference"/>
          <w:rFonts w:cstheme="minorHAnsi"/>
          <w:sz w:val="24"/>
          <w:szCs w:val="24"/>
        </w:rPr>
        <w:footnoteReference w:id="99"/>
      </w:r>
      <w:r w:rsidR="003934D5" w:rsidRPr="008937F6">
        <w:rPr>
          <w:rFonts w:cstheme="minorHAnsi"/>
          <w:sz w:val="24"/>
          <w:szCs w:val="24"/>
        </w:rPr>
        <w:t xml:space="preserve"> </w:t>
      </w:r>
      <w:r w:rsidR="00E00B61" w:rsidRPr="008937F6">
        <w:rPr>
          <w:rFonts w:cstheme="minorHAnsi"/>
          <w:sz w:val="24"/>
          <w:szCs w:val="24"/>
        </w:rPr>
        <w:t xml:space="preserve"> </w:t>
      </w:r>
      <w:r w:rsidRPr="008937F6">
        <w:rPr>
          <w:rFonts w:cstheme="minorHAnsi"/>
          <w:sz w:val="24"/>
          <w:szCs w:val="24"/>
        </w:rPr>
        <w:t xml:space="preserve">Article 17 </w:t>
      </w:r>
      <w:r w:rsidR="009B4FD5" w:rsidRPr="008937F6">
        <w:rPr>
          <w:rFonts w:cstheme="minorHAnsi"/>
          <w:sz w:val="24"/>
          <w:szCs w:val="24"/>
        </w:rPr>
        <w:t xml:space="preserve">CRPD </w:t>
      </w:r>
      <w:r w:rsidRPr="008937F6">
        <w:rPr>
          <w:rFonts w:cstheme="minorHAnsi"/>
          <w:sz w:val="24"/>
          <w:szCs w:val="24"/>
        </w:rPr>
        <w:t xml:space="preserve">covers both physical and mental integrity including the right not to have psychiatric diagnosis imposed on the indiviudal against their will.  </w:t>
      </w:r>
    </w:p>
    <w:p w14:paraId="6870AE67" w14:textId="0DF227B7" w:rsidR="00A35BF2" w:rsidRDefault="00A35BF2" w:rsidP="00EE6602">
      <w:pPr>
        <w:jc w:val="both"/>
        <w:rPr>
          <w:rFonts w:cstheme="minorHAnsi"/>
          <w:sz w:val="24"/>
          <w:szCs w:val="24"/>
        </w:rPr>
      </w:pPr>
      <w:r>
        <w:rPr>
          <w:rFonts w:cstheme="minorHAnsi"/>
          <w:sz w:val="24"/>
          <w:szCs w:val="24"/>
        </w:rPr>
        <w:t xml:space="preserve">12.2  </w:t>
      </w:r>
      <w:r>
        <w:rPr>
          <w:rFonts w:cstheme="minorHAnsi"/>
          <w:sz w:val="24"/>
          <w:szCs w:val="24"/>
        </w:rPr>
        <w:tab/>
      </w:r>
      <w:r w:rsidRPr="006311B4">
        <w:rPr>
          <w:rFonts w:cstheme="minorHAnsi"/>
          <w:b/>
          <w:bCs/>
          <w:sz w:val="24"/>
          <w:szCs w:val="24"/>
        </w:rPr>
        <w:t>The Concept of Free and Informed Consent</w:t>
      </w:r>
    </w:p>
    <w:p w14:paraId="70B29A43" w14:textId="143C52E7" w:rsidR="00D46058" w:rsidRPr="008937F6" w:rsidRDefault="00A35BF2" w:rsidP="00EE6602">
      <w:pPr>
        <w:jc w:val="both"/>
        <w:rPr>
          <w:rFonts w:cstheme="minorHAnsi"/>
          <w:sz w:val="24"/>
          <w:szCs w:val="24"/>
        </w:rPr>
      </w:pPr>
      <w:r>
        <w:rPr>
          <w:rFonts w:cstheme="minorHAnsi"/>
          <w:sz w:val="24"/>
          <w:szCs w:val="24"/>
        </w:rPr>
        <w:t>T</w:t>
      </w:r>
      <w:r w:rsidR="003934D5" w:rsidRPr="008937F6">
        <w:rPr>
          <w:rFonts w:cstheme="minorHAnsi"/>
          <w:sz w:val="24"/>
          <w:szCs w:val="24"/>
        </w:rPr>
        <w:t>he CRPD committee has confirmed that informed Consent is a core element of Article 17. The concept of free and informed consent in respect of individuals decision making constitutes the gatekeeper to upholding both mental and bodily integrity.</w:t>
      </w:r>
      <w:r w:rsidR="003934D5" w:rsidRPr="008937F6">
        <w:rPr>
          <w:rStyle w:val="FootnoteReference"/>
          <w:rFonts w:cstheme="minorHAnsi"/>
          <w:sz w:val="24"/>
          <w:szCs w:val="24"/>
        </w:rPr>
        <w:footnoteReference w:id="100"/>
      </w:r>
      <w:r w:rsidR="003934D5" w:rsidRPr="008937F6">
        <w:rPr>
          <w:rFonts w:cstheme="minorHAnsi"/>
          <w:sz w:val="24"/>
          <w:szCs w:val="24"/>
        </w:rPr>
        <w:t xml:space="preserve"> </w:t>
      </w:r>
      <w:r w:rsidR="00ED0581" w:rsidRPr="008937F6">
        <w:rPr>
          <w:rFonts w:cstheme="minorHAnsi"/>
          <w:sz w:val="24"/>
          <w:szCs w:val="24"/>
        </w:rPr>
        <w:t xml:space="preserve"> The recognition and respect for legal capacity (A12 CRPD) underpins the right to the integrity of the person (mental and physical integrity).</w:t>
      </w:r>
      <w:r w:rsidR="003934D5" w:rsidRPr="008937F6">
        <w:rPr>
          <w:rFonts w:cstheme="minorHAnsi"/>
          <w:sz w:val="24"/>
          <w:szCs w:val="24"/>
        </w:rPr>
        <w:t xml:space="preserve"> </w:t>
      </w:r>
      <w:r w:rsidR="00D46058" w:rsidRPr="008937F6">
        <w:rPr>
          <w:rFonts w:cstheme="minorHAnsi"/>
          <w:sz w:val="24"/>
          <w:szCs w:val="24"/>
        </w:rPr>
        <w:t>This also links into respecting the right of the individual to give free and informed</w:t>
      </w:r>
      <w:r w:rsidR="009B4FD5" w:rsidRPr="008937F6">
        <w:rPr>
          <w:rFonts w:cstheme="minorHAnsi"/>
          <w:sz w:val="24"/>
          <w:szCs w:val="24"/>
        </w:rPr>
        <w:t xml:space="preserve"> </w:t>
      </w:r>
      <w:r w:rsidR="00D46058" w:rsidRPr="008937F6">
        <w:rPr>
          <w:rFonts w:cstheme="minorHAnsi"/>
          <w:sz w:val="24"/>
          <w:szCs w:val="24"/>
        </w:rPr>
        <w:t xml:space="preserve">consent to medical treatment including </w:t>
      </w:r>
      <w:r w:rsidR="000F0DF7" w:rsidRPr="008937F6">
        <w:rPr>
          <w:rFonts w:cstheme="minorHAnsi"/>
          <w:sz w:val="24"/>
          <w:szCs w:val="24"/>
        </w:rPr>
        <w:t xml:space="preserve">psychotropic </w:t>
      </w:r>
      <w:r w:rsidR="00D46058" w:rsidRPr="008937F6">
        <w:rPr>
          <w:rFonts w:cstheme="minorHAnsi"/>
          <w:sz w:val="24"/>
          <w:szCs w:val="24"/>
        </w:rPr>
        <w:t>medication/</w:t>
      </w:r>
      <w:r w:rsidR="000F0DF7" w:rsidRPr="008937F6">
        <w:rPr>
          <w:rFonts w:cstheme="minorHAnsi"/>
          <w:sz w:val="24"/>
          <w:szCs w:val="24"/>
        </w:rPr>
        <w:t>Electroshock (ECT)</w:t>
      </w:r>
      <w:r w:rsidR="00D46058" w:rsidRPr="008937F6">
        <w:rPr>
          <w:rFonts w:cstheme="minorHAnsi"/>
          <w:sz w:val="24"/>
          <w:szCs w:val="24"/>
        </w:rPr>
        <w:t xml:space="preserve"> regimes. </w:t>
      </w:r>
      <w:r w:rsidR="00ED0581" w:rsidRPr="008937F6">
        <w:rPr>
          <w:rFonts w:cstheme="minorHAnsi"/>
          <w:sz w:val="24"/>
          <w:szCs w:val="24"/>
        </w:rPr>
        <w:t xml:space="preserve"> The recognition for universal legal capacity mandated in A12 is essential for the Irish State to uphold a multitude of rights including the right to integrity. The State by not upholding Article 4 (3) in the drafting and navigation of </w:t>
      </w:r>
      <w:r w:rsidR="00ED0581" w:rsidRPr="008937F6">
        <w:rPr>
          <w:rFonts w:cstheme="minorHAnsi"/>
          <w:sz w:val="24"/>
          <w:szCs w:val="24"/>
        </w:rPr>
        <w:lastRenderedPageBreak/>
        <w:t>legislation through the Oireachtas [including the Assisted Decision Making (Capacity) Act 2015 and the Mental Health Bill 2024] almost annihilated the opportunity for the voice of lived experience of violations including of A17 to be heard and taken account of in the legislative reform process.  The State as well as disabled people are impacted by this breach.  A modern democratic State</w:t>
      </w:r>
      <w:r w:rsidR="00AC3714" w:rsidRPr="008937F6">
        <w:rPr>
          <w:rFonts w:cstheme="minorHAnsi"/>
          <w:sz w:val="24"/>
          <w:szCs w:val="24"/>
        </w:rPr>
        <w:t>,</w:t>
      </w:r>
      <w:r w:rsidR="00ED0581" w:rsidRPr="008937F6">
        <w:rPr>
          <w:rFonts w:cstheme="minorHAnsi"/>
          <w:sz w:val="24"/>
          <w:szCs w:val="24"/>
        </w:rPr>
        <w:t xml:space="preserve"> </w:t>
      </w:r>
      <w:r w:rsidR="00AC3714" w:rsidRPr="008937F6">
        <w:rPr>
          <w:rFonts w:cstheme="minorHAnsi"/>
          <w:sz w:val="24"/>
          <w:szCs w:val="24"/>
        </w:rPr>
        <w:t>either now or in the future,</w:t>
      </w:r>
      <w:r w:rsidR="00ED0581" w:rsidRPr="008937F6">
        <w:rPr>
          <w:rFonts w:cstheme="minorHAnsi"/>
          <w:sz w:val="24"/>
          <w:szCs w:val="24"/>
        </w:rPr>
        <w:t xml:space="preserve"> should </w:t>
      </w:r>
      <w:r w:rsidR="00AC3714" w:rsidRPr="008937F6">
        <w:rPr>
          <w:rFonts w:cstheme="minorHAnsi"/>
          <w:sz w:val="24"/>
          <w:szCs w:val="24"/>
        </w:rPr>
        <w:t xml:space="preserve">presumably </w:t>
      </w:r>
      <w:r w:rsidR="00ED0581" w:rsidRPr="008937F6">
        <w:rPr>
          <w:rFonts w:cstheme="minorHAnsi"/>
          <w:sz w:val="24"/>
          <w:szCs w:val="24"/>
        </w:rPr>
        <w:t xml:space="preserve">not wish to be associated with the ongoing gross human rights violations that are being placed on the international stage by disabled people/survivors. </w:t>
      </w:r>
      <w:r w:rsidR="005E53B9" w:rsidRPr="008937F6">
        <w:rPr>
          <w:rFonts w:cstheme="minorHAnsi"/>
          <w:sz w:val="24"/>
          <w:szCs w:val="24"/>
        </w:rPr>
        <w:t xml:space="preserve"> The Committee has been clear in various concluding observations that ‘forced treatment by psychiatric and other health and medical professionals is a violation of the right to equal recognition before the law and an infringement of the rights to personal integrity (art.17); freedom from torture (art.15); and freedom from violence, exploitation and abuse (art 16).</w:t>
      </w:r>
      <w:r w:rsidR="005E53B9" w:rsidRPr="008937F6">
        <w:rPr>
          <w:rStyle w:val="FootnoteReference"/>
          <w:rFonts w:cstheme="minorHAnsi"/>
          <w:sz w:val="24"/>
          <w:szCs w:val="24"/>
        </w:rPr>
        <w:footnoteReference w:id="101"/>
      </w:r>
      <w:r w:rsidR="00D61937" w:rsidRPr="008937F6">
        <w:rPr>
          <w:rFonts w:cstheme="minorHAnsi"/>
          <w:sz w:val="24"/>
          <w:szCs w:val="24"/>
        </w:rPr>
        <w:t xml:space="preserve">  The Council of Europe Committee for the Prevention of Torture (CPT)  has also confirmed that </w:t>
      </w:r>
      <w:r w:rsidR="00553ED9" w:rsidRPr="008937F6">
        <w:rPr>
          <w:rFonts w:cstheme="minorHAnsi"/>
          <w:sz w:val="24"/>
          <w:szCs w:val="24"/>
        </w:rPr>
        <w:t>‘as a matter of principle’ individuals should be able to give free and informed consent to treatment and also that where an individual is admitted ‘involuntary’ to a facility, it should not be taken that treatment without consent is authorised.</w:t>
      </w:r>
      <w:r w:rsidR="00553ED9" w:rsidRPr="008937F6">
        <w:rPr>
          <w:rStyle w:val="FootnoteReference"/>
          <w:rFonts w:cstheme="minorHAnsi"/>
          <w:sz w:val="24"/>
          <w:szCs w:val="24"/>
        </w:rPr>
        <w:footnoteReference w:id="102"/>
      </w:r>
      <w:r w:rsidR="006C638D" w:rsidRPr="008937F6">
        <w:rPr>
          <w:rFonts w:cstheme="minorHAnsi"/>
          <w:sz w:val="24"/>
          <w:szCs w:val="24"/>
        </w:rPr>
        <w:t xml:space="preserve">   </w:t>
      </w:r>
      <w:r w:rsidR="00510C33" w:rsidRPr="008937F6">
        <w:rPr>
          <w:rFonts w:cstheme="minorHAnsi"/>
          <w:sz w:val="24"/>
          <w:szCs w:val="24"/>
        </w:rPr>
        <w:t>Whilst the Irish Mental Health Commission</w:t>
      </w:r>
      <w:r w:rsidR="006311B4">
        <w:rPr>
          <w:rFonts w:cstheme="minorHAnsi"/>
          <w:sz w:val="24"/>
          <w:szCs w:val="24"/>
        </w:rPr>
        <w:t xml:space="preserve"> has </w:t>
      </w:r>
      <w:r w:rsidR="00D44602">
        <w:rPr>
          <w:rFonts w:cstheme="minorHAnsi"/>
          <w:sz w:val="24"/>
          <w:szCs w:val="24"/>
        </w:rPr>
        <w:t xml:space="preserve">highlighted progress made, </w:t>
      </w:r>
      <w:r w:rsidR="00510C33" w:rsidRPr="008937F6">
        <w:rPr>
          <w:rFonts w:cstheme="minorHAnsi"/>
          <w:sz w:val="24"/>
          <w:szCs w:val="24"/>
        </w:rPr>
        <w:t>we note the</w:t>
      </w:r>
      <w:r w:rsidR="006C638D" w:rsidRPr="008937F6">
        <w:rPr>
          <w:rFonts w:cstheme="minorHAnsi"/>
          <w:sz w:val="24"/>
          <w:szCs w:val="24"/>
        </w:rPr>
        <w:t xml:space="preserve"> Committee has called for *all* forms of seclusion and restraint to be discontinued from ‘mental health’ services, given especially the effect on the mental/psychological </w:t>
      </w:r>
      <w:r w:rsidR="00161915">
        <w:rPr>
          <w:rFonts w:cstheme="minorHAnsi"/>
          <w:sz w:val="24"/>
          <w:szCs w:val="24"/>
        </w:rPr>
        <w:t xml:space="preserve">and physical </w:t>
      </w:r>
      <w:r w:rsidR="006C638D" w:rsidRPr="008937F6">
        <w:rPr>
          <w:rFonts w:cstheme="minorHAnsi"/>
          <w:sz w:val="24"/>
          <w:szCs w:val="24"/>
        </w:rPr>
        <w:t xml:space="preserve">integrity of the person and the disregard for the principle of free and informed consent. </w:t>
      </w:r>
      <w:r w:rsidR="006C638D" w:rsidRPr="008937F6">
        <w:rPr>
          <w:rStyle w:val="FootnoteReference"/>
          <w:rFonts w:cstheme="minorHAnsi"/>
          <w:sz w:val="24"/>
          <w:szCs w:val="24"/>
        </w:rPr>
        <w:footnoteReference w:id="103"/>
      </w:r>
    </w:p>
    <w:p w14:paraId="5BE93245" w14:textId="77777777" w:rsidR="00F13813" w:rsidRPr="008937F6" w:rsidRDefault="00052E7A" w:rsidP="00166593">
      <w:pPr>
        <w:jc w:val="both"/>
        <w:rPr>
          <w:rFonts w:cstheme="minorHAnsi"/>
          <w:b/>
          <w:bCs/>
          <w:sz w:val="24"/>
          <w:szCs w:val="24"/>
        </w:rPr>
      </w:pPr>
      <w:r w:rsidRPr="008937F6">
        <w:rPr>
          <w:rFonts w:cstheme="minorHAnsi"/>
          <w:b/>
          <w:bCs/>
          <w:sz w:val="24"/>
          <w:szCs w:val="24"/>
        </w:rPr>
        <w:t xml:space="preserve">It is beyond </w:t>
      </w:r>
      <w:r w:rsidR="006D40B2" w:rsidRPr="008937F6">
        <w:rPr>
          <w:rFonts w:cstheme="minorHAnsi"/>
          <w:b/>
          <w:bCs/>
          <w:sz w:val="24"/>
          <w:szCs w:val="24"/>
        </w:rPr>
        <w:t xml:space="preserve">outrageous </w:t>
      </w:r>
      <w:r w:rsidRPr="008937F6">
        <w:rPr>
          <w:rFonts w:cstheme="minorHAnsi"/>
          <w:b/>
          <w:bCs/>
          <w:sz w:val="24"/>
          <w:szCs w:val="24"/>
        </w:rPr>
        <w:t xml:space="preserve">that the Irish State Party thinks it is ok for Irish survivors, </w:t>
      </w:r>
      <w:r w:rsidR="00166593" w:rsidRPr="008937F6">
        <w:rPr>
          <w:rFonts w:cstheme="minorHAnsi"/>
          <w:b/>
          <w:bCs/>
          <w:sz w:val="24"/>
          <w:szCs w:val="24"/>
        </w:rPr>
        <w:t>citizen</w:t>
      </w:r>
      <w:r w:rsidRPr="008937F6">
        <w:rPr>
          <w:rFonts w:cstheme="minorHAnsi"/>
          <w:b/>
          <w:bCs/>
          <w:sz w:val="24"/>
          <w:szCs w:val="24"/>
        </w:rPr>
        <w:t>s</w:t>
      </w:r>
      <w:r w:rsidR="00166593" w:rsidRPr="008937F6">
        <w:rPr>
          <w:rFonts w:cstheme="minorHAnsi"/>
          <w:b/>
          <w:bCs/>
          <w:sz w:val="24"/>
          <w:szCs w:val="24"/>
        </w:rPr>
        <w:t xml:space="preserve"> </w:t>
      </w:r>
      <w:r w:rsidRPr="008937F6">
        <w:rPr>
          <w:rFonts w:cstheme="minorHAnsi"/>
          <w:b/>
          <w:bCs/>
          <w:sz w:val="24"/>
          <w:szCs w:val="24"/>
        </w:rPr>
        <w:t>and</w:t>
      </w:r>
      <w:r w:rsidR="00166593" w:rsidRPr="008937F6">
        <w:rPr>
          <w:rFonts w:cstheme="minorHAnsi"/>
          <w:b/>
          <w:bCs/>
          <w:sz w:val="24"/>
          <w:szCs w:val="24"/>
        </w:rPr>
        <w:t xml:space="preserve"> asylum seeker</w:t>
      </w:r>
      <w:r w:rsidRPr="008937F6">
        <w:rPr>
          <w:rFonts w:cstheme="minorHAnsi"/>
          <w:b/>
          <w:bCs/>
          <w:sz w:val="24"/>
          <w:szCs w:val="24"/>
        </w:rPr>
        <w:t>s to</w:t>
      </w:r>
      <w:r w:rsidR="00166593" w:rsidRPr="008937F6">
        <w:rPr>
          <w:rFonts w:cstheme="minorHAnsi"/>
          <w:b/>
          <w:bCs/>
          <w:sz w:val="24"/>
          <w:szCs w:val="24"/>
        </w:rPr>
        <w:t xml:space="preserve"> continue living in fear now or in the future of being subjected to forced detention, psychotropic medication regimes or Electroshock (ECT).</w:t>
      </w:r>
      <w:r w:rsidR="00545BCE" w:rsidRPr="008937F6">
        <w:rPr>
          <w:rFonts w:cstheme="minorHAnsi"/>
          <w:b/>
          <w:bCs/>
          <w:sz w:val="24"/>
          <w:szCs w:val="24"/>
        </w:rPr>
        <w:t xml:space="preserve">  </w:t>
      </w:r>
    </w:p>
    <w:p w14:paraId="1C6186E0" w14:textId="1B22B0C5" w:rsidR="00166593" w:rsidRPr="008937F6" w:rsidRDefault="00F13813" w:rsidP="00166593">
      <w:pPr>
        <w:jc w:val="both"/>
        <w:rPr>
          <w:rFonts w:cstheme="minorHAnsi"/>
          <w:sz w:val="24"/>
          <w:szCs w:val="24"/>
        </w:rPr>
      </w:pPr>
      <w:r w:rsidRPr="008937F6">
        <w:rPr>
          <w:rFonts w:cstheme="minorHAnsi"/>
          <w:sz w:val="24"/>
          <w:szCs w:val="24"/>
        </w:rPr>
        <w:t>(</w:t>
      </w:r>
      <w:r w:rsidR="00545BCE" w:rsidRPr="008937F6">
        <w:rPr>
          <w:rFonts w:cstheme="minorHAnsi"/>
          <w:i/>
          <w:iCs/>
          <w:sz w:val="24"/>
          <w:szCs w:val="24"/>
        </w:rPr>
        <w:t xml:space="preserve">We </w:t>
      </w:r>
      <w:r w:rsidR="00D61937" w:rsidRPr="008937F6">
        <w:rPr>
          <w:rFonts w:cstheme="minorHAnsi"/>
          <w:i/>
          <w:iCs/>
          <w:sz w:val="24"/>
          <w:szCs w:val="24"/>
        </w:rPr>
        <w:t>highlight</w:t>
      </w:r>
      <w:r w:rsidR="00545BCE" w:rsidRPr="008937F6">
        <w:rPr>
          <w:rFonts w:cstheme="minorHAnsi"/>
          <w:i/>
          <w:iCs/>
          <w:sz w:val="24"/>
          <w:szCs w:val="24"/>
        </w:rPr>
        <w:t xml:space="preserve"> most of the </w:t>
      </w:r>
      <w:r w:rsidR="0018547A" w:rsidRPr="008937F6">
        <w:rPr>
          <w:rFonts w:cstheme="minorHAnsi"/>
          <w:i/>
          <w:iCs/>
          <w:sz w:val="24"/>
          <w:szCs w:val="24"/>
        </w:rPr>
        <w:t>public</w:t>
      </w:r>
      <w:r w:rsidR="00545BCE" w:rsidRPr="008937F6">
        <w:rPr>
          <w:rFonts w:cstheme="minorHAnsi"/>
          <w:i/>
          <w:iCs/>
          <w:sz w:val="24"/>
          <w:szCs w:val="24"/>
        </w:rPr>
        <w:t xml:space="preserve"> we come in contact with advocating believe the State stopped coercive practices years ago</w:t>
      </w:r>
      <w:r w:rsidRPr="008937F6">
        <w:rPr>
          <w:rFonts w:cstheme="minorHAnsi"/>
          <w:sz w:val="24"/>
          <w:szCs w:val="24"/>
        </w:rPr>
        <w:t>)</w:t>
      </w:r>
      <w:r w:rsidR="00545BCE" w:rsidRPr="008937F6">
        <w:rPr>
          <w:rFonts w:cstheme="minorHAnsi"/>
          <w:sz w:val="24"/>
          <w:szCs w:val="24"/>
        </w:rPr>
        <w:t xml:space="preserve">. </w:t>
      </w:r>
    </w:p>
    <w:p w14:paraId="55310CEF" w14:textId="77777777" w:rsidR="006311B4" w:rsidRPr="008937F6" w:rsidRDefault="006311B4" w:rsidP="006311B4">
      <w:pPr>
        <w:jc w:val="both"/>
        <w:rPr>
          <w:rFonts w:cstheme="minorHAnsi"/>
          <w:b/>
          <w:bCs/>
          <w:sz w:val="24"/>
          <w:szCs w:val="24"/>
        </w:rPr>
      </w:pPr>
      <w:r w:rsidRPr="008937F6">
        <w:rPr>
          <w:rFonts w:cstheme="minorHAnsi"/>
          <w:b/>
          <w:bCs/>
          <w:sz w:val="24"/>
          <w:szCs w:val="24"/>
        </w:rPr>
        <w:t xml:space="preserve">Given the Committees deinstitutionalisation guidelines CRPD/C/5 dated 10 October 2022 </w:t>
      </w:r>
      <w:r w:rsidRPr="008937F6">
        <w:rPr>
          <w:rStyle w:val="FootnoteReference"/>
          <w:rFonts w:cstheme="minorHAnsi"/>
          <w:b/>
          <w:bCs/>
          <w:sz w:val="24"/>
          <w:szCs w:val="24"/>
        </w:rPr>
        <w:footnoteReference w:id="104"/>
      </w:r>
      <w:r w:rsidRPr="008937F6">
        <w:rPr>
          <w:rFonts w:cstheme="minorHAnsi"/>
          <w:b/>
          <w:bCs/>
          <w:sz w:val="24"/>
          <w:szCs w:val="24"/>
        </w:rPr>
        <w:t xml:space="preserve"> which state:</w:t>
      </w:r>
    </w:p>
    <w:p w14:paraId="1549168E" w14:textId="55CA2096" w:rsidR="00E00B61" w:rsidRPr="008937F6" w:rsidRDefault="006311B4" w:rsidP="006311B4">
      <w:pPr>
        <w:jc w:val="both"/>
        <w:rPr>
          <w:rFonts w:cstheme="minorHAnsi"/>
          <w:b/>
          <w:bCs/>
          <w:sz w:val="24"/>
          <w:szCs w:val="24"/>
        </w:rPr>
      </w:pPr>
      <w:r w:rsidRPr="008937F6">
        <w:rPr>
          <w:rFonts w:cstheme="minorHAnsi"/>
          <w:b/>
          <w:bCs/>
          <w:i/>
          <w:iCs/>
          <w:sz w:val="24"/>
          <w:szCs w:val="24"/>
        </w:rPr>
        <w:t>‘</w:t>
      </w:r>
      <w:r w:rsidRPr="008937F6">
        <w:rPr>
          <w:rFonts w:cstheme="minorHAnsi"/>
          <w:b/>
          <w:bCs/>
          <w:sz w:val="24"/>
          <w:szCs w:val="24"/>
          <w:u w:val="single"/>
        </w:rPr>
        <w:t>All legislative provisions that authorize the deprivation of liberty or other restrictions on liberty and security of person based on impairment, including involuntary commitment or treatment based on “mental illness or disorder</w:t>
      </w:r>
      <w:r w:rsidRPr="008937F6">
        <w:rPr>
          <w:rFonts w:cstheme="minorHAnsi"/>
          <w:b/>
          <w:bCs/>
          <w:i/>
          <w:iCs/>
          <w:sz w:val="24"/>
          <w:szCs w:val="24"/>
        </w:rPr>
        <w:t xml:space="preserve">”, </w:t>
      </w:r>
      <w:r w:rsidRPr="008937F6">
        <w:rPr>
          <w:rFonts w:cstheme="minorHAnsi"/>
          <w:b/>
          <w:bCs/>
          <w:i/>
          <w:iCs/>
          <w:sz w:val="24"/>
          <w:szCs w:val="24"/>
          <w:u w:val="single"/>
        </w:rPr>
        <w:t>should be repealed.</w:t>
      </w:r>
      <w:r w:rsidRPr="008937F6">
        <w:rPr>
          <w:rFonts w:cstheme="minorHAnsi"/>
          <w:b/>
          <w:bCs/>
          <w:i/>
          <w:iCs/>
          <w:sz w:val="24"/>
          <w:szCs w:val="24"/>
        </w:rPr>
        <w:t xml:space="preserve"> Security measures applied in criminal proceedings, guardianship and other substituted decision-making regimes, and provisions for psychiatric hospitalization, including that of children, should be repealed. States parties should provide emergency assistance to persons with disabilities to enable them to leave places where they are arbitrarily detained’.   </w:t>
      </w:r>
    </w:p>
    <w:p w14:paraId="22053AB8" w14:textId="1EB70BF1" w:rsidR="00E25036" w:rsidRPr="008937F6" w:rsidRDefault="00B5299D" w:rsidP="00EE6602">
      <w:pPr>
        <w:jc w:val="both"/>
        <w:rPr>
          <w:rFonts w:cstheme="minorHAnsi"/>
          <w:b/>
          <w:bCs/>
          <w:sz w:val="24"/>
          <w:szCs w:val="24"/>
        </w:rPr>
      </w:pPr>
      <w:r>
        <w:rPr>
          <w:rFonts w:cstheme="minorHAnsi"/>
          <w:b/>
          <w:bCs/>
          <w:sz w:val="24"/>
          <w:szCs w:val="24"/>
        </w:rPr>
        <w:t xml:space="preserve">Suggested </w:t>
      </w:r>
      <w:r w:rsidR="00E25036" w:rsidRPr="008937F6">
        <w:rPr>
          <w:rFonts w:cstheme="minorHAnsi"/>
          <w:b/>
          <w:bCs/>
          <w:sz w:val="24"/>
          <w:szCs w:val="24"/>
        </w:rPr>
        <w:t>Question</w:t>
      </w:r>
      <w:r w:rsidR="00166593" w:rsidRPr="008937F6">
        <w:rPr>
          <w:rFonts w:cstheme="minorHAnsi"/>
          <w:b/>
          <w:bCs/>
          <w:sz w:val="24"/>
          <w:szCs w:val="24"/>
        </w:rPr>
        <w:t>s:</w:t>
      </w:r>
      <w:r w:rsidR="00E25036" w:rsidRPr="008937F6">
        <w:rPr>
          <w:rFonts w:cstheme="minorHAnsi"/>
          <w:b/>
          <w:bCs/>
          <w:sz w:val="24"/>
          <w:szCs w:val="24"/>
        </w:rPr>
        <w:tab/>
      </w:r>
    </w:p>
    <w:p w14:paraId="1C6D4143" w14:textId="0ECF24A3" w:rsidR="00E25036" w:rsidRPr="006311B4" w:rsidRDefault="00E25036" w:rsidP="00EE6602">
      <w:pPr>
        <w:jc w:val="both"/>
        <w:rPr>
          <w:rFonts w:cstheme="minorHAnsi"/>
          <w:sz w:val="24"/>
          <w:szCs w:val="24"/>
        </w:rPr>
      </w:pPr>
    </w:p>
    <w:p w14:paraId="7A4DC147" w14:textId="377C7853" w:rsidR="00E25036" w:rsidRPr="00982FB9" w:rsidRDefault="00982FB9" w:rsidP="00982FB9">
      <w:pPr>
        <w:pStyle w:val="ListParagraph"/>
        <w:numPr>
          <w:ilvl w:val="0"/>
          <w:numId w:val="19"/>
        </w:numPr>
        <w:jc w:val="both"/>
        <w:rPr>
          <w:rFonts w:cstheme="minorHAnsi"/>
          <w:b/>
          <w:bCs/>
          <w:sz w:val="24"/>
          <w:szCs w:val="24"/>
        </w:rPr>
      </w:pPr>
      <w:r>
        <w:rPr>
          <w:rFonts w:cstheme="minorHAnsi"/>
          <w:b/>
          <w:bCs/>
          <w:sz w:val="24"/>
          <w:szCs w:val="24"/>
        </w:rPr>
        <w:t>W</w:t>
      </w:r>
      <w:r w:rsidR="00E25036" w:rsidRPr="00982FB9">
        <w:rPr>
          <w:rFonts w:cstheme="minorHAnsi"/>
          <w:b/>
          <w:bCs/>
          <w:sz w:val="24"/>
          <w:szCs w:val="24"/>
        </w:rPr>
        <w:t xml:space="preserve">hen </w:t>
      </w:r>
      <w:r>
        <w:rPr>
          <w:rFonts w:cstheme="minorHAnsi"/>
          <w:b/>
          <w:bCs/>
          <w:sz w:val="24"/>
          <w:szCs w:val="24"/>
        </w:rPr>
        <w:t xml:space="preserve">does </w:t>
      </w:r>
      <w:r w:rsidR="00E25036" w:rsidRPr="00982FB9">
        <w:rPr>
          <w:rFonts w:cstheme="minorHAnsi"/>
          <w:b/>
          <w:bCs/>
          <w:sz w:val="24"/>
          <w:szCs w:val="24"/>
        </w:rPr>
        <w:t>the State Party propos</w:t>
      </w:r>
      <w:r w:rsidR="00D8769C">
        <w:rPr>
          <w:rFonts w:cstheme="minorHAnsi"/>
          <w:b/>
          <w:bCs/>
          <w:sz w:val="24"/>
          <w:szCs w:val="24"/>
        </w:rPr>
        <w:t>e</w:t>
      </w:r>
      <w:r w:rsidR="00E25036" w:rsidRPr="00982FB9">
        <w:rPr>
          <w:rFonts w:cstheme="minorHAnsi"/>
          <w:b/>
          <w:bCs/>
          <w:sz w:val="24"/>
          <w:szCs w:val="24"/>
        </w:rPr>
        <w:t xml:space="preserve"> to uphold the right to integrity (Article 17 CRPD), including the right to give free and informed consent for medical </w:t>
      </w:r>
      <w:r w:rsidR="00E25036" w:rsidRPr="00982FB9">
        <w:rPr>
          <w:rFonts w:cstheme="minorHAnsi"/>
          <w:b/>
          <w:bCs/>
          <w:sz w:val="24"/>
          <w:szCs w:val="24"/>
        </w:rPr>
        <w:lastRenderedPageBreak/>
        <w:t>treatment/interventions with respect to psychosocial disability on an equal basis with others (upholding A12 Legal Capacity;</w:t>
      </w:r>
      <w:r w:rsidR="004E2145" w:rsidRPr="00982FB9">
        <w:rPr>
          <w:rFonts w:cstheme="minorHAnsi"/>
          <w:b/>
          <w:bCs/>
          <w:sz w:val="24"/>
          <w:szCs w:val="24"/>
        </w:rPr>
        <w:t xml:space="preserve"> </w:t>
      </w:r>
      <w:r w:rsidR="00E25036" w:rsidRPr="00982FB9">
        <w:rPr>
          <w:rFonts w:cstheme="minorHAnsi"/>
          <w:b/>
          <w:bCs/>
          <w:sz w:val="24"/>
          <w:szCs w:val="24"/>
        </w:rPr>
        <w:t>A5 equality and non-discrimination)?</w:t>
      </w:r>
    </w:p>
    <w:p w14:paraId="4A78CED4" w14:textId="77777777" w:rsidR="005E53B9" w:rsidRPr="008937F6" w:rsidRDefault="005E53B9" w:rsidP="005E53B9">
      <w:pPr>
        <w:pStyle w:val="ListParagraph"/>
        <w:jc w:val="both"/>
        <w:rPr>
          <w:rFonts w:cstheme="minorHAnsi"/>
          <w:b/>
          <w:bCs/>
          <w:sz w:val="24"/>
          <w:szCs w:val="24"/>
        </w:rPr>
      </w:pPr>
    </w:p>
    <w:p w14:paraId="5A37E93B" w14:textId="54E6969D" w:rsidR="00E25036" w:rsidRPr="00982FB9" w:rsidRDefault="00E25036" w:rsidP="00982FB9">
      <w:pPr>
        <w:pStyle w:val="ListParagraph"/>
        <w:numPr>
          <w:ilvl w:val="0"/>
          <w:numId w:val="19"/>
        </w:numPr>
        <w:jc w:val="both"/>
        <w:rPr>
          <w:rFonts w:cstheme="minorHAnsi"/>
          <w:b/>
          <w:bCs/>
          <w:sz w:val="24"/>
          <w:szCs w:val="24"/>
        </w:rPr>
      </w:pPr>
      <w:r w:rsidRPr="00982FB9">
        <w:rPr>
          <w:rFonts w:cstheme="minorHAnsi"/>
          <w:b/>
          <w:bCs/>
          <w:sz w:val="24"/>
          <w:szCs w:val="24"/>
        </w:rPr>
        <w:t>When will the State Party</w:t>
      </w:r>
      <w:r w:rsidR="005E53B9" w:rsidRPr="00982FB9">
        <w:rPr>
          <w:rFonts w:cstheme="minorHAnsi"/>
          <w:b/>
          <w:bCs/>
          <w:sz w:val="24"/>
          <w:szCs w:val="24"/>
        </w:rPr>
        <w:t xml:space="preserve"> </w:t>
      </w:r>
      <w:r w:rsidRPr="00982FB9">
        <w:rPr>
          <w:rFonts w:cstheme="minorHAnsi"/>
          <w:b/>
          <w:bCs/>
          <w:sz w:val="24"/>
          <w:szCs w:val="24"/>
        </w:rPr>
        <w:t>amend the Assisted Decision Making (Capacity) Act to respect Article 17 by removing all discriminatory provisions in respect of those given ‘involuntary’ status in the psychiatric system which would assist upholding A17 CRPD.</w:t>
      </w:r>
    </w:p>
    <w:p w14:paraId="65249563" w14:textId="77777777" w:rsidR="005E53B9" w:rsidRPr="008937F6" w:rsidRDefault="005E53B9" w:rsidP="005E53B9">
      <w:pPr>
        <w:pStyle w:val="ListParagraph"/>
        <w:rPr>
          <w:rFonts w:cstheme="minorHAnsi"/>
          <w:b/>
          <w:bCs/>
          <w:sz w:val="24"/>
          <w:szCs w:val="24"/>
        </w:rPr>
      </w:pPr>
    </w:p>
    <w:p w14:paraId="57A3AA57" w14:textId="2D705EBA" w:rsidR="00E25036" w:rsidRPr="008937F6" w:rsidRDefault="00E25036" w:rsidP="0037657A">
      <w:pPr>
        <w:pStyle w:val="ListParagraph"/>
        <w:numPr>
          <w:ilvl w:val="0"/>
          <w:numId w:val="19"/>
        </w:numPr>
        <w:ind w:left="1134" w:hanging="850"/>
        <w:jc w:val="both"/>
        <w:rPr>
          <w:rFonts w:cstheme="minorHAnsi"/>
          <w:b/>
          <w:bCs/>
          <w:sz w:val="24"/>
          <w:szCs w:val="24"/>
        </w:rPr>
      </w:pPr>
      <w:r w:rsidRPr="008937F6">
        <w:rPr>
          <w:rFonts w:cstheme="minorHAnsi"/>
          <w:b/>
          <w:bCs/>
          <w:sz w:val="24"/>
          <w:szCs w:val="24"/>
        </w:rPr>
        <w:t xml:space="preserve">When will the State Party undertake to repeal </w:t>
      </w:r>
      <w:r w:rsidR="001D1BF0" w:rsidRPr="008937F6">
        <w:rPr>
          <w:rFonts w:cstheme="minorHAnsi"/>
          <w:b/>
          <w:bCs/>
          <w:sz w:val="24"/>
          <w:szCs w:val="24"/>
        </w:rPr>
        <w:t>‘</w:t>
      </w:r>
      <w:r w:rsidRPr="008937F6">
        <w:rPr>
          <w:rFonts w:cstheme="minorHAnsi"/>
          <w:b/>
          <w:bCs/>
          <w:sz w:val="24"/>
          <w:szCs w:val="24"/>
        </w:rPr>
        <w:t>mental health</w:t>
      </w:r>
      <w:r w:rsidR="001D1BF0" w:rsidRPr="008937F6">
        <w:rPr>
          <w:rFonts w:cstheme="minorHAnsi"/>
          <w:b/>
          <w:bCs/>
          <w:sz w:val="24"/>
          <w:szCs w:val="24"/>
        </w:rPr>
        <w:t>’</w:t>
      </w:r>
      <w:r w:rsidRPr="008937F6">
        <w:rPr>
          <w:rFonts w:cstheme="minorHAnsi"/>
          <w:b/>
          <w:bCs/>
          <w:sz w:val="24"/>
          <w:szCs w:val="24"/>
        </w:rPr>
        <w:t xml:space="preserve"> legislation </w:t>
      </w:r>
      <w:r w:rsidR="001D1BF0" w:rsidRPr="008937F6">
        <w:rPr>
          <w:rFonts w:cstheme="minorHAnsi"/>
          <w:b/>
          <w:bCs/>
          <w:sz w:val="24"/>
          <w:szCs w:val="24"/>
        </w:rPr>
        <w:t>which provides for D</w:t>
      </w:r>
      <w:r w:rsidR="00052E7A" w:rsidRPr="008937F6">
        <w:rPr>
          <w:rFonts w:cstheme="minorHAnsi"/>
          <w:b/>
          <w:bCs/>
          <w:sz w:val="24"/>
          <w:szCs w:val="24"/>
        </w:rPr>
        <w:t>eprivation of Liberty (DOL)</w:t>
      </w:r>
      <w:r w:rsidR="001D1BF0" w:rsidRPr="008937F6">
        <w:rPr>
          <w:rFonts w:cstheme="minorHAnsi"/>
          <w:b/>
          <w:bCs/>
          <w:sz w:val="24"/>
          <w:szCs w:val="24"/>
        </w:rPr>
        <w:t xml:space="preserve"> based on disability/perceived disability</w:t>
      </w:r>
      <w:r w:rsidR="00052E7A" w:rsidRPr="008937F6">
        <w:rPr>
          <w:rFonts w:cstheme="minorHAnsi"/>
          <w:b/>
          <w:bCs/>
          <w:sz w:val="24"/>
          <w:szCs w:val="24"/>
        </w:rPr>
        <w:t xml:space="preserve"> </w:t>
      </w:r>
      <w:r w:rsidR="001D1BF0" w:rsidRPr="008937F6">
        <w:rPr>
          <w:rFonts w:cstheme="minorHAnsi"/>
          <w:b/>
          <w:bCs/>
          <w:sz w:val="24"/>
          <w:szCs w:val="24"/>
        </w:rPr>
        <w:t xml:space="preserve">and significantly contributes to breaches of A17 </w:t>
      </w:r>
      <w:r w:rsidR="00052E7A" w:rsidRPr="008937F6">
        <w:rPr>
          <w:rFonts w:cstheme="minorHAnsi"/>
          <w:b/>
          <w:bCs/>
          <w:sz w:val="24"/>
          <w:szCs w:val="24"/>
        </w:rPr>
        <w:t xml:space="preserve">with respect to </w:t>
      </w:r>
      <w:r w:rsidR="001D1BF0" w:rsidRPr="008937F6">
        <w:rPr>
          <w:rFonts w:cstheme="minorHAnsi"/>
          <w:b/>
          <w:bCs/>
          <w:sz w:val="24"/>
          <w:szCs w:val="24"/>
        </w:rPr>
        <w:t>psychosocial disability</w:t>
      </w:r>
      <w:r w:rsidR="00052E7A" w:rsidRPr="008937F6">
        <w:rPr>
          <w:rFonts w:cstheme="minorHAnsi"/>
          <w:b/>
          <w:bCs/>
          <w:sz w:val="24"/>
          <w:szCs w:val="24"/>
        </w:rPr>
        <w:t xml:space="preserve"> in addition to breaches of multiple other Articles including: 5, 12, 14, 15, 16, 25 ….]? [noting the proposed text of the Mental Health Bill 2024</w:t>
      </w:r>
      <w:r w:rsidR="00052E7A" w:rsidRPr="008937F6">
        <w:rPr>
          <w:rStyle w:val="FootnoteReference"/>
          <w:rFonts w:cstheme="minorHAnsi"/>
          <w:b/>
          <w:bCs/>
          <w:sz w:val="24"/>
          <w:szCs w:val="24"/>
        </w:rPr>
        <w:footnoteReference w:id="105"/>
      </w:r>
      <w:r w:rsidR="00052E7A" w:rsidRPr="008937F6">
        <w:rPr>
          <w:rFonts w:cstheme="minorHAnsi"/>
          <w:b/>
          <w:bCs/>
          <w:sz w:val="24"/>
          <w:szCs w:val="24"/>
        </w:rPr>
        <w:t xml:space="preserve"> even contains a regression of rights]</w:t>
      </w:r>
    </w:p>
    <w:p w14:paraId="45862C0F" w14:textId="77777777" w:rsidR="00F5255D" w:rsidRPr="008937F6" w:rsidRDefault="00F5255D" w:rsidP="00EE6602">
      <w:pPr>
        <w:jc w:val="both"/>
        <w:rPr>
          <w:rFonts w:cstheme="minorHAnsi"/>
          <w:b/>
          <w:bCs/>
          <w:sz w:val="24"/>
          <w:szCs w:val="24"/>
        </w:rPr>
      </w:pPr>
    </w:p>
    <w:p w14:paraId="698A26A9" w14:textId="33FFB369" w:rsidR="00CC1B27" w:rsidRPr="00E25003" w:rsidRDefault="00CC1B27" w:rsidP="00C91E12">
      <w:pPr>
        <w:pStyle w:val="ListParagraph"/>
        <w:numPr>
          <w:ilvl w:val="0"/>
          <w:numId w:val="31"/>
        </w:numPr>
        <w:ind w:left="709" w:hanging="709"/>
        <w:jc w:val="both"/>
        <w:rPr>
          <w:rFonts w:cstheme="minorHAnsi"/>
          <w:b/>
          <w:bCs/>
          <w:sz w:val="24"/>
          <w:szCs w:val="24"/>
        </w:rPr>
      </w:pPr>
      <w:r w:rsidRPr="00E25003">
        <w:rPr>
          <w:rFonts w:cstheme="minorHAnsi"/>
          <w:b/>
          <w:bCs/>
          <w:sz w:val="24"/>
          <w:szCs w:val="24"/>
        </w:rPr>
        <w:t>Article 19</w:t>
      </w:r>
      <w:r w:rsidR="00E25003">
        <w:rPr>
          <w:rFonts w:cstheme="minorHAnsi"/>
          <w:b/>
          <w:bCs/>
          <w:sz w:val="24"/>
          <w:szCs w:val="24"/>
        </w:rPr>
        <w:t xml:space="preserve">    </w:t>
      </w:r>
      <w:r w:rsidR="00F34FF0" w:rsidRPr="00E25003">
        <w:rPr>
          <w:rFonts w:cstheme="minorHAnsi"/>
          <w:b/>
          <w:bCs/>
          <w:sz w:val="24"/>
          <w:szCs w:val="24"/>
        </w:rPr>
        <w:t>Living independently and being included in the community</w:t>
      </w:r>
    </w:p>
    <w:p w14:paraId="28F00918" w14:textId="6E59162D" w:rsidR="00F5255D" w:rsidRPr="008937F6" w:rsidRDefault="00DA4ECF" w:rsidP="00EE6602">
      <w:pPr>
        <w:jc w:val="both"/>
        <w:rPr>
          <w:rFonts w:cstheme="minorHAnsi"/>
          <w:sz w:val="24"/>
          <w:szCs w:val="24"/>
        </w:rPr>
      </w:pPr>
      <w:r>
        <w:rPr>
          <w:rFonts w:cstheme="minorHAnsi"/>
          <w:sz w:val="24"/>
          <w:szCs w:val="24"/>
        </w:rPr>
        <w:t>13.1</w:t>
      </w:r>
      <w:r>
        <w:rPr>
          <w:rFonts w:cstheme="minorHAnsi"/>
          <w:sz w:val="24"/>
          <w:szCs w:val="24"/>
        </w:rPr>
        <w:tab/>
      </w:r>
      <w:r w:rsidR="00F5255D" w:rsidRPr="008937F6">
        <w:rPr>
          <w:rFonts w:cstheme="minorHAnsi"/>
          <w:sz w:val="24"/>
          <w:szCs w:val="24"/>
        </w:rPr>
        <w:t xml:space="preserve">Article 3 (a) of the CRPD </w:t>
      </w:r>
      <w:r w:rsidR="00A31F80" w:rsidRPr="008937F6">
        <w:rPr>
          <w:rFonts w:cstheme="minorHAnsi"/>
          <w:sz w:val="24"/>
          <w:szCs w:val="24"/>
        </w:rPr>
        <w:t>refers to ‘respect for inherent dignity, individual autonomy, including freedom to make one’s own choices, and independence of persons’ and can be linked to upholding Article 19.</w:t>
      </w:r>
      <w:r w:rsidR="00A31F80" w:rsidRPr="008937F6">
        <w:rPr>
          <w:rStyle w:val="FootnoteReference"/>
          <w:rFonts w:cstheme="minorHAnsi"/>
          <w:sz w:val="24"/>
          <w:szCs w:val="24"/>
        </w:rPr>
        <w:t xml:space="preserve"> </w:t>
      </w:r>
      <w:r w:rsidR="00A31F80" w:rsidRPr="008937F6">
        <w:rPr>
          <w:rStyle w:val="FootnoteReference"/>
          <w:rFonts w:cstheme="minorHAnsi"/>
          <w:sz w:val="24"/>
          <w:szCs w:val="24"/>
        </w:rPr>
        <w:footnoteReference w:id="106"/>
      </w:r>
      <w:r w:rsidR="00A31F80" w:rsidRPr="008937F6">
        <w:rPr>
          <w:rFonts w:cstheme="minorHAnsi"/>
          <w:sz w:val="24"/>
          <w:szCs w:val="24"/>
        </w:rPr>
        <w:t xml:space="preserve">  Furthermore,  Article 12 concerning the right to equality before the law (legal capacity) is intrinsically linked to upholding the right to live independently in the community.</w:t>
      </w:r>
      <w:r w:rsidR="00A77A98" w:rsidRPr="008937F6">
        <w:rPr>
          <w:rFonts w:cstheme="minorHAnsi"/>
          <w:sz w:val="24"/>
          <w:szCs w:val="24"/>
        </w:rPr>
        <w:t xml:space="preserve">  Article 3 (c) provides for ‘the full and effective participation and inclusion in society’.</w:t>
      </w:r>
    </w:p>
    <w:p w14:paraId="76412E43" w14:textId="658644C7" w:rsidR="00C76DB2" w:rsidRPr="00152082" w:rsidRDefault="00DA4ECF" w:rsidP="00EE6602">
      <w:pPr>
        <w:jc w:val="both"/>
        <w:rPr>
          <w:rFonts w:cstheme="minorHAnsi"/>
          <w:b/>
          <w:bCs/>
          <w:sz w:val="24"/>
          <w:szCs w:val="24"/>
          <w:u w:val="single"/>
        </w:rPr>
      </w:pPr>
      <w:r w:rsidRPr="00152082">
        <w:rPr>
          <w:rFonts w:cstheme="minorHAnsi"/>
          <w:b/>
          <w:bCs/>
          <w:sz w:val="24"/>
          <w:szCs w:val="24"/>
          <w:u w:val="single"/>
        </w:rPr>
        <w:t>13.2</w:t>
      </w:r>
      <w:r w:rsidRPr="00152082">
        <w:rPr>
          <w:rFonts w:cstheme="minorHAnsi"/>
          <w:b/>
          <w:bCs/>
          <w:sz w:val="24"/>
          <w:szCs w:val="24"/>
          <w:u w:val="single"/>
        </w:rPr>
        <w:tab/>
      </w:r>
      <w:r w:rsidR="00C76DB2" w:rsidRPr="00152082">
        <w:rPr>
          <w:rFonts w:cstheme="minorHAnsi"/>
          <w:b/>
          <w:bCs/>
          <w:sz w:val="24"/>
          <w:szCs w:val="24"/>
          <w:u w:val="single"/>
        </w:rPr>
        <w:t>The CRPD Committee Deinstitutionalization guidelines state:</w:t>
      </w:r>
    </w:p>
    <w:p w14:paraId="3E358CB7" w14:textId="00E19023" w:rsidR="00C76DB2" w:rsidRPr="009A4241" w:rsidRDefault="00C76DB2" w:rsidP="00EE6602">
      <w:pPr>
        <w:jc w:val="both"/>
        <w:rPr>
          <w:rFonts w:cstheme="minorHAnsi"/>
          <w:sz w:val="24"/>
          <w:szCs w:val="24"/>
        </w:rPr>
      </w:pPr>
      <w:r w:rsidRPr="009A4241">
        <w:rPr>
          <w:rFonts w:cstheme="minorHAnsi"/>
          <w:sz w:val="24"/>
          <w:szCs w:val="24"/>
        </w:rPr>
        <w:t xml:space="preserve">‘All persons with disabilities have the right to live in the community, and it is discriminatory to decide that some people cannot live independently and should stay in </w:t>
      </w:r>
      <w:r w:rsidR="00564D44" w:rsidRPr="009A4241">
        <w:rPr>
          <w:rFonts w:cstheme="minorHAnsi"/>
          <w:sz w:val="24"/>
          <w:szCs w:val="24"/>
        </w:rPr>
        <w:t>institutions</w:t>
      </w:r>
      <w:r w:rsidRPr="009A4241">
        <w:rPr>
          <w:rFonts w:cstheme="minorHAnsi"/>
          <w:sz w:val="24"/>
          <w:szCs w:val="24"/>
        </w:rPr>
        <w:t>.</w:t>
      </w:r>
      <w:r w:rsidR="00564D44">
        <w:rPr>
          <w:rFonts w:cstheme="minorHAnsi"/>
          <w:sz w:val="24"/>
          <w:szCs w:val="24"/>
        </w:rPr>
        <w:t>’</w:t>
      </w:r>
    </w:p>
    <w:p w14:paraId="5C9F0A0F" w14:textId="6FEB9857" w:rsidR="008B19D6" w:rsidRPr="009A4241" w:rsidRDefault="008B19D6" w:rsidP="00EE6602">
      <w:pPr>
        <w:jc w:val="both"/>
        <w:rPr>
          <w:rFonts w:cstheme="minorHAnsi"/>
          <w:sz w:val="24"/>
          <w:szCs w:val="24"/>
        </w:rPr>
      </w:pPr>
      <w:r w:rsidRPr="009A4241">
        <w:rPr>
          <w:rFonts w:cstheme="minorHAnsi"/>
          <w:sz w:val="24"/>
          <w:szCs w:val="24"/>
        </w:rPr>
        <w:t>‘support</w:t>
      </w:r>
      <w:r w:rsidR="00564D44">
        <w:rPr>
          <w:rFonts w:cstheme="minorHAnsi"/>
          <w:sz w:val="24"/>
          <w:szCs w:val="24"/>
        </w:rPr>
        <w:t xml:space="preserve"> se</w:t>
      </w:r>
      <w:r w:rsidRPr="009A4241">
        <w:rPr>
          <w:rFonts w:cstheme="minorHAnsi"/>
          <w:sz w:val="24"/>
          <w:szCs w:val="24"/>
        </w:rPr>
        <w:t>rvices for living independently should be available, accessible, acceptable, affordable and adaptable’.</w:t>
      </w:r>
    </w:p>
    <w:p w14:paraId="39C4D8DE" w14:textId="30230C3E" w:rsidR="008B19D6" w:rsidRPr="009A4241" w:rsidRDefault="008B19D6" w:rsidP="00EE6602">
      <w:pPr>
        <w:jc w:val="both"/>
        <w:rPr>
          <w:rFonts w:cstheme="minorHAnsi"/>
          <w:sz w:val="24"/>
          <w:szCs w:val="24"/>
        </w:rPr>
      </w:pPr>
      <w:r w:rsidRPr="009A4241">
        <w:rPr>
          <w:rFonts w:cstheme="minorHAnsi"/>
          <w:sz w:val="24"/>
          <w:szCs w:val="24"/>
        </w:rPr>
        <w:t xml:space="preserve">‘Personal Assistance services must be individualized, based on individual needs, and controlled by the user.  The user should be able to decide the degree to which they manage the service themselves, either acting as employer or engaging the service from a variety of </w:t>
      </w:r>
      <w:r w:rsidR="000B42B4" w:rsidRPr="009A4241">
        <w:rPr>
          <w:rFonts w:cstheme="minorHAnsi"/>
          <w:sz w:val="24"/>
          <w:szCs w:val="24"/>
        </w:rPr>
        <w:t>providers</w:t>
      </w:r>
      <w:r w:rsidR="00152082" w:rsidRPr="009A4241">
        <w:rPr>
          <w:rFonts w:cstheme="minorHAnsi"/>
          <w:sz w:val="24"/>
          <w:szCs w:val="24"/>
        </w:rPr>
        <w:t>’</w:t>
      </w:r>
      <w:r w:rsidRPr="009A4241">
        <w:rPr>
          <w:rFonts w:cstheme="minorHAnsi"/>
          <w:sz w:val="24"/>
          <w:szCs w:val="24"/>
        </w:rPr>
        <w:t>.</w:t>
      </w:r>
    </w:p>
    <w:p w14:paraId="1FE5CF54" w14:textId="381908E5" w:rsidR="00915D27" w:rsidRPr="009A4241" w:rsidRDefault="00915D27" w:rsidP="00EE6602">
      <w:pPr>
        <w:jc w:val="both"/>
        <w:rPr>
          <w:rFonts w:cstheme="minorHAnsi"/>
          <w:sz w:val="24"/>
          <w:szCs w:val="24"/>
        </w:rPr>
      </w:pPr>
      <w:r w:rsidRPr="009A4241">
        <w:rPr>
          <w:rFonts w:cstheme="minorHAnsi"/>
          <w:sz w:val="24"/>
          <w:szCs w:val="24"/>
        </w:rPr>
        <w:t>‘Institutionalization of persons with disabilities refers to any detention based on disability alone or in conjunction with other grounds such as “care” or “treatment.  Disability -specific detention typically occurs in institutions that include, but are not limited to, social care institutions, psychiatric institutions, long-stay hospitals, nursing homes …’</w:t>
      </w:r>
    </w:p>
    <w:p w14:paraId="34DB8304" w14:textId="1A3D1BF1" w:rsidR="000B42B4" w:rsidRDefault="000B42B4" w:rsidP="00EE6602">
      <w:pPr>
        <w:jc w:val="both"/>
        <w:rPr>
          <w:rFonts w:cstheme="minorHAnsi"/>
          <w:sz w:val="24"/>
          <w:szCs w:val="24"/>
        </w:rPr>
      </w:pPr>
    </w:p>
    <w:p w14:paraId="074C6934" w14:textId="457FD91E" w:rsidR="006B5EE9" w:rsidRPr="00FD0A50" w:rsidRDefault="00DA4ECF" w:rsidP="00EE6602">
      <w:pPr>
        <w:jc w:val="both"/>
        <w:rPr>
          <w:rFonts w:cstheme="minorHAnsi"/>
          <w:b/>
          <w:bCs/>
          <w:sz w:val="24"/>
          <w:szCs w:val="24"/>
        </w:rPr>
      </w:pPr>
      <w:r w:rsidRPr="00FD0A50">
        <w:rPr>
          <w:rFonts w:cstheme="minorHAnsi"/>
          <w:b/>
          <w:bCs/>
          <w:sz w:val="24"/>
          <w:szCs w:val="24"/>
        </w:rPr>
        <w:t>13.3</w:t>
      </w:r>
      <w:r w:rsidRPr="00FD0A50">
        <w:rPr>
          <w:rFonts w:cstheme="minorHAnsi"/>
          <w:b/>
          <w:bCs/>
          <w:sz w:val="24"/>
          <w:szCs w:val="24"/>
        </w:rPr>
        <w:tab/>
      </w:r>
      <w:r w:rsidR="00DF4681" w:rsidRPr="00FD0A50">
        <w:rPr>
          <w:rFonts w:cstheme="minorHAnsi"/>
          <w:b/>
          <w:bCs/>
          <w:sz w:val="24"/>
          <w:szCs w:val="24"/>
        </w:rPr>
        <w:t xml:space="preserve">A </w:t>
      </w:r>
      <w:r w:rsidR="006B5EE9" w:rsidRPr="00FD0A50">
        <w:rPr>
          <w:rFonts w:cstheme="minorHAnsi"/>
          <w:b/>
          <w:bCs/>
          <w:sz w:val="24"/>
          <w:szCs w:val="24"/>
        </w:rPr>
        <w:t>Right to Personal Assistance on an equal basis with others</w:t>
      </w:r>
    </w:p>
    <w:p w14:paraId="1674599D" w14:textId="1865C6B9" w:rsidR="00A43271" w:rsidRPr="008937F6" w:rsidRDefault="00FD0A50" w:rsidP="00EE6602">
      <w:pPr>
        <w:jc w:val="both"/>
        <w:rPr>
          <w:rFonts w:cstheme="minorHAnsi"/>
          <w:sz w:val="24"/>
          <w:szCs w:val="24"/>
        </w:rPr>
      </w:pPr>
      <w:r>
        <w:rPr>
          <w:rFonts w:cstheme="minorHAnsi"/>
          <w:sz w:val="24"/>
          <w:szCs w:val="24"/>
        </w:rPr>
        <w:lastRenderedPageBreak/>
        <w:t>The Disability Act 2005 provides for the right to an assessment of needs.</w:t>
      </w:r>
      <w:r>
        <w:rPr>
          <w:rStyle w:val="FootnoteReference"/>
          <w:rFonts w:cstheme="minorHAnsi"/>
          <w:sz w:val="24"/>
          <w:szCs w:val="24"/>
        </w:rPr>
        <w:footnoteReference w:id="107"/>
      </w:r>
      <w:r w:rsidR="0054734C">
        <w:rPr>
          <w:rFonts w:cstheme="minorHAnsi"/>
          <w:sz w:val="24"/>
          <w:szCs w:val="24"/>
        </w:rPr>
        <w:t xml:space="preserve"> </w:t>
      </w:r>
      <w:r w:rsidR="003209E3" w:rsidRPr="008937F6">
        <w:rPr>
          <w:rFonts w:cstheme="minorHAnsi"/>
          <w:sz w:val="24"/>
          <w:szCs w:val="24"/>
        </w:rPr>
        <w:t>There is serious d</w:t>
      </w:r>
      <w:r w:rsidR="00A43271" w:rsidRPr="008937F6">
        <w:rPr>
          <w:rFonts w:cstheme="minorHAnsi"/>
          <w:sz w:val="24"/>
          <w:szCs w:val="24"/>
        </w:rPr>
        <w:t xml:space="preserve">iscrimination in </w:t>
      </w:r>
      <w:r w:rsidR="003209E3" w:rsidRPr="008937F6">
        <w:rPr>
          <w:rFonts w:cstheme="minorHAnsi"/>
          <w:sz w:val="24"/>
          <w:szCs w:val="24"/>
        </w:rPr>
        <w:t xml:space="preserve">the </w:t>
      </w:r>
      <w:r w:rsidR="00A43271" w:rsidRPr="008937F6">
        <w:rPr>
          <w:rFonts w:cstheme="minorHAnsi"/>
          <w:sz w:val="24"/>
          <w:szCs w:val="24"/>
        </w:rPr>
        <w:t>assessment</w:t>
      </w:r>
      <w:r w:rsidR="00D46058" w:rsidRPr="008937F6">
        <w:rPr>
          <w:rFonts w:cstheme="minorHAnsi"/>
          <w:sz w:val="24"/>
          <w:szCs w:val="24"/>
        </w:rPr>
        <w:t xml:space="preserve"> (access and eligibility criteria</w:t>
      </w:r>
      <w:r w:rsidR="003209E3" w:rsidRPr="008937F6">
        <w:rPr>
          <w:rFonts w:cstheme="minorHAnsi"/>
          <w:sz w:val="24"/>
          <w:szCs w:val="24"/>
        </w:rPr>
        <w:t xml:space="preserve"> are not published by the HSE and the process lacks transparency; criteria can vary depending on geographical location</w:t>
      </w:r>
      <w:r w:rsidR="00D46058" w:rsidRPr="008937F6">
        <w:rPr>
          <w:rFonts w:cstheme="minorHAnsi"/>
          <w:sz w:val="24"/>
          <w:szCs w:val="24"/>
        </w:rPr>
        <w:t>)</w:t>
      </w:r>
      <w:r w:rsidR="00A43271" w:rsidRPr="008937F6">
        <w:rPr>
          <w:rFonts w:cstheme="minorHAnsi"/>
          <w:sz w:val="24"/>
          <w:szCs w:val="24"/>
        </w:rPr>
        <w:t xml:space="preserve"> of needs and provision of personal assistance services </w:t>
      </w:r>
      <w:r w:rsidR="00D46058" w:rsidRPr="008937F6">
        <w:rPr>
          <w:rFonts w:cstheme="minorHAnsi"/>
          <w:sz w:val="24"/>
          <w:szCs w:val="24"/>
        </w:rPr>
        <w:t>(</w:t>
      </w:r>
      <w:r w:rsidR="00A43271" w:rsidRPr="008937F6">
        <w:rPr>
          <w:rFonts w:cstheme="minorHAnsi"/>
          <w:sz w:val="24"/>
          <w:szCs w:val="24"/>
        </w:rPr>
        <w:t>or personalised budgets to purchase PA services</w:t>
      </w:r>
      <w:r w:rsidR="00D46058" w:rsidRPr="008937F6">
        <w:rPr>
          <w:rFonts w:cstheme="minorHAnsi"/>
          <w:sz w:val="24"/>
          <w:szCs w:val="24"/>
        </w:rPr>
        <w:t>)</w:t>
      </w:r>
      <w:r w:rsidR="009A4241">
        <w:rPr>
          <w:rFonts w:cstheme="minorHAnsi"/>
          <w:sz w:val="24"/>
          <w:szCs w:val="24"/>
        </w:rPr>
        <w:t xml:space="preserve">.  </w:t>
      </w:r>
      <w:r w:rsidR="00DF4681">
        <w:rPr>
          <w:rFonts w:cstheme="minorHAnsi"/>
          <w:sz w:val="24"/>
          <w:szCs w:val="24"/>
        </w:rPr>
        <w:t>ILMI commissioned a report in 2019 around realising a right to personal assistance.</w:t>
      </w:r>
      <w:r w:rsidR="009A4241">
        <w:rPr>
          <w:rStyle w:val="FootnoteReference"/>
          <w:rFonts w:cstheme="minorHAnsi"/>
          <w:sz w:val="24"/>
          <w:szCs w:val="24"/>
        </w:rPr>
        <w:footnoteReference w:id="108"/>
      </w:r>
      <w:r w:rsidR="009A4241">
        <w:rPr>
          <w:rFonts w:cstheme="minorHAnsi"/>
          <w:sz w:val="24"/>
          <w:szCs w:val="24"/>
        </w:rPr>
        <w:t xml:space="preserve">  T</w:t>
      </w:r>
      <w:r w:rsidR="003209E3" w:rsidRPr="008937F6">
        <w:rPr>
          <w:rFonts w:cstheme="minorHAnsi"/>
          <w:sz w:val="24"/>
          <w:szCs w:val="24"/>
        </w:rPr>
        <w:t>his</w:t>
      </w:r>
      <w:r w:rsidR="00A43271" w:rsidRPr="008937F6">
        <w:rPr>
          <w:rFonts w:cstheme="minorHAnsi"/>
          <w:sz w:val="24"/>
          <w:szCs w:val="24"/>
        </w:rPr>
        <w:t xml:space="preserve"> is in effect contributing significantly to the institutionalisation of people with psychosocial disability</w:t>
      </w:r>
      <w:r w:rsidR="00D46058" w:rsidRPr="008937F6">
        <w:rPr>
          <w:rFonts w:cstheme="minorHAnsi"/>
          <w:sz w:val="24"/>
          <w:szCs w:val="24"/>
        </w:rPr>
        <w:t xml:space="preserve"> in their own residences/homes</w:t>
      </w:r>
      <w:r w:rsidR="00A43271" w:rsidRPr="008937F6">
        <w:rPr>
          <w:rFonts w:cstheme="minorHAnsi"/>
          <w:sz w:val="24"/>
          <w:szCs w:val="24"/>
        </w:rPr>
        <w:t xml:space="preserve"> (</w:t>
      </w:r>
      <w:r w:rsidR="009B4FD5" w:rsidRPr="008937F6">
        <w:rPr>
          <w:rFonts w:cstheme="minorHAnsi"/>
          <w:sz w:val="24"/>
          <w:szCs w:val="24"/>
        </w:rPr>
        <w:t xml:space="preserve">regardless </w:t>
      </w:r>
      <w:r w:rsidR="00A43271" w:rsidRPr="008937F6">
        <w:rPr>
          <w:rFonts w:cstheme="minorHAnsi"/>
          <w:sz w:val="24"/>
          <w:szCs w:val="24"/>
        </w:rPr>
        <w:t>if the individual has significant physical disability due to being subjected to medication/electroshock regimes both in the past or presently).</w:t>
      </w:r>
    </w:p>
    <w:p w14:paraId="008971BE" w14:textId="6DE0ED54" w:rsidR="00DA4ECF" w:rsidRDefault="00DA4ECF" w:rsidP="007865BF">
      <w:pPr>
        <w:jc w:val="both"/>
        <w:rPr>
          <w:rFonts w:cstheme="minorHAnsi"/>
          <w:sz w:val="24"/>
          <w:szCs w:val="24"/>
        </w:rPr>
      </w:pPr>
      <w:r>
        <w:rPr>
          <w:rFonts w:cstheme="minorHAnsi"/>
          <w:sz w:val="24"/>
          <w:szCs w:val="24"/>
        </w:rPr>
        <w:t>13.4</w:t>
      </w:r>
      <w:r>
        <w:rPr>
          <w:rFonts w:cstheme="minorHAnsi"/>
          <w:sz w:val="24"/>
          <w:szCs w:val="24"/>
        </w:rPr>
        <w:tab/>
      </w:r>
      <w:r w:rsidR="00DD1745" w:rsidRPr="008937F6">
        <w:rPr>
          <w:rFonts w:cstheme="minorHAnsi"/>
          <w:sz w:val="24"/>
          <w:szCs w:val="24"/>
        </w:rPr>
        <w:t xml:space="preserve">Minister Butler and the </w:t>
      </w:r>
      <w:r w:rsidR="007865BF" w:rsidRPr="008937F6">
        <w:rPr>
          <w:rFonts w:cstheme="minorHAnsi"/>
          <w:sz w:val="24"/>
          <w:szCs w:val="24"/>
        </w:rPr>
        <w:t xml:space="preserve">State regularly references community-based services and </w:t>
      </w:r>
      <w:r w:rsidR="007865BF" w:rsidRPr="008937F6">
        <w:rPr>
          <w:rFonts w:cstheme="minorHAnsi"/>
          <w:i/>
          <w:iCs/>
          <w:sz w:val="24"/>
          <w:szCs w:val="24"/>
        </w:rPr>
        <w:t>empowering</w:t>
      </w:r>
      <w:r w:rsidR="007865BF" w:rsidRPr="008937F6">
        <w:rPr>
          <w:rFonts w:cstheme="minorHAnsi"/>
          <w:sz w:val="24"/>
          <w:szCs w:val="24"/>
        </w:rPr>
        <w:t xml:space="preserve"> individuals to make their own healthcare decisions with respect to psychosocial disability, emphasising the </w:t>
      </w:r>
      <w:r w:rsidR="008B355E">
        <w:rPr>
          <w:rFonts w:cstheme="minorHAnsi"/>
          <w:sz w:val="24"/>
          <w:szCs w:val="24"/>
        </w:rPr>
        <w:t xml:space="preserve">‘rights based’ </w:t>
      </w:r>
      <w:r w:rsidR="007865BF" w:rsidRPr="008937F6">
        <w:rPr>
          <w:rFonts w:cstheme="minorHAnsi"/>
          <w:sz w:val="24"/>
          <w:szCs w:val="24"/>
        </w:rPr>
        <w:t xml:space="preserve">‘recovery’ approach.  Providing more funds and more resources for services embedded in the </w:t>
      </w:r>
      <w:r w:rsidR="00A236FF" w:rsidRPr="008937F6">
        <w:rPr>
          <w:rFonts w:cstheme="minorHAnsi"/>
          <w:sz w:val="24"/>
          <w:szCs w:val="24"/>
        </w:rPr>
        <w:t xml:space="preserve">same </w:t>
      </w:r>
      <w:r w:rsidR="007865BF" w:rsidRPr="008937F6">
        <w:rPr>
          <w:rFonts w:cstheme="minorHAnsi"/>
          <w:sz w:val="24"/>
          <w:szCs w:val="24"/>
        </w:rPr>
        <w:t>medical model</w:t>
      </w:r>
      <w:r w:rsidR="00A236FF" w:rsidRPr="008937F6">
        <w:rPr>
          <w:rFonts w:cstheme="minorHAnsi"/>
          <w:sz w:val="24"/>
          <w:szCs w:val="24"/>
        </w:rPr>
        <w:t>;</w:t>
      </w:r>
      <w:r w:rsidR="007865BF" w:rsidRPr="008937F6">
        <w:rPr>
          <w:rFonts w:cstheme="minorHAnsi"/>
          <w:sz w:val="24"/>
          <w:szCs w:val="24"/>
        </w:rPr>
        <w:t xml:space="preserve"> which typically sign post individuals based on their perceived level of distress </w:t>
      </w:r>
      <w:r w:rsidR="00A236FF" w:rsidRPr="008937F6">
        <w:rPr>
          <w:rFonts w:cstheme="minorHAnsi"/>
          <w:sz w:val="24"/>
          <w:szCs w:val="24"/>
        </w:rPr>
        <w:t>to medical model services/supports, i</w:t>
      </w:r>
      <w:r w:rsidR="007865BF" w:rsidRPr="008937F6">
        <w:rPr>
          <w:rFonts w:cstheme="minorHAnsi"/>
          <w:sz w:val="24"/>
          <w:szCs w:val="24"/>
        </w:rPr>
        <w:t xml:space="preserve">s </w:t>
      </w:r>
      <w:r w:rsidR="007865BF" w:rsidRPr="008937F6">
        <w:rPr>
          <w:rFonts w:cstheme="minorHAnsi"/>
          <w:i/>
          <w:iCs/>
          <w:sz w:val="24"/>
          <w:szCs w:val="24"/>
        </w:rPr>
        <w:t xml:space="preserve">not </w:t>
      </w:r>
      <w:r w:rsidR="007865BF" w:rsidRPr="008937F6">
        <w:rPr>
          <w:rFonts w:cstheme="minorHAnsi"/>
          <w:sz w:val="24"/>
          <w:szCs w:val="24"/>
        </w:rPr>
        <w:t>upholding the mandate of the Convention.  Respect for the d</w:t>
      </w:r>
      <w:r w:rsidR="00A236FF" w:rsidRPr="008937F6">
        <w:rPr>
          <w:rFonts w:cstheme="minorHAnsi"/>
          <w:sz w:val="24"/>
          <w:szCs w:val="24"/>
        </w:rPr>
        <w:t xml:space="preserve">ignity, </w:t>
      </w:r>
      <w:r w:rsidR="007865BF" w:rsidRPr="008937F6">
        <w:rPr>
          <w:rFonts w:cstheme="minorHAnsi"/>
          <w:sz w:val="24"/>
          <w:szCs w:val="24"/>
        </w:rPr>
        <w:t xml:space="preserve">will and preference of the individual, right to autonomy, </w:t>
      </w:r>
      <w:r w:rsidR="00A236FF" w:rsidRPr="008937F6">
        <w:rPr>
          <w:rFonts w:cstheme="minorHAnsi"/>
          <w:sz w:val="24"/>
          <w:szCs w:val="24"/>
        </w:rPr>
        <w:t xml:space="preserve">right to give informed consent, </w:t>
      </w:r>
      <w:r w:rsidR="007865BF" w:rsidRPr="008937F6">
        <w:rPr>
          <w:rFonts w:cstheme="minorHAnsi"/>
          <w:sz w:val="24"/>
          <w:szCs w:val="24"/>
        </w:rPr>
        <w:t>mental</w:t>
      </w:r>
      <w:r w:rsidR="002A1D12">
        <w:rPr>
          <w:rFonts w:cstheme="minorHAnsi"/>
          <w:sz w:val="24"/>
          <w:szCs w:val="24"/>
        </w:rPr>
        <w:t>/</w:t>
      </w:r>
      <w:r w:rsidR="007865BF" w:rsidRPr="008937F6">
        <w:rPr>
          <w:rFonts w:cstheme="minorHAnsi"/>
          <w:sz w:val="24"/>
          <w:szCs w:val="24"/>
        </w:rPr>
        <w:t xml:space="preserve">psychological </w:t>
      </w:r>
      <w:r w:rsidR="002A1D12">
        <w:rPr>
          <w:rFonts w:cstheme="minorHAnsi"/>
          <w:sz w:val="24"/>
          <w:szCs w:val="24"/>
        </w:rPr>
        <w:t xml:space="preserve">and physical </w:t>
      </w:r>
      <w:r w:rsidR="007865BF" w:rsidRPr="008937F6">
        <w:rPr>
          <w:rFonts w:cstheme="minorHAnsi"/>
          <w:sz w:val="24"/>
          <w:szCs w:val="24"/>
        </w:rPr>
        <w:t>integrity</w:t>
      </w:r>
      <w:r w:rsidR="00A236FF" w:rsidRPr="008937F6">
        <w:rPr>
          <w:rFonts w:cstheme="minorHAnsi"/>
          <w:sz w:val="24"/>
          <w:szCs w:val="24"/>
        </w:rPr>
        <w:t xml:space="preserve"> along with respect for legal capacity (A12) has to take centre stage in all decision making around policy development and provision of services.  </w:t>
      </w:r>
    </w:p>
    <w:p w14:paraId="63F1D694" w14:textId="07B4E809" w:rsidR="007865BF" w:rsidRDefault="00DA4ECF" w:rsidP="007865BF">
      <w:pPr>
        <w:jc w:val="both"/>
        <w:rPr>
          <w:rFonts w:cstheme="minorHAnsi"/>
          <w:sz w:val="24"/>
          <w:szCs w:val="24"/>
        </w:rPr>
      </w:pPr>
      <w:r>
        <w:rPr>
          <w:rFonts w:cstheme="minorHAnsi"/>
          <w:sz w:val="24"/>
          <w:szCs w:val="24"/>
        </w:rPr>
        <w:t>13.5</w:t>
      </w:r>
      <w:r>
        <w:rPr>
          <w:rFonts w:cstheme="minorHAnsi"/>
          <w:sz w:val="24"/>
          <w:szCs w:val="24"/>
        </w:rPr>
        <w:tab/>
      </w:r>
      <w:r w:rsidR="005C4879">
        <w:rPr>
          <w:rFonts w:cstheme="minorHAnsi"/>
          <w:sz w:val="24"/>
          <w:szCs w:val="24"/>
        </w:rPr>
        <w:t>Aspects of institutionalisation can and often does extend its reach to community-based services /day hospitals/</w:t>
      </w:r>
      <w:r w:rsidR="00A5662E">
        <w:rPr>
          <w:rFonts w:cstheme="minorHAnsi"/>
          <w:sz w:val="24"/>
          <w:szCs w:val="24"/>
        </w:rPr>
        <w:t>’</w:t>
      </w:r>
      <w:r w:rsidR="005C4879">
        <w:rPr>
          <w:rFonts w:cstheme="minorHAnsi"/>
          <w:sz w:val="24"/>
          <w:szCs w:val="24"/>
        </w:rPr>
        <w:t>recovery</w:t>
      </w:r>
      <w:r w:rsidR="00A5662E">
        <w:rPr>
          <w:rFonts w:cstheme="minorHAnsi"/>
          <w:sz w:val="24"/>
          <w:szCs w:val="24"/>
        </w:rPr>
        <w:t>’</w:t>
      </w:r>
      <w:r w:rsidR="005C4879">
        <w:rPr>
          <w:rFonts w:cstheme="minorHAnsi"/>
          <w:sz w:val="24"/>
          <w:szCs w:val="24"/>
        </w:rPr>
        <w:t xml:space="preserve"> colleges and even individual</w:t>
      </w:r>
      <w:r w:rsidR="00394AB4">
        <w:rPr>
          <w:rFonts w:cstheme="minorHAnsi"/>
          <w:sz w:val="24"/>
          <w:szCs w:val="24"/>
        </w:rPr>
        <w:t>’</w:t>
      </w:r>
      <w:r w:rsidR="005C4879">
        <w:rPr>
          <w:rFonts w:cstheme="minorHAnsi"/>
          <w:sz w:val="24"/>
          <w:szCs w:val="24"/>
        </w:rPr>
        <w:t xml:space="preserve">s homes with demands for professionals to visit and ensure pressure to maintain compliance to regimes. </w:t>
      </w:r>
      <w:r w:rsidR="000F2906">
        <w:rPr>
          <w:rFonts w:cstheme="minorHAnsi"/>
          <w:sz w:val="24"/>
          <w:szCs w:val="24"/>
        </w:rPr>
        <w:t xml:space="preserve"> Many survivors experience </w:t>
      </w:r>
      <w:r w:rsidR="000F2906" w:rsidRPr="008B355E">
        <w:rPr>
          <w:rFonts w:cstheme="minorHAnsi"/>
          <w:i/>
          <w:iCs/>
          <w:sz w:val="24"/>
          <w:szCs w:val="24"/>
        </w:rPr>
        <w:t>shame</w:t>
      </w:r>
      <w:r w:rsidR="000F2906">
        <w:rPr>
          <w:rFonts w:cstheme="minorHAnsi"/>
          <w:sz w:val="24"/>
          <w:szCs w:val="24"/>
        </w:rPr>
        <w:t xml:space="preserve"> as a feature </w:t>
      </w:r>
      <w:r w:rsidR="008B355E">
        <w:rPr>
          <w:rFonts w:cstheme="minorHAnsi"/>
          <w:sz w:val="24"/>
          <w:szCs w:val="24"/>
        </w:rPr>
        <w:t>of</w:t>
      </w:r>
      <w:r w:rsidR="000F2906">
        <w:rPr>
          <w:rFonts w:cstheme="minorHAnsi"/>
          <w:sz w:val="24"/>
          <w:szCs w:val="24"/>
        </w:rPr>
        <w:t xml:space="preserve"> statutory and private services.  The increased labelling of women and girls and </w:t>
      </w:r>
      <w:r w:rsidR="00C5308D">
        <w:rPr>
          <w:rFonts w:cstheme="minorHAnsi"/>
          <w:sz w:val="24"/>
          <w:szCs w:val="24"/>
        </w:rPr>
        <w:t>trans/LGBTQI people with ‘borderline personality disorder’ (often when distress is not fixed or self-harm is a feature) is very concerning.</w:t>
      </w:r>
      <w:r w:rsidR="00B5299D">
        <w:rPr>
          <w:rStyle w:val="FootnoteReference"/>
          <w:rFonts w:cstheme="minorHAnsi"/>
          <w:sz w:val="24"/>
          <w:szCs w:val="24"/>
        </w:rPr>
        <w:footnoteReference w:id="109"/>
      </w:r>
      <w:r w:rsidR="00C5308D">
        <w:rPr>
          <w:rFonts w:cstheme="minorHAnsi"/>
          <w:sz w:val="24"/>
          <w:szCs w:val="24"/>
        </w:rPr>
        <w:t xml:space="preserve"> </w:t>
      </w:r>
      <w:r w:rsidR="008B355E">
        <w:rPr>
          <w:rFonts w:cstheme="minorHAnsi"/>
          <w:sz w:val="24"/>
          <w:szCs w:val="24"/>
        </w:rPr>
        <w:t xml:space="preserve"> </w:t>
      </w:r>
      <w:r w:rsidR="00A236FF" w:rsidRPr="008937F6">
        <w:rPr>
          <w:rFonts w:cstheme="minorHAnsi"/>
          <w:sz w:val="24"/>
          <w:szCs w:val="24"/>
        </w:rPr>
        <w:t xml:space="preserve">The states failure to appreciate the demands that upholding 4 (3) places </w:t>
      </w:r>
      <w:r w:rsidR="00DD1745" w:rsidRPr="008937F6">
        <w:rPr>
          <w:rFonts w:cstheme="minorHAnsi"/>
          <w:sz w:val="24"/>
          <w:szCs w:val="24"/>
        </w:rPr>
        <w:t xml:space="preserve">on it in respect of psychosocial disability </w:t>
      </w:r>
      <w:r w:rsidR="00A236FF" w:rsidRPr="008937F6">
        <w:rPr>
          <w:rFonts w:cstheme="minorHAnsi"/>
          <w:sz w:val="24"/>
          <w:szCs w:val="24"/>
        </w:rPr>
        <w:t xml:space="preserve">means very little is changing and proposed legislative changes with a regression of rights compounds an already </w:t>
      </w:r>
      <w:r w:rsidR="00915D27">
        <w:rPr>
          <w:rFonts w:cstheme="minorHAnsi"/>
          <w:sz w:val="24"/>
          <w:szCs w:val="24"/>
        </w:rPr>
        <w:t xml:space="preserve">dire situation. </w:t>
      </w:r>
    </w:p>
    <w:p w14:paraId="6B19D1C9" w14:textId="4957DEDB" w:rsidR="00915D27" w:rsidRPr="008937F6" w:rsidRDefault="00915D27" w:rsidP="007865BF">
      <w:pPr>
        <w:jc w:val="both"/>
        <w:rPr>
          <w:rFonts w:cstheme="minorHAnsi"/>
          <w:sz w:val="24"/>
          <w:szCs w:val="24"/>
        </w:rPr>
      </w:pPr>
      <w:r>
        <w:rPr>
          <w:rFonts w:cstheme="minorHAnsi"/>
          <w:sz w:val="24"/>
          <w:szCs w:val="24"/>
        </w:rPr>
        <w:t>For those who especially have been on the receiving end of coercive practices</w:t>
      </w:r>
      <w:r w:rsidR="00A5662E">
        <w:rPr>
          <w:rFonts w:cstheme="minorHAnsi"/>
          <w:sz w:val="24"/>
          <w:szCs w:val="24"/>
        </w:rPr>
        <w:t>/neglect</w:t>
      </w:r>
      <w:r>
        <w:rPr>
          <w:rFonts w:cstheme="minorHAnsi"/>
          <w:sz w:val="24"/>
          <w:szCs w:val="24"/>
        </w:rPr>
        <w:t xml:space="preserve"> including DOL, whether individuals engage with services or even when individuals have been away from the system for years</w:t>
      </w:r>
      <w:r w:rsidR="005C4879">
        <w:rPr>
          <w:rFonts w:cstheme="minorHAnsi"/>
          <w:sz w:val="24"/>
          <w:szCs w:val="24"/>
        </w:rPr>
        <w:t>/decades</w:t>
      </w:r>
      <w:r>
        <w:rPr>
          <w:rFonts w:cstheme="minorHAnsi"/>
          <w:sz w:val="24"/>
          <w:szCs w:val="24"/>
        </w:rPr>
        <w:t xml:space="preserve">, the experience of </w:t>
      </w:r>
      <w:r w:rsidR="00D44C44">
        <w:rPr>
          <w:rFonts w:cstheme="minorHAnsi"/>
          <w:sz w:val="24"/>
          <w:szCs w:val="24"/>
        </w:rPr>
        <w:t>disability-based</w:t>
      </w:r>
      <w:r>
        <w:rPr>
          <w:rFonts w:cstheme="minorHAnsi"/>
          <w:sz w:val="24"/>
          <w:szCs w:val="24"/>
        </w:rPr>
        <w:t xml:space="preserve"> hate/discrimination is a feature of many of our lives. </w:t>
      </w:r>
      <w:r w:rsidR="005C4879">
        <w:rPr>
          <w:rFonts w:cstheme="minorHAnsi"/>
          <w:sz w:val="24"/>
          <w:szCs w:val="24"/>
        </w:rPr>
        <w:t xml:space="preserve"> </w:t>
      </w:r>
    </w:p>
    <w:p w14:paraId="231E7EC3" w14:textId="24723EB1" w:rsidR="007865BF" w:rsidRDefault="00E94258" w:rsidP="00EE6602">
      <w:pPr>
        <w:jc w:val="both"/>
        <w:rPr>
          <w:rFonts w:cstheme="minorHAnsi"/>
          <w:sz w:val="24"/>
          <w:szCs w:val="24"/>
        </w:rPr>
      </w:pPr>
      <w:r>
        <w:rPr>
          <w:rFonts w:cstheme="minorHAnsi"/>
          <w:sz w:val="24"/>
          <w:szCs w:val="24"/>
        </w:rPr>
        <w:t xml:space="preserve">We wish to draw attention to a State funded project planned for a new </w:t>
      </w:r>
      <w:r w:rsidR="00BE1F53">
        <w:rPr>
          <w:rFonts w:cstheme="minorHAnsi"/>
          <w:sz w:val="24"/>
          <w:szCs w:val="24"/>
        </w:rPr>
        <w:t>purpose-built</w:t>
      </w:r>
      <w:r>
        <w:rPr>
          <w:rFonts w:cstheme="minorHAnsi"/>
          <w:sz w:val="24"/>
          <w:szCs w:val="24"/>
        </w:rPr>
        <w:t xml:space="preserve"> congregated setting for psychosocial disability</w:t>
      </w:r>
      <w:r w:rsidR="002A1D12">
        <w:rPr>
          <w:rFonts w:cstheme="minorHAnsi"/>
          <w:sz w:val="24"/>
          <w:szCs w:val="24"/>
        </w:rPr>
        <w:t xml:space="preserve"> in the grounds of St Stephens Hospital, </w:t>
      </w:r>
      <w:r w:rsidR="002A1D12">
        <w:rPr>
          <w:rFonts w:cstheme="minorHAnsi"/>
          <w:sz w:val="24"/>
          <w:szCs w:val="24"/>
        </w:rPr>
        <w:lastRenderedPageBreak/>
        <w:t>Glanmire, Co Cork</w:t>
      </w:r>
      <w:r>
        <w:rPr>
          <w:rFonts w:cstheme="minorHAnsi"/>
          <w:sz w:val="24"/>
          <w:szCs w:val="24"/>
        </w:rPr>
        <w:t xml:space="preserve">. </w:t>
      </w:r>
      <w:r w:rsidR="002A1D12">
        <w:rPr>
          <w:rStyle w:val="FootnoteReference"/>
          <w:rFonts w:cstheme="minorHAnsi"/>
          <w:sz w:val="24"/>
          <w:szCs w:val="24"/>
        </w:rPr>
        <w:footnoteReference w:id="110"/>
      </w:r>
      <w:r>
        <w:rPr>
          <w:rFonts w:cstheme="minorHAnsi"/>
          <w:sz w:val="24"/>
          <w:szCs w:val="24"/>
        </w:rPr>
        <w:t xml:space="preserve">This is in total breach of the UNCRPD 12, 14, </w:t>
      </w:r>
      <w:r w:rsidR="00174174">
        <w:rPr>
          <w:rFonts w:cstheme="minorHAnsi"/>
          <w:sz w:val="24"/>
          <w:szCs w:val="24"/>
        </w:rPr>
        <w:t xml:space="preserve">17, </w:t>
      </w:r>
      <w:r>
        <w:rPr>
          <w:rFonts w:cstheme="minorHAnsi"/>
          <w:sz w:val="24"/>
          <w:szCs w:val="24"/>
        </w:rPr>
        <w:t>19 , 23] and HSE’s own policy on decongregation.</w:t>
      </w:r>
      <w:r>
        <w:rPr>
          <w:rStyle w:val="FootnoteReference"/>
          <w:rFonts w:cstheme="minorHAnsi"/>
          <w:sz w:val="24"/>
          <w:szCs w:val="24"/>
        </w:rPr>
        <w:footnoteReference w:id="111"/>
      </w:r>
    </w:p>
    <w:p w14:paraId="505043D6" w14:textId="77777777" w:rsidR="00AE4548" w:rsidRDefault="00AE4548" w:rsidP="00EE6602">
      <w:pPr>
        <w:jc w:val="both"/>
        <w:rPr>
          <w:rFonts w:cstheme="minorHAnsi"/>
          <w:sz w:val="24"/>
          <w:szCs w:val="24"/>
        </w:rPr>
      </w:pPr>
    </w:p>
    <w:p w14:paraId="4AC5C15C" w14:textId="58D93DB1" w:rsidR="000B42B4" w:rsidRPr="008937F6" w:rsidRDefault="00B5299D" w:rsidP="00EE6602">
      <w:pPr>
        <w:jc w:val="both"/>
        <w:rPr>
          <w:rFonts w:cstheme="minorHAnsi"/>
          <w:b/>
          <w:bCs/>
          <w:sz w:val="24"/>
          <w:szCs w:val="24"/>
        </w:rPr>
      </w:pPr>
      <w:r>
        <w:rPr>
          <w:rFonts w:cstheme="minorHAnsi"/>
          <w:b/>
          <w:bCs/>
          <w:sz w:val="24"/>
          <w:szCs w:val="24"/>
        </w:rPr>
        <w:t xml:space="preserve">Suggested </w:t>
      </w:r>
      <w:r w:rsidR="000B42B4" w:rsidRPr="008937F6">
        <w:rPr>
          <w:rFonts w:cstheme="minorHAnsi"/>
          <w:b/>
          <w:bCs/>
          <w:sz w:val="24"/>
          <w:szCs w:val="24"/>
        </w:rPr>
        <w:t>Questions</w:t>
      </w:r>
    </w:p>
    <w:p w14:paraId="1A85047C" w14:textId="7C09DA7E" w:rsidR="007865BF" w:rsidRPr="008937F6" w:rsidRDefault="007865BF" w:rsidP="00EE6602">
      <w:pPr>
        <w:jc w:val="both"/>
        <w:rPr>
          <w:rFonts w:cstheme="minorHAnsi"/>
          <w:b/>
          <w:bCs/>
          <w:sz w:val="24"/>
          <w:szCs w:val="24"/>
        </w:rPr>
      </w:pPr>
      <w:r w:rsidRPr="008937F6">
        <w:rPr>
          <w:rFonts w:cstheme="minorHAnsi"/>
          <w:b/>
          <w:bCs/>
          <w:sz w:val="24"/>
          <w:szCs w:val="24"/>
        </w:rPr>
        <w:tab/>
      </w:r>
    </w:p>
    <w:p w14:paraId="7DA7F47F" w14:textId="6D94ED36" w:rsidR="007865BF" w:rsidRPr="00C87028" w:rsidRDefault="007865BF" w:rsidP="000220A1">
      <w:pPr>
        <w:pStyle w:val="ListParagraph"/>
        <w:numPr>
          <w:ilvl w:val="0"/>
          <w:numId w:val="37"/>
        </w:numPr>
        <w:jc w:val="both"/>
        <w:rPr>
          <w:rFonts w:cstheme="minorHAnsi"/>
          <w:sz w:val="24"/>
          <w:szCs w:val="24"/>
        </w:rPr>
      </w:pPr>
      <w:bookmarkStart w:id="15" w:name="_Hlk204385805"/>
      <w:r w:rsidRPr="00C87028">
        <w:rPr>
          <w:rFonts w:cstheme="minorHAnsi"/>
          <w:sz w:val="24"/>
          <w:szCs w:val="24"/>
        </w:rPr>
        <w:t xml:space="preserve">Does the State Party think it is appropriate for </w:t>
      </w:r>
      <w:r w:rsidR="00915D27" w:rsidRPr="00C87028">
        <w:rPr>
          <w:rFonts w:cstheme="minorHAnsi"/>
          <w:sz w:val="24"/>
          <w:szCs w:val="24"/>
        </w:rPr>
        <w:t xml:space="preserve">many </w:t>
      </w:r>
      <w:r w:rsidRPr="00C87028">
        <w:rPr>
          <w:rFonts w:cstheme="minorHAnsi"/>
          <w:sz w:val="24"/>
          <w:szCs w:val="24"/>
        </w:rPr>
        <w:t>disabled people who experience psychosocial disability; survivors/receivers/users of Psychiatry to continue to be effectively institutionalised in their own homes/residences, communities?</w:t>
      </w:r>
    </w:p>
    <w:p w14:paraId="3C72E51A" w14:textId="77777777" w:rsidR="00915D27" w:rsidRPr="00C87028" w:rsidRDefault="00915D27" w:rsidP="00915D27">
      <w:pPr>
        <w:pStyle w:val="ListParagraph"/>
        <w:jc w:val="both"/>
        <w:rPr>
          <w:rFonts w:cstheme="minorHAnsi"/>
          <w:sz w:val="24"/>
          <w:szCs w:val="24"/>
        </w:rPr>
      </w:pPr>
    </w:p>
    <w:p w14:paraId="0C99BA03" w14:textId="20B14CA4" w:rsidR="000B42B4" w:rsidRPr="00C87028" w:rsidRDefault="000B42B4" w:rsidP="000220A1">
      <w:pPr>
        <w:pStyle w:val="ListParagraph"/>
        <w:numPr>
          <w:ilvl w:val="0"/>
          <w:numId w:val="37"/>
        </w:numPr>
        <w:jc w:val="both"/>
        <w:rPr>
          <w:rFonts w:cstheme="minorHAnsi"/>
          <w:sz w:val="24"/>
          <w:szCs w:val="24"/>
        </w:rPr>
      </w:pPr>
      <w:r w:rsidRPr="00C87028">
        <w:rPr>
          <w:rFonts w:cstheme="minorHAnsi"/>
          <w:sz w:val="24"/>
          <w:szCs w:val="24"/>
        </w:rPr>
        <w:t xml:space="preserve">When will it ensure that the discriminatory provisions in the assessment of need and provision of personal assistance or personalised budgets for individuals who experience psychosocial disability be addressed? </w:t>
      </w:r>
    </w:p>
    <w:p w14:paraId="2D38EC8B" w14:textId="45487959" w:rsidR="00174174" w:rsidRPr="00C87028" w:rsidRDefault="00174174" w:rsidP="00174174">
      <w:pPr>
        <w:pStyle w:val="ListParagraph"/>
        <w:jc w:val="both"/>
        <w:rPr>
          <w:rFonts w:cstheme="minorHAnsi"/>
          <w:sz w:val="24"/>
          <w:szCs w:val="24"/>
        </w:rPr>
      </w:pPr>
    </w:p>
    <w:bookmarkEnd w:id="15"/>
    <w:p w14:paraId="4D11F958" w14:textId="77777777" w:rsidR="004517F0" w:rsidRPr="004517F0" w:rsidRDefault="004517F0" w:rsidP="004517F0">
      <w:pPr>
        <w:pStyle w:val="ListParagraph"/>
        <w:rPr>
          <w:rFonts w:cstheme="minorHAnsi"/>
          <w:b/>
          <w:bCs/>
          <w:sz w:val="24"/>
          <w:szCs w:val="24"/>
        </w:rPr>
      </w:pPr>
    </w:p>
    <w:p w14:paraId="4823CBE2" w14:textId="2BB5B976" w:rsidR="00525C35" w:rsidRPr="00DA4ECF" w:rsidRDefault="00525C35" w:rsidP="00C91E12">
      <w:pPr>
        <w:pStyle w:val="ListParagraph"/>
        <w:numPr>
          <w:ilvl w:val="0"/>
          <w:numId w:val="31"/>
        </w:numPr>
        <w:ind w:left="567" w:hanging="567"/>
        <w:jc w:val="both"/>
        <w:rPr>
          <w:rFonts w:cstheme="minorHAnsi"/>
          <w:b/>
          <w:bCs/>
          <w:sz w:val="24"/>
          <w:szCs w:val="24"/>
        </w:rPr>
      </w:pPr>
      <w:bookmarkStart w:id="16" w:name="_Hlk204385835"/>
      <w:r w:rsidRPr="00DA4ECF">
        <w:rPr>
          <w:rFonts w:cstheme="minorHAnsi"/>
          <w:b/>
          <w:bCs/>
          <w:sz w:val="24"/>
          <w:szCs w:val="24"/>
        </w:rPr>
        <w:t>Article 21</w:t>
      </w:r>
      <w:r w:rsidR="00DA4ECF">
        <w:rPr>
          <w:rFonts w:cstheme="minorHAnsi"/>
          <w:b/>
          <w:bCs/>
          <w:sz w:val="24"/>
          <w:szCs w:val="24"/>
        </w:rPr>
        <w:t xml:space="preserve">     </w:t>
      </w:r>
      <w:r w:rsidRPr="00DA4ECF">
        <w:rPr>
          <w:rFonts w:cstheme="minorHAnsi"/>
          <w:b/>
          <w:bCs/>
          <w:sz w:val="24"/>
          <w:szCs w:val="24"/>
        </w:rPr>
        <w:t>Right to freedom of expression, opinion and access to information</w:t>
      </w:r>
      <w:bookmarkEnd w:id="16"/>
    </w:p>
    <w:p w14:paraId="573772D0" w14:textId="711350A9" w:rsidR="00525C35" w:rsidRDefault="00525C35" w:rsidP="00FA5EE8">
      <w:pPr>
        <w:jc w:val="both"/>
        <w:rPr>
          <w:rFonts w:cstheme="minorHAnsi"/>
          <w:sz w:val="24"/>
          <w:szCs w:val="24"/>
        </w:rPr>
      </w:pPr>
      <w:r w:rsidRPr="008937F6">
        <w:rPr>
          <w:rFonts w:cstheme="minorHAnsi"/>
          <w:sz w:val="24"/>
          <w:szCs w:val="24"/>
        </w:rPr>
        <w:t xml:space="preserve">Survivors encounter considerable barriers to obtaining their data, including psychiatric medical records, pulse records etc.  </w:t>
      </w:r>
      <w:r w:rsidR="003209E3" w:rsidRPr="008937F6">
        <w:rPr>
          <w:rFonts w:cstheme="minorHAnsi"/>
          <w:sz w:val="24"/>
          <w:szCs w:val="24"/>
        </w:rPr>
        <w:t xml:space="preserve">Lack of access to </w:t>
      </w:r>
      <w:r w:rsidR="00B5299D">
        <w:rPr>
          <w:rFonts w:cstheme="minorHAnsi"/>
          <w:sz w:val="24"/>
          <w:szCs w:val="24"/>
        </w:rPr>
        <w:t xml:space="preserve">the individuals own personal </w:t>
      </w:r>
      <w:r w:rsidR="003209E3" w:rsidRPr="008937F6">
        <w:rPr>
          <w:rFonts w:cstheme="minorHAnsi"/>
          <w:sz w:val="24"/>
          <w:szCs w:val="24"/>
        </w:rPr>
        <w:t>data works against the right to access justice/ability to seek legal redress.</w:t>
      </w:r>
      <w:r w:rsidR="00BD27AC">
        <w:rPr>
          <w:rFonts w:cstheme="minorHAnsi"/>
          <w:sz w:val="24"/>
          <w:szCs w:val="24"/>
        </w:rPr>
        <w:t xml:space="preserve">  A prominent solicitor who specialises in data protection/GDPR has stated that he can no longer take GDPR requests from individuals seeking data from AGS, there is no point, given the barriers being put up to accessing the data for individuals. </w:t>
      </w:r>
    </w:p>
    <w:p w14:paraId="780FB516" w14:textId="77777777" w:rsidR="00AE4548" w:rsidRDefault="00AE4548" w:rsidP="00FA5EE8">
      <w:pPr>
        <w:jc w:val="both"/>
        <w:rPr>
          <w:rFonts w:cstheme="minorHAnsi"/>
          <w:sz w:val="24"/>
          <w:szCs w:val="24"/>
        </w:rPr>
      </w:pPr>
    </w:p>
    <w:p w14:paraId="54005705" w14:textId="735C606D" w:rsidR="00CA1E5E" w:rsidRDefault="00CA1E5E" w:rsidP="00FA5EE8">
      <w:pPr>
        <w:jc w:val="both"/>
        <w:rPr>
          <w:rFonts w:cstheme="minorHAnsi"/>
          <w:b/>
          <w:bCs/>
          <w:sz w:val="24"/>
          <w:szCs w:val="24"/>
        </w:rPr>
      </w:pPr>
      <w:bookmarkStart w:id="17" w:name="_Hlk204385919"/>
      <w:r w:rsidRPr="00CA1E5E">
        <w:rPr>
          <w:rFonts w:cstheme="minorHAnsi"/>
          <w:b/>
          <w:bCs/>
          <w:sz w:val="24"/>
          <w:szCs w:val="24"/>
        </w:rPr>
        <w:t>Suggested Question</w:t>
      </w:r>
      <w:r w:rsidR="00C87028">
        <w:rPr>
          <w:rFonts w:cstheme="minorHAnsi"/>
          <w:b/>
          <w:bCs/>
          <w:sz w:val="24"/>
          <w:szCs w:val="24"/>
        </w:rPr>
        <w:t>s</w:t>
      </w:r>
      <w:r w:rsidRPr="00CA1E5E">
        <w:rPr>
          <w:rFonts w:cstheme="minorHAnsi"/>
          <w:b/>
          <w:bCs/>
          <w:sz w:val="24"/>
          <w:szCs w:val="24"/>
        </w:rPr>
        <w:t>:</w:t>
      </w:r>
    </w:p>
    <w:p w14:paraId="4231DC92" w14:textId="726E2029" w:rsidR="00CA1E5E" w:rsidRDefault="00636B52" w:rsidP="00636B52">
      <w:pPr>
        <w:pStyle w:val="ListParagraph"/>
        <w:numPr>
          <w:ilvl w:val="0"/>
          <w:numId w:val="34"/>
        </w:numPr>
        <w:jc w:val="both"/>
        <w:rPr>
          <w:rFonts w:cstheme="minorHAnsi"/>
          <w:b/>
          <w:bCs/>
          <w:sz w:val="24"/>
          <w:szCs w:val="24"/>
        </w:rPr>
      </w:pPr>
      <w:r>
        <w:rPr>
          <w:rFonts w:cstheme="minorHAnsi"/>
          <w:b/>
          <w:bCs/>
          <w:sz w:val="24"/>
          <w:szCs w:val="24"/>
        </w:rPr>
        <w:t xml:space="preserve"> Can the State Party confirm when individuals will be freely able to request and receive their full psychiatric/pulse records to facilitate taking complaints and potentially cases linking to Article 13 Access to justice?</w:t>
      </w:r>
    </w:p>
    <w:p w14:paraId="5C488B08" w14:textId="77777777" w:rsidR="001B3C7D" w:rsidRDefault="001B3C7D" w:rsidP="001B3C7D">
      <w:pPr>
        <w:pStyle w:val="ListParagraph"/>
        <w:ind w:left="1080"/>
        <w:jc w:val="both"/>
        <w:rPr>
          <w:rFonts w:cstheme="minorHAnsi"/>
          <w:b/>
          <w:bCs/>
          <w:sz w:val="24"/>
          <w:szCs w:val="24"/>
        </w:rPr>
      </w:pPr>
    </w:p>
    <w:p w14:paraId="0C936964" w14:textId="48CB41B3" w:rsidR="00636B52" w:rsidRPr="00636B52" w:rsidRDefault="00636B52" w:rsidP="00636B52">
      <w:pPr>
        <w:pStyle w:val="ListParagraph"/>
        <w:numPr>
          <w:ilvl w:val="0"/>
          <w:numId w:val="34"/>
        </w:numPr>
        <w:jc w:val="both"/>
        <w:rPr>
          <w:rFonts w:cstheme="minorHAnsi"/>
          <w:b/>
          <w:bCs/>
          <w:sz w:val="24"/>
          <w:szCs w:val="24"/>
        </w:rPr>
      </w:pPr>
      <w:r>
        <w:rPr>
          <w:rFonts w:cstheme="minorHAnsi"/>
          <w:b/>
          <w:bCs/>
          <w:sz w:val="24"/>
          <w:szCs w:val="24"/>
        </w:rPr>
        <w:t>C</w:t>
      </w:r>
      <w:r w:rsidR="007F5876">
        <w:rPr>
          <w:rFonts w:cstheme="minorHAnsi"/>
          <w:b/>
          <w:bCs/>
          <w:sz w:val="24"/>
          <w:szCs w:val="24"/>
        </w:rPr>
        <w:t xml:space="preserve">an the State Party confirm when the Data Protection Commissioner will take the appropriate action to uphold </w:t>
      </w:r>
      <w:r w:rsidR="00B85E29">
        <w:rPr>
          <w:rFonts w:cstheme="minorHAnsi"/>
          <w:b/>
          <w:bCs/>
          <w:sz w:val="24"/>
          <w:szCs w:val="24"/>
        </w:rPr>
        <w:t>individuals’</w:t>
      </w:r>
      <w:r w:rsidR="007F5876">
        <w:rPr>
          <w:rFonts w:cstheme="minorHAnsi"/>
          <w:b/>
          <w:bCs/>
          <w:sz w:val="24"/>
          <w:szCs w:val="24"/>
        </w:rPr>
        <w:t xml:space="preserve"> rights to fully access their medical/psychiatric/pulse records?</w:t>
      </w:r>
    </w:p>
    <w:bookmarkEnd w:id="17"/>
    <w:p w14:paraId="4BD1DD7C" w14:textId="3CCF3EED" w:rsidR="00525C35" w:rsidRDefault="00525C35" w:rsidP="00636B52">
      <w:pPr>
        <w:jc w:val="both"/>
        <w:rPr>
          <w:rFonts w:cstheme="minorHAnsi"/>
          <w:sz w:val="24"/>
          <w:szCs w:val="24"/>
        </w:rPr>
      </w:pPr>
    </w:p>
    <w:p w14:paraId="7E393494" w14:textId="1B434EDE" w:rsidR="00CC1B27" w:rsidRDefault="00CC1B27" w:rsidP="00B85E29">
      <w:pPr>
        <w:pStyle w:val="ListParagraph"/>
        <w:numPr>
          <w:ilvl w:val="0"/>
          <w:numId w:val="35"/>
        </w:numPr>
        <w:ind w:hanging="927"/>
        <w:jc w:val="both"/>
        <w:rPr>
          <w:rFonts w:cstheme="minorHAnsi"/>
          <w:b/>
          <w:bCs/>
          <w:sz w:val="28"/>
          <w:szCs w:val="28"/>
        </w:rPr>
      </w:pPr>
      <w:bookmarkStart w:id="18" w:name="_Hlk204385951"/>
      <w:r w:rsidRPr="00B85E29">
        <w:rPr>
          <w:rFonts w:cstheme="minorHAnsi"/>
          <w:b/>
          <w:bCs/>
          <w:sz w:val="28"/>
          <w:szCs w:val="28"/>
        </w:rPr>
        <w:t xml:space="preserve">Article </w:t>
      </w:r>
      <w:r w:rsidR="007B6BFD" w:rsidRPr="00B85E29">
        <w:rPr>
          <w:rFonts w:cstheme="minorHAnsi"/>
          <w:b/>
          <w:bCs/>
          <w:sz w:val="28"/>
          <w:szCs w:val="28"/>
        </w:rPr>
        <w:t xml:space="preserve">  </w:t>
      </w:r>
      <w:r w:rsidRPr="00B85E29">
        <w:rPr>
          <w:rFonts w:cstheme="minorHAnsi"/>
          <w:b/>
          <w:bCs/>
          <w:sz w:val="28"/>
          <w:szCs w:val="28"/>
        </w:rPr>
        <w:t>25</w:t>
      </w:r>
      <w:r w:rsidR="00ED5DD8" w:rsidRPr="00B85E29">
        <w:rPr>
          <w:rFonts w:cstheme="minorHAnsi"/>
          <w:b/>
          <w:bCs/>
          <w:sz w:val="28"/>
          <w:szCs w:val="28"/>
        </w:rPr>
        <w:t xml:space="preserve">  Health </w:t>
      </w:r>
      <w:bookmarkEnd w:id="18"/>
    </w:p>
    <w:p w14:paraId="12539415" w14:textId="77777777" w:rsidR="00B85E29" w:rsidRPr="00B85E29" w:rsidRDefault="00B85E29" w:rsidP="00B85E29">
      <w:pPr>
        <w:pStyle w:val="ListParagraph"/>
        <w:ind w:left="927"/>
        <w:jc w:val="both"/>
        <w:rPr>
          <w:rFonts w:cstheme="minorHAnsi"/>
          <w:b/>
          <w:bCs/>
          <w:sz w:val="28"/>
          <w:szCs w:val="28"/>
        </w:rPr>
      </w:pPr>
    </w:p>
    <w:p w14:paraId="40DFD842" w14:textId="77777777" w:rsidR="00D675CD" w:rsidRDefault="00280A00" w:rsidP="00EE6602">
      <w:pPr>
        <w:jc w:val="both"/>
        <w:rPr>
          <w:rFonts w:cstheme="minorHAnsi"/>
          <w:sz w:val="24"/>
          <w:szCs w:val="24"/>
        </w:rPr>
      </w:pPr>
      <w:r w:rsidRPr="00B85E29">
        <w:rPr>
          <w:rFonts w:cstheme="minorHAnsi"/>
          <w:sz w:val="24"/>
          <w:szCs w:val="24"/>
        </w:rPr>
        <w:lastRenderedPageBreak/>
        <w:t>1</w:t>
      </w:r>
      <w:r w:rsidR="000A005F" w:rsidRPr="00B85E29">
        <w:rPr>
          <w:rFonts w:cstheme="minorHAnsi"/>
          <w:sz w:val="24"/>
          <w:szCs w:val="24"/>
        </w:rPr>
        <w:t>6</w:t>
      </w:r>
      <w:r w:rsidRPr="00B85E29">
        <w:rPr>
          <w:rFonts w:cstheme="minorHAnsi"/>
          <w:sz w:val="24"/>
          <w:szCs w:val="24"/>
        </w:rPr>
        <w:t>.1</w:t>
      </w:r>
      <w:r w:rsidRPr="00B85E29">
        <w:rPr>
          <w:rFonts w:cstheme="minorHAnsi"/>
          <w:sz w:val="24"/>
          <w:szCs w:val="24"/>
        </w:rPr>
        <w:tab/>
      </w:r>
      <w:r w:rsidR="004D79CB" w:rsidRPr="00B85E29">
        <w:rPr>
          <w:rFonts w:cstheme="minorHAnsi"/>
          <w:sz w:val="24"/>
          <w:szCs w:val="24"/>
        </w:rPr>
        <w:t>Article 25 (d) requires healthcare pro</w:t>
      </w:r>
      <w:r w:rsidR="00A85647" w:rsidRPr="00B85E29">
        <w:rPr>
          <w:rFonts w:cstheme="minorHAnsi"/>
          <w:sz w:val="24"/>
          <w:szCs w:val="24"/>
        </w:rPr>
        <w:t>fessionals to provide care of the same quality to persons with disabilities as to others, including on the basis of free and informed consent</w:t>
      </w:r>
      <w:r w:rsidRPr="00B85E29">
        <w:rPr>
          <w:rFonts w:cstheme="minorHAnsi"/>
          <w:sz w:val="24"/>
          <w:szCs w:val="24"/>
        </w:rPr>
        <w:t>.</w:t>
      </w:r>
      <w:r w:rsidR="00A85647" w:rsidRPr="00B85E29">
        <w:rPr>
          <w:rFonts w:cstheme="minorHAnsi"/>
          <w:sz w:val="24"/>
          <w:szCs w:val="24"/>
        </w:rPr>
        <w:t xml:space="preserve"> </w:t>
      </w:r>
      <w:r w:rsidR="004D79CB" w:rsidRPr="00B85E29">
        <w:rPr>
          <w:rFonts w:cstheme="minorHAnsi"/>
          <w:sz w:val="24"/>
          <w:szCs w:val="24"/>
        </w:rPr>
        <w:t xml:space="preserve"> </w:t>
      </w:r>
      <w:r w:rsidR="00130738" w:rsidRPr="008937F6">
        <w:rPr>
          <w:rFonts w:cstheme="minorHAnsi"/>
          <w:sz w:val="24"/>
          <w:szCs w:val="24"/>
        </w:rPr>
        <w:t>PWD’s given psychiatric diagnosis cannot access services for physical health on an equal basis with others</w:t>
      </w:r>
      <w:r w:rsidR="00D675CD">
        <w:rPr>
          <w:rFonts w:cstheme="minorHAnsi"/>
          <w:sz w:val="24"/>
          <w:szCs w:val="24"/>
        </w:rPr>
        <w:t>.</w:t>
      </w:r>
    </w:p>
    <w:p w14:paraId="07C6E389" w14:textId="77777777" w:rsidR="000133FC" w:rsidRDefault="000133FC" w:rsidP="00EE6602">
      <w:pPr>
        <w:jc w:val="both"/>
        <w:rPr>
          <w:rFonts w:cstheme="minorHAnsi"/>
          <w:sz w:val="24"/>
          <w:szCs w:val="24"/>
        </w:rPr>
      </w:pPr>
    </w:p>
    <w:p w14:paraId="136AFC63" w14:textId="3C05AD8D" w:rsidR="00130738" w:rsidRPr="00280A00" w:rsidRDefault="00130738" w:rsidP="00EE6602">
      <w:pPr>
        <w:jc w:val="both"/>
        <w:rPr>
          <w:rFonts w:cstheme="minorHAnsi"/>
          <w:b/>
          <w:bCs/>
          <w:sz w:val="24"/>
          <w:szCs w:val="24"/>
        </w:rPr>
      </w:pPr>
      <w:r w:rsidRPr="008937F6">
        <w:rPr>
          <w:rFonts w:cstheme="minorHAnsi"/>
          <w:sz w:val="24"/>
          <w:szCs w:val="24"/>
        </w:rPr>
        <w:t xml:space="preserve"> </w:t>
      </w:r>
    </w:p>
    <w:p w14:paraId="427A2A0A" w14:textId="60D96056" w:rsidR="00682C45" w:rsidRPr="00B85E29" w:rsidRDefault="00682C45" w:rsidP="00EE6602">
      <w:pPr>
        <w:jc w:val="both"/>
        <w:rPr>
          <w:rFonts w:cstheme="minorHAnsi"/>
          <w:b/>
          <w:bCs/>
          <w:sz w:val="24"/>
          <w:szCs w:val="24"/>
        </w:rPr>
      </w:pPr>
      <w:r w:rsidRPr="00B85E29">
        <w:rPr>
          <w:rFonts w:cstheme="minorHAnsi"/>
          <w:b/>
          <w:bCs/>
          <w:sz w:val="24"/>
          <w:szCs w:val="24"/>
        </w:rPr>
        <w:t>1</w:t>
      </w:r>
      <w:r w:rsidR="000A005F" w:rsidRPr="00B85E29">
        <w:rPr>
          <w:rFonts w:cstheme="minorHAnsi"/>
          <w:b/>
          <w:bCs/>
          <w:sz w:val="24"/>
          <w:szCs w:val="24"/>
        </w:rPr>
        <w:t>6</w:t>
      </w:r>
      <w:r w:rsidRPr="00B85E29">
        <w:rPr>
          <w:rFonts w:cstheme="minorHAnsi"/>
          <w:b/>
          <w:bCs/>
          <w:sz w:val="24"/>
          <w:szCs w:val="24"/>
        </w:rPr>
        <w:t>.2</w:t>
      </w:r>
      <w:r w:rsidRPr="00B85E29">
        <w:rPr>
          <w:rFonts w:cstheme="minorHAnsi"/>
          <w:b/>
          <w:bCs/>
          <w:sz w:val="24"/>
          <w:szCs w:val="24"/>
        </w:rPr>
        <w:tab/>
        <w:t>Lack of informed consent &amp; harm caused</w:t>
      </w:r>
    </w:p>
    <w:p w14:paraId="6151DECB" w14:textId="25D57EDB" w:rsidR="00130738" w:rsidRDefault="00130738" w:rsidP="00EE6602">
      <w:pPr>
        <w:jc w:val="both"/>
        <w:rPr>
          <w:rFonts w:cstheme="minorHAnsi"/>
          <w:sz w:val="24"/>
          <w:szCs w:val="24"/>
        </w:rPr>
      </w:pPr>
      <w:r w:rsidRPr="008937F6">
        <w:rPr>
          <w:rFonts w:cstheme="minorHAnsi"/>
          <w:sz w:val="24"/>
          <w:szCs w:val="24"/>
        </w:rPr>
        <w:t>Consent to treatment requires the individual to be advised of the benefits, the side effects, the risks and the withdrawal symptoms of any proposed medical treatment or Electroshock (ECT), especially given the level of harm caused to physical health by psychotropic medication regimes</w:t>
      </w:r>
      <w:r w:rsidR="00A5662E">
        <w:rPr>
          <w:rStyle w:val="FootnoteReference"/>
          <w:rFonts w:cstheme="minorHAnsi"/>
          <w:sz w:val="24"/>
          <w:szCs w:val="24"/>
        </w:rPr>
        <w:footnoteReference w:id="112"/>
      </w:r>
      <w:r w:rsidR="002E5A03">
        <w:rPr>
          <w:rFonts w:cstheme="minorHAnsi"/>
          <w:sz w:val="24"/>
          <w:szCs w:val="24"/>
        </w:rPr>
        <w:t xml:space="preserve"> </w:t>
      </w:r>
      <w:r w:rsidR="00B42AE3">
        <w:rPr>
          <w:rStyle w:val="FootnoteReference"/>
          <w:rFonts w:cstheme="minorHAnsi"/>
          <w:sz w:val="24"/>
          <w:szCs w:val="24"/>
        </w:rPr>
        <w:footnoteReference w:id="113"/>
      </w:r>
      <w:r w:rsidR="002E5A03">
        <w:rPr>
          <w:rFonts w:cstheme="minorHAnsi"/>
          <w:sz w:val="24"/>
          <w:szCs w:val="24"/>
        </w:rPr>
        <w:t xml:space="preserve"> </w:t>
      </w:r>
      <w:r w:rsidR="00B42AE3">
        <w:rPr>
          <w:rStyle w:val="FootnoteReference"/>
          <w:rFonts w:cstheme="minorHAnsi"/>
          <w:sz w:val="24"/>
          <w:szCs w:val="24"/>
        </w:rPr>
        <w:footnoteReference w:id="114"/>
      </w:r>
      <w:r w:rsidR="002E5A03">
        <w:rPr>
          <w:rFonts w:cstheme="minorHAnsi"/>
          <w:sz w:val="24"/>
          <w:szCs w:val="24"/>
        </w:rPr>
        <w:t xml:space="preserve"> </w:t>
      </w:r>
      <w:r w:rsidR="00E33542">
        <w:rPr>
          <w:rStyle w:val="FootnoteReference"/>
          <w:rFonts w:cstheme="minorHAnsi"/>
          <w:sz w:val="24"/>
          <w:szCs w:val="24"/>
        </w:rPr>
        <w:footnoteReference w:id="115"/>
      </w:r>
      <w:r w:rsidR="002E5A03">
        <w:rPr>
          <w:rFonts w:cstheme="minorHAnsi"/>
          <w:sz w:val="24"/>
          <w:szCs w:val="24"/>
        </w:rPr>
        <w:t xml:space="preserve"> </w:t>
      </w:r>
      <w:r w:rsidRPr="008937F6">
        <w:rPr>
          <w:rFonts w:cstheme="minorHAnsi"/>
          <w:sz w:val="24"/>
          <w:szCs w:val="24"/>
        </w:rPr>
        <w:t>and brain injury (loss of memory) in respect of ECT.</w:t>
      </w:r>
      <w:r w:rsidR="0013477A" w:rsidRPr="008937F6">
        <w:rPr>
          <w:rFonts w:cstheme="minorHAnsi"/>
          <w:sz w:val="24"/>
          <w:szCs w:val="24"/>
        </w:rPr>
        <w:t xml:space="preserve"> </w:t>
      </w:r>
      <w:r w:rsidR="004804CE">
        <w:rPr>
          <w:rStyle w:val="FootnoteReference"/>
          <w:rFonts w:cstheme="minorHAnsi"/>
          <w:sz w:val="24"/>
          <w:szCs w:val="24"/>
        </w:rPr>
        <w:footnoteReference w:id="116"/>
      </w:r>
      <w:r w:rsidR="0013477A" w:rsidRPr="008937F6">
        <w:rPr>
          <w:rFonts w:cstheme="minorHAnsi"/>
          <w:sz w:val="24"/>
          <w:szCs w:val="24"/>
        </w:rPr>
        <w:t xml:space="preserve"> Side effects of psychotropic medication can include diabetes, heart disease, obesity, akathisia, tardive dyskinesia, renal damage (especially from lithium toxicity), thyroid disease, range of inflammatory conditions … Interaction of psychotropic medications with other medications for physical health can be a source of concern and needs to be monitored carefully.  </w:t>
      </w:r>
    </w:p>
    <w:p w14:paraId="3A795516" w14:textId="77777777" w:rsidR="0081179B" w:rsidRPr="008937F6" w:rsidRDefault="0081179B" w:rsidP="00EE6602">
      <w:pPr>
        <w:jc w:val="both"/>
        <w:rPr>
          <w:rFonts w:cstheme="minorHAnsi"/>
          <w:sz w:val="24"/>
          <w:szCs w:val="24"/>
        </w:rPr>
      </w:pPr>
    </w:p>
    <w:p w14:paraId="64F3D7D8" w14:textId="70E0A84D" w:rsidR="00682C45" w:rsidRPr="00B85E29" w:rsidRDefault="00280A00" w:rsidP="00EE6602">
      <w:pPr>
        <w:jc w:val="both"/>
        <w:rPr>
          <w:rFonts w:cstheme="minorHAnsi"/>
          <w:b/>
          <w:bCs/>
          <w:sz w:val="24"/>
          <w:szCs w:val="24"/>
        </w:rPr>
      </w:pPr>
      <w:r w:rsidRPr="00B85E29">
        <w:rPr>
          <w:rFonts w:cstheme="minorHAnsi"/>
          <w:b/>
          <w:bCs/>
          <w:sz w:val="24"/>
          <w:szCs w:val="24"/>
        </w:rPr>
        <w:t>1</w:t>
      </w:r>
      <w:r w:rsidR="000A005F" w:rsidRPr="00B85E29">
        <w:rPr>
          <w:rFonts w:cstheme="minorHAnsi"/>
          <w:b/>
          <w:bCs/>
          <w:sz w:val="24"/>
          <w:szCs w:val="24"/>
        </w:rPr>
        <w:t>6</w:t>
      </w:r>
      <w:r w:rsidRPr="00B85E29">
        <w:rPr>
          <w:rFonts w:cstheme="minorHAnsi"/>
          <w:b/>
          <w:bCs/>
          <w:sz w:val="24"/>
          <w:szCs w:val="24"/>
        </w:rPr>
        <w:t>.3</w:t>
      </w:r>
      <w:r w:rsidRPr="00B85E29">
        <w:rPr>
          <w:rFonts w:cstheme="minorHAnsi"/>
          <w:b/>
          <w:bCs/>
          <w:sz w:val="24"/>
          <w:szCs w:val="24"/>
        </w:rPr>
        <w:tab/>
      </w:r>
      <w:r w:rsidR="00682C45" w:rsidRPr="00B85E29">
        <w:rPr>
          <w:rFonts w:cstheme="minorHAnsi"/>
          <w:b/>
          <w:bCs/>
          <w:sz w:val="24"/>
          <w:szCs w:val="24"/>
        </w:rPr>
        <w:t>Lack of informed consent &amp; reduced life expectancy</w:t>
      </w:r>
    </w:p>
    <w:p w14:paraId="5AC1A0DB" w14:textId="06F88304" w:rsidR="0013477A" w:rsidRPr="008937F6" w:rsidRDefault="0013477A" w:rsidP="00EE6602">
      <w:pPr>
        <w:jc w:val="both"/>
        <w:rPr>
          <w:rFonts w:cstheme="minorHAnsi"/>
          <w:sz w:val="24"/>
          <w:szCs w:val="24"/>
        </w:rPr>
      </w:pPr>
      <w:r w:rsidRPr="008937F6">
        <w:rPr>
          <w:rFonts w:cstheme="minorHAnsi"/>
          <w:sz w:val="24"/>
          <w:szCs w:val="24"/>
        </w:rPr>
        <w:t xml:space="preserve">Life expectancy is reduced by twenty to </w:t>
      </w:r>
      <w:r w:rsidR="00ED5DD8" w:rsidRPr="008937F6">
        <w:rPr>
          <w:rFonts w:cstheme="minorHAnsi"/>
          <w:sz w:val="24"/>
          <w:szCs w:val="24"/>
        </w:rPr>
        <w:t>twenty-five</w:t>
      </w:r>
      <w:r w:rsidRPr="008937F6">
        <w:rPr>
          <w:rFonts w:cstheme="minorHAnsi"/>
          <w:sz w:val="24"/>
          <w:szCs w:val="24"/>
        </w:rPr>
        <w:t xml:space="preserve"> years from foreseeable, preventable and treatable </w:t>
      </w:r>
      <w:r w:rsidR="00ED5DD8" w:rsidRPr="008937F6">
        <w:rPr>
          <w:rFonts w:cstheme="minorHAnsi"/>
          <w:sz w:val="24"/>
          <w:szCs w:val="24"/>
        </w:rPr>
        <w:t>serious co morbidities associated with psychotropic medications</w:t>
      </w:r>
      <w:r w:rsidR="00ED5DD8" w:rsidRPr="008937F6">
        <w:rPr>
          <w:rStyle w:val="FootnoteReference"/>
          <w:rFonts w:cstheme="minorHAnsi"/>
          <w:sz w:val="24"/>
          <w:szCs w:val="24"/>
        </w:rPr>
        <w:footnoteReference w:id="117"/>
      </w:r>
      <w:r w:rsidR="00ED5DD8" w:rsidRPr="008937F6">
        <w:rPr>
          <w:rFonts w:cstheme="minorHAnsi"/>
          <w:sz w:val="24"/>
          <w:szCs w:val="24"/>
        </w:rPr>
        <w:t xml:space="preserve">. </w:t>
      </w:r>
      <w:r w:rsidR="00845B8E">
        <w:rPr>
          <w:rStyle w:val="FootnoteReference"/>
          <w:rFonts w:cstheme="minorHAnsi"/>
          <w:sz w:val="24"/>
          <w:szCs w:val="24"/>
        </w:rPr>
        <w:footnoteReference w:id="118"/>
      </w:r>
      <w:r w:rsidR="00ED5DD8" w:rsidRPr="008937F6">
        <w:rPr>
          <w:rFonts w:cstheme="minorHAnsi"/>
          <w:sz w:val="24"/>
          <w:szCs w:val="24"/>
        </w:rPr>
        <w:t xml:space="preserve"> Drugs like Zyprexa that have black box warnings are especially problematic.</w:t>
      </w:r>
      <w:r w:rsidR="00ED5DD8" w:rsidRPr="008937F6">
        <w:rPr>
          <w:rStyle w:val="FootnoteReference"/>
          <w:rFonts w:cstheme="minorHAnsi"/>
          <w:sz w:val="24"/>
          <w:szCs w:val="24"/>
        </w:rPr>
        <w:footnoteReference w:id="119"/>
      </w:r>
    </w:p>
    <w:p w14:paraId="5B2943F9" w14:textId="77777777" w:rsidR="0013477A" w:rsidRPr="008937F6" w:rsidRDefault="0013477A" w:rsidP="00EE6602">
      <w:pPr>
        <w:jc w:val="both"/>
        <w:rPr>
          <w:rFonts w:cstheme="minorHAnsi"/>
          <w:b/>
          <w:bCs/>
          <w:sz w:val="24"/>
          <w:szCs w:val="24"/>
        </w:rPr>
      </w:pPr>
    </w:p>
    <w:p w14:paraId="4C582D2A" w14:textId="68E05CF5" w:rsidR="00682C45" w:rsidRPr="00B85E29" w:rsidRDefault="00280A00" w:rsidP="00EE6602">
      <w:pPr>
        <w:jc w:val="both"/>
        <w:rPr>
          <w:rFonts w:cstheme="minorHAnsi"/>
          <w:b/>
          <w:bCs/>
          <w:sz w:val="24"/>
          <w:szCs w:val="24"/>
        </w:rPr>
      </w:pPr>
      <w:r w:rsidRPr="00B85E29">
        <w:rPr>
          <w:rFonts w:cstheme="minorHAnsi"/>
          <w:b/>
          <w:bCs/>
          <w:sz w:val="24"/>
          <w:szCs w:val="24"/>
        </w:rPr>
        <w:t>1</w:t>
      </w:r>
      <w:r w:rsidR="000A005F" w:rsidRPr="00B85E29">
        <w:rPr>
          <w:rFonts w:cstheme="minorHAnsi"/>
          <w:b/>
          <w:bCs/>
          <w:sz w:val="24"/>
          <w:szCs w:val="24"/>
        </w:rPr>
        <w:t>6</w:t>
      </w:r>
      <w:r w:rsidRPr="00B85E29">
        <w:rPr>
          <w:rFonts w:cstheme="minorHAnsi"/>
          <w:b/>
          <w:bCs/>
          <w:sz w:val="24"/>
          <w:szCs w:val="24"/>
        </w:rPr>
        <w:t>.4</w:t>
      </w:r>
      <w:r w:rsidRPr="00B85E29">
        <w:rPr>
          <w:rFonts w:cstheme="minorHAnsi"/>
          <w:b/>
          <w:bCs/>
          <w:sz w:val="24"/>
          <w:szCs w:val="24"/>
        </w:rPr>
        <w:tab/>
      </w:r>
      <w:r w:rsidR="00682C45" w:rsidRPr="00B85E29">
        <w:rPr>
          <w:rFonts w:cstheme="minorHAnsi"/>
          <w:b/>
          <w:bCs/>
          <w:sz w:val="24"/>
          <w:szCs w:val="24"/>
        </w:rPr>
        <w:t>Prescribing off label &amp; harm caused</w:t>
      </w:r>
    </w:p>
    <w:p w14:paraId="78D10B18" w14:textId="0E3325AB" w:rsidR="0013477A" w:rsidRPr="008937F6" w:rsidRDefault="0013477A" w:rsidP="00EE6602">
      <w:pPr>
        <w:jc w:val="both"/>
        <w:rPr>
          <w:rFonts w:cstheme="minorHAnsi"/>
          <w:sz w:val="24"/>
          <w:szCs w:val="24"/>
        </w:rPr>
      </w:pPr>
      <w:r w:rsidRPr="008937F6">
        <w:rPr>
          <w:rFonts w:cstheme="minorHAnsi"/>
          <w:sz w:val="24"/>
          <w:szCs w:val="24"/>
        </w:rPr>
        <w:lastRenderedPageBreak/>
        <w:t xml:space="preserve">The prescribing of medications off label with informed consent such as Epilim requires greater monitoring, vigilance and oversight given the propensity for harm especially in respect of </w:t>
      </w:r>
      <w:r w:rsidR="000A4B6C" w:rsidRPr="008937F6">
        <w:rPr>
          <w:rFonts w:cstheme="minorHAnsi"/>
          <w:sz w:val="24"/>
          <w:szCs w:val="24"/>
        </w:rPr>
        <w:t>childbearing</w:t>
      </w:r>
      <w:r w:rsidRPr="008937F6">
        <w:rPr>
          <w:rFonts w:cstheme="minorHAnsi"/>
          <w:sz w:val="24"/>
          <w:szCs w:val="24"/>
        </w:rPr>
        <w:t xml:space="preserve"> women and severe disabilities it can have on a foetus. </w:t>
      </w:r>
      <w:r w:rsidR="00A5662E">
        <w:rPr>
          <w:rStyle w:val="FootnoteReference"/>
          <w:rFonts w:cstheme="minorHAnsi"/>
          <w:sz w:val="24"/>
          <w:szCs w:val="24"/>
        </w:rPr>
        <w:footnoteReference w:id="120"/>
      </w:r>
    </w:p>
    <w:p w14:paraId="55792713" w14:textId="77777777" w:rsidR="004D79CB" w:rsidRPr="008937F6" w:rsidRDefault="004D79CB" w:rsidP="00EE6602">
      <w:pPr>
        <w:jc w:val="both"/>
        <w:rPr>
          <w:rFonts w:cstheme="minorHAnsi"/>
          <w:sz w:val="24"/>
          <w:szCs w:val="24"/>
        </w:rPr>
      </w:pPr>
    </w:p>
    <w:p w14:paraId="0F446C21" w14:textId="42BB7A62" w:rsidR="004D79CB" w:rsidRPr="000E6078" w:rsidRDefault="00280A00" w:rsidP="00AE4548">
      <w:pPr>
        <w:ind w:left="709" w:hanging="709"/>
        <w:jc w:val="both"/>
        <w:rPr>
          <w:rFonts w:cstheme="minorHAnsi"/>
          <w:sz w:val="24"/>
          <w:szCs w:val="24"/>
        </w:rPr>
      </w:pPr>
      <w:r>
        <w:rPr>
          <w:rFonts w:cstheme="minorHAnsi"/>
          <w:sz w:val="24"/>
          <w:szCs w:val="24"/>
        </w:rPr>
        <w:t>17.5</w:t>
      </w:r>
      <w:r>
        <w:rPr>
          <w:rFonts w:cstheme="minorHAnsi"/>
          <w:sz w:val="24"/>
          <w:szCs w:val="24"/>
        </w:rPr>
        <w:tab/>
      </w:r>
      <w:r w:rsidR="00682C45">
        <w:rPr>
          <w:rFonts w:cstheme="minorHAnsi"/>
          <w:sz w:val="24"/>
          <w:szCs w:val="24"/>
        </w:rPr>
        <w:t xml:space="preserve">Four suppositions </w:t>
      </w:r>
      <w:r w:rsidR="000A005F">
        <w:rPr>
          <w:rFonts w:cstheme="minorHAnsi"/>
          <w:sz w:val="24"/>
          <w:szCs w:val="24"/>
        </w:rPr>
        <w:t xml:space="preserve">have been </w:t>
      </w:r>
      <w:r w:rsidR="00682C45">
        <w:rPr>
          <w:rFonts w:cstheme="minorHAnsi"/>
          <w:sz w:val="24"/>
          <w:szCs w:val="24"/>
        </w:rPr>
        <w:t>identified</w:t>
      </w:r>
      <w:r w:rsidR="000A005F">
        <w:rPr>
          <w:rFonts w:cstheme="minorHAnsi"/>
          <w:sz w:val="24"/>
          <w:szCs w:val="24"/>
        </w:rPr>
        <w:t xml:space="preserve"> in the thesis written by Fiona Anderson as part of the requirements to achieve the LLM in Disability Law &amp; Policy, University of Galway</w:t>
      </w:r>
      <w:r w:rsidR="000A005F">
        <w:rPr>
          <w:rStyle w:val="FootnoteReference"/>
          <w:rFonts w:cstheme="minorHAnsi"/>
          <w:sz w:val="24"/>
          <w:szCs w:val="24"/>
        </w:rPr>
        <w:footnoteReference w:id="121"/>
      </w:r>
      <w:r w:rsidR="00682C45">
        <w:rPr>
          <w:rFonts w:cstheme="minorHAnsi"/>
          <w:sz w:val="24"/>
          <w:szCs w:val="24"/>
        </w:rPr>
        <w:t xml:space="preserve"> which potentially impact on receiving discriminatory </w:t>
      </w:r>
      <w:r w:rsidR="00AE4548">
        <w:rPr>
          <w:rFonts w:cstheme="minorHAnsi"/>
          <w:sz w:val="24"/>
          <w:szCs w:val="24"/>
        </w:rPr>
        <w:t xml:space="preserve">free </w:t>
      </w:r>
      <w:r w:rsidR="00682C45">
        <w:rPr>
          <w:rFonts w:cstheme="minorHAnsi"/>
          <w:sz w:val="24"/>
          <w:szCs w:val="24"/>
        </w:rPr>
        <w:t>physical healthcare</w:t>
      </w:r>
      <w:r w:rsidR="00AE4548">
        <w:rPr>
          <w:rFonts w:cstheme="minorHAnsi"/>
          <w:sz w:val="24"/>
          <w:szCs w:val="24"/>
        </w:rPr>
        <w:t xml:space="preserve">:  </w:t>
      </w:r>
      <w:r>
        <w:rPr>
          <w:rFonts w:cstheme="minorHAnsi"/>
          <w:sz w:val="24"/>
          <w:szCs w:val="24"/>
        </w:rPr>
        <w:t xml:space="preserve">i) </w:t>
      </w:r>
      <w:r w:rsidR="00977055" w:rsidRPr="000E6078">
        <w:rPr>
          <w:rFonts w:cstheme="minorHAnsi"/>
          <w:sz w:val="24"/>
          <w:szCs w:val="24"/>
        </w:rPr>
        <w:t>Figment</w:t>
      </w:r>
      <w:r w:rsidR="00ED5DD8" w:rsidRPr="000E6078">
        <w:rPr>
          <w:rFonts w:cstheme="minorHAnsi"/>
          <w:sz w:val="24"/>
          <w:szCs w:val="24"/>
        </w:rPr>
        <w:t xml:space="preserve"> of the imagination, </w:t>
      </w:r>
      <w:r>
        <w:rPr>
          <w:rFonts w:cstheme="minorHAnsi"/>
          <w:sz w:val="24"/>
          <w:szCs w:val="24"/>
        </w:rPr>
        <w:t>ii</w:t>
      </w:r>
      <w:r w:rsidR="00977055" w:rsidRPr="000E6078">
        <w:rPr>
          <w:rFonts w:cstheme="minorHAnsi"/>
          <w:sz w:val="24"/>
          <w:szCs w:val="24"/>
        </w:rPr>
        <w:t>)</w:t>
      </w:r>
      <w:r w:rsidR="00B746FA">
        <w:rPr>
          <w:rFonts w:cstheme="minorHAnsi"/>
          <w:sz w:val="24"/>
          <w:szCs w:val="24"/>
        </w:rPr>
        <w:t xml:space="preserve"> </w:t>
      </w:r>
      <w:r w:rsidR="00ED5DD8" w:rsidRPr="000E6078">
        <w:rPr>
          <w:rFonts w:cstheme="minorHAnsi"/>
          <w:sz w:val="24"/>
          <w:szCs w:val="24"/>
        </w:rPr>
        <w:t xml:space="preserve">Reflection of the mental health diagnosis, </w:t>
      </w:r>
      <w:r>
        <w:rPr>
          <w:rFonts w:cstheme="minorHAnsi"/>
          <w:sz w:val="24"/>
          <w:szCs w:val="24"/>
        </w:rPr>
        <w:t>iii</w:t>
      </w:r>
      <w:r w:rsidR="00977055" w:rsidRPr="000E6078">
        <w:rPr>
          <w:rFonts w:cstheme="minorHAnsi"/>
          <w:sz w:val="24"/>
          <w:szCs w:val="24"/>
        </w:rPr>
        <w:t xml:space="preserve">) </w:t>
      </w:r>
      <w:r w:rsidR="00ED5DD8" w:rsidRPr="000E6078">
        <w:rPr>
          <w:rFonts w:cstheme="minorHAnsi"/>
          <w:sz w:val="24"/>
          <w:szCs w:val="24"/>
        </w:rPr>
        <w:t xml:space="preserve">Psychosomatic or stress induced, </w:t>
      </w:r>
      <w:r>
        <w:rPr>
          <w:rFonts w:cstheme="minorHAnsi"/>
          <w:sz w:val="24"/>
          <w:szCs w:val="24"/>
        </w:rPr>
        <w:t>iv</w:t>
      </w:r>
      <w:r w:rsidR="00977055" w:rsidRPr="000E6078">
        <w:rPr>
          <w:rFonts w:cstheme="minorHAnsi"/>
          <w:sz w:val="24"/>
          <w:szCs w:val="24"/>
        </w:rPr>
        <w:t>)</w:t>
      </w:r>
      <w:r w:rsidR="00B746FA">
        <w:rPr>
          <w:rFonts w:cstheme="minorHAnsi"/>
          <w:sz w:val="24"/>
          <w:szCs w:val="24"/>
        </w:rPr>
        <w:t xml:space="preserve"> </w:t>
      </w:r>
      <w:r w:rsidR="00F35DAD" w:rsidRPr="000E6078">
        <w:rPr>
          <w:rFonts w:cstheme="minorHAnsi"/>
          <w:sz w:val="24"/>
          <w:szCs w:val="24"/>
        </w:rPr>
        <w:t>diagnostic</w:t>
      </w:r>
      <w:r w:rsidR="00ED5DD8" w:rsidRPr="000E6078">
        <w:rPr>
          <w:rFonts w:cstheme="minorHAnsi"/>
          <w:sz w:val="24"/>
          <w:szCs w:val="24"/>
        </w:rPr>
        <w:t xml:space="preserve"> overshadowing, over emphasis placed on the ‘mental health’ diagnosis and marks and blurs the presence of underlying co morbidity.  Often before the person crosses the threshold for a</w:t>
      </w:r>
      <w:r w:rsidR="00F35DAD" w:rsidRPr="000E6078">
        <w:rPr>
          <w:rFonts w:cstheme="minorHAnsi"/>
          <w:sz w:val="24"/>
          <w:szCs w:val="24"/>
        </w:rPr>
        <w:t xml:space="preserve"> </w:t>
      </w:r>
      <w:r w:rsidR="00ED5DD8" w:rsidRPr="000E6078">
        <w:rPr>
          <w:rFonts w:cstheme="minorHAnsi"/>
          <w:sz w:val="24"/>
          <w:szCs w:val="24"/>
        </w:rPr>
        <w:t xml:space="preserve">physical health consultation, the medic has made a discriminatory assumption that the issue is to with the psychiatric diagnosis detailed on the referral regardless of the presenting condition. </w:t>
      </w:r>
      <w:r w:rsidR="008D0A2B">
        <w:rPr>
          <w:rStyle w:val="FootnoteReference"/>
          <w:rFonts w:cstheme="minorHAnsi"/>
          <w:sz w:val="24"/>
          <w:szCs w:val="24"/>
        </w:rPr>
        <w:footnoteReference w:id="122"/>
      </w:r>
    </w:p>
    <w:p w14:paraId="42F7BEBD" w14:textId="77777777" w:rsidR="00FA5EE8" w:rsidRPr="008937F6" w:rsidRDefault="00FA5EE8" w:rsidP="00FA5EE8">
      <w:pPr>
        <w:pStyle w:val="ListParagraph"/>
        <w:ind w:left="1080"/>
        <w:jc w:val="both"/>
        <w:rPr>
          <w:rFonts w:cstheme="minorHAnsi"/>
          <w:sz w:val="24"/>
          <w:szCs w:val="24"/>
        </w:rPr>
      </w:pPr>
    </w:p>
    <w:p w14:paraId="2DF8CB99" w14:textId="3D90D898" w:rsidR="000E3277" w:rsidRDefault="005B100F" w:rsidP="000E6078">
      <w:pPr>
        <w:jc w:val="both"/>
        <w:rPr>
          <w:rFonts w:cstheme="minorHAnsi"/>
          <w:sz w:val="24"/>
          <w:szCs w:val="24"/>
        </w:rPr>
      </w:pPr>
      <w:r>
        <w:rPr>
          <w:rFonts w:cstheme="minorHAnsi"/>
          <w:sz w:val="24"/>
          <w:szCs w:val="24"/>
        </w:rPr>
        <w:t>1</w:t>
      </w:r>
      <w:r w:rsidR="000A005F">
        <w:rPr>
          <w:rFonts w:cstheme="minorHAnsi"/>
          <w:sz w:val="24"/>
          <w:szCs w:val="24"/>
        </w:rPr>
        <w:t>6</w:t>
      </w:r>
      <w:r>
        <w:rPr>
          <w:rFonts w:cstheme="minorHAnsi"/>
          <w:sz w:val="24"/>
          <w:szCs w:val="24"/>
        </w:rPr>
        <w:t xml:space="preserve">.6 </w:t>
      </w:r>
      <w:r w:rsidR="00A90358">
        <w:rPr>
          <w:rFonts w:cstheme="minorHAnsi"/>
          <w:sz w:val="24"/>
          <w:szCs w:val="24"/>
        </w:rPr>
        <w:tab/>
      </w:r>
      <w:r w:rsidR="000E3277">
        <w:rPr>
          <w:rFonts w:cstheme="minorHAnsi"/>
          <w:sz w:val="24"/>
          <w:szCs w:val="24"/>
        </w:rPr>
        <w:t xml:space="preserve">Due to Discrimination/potential for discrimination, </w:t>
      </w:r>
      <w:r w:rsidR="00822ED8">
        <w:rPr>
          <w:rFonts w:cstheme="minorHAnsi"/>
          <w:sz w:val="24"/>
          <w:szCs w:val="24"/>
        </w:rPr>
        <w:t xml:space="preserve">there is </w:t>
      </w:r>
      <w:r w:rsidR="000E3277">
        <w:rPr>
          <w:rFonts w:cstheme="minorHAnsi"/>
          <w:sz w:val="24"/>
          <w:szCs w:val="24"/>
        </w:rPr>
        <w:t>active disengagement from accessing physical healthcare/preventative screening etc.  by</w:t>
      </w:r>
      <w:r w:rsidR="00822ED8">
        <w:rPr>
          <w:rFonts w:cstheme="minorHAnsi"/>
          <w:sz w:val="24"/>
          <w:szCs w:val="24"/>
        </w:rPr>
        <w:t xml:space="preserve"> many </w:t>
      </w:r>
      <w:r w:rsidR="000E3277">
        <w:rPr>
          <w:rFonts w:cstheme="minorHAnsi"/>
          <w:sz w:val="24"/>
          <w:szCs w:val="24"/>
        </w:rPr>
        <w:t>Survivors/Receivers/</w:t>
      </w:r>
      <w:r w:rsidR="00A90358">
        <w:rPr>
          <w:rFonts w:cstheme="minorHAnsi"/>
          <w:sz w:val="24"/>
          <w:szCs w:val="24"/>
        </w:rPr>
        <w:t xml:space="preserve"> </w:t>
      </w:r>
      <w:r w:rsidR="00822ED8">
        <w:rPr>
          <w:rFonts w:cstheme="minorHAnsi"/>
          <w:sz w:val="24"/>
          <w:szCs w:val="24"/>
        </w:rPr>
        <w:t xml:space="preserve"> </w:t>
      </w:r>
      <w:r w:rsidR="000E3277">
        <w:rPr>
          <w:rFonts w:cstheme="minorHAnsi"/>
          <w:sz w:val="24"/>
          <w:szCs w:val="24"/>
        </w:rPr>
        <w:t>Users of Psychiatry</w:t>
      </w:r>
      <w:r w:rsidR="00822ED8">
        <w:rPr>
          <w:rFonts w:cstheme="minorHAnsi"/>
          <w:sz w:val="24"/>
          <w:szCs w:val="24"/>
        </w:rPr>
        <w:t>.</w:t>
      </w:r>
    </w:p>
    <w:p w14:paraId="26A7DF4E" w14:textId="3B650836" w:rsidR="004D79CB" w:rsidRPr="000E6078" w:rsidRDefault="004D79CB" w:rsidP="000E6078">
      <w:pPr>
        <w:jc w:val="both"/>
        <w:rPr>
          <w:rFonts w:cstheme="minorHAnsi"/>
          <w:sz w:val="24"/>
          <w:szCs w:val="24"/>
        </w:rPr>
      </w:pPr>
      <w:r w:rsidRPr="000E6078">
        <w:rPr>
          <w:rFonts w:cstheme="minorHAnsi"/>
          <w:sz w:val="24"/>
          <w:szCs w:val="24"/>
        </w:rPr>
        <w:t xml:space="preserve">Many survivors because of their experience of human rights violations and discrimination in psychiatric services choose not to engage with routine physical healthcare routine, including cancer screening, bowel, breast check etc; with some even not having a General </w:t>
      </w:r>
      <w:r w:rsidR="00B55521" w:rsidRPr="000E6078">
        <w:rPr>
          <w:rFonts w:cstheme="minorHAnsi"/>
          <w:sz w:val="24"/>
          <w:szCs w:val="24"/>
        </w:rPr>
        <w:t>Practitioner</w:t>
      </w:r>
      <w:r w:rsidRPr="000E6078">
        <w:rPr>
          <w:rFonts w:cstheme="minorHAnsi"/>
          <w:sz w:val="24"/>
          <w:szCs w:val="24"/>
        </w:rPr>
        <w:t>.</w:t>
      </w:r>
    </w:p>
    <w:p w14:paraId="29607681" w14:textId="77777777" w:rsidR="004D79CB" w:rsidRPr="008937F6" w:rsidRDefault="004D79CB" w:rsidP="00EE6602">
      <w:pPr>
        <w:pStyle w:val="ListParagraph"/>
        <w:ind w:left="1080"/>
        <w:jc w:val="both"/>
        <w:rPr>
          <w:rFonts w:cstheme="minorHAnsi"/>
          <w:sz w:val="24"/>
          <w:szCs w:val="24"/>
        </w:rPr>
      </w:pPr>
    </w:p>
    <w:p w14:paraId="5F69F4AB" w14:textId="26A201BA" w:rsidR="000E3277" w:rsidRPr="000A005F" w:rsidRDefault="000A005F" w:rsidP="000A005F">
      <w:pPr>
        <w:jc w:val="both"/>
        <w:rPr>
          <w:rFonts w:cstheme="minorHAnsi"/>
          <w:sz w:val="24"/>
          <w:szCs w:val="24"/>
        </w:rPr>
      </w:pPr>
      <w:r>
        <w:rPr>
          <w:rFonts w:cstheme="minorHAnsi"/>
          <w:sz w:val="24"/>
          <w:szCs w:val="24"/>
        </w:rPr>
        <w:t xml:space="preserve">16.7 </w:t>
      </w:r>
      <w:r w:rsidR="000E3277" w:rsidRPr="000A005F">
        <w:rPr>
          <w:rFonts w:cstheme="minorHAnsi"/>
          <w:sz w:val="24"/>
          <w:szCs w:val="24"/>
        </w:rPr>
        <w:t>Reg</w:t>
      </w:r>
      <w:r w:rsidR="004D79CB" w:rsidRPr="000A005F">
        <w:rPr>
          <w:rFonts w:cstheme="minorHAnsi"/>
          <w:sz w:val="24"/>
          <w:szCs w:val="24"/>
        </w:rPr>
        <w:t>ulation 19 M</w:t>
      </w:r>
      <w:r w:rsidR="000E3277" w:rsidRPr="000A005F">
        <w:rPr>
          <w:rFonts w:cstheme="minorHAnsi"/>
          <w:sz w:val="24"/>
          <w:szCs w:val="24"/>
        </w:rPr>
        <w:t xml:space="preserve">ental </w:t>
      </w:r>
      <w:r w:rsidR="004D79CB" w:rsidRPr="000A005F">
        <w:rPr>
          <w:rFonts w:cstheme="minorHAnsi"/>
          <w:sz w:val="24"/>
          <w:szCs w:val="24"/>
        </w:rPr>
        <w:t>H</w:t>
      </w:r>
      <w:r w:rsidR="000E3277" w:rsidRPr="000A005F">
        <w:rPr>
          <w:rFonts w:cstheme="minorHAnsi"/>
          <w:sz w:val="24"/>
          <w:szCs w:val="24"/>
        </w:rPr>
        <w:t>ealth</w:t>
      </w:r>
      <w:r w:rsidR="004D79CB" w:rsidRPr="000A005F">
        <w:rPr>
          <w:rFonts w:cstheme="minorHAnsi"/>
          <w:sz w:val="24"/>
          <w:szCs w:val="24"/>
        </w:rPr>
        <w:t xml:space="preserve"> Act</w:t>
      </w:r>
      <w:r w:rsidR="000E3277" w:rsidRPr="000A005F">
        <w:rPr>
          <w:rFonts w:cstheme="minorHAnsi"/>
          <w:sz w:val="24"/>
          <w:szCs w:val="24"/>
        </w:rPr>
        <w:t xml:space="preserve"> 2001 &amp; noncompliance issues/potential for discriminatory assessments</w:t>
      </w:r>
    </w:p>
    <w:p w14:paraId="788D3DD2" w14:textId="442D81F9" w:rsidR="004D79CB" w:rsidRDefault="000E3277" w:rsidP="000E3277">
      <w:pPr>
        <w:jc w:val="both"/>
        <w:rPr>
          <w:rFonts w:cstheme="minorHAnsi"/>
          <w:sz w:val="24"/>
          <w:szCs w:val="24"/>
        </w:rPr>
      </w:pPr>
      <w:r>
        <w:rPr>
          <w:rFonts w:cstheme="minorHAnsi"/>
          <w:sz w:val="24"/>
          <w:szCs w:val="24"/>
        </w:rPr>
        <w:t xml:space="preserve">Regulation 19 of the Mental Health Act 2001 </w:t>
      </w:r>
      <w:r w:rsidR="004D79CB" w:rsidRPr="000E3277">
        <w:rPr>
          <w:rFonts w:cstheme="minorHAnsi"/>
          <w:sz w:val="24"/>
          <w:szCs w:val="24"/>
        </w:rPr>
        <w:t xml:space="preserve">about general health. A general health check is mean to be undertaken every six months in respect of psychiatric residential settings. </w:t>
      </w:r>
      <w:r w:rsidR="00FF457A" w:rsidRPr="000E3277">
        <w:rPr>
          <w:rFonts w:cstheme="minorHAnsi"/>
          <w:sz w:val="24"/>
          <w:szCs w:val="24"/>
        </w:rPr>
        <w:t>Non-compliance</w:t>
      </w:r>
      <w:r w:rsidR="004D79CB" w:rsidRPr="000E3277">
        <w:rPr>
          <w:rFonts w:cstheme="minorHAnsi"/>
          <w:sz w:val="24"/>
          <w:szCs w:val="24"/>
        </w:rPr>
        <w:t xml:space="preserve"> rates for these health checks under regulation 19 are relatively high. Physical health problems are frequently put down to ‘mental illness’.</w:t>
      </w:r>
      <w:r w:rsidR="00B92DEB">
        <w:rPr>
          <w:rStyle w:val="FootnoteReference"/>
          <w:rFonts w:cstheme="minorHAnsi"/>
          <w:sz w:val="24"/>
          <w:szCs w:val="24"/>
        </w:rPr>
        <w:footnoteReference w:id="123"/>
      </w:r>
    </w:p>
    <w:p w14:paraId="57286F70" w14:textId="2528E1C9" w:rsidR="00A27C27" w:rsidRDefault="00C87028" w:rsidP="000E3277">
      <w:pPr>
        <w:jc w:val="both"/>
        <w:rPr>
          <w:rFonts w:cstheme="minorHAnsi"/>
          <w:sz w:val="24"/>
          <w:szCs w:val="24"/>
        </w:rPr>
      </w:pPr>
      <w:r>
        <w:rPr>
          <w:rFonts w:cstheme="minorHAnsi"/>
          <w:b/>
          <w:bCs/>
          <w:sz w:val="24"/>
          <w:szCs w:val="24"/>
        </w:rPr>
        <w:t xml:space="preserve">Suggested </w:t>
      </w:r>
      <w:r w:rsidR="00A27C27" w:rsidRPr="000A005F">
        <w:rPr>
          <w:rFonts w:cstheme="minorHAnsi"/>
          <w:b/>
          <w:bCs/>
          <w:sz w:val="24"/>
          <w:szCs w:val="24"/>
        </w:rPr>
        <w:t>Questions</w:t>
      </w:r>
      <w:r w:rsidR="00A27C27">
        <w:rPr>
          <w:rFonts w:cstheme="minorHAnsi"/>
          <w:sz w:val="24"/>
          <w:szCs w:val="24"/>
        </w:rPr>
        <w:t>:</w:t>
      </w:r>
    </w:p>
    <w:p w14:paraId="313F837C" w14:textId="13A9E3C8" w:rsidR="000A005F" w:rsidRDefault="000A005F" w:rsidP="000A005F">
      <w:pPr>
        <w:pStyle w:val="ListParagraph"/>
        <w:numPr>
          <w:ilvl w:val="0"/>
          <w:numId w:val="36"/>
        </w:numPr>
        <w:jc w:val="both"/>
        <w:rPr>
          <w:rFonts w:cstheme="minorHAnsi"/>
          <w:sz w:val="24"/>
          <w:szCs w:val="24"/>
        </w:rPr>
      </w:pPr>
      <w:r>
        <w:rPr>
          <w:rFonts w:cstheme="minorHAnsi"/>
          <w:sz w:val="24"/>
          <w:szCs w:val="24"/>
        </w:rPr>
        <w:t>When will the Irish State in accordance with Article 25 CRPD repeal discriminatory legislative provisions that deny individual’s the right to give free and informed consent for admission and medical treatment, respecting the dignity, autonomy, will and preference and legal capacity of disabled people/individuals?</w:t>
      </w:r>
    </w:p>
    <w:p w14:paraId="0C4ABC0A" w14:textId="213DD72D" w:rsidR="000A005F" w:rsidRPr="000A005F" w:rsidRDefault="000A005F" w:rsidP="000A005F">
      <w:pPr>
        <w:pStyle w:val="ListParagraph"/>
        <w:numPr>
          <w:ilvl w:val="0"/>
          <w:numId w:val="36"/>
        </w:numPr>
        <w:jc w:val="both"/>
        <w:rPr>
          <w:rFonts w:cstheme="minorHAnsi"/>
          <w:sz w:val="24"/>
          <w:szCs w:val="24"/>
        </w:rPr>
      </w:pPr>
      <w:r>
        <w:rPr>
          <w:rFonts w:cstheme="minorHAnsi"/>
          <w:sz w:val="24"/>
          <w:szCs w:val="24"/>
        </w:rPr>
        <w:lastRenderedPageBreak/>
        <w:t xml:space="preserve">Can the Irish State confirm what percentage of the health/disability/equality budget </w:t>
      </w:r>
      <w:r w:rsidR="00944967">
        <w:rPr>
          <w:rFonts w:cstheme="minorHAnsi"/>
          <w:sz w:val="24"/>
          <w:szCs w:val="24"/>
        </w:rPr>
        <w:t xml:space="preserve">has been/is </w:t>
      </w:r>
      <w:r>
        <w:rPr>
          <w:rFonts w:cstheme="minorHAnsi"/>
          <w:sz w:val="24"/>
          <w:szCs w:val="24"/>
        </w:rPr>
        <w:t xml:space="preserve">being ringfenced/committed to providing </w:t>
      </w:r>
      <w:r w:rsidR="00944967">
        <w:rPr>
          <w:rFonts w:cstheme="minorHAnsi"/>
          <w:sz w:val="24"/>
          <w:szCs w:val="24"/>
        </w:rPr>
        <w:t>therapeutic</w:t>
      </w:r>
      <w:r>
        <w:rPr>
          <w:rFonts w:cstheme="minorHAnsi"/>
          <w:sz w:val="24"/>
          <w:szCs w:val="24"/>
        </w:rPr>
        <w:t xml:space="preserve"> </w:t>
      </w:r>
      <w:r w:rsidR="00944967">
        <w:rPr>
          <w:rFonts w:cstheme="minorHAnsi"/>
          <w:sz w:val="24"/>
          <w:szCs w:val="24"/>
        </w:rPr>
        <w:t>non-medical</w:t>
      </w:r>
      <w:r>
        <w:rPr>
          <w:rFonts w:cstheme="minorHAnsi"/>
          <w:sz w:val="24"/>
          <w:szCs w:val="24"/>
        </w:rPr>
        <w:t xml:space="preserve"> approaches for psychosocial disability/disabled people</w:t>
      </w:r>
      <w:r w:rsidR="00944967">
        <w:rPr>
          <w:rFonts w:cstheme="minorHAnsi"/>
          <w:sz w:val="24"/>
          <w:szCs w:val="24"/>
        </w:rPr>
        <w:t xml:space="preserve"> that respect the will and preferences, autonomy, dignity and legal capacity of disabled people in line with the mandate placed on the State Party since ratification?</w:t>
      </w:r>
    </w:p>
    <w:p w14:paraId="1756ADC4" w14:textId="77777777" w:rsidR="00A27C27" w:rsidRDefault="00A27C27" w:rsidP="000E3277">
      <w:pPr>
        <w:jc w:val="both"/>
        <w:rPr>
          <w:rFonts w:cstheme="minorHAnsi"/>
          <w:sz w:val="24"/>
          <w:szCs w:val="24"/>
        </w:rPr>
      </w:pPr>
    </w:p>
    <w:p w14:paraId="3AFB7BAB" w14:textId="77777777" w:rsidR="00FA4934" w:rsidRDefault="00FA4934" w:rsidP="000E3277">
      <w:pPr>
        <w:jc w:val="both"/>
        <w:rPr>
          <w:rFonts w:cstheme="minorHAnsi"/>
          <w:sz w:val="24"/>
          <w:szCs w:val="24"/>
        </w:rPr>
      </w:pPr>
    </w:p>
    <w:p w14:paraId="6D6CAB23" w14:textId="77777777" w:rsidR="00FA4934" w:rsidRPr="000E3277" w:rsidRDefault="00FA4934" w:rsidP="000E3277">
      <w:pPr>
        <w:jc w:val="both"/>
        <w:rPr>
          <w:rFonts w:cstheme="minorHAnsi"/>
          <w:sz w:val="24"/>
          <w:szCs w:val="24"/>
        </w:rPr>
      </w:pPr>
    </w:p>
    <w:p w14:paraId="74E14E5C" w14:textId="77777777" w:rsidR="00346717" w:rsidRPr="008937F6" w:rsidRDefault="00346717" w:rsidP="00EE6602">
      <w:pPr>
        <w:pStyle w:val="ListParagraph"/>
        <w:ind w:left="1080"/>
        <w:jc w:val="both"/>
        <w:rPr>
          <w:rFonts w:cstheme="minorHAnsi"/>
          <w:sz w:val="24"/>
          <w:szCs w:val="24"/>
        </w:rPr>
      </w:pPr>
    </w:p>
    <w:p w14:paraId="3B79EB90" w14:textId="0304637E" w:rsidR="00346717" w:rsidRPr="00EC4F7D" w:rsidRDefault="00346717" w:rsidP="00EC4F7D">
      <w:pPr>
        <w:pStyle w:val="ListParagraph"/>
        <w:numPr>
          <w:ilvl w:val="0"/>
          <w:numId w:val="20"/>
        </w:numPr>
        <w:ind w:left="567" w:hanging="567"/>
        <w:jc w:val="both"/>
        <w:rPr>
          <w:rFonts w:cstheme="minorHAnsi"/>
          <w:b/>
          <w:bCs/>
          <w:sz w:val="24"/>
          <w:szCs w:val="24"/>
        </w:rPr>
      </w:pPr>
      <w:bookmarkStart w:id="19" w:name="_Hlk204386139"/>
      <w:r w:rsidRPr="00EC4F7D">
        <w:rPr>
          <w:rFonts w:cstheme="minorHAnsi"/>
          <w:b/>
          <w:bCs/>
          <w:sz w:val="24"/>
          <w:szCs w:val="24"/>
        </w:rPr>
        <w:t>Article 33</w:t>
      </w:r>
      <w:bookmarkEnd w:id="19"/>
    </w:p>
    <w:p w14:paraId="54B74887" w14:textId="7FB13C85" w:rsidR="00346717" w:rsidRDefault="00346717" w:rsidP="00B92DEB">
      <w:pPr>
        <w:jc w:val="both"/>
        <w:rPr>
          <w:rFonts w:cstheme="minorHAnsi"/>
          <w:sz w:val="24"/>
          <w:szCs w:val="24"/>
        </w:rPr>
      </w:pPr>
      <w:r w:rsidRPr="00B92DEB">
        <w:rPr>
          <w:rFonts w:cstheme="minorHAnsi"/>
          <w:sz w:val="24"/>
          <w:szCs w:val="24"/>
        </w:rPr>
        <w:t>‘Article 33 of the UNCRPD requires State parties to designate a focal point within government for matters relating to the implementation of the Convention and to establish a framework, including one or more independent mechanisms, to promote, protect and monitor implementation of the CRPD’.</w:t>
      </w:r>
      <w:r w:rsidRPr="008937F6">
        <w:rPr>
          <w:rStyle w:val="FootnoteReference"/>
          <w:rFonts w:cstheme="minorHAnsi"/>
          <w:sz w:val="24"/>
          <w:szCs w:val="24"/>
        </w:rPr>
        <w:footnoteReference w:id="124"/>
      </w:r>
    </w:p>
    <w:p w14:paraId="1D82BABA" w14:textId="77777777" w:rsidR="00232820" w:rsidRDefault="00232820" w:rsidP="00B92DEB">
      <w:pPr>
        <w:jc w:val="both"/>
        <w:rPr>
          <w:rFonts w:cstheme="minorHAnsi"/>
          <w:sz w:val="24"/>
          <w:szCs w:val="24"/>
        </w:rPr>
      </w:pPr>
    </w:p>
    <w:p w14:paraId="74C4C152" w14:textId="71DDAC75" w:rsidR="00232820" w:rsidRDefault="00232820" w:rsidP="00B92DEB">
      <w:pPr>
        <w:jc w:val="both"/>
        <w:rPr>
          <w:rFonts w:cstheme="minorHAnsi"/>
          <w:sz w:val="24"/>
          <w:szCs w:val="24"/>
        </w:rPr>
      </w:pPr>
      <w:bookmarkStart w:id="20" w:name="_Hlk204386118"/>
      <w:r>
        <w:rPr>
          <w:rFonts w:cstheme="minorHAnsi"/>
          <w:sz w:val="24"/>
          <w:szCs w:val="24"/>
        </w:rPr>
        <w:t>Suggested Questions:</w:t>
      </w:r>
    </w:p>
    <w:p w14:paraId="373098DA" w14:textId="5E64A668" w:rsidR="00232820" w:rsidRDefault="00232820" w:rsidP="00B92DEB">
      <w:pPr>
        <w:jc w:val="both"/>
        <w:rPr>
          <w:rFonts w:cstheme="minorHAnsi"/>
          <w:sz w:val="24"/>
          <w:szCs w:val="24"/>
        </w:rPr>
      </w:pPr>
      <w:r w:rsidRPr="00F825E9">
        <w:rPr>
          <w:rFonts w:cstheme="minorHAnsi"/>
          <w:b/>
          <w:bCs/>
          <w:sz w:val="24"/>
          <w:szCs w:val="24"/>
        </w:rPr>
        <w:t>We urge the Committee to ask the State Party:</w:t>
      </w:r>
    </w:p>
    <w:p w14:paraId="3054FA59" w14:textId="2D0C8EC9" w:rsidR="00944967" w:rsidRDefault="00944967" w:rsidP="00B92DEB">
      <w:pPr>
        <w:jc w:val="both"/>
        <w:rPr>
          <w:rFonts w:cstheme="minorHAnsi"/>
          <w:sz w:val="24"/>
          <w:szCs w:val="24"/>
        </w:rPr>
      </w:pPr>
      <w:r>
        <w:rPr>
          <w:rFonts w:cstheme="minorHAnsi"/>
          <w:sz w:val="24"/>
          <w:szCs w:val="24"/>
        </w:rPr>
        <w:t>Can the State Party provide the documentation and concrete evidence plus desegrated data to show the progress made by the Office of the Taoiseach</w:t>
      </w:r>
      <w:r w:rsidR="007B1D0F">
        <w:rPr>
          <w:rFonts w:cstheme="minorHAnsi"/>
          <w:sz w:val="24"/>
          <w:szCs w:val="24"/>
        </w:rPr>
        <w:t xml:space="preserve"> [</w:t>
      </w:r>
      <w:r>
        <w:rPr>
          <w:rFonts w:cstheme="minorHAnsi"/>
          <w:sz w:val="24"/>
          <w:szCs w:val="24"/>
        </w:rPr>
        <w:t>nominated focal point under the Convention</w:t>
      </w:r>
      <w:r w:rsidR="007B1D0F">
        <w:rPr>
          <w:rFonts w:cstheme="minorHAnsi"/>
          <w:sz w:val="24"/>
          <w:szCs w:val="24"/>
        </w:rPr>
        <w:t xml:space="preserve">] </w:t>
      </w:r>
      <w:r>
        <w:rPr>
          <w:rFonts w:cstheme="minorHAnsi"/>
          <w:sz w:val="24"/>
          <w:szCs w:val="24"/>
        </w:rPr>
        <w:t>in the monitoring and implementing of the Convention across all government departments and agencies to date since ratification?</w:t>
      </w:r>
      <w:bookmarkEnd w:id="20"/>
    </w:p>
    <w:p w14:paraId="5C4735D0" w14:textId="653E4FD1" w:rsidR="00232820" w:rsidRDefault="00232820" w:rsidP="00B92DEB">
      <w:pPr>
        <w:jc w:val="both"/>
        <w:rPr>
          <w:rFonts w:cstheme="minorHAnsi"/>
          <w:sz w:val="24"/>
          <w:szCs w:val="24"/>
        </w:rPr>
      </w:pPr>
    </w:p>
    <w:p w14:paraId="50E34ACE" w14:textId="67B3252B" w:rsidR="007C5BA4" w:rsidRPr="007C5BA4" w:rsidRDefault="007C5BA4" w:rsidP="007C5BA4">
      <w:pPr>
        <w:jc w:val="both"/>
        <w:rPr>
          <w:rFonts w:cstheme="minorHAnsi"/>
          <w:b/>
          <w:bCs/>
          <w:i/>
          <w:iCs/>
          <w:sz w:val="24"/>
          <w:szCs w:val="24"/>
        </w:rPr>
      </w:pPr>
      <w:r>
        <w:rPr>
          <w:rFonts w:cstheme="minorHAnsi"/>
          <w:b/>
          <w:bCs/>
          <w:i/>
          <w:iCs/>
          <w:sz w:val="24"/>
          <w:szCs w:val="24"/>
        </w:rPr>
        <w:t>We thank Tina Minkowitz and the CHRUSP</w:t>
      </w:r>
      <w:r w:rsidR="00BA6184">
        <w:rPr>
          <w:rFonts w:cstheme="minorHAnsi"/>
          <w:b/>
          <w:bCs/>
          <w:i/>
          <w:iCs/>
          <w:sz w:val="24"/>
          <w:szCs w:val="24"/>
        </w:rPr>
        <w:t xml:space="preserve"> organisation for their advocacy</w:t>
      </w:r>
      <w:r w:rsidR="00BA6184">
        <w:rPr>
          <w:rStyle w:val="FootnoteReference"/>
          <w:rFonts w:cstheme="minorHAnsi"/>
          <w:b/>
          <w:bCs/>
          <w:i/>
          <w:iCs/>
          <w:sz w:val="24"/>
          <w:szCs w:val="24"/>
        </w:rPr>
        <w:t xml:space="preserve"> </w:t>
      </w:r>
      <w:r w:rsidR="00B42AE3">
        <w:rPr>
          <w:rStyle w:val="FootnoteReference"/>
          <w:rFonts w:cstheme="minorHAnsi"/>
          <w:b/>
          <w:bCs/>
          <w:i/>
          <w:iCs/>
          <w:sz w:val="24"/>
          <w:szCs w:val="24"/>
        </w:rPr>
        <w:footnoteReference w:id="125"/>
      </w:r>
      <w:r>
        <w:rPr>
          <w:rFonts w:cstheme="minorHAnsi"/>
          <w:b/>
          <w:bCs/>
          <w:i/>
          <w:iCs/>
          <w:sz w:val="24"/>
          <w:szCs w:val="24"/>
        </w:rPr>
        <w:t xml:space="preserve"> </w:t>
      </w:r>
      <w:r w:rsidR="00822ED8">
        <w:rPr>
          <w:rFonts w:cstheme="minorHAnsi"/>
          <w:b/>
          <w:bCs/>
          <w:i/>
          <w:iCs/>
          <w:sz w:val="24"/>
          <w:szCs w:val="24"/>
        </w:rPr>
        <w:t xml:space="preserve">and the </w:t>
      </w:r>
      <w:r>
        <w:rPr>
          <w:rFonts w:cstheme="minorHAnsi"/>
          <w:b/>
          <w:bCs/>
          <w:i/>
          <w:iCs/>
          <w:sz w:val="24"/>
          <w:szCs w:val="24"/>
        </w:rPr>
        <w:t xml:space="preserve"> Absolute Prohibition Group</w:t>
      </w:r>
      <w:r w:rsidR="00CB0B72">
        <w:rPr>
          <w:rStyle w:val="FootnoteReference"/>
          <w:rFonts w:cstheme="minorHAnsi"/>
          <w:b/>
          <w:bCs/>
          <w:i/>
          <w:iCs/>
          <w:sz w:val="24"/>
          <w:szCs w:val="24"/>
        </w:rPr>
        <w:footnoteReference w:id="126"/>
      </w:r>
      <w:r>
        <w:rPr>
          <w:rFonts w:cstheme="minorHAnsi"/>
          <w:b/>
          <w:bCs/>
          <w:i/>
          <w:iCs/>
          <w:sz w:val="24"/>
          <w:szCs w:val="24"/>
        </w:rPr>
        <w:t xml:space="preserve">;  along Irish and international survivors past and present, including those </w:t>
      </w:r>
      <w:r w:rsidR="00BA6184">
        <w:rPr>
          <w:rFonts w:cstheme="minorHAnsi"/>
          <w:b/>
          <w:bCs/>
          <w:i/>
          <w:iCs/>
          <w:sz w:val="24"/>
          <w:szCs w:val="24"/>
        </w:rPr>
        <w:t xml:space="preserve">whom </w:t>
      </w:r>
      <w:r>
        <w:rPr>
          <w:rFonts w:cstheme="minorHAnsi"/>
          <w:b/>
          <w:bCs/>
          <w:i/>
          <w:iCs/>
          <w:sz w:val="24"/>
          <w:szCs w:val="24"/>
        </w:rPr>
        <w:t xml:space="preserve">we have sadly lost.  We thank also the Centre for Disability Law &amp; Policy (CDLP) /School of Law /Disability Support Services, University of Galway. </w:t>
      </w:r>
      <w:r w:rsidR="00990CF9">
        <w:rPr>
          <w:rFonts w:cstheme="minorHAnsi"/>
          <w:b/>
          <w:bCs/>
          <w:i/>
          <w:iCs/>
          <w:sz w:val="24"/>
          <w:szCs w:val="24"/>
        </w:rPr>
        <w:t>We remember</w:t>
      </w:r>
      <w:r w:rsidR="00BA6184">
        <w:rPr>
          <w:rFonts w:cstheme="minorHAnsi"/>
          <w:b/>
          <w:bCs/>
          <w:i/>
          <w:iCs/>
          <w:sz w:val="24"/>
          <w:szCs w:val="24"/>
        </w:rPr>
        <w:t xml:space="preserve"> Dr. Fiona Morrissey (RIP) and her efforts to support our advocacy</w:t>
      </w:r>
      <w:r w:rsidR="00D727AE">
        <w:rPr>
          <w:rFonts w:cstheme="minorHAnsi"/>
          <w:b/>
          <w:bCs/>
          <w:i/>
          <w:iCs/>
          <w:sz w:val="24"/>
          <w:szCs w:val="24"/>
        </w:rPr>
        <w:t xml:space="preserve">.  </w:t>
      </w:r>
      <w:r w:rsidR="00A35308">
        <w:rPr>
          <w:rFonts w:cstheme="minorHAnsi"/>
          <w:b/>
          <w:bCs/>
          <w:i/>
          <w:iCs/>
          <w:sz w:val="24"/>
          <w:szCs w:val="24"/>
        </w:rPr>
        <w:t>We</w:t>
      </w:r>
      <w:r>
        <w:rPr>
          <w:rFonts w:cstheme="minorHAnsi"/>
          <w:b/>
          <w:bCs/>
          <w:i/>
          <w:iCs/>
          <w:sz w:val="24"/>
          <w:szCs w:val="24"/>
        </w:rPr>
        <w:t xml:space="preserve"> are appreciative of the time and courtesy and willingness to listen shown by every TD/Senator in our Oireachtas (Parliament) who has engaged with us regarding our advocacy </w:t>
      </w:r>
      <w:r w:rsidR="00990CF9">
        <w:rPr>
          <w:rFonts w:cstheme="minorHAnsi"/>
          <w:b/>
          <w:bCs/>
          <w:i/>
          <w:iCs/>
          <w:sz w:val="24"/>
          <w:szCs w:val="24"/>
        </w:rPr>
        <w:t>and</w:t>
      </w:r>
      <w:r>
        <w:rPr>
          <w:rFonts w:cstheme="minorHAnsi"/>
          <w:b/>
          <w:bCs/>
          <w:i/>
          <w:iCs/>
          <w:sz w:val="24"/>
          <w:szCs w:val="24"/>
        </w:rPr>
        <w:t xml:space="preserve"> those who brought forward amendments to legislation.   We also thank the </w:t>
      </w:r>
      <w:r w:rsidR="0041795B">
        <w:rPr>
          <w:rFonts w:cstheme="minorHAnsi"/>
          <w:b/>
          <w:bCs/>
          <w:i/>
          <w:iCs/>
          <w:sz w:val="24"/>
          <w:szCs w:val="24"/>
        </w:rPr>
        <w:t xml:space="preserve">UN Special Mandate Holders and the </w:t>
      </w:r>
      <w:r>
        <w:rPr>
          <w:rFonts w:cstheme="minorHAnsi"/>
          <w:b/>
          <w:bCs/>
          <w:i/>
          <w:iCs/>
          <w:sz w:val="24"/>
          <w:szCs w:val="24"/>
        </w:rPr>
        <w:t xml:space="preserve">UN Secretariat and every member of the Committee who takes the time to engage with our advocacy to inform the Committee with respect to the List of Issues for the review of Irelands compliance with the Convention. </w:t>
      </w:r>
    </w:p>
    <w:p w14:paraId="27FDDBBB" w14:textId="77777777" w:rsidR="007C5BA4" w:rsidRDefault="007C5BA4" w:rsidP="007A123D">
      <w:pPr>
        <w:jc w:val="both"/>
        <w:rPr>
          <w:rFonts w:cstheme="minorHAnsi"/>
          <w:b/>
          <w:bCs/>
          <w:i/>
          <w:iCs/>
          <w:sz w:val="24"/>
          <w:szCs w:val="24"/>
        </w:rPr>
      </w:pPr>
    </w:p>
    <w:p w14:paraId="6D03C6D6" w14:textId="37595446" w:rsidR="008F569C" w:rsidRPr="007A123D" w:rsidRDefault="00752A8B" w:rsidP="008F569C">
      <w:pPr>
        <w:jc w:val="both"/>
        <w:rPr>
          <w:rFonts w:cstheme="minorHAnsi"/>
          <w:b/>
          <w:bCs/>
          <w:sz w:val="24"/>
          <w:szCs w:val="24"/>
        </w:rPr>
      </w:pPr>
      <w:r>
        <w:rPr>
          <w:rFonts w:cstheme="minorHAnsi"/>
          <w:b/>
          <w:bCs/>
          <w:sz w:val="24"/>
          <w:szCs w:val="24"/>
        </w:rPr>
        <w:t>C</w:t>
      </w:r>
      <w:r w:rsidR="008F569C" w:rsidRPr="007A123D">
        <w:rPr>
          <w:rFonts w:cstheme="minorHAnsi"/>
          <w:b/>
          <w:bCs/>
          <w:sz w:val="24"/>
          <w:szCs w:val="24"/>
        </w:rPr>
        <w:t>onclusion:</w:t>
      </w:r>
    </w:p>
    <w:p w14:paraId="44EFDFE0" w14:textId="77777777" w:rsidR="008F569C" w:rsidRDefault="008F569C" w:rsidP="008F569C">
      <w:pPr>
        <w:jc w:val="both"/>
        <w:rPr>
          <w:rFonts w:cstheme="minorHAnsi"/>
          <w:b/>
          <w:bCs/>
          <w:sz w:val="24"/>
          <w:szCs w:val="24"/>
        </w:rPr>
      </w:pPr>
      <w:r w:rsidRPr="008937F6">
        <w:rPr>
          <w:rFonts w:cstheme="minorHAnsi"/>
          <w:b/>
          <w:bCs/>
          <w:sz w:val="24"/>
          <w:szCs w:val="24"/>
        </w:rPr>
        <w:t>Given the Committees deinstitutionali</w:t>
      </w:r>
      <w:r>
        <w:rPr>
          <w:rFonts w:cstheme="minorHAnsi"/>
          <w:b/>
          <w:bCs/>
          <w:sz w:val="24"/>
          <w:szCs w:val="24"/>
        </w:rPr>
        <w:t>z</w:t>
      </w:r>
      <w:r w:rsidRPr="008937F6">
        <w:rPr>
          <w:rFonts w:cstheme="minorHAnsi"/>
          <w:b/>
          <w:bCs/>
          <w:sz w:val="24"/>
          <w:szCs w:val="24"/>
        </w:rPr>
        <w:t>ation guidelines CRPD/C/5 dated 10 October 2022</w:t>
      </w:r>
      <w:r>
        <w:rPr>
          <w:rFonts w:cstheme="minorHAnsi"/>
          <w:b/>
          <w:bCs/>
          <w:sz w:val="24"/>
          <w:szCs w:val="24"/>
        </w:rPr>
        <w:t>;</w:t>
      </w:r>
      <w:r w:rsidRPr="008937F6">
        <w:rPr>
          <w:rFonts w:cstheme="minorHAnsi"/>
          <w:b/>
          <w:bCs/>
          <w:sz w:val="24"/>
          <w:szCs w:val="24"/>
        </w:rPr>
        <w:t xml:space="preserve"> </w:t>
      </w:r>
      <w:r w:rsidRPr="008937F6">
        <w:rPr>
          <w:rStyle w:val="FootnoteReference"/>
          <w:rFonts w:cstheme="minorHAnsi"/>
          <w:b/>
          <w:bCs/>
          <w:sz w:val="24"/>
          <w:szCs w:val="24"/>
        </w:rPr>
        <w:footnoteReference w:id="127"/>
      </w:r>
      <w:r w:rsidRPr="008937F6">
        <w:rPr>
          <w:rFonts w:cstheme="minorHAnsi"/>
          <w:b/>
          <w:bCs/>
          <w:sz w:val="24"/>
          <w:szCs w:val="24"/>
        </w:rPr>
        <w:t xml:space="preserve"> </w:t>
      </w:r>
      <w:r>
        <w:rPr>
          <w:rFonts w:cstheme="minorHAnsi"/>
          <w:b/>
          <w:bCs/>
          <w:sz w:val="24"/>
          <w:szCs w:val="24"/>
        </w:rPr>
        <w:t>along with a considerable body of guidance in General Comments and Concluding Observations for other State Party Reviews; we challenge the State Party on the continuation of gross human rights violations against Disabled People/PWD’/receivers, users and survivors of Psychiatry in blatant breach of the UNCRPD and international law the State has signed up to.  The State at present is arguably liable, culpable and must take responsibility in the denial of Legal Capacity facilitating gross human rights violations and going forward has a liability and will be held responsible at some future date.  Survivors will be seeking redress/reparations.  Quoting from the Deinstitutionalization Guidelines:</w:t>
      </w:r>
    </w:p>
    <w:p w14:paraId="416C7003" w14:textId="77777777" w:rsidR="008F569C" w:rsidRDefault="008F569C" w:rsidP="008F569C">
      <w:pPr>
        <w:jc w:val="both"/>
        <w:rPr>
          <w:rFonts w:cstheme="minorHAnsi"/>
          <w:b/>
          <w:bCs/>
          <w:i/>
          <w:iCs/>
          <w:sz w:val="24"/>
          <w:szCs w:val="24"/>
        </w:rPr>
      </w:pPr>
      <w:r w:rsidRPr="008937F6">
        <w:rPr>
          <w:rFonts w:cstheme="minorHAnsi"/>
          <w:b/>
          <w:bCs/>
          <w:i/>
          <w:iCs/>
          <w:sz w:val="24"/>
          <w:szCs w:val="24"/>
        </w:rPr>
        <w:t>‘</w:t>
      </w:r>
      <w:r w:rsidRPr="008937F6">
        <w:rPr>
          <w:rFonts w:cstheme="minorHAnsi"/>
          <w:b/>
          <w:bCs/>
          <w:sz w:val="24"/>
          <w:szCs w:val="24"/>
          <w:u w:val="single"/>
        </w:rPr>
        <w:t>All legislative provisions that authorize the deprivation of liberty or other restrictions on liberty and security of person based on impairment, including involuntary commitment or treatment based on “mental illness or disorder</w:t>
      </w:r>
      <w:r w:rsidRPr="008937F6">
        <w:rPr>
          <w:rFonts w:cstheme="minorHAnsi"/>
          <w:b/>
          <w:bCs/>
          <w:i/>
          <w:iCs/>
          <w:sz w:val="24"/>
          <w:szCs w:val="24"/>
        </w:rPr>
        <w:t xml:space="preserve">”, </w:t>
      </w:r>
      <w:r w:rsidRPr="008937F6">
        <w:rPr>
          <w:rFonts w:cstheme="minorHAnsi"/>
          <w:b/>
          <w:bCs/>
          <w:i/>
          <w:iCs/>
          <w:sz w:val="24"/>
          <w:szCs w:val="24"/>
          <w:u w:val="single"/>
        </w:rPr>
        <w:t>should be repealed.</w:t>
      </w:r>
      <w:r w:rsidRPr="008937F6">
        <w:rPr>
          <w:rFonts w:cstheme="minorHAnsi"/>
          <w:b/>
          <w:bCs/>
          <w:i/>
          <w:iCs/>
          <w:sz w:val="24"/>
          <w:szCs w:val="24"/>
        </w:rPr>
        <w:t xml:space="preserve"> Security measures applied in criminal proceedings, guardianship and </w:t>
      </w:r>
      <w:r w:rsidRPr="006311B4">
        <w:rPr>
          <w:rFonts w:cstheme="minorHAnsi"/>
          <w:b/>
          <w:bCs/>
          <w:i/>
          <w:iCs/>
          <w:sz w:val="24"/>
          <w:szCs w:val="24"/>
          <w:u w:val="single"/>
        </w:rPr>
        <w:t>other substituted decision-making regimes</w:t>
      </w:r>
      <w:r w:rsidRPr="008937F6">
        <w:rPr>
          <w:rFonts w:cstheme="minorHAnsi"/>
          <w:b/>
          <w:bCs/>
          <w:i/>
          <w:iCs/>
          <w:sz w:val="24"/>
          <w:szCs w:val="24"/>
        </w:rPr>
        <w:t xml:space="preserve">, and </w:t>
      </w:r>
      <w:r w:rsidRPr="006311B4">
        <w:rPr>
          <w:rFonts w:cstheme="minorHAnsi"/>
          <w:b/>
          <w:bCs/>
          <w:i/>
          <w:iCs/>
          <w:sz w:val="24"/>
          <w:szCs w:val="24"/>
          <w:u w:val="single"/>
        </w:rPr>
        <w:t>provisions for psychiatric hospitalization</w:t>
      </w:r>
      <w:r w:rsidRPr="008937F6">
        <w:rPr>
          <w:rFonts w:cstheme="minorHAnsi"/>
          <w:b/>
          <w:bCs/>
          <w:i/>
          <w:iCs/>
          <w:sz w:val="24"/>
          <w:szCs w:val="24"/>
        </w:rPr>
        <w:t xml:space="preserve">, including that of children, should be repealed. </w:t>
      </w:r>
      <w:r w:rsidRPr="006311B4">
        <w:rPr>
          <w:rFonts w:cstheme="minorHAnsi"/>
          <w:b/>
          <w:bCs/>
          <w:i/>
          <w:iCs/>
          <w:sz w:val="24"/>
          <w:szCs w:val="24"/>
          <w:u w:val="single"/>
        </w:rPr>
        <w:t>States parties should provide emergency assistance to persons with disabilities to enable them to leave places where they are arbitrarily detained</w:t>
      </w:r>
      <w:r w:rsidRPr="008937F6">
        <w:rPr>
          <w:rFonts w:cstheme="minorHAnsi"/>
          <w:b/>
          <w:bCs/>
          <w:i/>
          <w:iCs/>
          <w:sz w:val="24"/>
          <w:szCs w:val="24"/>
        </w:rPr>
        <w:t xml:space="preserve">’.  </w:t>
      </w:r>
    </w:p>
    <w:p w14:paraId="7BEB5E79" w14:textId="77777777" w:rsidR="00E41B2D" w:rsidRPr="00E41B2D" w:rsidRDefault="00E41B2D" w:rsidP="00E41B2D">
      <w:pPr>
        <w:jc w:val="both"/>
        <w:rPr>
          <w:rFonts w:cstheme="minorHAnsi"/>
          <w:b/>
          <w:bCs/>
          <w:i/>
          <w:iCs/>
          <w:sz w:val="24"/>
          <w:szCs w:val="24"/>
          <w:u w:val="single"/>
        </w:rPr>
      </w:pPr>
      <w:r w:rsidRPr="00E41B2D">
        <w:rPr>
          <w:rFonts w:cstheme="minorHAnsi"/>
          <w:b/>
          <w:bCs/>
          <w:i/>
          <w:iCs/>
          <w:sz w:val="24"/>
          <w:szCs w:val="24"/>
          <w:u w:val="single"/>
        </w:rPr>
        <w:t>Dignity cannot be compatible with practices of force treatment which may amount to torture</w:t>
      </w:r>
      <w:r w:rsidRPr="00E41B2D">
        <w:rPr>
          <w:rFonts w:cstheme="minorHAnsi"/>
          <w:b/>
          <w:bCs/>
          <w:i/>
          <w:iCs/>
          <w:sz w:val="24"/>
          <w:szCs w:val="24"/>
        </w:rPr>
        <w:t xml:space="preserve">. </w:t>
      </w:r>
      <w:r w:rsidRPr="00E41B2D">
        <w:rPr>
          <w:rFonts w:cstheme="minorHAnsi"/>
          <w:b/>
          <w:bCs/>
          <w:i/>
          <w:iCs/>
          <w:sz w:val="24"/>
          <w:szCs w:val="24"/>
          <w:u w:val="single"/>
        </w:rPr>
        <w:t>States must halt this situation as a matter of urgency and respect each person’s autonomy, including their right to choose or refuse treatment and care</w:t>
      </w:r>
    </w:p>
    <w:p w14:paraId="352F386C" w14:textId="064E26E1" w:rsidR="005848EB" w:rsidRDefault="00E41B2D" w:rsidP="00E41B2D">
      <w:pPr>
        <w:jc w:val="both"/>
        <w:rPr>
          <w:rFonts w:cstheme="minorHAnsi"/>
          <w:b/>
          <w:bCs/>
          <w:i/>
          <w:iCs/>
          <w:sz w:val="24"/>
          <w:szCs w:val="24"/>
        </w:rPr>
      </w:pPr>
      <w:r w:rsidRPr="00E41B2D">
        <w:rPr>
          <w:rFonts w:cstheme="minorHAnsi"/>
          <w:b/>
          <w:bCs/>
          <w:i/>
          <w:iCs/>
          <w:sz w:val="24"/>
          <w:szCs w:val="24"/>
          <w:u w:val="single"/>
        </w:rPr>
        <w:t>[Former UN Special Rapporteur on the Right to attain the highest standard of physical and mental health 03.07.2020]</w:t>
      </w:r>
      <w:r w:rsidR="00183883">
        <w:rPr>
          <w:rFonts w:cstheme="minorHAnsi"/>
          <w:b/>
          <w:bCs/>
          <w:i/>
          <w:iCs/>
          <w:sz w:val="24"/>
          <w:szCs w:val="24"/>
        </w:rPr>
        <w:t xml:space="preserve"> </w:t>
      </w:r>
    </w:p>
    <w:p w14:paraId="151C9145" w14:textId="77777777" w:rsidR="004212D1" w:rsidRDefault="004212D1" w:rsidP="007A123D">
      <w:pPr>
        <w:jc w:val="both"/>
        <w:rPr>
          <w:rFonts w:cstheme="minorHAnsi"/>
          <w:b/>
          <w:bCs/>
          <w:i/>
          <w:iCs/>
          <w:sz w:val="24"/>
          <w:szCs w:val="24"/>
        </w:rPr>
      </w:pPr>
    </w:p>
    <w:p w14:paraId="731CCDFF" w14:textId="25832C0A" w:rsidR="0094631D" w:rsidRPr="0094631D" w:rsidRDefault="004212D1" w:rsidP="0094631D">
      <w:pPr>
        <w:jc w:val="both"/>
        <w:rPr>
          <w:rFonts w:cstheme="minorHAnsi"/>
          <w:b/>
          <w:bCs/>
          <w:i/>
          <w:iCs/>
          <w:sz w:val="24"/>
          <w:szCs w:val="24"/>
        </w:rPr>
      </w:pPr>
      <w:r>
        <w:rPr>
          <w:rFonts w:cstheme="minorHAnsi"/>
          <w:b/>
          <w:bCs/>
          <w:i/>
          <w:iCs/>
          <w:sz w:val="24"/>
          <w:szCs w:val="24"/>
        </w:rPr>
        <w:t xml:space="preserve">They were forcibly detaining, drugging, and electroshocking human beings in </w:t>
      </w:r>
      <w:r w:rsidR="007C5BA4">
        <w:rPr>
          <w:rFonts w:cstheme="minorHAnsi"/>
          <w:b/>
          <w:bCs/>
          <w:i/>
          <w:iCs/>
          <w:sz w:val="24"/>
          <w:szCs w:val="24"/>
        </w:rPr>
        <w:t>pre–Nazi</w:t>
      </w:r>
      <w:r>
        <w:rPr>
          <w:rFonts w:cstheme="minorHAnsi"/>
          <w:b/>
          <w:bCs/>
          <w:i/>
          <w:iCs/>
          <w:sz w:val="24"/>
          <w:szCs w:val="24"/>
        </w:rPr>
        <w:t xml:space="preserve"> Germany, placing individuals in seclusion and </w:t>
      </w:r>
      <w:r w:rsidR="007C5BA4">
        <w:rPr>
          <w:rFonts w:cstheme="minorHAnsi"/>
          <w:b/>
          <w:bCs/>
          <w:i/>
          <w:iCs/>
          <w:sz w:val="24"/>
          <w:szCs w:val="24"/>
        </w:rPr>
        <w:t>restraint</w:t>
      </w:r>
      <w:r>
        <w:rPr>
          <w:rFonts w:cstheme="minorHAnsi"/>
          <w:b/>
          <w:bCs/>
          <w:i/>
          <w:iCs/>
          <w:sz w:val="24"/>
          <w:szCs w:val="24"/>
        </w:rPr>
        <w:t xml:space="preserve">. </w:t>
      </w:r>
      <w:r w:rsidR="001334D9">
        <w:rPr>
          <w:rStyle w:val="FootnoteReference"/>
          <w:rFonts w:cstheme="minorHAnsi"/>
          <w:b/>
          <w:bCs/>
          <w:i/>
          <w:iCs/>
          <w:sz w:val="24"/>
          <w:szCs w:val="24"/>
        </w:rPr>
        <w:footnoteReference w:id="128"/>
      </w:r>
      <w:r>
        <w:rPr>
          <w:rFonts w:cstheme="minorHAnsi"/>
          <w:b/>
          <w:bCs/>
          <w:i/>
          <w:iCs/>
          <w:sz w:val="24"/>
          <w:szCs w:val="24"/>
        </w:rPr>
        <w:t xml:space="preserve"> </w:t>
      </w:r>
      <w:r w:rsidR="0094631D">
        <w:rPr>
          <w:rFonts w:cstheme="minorHAnsi"/>
          <w:b/>
          <w:bCs/>
          <w:i/>
          <w:iCs/>
          <w:sz w:val="24"/>
          <w:szCs w:val="24"/>
        </w:rPr>
        <w:t>Peter Breggin, Psychiatrist has highlighted ‘</w:t>
      </w:r>
      <w:r w:rsidR="0094631D" w:rsidRPr="0094631D">
        <w:rPr>
          <w:rFonts w:cstheme="minorHAnsi"/>
          <w:b/>
          <w:bCs/>
          <w:i/>
          <w:iCs/>
          <w:sz w:val="24"/>
          <w:szCs w:val="24"/>
        </w:rPr>
        <w:t>It turned out that biological psychiatry in Germany developed the theory and practice of massive “scientific” murder, including extermination centre’s, gassing and cremation. Furthermore, the Germans were sustained in their efforts by approval from key figures in British and American medicine and psychiatry</w:t>
      </w:r>
      <w:r w:rsidR="0094631D">
        <w:rPr>
          <w:rFonts w:cstheme="minorHAnsi"/>
          <w:b/>
          <w:bCs/>
          <w:i/>
          <w:iCs/>
          <w:sz w:val="24"/>
          <w:szCs w:val="24"/>
        </w:rPr>
        <w:t>’</w:t>
      </w:r>
      <w:r w:rsidR="0094631D" w:rsidRPr="0094631D">
        <w:rPr>
          <w:rFonts w:cstheme="minorHAnsi"/>
          <w:b/>
          <w:bCs/>
          <w:i/>
          <w:iCs/>
          <w:sz w:val="24"/>
          <w:szCs w:val="24"/>
        </w:rPr>
        <w:t>. </w:t>
      </w:r>
    </w:p>
    <w:p w14:paraId="37DBBCA4" w14:textId="6F57B54D" w:rsidR="004212D1" w:rsidRDefault="004212D1" w:rsidP="007A123D">
      <w:pPr>
        <w:jc w:val="both"/>
        <w:rPr>
          <w:rFonts w:cstheme="minorHAnsi"/>
          <w:b/>
          <w:bCs/>
          <w:i/>
          <w:iCs/>
          <w:sz w:val="24"/>
          <w:szCs w:val="24"/>
        </w:rPr>
      </w:pPr>
      <w:r>
        <w:rPr>
          <w:rFonts w:cstheme="minorHAnsi"/>
          <w:b/>
          <w:bCs/>
          <w:i/>
          <w:iCs/>
          <w:sz w:val="24"/>
          <w:szCs w:val="24"/>
        </w:rPr>
        <w:t xml:space="preserve"> The Irish State </w:t>
      </w:r>
      <w:r w:rsidR="0094631D">
        <w:rPr>
          <w:rFonts w:cstheme="minorHAnsi"/>
          <w:b/>
          <w:bCs/>
          <w:i/>
          <w:iCs/>
          <w:sz w:val="24"/>
          <w:szCs w:val="24"/>
        </w:rPr>
        <w:t xml:space="preserve">is culpable and </w:t>
      </w:r>
      <w:r>
        <w:rPr>
          <w:rFonts w:cstheme="minorHAnsi"/>
          <w:b/>
          <w:bCs/>
          <w:i/>
          <w:iCs/>
          <w:sz w:val="24"/>
          <w:szCs w:val="24"/>
        </w:rPr>
        <w:t xml:space="preserve">continues to </w:t>
      </w:r>
      <w:r w:rsidR="0094631D">
        <w:rPr>
          <w:rFonts w:cstheme="minorHAnsi"/>
          <w:b/>
          <w:bCs/>
          <w:i/>
          <w:iCs/>
          <w:sz w:val="24"/>
          <w:szCs w:val="24"/>
        </w:rPr>
        <w:t xml:space="preserve">electroshock and in some cases use forced electroshock in </w:t>
      </w:r>
      <w:r>
        <w:rPr>
          <w:rFonts w:cstheme="minorHAnsi"/>
          <w:b/>
          <w:bCs/>
          <w:i/>
          <w:iCs/>
          <w:sz w:val="24"/>
          <w:szCs w:val="24"/>
        </w:rPr>
        <w:t xml:space="preserve">2025 knowing there are alternative CRPD complaint approaches available.  These could be researched (upholding Art 4 (3)), resourced and funded immediately and assist move the State towards compliance with the UN Convention on the Rights of People with Disabilities (CRPD) and the Committees interpretative guidance.  The State can never </w:t>
      </w:r>
      <w:r>
        <w:rPr>
          <w:rFonts w:cstheme="minorHAnsi"/>
          <w:b/>
          <w:bCs/>
          <w:i/>
          <w:iCs/>
          <w:sz w:val="24"/>
          <w:szCs w:val="24"/>
        </w:rPr>
        <w:lastRenderedPageBreak/>
        <w:t xml:space="preserve">say it did not know.  Our submissions, our testimony is and will be increasingly on record on the international stage.  </w:t>
      </w:r>
    </w:p>
    <w:p w14:paraId="69A7201F" w14:textId="770E80DB" w:rsidR="007B1D0F" w:rsidRPr="00990B5F" w:rsidRDefault="00990B5F" w:rsidP="007A123D">
      <w:pPr>
        <w:jc w:val="both"/>
        <w:rPr>
          <w:rFonts w:cstheme="minorHAnsi"/>
          <w:b/>
          <w:bCs/>
          <w:sz w:val="24"/>
          <w:szCs w:val="24"/>
        </w:rPr>
      </w:pPr>
      <w:r>
        <w:rPr>
          <w:rFonts w:cstheme="minorHAnsi"/>
          <w:b/>
          <w:bCs/>
          <w:sz w:val="24"/>
          <w:szCs w:val="24"/>
        </w:rPr>
        <w:t>“the</w:t>
      </w:r>
      <w:r w:rsidR="00D44602">
        <w:rPr>
          <w:rFonts w:cstheme="minorHAnsi"/>
          <w:b/>
          <w:bCs/>
          <w:sz w:val="24"/>
          <w:szCs w:val="24"/>
        </w:rPr>
        <w:t xml:space="preserve"> </w:t>
      </w:r>
      <w:r>
        <w:rPr>
          <w:rFonts w:cstheme="minorHAnsi"/>
          <w:b/>
          <w:bCs/>
          <w:sz w:val="24"/>
          <w:szCs w:val="24"/>
        </w:rPr>
        <w:t>functional test of mental capacity seriously discriminates against persons with disabilities,</w:t>
      </w:r>
      <w:r w:rsidR="00D44602">
        <w:rPr>
          <w:rFonts w:cstheme="minorHAnsi"/>
          <w:b/>
          <w:bCs/>
          <w:sz w:val="24"/>
          <w:szCs w:val="24"/>
        </w:rPr>
        <w:t xml:space="preserve"> </w:t>
      </w:r>
      <w:r>
        <w:rPr>
          <w:rFonts w:cstheme="minorHAnsi"/>
          <w:b/>
          <w:bCs/>
          <w:sz w:val="24"/>
          <w:szCs w:val="24"/>
        </w:rPr>
        <w:t>and needs to be abolished to ensure compliance with Article 12, according to General Comment 1 of the UN Committee on the Rights of Persons with Disabilities.  As long as this test remains a part of the Assisted Decision Making (Capacity) Act, Ireland is still not compliant with its international human rights obligations”.</w:t>
      </w:r>
      <w:r w:rsidR="00F71E4E">
        <w:rPr>
          <w:rFonts w:cstheme="minorHAnsi"/>
          <w:b/>
          <w:bCs/>
          <w:sz w:val="24"/>
          <w:szCs w:val="24"/>
        </w:rPr>
        <w:t xml:space="preserve"> [</w:t>
      </w:r>
      <w:r w:rsidR="00F71E4E" w:rsidRPr="00F71E4E">
        <w:rPr>
          <w:rFonts w:cstheme="minorHAnsi"/>
          <w:b/>
          <w:bCs/>
          <w:sz w:val="24"/>
          <w:szCs w:val="24"/>
        </w:rPr>
        <w:t>Jonas Ruškus</w:t>
      </w:r>
      <w:r w:rsidR="00F71E4E">
        <w:rPr>
          <w:rFonts w:cstheme="minorHAnsi"/>
          <w:b/>
          <w:bCs/>
          <w:sz w:val="24"/>
          <w:szCs w:val="24"/>
        </w:rPr>
        <w:t xml:space="preserve">] </w:t>
      </w:r>
      <w:r w:rsidR="00F71E4E">
        <w:rPr>
          <w:rStyle w:val="FootnoteReference"/>
          <w:rFonts w:cstheme="minorHAnsi"/>
          <w:b/>
          <w:bCs/>
          <w:sz w:val="24"/>
          <w:szCs w:val="24"/>
        </w:rPr>
        <w:footnoteReference w:id="129"/>
      </w:r>
    </w:p>
    <w:p w14:paraId="415D0BC3" w14:textId="29991427" w:rsidR="007B1D0F" w:rsidRDefault="007B1D0F" w:rsidP="007A123D">
      <w:pPr>
        <w:jc w:val="both"/>
        <w:rPr>
          <w:rFonts w:cstheme="minorHAnsi"/>
          <w:b/>
          <w:bCs/>
          <w:sz w:val="24"/>
          <w:szCs w:val="24"/>
        </w:rPr>
      </w:pPr>
      <w:r w:rsidRPr="0076623F">
        <w:rPr>
          <w:rFonts w:cstheme="minorHAnsi"/>
          <w:b/>
          <w:bCs/>
          <w:sz w:val="24"/>
          <w:szCs w:val="24"/>
        </w:rPr>
        <w:t>“The one thing you can’t take away from me is the way I choose to respond to what you do to me. The last of one’s freedoms is to choose one’s attitude in any given circumstance.”</w:t>
      </w:r>
      <w:r w:rsidRPr="0076623F">
        <w:rPr>
          <w:rFonts w:cstheme="minorHAnsi"/>
          <w:b/>
          <w:bCs/>
          <w:sz w:val="24"/>
          <w:szCs w:val="24"/>
        </w:rPr>
        <w:br/>
        <w:t>― Viktor E. Frankl</w:t>
      </w:r>
    </w:p>
    <w:p w14:paraId="170C783C" w14:textId="77777777" w:rsidR="0030435B" w:rsidRDefault="0030435B" w:rsidP="007A123D">
      <w:pPr>
        <w:jc w:val="both"/>
        <w:rPr>
          <w:rFonts w:cstheme="minorHAnsi"/>
          <w:b/>
          <w:bCs/>
          <w:sz w:val="24"/>
          <w:szCs w:val="24"/>
        </w:rPr>
      </w:pPr>
    </w:p>
    <w:p w14:paraId="6A85A7C1" w14:textId="77777777" w:rsidR="0030435B" w:rsidRDefault="0030435B" w:rsidP="007A123D">
      <w:pPr>
        <w:jc w:val="both"/>
        <w:rPr>
          <w:rFonts w:cstheme="minorHAnsi"/>
          <w:b/>
          <w:bCs/>
          <w:sz w:val="24"/>
          <w:szCs w:val="24"/>
        </w:rPr>
      </w:pPr>
    </w:p>
    <w:p w14:paraId="7DA88FA0" w14:textId="77777777" w:rsidR="0030435B" w:rsidRDefault="0030435B" w:rsidP="007A123D">
      <w:pPr>
        <w:jc w:val="both"/>
        <w:rPr>
          <w:rFonts w:cstheme="minorHAnsi"/>
          <w:b/>
          <w:bCs/>
          <w:sz w:val="24"/>
          <w:szCs w:val="24"/>
        </w:rPr>
      </w:pPr>
    </w:p>
    <w:p w14:paraId="410DFB93" w14:textId="77777777" w:rsidR="0030435B" w:rsidRDefault="0030435B" w:rsidP="007A123D">
      <w:pPr>
        <w:jc w:val="both"/>
        <w:rPr>
          <w:rFonts w:cstheme="minorHAnsi"/>
          <w:b/>
          <w:bCs/>
          <w:sz w:val="24"/>
          <w:szCs w:val="24"/>
        </w:rPr>
      </w:pPr>
    </w:p>
    <w:sectPr w:rsidR="0030435B" w:rsidSect="00C65E04">
      <w:footerReference w:type="default" r:id="rId1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72496" w14:textId="77777777" w:rsidR="00276380" w:rsidRDefault="00276380" w:rsidP="00075E66">
      <w:pPr>
        <w:spacing w:after="0" w:line="240" w:lineRule="auto"/>
      </w:pPr>
      <w:r>
        <w:separator/>
      </w:r>
    </w:p>
  </w:endnote>
  <w:endnote w:type="continuationSeparator" w:id="0">
    <w:p w14:paraId="05AE1A44" w14:textId="77777777" w:rsidR="00276380" w:rsidRDefault="00276380" w:rsidP="0007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9717"/>
      <w:docPartObj>
        <w:docPartGallery w:val="Page Numbers (Bottom of Page)"/>
        <w:docPartUnique/>
      </w:docPartObj>
    </w:sdtPr>
    <w:sdtContent>
      <w:sdt>
        <w:sdtPr>
          <w:id w:val="-1769616900"/>
          <w:docPartObj>
            <w:docPartGallery w:val="Page Numbers (Top of Page)"/>
            <w:docPartUnique/>
          </w:docPartObj>
        </w:sdtPr>
        <w:sdtContent>
          <w:p w14:paraId="4C903B0D" w14:textId="41269786" w:rsidR="004F4BC1" w:rsidRDefault="004F4BC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7F785" w14:textId="77777777" w:rsidR="00276380" w:rsidRDefault="00276380" w:rsidP="00075E66">
      <w:pPr>
        <w:spacing w:after="0" w:line="240" w:lineRule="auto"/>
      </w:pPr>
      <w:r>
        <w:separator/>
      </w:r>
    </w:p>
  </w:footnote>
  <w:footnote w:type="continuationSeparator" w:id="0">
    <w:p w14:paraId="0E751885" w14:textId="77777777" w:rsidR="00276380" w:rsidRDefault="00276380" w:rsidP="00075E66">
      <w:pPr>
        <w:spacing w:after="0" w:line="240" w:lineRule="auto"/>
      </w:pPr>
      <w:r>
        <w:continuationSeparator/>
      </w:r>
    </w:p>
  </w:footnote>
  <w:footnote w:id="1">
    <w:p w14:paraId="2224C5A0" w14:textId="1AA9CD4A" w:rsidR="003D7D61" w:rsidRPr="003D7D61" w:rsidRDefault="003D7D61" w:rsidP="003D7D61">
      <w:pPr>
        <w:pStyle w:val="FootnoteText"/>
        <w:rPr>
          <w:b/>
          <w:bCs/>
          <w:i/>
          <w:iCs/>
        </w:rPr>
      </w:pPr>
      <w:r>
        <w:rPr>
          <w:rStyle w:val="FootnoteReference"/>
        </w:rPr>
        <w:footnoteRef/>
      </w:r>
      <w:r>
        <w:t xml:space="preserve"> </w:t>
      </w:r>
      <w:hyperlink r:id="rId1" w:history="1">
        <w:r w:rsidRPr="003D7D61">
          <w:rPr>
            <w:rStyle w:val="Hyperlink"/>
          </w:rPr>
          <w:t>UN Special Rapporteur launches report on Convention… | IHREC - English</w:t>
        </w:r>
      </w:hyperlink>
      <w:r>
        <w:t xml:space="preserve"> </w:t>
      </w:r>
      <w:r w:rsidRPr="003D7D61">
        <w:t>The UN Special Rapporteur on the Rights of Persons with Disabilities, Catalina Devandas Aguilar, Monday 9</w:t>
      </w:r>
      <w:r w:rsidRPr="003D7D61">
        <w:rPr>
          <w:vertAlign w:val="superscript"/>
        </w:rPr>
        <w:t>th</w:t>
      </w:r>
      <w:r w:rsidRPr="003D7D61">
        <w:t> May</w:t>
      </w:r>
      <w:r>
        <w:t xml:space="preserve"> </w:t>
      </w:r>
      <w:r w:rsidRPr="003D7D61">
        <w:t xml:space="preserve"> launch</w:t>
      </w:r>
      <w:r>
        <w:t>ed</w:t>
      </w:r>
      <w:r w:rsidRPr="003D7D61">
        <w:t xml:space="preserve"> a new report </w:t>
      </w:r>
      <w:r>
        <w:t>on the 9</w:t>
      </w:r>
      <w:r w:rsidRPr="003D7D61">
        <w:rPr>
          <w:vertAlign w:val="superscript"/>
        </w:rPr>
        <w:t>th</w:t>
      </w:r>
      <w:r>
        <w:t xml:space="preserve"> May </w:t>
      </w:r>
      <w:r w:rsidRPr="003D7D61">
        <w:rPr>
          <w:b/>
          <w:bCs/>
          <w:i/>
          <w:iCs/>
        </w:rPr>
        <w:t>Article 33: Establishing a Monitoring Framework for the UN Convention on the Rights of Persons with Disabilities</w:t>
      </w:r>
      <w:r w:rsidRPr="003D7D61">
        <w:rPr>
          <w:b/>
          <w:bCs/>
        </w:rPr>
        <w:t>.</w:t>
      </w:r>
      <w:r>
        <w:rPr>
          <w:b/>
          <w:bCs/>
        </w:rPr>
        <w:t xml:space="preserve"> </w:t>
      </w:r>
      <w:r w:rsidRPr="003D7D61">
        <w:rPr>
          <w:b/>
          <w:bCs/>
        </w:rPr>
        <w:t xml:space="preserve">The report is available to download </w:t>
      </w:r>
      <w:hyperlink r:id="rId2" w:history="1">
        <w:r w:rsidRPr="003D7D61">
          <w:rPr>
            <w:rStyle w:val="Hyperlink"/>
            <w:b/>
            <w:bCs/>
          </w:rPr>
          <w:t>Establishing a Monitoring Framework in Ireland for the United Nations Convention on the Rights of Persons with Disabilities</w:t>
        </w:r>
      </w:hyperlink>
      <w:r>
        <w:rPr>
          <w:b/>
          <w:bCs/>
        </w:rPr>
        <w:t xml:space="preserve"> Recovery Experts by Experience (REE) referenced </w:t>
      </w:r>
      <w:r w:rsidR="00C0165F">
        <w:rPr>
          <w:b/>
          <w:bCs/>
        </w:rPr>
        <w:t xml:space="preserve">page 67 </w:t>
      </w:r>
      <w:r w:rsidR="00C0165F" w:rsidRPr="00C0165F">
        <w:rPr>
          <w:b/>
          <w:bCs/>
        </w:rPr>
        <w:t xml:space="preserve">Recovery Experts by Experience </w:t>
      </w:r>
      <w:r w:rsidR="00C0165F" w:rsidRPr="00EB708A">
        <w:rPr>
          <w:b/>
          <w:bCs/>
          <w:i/>
          <w:iCs/>
        </w:rPr>
        <w:t>“Recovery Experts by Experience is a small group made up of people in Ireland who have personal experience with the mental health system. Members of the group come from all over Ireland. Amnesty International established an Experts by Experience Advisory Group in 2008 as a part of its now concluded mental health campaign in Ireland, and members of this group have now gone on to form their own organisation. Amnesty described Recovery Experts by Experience as at the ‘forefront of the mental health movement in Ireland.’ Members of Recovery Experts by Experience were actively involved in a coalition of over 15 NGOs across disability, mental health and ageing which campaigned for a human-rights compliant Assisted Decision-Making (Capacity) Act 2015”.</w:t>
      </w:r>
    </w:p>
    <w:p w14:paraId="03DB94FE" w14:textId="26F6C869" w:rsidR="003D7D61" w:rsidRDefault="003D7D61">
      <w:pPr>
        <w:pStyle w:val="FootnoteText"/>
      </w:pPr>
      <w:r>
        <w:t xml:space="preserve"> </w:t>
      </w:r>
    </w:p>
  </w:footnote>
  <w:footnote w:id="2">
    <w:p w14:paraId="049F54A5" w14:textId="7BA54406" w:rsidR="00232820" w:rsidRDefault="00232820">
      <w:pPr>
        <w:pStyle w:val="FootnoteText"/>
      </w:pPr>
      <w:r>
        <w:rPr>
          <w:rStyle w:val="FootnoteReference"/>
        </w:rPr>
        <w:footnoteRef/>
      </w:r>
      <w:r>
        <w:t xml:space="preserve"> </w:t>
      </w:r>
      <w:hyperlink r:id="rId3" w:history="1">
        <w:r w:rsidR="00842721" w:rsidRPr="00842721">
          <w:rPr>
            <w:rStyle w:val="Hyperlink"/>
          </w:rPr>
          <w:t>Mental Health Bill 2024 – No. 66 of 2024 – Houses of the Oireachtas</w:t>
        </w:r>
      </w:hyperlink>
    </w:p>
  </w:footnote>
  <w:footnote w:id="3">
    <w:p w14:paraId="26AB373B" w14:textId="09F2DEC0" w:rsidR="00824CB9" w:rsidRDefault="00824CB9">
      <w:pPr>
        <w:pStyle w:val="FootnoteText"/>
      </w:pPr>
      <w:r w:rsidRPr="004E51C0">
        <w:rPr>
          <w:rStyle w:val="FootnoteReference"/>
          <w:color w:val="4472C4" w:themeColor="accent1"/>
        </w:rPr>
        <w:footnoteRef/>
      </w:r>
      <w:hyperlink r:id="rId4" w:history="1">
        <w:r w:rsidR="006E2149" w:rsidRPr="00CA1276">
          <w:rPr>
            <w:rStyle w:val="Hyperlink"/>
          </w:rPr>
          <w:t xml:space="preserve">General Comment No 1 </w:t>
        </w:r>
      </w:hyperlink>
      <w:r w:rsidR="006E2149">
        <w:rPr>
          <w:color w:val="4472C4" w:themeColor="accent1"/>
        </w:rPr>
        <w:t xml:space="preserve"> </w:t>
      </w:r>
      <w:r w:rsidR="006E2149" w:rsidRPr="006E2149">
        <w:rPr>
          <w:color w:val="4472C4" w:themeColor="accent1"/>
        </w:rPr>
        <w:t>https://www.ohchr.org/en/documents/general-comments-and-recommendations/general-comment-no-1-article-12-equal-recognition-1</w:t>
      </w:r>
    </w:p>
  </w:footnote>
  <w:footnote w:id="4">
    <w:p w14:paraId="3D38E1BE" w14:textId="77777777" w:rsidR="00842721" w:rsidRPr="00842721" w:rsidRDefault="00824CB9" w:rsidP="00842721">
      <w:pPr>
        <w:pStyle w:val="FootnoteText"/>
      </w:pPr>
      <w:r>
        <w:rPr>
          <w:rStyle w:val="FootnoteReference"/>
        </w:rPr>
        <w:footnoteRef/>
      </w:r>
      <w:hyperlink r:id="rId5" w:history="1">
        <w:r w:rsidR="00842721" w:rsidRPr="00CA1276">
          <w:rPr>
            <w:rStyle w:val="Hyperlink"/>
          </w:rPr>
          <w:t>www.ohchr.org</w:t>
        </w:r>
      </w:hyperlink>
      <w:r w:rsidR="00842721">
        <w:t xml:space="preserve"> </w:t>
      </w:r>
      <w:hyperlink r:id="rId6" w:history="1">
        <w:r w:rsidR="00842721" w:rsidRPr="00842721">
          <w:rPr>
            <w:rStyle w:val="Hyperlink"/>
          </w:rPr>
          <w:t>Committee on the Rights of Persons with Disabilities | OHCHR</w:t>
        </w:r>
      </w:hyperlink>
      <w:r w:rsidR="00842721">
        <w:t xml:space="preserve"> </w:t>
      </w:r>
      <w:hyperlink r:id="rId7" w:history="1">
        <w:r w:rsidR="00842721" w:rsidRPr="00842721">
          <w:rPr>
            <w:rStyle w:val="Hyperlink"/>
            <w:b/>
            <w:bCs/>
          </w:rPr>
          <w:t>Guidelines on Article 14</w:t>
        </w:r>
      </w:hyperlink>
    </w:p>
    <w:p w14:paraId="4A3914E2" w14:textId="77777777" w:rsidR="00842721" w:rsidRPr="00842721" w:rsidRDefault="00842721" w:rsidP="00842721">
      <w:pPr>
        <w:pStyle w:val="FootnoteText"/>
      </w:pPr>
      <w:r w:rsidRPr="00842721">
        <w:t>The </w:t>
      </w:r>
      <w:r w:rsidRPr="00842721">
        <w:rPr>
          <w:i/>
          <w:iCs/>
        </w:rPr>
        <w:t>Guidelines on the right to liberty and security of persons with disabilities</w:t>
      </w:r>
      <w:r w:rsidRPr="00842721">
        <w:t> are contained in the Annex to A/72/55, the Committee's Bi-Annual Report 2016.</w:t>
      </w:r>
    </w:p>
    <w:p w14:paraId="1C67F31C" w14:textId="0AE2FA4C" w:rsidR="00824CB9" w:rsidRDefault="00824CB9">
      <w:pPr>
        <w:pStyle w:val="FootnoteText"/>
      </w:pPr>
    </w:p>
    <w:p w14:paraId="6CFE638E" w14:textId="77777777" w:rsidR="001C04B8" w:rsidRDefault="001C04B8">
      <w:pPr>
        <w:pStyle w:val="FootnoteText"/>
      </w:pPr>
    </w:p>
  </w:footnote>
  <w:footnote w:id="5">
    <w:p w14:paraId="585657A7" w14:textId="77777777" w:rsidR="00B8405C" w:rsidRDefault="00B8405C" w:rsidP="00B8405C">
      <w:pPr>
        <w:pStyle w:val="FootnoteText"/>
      </w:pPr>
      <w:r>
        <w:rPr>
          <w:rStyle w:val="FootnoteReference"/>
        </w:rPr>
        <w:footnoteRef/>
      </w:r>
      <w:r>
        <w:t xml:space="preserve">CRPD Committee concluding observations on the review of the EU’s compliance with the Convention – access via </w:t>
      </w:r>
      <w:hyperlink r:id="rId8" w:history="1">
        <w:r w:rsidRPr="002412E5">
          <w:rPr>
            <w:rStyle w:val="Hyperlink"/>
          </w:rPr>
          <w:t>www.enil.eu</w:t>
        </w:r>
      </w:hyperlink>
      <w:r>
        <w:t xml:space="preserve">  </w:t>
      </w:r>
      <w:hyperlink r:id="rId9" w:history="1">
        <w:r w:rsidRPr="00BE4E9B">
          <w:rPr>
            <w:rStyle w:val="Hyperlink"/>
          </w:rPr>
          <w:t>ENIL &amp; Validity React to CRPD Committee's Conclusions on the EU - ENIL</w:t>
        </w:r>
      </w:hyperlink>
    </w:p>
  </w:footnote>
  <w:footnote w:id="6">
    <w:p w14:paraId="036D8F71" w14:textId="77777777" w:rsidR="00B8405C" w:rsidRDefault="00B8405C" w:rsidP="00B8405C">
      <w:pPr>
        <w:pStyle w:val="FootnoteText"/>
      </w:pPr>
      <w:r>
        <w:rPr>
          <w:rStyle w:val="FootnoteReference"/>
        </w:rPr>
        <w:footnoteRef/>
      </w:r>
      <w:r>
        <w:t xml:space="preserve"> </w:t>
      </w:r>
      <w:hyperlink r:id="rId10" w:history="1">
        <w:r w:rsidRPr="002412E5">
          <w:rPr>
            <w:rStyle w:val="Hyperlink"/>
          </w:rPr>
          <w:t>www.enil.eu</w:t>
        </w:r>
      </w:hyperlink>
      <w:r>
        <w:t xml:space="preserve">  </w:t>
      </w:r>
      <w:hyperlink r:id="rId11" w:history="1">
        <w:r w:rsidRPr="00BE4E9B">
          <w:rPr>
            <w:rStyle w:val="Hyperlink"/>
          </w:rPr>
          <w:t>ENIL &amp; Validity React to CRPD Committee's Conclusions on the EU - ENIL</w:t>
        </w:r>
      </w:hyperlink>
    </w:p>
  </w:footnote>
  <w:footnote w:id="7">
    <w:p w14:paraId="42FC86ED" w14:textId="46D13EF3" w:rsidR="00EE6706" w:rsidRDefault="00EE6706">
      <w:pPr>
        <w:pStyle w:val="FootnoteText"/>
      </w:pPr>
      <w:r>
        <w:rPr>
          <w:rStyle w:val="FootnoteReference"/>
        </w:rPr>
        <w:footnoteRef/>
      </w:r>
      <w:hyperlink r:id="rId12" w:history="1">
        <w:r w:rsidRPr="00297259">
          <w:rPr>
            <w:rStyle w:val="Hyperlink"/>
          </w:rPr>
          <w:t>www.inclusive-policy.org</w:t>
        </w:r>
      </w:hyperlink>
      <w:r>
        <w:t xml:space="preserve"> Document on CRPD compliant budgeting </w:t>
      </w:r>
      <w:hyperlink r:id="rId13" w:history="1">
        <w:r w:rsidRPr="00EE6706">
          <w:rPr>
            <w:rStyle w:val="Hyperlink"/>
          </w:rPr>
          <w:t>Inclusive-CRPD-budgeting-Brief_1006_-web.pdf</w:t>
        </w:r>
      </w:hyperlink>
    </w:p>
  </w:footnote>
  <w:footnote w:id="8">
    <w:p w14:paraId="097A7DB7" w14:textId="77777777" w:rsidR="00AB36D5" w:rsidRDefault="00AB36D5" w:rsidP="00AB36D5">
      <w:pPr>
        <w:pStyle w:val="FootnoteText"/>
      </w:pPr>
      <w:r>
        <w:rPr>
          <w:rStyle w:val="FootnoteReference"/>
        </w:rPr>
        <w:footnoteRef/>
      </w:r>
      <w:r>
        <w:t xml:space="preserve"> Piers Gooding,</w:t>
      </w:r>
      <w:r w:rsidRPr="0055771E">
        <w:rPr>
          <w:sz w:val="22"/>
          <w:szCs w:val="22"/>
        </w:rPr>
        <w:t xml:space="preserve"> </w:t>
      </w:r>
      <w:r w:rsidRPr="0055771E">
        <w:t>Bernadette McSherry, Cath Roper, Flick Grey</w:t>
      </w:r>
      <w:r>
        <w:t xml:space="preserve">; University of Melbourne,  Report </w:t>
      </w:r>
      <w:r w:rsidRPr="002E52EC">
        <w:t>Commissioned by the United Nations Office at Geneva to inform the report of the United Nations Special Rapporteur on the Rights of Persons with Disabilities</w:t>
      </w:r>
      <w:r>
        <w:t xml:space="preserve">:  </w:t>
      </w:r>
      <w:r w:rsidRPr="002E52EC">
        <w:rPr>
          <w:i/>
          <w:iCs/>
        </w:rPr>
        <w:t xml:space="preserve">Alternatives to Coercion in Mental Health Settings: A Literature </w:t>
      </w:r>
      <w:r w:rsidRPr="002E52EC">
        <w:t>Revie</w:t>
      </w:r>
      <w:r>
        <w:t xml:space="preserve">w </w:t>
      </w:r>
      <w:hyperlink r:id="rId14" w:history="1">
        <w:r w:rsidRPr="002E52EC">
          <w:rPr>
            <w:rStyle w:val="Hyperlink"/>
          </w:rPr>
          <w:t>Alternatives-to-Coercion-Literature-Review-Melbourne-Social-Equity-Institute.pdf</w:t>
        </w:r>
      </w:hyperlink>
    </w:p>
  </w:footnote>
  <w:footnote w:id="9">
    <w:p w14:paraId="3B359745" w14:textId="77777777" w:rsidR="00AB36D5" w:rsidRDefault="00AB36D5" w:rsidP="00AB36D5">
      <w:pPr>
        <w:pStyle w:val="FootnoteText"/>
      </w:pPr>
      <w:r>
        <w:rPr>
          <w:rStyle w:val="FootnoteReference"/>
        </w:rPr>
        <w:footnoteRef/>
      </w:r>
      <w:r>
        <w:t xml:space="preserve"> </w:t>
      </w:r>
      <w:hyperlink r:id="rId15" w:history="1">
        <w:r w:rsidRPr="00D91CB5">
          <w:rPr>
            <w:rStyle w:val="Hyperlink"/>
          </w:rPr>
          <w:t>How Does the Soteria House Heal?</w:t>
        </w:r>
      </w:hyperlink>
      <w:r>
        <w:t xml:space="preserve"> </w:t>
      </w:r>
    </w:p>
  </w:footnote>
  <w:footnote w:id="10">
    <w:p w14:paraId="11F8F7FA" w14:textId="77777777" w:rsidR="00AB36D5" w:rsidRDefault="00AB36D5" w:rsidP="00AB36D5">
      <w:pPr>
        <w:pStyle w:val="FootnoteText"/>
      </w:pPr>
      <w:r>
        <w:rPr>
          <w:rStyle w:val="FootnoteReference"/>
        </w:rPr>
        <w:footnoteRef/>
      </w:r>
      <w:hyperlink r:id="rId16" w:history="1">
        <w:r w:rsidRPr="00D91CB5">
          <w:rPr>
            <w:rStyle w:val="Hyperlink"/>
          </w:rPr>
          <w:t>Soteria—A Human Response to a Human Problem - Mad In America</w:t>
        </w:r>
      </w:hyperlink>
    </w:p>
  </w:footnote>
  <w:footnote w:id="11">
    <w:p w14:paraId="174DF75B" w14:textId="77777777" w:rsidR="00AB36D5" w:rsidRDefault="00AB36D5" w:rsidP="00AB36D5">
      <w:pPr>
        <w:pStyle w:val="FootnoteText"/>
      </w:pPr>
      <w:r>
        <w:rPr>
          <w:rStyle w:val="FootnoteReference"/>
        </w:rPr>
        <w:footnoteRef/>
      </w:r>
      <w:r>
        <w:t xml:space="preserve"> </w:t>
      </w:r>
      <w:hyperlink r:id="rId17" w:history="1">
        <w:r w:rsidRPr="00AD7BE9">
          <w:rPr>
            <w:rStyle w:val="Hyperlink"/>
          </w:rPr>
          <w:t>Emotional Crisis Response: The Peer-Run Respite/Soteria House Approach Compared to the Conventional Approach - Mad In America</w:t>
        </w:r>
      </w:hyperlink>
    </w:p>
  </w:footnote>
  <w:footnote w:id="12">
    <w:p w14:paraId="2517271E" w14:textId="77777777" w:rsidR="00AB36D5" w:rsidRPr="00AD7BE9" w:rsidRDefault="00AB36D5" w:rsidP="00AB36D5">
      <w:pPr>
        <w:pStyle w:val="FootnoteText"/>
        <w:rPr>
          <w:b/>
          <w:bCs/>
        </w:rPr>
      </w:pPr>
      <w:r>
        <w:rPr>
          <w:rStyle w:val="FootnoteReference"/>
        </w:rPr>
        <w:footnoteRef/>
      </w:r>
      <w:r>
        <w:t xml:space="preserve"> </w:t>
      </w:r>
      <w:r w:rsidRPr="00AD7BE9">
        <w:rPr>
          <w:b/>
          <w:bCs/>
        </w:rPr>
        <w:t>Soteria: Through Madness To Deliverance Paperback – 21 Dec. 2004</w:t>
      </w:r>
    </w:p>
    <w:p w14:paraId="04446133" w14:textId="77777777" w:rsidR="00AB36D5" w:rsidRPr="00AD7BE9" w:rsidRDefault="00AB36D5" w:rsidP="00AB36D5">
      <w:pPr>
        <w:pStyle w:val="FootnoteText"/>
      </w:pPr>
      <w:r w:rsidRPr="00AD7BE9">
        <w:t>by </w:t>
      </w:r>
      <w:hyperlink r:id="rId18" w:history="1">
        <w:r w:rsidRPr="00AD7BE9">
          <w:rPr>
            <w:rStyle w:val="Hyperlink"/>
          </w:rPr>
          <w:t>Loren R Mosher Voyce Hendrix Fort</w:t>
        </w:r>
      </w:hyperlink>
      <w:r w:rsidRPr="00AD7BE9">
        <w:t> (Author), </w:t>
      </w:r>
      <w:hyperlink r:id="rId19" w:history="1">
        <w:r w:rsidRPr="00AD7BE9">
          <w:rPr>
            <w:rStyle w:val="Hyperlink"/>
          </w:rPr>
          <w:t>Loren R Mosher M.D.</w:t>
        </w:r>
      </w:hyperlink>
      <w:r w:rsidRPr="00AD7BE9">
        <w:t> (Author)</w:t>
      </w:r>
    </w:p>
    <w:p w14:paraId="4E5196F3" w14:textId="77777777" w:rsidR="00AB36D5" w:rsidRDefault="00AB36D5" w:rsidP="00AB36D5">
      <w:pPr>
        <w:pStyle w:val="FootnoteText"/>
      </w:pPr>
    </w:p>
  </w:footnote>
  <w:footnote w:id="13">
    <w:p w14:paraId="2B18D5AD" w14:textId="77777777" w:rsidR="00AB36D5" w:rsidRDefault="00AB36D5" w:rsidP="00AB36D5">
      <w:pPr>
        <w:pStyle w:val="FootnoteText"/>
      </w:pPr>
      <w:r>
        <w:rPr>
          <w:rStyle w:val="FootnoteReference"/>
        </w:rPr>
        <w:footnoteRef/>
      </w:r>
      <w:r>
        <w:t xml:space="preserve"> </w:t>
      </w:r>
      <w:hyperlink r:id="rId20" w:anchor="content" w:history="1">
        <w:r w:rsidRPr="00AD7BE9">
          <w:rPr>
            <w:rStyle w:val="Hyperlink"/>
          </w:rPr>
          <w:t>Intervoice – Connecting People and Ideas in the Hearing Voices Movement</w:t>
        </w:r>
      </w:hyperlink>
    </w:p>
  </w:footnote>
  <w:footnote w:id="14">
    <w:p w14:paraId="72CA08D0" w14:textId="77777777" w:rsidR="00AB36D5" w:rsidRDefault="00AB36D5" w:rsidP="00AB36D5">
      <w:pPr>
        <w:pStyle w:val="FootnoteText"/>
      </w:pPr>
      <w:r>
        <w:rPr>
          <w:rStyle w:val="FootnoteReference"/>
        </w:rPr>
        <w:footnoteRef/>
      </w:r>
      <w:r>
        <w:t xml:space="preserve"> </w:t>
      </w:r>
      <w:hyperlink r:id="rId21" w:history="1">
        <w:r w:rsidRPr="00AD7BE9">
          <w:rPr>
            <w:rStyle w:val="Hyperlink"/>
          </w:rPr>
          <w:t>Hearing Voices Network Ireland | HVNI</w:t>
        </w:r>
      </w:hyperlink>
    </w:p>
  </w:footnote>
  <w:footnote w:id="15">
    <w:p w14:paraId="4BC111E4" w14:textId="77777777" w:rsidR="00AB36D5" w:rsidRDefault="00AB36D5" w:rsidP="00AB36D5">
      <w:pPr>
        <w:pStyle w:val="FootnoteText"/>
      </w:pPr>
      <w:r>
        <w:rPr>
          <w:rStyle w:val="FootnoteReference"/>
        </w:rPr>
        <w:footnoteRef/>
      </w:r>
      <w:r>
        <w:t xml:space="preserve"> </w:t>
      </w:r>
      <w:hyperlink r:id="rId22" w:anchor="content" w:history="1">
        <w:r w:rsidRPr="00E6115A">
          <w:rPr>
            <w:rStyle w:val="Hyperlink"/>
          </w:rPr>
          <w:t>National Hearing Voices Network – For people who hear voices, see visions or have other unusual perceptions</w:t>
        </w:r>
      </w:hyperlink>
    </w:p>
  </w:footnote>
  <w:footnote w:id="16">
    <w:p w14:paraId="48D83B42" w14:textId="77777777" w:rsidR="00AB36D5" w:rsidRDefault="00AB36D5" w:rsidP="00AB36D5">
      <w:pPr>
        <w:pStyle w:val="FootnoteText"/>
      </w:pPr>
      <w:r>
        <w:rPr>
          <w:rStyle w:val="FootnoteReference"/>
        </w:rPr>
        <w:footnoteRef/>
      </w:r>
      <w:r>
        <w:t xml:space="preserve"> </w:t>
      </w:r>
      <w:hyperlink r:id="rId23" w:history="1">
        <w:r w:rsidRPr="00206DBC">
          <w:rPr>
            <w:rStyle w:val="Hyperlink"/>
          </w:rPr>
          <w:t>The Power of Open Dialogue. Conversation with Dr Jaakko Seikkula - YouTube</w:t>
        </w:r>
      </w:hyperlink>
    </w:p>
  </w:footnote>
  <w:footnote w:id="17">
    <w:p w14:paraId="2A662E3E" w14:textId="77777777" w:rsidR="00AB36D5" w:rsidRDefault="00AB36D5" w:rsidP="00AB36D5">
      <w:pPr>
        <w:pStyle w:val="FootnoteText"/>
      </w:pPr>
      <w:r>
        <w:rPr>
          <w:rStyle w:val="FootnoteReference"/>
        </w:rPr>
        <w:footnoteRef/>
      </w:r>
      <w:r>
        <w:t xml:space="preserve"> </w:t>
      </w:r>
      <w:hyperlink r:id="rId24" w:history="1">
        <w:r w:rsidRPr="00206DBC">
          <w:rPr>
            <w:rStyle w:val="Hyperlink"/>
          </w:rPr>
          <w:t>Irish Open Dialogue Shut Down—Despite Expert Report Stating It Should Be Scaled Up - Mad In America</w:t>
        </w:r>
      </w:hyperlink>
    </w:p>
  </w:footnote>
  <w:footnote w:id="18">
    <w:p w14:paraId="2D08BD24" w14:textId="77777777" w:rsidR="00AB36D5" w:rsidRDefault="00AB36D5" w:rsidP="00AB36D5">
      <w:pPr>
        <w:pStyle w:val="FootnoteText"/>
      </w:pPr>
      <w:r>
        <w:rPr>
          <w:rStyle w:val="FootnoteReference"/>
        </w:rPr>
        <w:footnoteRef/>
      </w:r>
      <w:r>
        <w:t xml:space="preserve"> </w:t>
      </w:r>
      <w:hyperlink r:id="rId25" w:history="1">
        <w:r w:rsidRPr="00CC5542">
          <w:rPr>
            <w:rStyle w:val="Hyperlink"/>
          </w:rPr>
          <w:t>MIA Town Hall 1 - Are We Living in the Most Dialogical Time Ever? - Mad In America</w:t>
        </w:r>
      </w:hyperlink>
    </w:p>
  </w:footnote>
  <w:footnote w:id="19">
    <w:p w14:paraId="434CE5E5" w14:textId="77777777" w:rsidR="00AB36D5" w:rsidRDefault="00AB36D5" w:rsidP="00AB36D5">
      <w:pPr>
        <w:pStyle w:val="FootnoteText"/>
      </w:pPr>
      <w:r>
        <w:rPr>
          <w:rStyle w:val="FootnoteReference"/>
        </w:rPr>
        <w:footnoteRef/>
      </w:r>
      <w:r>
        <w:t xml:space="preserve"> </w:t>
      </w:r>
      <w:hyperlink r:id="rId26" w:history="1">
        <w:r w:rsidRPr="00CC5542">
          <w:rPr>
            <w:rStyle w:val="Hyperlink"/>
          </w:rPr>
          <w:t>Open dialogue on a worldwide basis - implementation, results, experiences and perspectives - Mad In America</w:t>
        </w:r>
      </w:hyperlink>
    </w:p>
  </w:footnote>
  <w:footnote w:id="20">
    <w:p w14:paraId="781C5788" w14:textId="77777777" w:rsidR="00AB36D5" w:rsidRDefault="00AB36D5" w:rsidP="00AB36D5">
      <w:pPr>
        <w:pStyle w:val="FootnoteText"/>
      </w:pPr>
      <w:r>
        <w:rPr>
          <w:rStyle w:val="FootnoteReference"/>
        </w:rPr>
        <w:footnoteRef/>
      </w:r>
      <w:r>
        <w:t xml:space="preserve"> </w:t>
      </w:r>
      <w:hyperlink r:id="rId27" w:history="1">
        <w:r w:rsidRPr="00310CF3">
          <w:rPr>
            <w:rStyle w:val="Hyperlink"/>
          </w:rPr>
          <w:t>‘I’d Rather Die Than Go Back to Hospital’: Why We Need a Non-medical Crisis House in Every Town - Mad in the UK</w:t>
        </w:r>
      </w:hyperlink>
    </w:p>
  </w:footnote>
  <w:footnote w:id="21">
    <w:p w14:paraId="2030B996" w14:textId="77D83CA4" w:rsidR="00DA767F" w:rsidRDefault="00DA767F">
      <w:pPr>
        <w:pStyle w:val="FootnoteText"/>
      </w:pPr>
    </w:p>
  </w:footnote>
  <w:footnote w:id="22">
    <w:p w14:paraId="1330A3AE" w14:textId="6B53E4F1" w:rsidR="00775619" w:rsidRDefault="00775619">
      <w:pPr>
        <w:pStyle w:val="FootnoteText"/>
      </w:pPr>
      <w:r>
        <w:rPr>
          <w:rStyle w:val="FootnoteReference"/>
        </w:rPr>
        <w:footnoteRef/>
      </w:r>
      <w:hyperlink r:id="rId28" w:history="1">
        <w:r w:rsidRPr="002412E5">
          <w:rPr>
            <w:rStyle w:val="Hyperlink"/>
          </w:rPr>
          <w:t>www.ohchr.org</w:t>
        </w:r>
      </w:hyperlink>
      <w:r>
        <w:t xml:space="preserve">  </w:t>
      </w:r>
      <w:hyperlink r:id="rId29" w:history="1">
        <w:r w:rsidRPr="00775619">
          <w:rPr>
            <w:rStyle w:val="Hyperlink"/>
          </w:rPr>
          <w:t>Mental Health, Human Rights and Legislation: Guidance and Practice | OHCHR</w:t>
        </w:r>
      </w:hyperlink>
    </w:p>
  </w:footnote>
  <w:footnote w:id="23">
    <w:p w14:paraId="53B9F2D3" w14:textId="228F3798" w:rsidR="00775619" w:rsidRDefault="00775619">
      <w:pPr>
        <w:pStyle w:val="FootnoteText"/>
      </w:pPr>
      <w:r>
        <w:rPr>
          <w:rStyle w:val="FootnoteReference"/>
        </w:rPr>
        <w:footnoteRef/>
      </w:r>
      <w:r>
        <w:t xml:space="preserve"> </w:t>
      </w:r>
      <w:hyperlink r:id="rId30" w:history="1">
        <w:r w:rsidR="001169A5" w:rsidRPr="001169A5">
          <w:rPr>
            <w:rStyle w:val="Hyperlink"/>
          </w:rPr>
          <w:t>crpd-forum@groups.io | Joint Statement Opposing OHCHR-WHO Guidance on Mental Health, Human Rights and Legislation</w:t>
        </w:r>
      </w:hyperlink>
    </w:p>
  </w:footnote>
  <w:footnote w:id="24">
    <w:p w14:paraId="7CD422A1" w14:textId="77777777" w:rsidR="001144FE" w:rsidRDefault="00CD3FE7">
      <w:pPr>
        <w:pStyle w:val="FootnoteText"/>
      </w:pPr>
      <w:r>
        <w:rPr>
          <w:rStyle w:val="FootnoteReference"/>
        </w:rPr>
        <w:footnoteRef/>
      </w:r>
      <w:r>
        <w:t xml:space="preserve"> </w:t>
      </w:r>
      <w:hyperlink r:id="rId31" w:history="1">
        <w:r w:rsidR="0018547A" w:rsidRPr="0018547A">
          <w:rPr>
            <w:rStyle w:val="Hyperlink"/>
          </w:rPr>
          <w:t>The Administration of Electro-convulsive Therapy in Approved Centres: Activity Report 2023 | Mental Health Commission</w:t>
        </w:r>
      </w:hyperlink>
    </w:p>
    <w:p w14:paraId="21899ACD" w14:textId="02EE6586" w:rsidR="00CD3FE7" w:rsidRDefault="001144FE">
      <w:pPr>
        <w:pStyle w:val="FootnoteText"/>
      </w:pPr>
      <w:r>
        <w:t xml:space="preserve"> </w:t>
      </w:r>
      <w:r w:rsidRPr="001144FE">
        <w:t>Figure 4 shows the gender of residents who were administered ECT between 2019 and 2023</w:t>
      </w:r>
      <w:r>
        <w:rPr>
          <w:rFonts w:ascii="Calibri" w:hAnsi="Calibri" w:cs="Calibri"/>
        </w:rPr>
        <w:t xml:space="preserve">. </w:t>
      </w:r>
      <w:r w:rsidR="005A0ED4">
        <w:rPr>
          <w:rFonts w:ascii="Calibri" w:hAnsi="Calibri" w:cs="Calibri"/>
        </w:rPr>
        <w:t>A</w:t>
      </w:r>
      <w:r w:rsidR="005A0ED4" w:rsidRPr="001144FE">
        <w:t>pproximately</w:t>
      </w:r>
      <w:r w:rsidRPr="001144FE">
        <w:t xml:space="preserve"> </w:t>
      </w:r>
      <w:r w:rsidRPr="001144FE">
        <w:rPr>
          <w:b/>
          <w:bCs/>
        </w:rPr>
        <w:t>64% of ECT residents on average across the six-year period were female,</w:t>
      </w:r>
      <w:r w:rsidRPr="001144FE">
        <w:t xml:space="preserve"> which is broadly consistent with other ECT administering jurisdictions</w:t>
      </w:r>
      <w:r>
        <w:rPr>
          <w:rFonts w:ascii="Calibri" w:hAnsi="Calibri" w:cs="Calibri"/>
        </w:rPr>
        <w:t xml:space="preserve">. </w:t>
      </w:r>
      <w:r w:rsidRPr="001144FE">
        <w:rPr>
          <w:rFonts w:ascii="Calibri" w:hAnsi="Calibri" w:cs="Calibri"/>
        </w:rPr>
        <w:t xml:space="preserve">The average age of residents who were administered ECT in 2023 was 63 with an age range of </w:t>
      </w:r>
      <w:r w:rsidRPr="001144FE">
        <w:rPr>
          <w:rFonts w:ascii="Calibri" w:hAnsi="Calibri" w:cs="Calibri"/>
          <w:b/>
          <w:bCs/>
        </w:rPr>
        <w:t>21 to 95</w:t>
      </w:r>
      <w:r>
        <w:rPr>
          <w:rFonts w:ascii="Calibri" w:hAnsi="Calibri" w:cs="Calibri"/>
        </w:rPr>
        <w:t xml:space="preserve">. </w:t>
      </w:r>
      <w:r w:rsidRPr="001144FE">
        <w:rPr>
          <w:rFonts w:ascii="Calibri" w:hAnsi="Calibri" w:cs="Calibri"/>
        </w:rPr>
        <w:t>The data had suggested that the average age of residents receiving ECT treatment was increasing year on year up to 2022, but in 2023 has shown a decrease</w:t>
      </w:r>
      <w:r>
        <w:rPr>
          <w:rFonts w:ascii="Calibri" w:hAnsi="Calibri" w:cs="Calibri"/>
        </w:rPr>
        <w:t xml:space="preserve">. </w:t>
      </w:r>
      <w:r w:rsidRPr="001144FE">
        <w:rPr>
          <w:rFonts w:ascii="Calibri" w:hAnsi="Calibri" w:cs="Calibri"/>
        </w:rPr>
        <w:t>Figure 5 shows the age range distribution by gender of residents receiving ECT</w:t>
      </w:r>
      <w:r>
        <w:rPr>
          <w:rFonts w:ascii="Calibri" w:hAnsi="Calibri" w:cs="Calibri"/>
        </w:rPr>
        <w:t>.</w:t>
      </w:r>
      <w:r w:rsidRPr="001144FE">
        <w:rPr>
          <w:rFonts w:ascii="Calibri" w:hAnsi="Calibri" w:cs="Calibri"/>
        </w:rPr>
        <w:t xml:space="preserve"> </w:t>
      </w:r>
      <w:r w:rsidRPr="001144FE">
        <w:rPr>
          <w:rFonts w:ascii="Calibri" w:hAnsi="Calibri" w:cs="Calibri"/>
          <w:b/>
          <w:bCs/>
        </w:rPr>
        <w:t>The largest age group was the cohort aged between 60 and 79 at beginning of their programme, representing 58% of all residents undergoing ECT treatment in 202</w:t>
      </w:r>
      <w:r w:rsidRPr="001144FE">
        <w:rPr>
          <w:rFonts w:ascii="Calibri" w:hAnsi="Calibri" w:cs="Calibri"/>
        </w:rPr>
        <w:t>3</w:t>
      </w:r>
      <w:r>
        <w:rPr>
          <w:rFonts w:ascii="Calibri" w:hAnsi="Calibri" w:cs="Calibri"/>
        </w:rPr>
        <w:t>.</w:t>
      </w:r>
    </w:p>
  </w:footnote>
  <w:footnote w:id="25">
    <w:p w14:paraId="1957C00F" w14:textId="77777777" w:rsidR="00150A18" w:rsidRDefault="00150A18" w:rsidP="00150A18">
      <w:pPr>
        <w:pStyle w:val="FootnoteText"/>
      </w:pPr>
      <w:r>
        <w:rPr>
          <w:rStyle w:val="FootnoteReference"/>
        </w:rPr>
        <w:footnoteRef/>
      </w:r>
      <w:r>
        <w:t xml:space="preserve"> </w:t>
      </w:r>
      <w:hyperlink r:id="rId32" w:history="1">
        <w:r w:rsidRPr="00150A18">
          <w:rPr>
            <w:rStyle w:val="Hyperlink"/>
          </w:rPr>
          <w:t>Video | The lack of evidence for the safety and efficacy of Electroconvulsive Therapy (ECT)</w:t>
        </w:r>
      </w:hyperlink>
      <w:r>
        <w:t xml:space="preserve">  </w:t>
      </w:r>
    </w:p>
    <w:p w14:paraId="5158C3BB" w14:textId="270AD6A8" w:rsidR="00150A18" w:rsidRPr="00150A18" w:rsidRDefault="00150A18" w:rsidP="00150A18">
      <w:pPr>
        <w:pStyle w:val="FootnoteText"/>
      </w:pPr>
      <w:r>
        <w:t xml:space="preserve">John Read, Psychologist UK , Psychology Today: </w:t>
      </w:r>
      <w:r w:rsidRPr="00150A18">
        <w:rPr>
          <w:i/>
          <w:iCs/>
        </w:rPr>
        <w:t>Electroconvulsive Therapy Has Significant Cardiac Risks</w:t>
      </w:r>
      <w:r>
        <w:rPr>
          <w:i/>
          <w:iCs/>
        </w:rPr>
        <w:t xml:space="preserve">. </w:t>
      </w:r>
      <w:r w:rsidRPr="00150A18">
        <w:rPr>
          <w:i/>
          <w:iCs/>
        </w:rPr>
        <w:t>Patients and families should be told about all the adverse effects of ECT</w:t>
      </w:r>
      <w:r w:rsidRPr="00150A18">
        <w:t>.</w:t>
      </w:r>
    </w:p>
    <w:p w14:paraId="432CD1A8" w14:textId="2336B86D" w:rsidR="00150A18" w:rsidRDefault="00150A18">
      <w:pPr>
        <w:pStyle w:val="FootnoteText"/>
      </w:pPr>
      <w:hyperlink r:id="rId33" w:history="1">
        <w:r w:rsidRPr="00CA1276">
          <w:rPr>
            <w:rStyle w:val="Hyperlink"/>
          </w:rPr>
          <w:t>https://www.nlb.ie/video/9/video-2024-03-does-electroconvulsive-therapy-have-a-place-in-21st-century-evidence-based-medicine</w:t>
        </w:r>
      </w:hyperlink>
    </w:p>
    <w:p w14:paraId="14EA0B9D" w14:textId="77777777" w:rsidR="00150A18" w:rsidRDefault="00150A18">
      <w:pPr>
        <w:pStyle w:val="FootnoteText"/>
      </w:pPr>
    </w:p>
  </w:footnote>
  <w:footnote w:id="26">
    <w:p w14:paraId="5E15428B" w14:textId="17FAE666" w:rsidR="00E43720" w:rsidRDefault="00E43720">
      <w:pPr>
        <w:pStyle w:val="FootnoteText"/>
      </w:pPr>
      <w:r>
        <w:rPr>
          <w:rStyle w:val="FootnoteReference"/>
        </w:rPr>
        <w:footnoteRef/>
      </w:r>
      <w:r>
        <w:t xml:space="preserve"> </w:t>
      </w:r>
      <w:hyperlink r:id="rId34" w:history="1">
        <w:r w:rsidR="003B43AE" w:rsidRPr="003B43AE">
          <w:rPr>
            <w:rStyle w:val="Hyperlink"/>
          </w:rPr>
          <w:t>‘I’d Rather Die Than Go Back to Hospital’: Why We Need a Non-medical Crisis House in Every Town - Mad in the UK</w:t>
        </w:r>
      </w:hyperlink>
    </w:p>
  </w:footnote>
  <w:footnote w:id="27">
    <w:p w14:paraId="74C17F0A" w14:textId="1F446B6E" w:rsidR="002B7CF9" w:rsidRDefault="002B7CF9">
      <w:pPr>
        <w:pStyle w:val="FootnoteText"/>
      </w:pPr>
      <w:r>
        <w:rPr>
          <w:rStyle w:val="FootnoteReference"/>
        </w:rPr>
        <w:footnoteRef/>
      </w:r>
      <w:r>
        <w:t xml:space="preserve"> </w:t>
      </w:r>
      <w:hyperlink r:id="rId35" w:history="1">
        <w:r w:rsidR="003B43AE" w:rsidRPr="003B43AE">
          <w:rPr>
            <w:rStyle w:val="Hyperlink"/>
          </w:rPr>
          <w:t>CRPD/C/5: Guidelines on deinstitutionalization, including in emergencies (2022) | OHCHR</w:t>
        </w:r>
      </w:hyperlink>
    </w:p>
  </w:footnote>
  <w:footnote w:id="28">
    <w:p w14:paraId="7C7635A4" w14:textId="6FD4BD70" w:rsidR="00E154EA" w:rsidRDefault="00E154EA">
      <w:pPr>
        <w:pStyle w:val="FootnoteText"/>
      </w:pPr>
      <w:r>
        <w:rPr>
          <w:rStyle w:val="FootnoteReference"/>
        </w:rPr>
        <w:footnoteRef/>
      </w:r>
      <w:r>
        <w:t xml:space="preserve">Piers Gooding et al  </w:t>
      </w:r>
      <w:hyperlink r:id="rId36" w:history="1">
        <w:r w:rsidRPr="00E154EA">
          <w:rPr>
            <w:rStyle w:val="Hyperlink"/>
          </w:rPr>
          <w:t>Alternatives-to-Coercion-Literature-Review-Melbourne-Social-Equity-Institute.pdf</w:t>
        </w:r>
      </w:hyperlink>
    </w:p>
  </w:footnote>
  <w:footnote w:id="29">
    <w:p w14:paraId="33638BF5" w14:textId="1A55F78C" w:rsidR="005B6426" w:rsidRDefault="005B6426">
      <w:pPr>
        <w:pStyle w:val="FootnoteText"/>
      </w:pPr>
      <w:r>
        <w:rPr>
          <w:rStyle w:val="FootnoteReference"/>
        </w:rPr>
        <w:footnoteRef/>
      </w:r>
      <w:r>
        <w:t xml:space="preserve"> </w:t>
      </w:r>
      <w:r w:rsidR="002E07CA">
        <w:t xml:space="preserve">Irish Times Newspaper </w:t>
      </w:r>
      <w:r w:rsidR="002E07CA" w:rsidRPr="002E07CA">
        <w:t>Brendan Kelly: Admitting a patient without consent and not treating them isn’t ‘care’. It’s imprisonment</w:t>
      </w:r>
      <w:r w:rsidR="002E07CA">
        <w:t xml:space="preserve"> </w:t>
      </w:r>
      <w:hyperlink r:id="rId37" w:history="1">
        <w:r w:rsidR="002E07CA" w:rsidRPr="002412E5">
          <w:rPr>
            <w:rStyle w:val="Hyperlink"/>
          </w:rPr>
          <w:t>https://www.facebook.com/irishtimes/posts/brendan-kelly-admitting-a-patient-without-consent-and-not-treating-them-isnt-car/1101636501994600/</w:t>
        </w:r>
      </w:hyperlink>
    </w:p>
    <w:p w14:paraId="67B193D3" w14:textId="77777777" w:rsidR="002E07CA" w:rsidRDefault="002E07CA">
      <w:pPr>
        <w:pStyle w:val="FootnoteText"/>
      </w:pPr>
    </w:p>
  </w:footnote>
  <w:footnote w:id="30">
    <w:p w14:paraId="7CAC34C7" w14:textId="379F9F59" w:rsidR="002E07CA" w:rsidRDefault="002E07CA">
      <w:pPr>
        <w:pStyle w:val="FootnoteText"/>
      </w:pPr>
      <w:r>
        <w:rPr>
          <w:rStyle w:val="FootnoteReference"/>
        </w:rPr>
        <w:footnoteRef/>
      </w:r>
      <w:r>
        <w:t xml:space="preserve"> Oireachtas Health Committee meeting 11.06.2025 report stage for Mental Health Bill 2024 text and video coverage available </w:t>
      </w:r>
      <w:hyperlink r:id="rId38" w:history="1">
        <w:r w:rsidRPr="002412E5">
          <w:rPr>
            <w:rStyle w:val="Hyperlink"/>
          </w:rPr>
          <w:t>www.oireachtas.ie</w:t>
        </w:r>
      </w:hyperlink>
      <w:r>
        <w:t xml:space="preserve"> </w:t>
      </w:r>
      <w:r w:rsidRPr="002E07CA">
        <w:t xml:space="preserve"> </w:t>
      </w:r>
      <w:hyperlink r:id="rId39" w:history="1">
        <w:r w:rsidRPr="002E07CA">
          <w:rPr>
            <w:rStyle w:val="Hyperlink"/>
          </w:rPr>
          <w:t>Joint Committee on Health debate - Wednesday, 11 Jun 2025</w:t>
        </w:r>
      </w:hyperlink>
    </w:p>
    <w:p w14:paraId="7F04E035" w14:textId="77777777" w:rsidR="002E07CA" w:rsidRDefault="002E07CA">
      <w:pPr>
        <w:pStyle w:val="FootnoteText"/>
      </w:pPr>
    </w:p>
  </w:footnote>
  <w:footnote w:id="31">
    <w:p w14:paraId="627781E2" w14:textId="4303B03D" w:rsidR="004F2696" w:rsidRPr="002C492C" w:rsidRDefault="004F2696">
      <w:pPr>
        <w:pStyle w:val="FootnoteText"/>
        <w:rPr>
          <w:i/>
          <w:iCs/>
        </w:rPr>
      </w:pPr>
      <w:r>
        <w:rPr>
          <w:rStyle w:val="FootnoteReference"/>
        </w:rPr>
        <w:footnoteRef/>
      </w:r>
      <w:r w:rsidR="002C492C">
        <w:t xml:space="preserve"> Prof Brendan Kelly,</w:t>
      </w:r>
      <w:r>
        <w:t xml:space="preserve"> I</w:t>
      </w:r>
      <w:r w:rsidR="002C492C">
        <w:t xml:space="preserve">rish </w:t>
      </w:r>
      <w:r>
        <w:t>M</w:t>
      </w:r>
      <w:r w:rsidR="002C492C">
        <w:t>edical Times,</w:t>
      </w:r>
      <w:r>
        <w:t xml:space="preserve"> 15</w:t>
      </w:r>
      <w:r w:rsidRPr="004F2696">
        <w:rPr>
          <w:vertAlign w:val="superscript"/>
        </w:rPr>
        <w:t>th</w:t>
      </w:r>
      <w:r>
        <w:t xml:space="preserve"> December 2015 </w:t>
      </w:r>
      <w:r w:rsidR="002C492C">
        <w:t>‘</w:t>
      </w:r>
      <w:r w:rsidRPr="002C492C">
        <w:rPr>
          <w:i/>
          <w:iCs/>
        </w:rPr>
        <w:t xml:space="preserve">With an amendment on the administration of ECT to those involuntarily admitted to psychiatric hospitals due in the Dail this week, Prof Brendan Kelly stresses that impaired mental capacity should never be an excuse for denying treatment.  …. Just as no one would dream of denying medical or surgical care to persons with impaired decision-making capacity for </w:t>
      </w:r>
      <w:r>
        <w:t xml:space="preserve">specific </w:t>
      </w:r>
      <w:r w:rsidRPr="002C492C">
        <w:rPr>
          <w:i/>
          <w:iCs/>
        </w:rPr>
        <w:t xml:space="preserve">decisions (e.g. some people with intellectual disability), we should also ensure hat all approved mental health treatments, ranging across the spectrum from psychotherapy to ECT, are available to all, regardless of mental capacity. </w:t>
      </w:r>
    </w:p>
    <w:p w14:paraId="74DCCDD0" w14:textId="0FAA1C94" w:rsidR="004F2696" w:rsidRDefault="004F2696">
      <w:pPr>
        <w:pStyle w:val="FootnoteText"/>
      </w:pPr>
      <w:r w:rsidRPr="002C492C">
        <w:rPr>
          <w:i/>
          <w:iCs/>
        </w:rPr>
        <w:t>‘Fort those with impaired mental capacity (e.g. sever mental disorder, requiring ECT), additional safeguards are clearly needed and are in place, but impaired mental capacity should ‘never’ be used as an excuse for denying treatment.  To do so would be a profound violation of the equal right to medical care, on rare but very real occasions, a denial of the right to life’.</w:t>
      </w:r>
      <w:r>
        <w:t xml:space="preserve">  </w:t>
      </w:r>
    </w:p>
    <w:p w14:paraId="6E7771C2" w14:textId="575290F6" w:rsidR="004F2696" w:rsidRPr="002C492C" w:rsidRDefault="004F2696">
      <w:pPr>
        <w:pStyle w:val="FootnoteText"/>
        <w:rPr>
          <w:i/>
          <w:iCs/>
        </w:rPr>
      </w:pPr>
      <w:r w:rsidRPr="002C492C">
        <w:rPr>
          <w:i/>
          <w:iCs/>
        </w:rPr>
        <w:t>‘It is recommended for “fast and short-term improvement of severe symptoms after all the other treatment options have failed, or when the situation is thought to be life threatening”.</w:t>
      </w:r>
    </w:p>
  </w:footnote>
  <w:footnote w:id="32">
    <w:p w14:paraId="3EA7A088" w14:textId="5FB2D550" w:rsidR="00D07444" w:rsidRDefault="00D07444">
      <w:pPr>
        <w:pStyle w:val="FootnoteText"/>
      </w:pPr>
      <w:r>
        <w:rPr>
          <w:rStyle w:val="FootnoteReference"/>
        </w:rPr>
        <w:footnoteRef/>
      </w:r>
      <w:hyperlink r:id="rId40" w:history="1">
        <w:r w:rsidRPr="00134CF8">
          <w:rPr>
            <w:rStyle w:val="Hyperlink"/>
            <w:rFonts w:cstheme="minorHAnsi"/>
            <w:sz w:val="24"/>
            <w:szCs w:val="24"/>
          </w:rPr>
          <w:t>Ireland’s Mental Health Bill 2024: progress, problems and Procrustean perils | Irish Journal of Medical Science (1971 -)</w:t>
        </w:r>
      </w:hyperlink>
    </w:p>
  </w:footnote>
  <w:footnote w:id="33">
    <w:p w14:paraId="7CEE1FF2" w14:textId="6B55DE14" w:rsidR="002B0BC4" w:rsidRDefault="002B0BC4" w:rsidP="004C6081">
      <w:pPr>
        <w:pStyle w:val="FootnoteText"/>
        <w:tabs>
          <w:tab w:val="left" w:pos="6270"/>
        </w:tabs>
      </w:pPr>
      <w:r>
        <w:rPr>
          <w:rStyle w:val="FootnoteReference"/>
        </w:rPr>
        <w:footnoteRef/>
      </w:r>
      <w:r>
        <w:t xml:space="preserve"> Mental Health Commission (MHC) Annual Report 2024</w:t>
      </w:r>
      <w:r w:rsidR="004C6081">
        <w:t xml:space="preserve"> available at  </w:t>
      </w:r>
      <w:hyperlink r:id="rId41" w:history="1">
        <w:r w:rsidR="004C6081" w:rsidRPr="007F227E">
          <w:rPr>
            <w:rStyle w:val="Hyperlink"/>
          </w:rPr>
          <w:t>www.mhcirl.ie</w:t>
        </w:r>
      </w:hyperlink>
      <w:r w:rsidR="008D58BB">
        <w:t xml:space="preserve"> </w:t>
      </w:r>
      <w:r w:rsidR="00E66FD9">
        <w:t xml:space="preserve">see </w:t>
      </w:r>
      <w:r w:rsidR="008D58BB" w:rsidRPr="00E66FD9">
        <w:rPr>
          <w:b/>
          <w:bCs/>
        </w:rPr>
        <w:t>page 63</w:t>
      </w:r>
      <w:r w:rsidR="004C6081">
        <w:t xml:space="preserve"> </w:t>
      </w:r>
      <w:r w:rsidR="00E66FD9">
        <w:t xml:space="preserve">For 2024 </w:t>
      </w:r>
      <w:r w:rsidR="00E66FD9" w:rsidRPr="00E66FD9">
        <w:rPr>
          <w:b/>
          <w:bCs/>
          <w:i/>
          <w:iCs/>
        </w:rPr>
        <w:t>Adverse Deaths</w:t>
      </w:r>
      <w:r w:rsidR="00E66FD9">
        <w:t xml:space="preserve"> reporting requirements changed.  </w:t>
      </w:r>
      <w:r w:rsidR="008D58BB">
        <w:t xml:space="preserve">There were </w:t>
      </w:r>
      <w:r w:rsidR="008D58BB" w:rsidRPr="00E66FD9">
        <w:rPr>
          <w:b/>
          <w:bCs/>
        </w:rPr>
        <w:t>143 adverse deaths</w:t>
      </w:r>
      <w:r w:rsidR="008D58BB">
        <w:t xml:space="preserve"> notified by approved centres for 2024 (resident + up to 4 week after discharge)</w:t>
      </w:r>
      <w:r w:rsidR="00486346">
        <w:t>.  The figure for 2023 was 149 approved centres + 380 related to other community MH services</w:t>
      </w:r>
    </w:p>
    <w:p w14:paraId="2BC8524E" w14:textId="77777777" w:rsidR="00AA26F3" w:rsidRDefault="00AA26F3" w:rsidP="004C6081">
      <w:pPr>
        <w:pStyle w:val="FootnoteText"/>
        <w:tabs>
          <w:tab w:val="left" w:pos="6270"/>
        </w:tabs>
      </w:pPr>
    </w:p>
    <w:p w14:paraId="74F74D43" w14:textId="77777777" w:rsidR="004C6081" w:rsidRDefault="004C6081">
      <w:pPr>
        <w:pStyle w:val="FootnoteText"/>
      </w:pPr>
    </w:p>
  </w:footnote>
  <w:footnote w:id="34">
    <w:p w14:paraId="01956BA8" w14:textId="6DB865C6" w:rsidR="00C15129" w:rsidRDefault="00C15129">
      <w:pPr>
        <w:pStyle w:val="FootnoteText"/>
      </w:pPr>
      <w:r>
        <w:rPr>
          <w:rStyle w:val="FootnoteReference"/>
        </w:rPr>
        <w:footnoteRef/>
      </w:r>
      <w:r>
        <w:t xml:space="preserve"> </w:t>
      </w:r>
      <w:hyperlink r:id="rId42" w:anchor=":~:text=These%20investigations%20have%20uncovered%20deeply,of%20professionals%20and%20fellow%20patients." w:history="1">
        <w:r w:rsidR="00E154EA" w:rsidRPr="00E154EA">
          <w:rPr>
            <w:rStyle w:val="Hyperlink"/>
          </w:rPr>
          <w:t>Alarming scale of sexual violence and abuse on mental health wards | Rape Crisis England &amp; Wales</w:t>
        </w:r>
      </w:hyperlink>
    </w:p>
  </w:footnote>
  <w:footnote w:id="35">
    <w:p w14:paraId="2EB5DEE1" w14:textId="313AE17D" w:rsidR="00E154EA" w:rsidRDefault="00E154EA">
      <w:pPr>
        <w:pStyle w:val="FootnoteText"/>
      </w:pPr>
      <w:r>
        <w:rPr>
          <w:rStyle w:val="FootnoteReference"/>
        </w:rPr>
        <w:footnoteRef/>
      </w:r>
      <w:r>
        <w:t xml:space="preserve">The Conversation </w:t>
      </w:r>
      <w:r w:rsidR="00342631">
        <w:t>17.05.2013</w:t>
      </w:r>
      <w:r>
        <w:t xml:space="preserve"> </w:t>
      </w:r>
      <w:hyperlink r:id="rId43" w:history="1">
        <w:r w:rsidRPr="00E154EA">
          <w:rPr>
            <w:rStyle w:val="Hyperlink"/>
          </w:rPr>
          <w:t>Sexual assaults in psych wards show urgent need for reform</w:t>
        </w:r>
      </w:hyperlink>
    </w:p>
  </w:footnote>
  <w:footnote w:id="36">
    <w:p w14:paraId="6C445F1A" w14:textId="1C170823" w:rsidR="00E154EA" w:rsidRDefault="00E154EA">
      <w:pPr>
        <w:pStyle w:val="FootnoteText"/>
      </w:pPr>
      <w:r>
        <w:rPr>
          <w:rStyle w:val="FootnoteReference"/>
        </w:rPr>
        <w:footnoteRef/>
      </w:r>
      <w:r>
        <w:t xml:space="preserve"> </w:t>
      </w:r>
      <w:hyperlink r:id="rId44" w:history="1">
        <w:r w:rsidR="000C0402" w:rsidRPr="000C0402">
          <w:rPr>
            <w:rStyle w:val="Hyperlink"/>
          </w:rPr>
          <w:t>Preventing gender-based violence in mental health inpatient units - ANROWS - Australia's National Research Organisation for Women's Safety</w:t>
        </w:r>
      </w:hyperlink>
    </w:p>
  </w:footnote>
  <w:footnote w:id="37">
    <w:p w14:paraId="67C3DF8A" w14:textId="4D666DFF" w:rsidR="00570237" w:rsidRDefault="00570237">
      <w:pPr>
        <w:pStyle w:val="FootnoteText"/>
      </w:pPr>
      <w:r>
        <w:rPr>
          <w:rStyle w:val="FootnoteReference"/>
        </w:rPr>
        <w:footnoteRef/>
      </w:r>
      <w:r>
        <w:t xml:space="preserve"> </w:t>
      </w:r>
      <w:hyperlink r:id="rId45" w:history="1">
        <w:r w:rsidRPr="00570237">
          <w:rPr>
            <w:rStyle w:val="Hyperlink"/>
          </w:rPr>
          <w:t>Universal Declaration of Human Rights | United Nations</w:t>
        </w:r>
      </w:hyperlink>
    </w:p>
  </w:footnote>
  <w:footnote w:id="38">
    <w:p w14:paraId="106B0010" w14:textId="38929F18" w:rsidR="00C949CA" w:rsidRDefault="00C949CA">
      <w:pPr>
        <w:pStyle w:val="FootnoteText"/>
      </w:pPr>
      <w:r>
        <w:rPr>
          <w:rStyle w:val="FootnoteReference"/>
        </w:rPr>
        <w:footnoteRef/>
      </w:r>
      <w:r w:rsidR="00942CB8">
        <w:t>Article 16 ICCPR ‘everyone shall have the right to recognition everywhere as a person before the law’</w:t>
      </w:r>
      <w:r>
        <w:t xml:space="preserve"> </w:t>
      </w:r>
      <w:hyperlink r:id="rId46" w:history="1">
        <w:r w:rsidRPr="00C949CA">
          <w:rPr>
            <w:rStyle w:val="Hyperlink"/>
          </w:rPr>
          <w:t>International Covenant on Civil and Political Rights | OHCHR</w:t>
        </w:r>
      </w:hyperlink>
      <w:r w:rsidR="00942CB8">
        <w:t xml:space="preserve"> </w:t>
      </w:r>
    </w:p>
  </w:footnote>
  <w:footnote w:id="39">
    <w:p w14:paraId="14EEE599" w14:textId="7647F6FB" w:rsidR="00FA2FFF" w:rsidRPr="00A67BF6" w:rsidRDefault="00FA2FFF" w:rsidP="00A67BF6">
      <w:pPr>
        <w:rPr>
          <w:rFonts w:cstheme="minorHAnsi"/>
          <w:i/>
          <w:iCs/>
        </w:rPr>
      </w:pPr>
      <w:r w:rsidRPr="001C43EC">
        <w:rPr>
          <w:rStyle w:val="FootnoteReference"/>
        </w:rPr>
        <w:footnoteRef/>
      </w:r>
      <w:r w:rsidRPr="001C43EC">
        <w:t xml:space="preserve"> </w:t>
      </w:r>
      <w:r w:rsidRPr="001C43EC">
        <w:rPr>
          <w:rFonts w:cstheme="minorHAnsi"/>
          <w:i/>
          <w:iCs/>
        </w:rPr>
        <w:t>“Ireland recognises that persons with disabilities enjoy legal capacity on an equal basis with others in all aspects of life. Ireland declares its understanding that the Convention permits supported and substitute decision-making arrangements which provide for decisions to be made on behalf of a person, where such arrangements are necessary, in accordance with the law and subject to appropriate and effective safeguards. To the extent that Article 12 may be interpreted as requiring the elimination of all substitute decision making arrangements Ireland reserves the right to permit such arrangements in appropriate circumstances and subject to appropriate and effective safeguards”. UNCRPD Declarations and Reservations, Ireland: Declaration and reservation (Article 12).</w:t>
      </w:r>
    </w:p>
  </w:footnote>
  <w:footnote w:id="40">
    <w:p w14:paraId="2C9BBBA7" w14:textId="04FD53CA" w:rsidR="001C43EC" w:rsidRDefault="001C43EC">
      <w:pPr>
        <w:pStyle w:val="FootnoteText"/>
      </w:pPr>
      <w:r>
        <w:rPr>
          <w:rStyle w:val="FootnoteReference"/>
        </w:rPr>
        <w:footnoteRef/>
      </w:r>
      <w:r>
        <w:t xml:space="preserve"> </w:t>
      </w:r>
      <w:r w:rsidRPr="001C43EC">
        <w:t>Committee on the Rights of Persons with Disabilities, General Comment No.1 – Article 12: Equal Recognition before the law, CRPD/C/GC/1 (2014) para 28. IHRC</w:t>
      </w:r>
      <w:r>
        <w:t xml:space="preserve">  </w:t>
      </w:r>
      <w:hyperlink r:id="rId47" w:history="1">
        <w:r w:rsidRPr="001C43EC">
          <w:rPr>
            <w:rStyle w:val="Hyperlink"/>
          </w:rPr>
          <w:t>tbinternet.ohchr.org/_layouts/15/treatybodyexternal/Download.aspx?symbolno=CRPD/C/GC/1&amp;Lang=en</w:t>
        </w:r>
      </w:hyperlink>
    </w:p>
    <w:p w14:paraId="6A93ACA0" w14:textId="77777777" w:rsidR="001C43EC" w:rsidRDefault="001C43EC">
      <w:pPr>
        <w:pStyle w:val="FootnoteText"/>
      </w:pPr>
    </w:p>
  </w:footnote>
  <w:footnote w:id="41">
    <w:p w14:paraId="7979C2F0" w14:textId="77777777" w:rsidR="000201D0" w:rsidRDefault="000201D0" w:rsidP="000201D0">
      <w:pPr>
        <w:pStyle w:val="FootnoteText"/>
      </w:pPr>
      <w:r>
        <w:rPr>
          <w:rStyle w:val="FootnoteReference"/>
        </w:rPr>
        <w:footnoteRef/>
      </w:r>
      <w:r>
        <w:t xml:space="preserve"> Assisted Decision Making Capacity Act 2015</w:t>
      </w:r>
    </w:p>
  </w:footnote>
  <w:footnote w:id="42">
    <w:p w14:paraId="22FE23EB" w14:textId="3445696C" w:rsidR="00075E66" w:rsidRDefault="00075E66">
      <w:pPr>
        <w:pStyle w:val="FootnoteText"/>
      </w:pPr>
      <w:r>
        <w:rPr>
          <w:rStyle w:val="FootnoteReference"/>
        </w:rPr>
        <w:footnoteRef/>
      </w:r>
      <w:r>
        <w:t xml:space="preserve"> Menal Health Act 2001</w:t>
      </w:r>
    </w:p>
  </w:footnote>
  <w:footnote w:id="43">
    <w:p w14:paraId="275D269A" w14:textId="1EA445E2" w:rsidR="00141029" w:rsidRDefault="00141029" w:rsidP="00141029">
      <w:pPr>
        <w:pStyle w:val="FootnoteText"/>
      </w:pPr>
      <w:r>
        <w:rPr>
          <w:rStyle w:val="FootnoteReference"/>
        </w:rPr>
        <w:footnoteRef/>
      </w:r>
      <w:r>
        <w:t xml:space="preserve"> </w:t>
      </w:r>
      <w:hyperlink r:id="rId48" w:history="1">
        <w:r w:rsidR="00BD5E4C" w:rsidRPr="00BD5E4C">
          <w:rPr>
            <w:rStyle w:val="Hyperlink"/>
          </w:rPr>
          <w:t>Mental Health Bill 2024 – No. 66 of 2024 – Houses of the Oireachtas</w:t>
        </w:r>
      </w:hyperlink>
    </w:p>
  </w:footnote>
  <w:footnote w:id="44">
    <w:p w14:paraId="1726F791" w14:textId="455B2C0A" w:rsidR="00893AD7" w:rsidRDefault="00893AD7">
      <w:pPr>
        <w:pStyle w:val="FootnoteText"/>
      </w:pPr>
      <w:r>
        <w:rPr>
          <w:rStyle w:val="FootnoteReference"/>
        </w:rPr>
        <w:footnoteRef/>
      </w:r>
      <w:r>
        <w:t xml:space="preserve"> Section 85 (7) Assisted Decision Making (Capacity) Act 2015 as amended</w:t>
      </w:r>
    </w:p>
  </w:footnote>
  <w:footnote w:id="45">
    <w:p w14:paraId="7664BF79" w14:textId="5FCD95DD" w:rsidR="00B80782" w:rsidRPr="000A11E6" w:rsidRDefault="00027907" w:rsidP="00B80782">
      <w:pPr>
        <w:pStyle w:val="FootnoteText"/>
        <w:rPr>
          <w:i/>
          <w:iCs/>
        </w:rPr>
      </w:pPr>
      <w:r>
        <w:rPr>
          <w:rStyle w:val="FootnoteReference"/>
        </w:rPr>
        <w:footnoteRef/>
      </w:r>
      <w:r>
        <w:t xml:space="preserve"> See Seanad Debates, Assisted Decision-Making (Capacity) Bill 2021, Report Stage, Senator F</w:t>
      </w:r>
      <w:r w:rsidR="00B80782">
        <w:t xml:space="preserve">rances Black </w:t>
      </w:r>
      <w:r>
        <w:t xml:space="preserve"> </w:t>
      </w:r>
      <w:r w:rsidR="00B80782">
        <w:t xml:space="preserve">29.11.2022 </w:t>
      </w:r>
      <w:r>
        <w:t xml:space="preserve">available at </w:t>
      </w:r>
      <w:hyperlink r:id="rId49" w:history="1">
        <w:r w:rsidR="00B80782" w:rsidRPr="00B80782">
          <w:rPr>
            <w:rStyle w:val="Hyperlink"/>
          </w:rPr>
          <w:t>Assisted Decision-Making (Capacity) (Amendment) Bill 2022: Report Stage – Seanad Éireann (26th Seanad) – Tuesday, 29 Nov 2022 – Houses of the Oireachtas</w:t>
        </w:r>
      </w:hyperlink>
      <w:r w:rsidR="00B80782">
        <w:t xml:space="preserve"> Quoting Senator Frances Black:</w:t>
      </w:r>
      <w:r w:rsidR="00B80782" w:rsidRPr="00B80782">
        <w:br/>
      </w:r>
      <w:r w:rsidR="00B80782" w:rsidRPr="000A11E6">
        <w:rPr>
          <w:i/>
          <w:iCs/>
        </w:rPr>
        <w:t>“At a procedural level, this amendment has significant implications for the rights of disabled and older people. It was introduced on Report Stage in the Dáil and was not properly discussed, unfortunately, as that debate was guillotined prior to the full reading of all proposed amendments.</w:t>
      </w:r>
    </w:p>
    <w:p w14:paraId="121272CE" w14:textId="77777777" w:rsidR="00B80782" w:rsidRPr="00B80782" w:rsidRDefault="00B80782" w:rsidP="00B80782">
      <w:pPr>
        <w:pStyle w:val="FootnoteText"/>
        <w:rPr>
          <w:i/>
          <w:iCs/>
        </w:rPr>
      </w:pPr>
      <w:r w:rsidRPr="00B80782">
        <w:rPr>
          <w:i/>
          <w:iCs/>
        </w:rPr>
        <w:t>The Minister's refusal to agree to this amendment on Committee Stage in the Seanad is a little concerning. He explained that his reason for introducing this provision was to clarify the intersection of the inherent jurisdiction of the High Court and the 2015 Act and that it was important to note that these provisions do not create new powers for the High Court. The Minister also suggested that deletion of this provision would introduce procedural uncertainty where urgent care may be required and would not serve to limit the constitutional power of the High Court in this regard. However, he went on to correctly point out that the court possesses a constitutional role as the guardian of constitutional rights and it is not the power of this or any other House to remove that jurisdiction. It is a little difficult to understand why the Minister believes this provision is necessary and it is not possible for the inherent jurisdiction of the High Court to be removed or even altered.</w:t>
      </w:r>
    </w:p>
    <w:p w14:paraId="68CB0766" w14:textId="77777777" w:rsidR="00B80782" w:rsidRPr="00B80782" w:rsidRDefault="00B80782" w:rsidP="00B80782">
      <w:pPr>
        <w:pStyle w:val="FootnoteText"/>
        <w:rPr>
          <w:i/>
          <w:iCs/>
        </w:rPr>
      </w:pPr>
      <w:r w:rsidRPr="00B80782">
        <w:rPr>
          <w:i/>
          <w:iCs/>
        </w:rPr>
        <w:t>On Committee Stage, the Minister stated that part of the purpose of introducing the amendment was to signal that such applications should only be brought when the authority of High Court is very much needed to determine a matter in which a person's liberty might be in question. By seeking to qualify the role of the inherent jurisdiction in decision-making regarding the care, treatment and detention of individuals in the 2015 Act, he might be legitimising the option of seeking orders which circumvent the 2015 Act and allow for substitute decision-making entirely contrary to the stated intentions of the legislation. Removing this provision will not impact on the inherent jurisdiction of the High Court. However, its retention risks embedding a twin track for healthcare decision-making which can override the principles of the 2015 Act.</w:t>
      </w:r>
    </w:p>
    <w:p w14:paraId="4FE7C798" w14:textId="1F926F62" w:rsidR="00B80782" w:rsidRPr="00B80782" w:rsidRDefault="00B80782" w:rsidP="00B80782">
      <w:pPr>
        <w:pStyle w:val="FootnoteText"/>
        <w:rPr>
          <w:i/>
          <w:iCs/>
        </w:rPr>
      </w:pPr>
      <w:r w:rsidRPr="00B80782">
        <w:rPr>
          <w:i/>
          <w:iCs/>
        </w:rPr>
        <w:t>What is important here is compliance. If the Minister is serious about compliance with the obligations of the UNCRPD, he should accept this amendment</w:t>
      </w:r>
      <w:r w:rsidRPr="000A11E6">
        <w:rPr>
          <w:i/>
          <w:iCs/>
        </w:rPr>
        <w:t>”</w:t>
      </w:r>
      <w:r w:rsidRPr="00B80782">
        <w:rPr>
          <w:i/>
          <w:iCs/>
        </w:rPr>
        <w:t>.</w:t>
      </w:r>
    </w:p>
    <w:p w14:paraId="3A10F571" w14:textId="77777777" w:rsidR="00027907" w:rsidRDefault="00027907">
      <w:pPr>
        <w:pStyle w:val="FootnoteText"/>
      </w:pPr>
    </w:p>
  </w:footnote>
  <w:footnote w:id="46">
    <w:p w14:paraId="473FB9B5" w14:textId="77777777" w:rsidR="006E0756" w:rsidRDefault="006E0756" w:rsidP="006E0756">
      <w:pPr>
        <w:pStyle w:val="FootnoteText"/>
      </w:pPr>
      <w:r>
        <w:rPr>
          <w:rStyle w:val="FootnoteReference"/>
        </w:rPr>
        <w:footnoteRef/>
      </w:r>
      <w:r>
        <w:t xml:space="preserve"> Article 34.3.1 Irish Constitution, 1937.</w:t>
      </w:r>
    </w:p>
  </w:footnote>
  <w:footnote w:id="47">
    <w:p w14:paraId="72C42466" w14:textId="77777777" w:rsidR="006E0756" w:rsidRDefault="006E0756" w:rsidP="006E0756">
      <w:pPr>
        <w:pStyle w:val="FootnoteText"/>
      </w:pPr>
      <w:r>
        <w:rPr>
          <w:rStyle w:val="FootnoteReference"/>
        </w:rPr>
        <w:footnoteRef/>
      </w:r>
      <w:r>
        <w:t xml:space="preserve"> See Dail Debates, Assisted Decision Making (Capacity) Bill 2021, Report Stage, Minister Roderic O’Gorman , 29 June 2022,  available at </w:t>
      </w:r>
      <w:hyperlink r:id="rId50" w:history="1">
        <w:r w:rsidRPr="00CA1276">
          <w:rPr>
            <w:rStyle w:val="Hyperlink"/>
          </w:rPr>
          <w:t>https://www.oireachtas.ie/en/debates/debate/dail/2022-06-29/33/</w:t>
        </w:r>
      </w:hyperlink>
    </w:p>
    <w:p w14:paraId="69B5607A" w14:textId="77777777" w:rsidR="006E0756" w:rsidRDefault="006E0756" w:rsidP="006E0756">
      <w:pPr>
        <w:pStyle w:val="FootnoteText"/>
      </w:pPr>
    </w:p>
  </w:footnote>
  <w:footnote w:id="48">
    <w:p w14:paraId="728B5DCB" w14:textId="6E9B2085" w:rsidR="00B51D96" w:rsidRDefault="00B51D96">
      <w:pPr>
        <w:pStyle w:val="FootnoteText"/>
      </w:pPr>
      <w:r>
        <w:rPr>
          <w:rStyle w:val="FootnoteReference"/>
        </w:rPr>
        <w:footnoteRef/>
      </w:r>
      <w:r>
        <w:t xml:space="preserve"> Submission from CDLP, University of Galway dated June 2025 re LOI CRPD compliance review of Irish State</w:t>
      </w:r>
    </w:p>
  </w:footnote>
  <w:footnote w:id="49">
    <w:p w14:paraId="31B7593E" w14:textId="098697C1" w:rsidR="00842837" w:rsidRDefault="00842837">
      <w:pPr>
        <w:pStyle w:val="FootnoteText"/>
      </w:pPr>
      <w:r>
        <w:rPr>
          <w:rStyle w:val="FootnoteReference"/>
        </w:rPr>
        <w:footnoteRef/>
      </w:r>
      <w:r w:rsidRPr="00842837">
        <w:t xml:space="preserve">Houses of the Oireachtas Joint Committee on Justice and Equality Report on the Wards of Court February 2018 32/JAE/23 </w:t>
      </w:r>
      <w:r>
        <w:t xml:space="preserve"> </w:t>
      </w:r>
      <w:hyperlink r:id="rId51" w:history="1">
        <w:r w:rsidRPr="00842837">
          <w:rPr>
            <w:rStyle w:val="Hyperlink"/>
          </w:rPr>
          <w:t>2018-02-22_report-on-the-wards-of-court_en.pdf</w:t>
        </w:r>
      </w:hyperlink>
    </w:p>
  </w:footnote>
  <w:footnote w:id="50">
    <w:p w14:paraId="2A79EC83" w14:textId="7E0A0A8D" w:rsidR="003A59D4" w:rsidRDefault="003A59D4">
      <w:pPr>
        <w:pStyle w:val="FootnoteText"/>
      </w:pPr>
      <w:r>
        <w:rPr>
          <w:rStyle w:val="FootnoteReference"/>
        </w:rPr>
        <w:footnoteRef/>
      </w:r>
      <w:r>
        <w:t xml:space="preserve"> </w:t>
      </w:r>
      <w:hyperlink r:id="rId52" w:history="1">
        <w:r w:rsidRPr="002412E5">
          <w:rPr>
            <w:rStyle w:val="Hyperlink"/>
          </w:rPr>
          <w:t>www.oireachtas.ie</w:t>
        </w:r>
      </w:hyperlink>
      <w:r>
        <w:t xml:space="preserve"> </w:t>
      </w:r>
      <w:hyperlink r:id="rId53" w:history="1">
        <w:r w:rsidRPr="003A59D4">
          <w:rPr>
            <w:rStyle w:val="Hyperlink"/>
          </w:rPr>
          <w:t>Justice &amp; Equality Committee calls for audit of Wards of Court cases – 22 Feabh 2018, 12:36 – Tithe an Oireachtais</w:t>
        </w:r>
      </w:hyperlink>
      <w:r>
        <w:t xml:space="preserve"> </w:t>
      </w:r>
    </w:p>
  </w:footnote>
  <w:footnote w:id="51">
    <w:p w14:paraId="224D17EA" w14:textId="4927740D" w:rsidR="003421C7" w:rsidRDefault="003421C7">
      <w:pPr>
        <w:pStyle w:val="FootnoteText"/>
      </w:pPr>
      <w:r>
        <w:rPr>
          <w:rStyle w:val="FootnoteReference"/>
        </w:rPr>
        <w:footnoteRef/>
      </w:r>
      <w:r>
        <w:t xml:space="preserve"> Mark Garrett Law Society Gazette</w:t>
      </w:r>
      <w:r w:rsidRPr="003421C7">
        <w:t xml:space="preserve">‘Over-engineered’ portal falls short: Law Society </w:t>
      </w:r>
      <w:hyperlink r:id="rId54" w:history="1">
        <w:r w:rsidRPr="003421C7">
          <w:rPr>
            <w:rStyle w:val="Hyperlink"/>
          </w:rPr>
          <w:t>Law Society of Ireland Gazette</w:t>
        </w:r>
      </w:hyperlink>
    </w:p>
  </w:footnote>
  <w:footnote w:id="52">
    <w:p w14:paraId="31461332" w14:textId="058B9546" w:rsidR="001436DD" w:rsidRDefault="001436DD">
      <w:pPr>
        <w:pStyle w:val="FootnoteText"/>
      </w:pPr>
      <w:r>
        <w:rPr>
          <w:rStyle w:val="FootnoteReference"/>
        </w:rPr>
        <w:footnoteRef/>
      </w:r>
      <w:r>
        <w:t xml:space="preserve">RTE  Colm O’Mongain Liveline radio programme </w:t>
      </w:r>
      <w:r w:rsidR="007B7427">
        <w:t xml:space="preserve">RTE </w:t>
      </w:r>
      <w:r>
        <w:t xml:space="preserve">player 24 July 2025 </w:t>
      </w:r>
      <w:hyperlink r:id="rId55" w:history="1">
        <w:r w:rsidRPr="00B95FC8">
          <w:rPr>
            <w:rStyle w:val="Hyperlink"/>
          </w:rPr>
          <w:t>www.rte.ie</w:t>
        </w:r>
      </w:hyperlink>
      <w:r>
        <w:t xml:space="preserve">  </w:t>
      </w:r>
      <w:hyperlink r:id="rId56" w:history="1">
        <w:r w:rsidRPr="001436DD">
          <w:rPr>
            <w:rStyle w:val="Hyperlink"/>
          </w:rPr>
          <w:t>Liveline | Liveline - RTÉ Radio 1</w:t>
        </w:r>
      </w:hyperlink>
      <w:r w:rsidR="004843BC">
        <w:t xml:space="preserve"> &amp; RTE news  </w:t>
      </w:r>
      <w:hyperlink r:id="rId57" w:history="1">
        <w:r w:rsidR="004843BC" w:rsidRPr="004843BC">
          <w:rPr>
            <w:rStyle w:val="Hyperlink"/>
          </w:rPr>
          <w:t>The current system for Enduring Powers of Attorney is overly cumbersome and close to collapse. We continue to raise our concerns on this issue in the public interest. See RTÉ's coverage of how the system made one user "give up in despair" after 14 hours here, or our full statement on this issue here: https://www.lawsociety.ie/news/Media/Press-Releases/law-society-calls-on-minister-to-intervene-to-save-new-decision-support-service-from-failure | Law Society of Ireland | Facebook</w:t>
        </w:r>
      </w:hyperlink>
    </w:p>
  </w:footnote>
  <w:footnote w:id="53">
    <w:p w14:paraId="68AEEAA6" w14:textId="4B442781" w:rsidR="00B735E0" w:rsidRDefault="00B735E0">
      <w:pPr>
        <w:pStyle w:val="FootnoteText"/>
      </w:pPr>
      <w:r>
        <w:rPr>
          <w:rStyle w:val="FootnoteReference"/>
        </w:rPr>
        <w:footnoteRef/>
      </w:r>
      <w:hyperlink r:id="rId58" w:history="1">
        <w:r w:rsidR="00557B71" w:rsidRPr="00557B71">
          <w:rPr>
            <w:rStyle w:val="Hyperlink"/>
          </w:rPr>
          <w:t>Mental Health Tribunal Statistics | Mental Health Commission</w:t>
        </w:r>
      </w:hyperlink>
    </w:p>
  </w:footnote>
  <w:footnote w:id="54">
    <w:p w14:paraId="22180C1F" w14:textId="7D5573F6" w:rsidR="00B735E0" w:rsidRDefault="00B735E0">
      <w:pPr>
        <w:pStyle w:val="FootnoteText"/>
      </w:pPr>
      <w:r>
        <w:rPr>
          <w:rStyle w:val="FootnoteReference"/>
        </w:rPr>
        <w:footnoteRef/>
      </w:r>
      <w:r w:rsidR="004C68D5">
        <w:t xml:space="preserve">Mental Health Act 2001 Revised Act to 23 September 2024 </w:t>
      </w:r>
      <w:hyperlink r:id="rId59" w:history="1">
        <w:r w:rsidR="00063BBC" w:rsidRPr="007E06C4">
          <w:rPr>
            <w:rStyle w:val="Hyperlink"/>
          </w:rPr>
          <w:t>Revised Acts</w:t>
        </w:r>
      </w:hyperlink>
      <w:r w:rsidR="00557B71">
        <w:t xml:space="preserve">  </w:t>
      </w:r>
      <w:hyperlink r:id="rId60" w:history="1">
        <w:r w:rsidR="00557B71" w:rsidRPr="007E06C4">
          <w:rPr>
            <w:rStyle w:val="Hyperlink"/>
          </w:rPr>
          <w:t>https://www.mhcirl.ie/what-we-do/mental-health-tribunals</w:t>
        </w:r>
      </w:hyperlink>
      <w:r w:rsidR="00557B71">
        <w:t xml:space="preserve"> </w:t>
      </w:r>
    </w:p>
    <w:p w14:paraId="532DA01D" w14:textId="78B74C60" w:rsidR="00557B71" w:rsidRDefault="00557B71">
      <w:pPr>
        <w:pStyle w:val="FootnoteText"/>
      </w:pPr>
    </w:p>
  </w:footnote>
  <w:footnote w:id="55">
    <w:p w14:paraId="61BC7A89" w14:textId="7CAB8CFC" w:rsidR="001B7916" w:rsidRDefault="001B7916">
      <w:pPr>
        <w:pStyle w:val="FootnoteText"/>
      </w:pPr>
      <w:r>
        <w:rPr>
          <w:rStyle w:val="FootnoteReference"/>
        </w:rPr>
        <w:footnoteRef/>
      </w:r>
      <w:r w:rsidR="00BE4E9B">
        <w:t xml:space="preserve">CRPD Committee concluding observations on the review of the EU’s compliance with the Convention – access via </w:t>
      </w:r>
      <w:hyperlink r:id="rId61" w:history="1">
        <w:r w:rsidR="00BE4E9B" w:rsidRPr="002412E5">
          <w:rPr>
            <w:rStyle w:val="Hyperlink"/>
          </w:rPr>
          <w:t>www.enil.eu</w:t>
        </w:r>
      </w:hyperlink>
      <w:r w:rsidR="00BE4E9B">
        <w:t xml:space="preserve"> </w:t>
      </w:r>
      <w:r>
        <w:t xml:space="preserve"> </w:t>
      </w:r>
      <w:hyperlink r:id="rId62" w:history="1">
        <w:r w:rsidR="00BE4E9B" w:rsidRPr="00BE4E9B">
          <w:rPr>
            <w:rStyle w:val="Hyperlink"/>
          </w:rPr>
          <w:t>ENIL &amp; Validity React to CRPD Committee's Conclusions on the EU - ENIL</w:t>
        </w:r>
      </w:hyperlink>
    </w:p>
  </w:footnote>
  <w:footnote w:id="56">
    <w:p w14:paraId="20795BA3" w14:textId="5D69635C" w:rsidR="00EC0FE4" w:rsidRDefault="00EC0FE4">
      <w:pPr>
        <w:pStyle w:val="FootnoteText"/>
      </w:pPr>
      <w:r>
        <w:rPr>
          <w:rStyle w:val="FootnoteReference"/>
        </w:rPr>
        <w:footnoteRef/>
      </w:r>
      <w:r>
        <w:t xml:space="preserve"> </w:t>
      </w:r>
      <w:hyperlink r:id="rId63" w:history="1">
        <w:r w:rsidR="00233051" w:rsidRPr="002412E5">
          <w:rPr>
            <w:rStyle w:val="Hyperlink"/>
          </w:rPr>
          <w:t>www.enil.eu</w:t>
        </w:r>
      </w:hyperlink>
      <w:r w:rsidR="00233051">
        <w:t xml:space="preserve">  </w:t>
      </w:r>
      <w:hyperlink r:id="rId64" w:history="1">
        <w:r w:rsidR="00233051" w:rsidRPr="00BE4E9B">
          <w:rPr>
            <w:rStyle w:val="Hyperlink"/>
          </w:rPr>
          <w:t>ENIL &amp; Validity React to CRPD Committee's Conclusions on the EU - ENIL</w:t>
        </w:r>
      </w:hyperlink>
    </w:p>
  </w:footnote>
  <w:footnote w:id="57">
    <w:p w14:paraId="09B76E75" w14:textId="77777777" w:rsidR="008534E1" w:rsidRPr="00013AE2" w:rsidRDefault="008534E1" w:rsidP="008534E1">
      <w:pPr>
        <w:pStyle w:val="FootnoteText"/>
        <w:rPr>
          <w:i/>
          <w:iCs/>
        </w:rPr>
      </w:pPr>
      <w:r>
        <w:rPr>
          <w:rStyle w:val="FootnoteReference"/>
        </w:rPr>
        <w:footnoteRef/>
      </w:r>
      <w:r>
        <w:t xml:space="preserve"> Irish Constitution Article 40.4 Right to Liberty </w:t>
      </w:r>
      <w:hyperlink r:id="rId65" w:history="1">
        <w:r w:rsidRPr="00013AE2">
          <w:rPr>
            <w:rStyle w:val="Hyperlink"/>
          </w:rPr>
          <w:t>Irish Statute Book Constitution of Ireland</w:t>
        </w:r>
      </w:hyperlink>
      <w:r>
        <w:t xml:space="preserve"> : Art 40.4</w:t>
      </w:r>
      <w:r w:rsidRPr="00013AE2">
        <w:t> </w:t>
      </w:r>
      <w:r w:rsidRPr="00013AE2">
        <w:rPr>
          <w:i/>
          <w:iCs/>
        </w:rPr>
        <w:t>No citizen shall be deprived of his personal liberty save in accordance with law.</w:t>
      </w:r>
    </w:p>
  </w:footnote>
  <w:footnote w:id="58">
    <w:p w14:paraId="65CDD076" w14:textId="5C4A62F4" w:rsidR="00BA6C70" w:rsidRDefault="00BA6C70" w:rsidP="000F24D9">
      <w:pPr>
        <w:pStyle w:val="FootnoteText"/>
        <w:tabs>
          <w:tab w:val="left" w:pos="6480"/>
        </w:tabs>
      </w:pPr>
      <w:r>
        <w:rPr>
          <w:rStyle w:val="FootnoteReference"/>
        </w:rPr>
        <w:footnoteRef/>
      </w:r>
      <w:r w:rsidR="000F24D9">
        <w:t xml:space="preserve">Law Reform Commission Mental Health Act </w:t>
      </w:r>
      <w:r w:rsidR="00ED6312">
        <w:t>revised</w:t>
      </w:r>
      <w:r w:rsidR="000F24D9">
        <w:t xml:space="preserve"> Act to 23 September 2024</w:t>
      </w:r>
      <w:r w:rsidR="000F24D9">
        <w:tab/>
        <w:t xml:space="preserve"> </w:t>
      </w:r>
      <w:hyperlink r:id="rId66" w:history="1">
        <w:r w:rsidR="000F24D9" w:rsidRPr="000F24D9">
          <w:rPr>
            <w:rStyle w:val="Hyperlink"/>
          </w:rPr>
          <w:t>Revised Acts</w:t>
        </w:r>
      </w:hyperlink>
    </w:p>
  </w:footnote>
  <w:footnote w:id="59">
    <w:p w14:paraId="7B16193A" w14:textId="33851368" w:rsidR="00BA6C70" w:rsidRDefault="00BA6C70">
      <w:pPr>
        <w:pStyle w:val="FootnoteText"/>
      </w:pPr>
      <w:r>
        <w:rPr>
          <w:rStyle w:val="FootnoteReference"/>
        </w:rPr>
        <w:footnoteRef/>
      </w:r>
      <w:r>
        <w:t xml:space="preserve"> </w:t>
      </w:r>
      <w:hyperlink r:id="rId67" w:history="1">
        <w:r w:rsidR="00A844D5" w:rsidRPr="00A844D5">
          <w:rPr>
            <w:rStyle w:val="Hyperlink"/>
          </w:rPr>
          <w:t>Mental Health Bill 2024 – No. 66 of 2024 – Houses of the Oireachtas</w:t>
        </w:r>
      </w:hyperlink>
    </w:p>
  </w:footnote>
  <w:footnote w:id="60">
    <w:p w14:paraId="572BC901" w14:textId="0E35B032" w:rsidR="00BA6C70" w:rsidRDefault="00BA6C70">
      <w:pPr>
        <w:pStyle w:val="FootnoteText"/>
      </w:pPr>
      <w:r>
        <w:rPr>
          <w:rStyle w:val="FootnoteReference"/>
        </w:rPr>
        <w:footnoteRef/>
      </w:r>
      <w:hyperlink r:id="rId68" w:history="1">
        <w:r w:rsidR="00301CBA" w:rsidRPr="00301CBA">
          <w:rPr>
            <w:rStyle w:val="Hyperlink"/>
            <w:rFonts w:cstheme="minorHAnsi"/>
            <w:b/>
            <w:bCs/>
            <w:sz w:val="24"/>
            <w:szCs w:val="24"/>
          </w:rPr>
          <w:t>Report of the Expert Group Review of the Mental Health Act, 2001</w:t>
        </w:r>
      </w:hyperlink>
    </w:p>
  </w:footnote>
  <w:footnote w:id="61">
    <w:p w14:paraId="052DCD69" w14:textId="33E9A656" w:rsidR="00C512D1" w:rsidRDefault="00C512D1">
      <w:pPr>
        <w:pStyle w:val="FootnoteText"/>
      </w:pPr>
      <w:r>
        <w:rPr>
          <w:rStyle w:val="FootnoteReference"/>
        </w:rPr>
        <w:footnoteRef/>
      </w:r>
      <w:r>
        <w:t xml:space="preserve"> </w:t>
      </w:r>
      <w:hyperlink r:id="rId69" w:history="1">
        <w:r w:rsidRPr="007F227E">
          <w:rPr>
            <w:rStyle w:val="Hyperlink"/>
          </w:rPr>
          <w:t>https://www.gov.ie/en/department-of-health/collections/update-on-the-reform-of-the-mental-health-act-2001/</w:t>
        </w:r>
      </w:hyperlink>
    </w:p>
    <w:p w14:paraId="768B606E" w14:textId="77777777" w:rsidR="00C512D1" w:rsidRDefault="00C512D1">
      <w:pPr>
        <w:pStyle w:val="FootnoteText"/>
      </w:pPr>
    </w:p>
  </w:footnote>
  <w:footnote w:id="62">
    <w:p w14:paraId="3C30CF75" w14:textId="7A322AF8" w:rsidR="00723553" w:rsidRDefault="00AE0C1D">
      <w:pPr>
        <w:pStyle w:val="FootnoteText"/>
      </w:pPr>
      <w:r>
        <w:rPr>
          <w:rStyle w:val="FootnoteReference"/>
        </w:rPr>
        <w:footnoteRef/>
      </w:r>
      <w:r>
        <w:t xml:space="preserve">  </w:t>
      </w:r>
      <w:hyperlink r:id="rId70" w:history="1">
        <w:r w:rsidR="00723553" w:rsidRPr="007F227E">
          <w:rPr>
            <w:rStyle w:val="Hyperlink"/>
          </w:rPr>
          <w:t>Www.gov.ie</w:t>
        </w:r>
      </w:hyperlink>
      <w:r w:rsidR="00723553">
        <w:t xml:space="preserve"> </w:t>
      </w:r>
      <w:hyperlink r:id="rId71" w:history="1">
        <w:r w:rsidR="00723553" w:rsidRPr="007F227E">
          <w:rPr>
            <w:rStyle w:val="Hyperlink"/>
          </w:rPr>
          <w:t>https://www.gov.ie/en/department-of-health/publications/report-of-the-expert-group-review-of-the-mental-health-act-2001/</w:t>
        </w:r>
      </w:hyperlink>
    </w:p>
    <w:p w14:paraId="1D962ECA" w14:textId="03E9D22E" w:rsidR="00AE0C1D" w:rsidRDefault="00AE0C1D">
      <w:pPr>
        <w:pStyle w:val="FootnoteText"/>
      </w:pPr>
      <w:r>
        <w:t xml:space="preserve">  1.6 of Report page 10 gives composition of Expert Group appointed to the Review of the Mental Health Act 2001</w:t>
      </w:r>
    </w:p>
  </w:footnote>
  <w:footnote w:id="63">
    <w:p w14:paraId="05A8426D" w14:textId="3EB6CE67" w:rsidR="00301CBA" w:rsidRDefault="00301CBA">
      <w:pPr>
        <w:pStyle w:val="FootnoteText"/>
      </w:pPr>
      <w:r>
        <w:rPr>
          <w:rStyle w:val="FootnoteReference"/>
        </w:rPr>
        <w:footnoteRef/>
      </w:r>
      <w:r>
        <w:t xml:space="preserve"> </w:t>
      </w:r>
      <w:hyperlink r:id="rId72" w:history="1">
        <w:r w:rsidR="00E75589" w:rsidRPr="00E75589">
          <w:rPr>
            <w:rStyle w:val="Hyperlink"/>
          </w:rPr>
          <w:t>General Comment No. 1 - Article 12 : Equal recognition before the law (Adopted 11 April 2014) - Plain English version | OHCHR</w:t>
        </w:r>
      </w:hyperlink>
    </w:p>
  </w:footnote>
  <w:footnote w:id="64">
    <w:p w14:paraId="6A0BEA3B" w14:textId="14ADCAA1" w:rsidR="00301CBA" w:rsidRDefault="00301CBA">
      <w:pPr>
        <w:pStyle w:val="FootnoteText"/>
      </w:pPr>
      <w:r>
        <w:rPr>
          <w:rStyle w:val="FootnoteReference"/>
        </w:rPr>
        <w:footnoteRef/>
      </w:r>
      <w:r>
        <w:t xml:space="preserve"> </w:t>
      </w:r>
      <w:hyperlink r:id="rId73" w:history="1">
        <w:r w:rsidR="00E75589" w:rsidRPr="00E75589">
          <w:rPr>
            <w:rStyle w:val="Hyperlink"/>
          </w:rPr>
          <w:t>GuidelinesOnArticle14.doc</w:t>
        </w:r>
      </w:hyperlink>
    </w:p>
  </w:footnote>
  <w:footnote w:id="65">
    <w:p w14:paraId="3420B752" w14:textId="490C6A8F" w:rsidR="0069186F" w:rsidRDefault="0069186F">
      <w:pPr>
        <w:pStyle w:val="FootnoteText"/>
      </w:pPr>
      <w:r>
        <w:rPr>
          <w:rStyle w:val="FootnoteReference"/>
        </w:rPr>
        <w:footnoteRef/>
      </w:r>
      <w:r>
        <w:t xml:space="preserve"> </w:t>
      </w:r>
      <w:hyperlink r:id="rId74" w:history="1">
        <w:r w:rsidR="00301CBA" w:rsidRPr="00301CBA">
          <w:rPr>
            <w:rStyle w:val="Hyperlink"/>
          </w:rPr>
          <w:t>Joint Committee on Health debate - Wednesday, 9 Jul 2025</w:t>
        </w:r>
      </w:hyperlink>
    </w:p>
  </w:footnote>
  <w:footnote w:id="66">
    <w:p w14:paraId="4A8E520D" w14:textId="7672B1D8" w:rsidR="00603D30" w:rsidRDefault="00603D30">
      <w:pPr>
        <w:pStyle w:val="FootnoteText"/>
      </w:pPr>
      <w:r>
        <w:rPr>
          <w:rStyle w:val="FootnoteReference"/>
        </w:rPr>
        <w:footnoteRef/>
      </w:r>
      <w:r>
        <w:t xml:space="preserve"> </w:t>
      </w:r>
      <w:r w:rsidR="00835551">
        <w:t xml:space="preserve">Joint Committee on Disability Matters February 2023 Report </w:t>
      </w:r>
      <w:hyperlink r:id="rId75" w:history="1">
        <w:r w:rsidR="00835551" w:rsidRPr="00835551">
          <w:rPr>
            <w:rStyle w:val="Hyperlink"/>
          </w:rPr>
          <w:t>Aligning Disability Services with the United Nations Convention on the Rights of Persons with Disabilities</w:t>
        </w:r>
      </w:hyperlink>
      <w:r w:rsidR="00835551">
        <w:t xml:space="preserve"> </w:t>
      </w:r>
    </w:p>
  </w:footnote>
  <w:footnote w:id="67">
    <w:p w14:paraId="01C93E6A" w14:textId="1B4C939E" w:rsidR="00F3214C" w:rsidRDefault="00F3214C">
      <w:pPr>
        <w:pStyle w:val="FootnoteText"/>
      </w:pPr>
      <w:r>
        <w:rPr>
          <w:rStyle w:val="FootnoteReference"/>
        </w:rPr>
        <w:footnoteRef/>
      </w:r>
      <w:r>
        <w:t xml:space="preserve"> </w:t>
      </w:r>
      <w:hyperlink r:id="rId76" w:history="1">
        <w:r w:rsidR="00FE6249" w:rsidRPr="00FE6249">
          <w:rPr>
            <w:rStyle w:val="Hyperlink"/>
          </w:rPr>
          <w:t>mental health commission annual report 2024 - Google Search</w:t>
        </w:r>
      </w:hyperlink>
    </w:p>
  </w:footnote>
  <w:footnote w:id="68">
    <w:p w14:paraId="52F62739" w14:textId="11374E6C" w:rsidR="007B55D5" w:rsidRDefault="007B55D5">
      <w:pPr>
        <w:pStyle w:val="FootnoteText"/>
      </w:pPr>
      <w:r>
        <w:rPr>
          <w:rStyle w:val="FootnoteReference"/>
        </w:rPr>
        <w:footnoteRef/>
      </w:r>
      <w:r>
        <w:t xml:space="preserve"> </w:t>
      </w:r>
      <w:hyperlink r:id="rId77" w:history="1">
        <w:r w:rsidRPr="007B55D5">
          <w:rPr>
            <w:rStyle w:val="Hyperlink"/>
          </w:rPr>
          <w:t>Struck-off doctor admits writing prescriptions under false name | Irish Independent</w:t>
        </w:r>
      </w:hyperlink>
    </w:p>
  </w:footnote>
  <w:footnote w:id="69">
    <w:p w14:paraId="2D75437F" w14:textId="0D4BD8DA" w:rsidR="007B55D5" w:rsidRDefault="007B55D5">
      <w:pPr>
        <w:pStyle w:val="FootnoteText"/>
      </w:pPr>
      <w:r>
        <w:rPr>
          <w:rStyle w:val="FootnoteReference"/>
        </w:rPr>
        <w:footnoteRef/>
      </w:r>
      <w:r>
        <w:t xml:space="preserve"> </w:t>
      </w:r>
      <w:hyperlink r:id="rId78" w:history="1">
        <w:r w:rsidRPr="007B55D5">
          <w:rPr>
            <w:rStyle w:val="Hyperlink"/>
          </w:rPr>
          <w:t>Public urged to be alert for struck-off GP practising – The Irish Times</w:t>
        </w:r>
      </w:hyperlink>
    </w:p>
  </w:footnote>
  <w:footnote w:id="70">
    <w:p w14:paraId="42654E73" w14:textId="77777777" w:rsidR="00F6532D" w:rsidRDefault="007B55D5">
      <w:pPr>
        <w:pStyle w:val="FootnoteText"/>
      </w:pPr>
      <w:r>
        <w:rPr>
          <w:rStyle w:val="FootnoteReference"/>
        </w:rPr>
        <w:footnoteRef/>
      </w:r>
      <w:r>
        <w:t xml:space="preserve"> </w:t>
      </w:r>
      <w:r w:rsidRPr="00F6532D">
        <w:t>Gardai probe struck-off doctor who forged prescriptions | Irish Independent</w:t>
      </w:r>
    </w:p>
    <w:p w14:paraId="20C91980" w14:textId="77777777" w:rsidR="00F6532D" w:rsidRDefault="00F6532D" w:rsidP="00F6532D">
      <w:pPr>
        <w:pStyle w:val="FootnoteText"/>
      </w:pPr>
      <w:hyperlink r:id="rId79" w:history="1">
        <w:r w:rsidRPr="00F6532D">
          <w:rPr>
            <w:rStyle w:val="Hyperlink"/>
          </w:rPr>
          <w:t>Struck-off doctor admits writing prescriptions under false name | Irish Independent</w:t>
        </w:r>
      </w:hyperlink>
      <w:r>
        <w:t xml:space="preserve"> </w:t>
      </w:r>
    </w:p>
    <w:p w14:paraId="58998FBD" w14:textId="5F321E81" w:rsidR="00F6532D" w:rsidRPr="00F6532D" w:rsidRDefault="00F6532D" w:rsidP="00F6532D">
      <w:pPr>
        <w:pStyle w:val="FootnoteText"/>
        <w:rPr>
          <w:i/>
          <w:iCs/>
        </w:rPr>
      </w:pPr>
      <w:r w:rsidRPr="00F6532D">
        <w:rPr>
          <w:i/>
          <w:iCs/>
        </w:rPr>
        <w:t>‘this weekend, Dr Khan admitted that he continued to prescribe drugs for "one or two very important" patients after he was struck off, but he only did so while he was trying to wind up his practice.</w:t>
      </w:r>
    </w:p>
    <w:p w14:paraId="162C2040" w14:textId="77777777" w:rsidR="00F6532D" w:rsidRPr="00F6532D" w:rsidRDefault="00F6532D" w:rsidP="00F6532D">
      <w:pPr>
        <w:pStyle w:val="FootnoteText"/>
        <w:rPr>
          <w:i/>
          <w:iCs/>
        </w:rPr>
      </w:pPr>
      <w:r w:rsidRPr="00F6532D">
        <w:rPr>
          <w:i/>
          <w:iCs/>
        </w:rPr>
        <w:t>Asked if he wrote the prescriptions under the name of another doctor, he replied: "Yes, the guy who used to do locum actually, you know, yes. Because the Medical Council, they would not give me a chance, so yes."</w:t>
      </w:r>
    </w:p>
    <w:p w14:paraId="35DE01E1" w14:textId="65B75017" w:rsidR="00F6532D" w:rsidRPr="00F6532D" w:rsidRDefault="00F6532D" w:rsidP="00F6532D">
      <w:pPr>
        <w:pStyle w:val="FootnoteText"/>
        <w:rPr>
          <w:i/>
          <w:iCs/>
        </w:rPr>
      </w:pPr>
      <w:r w:rsidRPr="00F6532D">
        <w:rPr>
          <w:i/>
          <w:iCs/>
        </w:rPr>
        <w:t>Dr Khan first came to the attention of the Medical Council in 2012. He was reported by a pharmacist who noticed high levels of benzodiazepines - highly addictive, psychoactive drugs used as tranquilisers - that he was prescribing to patients. Dr Khan was allowed to continue to practise but with conditions attached to his licence’.</w:t>
      </w:r>
    </w:p>
    <w:p w14:paraId="0E4D2E44" w14:textId="20FAEB48" w:rsidR="00F6532D" w:rsidRDefault="00F6532D">
      <w:pPr>
        <w:pStyle w:val="FootnoteText"/>
      </w:pPr>
    </w:p>
  </w:footnote>
  <w:footnote w:id="71">
    <w:p w14:paraId="70BFC465" w14:textId="645ADF31" w:rsidR="00473C6B" w:rsidRDefault="00473C6B">
      <w:pPr>
        <w:pStyle w:val="FootnoteText"/>
      </w:pPr>
      <w:r>
        <w:rPr>
          <w:rStyle w:val="FootnoteReference"/>
        </w:rPr>
        <w:footnoteRef/>
      </w:r>
      <w:r>
        <w:t xml:space="preserve"> W(F) v Department of Psychiatry James Connolly Memorial Hospital</w:t>
      </w:r>
    </w:p>
  </w:footnote>
  <w:footnote w:id="72">
    <w:p w14:paraId="68AA4CD1" w14:textId="7F94C18B" w:rsidR="006B5255" w:rsidRDefault="006B5255">
      <w:pPr>
        <w:pStyle w:val="FootnoteText"/>
      </w:pPr>
      <w:r>
        <w:rPr>
          <w:rStyle w:val="FootnoteReference"/>
        </w:rPr>
        <w:footnoteRef/>
      </w:r>
      <w:r>
        <w:t xml:space="preserve"> Mental Health Commission Report 2024</w:t>
      </w:r>
      <w:r w:rsidR="00932FEE">
        <w:t>; table 6 page 124 Figure 7 Analysis of Applicants of Involuntary Admissions from Community from 2015 - 2014</w:t>
      </w:r>
      <w:r>
        <w:t xml:space="preserve"> </w:t>
      </w:r>
      <w:hyperlink r:id="rId80" w:history="1">
        <w:r w:rsidRPr="006B5255">
          <w:rPr>
            <w:rStyle w:val="Hyperlink"/>
          </w:rPr>
          <w:t>Mental Health Commission publishes 2024 Annual Report | Mental Health Commission</w:t>
        </w:r>
      </w:hyperlink>
      <w:r w:rsidR="00932FEE">
        <w:t xml:space="preserve"> </w:t>
      </w:r>
    </w:p>
  </w:footnote>
  <w:footnote w:id="73">
    <w:p w14:paraId="1E2D9094" w14:textId="77777777" w:rsidR="00982FB9" w:rsidRDefault="00982FB9" w:rsidP="00982FB9">
      <w:pPr>
        <w:pStyle w:val="FootnoteText"/>
      </w:pPr>
      <w:r>
        <w:rPr>
          <w:rStyle w:val="FootnoteReference"/>
        </w:rPr>
        <w:footnoteRef/>
      </w:r>
      <w:r>
        <w:t xml:space="preserve"> </w:t>
      </w:r>
      <w:hyperlink r:id="rId81" w:history="1">
        <w:r w:rsidRPr="00E51582">
          <w:rPr>
            <w:rStyle w:val="Hyperlink"/>
          </w:rPr>
          <w:t>CRPD/C/5: Guidelines on deinstitutionalization, including in emergencies (2022) | OHCHR</w:t>
        </w:r>
      </w:hyperlink>
    </w:p>
  </w:footnote>
  <w:footnote w:id="74">
    <w:p w14:paraId="3DC5C91D" w14:textId="31BF144E" w:rsidR="0034615A" w:rsidRDefault="0034615A">
      <w:pPr>
        <w:pStyle w:val="FootnoteText"/>
      </w:pPr>
      <w:r>
        <w:rPr>
          <w:rStyle w:val="FootnoteReference"/>
        </w:rPr>
        <w:footnoteRef/>
      </w:r>
      <w:r>
        <w:t xml:space="preserve"> </w:t>
      </w:r>
      <w:hyperlink r:id="rId82" w:history="1">
        <w:r w:rsidRPr="0034615A">
          <w:rPr>
            <w:rStyle w:val="Hyperlink"/>
          </w:rPr>
          <w:t>crpd-forum@groups.io | Joint Statement Opposing OHCHR-WHO Guidance on Mental Health, Human Rights and Legislation</w:t>
        </w:r>
      </w:hyperlink>
    </w:p>
  </w:footnote>
  <w:footnote w:id="75">
    <w:p w14:paraId="6B70F1B5" w14:textId="3334819B" w:rsidR="00E80B6E" w:rsidRDefault="00E80B6E">
      <w:pPr>
        <w:pStyle w:val="FootnoteText"/>
      </w:pPr>
      <w:r>
        <w:rPr>
          <w:rStyle w:val="FootnoteReference"/>
        </w:rPr>
        <w:footnoteRef/>
      </w:r>
      <w:r>
        <w:t xml:space="preserve"> </w:t>
      </w:r>
      <w:hyperlink r:id="rId83" w:history="1">
        <w:r w:rsidRPr="00E80B6E">
          <w:rPr>
            <w:rStyle w:val="Hyperlink"/>
          </w:rPr>
          <w:t>Minister for Mental Health Mary Butler signs WHO declaration on integrating mental health into all government policies</w:t>
        </w:r>
      </w:hyperlink>
    </w:p>
  </w:footnote>
  <w:footnote w:id="76">
    <w:p w14:paraId="39826EC2" w14:textId="5C61EE6C" w:rsidR="00192FFD" w:rsidRDefault="00192FFD">
      <w:pPr>
        <w:pStyle w:val="FootnoteText"/>
      </w:pPr>
      <w:r>
        <w:rPr>
          <w:rStyle w:val="FootnoteReference"/>
        </w:rPr>
        <w:footnoteRef/>
      </w:r>
      <w:r>
        <w:t xml:space="preserve"> </w:t>
      </w:r>
      <w:hyperlink r:id="rId84" w:history="1">
        <w:r w:rsidR="0081329A" w:rsidRPr="0081329A">
          <w:rPr>
            <w:rStyle w:val="Hyperlink"/>
          </w:rPr>
          <w:t>CRPD/C/5: Guidelines on deinstitutionalization, including in emergencies (2022) | OHCHR</w:t>
        </w:r>
      </w:hyperlink>
    </w:p>
  </w:footnote>
  <w:footnote w:id="77">
    <w:p w14:paraId="57599BCC" w14:textId="2D89022A" w:rsidR="0081329A" w:rsidRDefault="0081329A">
      <w:pPr>
        <w:pStyle w:val="FootnoteText"/>
      </w:pPr>
      <w:r>
        <w:rPr>
          <w:rStyle w:val="FootnoteReference"/>
        </w:rPr>
        <w:footnoteRef/>
      </w:r>
      <w:r>
        <w:t xml:space="preserve"> Mental Health Bill 2024 </w:t>
      </w:r>
      <w:hyperlink r:id="rId85" w:history="1">
        <w:r w:rsidRPr="0081329A">
          <w:rPr>
            <w:rStyle w:val="Hyperlink"/>
          </w:rPr>
          <w:t>Mental Health Bill 2024 – No. 66 of 2024 – Houses of the Oireachtas</w:t>
        </w:r>
      </w:hyperlink>
    </w:p>
  </w:footnote>
  <w:footnote w:id="78">
    <w:p w14:paraId="14EFF556" w14:textId="77777777" w:rsidR="008F3942" w:rsidRDefault="008F3942" w:rsidP="008F3942">
      <w:pPr>
        <w:pStyle w:val="FootnoteText"/>
      </w:pPr>
      <w:r>
        <w:rPr>
          <w:rStyle w:val="FootnoteReference"/>
        </w:rPr>
        <w:footnoteRef/>
      </w:r>
      <w:r>
        <w:t xml:space="preserve"> </w:t>
      </w:r>
      <w:hyperlink r:id="rId86" w:history="1">
        <w:r w:rsidRPr="004E2145">
          <w:rPr>
            <w:rStyle w:val="Hyperlink"/>
          </w:rPr>
          <w:t>Mental Health Bill 2024 – No. 66 of 2024 – Houses of the Oireachtas</w:t>
        </w:r>
      </w:hyperlink>
    </w:p>
  </w:footnote>
  <w:footnote w:id="79">
    <w:p w14:paraId="446564B9" w14:textId="77777777" w:rsidR="00C91E12" w:rsidRDefault="00C91E12" w:rsidP="00C91E12">
      <w:pPr>
        <w:pStyle w:val="FootnoteText"/>
      </w:pPr>
      <w:r>
        <w:rPr>
          <w:rStyle w:val="FootnoteReference"/>
        </w:rPr>
        <w:footnoteRef/>
      </w:r>
      <w:r>
        <w:t xml:space="preserve"> </w:t>
      </w:r>
      <w:hyperlink r:id="rId87" w:history="1">
        <w:r w:rsidRPr="00B46125">
          <w:rPr>
            <w:rStyle w:val="Hyperlink"/>
          </w:rPr>
          <w:t>Psychiatric Torture - Center for the Human Rights of Users and Survivors of Psychiatry</w:t>
        </w:r>
      </w:hyperlink>
    </w:p>
  </w:footnote>
  <w:footnote w:id="80">
    <w:p w14:paraId="00D5EBB2" w14:textId="77777777" w:rsidR="00C91E12" w:rsidRDefault="00C91E12" w:rsidP="00C91E12">
      <w:pPr>
        <w:pStyle w:val="FootnoteText"/>
      </w:pPr>
      <w:r>
        <w:rPr>
          <w:rStyle w:val="FootnoteReference"/>
        </w:rPr>
        <w:footnoteRef/>
      </w:r>
      <w:r>
        <w:t xml:space="preserve"> </w:t>
      </w:r>
      <w:hyperlink r:id="rId88" w:history="1">
        <w:r w:rsidRPr="00B46125">
          <w:rPr>
            <w:rStyle w:val="Hyperlink"/>
          </w:rPr>
          <w:t>We Name It as Torture - Mad In America</w:t>
        </w:r>
      </w:hyperlink>
    </w:p>
  </w:footnote>
  <w:footnote w:id="81">
    <w:p w14:paraId="6DB6A0F9" w14:textId="3473608C" w:rsidR="00BC76A0" w:rsidRDefault="00BC76A0">
      <w:pPr>
        <w:pStyle w:val="FootnoteText"/>
      </w:pPr>
      <w:r>
        <w:rPr>
          <w:rStyle w:val="FootnoteReference"/>
        </w:rPr>
        <w:footnoteRef/>
      </w:r>
      <w:r>
        <w:t xml:space="preserve"> Tina Minkowitz </w:t>
      </w:r>
      <w:hyperlink r:id="rId89" w:history="1">
        <w:r w:rsidRPr="00CA1276">
          <w:rPr>
            <w:rStyle w:val="Hyperlink"/>
          </w:rPr>
          <w:t>www.chrusp.org</w:t>
        </w:r>
      </w:hyperlink>
      <w:r>
        <w:t xml:space="preserve"> Hege Orefellen We Shall Overcome Norway </w:t>
      </w:r>
      <w:hyperlink r:id="rId90" w:history="1">
        <w:r w:rsidRPr="00CA1276">
          <w:rPr>
            <w:rStyle w:val="Hyperlink"/>
          </w:rPr>
          <w:t>www.wso.no</w:t>
        </w:r>
      </w:hyperlink>
    </w:p>
    <w:p w14:paraId="3D56A630" w14:textId="77777777" w:rsidR="00BC76A0" w:rsidRDefault="00BC76A0">
      <w:pPr>
        <w:pStyle w:val="FootnoteText"/>
      </w:pPr>
    </w:p>
  </w:footnote>
  <w:footnote w:id="82">
    <w:p w14:paraId="6694FD1D" w14:textId="0635A754" w:rsidR="00363791" w:rsidRPr="00363791" w:rsidRDefault="00363791" w:rsidP="00363791">
      <w:pPr>
        <w:pStyle w:val="FootnoteText"/>
      </w:pPr>
      <w:r>
        <w:rPr>
          <w:rStyle w:val="FootnoteReference"/>
        </w:rPr>
        <w:footnoteRef/>
      </w:r>
      <w:hyperlink r:id="rId91" w:history="1">
        <w:r w:rsidRPr="00363791">
          <w:rPr>
            <w:rStyle w:val="Hyperlink"/>
          </w:rPr>
          <w:t>Electroconvulsive Therapy Has Significant Cardiac Risks | Psychology Today Ireland</w:t>
        </w:r>
      </w:hyperlink>
    </w:p>
    <w:p w14:paraId="0479FAA9" w14:textId="7CBF215D" w:rsidR="00363791" w:rsidRDefault="00363791">
      <w:pPr>
        <w:pStyle w:val="FootnoteText"/>
      </w:pPr>
    </w:p>
  </w:footnote>
  <w:footnote w:id="83">
    <w:p w14:paraId="06D9FA5D" w14:textId="26363067" w:rsidR="00D77704" w:rsidRDefault="00D77704">
      <w:pPr>
        <w:pStyle w:val="FootnoteText"/>
      </w:pPr>
      <w:r>
        <w:rPr>
          <w:rStyle w:val="FootnoteReference"/>
        </w:rPr>
        <w:footnoteRef/>
      </w:r>
      <w:r>
        <w:t xml:space="preserve"> </w:t>
      </w:r>
      <w:hyperlink r:id="rId92" w:history="1">
        <w:r w:rsidRPr="00CA1276">
          <w:rPr>
            <w:rStyle w:val="Hyperlink"/>
          </w:rPr>
          <w:t>https://www.nlb.ie/video/9/video-2024-03-does-electroconvulsive-therapy-have-a-place-in-21st-century-evidence-based-medicine</w:t>
        </w:r>
      </w:hyperlink>
    </w:p>
    <w:p w14:paraId="66844771" w14:textId="77777777" w:rsidR="00D77704" w:rsidRDefault="00D77704">
      <w:pPr>
        <w:pStyle w:val="FootnoteText"/>
      </w:pPr>
    </w:p>
  </w:footnote>
  <w:footnote w:id="84">
    <w:p w14:paraId="4B0A8666" w14:textId="55E739AC" w:rsidR="00B46125" w:rsidRDefault="00B46125">
      <w:pPr>
        <w:pStyle w:val="FootnoteText"/>
      </w:pPr>
      <w:r>
        <w:rPr>
          <w:rStyle w:val="FootnoteReference"/>
        </w:rPr>
        <w:footnoteRef/>
      </w:r>
      <w:r>
        <w:t xml:space="preserve"> </w:t>
      </w:r>
      <w:hyperlink r:id="rId93" w:history="1">
        <w:r w:rsidRPr="00B46125">
          <w:rPr>
            <w:rStyle w:val="Hyperlink"/>
          </w:rPr>
          <w:t>Psychiatric Torture - Center for the Human Rights of Users and Survivors of Psychiatry</w:t>
        </w:r>
      </w:hyperlink>
    </w:p>
  </w:footnote>
  <w:footnote w:id="85">
    <w:p w14:paraId="4B784434" w14:textId="4E401E27" w:rsidR="00B46125" w:rsidRDefault="00B46125">
      <w:pPr>
        <w:pStyle w:val="FootnoteText"/>
      </w:pPr>
      <w:r>
        <w:rPr>
          <w:rStyle w:val="FootnoteReference"/>
        </w:rPr>
        <w:footnoteRef/>
      </w:r>
      <w:r>
        <w:t xml:space="preserve"> </w:t>
      </w:r>
      <w:hyperlink r:id="rId94" w:history="1">
        <w:r w:rsidRPr="00B46125">
          <w:rPr>
            <w:rStyle w:val="Hyperlink"/>
          </w:rPr>
          <w:t>We Name It as Torture - Mad In America</w:t>
        </w:r>
      </w:hyperlink>
    </w:p>
  </w:footnote>
  <w:footnote w:id="86">
    <w:p w14:paraId="6CE33233" w14:textId="77777777" w:rsidR="00FA6114" w:rsidRPr="002D65F4" w:rsidRDefault="00FA6114" w:rsidP="00FA6114">
      <w:pPr>
        <w:pStyle w:val="FootnoteText"/>
        <w:rPr>
          <w:rFonts w:cstheme="minorHAnsi"/>
          <w:sz w:val="24"/>
          <w:szCs w:val="24"/>
          <w:lang w:val="en-GB"/>
        </w:rPr>
      </w:pPr>
      <w:r>
        <w:rPr>
          <w:rStyle w:val="FootnoteReference"/>
        </w:rPr>
        <w:footnoteRef/>
      </w:r>
      <w:r>
        <w:t xml:space="preserve"> </w:t>
      </w:r>
      <w:hyperlink r:id="rId95" w:history="1">
        <w:r w:rsidRPr="00B46125">
          <w:rPr>
            <w:rStyle w:val="Hyperlink"/>
            <w:rFonts w:cstheme="minorHAnsi"/>
            <w:sz w:val="24"/>
            <w:szCs w:val="24"/>
          </w:rPr>
          <w:t>www.ohchr.org/Documents/Issues/Disability/A.63.175.doc</w:t>
        </w:r>
      </w:hyperlink>
      <w:r w:rsidRPr="00B46125">
        <w:rPr>
          <w:rFonts w:cstheme="minorHAnsi"/>
          <w:sz w:val="24"/>
          <w:szCs w:val="24"/>
        </w:rPr>
        <w:t>.</w:t>
      </w:r>
      <w:r>
        <w:rPr>
          <w:rFonts w:cstheme="minorHAnsi"/>
          <w:sz w:val="24"/>
          <w:szCs w:val="24"/>
        </w:rPr>
        <w:t xml:space="preserve"> </w:t>
      </w:r>
      <w:r w:rsidRPr="002D65F4">
        <w:rPr>
          <w:rFonts w:cstheme="minorHAnsi"/>
          <w:sz w:val="24"/>
          <w:szCs w:val="24"/>
          <w:lang w:val="en-GB"/>
        </w:rPr>
        <w:t>interim report of the Special Rapporteur of the Human Rights Council on torture and other cruel, inhuman or degrading treatment or punishment, Manfred Nowak, submitted in accordance with Assembly resolution 62/148.</w:t>
      </w:r>
      <w:r>
        <w:rPr>
          <w:rFonts w:cstheme="minorHAnsi"/>
          <w:sz w:val="24"/>
          <w:szCs w:val="24"/>
          <w:lang w:val="en-GB"/>
        </w:rPr>
        <w:t xml:space="preserve">  </w:t>
      </w:r>
      <w:r>
        <w:rPr>
          <w:rFonts w:cstheme="minorHAnsi"/>
          <w:sz w:val="24"/>
          <w:szCs w:val="24"/>
        </w:rPr>
        <w:t>Report dated A/63/175 dated 2807.2008</w:t>
      </w:r>
    </w:p>
  </w:footnote>
  <w:footnote w:id="87">
    <w:p w14:paraId="3A9A9809" w14:textId="72D6E425" w:rsidR="002D65F4" w:rsidRDefault="002D65F4">
      <w:pPr>
        <w:pStyle w:val="FootnoteText"/>
      </w:pPr>
    </w:p>
  </w:footnote>
  <w:footnote w:id="88">
    <w:p w14:paraId="235DD4FD" w14:textId="0B63DCEC" w:rsidR="00E42E9E" w:rsidRDefault="00E42E9E">
      <w:pPr>
        <w:pStyle w:val="FootnoteText"/>
      </w:pPr>
      <w:r>
        <w:rPr>
          <w:rStyle w:val="FootnoteReference"/>
        </w:rPr>
        <w:footnoteRef/>
      </w:r>
      <w:r>
        <w:t xml:space="preserve"> </w:t>
      </w:r>
      <w:r w:rsidRPr="00B46125">
        <w:rPr>
          <w:rFonts w:cstheme="minorHAnsi"/>
          <w:sz w:val="24"/>
          <w:szCs w:val="24"/>
        </w:rPr>
        <w:t>Report of Special Rapporteur on torture Juan E. Méndez, Feb 1, 2013, A/HRC/22/53 [Méndez report], para 34-35.  Available at: </w:t>
      </w:r>
      <w:hyperlink r:id="rId96" w:history="1">
        <w:r w:rsidRPr="00B46125">
          <w:rPr>
            <w:rStyle w:val="Hyperlink"/>
            <w:rFonts w:cstheme="minorHAnsi"/>
            <w:sz w:val="24"/>
            <w:szCs w:val="24"/>
          </w:rPr>
          <w:t>http://www.ohchr.org/Documents/HRBodies/HRCouncil/RegularSession/Session22/A.HRC.22.53_English.pdf</w:t>
        </w:r>
      </w:hyperlink>
      <w:r w:rsidRPr="00B46125">
        <w:rPr>
          <w:rFonts w:cstheme="minorHAnsi"/>
          <w:sz w:val="24"/>
          <w:szCs w:val="24"/>
        </w:rPr>
        <w:t>.</w:t>
      </w:r>
    </w:p>
  </w:footnote>
  <w:footnote w:id="89">
    <w:p w14:paraId="3581E987" w14:textId="53A6D837" w:rsidR="00271E93" w:rsidRDefault="00271E93">
      <w:pPr>
        <w:pStyle w:val="FootnoteText"/>
      </w:pPr>
      <w:r>
        <w:rPr>
          <w:rStyle w:val="FootnoteReference"/>
        </w:rPr>
        <w:footnoteRef/>
      </w:r>
      <w:r>
        <w:t>Tina Minkowitz Published online Cambridge University Press 20</w:t>
      </w:r>
      <w:r w:rsidRPr="00271E93">
        <w:rPr>
          <w:vertAlign w:val="superscript"/>
        </w:rPr>
        <w:t>th</w:t>
      </w:r>
      <w:r>
        <w:t xml:space="preserve"> August 2021  </w:t>
      </w:r>
      <w:hyperlink r:id="rId97" w:history="1">
        <w:r w:rsidRPr="00271E93">
          <w:rPr>
            <w:rStyle w:val="Hyperlink"/>
          </w:rPr>
          <w:t>Reparation for Psychiatric Violence: A Call to Justice (Chapter 3) - Mental Health, Legal Capacity, and Human Rights</w:t>
        </w:r>
      </w:hyperlink>
    </w:p>
  </w:footnote>
  <w:footnote w:id="90">
    <w:p w14:paraId="4B3BBB46" w14:textId="748E6523" w:rsidR="00F81943" w:rsidRDefault="00F81943">
      <w:pPr>
        <w:pStyle w:val="FootnoteText"/>
      </w:pPr>
      <w:r>
        <w:rPr>
          <w:rStyle w:val="FootnoteReference"/>
        </w:rPr>
        <w:footnoteRef/>
      </w:r>
      <w:r>
        <w:t xml:space="preserve"> Mad in America Blog </w:t>
      </w:r>
      <w:hyperlink r:id="rId98" w:history="1">
        <w:r w:rsidRPr="00CA1276">
          <w:rPr>
            <w:rStyle w:val="Hyperlink"/>
          </w:rPr>
          <w:t>www.madinamerica.com</w:t>
        </w:r>
      </w:hyperlink>
      <w:r>
        <w:t xml:space="preserve">  Kelli Grant 17.07.2025 referencing research of Laura Davidson </w:t>
      </w:r>
      <w:hyperlink r:id="rId99" w:history="1">
        <w:r w:rsidRPr="00F81943">
          <w:rPr>
            <w:rStyle w:val="Hyperlink"/>
          </w:rPr>
          <w:t>The UN CRPD Called to End Forced Psychiatry 17 Years Ago. Why Is It Still Happening?</w:t>
        </w:r>
      </w:hyperlink>
    </w:p>
  </w:footnote>
  <w:footnote w:id="91">
    <w:p w14:paraId="05EA55A9" w14:textId="10BB2C07" w:rsidR="00C65165" w:rsidRDefault="00C65165">
      <w:pPr>
        <w:pStyle w:val="FootnoteText"/>
      </w:pPr>
      <w:r>
        <w:rPr>
          <w:rStyle w:val="FootnoteReference"/>
        </w:rPr>
        <w:footnoteRef/>
      </w:r>
      <w:r>
        <w:t xml:space="preserve"> </w:t>
      </w:r>
      <w:hyperlink r:id="rId100" w:history="1">
        <w:r w:rsidRPr="00C65165">
          <w:rPr>
            <w:rStyle w:val="Hyperlink"/>
          </w:rPr>
          <w:t>Violence Caused by Antidepressants Ignored Once Again by Psychiatrists - Mad In America</w:t>
        </w:r>
      </w:hyperlink>
    </w:p>
  </w:footnote>
  <w:footnote w:id="92">
    <w:p w14:paraId="636F0AA9" w14:textId="3D8BD664" w:rsidR="00C65165" w:rsidRDefault="00C65165">
      <w:pPr>
        <w:pStyle w:val="FootnoteText"/>
      </w:pPr>
      <w:r>
        <w:rPr>
          <w:rStyle w:val="FootnoteReference"/>
        </w:rPr>
        <w:footnoteRef/>
      </w:r>
      <w:r>
        <w:t xml:space="preserve"> Mad in America Blog Post </w:t>
      </w:r>
      <w:hyperlink r:id="rId101" w:history="1">
        <w:r w:rsidRPr="00CA1276">
          <w:rPr>
            <w:rStyle w:val="Hyperlink"/>
          </w:rPr>
          <w:t>www.madinamerica.com</w:t>
        </w:r>
      </w:hyperlink>
      <w:r>
        <w:t xml:space="preserve"> </w:t>
      </w:r>
      <w:r w:rsidRPr="00C65165">
        <w:t>Randomised trials have shown that psychotherapy for patients who have attempted suicide </w:t>
      </w:r>
      <w:hyperlink r:id="rId102" w:history="1">
        <w:r w:rsidRPr="00C65165">
          <w:rPr>
            <w:rStyle w:val="Hyperlink"/>
          </w:rPr>
          <w:t>halves the risk</w:t>
        </w:r>
      </w:hyperlink>
      <w:r w:rsidRPr="00C65165">
        <w:t> of another suicide attempt.</w:t>
      </w:r>
      <w:r>
        <w:t xml:space="preserve">  </w:t>
      </w:r>
      <w:hyperlink r:id="rId103" w:history="1">
        <w:r w:rsidRPr="00CA1276">
          <w:rPr>
            <w:rStyle w:val="Hyperlink"/>
          </w:rPr>
          <w:t>https://www.madinamerica.com/2024/08/violence-caused-by-antidepressants-ign</w:t>
        </w:r>
      </w:hyperlink>
    </w:p>
    <w:p w14:paraId="44441F7E" w14:textId="77777777" w:rsidR="00C65165" w:rsidRDefault="00C65165">
      <w:pPr>
        <w:pStyle w:val="FootnoteText"/>
      </w:pPr>
    </w:p>
  </w:footnote>
  <w:footnote w:id="93">
    <w:p w14:paraId="0793CBA2" w14:textId="77777777" w:rsidR="00840C3A" w:rsidRDefault="00840C3A" w:rsidP="00840C3A">
      <w:pPr>
        <w:pStyle w:val="FootnoteText"/>
      </w:pPr>
      <w:r>
        <w:rPr>
          <w:rStyle w:val="FootnoteReference"/>
        </w:rPr>
        <w:footnoteRef/>
      </w:r>
      <w:r>
        <w:t>Tina Minkowitz Published online Cambridge University Press 20</w:t>
      </w:r>
      <w:r w:rsidRPr="00271E93">
        <w:rPr>
          <w:vertAlign w:val="superscript"/>
        </w:rPr>
        <w:t>th</w:t>
      </w:r>
      <w:r>
        <w:t xml:space="preserve"> August 2021  </w:t>
      </w:r>
      <w:hyperlink r:id="rId104" w:history="1">
        <w:r w:rsidRPr="00271E93">
          <w:rPr>
            <w:rStyle w:val="Hyperlink"/>
          </w:rPr>
          <w:t>Reparation for Psychiatric Violence: A Call to Justice (Chapter 3) - Mental Health, Legal Capacity, and Human Rights</w:t>
        </w:r>
      </w:hyperlink>
    </w:p>
  </w:footnote>
  <w:footnote w:id="94">
    <w:p w14:paraId="5F6F6015" w14:textId="6F247330" w:rsidR="006653DE" w:rsidRDefault="006653DE">
      <w:pPr>
        <w:pStyle w:val="FootnoteText"/>
      </w:pPr>
      <w:r>
        <w:rPr>
          <w:rStyle w:val="FootnoteReference"/>
        </w:rPr>
        <w:footnoteRef/>
      </w:r>
      <w:r>
        <w:t xml:space="preserve"> Tina Minkowitz </w:t>
      </w:r>
      <w:r w:rsidRPr="006653DE">
        <w:rPr>
          <w:i/>
          <w:iCs/>
        </w:rPr>
        <w:t>Prohibition of Compulsory Mental Health Treatment and Detention Under the CRPD</w:t>
      </w:r>
    </w:p>
  </w:footnote>
  <w:footnote w:id="95">
    <w:p w14:paraId="623C33F8" w14:textId="4D6BCFD4" w:rsidR="006653DE" w:rsidRDefault="006653DE">
      <w:pPr>
        <w:pStyle w:val="FootnoteText"/>
      </w:pPr>
      <w:r>
        <w:rPr>
          <w:rStyle w:val="FootnoteReference"/>
        </w:rPr>
        <w:footnoteRef/>
      </w:r>
      <w:r>
        <w:t xml:space="preserve"> Tina Minkowitz as n21</w:t>
      </w:r>
    </w:p>
  </w:footnote>
  <w:footnote w:id="96">
    <w:p w14:paraId="0901BF3D" w14:textId="06977500" w:rsidR="009B4FD5" w:rsidRDefault="009B4FD5">
      <w:pPr>
        <w:pStyle w:val="FootnoteText"/>
      </w:pPr>
      <w:r>
        <w:rPr>
          <w:rStyle w:val="FootnoteReference"/>
        </w:rPr>
        <w:footnoteRef/>
      </w:r>
      <w:r>
        <w:t xml:space="preserve"> </w:t>
      </w:r>
      <w:hyperlink r:id="rId105" w:history="1">
        <w:r w:rsidRPr="009B4FD5">
          <w:rPr>
            <w:rStyle w:val="Hyperlink"/>
          </w:rPr>
          <w:t>Irish Statute Book Constitution of Ireland</w:t>
        </w:r>
      </w:hyperlink>
    </w:p>
  </w:footnote>
  <w:footnote w:id="97">
    <w:p w14:paraId="0E488E90" w14:textId="48141028" w:rsidR="00D61937" w:rsidRDefault="00D61937">
      <w:pPr>
        <w:pStyle w:val="FootnoteText"/>
      </w:pPr>
      <w:r>
        <w:rPr>
          <w:rStyle w:val="FootnoteReference"/>
        </w:rPr>
        <w:footnoteRef/>
      </w:r>
      <w:r>
        <w:t xml:space="preserve"> EctHR, Pretty v United Kingdom Appl. No, 2346/02, 27 July2002, para. 65</w:t>
      </w:r>
    </w:p>
  </w:footnote>
  <w:footnote w:id="98">
    <w:p w14:paraId="0BE2CB1A" w14:textId="5CFB50BB" w:rsidR="006B03EB" w:rsidRDefault="006B03EB">
      <w:pPr>
        <w:pStyle w:val="FootnoteText"/>
      </w:pPr>
      <w:r>
        <w:rPr>
          <w:rStyle w:val="FootnoteReference"/>
        </w:rPr>
        <w:footnoteRef/>
      </w:r>
      <w:r>
        <w:t xml:space="preserve"> Mary Keys Article 17 Springer p 330</w:t>
      </w:r>
    </w:p>
  </w:footnote>
  <w:footnote w:id="99">
    <w:p w14:paraId="666DE48C" w14:textId="77777777" w:rsidR="00C32E88" w:rsidRDefault="00C32E88">
      <w:pPr>
        <w:pStyle w:val="FootnoteText"/>
      </w:pPr>
      <w:r>
        <w:rPr>
          <w:rStyle w:val="FootnoteReference"/>
        </w:rPr>
        <w:footnoteRef/>
      </w:r>
      <w:r>
        <w:t xml:space="preserve"> </w:t>
      </w:r>
      <w:hyperlink r:id="rId106" w:history="1">
        <w:r w:rsidRPr="00C32E88">
          <w:rPr>
            <w:rStyle w:val="Hyperlink"/>
          </w:rPr>
          <w:t>Article 3 - Right to integrity of the person | European Union Agency for Fundamental Rights</w:t>
        </w:r>
      </w:hyperlink>
      <w:r>
        <w:t xml:space="preserve"> </w:t>
      </w:r>
    </w:p>
    <w:p w14:paraId="6E42D057" w14:textId="3EF0B3C5" w:rsidR="00C32E88" w:rsidRPr="00541CCC" w:rsidRDefault="00C32E88">
      <w:pPr>
        <w:pStyle w:val="FootnoteText"/>
        <w:rPr>
          <w:b/>
          <w:bCs/>
        </w:rPr>
      </w:pPr>
      <w:r w:rsidRPr="00541CCC">
        <w:rPr>
          <w:b/>
          <w:bCs/>
        </w:rPr>
        <w:t xml:space="preserve"> </w:t>
      </w:r>
      <w:r w:rsidR="00541CCC" w:rsidRPr="00541CCC">
        <w:rPr>
          <w:b/>
          <w:bCs/>
        </w:rPr>
        <w:t xml:space="preserve">UU Charter of Fundamental Rights </w:t>
      </w:r>
      <w:r w:rsidRPr="00541CCC">
        <w:rPr>
          <w:b/>
          <w:bCs/>
        </w:rPr>
        <w:t xml:space="preserve">Article 3 - Right to integrity of the person </w:t>
      </w:r>
    </w:p>
    <w:p w14:paraId="46CA3F43" w14:textId="779D729C" w:rsidR="00C32E88" w:rsidRPr="00C32E88" w:rsidRDefault="00C32E88">
      <w:pPr>
        <w:pStyle w:val="FootnoteText"/>
        <w:rPr>
          <w:i/>
          <w:iCs/>
        </w:rPr>
      </w:pPr>
      <w:r w:rsidRPr="00C32E88">
        <w:rPr>
          <w:i/>
          <w:iCs/>
        </w:rPr>
        <w:t>1. Everyone has the right to respect for his or her physical and mental integrity.</w:t>
      </w:r>
      <w:r w:rsidRPr="00C32E88">
        <w:rPr>
          <w:i/>
          <w:iCs/>
        </w:rPr>
        <w:br/>
        <w:t>2. In the fields of medicine and biology, the following must be respected in particular:</w:t>
      </w:r>
      <w:r w:rsidRPr="00C32E88">
        <w:rPr>
          <w:i/>
          <w:iCs/>
        </w:rPr>
        <w:br/>
        <w:t>(a) the free and informed consent of the person concerned, according to the procedures laid down by law;</w:t>
      </w:r>
      <w:r w:rsidRPr="00C32E88">
        <w:rPr>
          <w:i/>
          <w:iCs/>
        </w:rPr>
        <w:br/>
        <w:t>(b) the prohibition of eugenic practices, in particular those aiming at the selection of persons</w:t>
      </w:r>
    </w:p>
  </w:footnote>
  <w:footnote w:id="100">
    <w:p w14:paraId="6C9B7A66" w14:textId="00093696" w:rsidR="003934D5" w:rsidRDefault="003934D5">
      <w:pPr>
        <w:pStyle w:val="FootnoteText"/>
      </w:pPr>
      <w:r>
        <w:rPr>
          <w:rStyle w:val="FootnoteReference"/>
        </w:rPr>
        <w:footnoteRef/>
      </w:r>
      <w:r>
        <w:t xml:space="preserve">Mary Keys in </w:t>
      </w:r>
      <w:r w:rsidRPr="003934D5">
        <w:rPr>
          <w:i/>
          <w:iCs/>
        </w:rPr>
        <w:t>The United Nations Convention on the Rights of Persons with Disabilities A Commentary</w:t>
      </w:r>
      <w:r>
        <w:t xml:space="preserve"> ;Springer Edited Valentina Della Fina et all … , Chapter 17</w:t>
      </w:r>
    </w:p>
  </w:footnote>
  <w:footnote w:id="101">
    <w:p w14:paraId="446FFDD5" w14:textId="1CB5C488" w:rsidR="005E53B9" w:rsidRDefault="005E53B9">
      <w:pPr>
        <w:pStyle w:val="FootnoteText"/>
      </w:pPr>
      <w:r>
        <w:rPr>
          <w:rStyle w:val="FootnoteReference"/>
        </w:rPr>
        <w:footnoteRef/>
      </w:r>
      <w:r>
        <w:t xml:space="preserve"> Piers Gooding,  </w:t>
      </w:r>
      <w:r w:rsidRPr="005E53B9">
        <w:rPr>
          <w:i/>
          <w:iCs/>
        </w:rPr>
        <w:t>A new Era for Mental Health Law and Policy</w:t>
      </w:r>
      <w:r>
        <w:t xml:space="preserve"> Cambridge chapter 2 p63</w:t>
      </w:r>
    </w:p>
  </w:footnote>
  <w:footnote w:id="102">
    <w:p w14:paraId="275F1B9E" w14:textId="344178DD" w:rsidR="00553ED9" w:rsidRDefault="00553ED9">
      <w:pPr>
        <w:pStyle w:val="FootnoteText"/>
      </w:pPr>
      <w:r>
        <w:rPr>
          <w:rStyle w:val="FootnoteReference"/>
        </w:rPr>
        <w:footnoteRef/>
      </w:r>
      <w:r>
        <w:t xml:space="preserve"> Mary Keys Article 17 Springer p 330 referencing CPT (2003) (8</w:t>
      </w:r>
      <w:r w:rsidRPr="00553ED9">
        <w:rPr>
          <w:vertAlign w:val="superscript"/>
        </w:rPr>
        <w:t>th</w:t>
      </w:r>
      <w:r>
        <w:t xml:space="preserve"> General Report [CPT/Inf (98) 12])</w:t>
      </w:r>
    </w:p>
  </w:footnote>
  <w:footnote w:id="103">
    <w:p w14:paraId="21AD22F5" w14:textId="57CF7C47" w:rsidR="006C638D" w:rsidRDefault="006C638D">
      <w:pPr>
        <w:pStyle w:val="FootnoteText"/>
      </w:pPr>
      <w:r>
        <w:rPr>
          <w:rStyle w:val="FootnoteReference"/>
        </w:rPr>
        <w:footnoteRef/>
      </w:r>
      <w:r>
        <w:t xml:space="preserve"> Mary Keys Article 17 Springer p 333 referencing various CRPD Committee Concluding Observations including Czech Republic, CRPD/C/CZE/CO/1 …</w:t>
      </w:r>
    </w:p>
  </w:footnote>
  <w:footnote w:id="104">
    <w:p w14:paraId="46510CAF" w14:textId="77777777" w:rsidR="006311B4" w:rsidRDefault="006311B4" w:rsidP="006311B4">
      <w:pPr>
        <w:pStyle w:val="FootnoteText"/>
      </w:pPr>
      <w:r>
        <w:rPr>
          <w:rStyle w:val="FootnoteReference"/>
        </w:rPr>
        <w:footnoteRef/>
      </w:r>
      <w:r>
        <w:t xml:space="preserve"> </w:t>
      </w:r>
      <w:hyperlink r:id="rId107" w:history="1">
        <w:r w:rsidRPr="00E51582">
          <w:rPr>
            <w:rStyle w:val="Hyperlink"/>
          </w:rPr>
          <w:t>CRPD/C/5: Guidelines on deinstitutionalization, including in emergencies (2022) | OHCHR</w:t>
        </w:r>
      </w:hyperlink>
    </w:p>
  </w:footnote>
  <w:footnote w:id="105">
    <w:p w14:paraId="4AEECC4D" w14:textId="3EF78B2B" w:rsidR="00052E7A" w:rsidRDefault="00052E7A">
      <w:pPr>
        <w:pStyle w:val="FootnoteText"/>
      </w:pPr>
      <w:r>
        <w:rPr>
          <w:rStyle w:val="FootnoteReference"/>
        </w:rPr>
        <w:footnoteRef/>
      </w:r>
      <w:r>
        <w:t xml:space="preserve"> </w:t>
      </w:r>
      <w:hyperlink r:id="rId108" w:history="1">
        <w:r w:rsidR="004E2145" w:rsidRPr="004E2145">
          <w:rPr>
            <w:rStyle w:val="Hyperlink"/>
          </w:rPr>
          <w:t>Mental Health Bill 2024 – No. 66 of 2024 – Houses of the Oireachtas</w:t>
        </w:r>
      </w:hyperlink>
    </w:p>
  </w:footnote>
  <w:footnote w:id="106">
    <w:p w14:paraId="16E44274" w14:textId="77777777" w:rsidR="00A31F80" w:rsidRDefault="00A31F80" w:rsidP="00A31F80">
      <w:pPr>
        <w:pStyle w:val="FootnoteText"/>
      </w:pPr>
      <w:r>
        <w:rPr>
          <w:rStyle w:val="FootnoteReference"/>
        </w:rPr>
        <w:footnoteRef/>
      </w:r>
      <w:r>
        <w:t xml:space="preserve"> Article 3 CPRD [General Principles]</w:t>
      </w:r>
    </w:p>
  </w:footnote>
  <w:footnote w:id="107">
    <w:p w14:paraId="63626DE8" w14:textId="7A5962B0" w:rsidR="00FD0A50" w:rsidRDefault="00FD0A50">
      <w:pPr>
        <w:pStyle w:val="FootnoteText"/>
      </w:pPr>
      <w:r>
        <w:rPr>
          <w:rStyle w:val="FootnoteReference"/>
        </w:rPr>
        <w:footnoteRef/>
      </w:r>
      <w:r>
        <w:t xml:space="preserve"> </w:t>
      </w:r>
      <w:hyperlink r:id="rId109" w:history="1">
        <w:r w:rsidRPr="00FD0A50">
          <w:rPr>
            <w:rStyle w:val="Hyperlink"/>
          </w:rPr>
          <w:t>Disability Act 2005</w:t>
        </w:r>
      </w:hyperlink>
      <w:r>
        <w:t xml:space="preserve"> </w:t>
      </w:r>
      <w:hyperlink r:id="rId110" w:anchor="sec10" w:history="1">
        <w:r w:rsidRPr="00FD0A50">
          <w:rPr>
            <w:rStyle w:val="Hyperlink"/>
          </w:rPr>
          <w:t>Disability Act 2005, Section 10</w:t>
        </w:r>
      </w:hyperlink>
    </w:p>
  </w:footnote>
  <w:footnote w:id="108">
    <w:p w14:paraId="68F8C9EF" w14:textId="77777777" w:rsidR="009A4241" w:rsidRDefault="009A4241" w:rsidP="009A4241">
      <w:pPr>
        <w:pStyle w:val="FootnoteText"/>
      </w:pPr>
      <w:r>
        <w:rPr>
          <w:rStyle w:val="FootnoteReference"/>
        </w:rPr>
        <w:footnoteRef/>
      </w:r>
      <w:r>
        <w:t xml:space="preserve">Report commissioned by ILMI , completed by CDLP University of Galway Achieving the right to personal assistance in Ireland January 2019 </w:t>
      </w:r>
      <w:hyperlink r:id="rId111" w:history="1">
        <w:r w:rsidRPr="00223560">
          <w:rPr>
            <w:rStyle w:val="Hyperlink"/>
          </w:rPr>
          <w:t>Microsoft Word - ILMI memo FINAL Feb 2019_V5.docx</w:t>
        </w:r>
      </w:hyperlink>
    </w:p>
  </w:footnote>
  <w:footnote w:id="109">
    <w:p w14:paraId="3019948E" w14:textId="7147E223" w:rsidR="00B5299D" w:rsidRDefault="00B5299D">
      <w:pPr>
        <w:pStyle w:val="FootnoteText"/>
      </w:pPr>
      <w:r>
        <w:rPr>
          <w:rStyle w:val="FootnoteReference"/>
        </w:rPr>
        <w:footnoteRef/>
      </w:r>
      <w:r>
        <w:t xml:space="preserve"> </w:t>
      </w:r>
      <w:hyperlink r:id="rId112" w:history="1">
        <w:r w:rsidR="009A4241" w:rsidRPr="009A4241">
          <w:rPr>
            <w:rStyle w:val="Hyperlink"/>
          </w:rPr>
          <w:t>New paper from me: 'The Epistemic Injustice of Borderline Personality Disorder.' It is open access and continues a stream of work since 2016. | Dr Jay Watts</w:t>
        </w:r>
      </w:hyperlink>
    </w:p>
  </w:footnote>
  <w:footnote w:id="110">
    <w:p w14:paraId="1254AC50" w14:textId="506A4632" w:rsidR="002A1D12" w:rsidRPr="002A1D12" w:rsidRDefault="002A1D12" w:rsidP="002A1D12">
      <w:pPr>
        <w:pStyle w:val="FootnoteText"/>
        <w:rPr>
          <w:b/>
          <w:bCs/>
        </w:rPr>
      </w:pPr>
      <w:r>
        <w:rPr>
          <w:rStyle w:val="FootnoteReference"/>
        </w:rPr>
        <w:footnoteRef/>
      </w:r>
      <w:r>
        <w:t xml:space="preserve"> Liam Quaide, TD </w:t>
      </w:r>
      <w:hyperlink r:id="rId113" w:history="1">
        <w:r w:rsidRPr="007F227E">
          <w:rPr>
            <w:rStyle w:val="Hyperlink"/>
          </w:rPr>
          <w:t>www.echolive.ie</w:t>
        </w:r>
      </w:hyperlink>
      <w:r>
        <w:t xml:space="preserve"> </w:t>
      </w:r>
      <w:r w:rsidRPr="002A1D12">
        <w:t xml:space="preserve">Sat, 12 Oct, 2024 </w:t>
      </w:r>
    </w:p>
    <w:p w14:paraId="556330F5" w14:textId="77777777" w:rsidR="002A1D12" w:rsidRPr="002A1D12" w:rsidRDefault="002A1D12" w:rsidP="002A1D12">
      <w:pPr>
        <w:pStyle w:val="FootnoteText"/>
        <w:rPr>
          <w:i/>
          <w:iCs/>
        </w:rPr>
      </w:pPr>
      <w:r w:rsidRPr="002A1D12">
        <w:rPr>
          <w:i/>
          <w:iCs/>
        </w:rPr>
        <w:t>Plans for new hospital mental health services unsuitable, says Cork county councillor</w:t>
      </w:r>
    </w:p>
    <w:p w14:paraId="4DDBC326" w14:textId="595A142C" w:rsidR="002A1D12" w:rsidRDefault="002A1D12">
      <w:pPr>
        <w:pStyle w:val="FootnoteText"/>
      </w:pPr>
      <w:r>
        <w:t xml:space="preserve"> </w:t>
      </w:r>
      <w:hyperlink r:id="rId114" w:history="1">
        <w:r w:rsidRPr="007F227E">
          <w:rPr>
            <w:rStyle w:val="Hyperlink"/>
          </w:rPr>
          <w:t>https://www.echolive.ie/corknews/arid-41494028.html</w:t>
        </w:r>
      </w:hyperlink>
    </w:p>
    <w:p w14:paraId="795D5DD0" w14:textId="77777777" w:rsidR="002A1D12" w:rsidRDefault="002A1D12">
      <w:pPr>
        <w:pStyle w:val="FootnoteText"/>
      </w:pPr>
    </w:p>
  </w:footnote>
  <w:footnote w:id="111">
    <w:p w14:paraId="67286ACC" w14:textId="4E71E159" w:rsidR="00E94258" w:rsidRDefault="00E94258">
      <w:pPr>
        <w:pStyle w:val="FootnoteText"/>
      </w:pPr>
      <w:r>
        <w:rPr>
          <w:rStyle w:val="FootnoteReference"/>
        </w:rPr>
        <w:footnoteRef/>
      </w:r>
      <w:r w:rsidR="00EA09B6">
        <w:t xml:space="preserve"> </w:t>
      </w:r>
      <w:hyperlink r:id="rId115" w:history="1">
        <w:r w:rsidR="00EA09B6" w:rsidRPr="002412E5">
          <w:rPr>
            <w:rStyle w:val="Hyperlink"/>
          </w:rPr>
          <w:t>www.hse.ie</w:t>
        </w:r>
      </w:hyperlink>
      <w:r w:rsidR="00EA09B6">
        <w:t xml:space="preserve"> </w:t>
      </w:r>
      <w:hyperlink r:id="rId116" w:history="1">
        <w:r w:rsidR="00EA09B6" w:rsidRPr="00EA09B6">
          <w:rPr>
            <w:rStyle w:val="Hyperlink"/>
          </w:rPr>
          <w:t>Time to move on from Congregated Settings - HSE.ie</w:t>
        </w:r>
      </w:hyperlink>
      <w:r w:rsidR="00EA09B6">
        <w:t xml:space="preserve"> </w:t>
      </w:r>
    </w:p>
  </w:footnote>
  <w:footnote w:id="112">
    <w:p w14:paraId="1EC6CE00" w14:textId="07E52CA4" w:rsidR="00A1625B" w:rsidRDefault="00A5662E">
      <w:pPr>
        <w:pStyle w:val="FootnoteText"/>
      </w:pPr>
      <w:r>
        <w:rPr>
          <w:rStyle w:val="FootnoteReference"/>
        </w:rPr>
        <w:footnoteRef/>
      </w:r>
      <w:r>
        <w:t xml:space="preserve"> </w:t>
      </w:r>
      <w:r w:rsidR="00A1625B" w:rsidRPr="00A1625B">
        <w:t>Wand, T. (2025). Examining the Long-Term Impacts of Psychotropic Drugs and Considerations for People Discontinuing Treatment . </w:t>
      </w:r>
      <w:r w:rsidR="00A1625B" w:rsidRPr="00A1625B">
        <w:rPr>
          <w:i/>
          <w:iCs/>
        </w:rPr>
        <w:t>Issues in Mental Health Nursing</w:t>
      </w:r>
      <w:r w:rsidR="00A1625B" w:rsidRPr="00A1625B">
        <w:t>, </w:t>
      </w:r>
      <w:r w:rsidR="00A1625B" w:rsidRPr="00A1625B">
        <w:rPr>
          <w:i/>
          <w:iCs/>
        </w:rPr>
        <w:t>46</w:t>
      </w:r>
      <w:r w:rsidR="00A1625B" w:rsidRPr="00A1625B">
        <w:t xml:space="preserve">(5), 411–419. </w:t>
      </w:r>
      <w:hyperlink r:id="rId117" w:history="1">
        <w:r w:rsidR="00A1625B" w:rsidRPr="007E06C4">
          <w:rPr>
            <w:rStyle w:val="Hyperlink"/>
          </w:rPr>
          <w:t>https://doi.org/10.1080/01612840.2025.2476156</w:t>
        </w:r>
      </w:hyperlink>
    </w:p>
    <w:p w14:paraId="2C738AAA" w14:textId="3A7CA28D" w:rsidR="00A5662E" w:rsidRDefault="00A1625B">
      <w:pPr>
        <w:pStyle w:val="FootnoteText"/>
      </w:pPr>
      <w:r>
        <w:t>‘</w:t>
      </w:r>
      <w:r w:rsidRPr="00A1625B">
        <w:rPr>
          <w:i/>
          <w:iCs/>
        </w:rPr>
        <w:t>Given that people are routinely informed they need to take these agents long term, robust longitudinal studies are required that investigate a range of aspects such as quality of life, productivity, morbidity, mortality and the human experience of taking psychotropic drugs. With the knowledge that there is no clear or direct neuro-biogenic cause for mental illness or identifiable disease process, the indication is that psychotropic drugs provide no more than a crude form of chemical restraint</w:t>
      </w:r>
      <w:r>
        <w:t>’</w:t>
      </w:r>
      <w:r w:rsidRPr="00A1625B">
        <w:t>.</w:t>
      </w:r>
    </w:p>
  </w:footnote>
  <w:footnote w:id="113">
    <w:p w14:paraId="7A077517" w14:textId="1DF637FE" w:rsidR="00B42AE3" w:rsidRDefault="00B42AE3">
      <w:pPr>
        <w:pStyle w:val="FootnoteText"/>
      </w:pPr>
      <w:r>
        <w:rPr>
          <w:rStyle w:val="FootnoteReference"/>
        </w:rPr>
        <w:footnoteRef/>
      </w:r>
      <w:hyperlink r:id="rId118" w:history="1">
        <w:r w:rsidRPr="007E06C4">
          <w:rPr>
            <w:rStyle w:val="Hyperlink"/>
          </w:rPr>
          <w:t>www.madintheuk.com</w:t>
        </w:r>
      </w:hyperlink>
      <w:r>
        <w:t xml:space="preserve"> Anne Marie O’Beirne </w:t>
      </w:r>
      <w:r w:rsidR="00D82434">
        <w:t xml:space="preserve">blog Irish Survivor </w:t>
      </w:r>
      <w:r>
        <w:t xml:space="preserve"> </w:t>
      </w:r>
      <w:hyperlink r:id="rId119" w:history="1">
        <w:r w:rsidRPr="007E06C4">
          <w:rPr>
            <w:rStyle w:val="Hyperlink"/>
          </w:rPr>
          <w:t>https://www.madintheuk.com/author/annemob/</w:t>
        </w:r>
      </w:hyperlink>
    </w:p>
    <w:p w14:paraId="64EF9D93" w14:textId="77777777" w:rsidR="00B42AE3" w:rsidRDefault="00B42AE3">
      <w:pPr>
        <w:pStyle w:val="FootnoteText"/>
      </w:pPr>
    </w:p>
  </w:footnote>
  <w:footnote w:id="114">
    <w:p w14:paraId="4D845F8F" w14:textId="72EFAF63" w:rsidR="00B42AE3" w:rsidRDefault="00B42AE3">
      <w:pPr>
        <w:pStyle w:val="FootnoteText"/>
      </w:pPr>
    </w:p>
  </w:footnote>
  <w:footnote w:id="115">
    <w:p w14:paraId="3DE0B466" w14:textId="7E8FC21A" w:rsidR="00E33542" w:rsidRDefault="00E33542">
      <w:pPr>
        <w:pStyle w:val="FootnoteText"/>
      </w:pPr>
      <w:r>
        <w:rPr>
          <w:rStyle w:val="FootnoteReference"/>
        </w:rPr>
        <w:footnoteRef/>
      </w:r>
      <w:r>
        <w:t xml:space="preserve"> Laura Delano Surivor/writer </w:t>
      </w:r>
      <w:hyperlink r:id="rId120" w:history="1">
        <w:r w:rsidRPr="007E06C4">
          <w:rPr>
            <w:rStyle w:val="Hyperlink"/>
          </w:rPr>
          <w:t>www.theinnercompass.org</w:t>
        </w:r>
      </w:hyperlink>
    </w:p>
    <w:p w14:paraId="60680F4E" w14:textId="4A947F33" w:rsidR="00E33542" w:rsidRDefault="00E33542">
      <w:pPr>
        <w:pStyle w:val="FootnoteText"/>
      </w:pPr>
      <w:r>
        <w:t xml:space="preserve"> </w:t>
      </w:r>
      <w:hyperlink r:id="rId121" w:history="1">
        <w:r w:rsidRPr="007E06C4">
          <w:rPr>
            <w:rStyle w:val="Hyperlink"/>
          </w:rPr>
          <w:t>https://tuckercarlson.com/laura-delano-highlights-1</w:t>
        </w:r>
      </w:hyperlink>
    </w:p>
    <w:p w14:paraId="61E03A5D" w14:textId="77777777" w:rsidR="00E33542" w:rsidRDefault="00E33542">
      <w:pPr>
        <w:pStyle w:val="FootnoteText"/>
      </w:pPr>
    </w:p>
    <w:p w14:paraId="0E771090" w14:textId="77777777" w:rsidR="00E33542" w:rsidRDefault="00E33542">
      <w:pPr>
        <w:pStyle w:val="FootnoteText"/>
      </w:pPr>
    </w:p>
  </w:footnote>
  <w:footnote w:id="116">
    <w:p w14:paraId="26E4BD4E" w14:textId="1CE6F730" w:rsidR="004804CE" w:rsidRDefault="004804CE" w:rsidP="004804CE">
      <w:pPr>
        <w:pStyle w:val="FootnoteText"/>
        <w:tabs>
          <w:tab w:val="left" w:pos="6340"/>
        </w:tabs>
      </w:pPr>
      <w:r>
        <w:rPr>
          <w:rStyle w:val="FootnoteReference"/>
        </w:rPr>
        <w:footnoteRef/>
      </w:r>
      <w:r>
        <w:t xml:space="preserve"> Dr John Read </w:t>
      </w:r>
      <w:hyperlink r:id="rId122" w:history="1">
        <w:r w:rsidRPr="004804CE">
          <w:rPr>
            <w:rStyle w:val="Hyperlink"/>
          </w:rPr>
          <w:t>Electroconvulsive Therapy Has Significant Cardiac Risks | Psychology Today Ireland</w:t>
        </w:r>
      </w:hyperlink>
      <w:r>
        <w:tab/>
        <w:t xml:space="preserve">r. </w:t>
      </w:r>
    </w:p>
  </w:footnote>
  <w:footnote w:id="117">
    <w:p w14:paraId="7E4F7430" w14:textId="7A49B343" w:rsidR="00ED5DD8" w:rsidRDefault="00ED5DD8">
      <w:pPr>
        <w:pStyle w:val="FootnoteText"/>
      </w:pPr>
      <w:r>
        <w:rPr>
          <w:rStyle w:val="FootnoteReference"/>
        </w:rPr>
        <w:footnoteRef/>
      </w:r>
      <w:r>
        <w:t xml:space="preserve"> </w:t>
      </w:r>
      <w:hyperlink r:id="rId123" w:history="1">
        <w:r w:rsidR="00845B8E" w:rsidRPr="00845B8E">
          <w:rPr>
            <w:rStyle w:val="Hyperlink"/>
          </w:rPr>
          <w:t>Long-term effects of antipsychotics on mortality in patients with schizophrenia: a systematic review and meta-analysis - PMC</w:t>
        </w:r>
      </w:hyperlink>
    </w:p>
  </w:footnote>
  <w:footnote w:id="118">
    <w:p w14:paraId="06C6EBBA" w14:textId="0CBEE982" w:rsidR="00845B8E" w:rsidRDefault="00845B8E">
      <w:pPr>
        <w:pStyle w:val="FootnoteText"/>
      </w:pPr>
      <w:r>
        <w:rPr>
          <w:rStyle w:val="FootnoteReference"/>
        </w:rPr>
        <w:footnoteRef/>
      </w:r>
      <w:r>
        <w:t xml:space="preserve"> </w:t>
      </w:r>
      <w:hyperlink r:id="rId124" w:history="1">
        <w:r w:rsidRPr="00845B8E">
          <w:rPr>
            <w:rStyle w:val="Hyperlink"/>
          </w:rPr>
          <w:t>RACGP - Mental illness can lead to 20 year loss in life expectancy: Research</w:t>
        </w:r>
      </w:hyperlink>
    </w:p>
  </w:footnote>
  <w:footnote w:id="119">
    <w:p w14:paraId="45B87555" w14:textId="53127D0F" w:rsidR="00ED5DD8" w:rsidRDefault="00ED5DD8">
      <w:pPr>
        <w:pStyle w:val="FootnoteText"/>
      </w:pPr>
      <w:r>
        <w:rPr>
          <w:rStyle w:val="FootnoteReference"/>
        </w:rPr>
        <w:footnoteRef/>
      </w:r>
      <w:r w:rsidR="00CB0B72">
        <w:t xml:space="preserve">Jim Gottstein, lawyer Zyprexa papers </w:t>
      </w:r>
      <w:r>
        <w:t xml:space="preserve"> </w:t>
      </w:r>
      <w:hyperlink r:id="rId125" w:history="1">
        <w:r w:rsidR="00A1625B" w:rsidRPr="007E06C4">
          <w:rPr>
            <w:rStyle w:val="Hyperlink"/>
          </w:rPr>
          <w:t>https://psychrights.org/</w:t>
        </w:r>
      </w:hyperlink>
      <w:r w:rsidR="00A1625B">
        <w:t xml:space="preserve"> </w:t>
      </w:r>
    </w:p>
    <w:p w14:paraId="06378AF7" w14:textId="77777777" w:rsidR="00A1625B" w:rsidRDefault="00A1625B">
      <w:pPr>
        <w:pStyle w:val="FootnoteText"/>
      </w:pPr>
    </w:p>
  </w:footnote>
  <w:footnote w:id="120">
    <w:p w14:paraId="736C7185" w14:textId="27CA8D45" w:rsidR="00A5662E" w:rsidRDefault="00A5662E">
      <w:pPr>
        <w:pStyle w:val="FootnoteText"/>
      </w:pPr>
      <w:r>
        <w:rPr>
          <w:rStyle w:val="FootnoteReference"/>
        </w:rPr>
        <w:footnoteRef/>
      </w:r>
      <w:r>
        <w:t xml:space="preserve"> </w:t>
      </w:r>
      <w:hyperlink r:id="rId126" w:history="1">
        <w:r w:rsidR="00074CBD" w:rsidRPr="00074CBD">
          <w:rPr>
            <w:rStyle w:val="Hyperlink"/>
          </w:rPr>
          <w:t>Inquiry begins into prescribing of anti-epilepsy drug</w:t>
        </w:r>
      </w:hyperlink>
    </w:p>
  </w:footnote>
  <w:footnote w:id="121">
    <w:p w14:paraId="658DACF8" w14:textId="2F76368A" w:rsidR="000A005F" w:rsidRDefault="000A005F">
      <w:pPr>
        <w:pStyle w:val="FootnoteText"/>
      </w:pPr>
      <w:r>
        <w:rPr>
          <w:rStyle w:val="FootnoteReference"/>
        </w:rPr>
        <w:footnoteRef/>
      </w:r>
      <w:r>
        <w:t xml:space="preserve"> Fiona Anderson ‘Irish Mental Health Inpatient Services ; in Crisis, a shambles and disintegrating’</w:t>
      </w:r>
    </w:p>
  </w:footnote>
  <w:footnote w:id="122">
    <w:p w14:paraId="37715462" w14:textId="4749BAD0" w:rsidR="008D0A2B" w:rsidRDefault="008D0A2B">
      <w:pPr>
        <w:pStyle w:val="FootnoteText"/>
      </w:pPr>
      <w:r>
        <w:rPr>
          <w:rStyle w:val="FootnoteReference"/>
        </w:rPr>
        <w:footnoteRef/>
      </w:r>
      <w:r>
        <w:t xml:space="preserve"> </w:t>
      </w:r>
      <w:hyperlink r:id="rId127" w:history="1">
        <w:r w:rsidRPr="007E06C4">
          <w:rPr>
            <w:rStyle w:val="Hyperlink"/>
          </w:rPr>
          <w:t>www.jointcommission.org</w:t>
        </w:r>
      </w:hyperlink>
      <w:r>
        <w:t xml:space="preserve"> </w:t>
      </w:r>
      <w:r w:rsidRPr="008D0A2B">
        <w:t>Diagnostic overshadowing is a harm that stems from cognitive bias Diagnostic overshadowing contributes to health disparities and is of particular concern in groups experiencing health disparities, such as individuals with disabilities. Many people have a pre-existing diagnosis or condition</w:t>
      </w:r>
    </w:p>
  </w:footnote>
  <w:footnote w:id="123">
    <w:p w14:paraId="2E46E0D7" w14:textId="14139F16" w:rsidR="00B92DEB" w:rsidRDefault="00B92DEB">
      <w:pPr>
        <w:pStyle w:val="FootnoteText"/>
      </w:pPr>
      <w:r>
        <w:rPr>
          <w:rStyle w:val="FootnoteReference"/>
        </w:rPr>
        <w:footnoteRef/>
      </w:r>
      <w:r>
        <w:t xml:space="preserve"> </w:t>
      </w:r>
      <w:r w:rsidR="00B85E29">
        <w:t xml:space="preserve">The Joint Commission </w:t>
      </w:r>
      <w:hyperlink r:id="rId128" w:history="1">
        <w:r w:rsidR="00B85E29" w:rsidRPr="007E06C4">
          <w:rPr>
            <w:rStyle w:val="Hyperlink"/>
          </w:rPr>
          <w:t>www.jointcommission.org</w:t>
        </w:r>
      </w:hyperlink>
      <w:r w:rsidR="00B85E29">
        <w:t xml:space="preserve">  </w:t>
      </w:r>
      <w:hyperlink r:id="rId129" w:history="1">
        <w:r w:rsidR="00B85E29" w:rsidRPr="00B85E29">
          <w:rPr>
            <w:rStyle w:val="Hyperlink"/>
          </w:rPr>
          <w:t>This newsletter is distributed to chief executive officers and survey coordinators at Joint Commission accredited organizations</w:t>
        </w:r>
      </w:hyperlink>
    </w:p>
    <w:p w14:paraId="36711722" w14:textId="77777777" w:rsidR="00B85E29" w:rsidRDefault="00B85E29">
      <w:pPr>
        <w:pStyle w:val="FootnoteText"/>
      </w:pPr>
    </w:p>
  </w:footnote>
  <w:footnote w:id="124">
    <w:p w14:paraId="1FC1DCCE" w14:textId="7A512545" w:rsidR="00346717" w:rsidRDefault="00346717">
      <w:pPr>
        <w:pStyle w:val="FootnoteText"/>
      </w:pPr>
      <w:r>
        <w:rPr>
          <w:rStyle w:val="FootnoteReference"/>
        </w:rPr>
        <w:footnoteRef/>
      </w:r>
      <w:r>
        <w:t xml:space="preserve"> Dail Eireann Debate 20 September 2018 on the UN Convention on the Rights of Persons with Disabilities </w:t>
      </w:r>
      <w:hyperlink r:id="rId130" w:history="1">
        <w:r w:rsidRPr="00346717">
          <w:rPr>
            <w:rStyle w:val="Hyperlink"/>
          </w:rPr>
          <w:t>UN Convention on the Rights of Persons with Disabilities – Thursday, 20 Sep 2018 – Parliamentary Questions (32nd Dáil) – Houses of the Oireachtas</w:t>
        </w:r>
      </w:hyperlink>
    </w:p>
  </w:footnote>
  <w:footnote w:id="125">
    <w:p w14:paraId="1A7CC25F" w14:textId="39FE188A" w:rsidR="00B42AE3" w:rsidRDefault="00B42AE3">
      <w:pPr>
        <w:pStyle w:val="FootnoteText"/>
      </w:pPr>
      <w:r>
        <w:rPr>
          <w:rStyle w:val="FootnoteReference"/>
        </w:rPr>
        <w:footnoteRef/>
      </w:r>
      <w:r>
        <w:t xml:space="preserve"> </w:t>
      </w:r>
      <w:hyperlink r:id="rId131" w:history="1">
        <w:r w:rsidRPr="007E06C4">
          <w:rPr>
            <w:rStyle w:val="Hyperlink"/>
          </w:rPr>
          <w:t>https://www.chrusp.org/home/additional-resources.html</w:t>
        </w:r>
      </w:hyperlink>
    </w:p>
    <w:p w14:paraId="355D05B9" w14:textId="77777777" w:rsidR="00B42AE3" w:rsidRDefault="00B42AE3">
      <w:pPr>
        <w:pStyle w:val="FootnoteText"/>
      </w:pPr>
    </w:p>
  </w:footnote>
  <w:footnote w:id="126">
    <w:p w14:paraId="5A924E73" w14:textId="6029CECD" w:rsidR="00CB0B72" w:rsidRDefault="00CB0B72">
      <w:pPr>
        <w:pStyle w:val="FootnoteText"/>
      </w:pPr>
      <w:r>
        <w:rPr>
          <w:rStyle w:val="FootnoteReference"/>
        </w:rPr>
        <w:footnoteRef/>
      </w:r>
      <w:r>
        <w:t xml:space="preserve"> </w:t>
      </w:r>
      <w:hyperlink r:id="rId132" w:history="1">
        <w:r w:rsidRPr="007E06C4">
          <w:rPr>
            <w:rStyle w:val="Hyperlink"/>
          </w:rPr>
          <w:t>https://www.absoluteprohibition.org/contributions/</w:t>
        </w:r>
      </w:hyperlink>
      <w:r>
        <w:t xml:space="preserve"> </w:t>
      </w:r>
    </w:p>
    <w:p w14:paraId="010E9BE9" w14:textId="77777777" w:rsidR="00CB0B72" w:rsidRDefault="00CB0B72">
      <w:pPr>
        <w:pStyle w:val="FootnoteText"/>
      </w:pPr>
    </w:p>
  </w:footnote>
  <w:footnote w:id="127">
    <w:p w14:paraId="7812028C" w14:textId="77777777" w:rsidR="008F569C" w:rsidRDefault="008F569C" w:rsidP="008F569C">
      <w:pPr>
        <w:pStyle w:val="FootnoteText"/>
      </w:pPr>
      <w:r>
        <w:rPr>
          <w:rStyle w:val="FootnoteReference"/>
        </w:rPr>
        <w:footnoteRef/>
      </w:r>
      <w:r>
        <w:t xml:space="preserve"> </w:t>
      </w:r>
      <w:hyperlink r:id="rId133" w:history="1">
        <w:r w:rsidRPr="00E51582">
          <w:rPr>
            <w:rStyle w:val="Hyperlink"/>
          </w:rPr>
          <w:t>CRPD/C/5: Guidelines on deinstitutionalization, including in emergencies (2022) | OHCHR</w:t>
        </w:r>
      </w:hyperlink>
    </w:p>
  </w:footnote>
  <w:footnote w:id="128">
    <w:p w14:paraId="2DCFAED2" w14:textId="2053225D" w:rsidR="001334D9" w:rsidRDefault="001334D9">
      <w:pPr>
        <w:pStyle w:val="FootnoteText"/>
      </w:pPr>
      <w:r>
        <w:rPr>
          <w:rStyle w:val="FootnoteReference"/>
        </w:rPr>
        <w:footnoteRef/>
      </w:r>
      <w:r>
        <w:t xml:space="preserve"> Peter Breggin, Psychiatrist</w:t>
      </w:r>
      <w:r w:rsidR="008B521E">
        <w:t xml:space="preserve"> </w:t>
      </w:r>
      <w:r w:rsidR="008B521E" w:rsidRPr="008B521E">
        <w:t>Breggin PR. Psychiatry's role in the holocaust. Int J Risk Saf Med. 1993;4(2):133-48. doi: 10.3233/JRS-1993-4204. PMID: 23511221.</w:t>
      </w:r>
      <w:r>
        <w:t xml:space="preserve"> </w:t>
      </w:r>
      <w:hyperlink r:id="rId134" w:history="1">
        <w:r w:rsidRPr="007E06C4">
          <w:rPr>
            <w:rStyle w:val="Hyperlink"/>
          </w:rPr>
          <w:t>https://journals.sagepub.com/doi/10.3233/JRS-1993-4204</w:t>
        </w:r>
      </w:hyperlink>
      <w:r w:rsidR="00535687">
        <w:t xml:space="preserve"> see also </w:t>
      </w:r>
      <w:hyperlink r:id="rId135" w:history="1">
        <w:r w:rsidR="00535687" w:rsidRPr="007F227E">
          <w:rPr>
            <w:rStyle w:val="Hyperlink"/>
          </w:rPr>
          <w:t>www.bregin.org</w:t>
        </w:r>
      </w:hyperlink>
    </w:p>
    <w:p w14:paraId="772CEEBA" w14:textId="77777777" w:rsidR="001334D9" w:rsidRDefault="001334D9">
      <w:pPr>
        <w:pStyle w:val="FootnoteText"/>
      </w:pPr>
    </w:p>
  </w:footnote>
  <w:footnote w:id="129">
    <w:p w14:paraId="6C8AB004" w14:textId="77777777" w:rsidR="00F71E4E" w:rsidRDefault="00F71E4E" w:rsidP="00F71E4E">
      <w:pPr>
        <w:pStyle w:val="FootnoteText"/>
      </w:pPr>
      <w:r>
        <w:rPr>
          <w:rStyle w:val="FootnoteReference"/>
        </w:rPr>
        <w:footnoteRef/>
      </w:r>
      <w:r>
        <w:t xml:space="preserve"> Elaine Loughlin ‘UN Disability Committee member calls for O’Gorman to clarify Dail remarks’ Irish Examiner Newspaper, 13 July 2022  accessed via  </w:t>
      </w:r>
      <w:hyperlink r:id="rId136" w:history="1">
        <w:r w:rsidRPr="00203B08">
          <w:rPr>
            <w:rStyle w:val="Hyperlink"/>
          </w:rPr>
          <w:t>UN disability committee member calls for O'Gorman to clarify Dáil remarks</w:t>
        </w:r>
      </w:hyperlink>
    </w:p>
    <w:p w14:paraId="60E2E0E0" w14:textId="77777777" w:rsidR="00F71E4E" w:rsidRDefault="00F71E4E" w:rsidP="00F71E4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651B"/>
    <w:multiLevelType w:val="hybridMultilevel"/>
    <w:tmpl w:val="8474C55A"/>
    <w:lvl w:ilvl="0" w:tplc="C9C2CBC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9693234"/>
    <w:multiLevelType w:val="hybridMultilevel"/>
    <w:tmpl w:val="262A62D6"/>
    <w:lvl w:ilvl="0" w:tplc="48880DE0">
      <w:start w:val="1"/>
      <w:numFmt w:val="lowerRoman"/>
      <w:lvlText w:val="%1)"/>
      <w:lvlJc w:val="left"/>
      <w:pPr>
        <w:ind w:left="720" w:hanging="360"/>
      </w:pPr>
      <w:rPr>
        <w:rFonts w:asciiTheme="minorHAnsi" w:eastAsiaTheme="minorHAnsi" w:hAnsiTheme="minorHAnsi" w:cstheme="minorHAns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E1D0EB5"/>
    <w:multiLevelType w:val="hybridMultilevel"/>
    <w:tmpl w:val="911439C0"/>
    <w:lvl w:ilvl="0" w:tplc="56A8CFC0">
      <w:start w:val="1"/>
      <w:numFmt w:val="decimal"/>
      <w:lvlText w:val="%1)"/>
      <w:lvlJc w:val="left"/>
      <w:pPr>
        <w:ind w:left="1506" w:hanging="360"/>
      </w:pPr>
      <w:rPr>
        <w:rFonts w:hint="default"/>
      </w:rPr>
    </w:lvl>
    <w:lvl w:ilvl="1" w:tplc="18090019" w:tentative="1">
      <w:start w:val="1"/>
      <w:numFmt w:val="lowerLetter"/>
      <w:lvlText w:val="%2."/>
      <w:lvlJc w:val="left"/>
      <w:pPr>
        <w:ind w:left="2226" w:hanging="360"/>
      </w:pPr>
    </w:lvl>
    <w:lvl w:ilvl="2" w:tplc="1809001B" w:tentative="1">
      <w:start w:val="1"/>
      <w:numFmt w:val="lowerRoman"/>
      <w:lvlText w:val="%3."/>
      <w:lvlJc w:val="right"/>
      <w:pPr>
        <w:ind w:left="2946" w:hanging="180"/>
      </w:pPr>
    </w:lvl>
    <w:lvl w:ilvl="3" w:tplc="1809000F" w:tentative="1">
      <w:start w:val="1"/>
      <w:numFmt w:val="decimal"/>
      <w:lvlText w:val="%4."/>
      <w:lvlJc w:val="left"/>
      <w:pPr>
        <w:ind w:left="3666" w:hanging="360"/>
      </w:pPr>
    </w:lvl>
    <w:lvl w:ilvl="4" w:tplc="18090019" w:tentative="1">
      <w:start w:val="1"/>
      <w:numFmt w:val="lowerLetter"/>
      <w:lvlText w:val="%5."/>
      <w:lvlJc w:val="left"/>
      <w:pPr>
        <w:ind w:left="4386" w:hanging="360"/>
      </w:pPr>
    </w:lvl>
    <w:lvl w:ilvl="5" w:tplc="1809001B" w:tentative="1">
      <w:start w:val="1"/>
      <w:numFmt w:val="lowerRoman"/>
      <w:lvlText w:val="%6."/>
      <w:lvlJc w:val="right"/>
      <w:pPr>
        <w:ind w:left="5106" w:hanging="180"/>
      </w:pPr>
    </w:lvl>
    <w:lvl w:ilvl="6" w:tplc="1809000F" w:tentative="1">
      <w:start w:val="1"/>
      <w:numFmt w:val="decimal"/>
      <w:lvlText w:val="%7."/>
      <w:lvlJc w:val="left"/>
      <w:pPr>
        <w:ind w:left="5826" w:hanging="360"/>
      </w:pPr>
    </w:lvl>
    <w:lvl w:ilvl="7" w:tplc="18090019" w:tentative="1">
      <w:start w:val="1"/>
      <w:numFmt w:val="lowerLetter"/>
      <w:lvlText w:val="%8."/>
      <w:lvlJc w:val="left"/>
      <w:pPr>
        <w:ind w:left="6546" w:hanging="360"/>
      </w:pPr>
    </w:lvl>
    <w:lvl w:ilvl="8" w:tplc="1809001B" w:tentative="1">
      <w:start w:val="1"/>
      <w:numFmt w:val="lowerRoman"/>
      <w:lvlText w:val="%9."/>
      <w:lvlJc w:val="right"/>
      <w:pPr>
        <w:ind w:left="7266" w:hanging="180"/>
      </w:pPr>
    </w:lvl>
  </w:abstractNum>
  <w:abstractNum w:abstractNumId="3" w15:restartNumberingAfterBreak="0">
    <w:nsid w:val="0ED65C7F"/>
    <w:multiLevelType w:val="hybridMultilevel"/>
    <w:tmpl w:val="9FC61B9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0181CB5"/>
    <w:multiLevelType w:val="hybridMultilevel"/>
    <w:tmpl w:val="950083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100642F"/>
    <w:multiLevelType w:val="multilevel"/>
    <w:tmpl w:val="4E7A052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232ADC"/>
    <w:multiLevelType w:val="hybridMultilevel"/>
    <w:tmpl w:val="F9D2B2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13E25AC"/>
    <w:multiLevelType w:val="multilevel"/>
    <w:tmpl w:val="F0A8EA2E"/>
    <w:lvl w:ilvl="0">
      <w:start w:val="2"/>
      <w:numFmt w:val="decimal"/>
      <w:lvlText w:val="%1"/>
      <w:lvlJc w:val="left"/>
      <w:pPr>
        <w:ind w:left="560" w:hanging="560"/>
      </w:pPr>
      <w:rPr>
        <w:rFonts w:hint="default"/>
      </w:rPr>
    </w:lvl>
    <w:lvl w:ilvl="1">
      <w:start w:val="5"/>
      <w:numFmt w:val="decimal"/>
      <w:lvlText w:val="%1.%2"/>
      <w:lvlJc w:val="left"/>
      <w:pPr>
        <w:ind w:left="560" w:hanging="5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2212DF2"/>
    <w:multiLevelType w:val="multilevel"/>
    <w:tmpl w:val="1F8A552C"/>
    <w:lvl w:ilvl="0">
      <w:start w:val="16"/>
      <w:numFmt w:val="decimal"/>
      <w:lvlText w:val="%1."/>
      <w:lvlJc w:val="left"/>
      <w:pPr>
        <w:ind w:left="927" w:hanging="360"/>
      </w:pPr>
      <w:rPr>
        <w:rFonts w:hint="default"/>
      </w:rPr>
    </w:lvl>
    <w:lvl w:ilvl="1">
      <w:start w:val="7"/>
      <w:numFmt w:val="decimal"/>
      <w:isLgl/>
      <w:lvlText w:val="%1.%2"/>
      <w:lvlJc w:val="left"/>
      <w:pPr>
        <w:ind w:left="1129"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12A31CB1"/>
    <w:multiLevelType w:val="hybridMultilevel"/>
    <w:tmpl w:val="28BE4B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6130726"/>
    <w:multiLevelType w:val="hybridMultilevel"/>
    <w:tmpl w:val="7E40BACA"/>
    <w:lvl w:ilvl="0" w:tplc="76D67F3C">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26392437"/>
    <w:multiLevelType w:val="hybridMultilevel"/>
    <w:tmpl w:val="08388A5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7040783"/>
    <w:multiLevelType w:val="multilevel"/>
    <w:tmpl w:val="CD90BBAE"/>
    <w:lvl w:ilvl="0">
      <w:start w:val="8"/>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60225F5"/>
    <w:multiLevelType w:val="hybridMultilevel"/>
    <w:tmpl w:val="D5EAF0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A580096"/>
    <w:multiLevelType w:val="multilevel"/>
    <w:tmpl w:val="4D4E02AA"/>
    <w:lvl w:ilvl="0">
      <w:start w:val="17"/>
      <w:numFmt w:val="decimal"/>
      <w:lvlText w:val="%1."/>
      <w:lvlJc w:val="left"/>
      <w:pPr>
        <w:ind w:left="1800" w:hanging="360"/>
      </w:pPr>
      <w:rPr>
        <w:rFonts w:hint="default"/>
      </w:rPr>
    </w:lvl>
    <w:lvl w:ilvl="1">
      <w:start w:val="7"/>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3B480139"/>
    <w:multiLevelType w:val="hybridMultilevel"/>
    <w:tmpl w:val="8EB05E68"/>
    <w:lvl w:ilvl="0" w:tplc="7A9C576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BAF584F"/>
    <w:multiLevelType w:val="hybridMultilevel"/>
    <w:tmpl w:val="40FEAD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C5C6186"/>
    <w:multiLevelType w:val="hybridMultilevel"/>
    <w:tmpl w:val="837C930E"/>
    <w:lvl w:ilvl="0" w:tplc="FAF0862A">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 w15:restartNumberingAfterBreak="0">
    <w:nsid w:val="3EA32627"/>
    <w:multiLevelType w:val="multilevel"/>
    <w:tmpl w:val="C6B0D9A8"/>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305C4A"/>
    <w:multiLevelType w:val="multilevel"/>
    <w:tmpl w:val="7510740E"/>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832597"/>
    <w:multiLevelType w:val="hybridMultilevel"/>
    <w:tmpl w:val="5D9A6C94"/>
    <w:lvl w:ilvl="0" w:tplc="6C86B982">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45DB22AE"/>
    <w:multiLevelType w:val="hybridMultilevel"/>
    <w:tmpl w:val="546886EE"/>
    <w:lvl w:ilvl="0" w:tplc="BD121650">
      <w:start w:val="1"/>
      <w:numFmt w:val="lowerRoman"/>
      <w:lvlText w:val="%1)"/>
      <w:lvlJc w:val="left"/>
      <w:pPr>
        <w:ind w:left="3294" w:hanging="720"/>
      </w:pPr>
      <w:rPr>
        <w:rFonts w:hint="default"/>
      </w:rPr>
    </w:lvl>
    <w:lvl w:ilvl="1" w:tplc="18090019" w:tentative="1">
      <w:start w:val="1"/>
      <w:numFmt w:val="lowerLetter"/>
      <w:lvlText w:val="%2."/>
      <w:lvlJc w:val="left"/>
      <w:pPr>
        <w:ind w:left="4014" w:hanging="360"/>
      </w:pPr>
    </w:lvl>
    <w:lvl w:ilvl="2" w:tplc="1809001B" w:tentative="1">
      <w:start w:val="1"/>
      <w:numFmt w:val="lowerRoman"/>
      <w:lvlText w:val="%3."/>
      <w:lvlJc w:val="right"/>
      <w:pPr>
        <w:ind w:left="4734" w:hanging="180"/>
      </w:pPr>
    </w:lvl>
    <w:lvl w:ilvl="3" w:tplc="1809000F" w:tentative="1">
      <w:start w:val="1"/>
      <w:numFmt w:val="decimal"/>
      <w:lvlText w:val="%4."/>
      <w:lvlJc w:val="left"/>
      <w:pPr>
        <w:ind w:left="5454" w:hanging="360"/>
      </w:pPr>
    </w:lvl>
    <w:lvl w:ilvl="4" w:tplc="18090019" w:tentative="1">
      <w:start w:val="1"/>
      <w:numFmt w:val="lowerLetter"/>
      <w:lvlText w:val="%5."/>
      <w:lvlJc w:val="left"/>
      <w:pPr>
        <w:ind w:left="6174" w:hanging="360"/>
      </w:pPr>
    </w:lvl>
    <w:lvl w:ilvl="5" w:tplc="1809001B" w:tentative="1">
      <w:start w:val="1"/>
      <w:numFmt w:val="lowerRoman"/>
      <w:lvlText w:val="%6."/>
      <w:lvlJc w:val="right"/>
      <w:pPr>
        <w:ind w:left="6894" w:hanging="180"/>
      </w:pPr>
    </w:lvl>
    <w:lvl w:ilvl="6" w:tplc="1809000F" w:tentative="1">
      <w:start w:val="1"/>
      <w:numFmt w:val="decimal"/>
      <w:lvlText w:val="%7."/>
      <w:lvlJc w:val="left"/>
      <w:pPr>
        <w:ind w:left="7614" w:hanging="360"/>
      </w:pPr>
    </w:lvl>
    <w:lvl w:ilvl="7" w:tplc="18090019" w:tentative="1">
      <w:start w:val="1"/>
      <w:numFmt w:val="lowerLetter"/>
      <w:lvlText w:val="%8."/>
      <w:lvlJc w:val="left"/>
      <w:pPr>
        <w:ind w:left="8334" w:hanging="360"/>
      </w:pPr>
    </w:lvl>
    <w:lvl w:ilvl="8" w:tplc="1809001B" w:tentative="1">
      <w:start w:val="1"/>
      <w:numFmt w:val="lowerRoman"/>
      <w:lvlText w:val="%9."/>
      <w:lvlJc w:val="right"/>
      <w:pPr>
        <w:ind w:left="9054" w:hanging="180"/>
      </w:pPr>
    </w:lvl>
  </w:abstractNum>
  <w:abstractNum w:abstractNumId="22" w15:restartNumberingAfterBreak="0">
    <w:nsid w:val="48FC268C"/>
    <w:multiLevelType w:val="hybridMultilevel"/>
    <w:tmpl w:val="6074C19C"/>
    <w:lvl w:ilvl="0" w:tplc="E290506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4B5D7392"/>
    <w:multiLevelType w:val="hybridMultilevel"/>
    <w:tmpl w:val="E80CC74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4CF4678A"/>
    <w:multiLevelType w:val="hybridMultilevel"/>
    <w:tmpl w:val="B62EB3FE"/>
    <w:lvl w:ilvl="0" w:tplc="EEA4980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4E210101"/>
    <w:multiLevelType w:val="multilevel"/>
    <w:tmpl w:val="129AF002"/>
    <w:lvl w:ilvl="0">
      <w:start w:val="1"/>
      <w:numFmt w:val="decimal"/>
      <w:lvlText w:val="%1."/>
      <w:lvlJc w:val="left"/>
      <w:pPr>
        <w:ind w:left="720" w:hanging="360"/>
      </w:pPr>
      <w:rPr>
        <w:rFonts w:hint="default"/>
      </w:rPr>
    </w:lvl>
    <w:lvl w:ilvl="1">
      <w:start w:val="5"/>
      <w:numFmt w:val="decimal"/>
      <w:isLgl/>
      <w:lvlText w:val="%1.%2"/>
      <w:lvlJc w:val="left"/>
      <w:pPr>
        <w:ind w:left="360"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520" w:hanging="2160"/>
      </w:pPr>
      <w:rPr>
        <w:rFonts w:hint="default"/>
        <w:u w:val="single"/>
      </w:rPr>
    </w:lvl>
  </w:abstractNum>
  <w:abstractNum w:abstractNumId="26" w15:restartNumberingAfterBreak="0">
    <w:nsid w:val="51241DF9"/>
    <w:multiLevelType w:val="hybridMultilevel"/>
    <w:tmpl w:val="2F24EC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7044F05"/>
    <w:multiLevelType w:val="hybridMultilevel"/>
    <w:tmpl w:val="4030C9C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73350B2"/>
    <w:multiLevelType w:val="hybridMultilevel"/>
    <w:tmpl w:val="823CBA78"/>
    <w:lvl w:ilvl="0" w:tplc="6680C6B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68887684"/>
    <w:multiLevelType w:val="hybridMultilevel"/>
    <w:tmpl w:val="1EAAC9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69814632"/>
    <w:multiLevelType w:val="hybridMultilevel"/>
    <w:tmpl w:val="1CB48DAE"/>
    <w:lvl w:ilvl="0" w:tplc="8FD0AC7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71AA574F"/>
    <w:multiLevelType w:val="multilevel"/>
    <w:tmpl w:val="7D92B07A"/>
    <w:lvl w:ilvl="0">
      <w:start w:val="10"/>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2" w15:restartNumberingAfterBreak="0">
    <w:nsid w:val="743A3271"/>
    <w:multiLevelType w:val="hybridMultilevel"/>
    <w:tmpl w:val="CB3437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771A75E6"/>
    <w:multiLevelType w:val="hybridMultilevel"/>
    <w:tmpl w:val="50E83B56"/>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771A77B2"/>
    <w:multiLevelType w:val="hybridMultilevel"/>
    <w:tmpl w:val="262AA4C6"/>
    <w:lvl w:ilvl="0" w:tplc="E7FE826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 w15:restartNumberingAfterBreak="0">
    <w:nsid w:val="77C16F4A"/>
    <w:multiLevelType w:val="multilevel"/>
    <w:tmpl w:val="843A2572"/>
    <w:lvl w:ilvl="0">
      <w:start w:val="10"/>
      <w:numFmt w:val="decimal"/>
      <w:lvlText w:val="%1."/>
      <w:lvlJc w:val="left"/>
      <w:pPr>
        <w:ind w:left="1800" w:hanging="360"/>
      </w:pPr>
      <w:rPr>
        <w:rFonts w:hint="default"/>
      </w:rPr>
    </w:lvl>
    <w:lvl w:ilvl="1">
      <w:start w:val="3"/>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799524F6"/>
    <w:multiLevelType w:val="hybridMultilevel"/>
    <w:tmpl w:val="0A444386"/>
    <w:lvl w:ilvl="0" w:tplc="1698102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7EC40069"/>
    <w:multiLevelType w:val="hybridMultilevel"/>
    <w:tmpl w:val="B9602D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117027382">
    <w:abstractNumId w:val="29"/>
  </w:num>
  <w:num w:numId="2" w16cid:durableId="628557241">
    <w:abstractNumId w:val="23"/>
  </w:num>
  <w:num w:numId="3" w16cid:durableId="494758185">
    <w:abstractNumId w:val="4"/>
  </w:num>
  <w:num w:numId="4" w16cid:durableId="920335156">
    <w:abstractNumId w:val="6"/>
  </w:num>
  <w:num w:numId="5" w16cid:durableId="526258694">
    <w:abstractNumId w:val="13"/>
  </w:num>
  <w:num w:numId="6" w16cid:durableId="303049768">
    <w:abstractNumId w:val="25"/>
  </w:num>
  <w:num w:numId="7" w16cid:durableId="1806049107">
    <w:abstractNumId w:val="32"/>
  </w:num>
  <w:num w:numId="8" w16cid:durableId="317540770">
    <w:abstractNumId w:val="7"/>
  </w:num>
  <w:num w:numId="9" w16cid:durableId="405222407">
    <w:abstractNumId w:val="27"/>
  </w:num>
  <w:num w:numId="10" w16cid:durableId="1437293235">
    <w:abstractNumId w:val="26"/>
  </w:num>
  <w:num w:numId="11" w16cid:durableId="188177382">
    <w:abstractNumId w:val="3"/>
  </w:num>
  <w:num w:numId="12" w16cid:durableId="1218665332">
    <w:abstractNumId w:val="2"/>
  </w:num>
  <w:num w:numId="13" w16cid:durableId="589965758">
    <w:abstractNumId w:val="33"/>
  </w:num>
  <w:num w:numId="14" w16cid:durableId="886990878">
    <w:abstractNumId w:val="9"/>
  </w:num>
  <w:num w:numId="15" w16cid:durableId="834296550">
    <w:abstractNumId w:val="1"/>
  </w:num>
  <w:num w:numId="16" w16cid:durableId="1298219655">
    <w:abstractNumId w:val="19"/>
  </w:num>
  <w:num w:numId="17" w16cid:durableId="1050108465">
    <w:abstractNumId w:val="12"/>
  </w:num>
  <w:num w:numId="18" w16cid:durableId="1410227163">
    <w:abstractNumId w:val="35"/>
  </w:num>
  <w:num w:numId="19" w16cid:durableId="2055499963">
    <w:abstractNumId w:val="36"/>
  </w:num>
  <w:num w:numId="20" w16cid:durableId="1781951567">
    <w:abstractNumId w:val="14"/>
  </w:num>
  <w:num w:numId="21" w16cid:durableId="820269837">
    <w:abstractNumId w:val="22"/>
  </w:num>
  <w:num w:numId="22" w16cid:durableId="1806239775">
    <w:abstractNumId w:val="5"/>
  </w:num>
  <w:num w:numId="23" w16cid:durableId="1781601619">
    <w:abstractNumId w:val="28"/>
  </w:num>
  <w:num w:numId="24" w16cid:durableId="478691007">
    <w:abstractNumId w:val="21"/>
  </w:num>
  <w:num w:numId="25" w16cid:durableId="451096014">
    <w:abstractNumId w:val="0"/>
  </w:num>
  <w:num w:numId="26" w16cid:durableId="1785998353">
    <w:abstractNumId w:val="10"/>
  </w:num>
  <w:num w:numId="27" w16cid:durableId="2023824002">
    <w:abstractNumId w:val="20"/>
  </w:num>
  <w:num w:numId="28" w16cid:durableId="2044555886">
    <w:abstractNumId w:val="11"/>
  </w:num>
  <w:num w:numId="29" w16cid:durableId="454755864">
    <w:abstractNumId w:val="34"/>
  </w:num>
  <w:num w:numId="30" w16cid:durableId="1198928306">
    <w:abstractNumId w:val="15"/>
  </w:num>
  <w:num w:numId="31" w16cid:durableId="1731612996">
    <w:abstractNumId w:val="31"/>
  </w:num>
  <w:num w:numId="32" w16cid:durableId="767193430">
    <w:abstractNumId w:val="16"/>
  </w:num>
  <w:num w:numId="33" w16cid:durableId="1748261753">
    <w:abstractNumId w:val="37"/>
  </w:num>
  <w:num w:numId="34" w16cid:durableId="387343552">
    <w:abstractNumId w:val="24"/>
  </w:num>
  <w:num w:numId="35" w16cid:durableId="1320690946">
    <w:abstractNumId w:val="8"/>
  </w:num>
  <w:num w:numId="36" w16cid:durableId="1288926490">
    <w:abstractNumId w:val="30"/>
  </w:num>
  <w:num w:numId="37" w16cid:durableId="825127529">
    <w:abstractNumId w:val="17"/>
  </w:num>
  <w:num w:numId="38" w16cid:durableId="14469233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27"/>
    <w:rsid w:val="00003D88"/>
    <w:rsid w:val="000073B3"/>
    <w:rsid w:val="0001006A"/>
    <w:rsid w:val="000133FC"/>
    <w:rsid w:val="00013AE2"/>
    <w:rsid w:val="00016CCF"/>
    <w:rsid w:val="000201D0"/>
    <w:rsid w:val="000220A1"/>
    <w:rsid w:val="00027907"/>
    <w:rsid w:val="00027C17"/>
    <w:rsid w:val="00032DCE"/>
    <w:rsid w:val="0003324C"/>
    <w:rsid w:val="0003754F"/>
    <w:rsid w:val="000416D7"/>
    <w:rsid w:val="00046B70"/>
    <w:rsid w:val="00050472"/>
    <w:rsid w:val="00051A35"/>
    <w:rsid w:val="00052E7A"/>
    <w:rsid w:val="00053BBE"/>
    <w:rsid w:val="00054168"/>
    <w:rsid w:val="0005470F"/>
    <w:rsid w:val="00063395"/>
    <w:rsid w:val="00063BBC"/>
    <w:rsid w:val="000643DD"/>
    <w:rsid w:val="00074CBD"/>
    <w:rsid w:val="000751A8"/>
    <w:rsid w:val="000758CD"/>
    <w:rsid w:val="00075E66"/>
    <w:rsid w:val="00081DD1"/>
    <w:rsid w:val="00097354"/>
    <w:rsid w:val="000A005F"/>
    <w:rsid w:val="000A11E6"/>
    <w:rsid w:val="000A443B"/>
    <w:rsid w:val="000A4B6C"/>
    <w:rsid w:val="000A55D2"/>
    <w:rsid w:val="000B298E"/>
    <w:rsid w:val="000B42B4"/>
    <w:rsid w:val="000B4AC8"/>
    <w:rsid w:val="000B7609"/>
    <w:rsid w:val="000C0402"/>
    <w:rsid w:val="000C3CFD"/>
    <w:rsid w:val="000C67F1"/>
    <w:rsid w:val="000C7798"/>
    <w:rsid w:val="000D3628"/>
    <w:rsid w:val="000D3A9B"/>
    <w:rsid w:val="000D50A7"/>
    <w:rsid w:val="000E2C9B"/>
    <w:rsid w:val="000E3277"/>
    <w:rsid w:val="000E6078"/>
    <w:rsid w:val="000F0A93"/>
    <w:rsid w:val="000F0DF7"/>
    <w:rsid w:val="000F24D9"/>
    <w:rsid w:val="000F2906"/>
    <w:rsid w:val="000F4A97"/>
    <w:rsid w:val="000F6A2B"/>
    <w:rsid w:val="00101033"/>
    <w:rsid w:val="001032F6"/>
    <w:rsid w:val="00110CB4"/>
    <w:rsid w:val="00111F1B"/>
    <w:rsid w:val="001140F5"/>
    <w:rsid w:val="001144FE"/>
    <w:rsid w:val="001169A5"/>
    <w:rsid w:val="0012245E"/>
    <w:rsid w:val="00126F1F"/>
    <w:rsid w:val="00130738"/>
    <w:rsid w:val="001325DB"/>
    <w:rsid w:val="001334D9"/>
    <w:rsid w:val="0013477A"/>
    <w:rsid w:val="00134926"/>
    <w:rsid w:val="00134CF8"/>
    <w:rsid w:val="00135BD4"/>
    <w:rsid w:val="001403F4"/>
    <w:rsid w:val="00141029"/>
    <w:rsid w:val="001410DF"/>
    <w:rsid w:val="001436DD"/>
    <w:rsid w:val="00146922"/>
    <w:rsid w:val="001472CB"/>
    <w:rsid w:val="00147DFA"/>
    <w:rsid w:val="00150A18"/>
    <w:rsid w:val="00150CE8"/>
    <w:rsid w:val="001518FE"/>
    <w:rsid w:val="00152082"/>
    <w:rsid w:val="00160F41"/>
    <w:rsid w:val="00161915"/>
    <w:rsid w:val="00162B0D"/>
    <w:rsid w:val="00163802"/>
    <w:rsid w:val="00166593"/>
    <w:rsid w:val="001669FE"/>
    <w:rsid w:val="00174174"/>
    <w:rsid w:val="00183883"/>
    <w:rsid w:val="00183FDE"/>
    <w:rsid w:val="0018547A"/>
    <w:rsid w:val="001859FA"/>
    <w:rsid w:val="00192FFD"/>
    <w:rsid w:val="00194CA6"/>
    <w:rsid w:val="001A1B4A"/>
    <w:rsid w:val="001B3156"/>
    <w:rsid w:val="001B35D7"/>
    <w:rsid w:val="001B3992"/>
    <w:rsid w:val="001B3C7D"/>
    <w:rsid w:val="001B4586"/>
    <w:rsid w:val="001B66AF"/>
    <w:rsid w:val="001B7856"/>
    <w:rsid w:val="001B7916"/>
    <w:rsid w:val="001C04B8"/>
    <w:rsid w:val="001C1AC1"/>
    <w:rsid w:val="001C3655"/>
    <w:rsid w:val="001C43EC"/>
    <w:rsid w:val="001C6F04"/>
    <w:rsid w:val="001D1BF0"/>
    <w:rsid w:val="001D46DE"/>
    <w:rsid w:val="001E55A2"/>
    <w:rsid w:val="001F1590"/>
    <w:rsid w:val="001F2F3F"/>
    <w:rsid w:val="00200A9C"/>
    <w:rsid w:val="00203B08"/>
    <w:rsid w:val="00205324"/>
    <w:rsid w:val="00206333"/>
    <w:rsid w:val="00206DBC"/>
    <w:rsid w:val="00223560"/>
    <w:rsid w:val="00223692"/>
    <w:rsid w:val="00224034"/>
    <w:rsid w:val="00224E01"/>
    <w:rsid w:val="0022515E"/>
    <w:rsid w:val="002253B1"/>
    <w:rsid w:val="00226FE3"/>
    <w:rsid w:val="00227E30"/>
    <w:rsid w:val="00230AE1"/>
    <w:rsid w:val="00231018"/>
    <w:rsid w:val="00232820"/>
    <w:rsid w:val="00233051"/>
    <w:rsid w:val="002452CD"/>
    <w:rsid w:val="00245731"/>
    <w:rsid w:val="00246902"/>
    <w:rsid w:val="002500CE"/>
    <w:rsid w:val="00266833"/>
    <w:rsid w:val="0026706A"/>
    <w:rsid w:val="002717AD"/>
    <w:rsid w:val="00271E93"/>
    <w:rsid w:val="00274770"/>
    <w:rsid w:val="00276380"/>
    <w:rsid w:val="00280588"/>
    <w:rsid w:val="00280A00"/>
    <w:rsid w:val="00284033"/>
    <w:rsid w:val="00292DFA"/>
    <w:rsid w:val="002937A5"/>
    <w:rsid w:val="00295C73"/>
    <w:rsid w:val="002A0C19"/>
    <w:rsid w:val="002A1D12"/>
    <w:rsid w:val="002A4727"/>
    <w:rsid w:val="002B0183"/>
    <w:rsid w:val="002B0BC4"/>
    <w:rsid w:val="002B3728"/>
    <w:rsid w:val="002B7CF9"/>
    <w:rsid w:val="002C2A49"/>
    <w:rsid w:val="002C2F55"/>
    <w:rsid w:val="002C32C1"/>
    <w:rsid w:val="002C492C"/>
    <w:rsid w:val="002C6EE4"/>
    <w:rsid w:val="002C712D"/>
    <w:rsid w:val="002D2D86"/>
    <w:rsid w:val="002D65F4"/>
    <w:rsid w:val="002D76BB"/>
    <w:rsid w:val="002E0398"/>
    <w:rsid w:val="002E07CA"/>
    <w:rsid w:val="002E2488"/>
    <w:rsid w:val="002E2CAA"/>
    <w:rsid w:val="002E3ECD"/>
    <w:rsid w:val="002E52EC"/>
    <w:rsid w:val="002E5A03"/>
    <w:rsid w:val="002F0624"/>
    <w:rsid w:val="002F4BD2"/>
    <w:rsid w:val="002F5647"/>
    <w:rsid w:val="00300206"/>
    <w:rsid w:val="00301CBA"/>
    <w:rsid w:val="0030435B"/>
    <w:rsid w:val="00310CF3"/>
    <w:rsid w:val="00314607"/>
    <w:rsid w:val="0031470E"/>
    <w:rsid w:val="00315390"/>
    <w:rsid w:val="0031762B"/>
    <w:rsid w:val="003209E3"/>
    <w:rsid w:val="00321525"/>
    <w:rsid w:val="00323B6E"/>
    <w:rsid w:val="00324CB2"/>
    <w:rsid w:val="00327373"/>
    <w:rsid w:val="003421C7"/>
    <w:rsid w:val="00342631"/>
    <w:rsid w:val="0034615A"/>
    <w:rsid w:val="00346717"/>
    <w:rsid w:val="00346C66"/>
    <w:rsid w:val="00352AC8"/>
    <w:rsid w:val="00352DFC"/>
    <w:rsid w:val="00353ACA"/>
    <w:rsid w:val="00356C10"/>
    <w:rsid w:val="00363791"/>
    <w:rsid w:val="003641AB"/>
    <w:rsid w:val="00366093"/>
    <w:rsid w:val="00366A3B"/>
    <w:rsid w:val="0037657A"/>
    <w:rsid w:val="0038012E"/>
    <w:rsid w:val="00381512"/>
    <w:rsid w:val="0038420A"/>
    <w:rsid w:val="0038503C"/>
    <w:rsid w:val="00390AE9"/>
    <w:rsid w:val="003934D5"/>
    <w:rsid w:val="00394AB4"/>
    <w:rsid w:val="003A2350"/>
    <w:rsid w:val="003A59D4"/>
    <w:rsid w:val="003A6F9E"/>
    <w:rsid w:val="003B43AE"/>
    <w:rsid w:val="003B522B"/>
    <w:rsid w:val="003C1080"/>
    <w:rsid w:val="003D3480"/>
    <w:rsid w:val="003D381C"/>
    <w:rsid w:val="003D7D61"/>
    <w:rsid w:val="003E1724"/>
    <w:rsid w:val="003E2BCC"/>
    <w:rsid w:val="003E61AC"/>
    <w:rsid w:val="003F1146"/>
    <w:rsid w:val="003F2CAA"/>
    <w:rsid w:val="003F7A36"/>
    <w:rsid w:val="0041795B"/>
    <w:rsid w:val="004212D1"/>
    <w:rsid w:val="0042452C"/>
    <w:rsid w:val="00425354"/>
    <w:rsid w:val="0042735A"/>
    <w:rsid w:val="004279F0"/>
    <w:rsid w:val="0043207B"/>
    <w:rsid w:val="00432723"/>
    <w:rsid w:val="00437FF6"/>
    <w:rsid w:val="00445E02"/>
    <w:rsid w:val="004464E8"/>
    <w:rsid w:val="004506AF"/>
    <w:rsid w:val="004517F0"/>
    <w:rsid w:val="00451A4A"/>
    <w:rsid w:val="00452D8B"/>
    <w:rsid w:val="0045703F"/>
    <w:rsid w:val="00464D64"/>
    <w:rsid w:val="00467ECD"/>
    <w:rsid w:val="00473C6B"/>
    <w:rsid w:val="00474E48"/>
    <w:rsid w:val="004804CE"/>
    <w:rsid w:val="00481220"/>
    <w:rsid w:val="004843BC"/>
    <w:rsid w:val="00486346"/>
    <w:rsid w:val="00486C85"/>
    <w:rsid w:val="00494014"/>
    <w:rsid w:val="004A1E54"/>
    <w:rsid w:val="004A410F"/>
    <w:rsid w:val="004A4E63"/>
    <w:rsid w:val="004A5B37"/>
    <w:rsid w:val="004A5D4A"/>
    <w:rsid w:val="004A760A"/>
    <w:rsid w:val="004A7AE3"/>
    <w:rsid w:val="004B1FCC"/>
    <w:rsid w:val="004B2E61"/>
    <w:rsid w:val="004B342E"/>
    <w:rsid w:val="004B75C7"/>
    <w:rsid w:val="004C6081"/>
    <w:rsid w:val="004C68D5"/>
    <w:rsid w:val="004C7262"/>
    <w:rsid w:val="004D45EC"/>
    <w:rsid w:val="004D79CB"/>
    <w:rsid w:val="004E2145"/>
    <w:rsid w:val="004E360E"/>
    <w:rsid w:val="004E51C0"/>
    <w:rsid w:val="004E6A74"/>
    <w:rsid w:val="004F2696"/>
    <w:rsid w:val="004F4BC1"/>
    <w:rsid w:val="00503BE6"/>
    <w:rsid w:val="0050459D"/>
    <w:rsid w:val="00510C33"/>
    <w:rsid w:val="00511A50"/>
    <w:rsid w:val="005128E6"/>
    <w:rsid w:val="00516A3C"/>
    <w:rsid w:val="005206C5"/>
    <w:rsid w:val="00525C35"/>
    <w:rsid w:val="00526703"/>
    <w:rsid w:val="00535687"/>
    <w:rsid w:val="00541CCC"/>
    <w:rsid w:val="00543060"/>
    <w:rsid w:val="00545BCE"/>
    <w:rsid w:val="0054734C"/>
    <w:rsid w:val="005521DD"/>
    <w:rsid w:val="00553ED9"/>
    <w:rsid w:val="00555533"/>
    <w:rsid w:val="005568AA"/>
    <w:rsid w:val="0055771E"/>
    <w:rsid w:val="00557B71"/>
    <w:rsid w:val="00560AB0"/>
    <w:rsid w:val="00564D44"/>
    <w:rsid w:val="00566829"/>
    <w:rsid w:val="00570237"/>
    <w:rsid w:val="00575898"/>
    <w:rsid w:val="00580646"/>
    <w:rsid w:val="00580DAD"/>
    <w:rsid w:val="005838B3"/>
    <w:rsid w:val="005848EB"/>
    <w:rsid w:val="00590767"/>
    <w:rsid w:val="00593DBB"/>
    <w:rsid w:val="00596168"/>
    <w:rsid w:val="005A0ED4"/>
    <w:rsid w:val="005A778C"/>
    <w:rsid w:val="005B100F"/>
    <w:rsid w:val="005B4E30"/>
    <w:rsid w:val="005B4FB4"/>
    <w:rsid w:val="005B6426"/>
    <w:rsid w:val="005C1836"/>
    <w:rsid w:val="005C4879"/>
    <w:rsid w:val="005C5055"/>
    <w:rsid w:val="005C6B1D"/>
    <w:rsid w:val="005D17CD"/>
    <w:rsid w:val="005D3296"/>
    <w:rsid w:val="005E0A71"/>
    <w:rsid w:val="005E53B9"/>
    <w:rsid w:val="005F5F68"/>
    <w:rsid w:val="006010D9"/>
    <w:rsid w:val="00602E24"/>
    <w:rsid w:val="00603D30"/>
    <w:rsid w:val="00611D9A"/>
    <w:rsid w:val="006153A6"/>
    <w:rsid w:val="00616399"/>
    <w:rsid w:val="006239C1"/>
    <w:rsid w:val="00630CA7"/>
    <w:rsid w:val="006311B4"/>
    <w:rsid w:val="006341C9"/>
    <w:rsid w:val="006341FC"/>
    <w:rsid w:val="00636A21"/>
    <w:rsid w:val="00636B52"/>
    <w:rsid w:val="00636D31"/>
    <w:rsid w:val="00637A57"/>
    <w:rsid w:val="006408F4"/>
    <w:rsid w:val="00643C15"/>
    <w:rsid w:val="0064563E"/>
    <w:rsid w:val="00650A18"/>
    <w:rsid w:val="00653E12"/>
    <w:rsid w:val="00656D2D"/>
    <w:rsid w:val="0066209C"/>
    <w:rsid w:val="006624FD"/>
    <w:rsid w:val="006653DE"/>
    <w:rsid w:val="00666770"/>
    <w:rsid w:val="006711C9"/>
    <w:rsid w:val="006816D7"/>
    <w:rsid w:val="00682C45"/>
    <w:rsid w:val="00683353"/>
    <w:rsid w:val="0068543F"/>
    <w:rsid w:val="0069186F"/>
    <w:rsid w:val="0069269B"/>
    <w:rsid w:val="00692754"/>
    <w:rsid w:val="006954A5"/>
    <w:rsid w:val="006963C3"/>
    <w:rsid w:val="006A565F"/>
    <w:rsid w:val="006B03EB"/>
    <w:rsid w:val="006B33A6"/>
    <w:rsid w:val="006B5255"/>
    <w:rsid w:val="006B5EE9"/>
    <w:rsid w:val="006B67D3"/>
    <w:rsid w:val="006C1AB0"/>
    <w:rsid w:val="006C3445"/>
    <w:rsid w:val="006C3B53"/>
    <w:rsid w:val="006C5D1B"/>
    <w:rsid w:val="006C638D"/>
    <w:rsid w:val="006D17AF"/>
    <w:rsid w:val="006D40B2"/>
    <w:rsid w:val="006D5176"/>
    <w:rsid w:val="006D77F9"/>
    <w:rsid w:val="006E0756"/>
    <w:rsid w:val="006E1858"/>
    <w:rsid w:val="006E2022"/>
    <w:rsid w:val="006E2149"/>
    <w:rsid w:val="006E3462"/>
    <w:rsid w:val="006E3E1A"/>
    <w:rsid w:val="006E3F44"/>
    <w:rsid w:val="006E7772"/>
    <w:rsid w:val="006F37C5"/>
    <w:rsid w:val="006F404F"/>
    <w:rsid w:val="006F4C3A"/>
    <w:rsid w:val="006F6A2E"/>
    <w:rsid w:val="00703234"/>
    <w:rsid w:val="007143FF"/>
    <w:rsid w:val="00715D16"/>
    <w:rsid w:val="00723553"/>
    <w:rsid w:val="00724686"/>
    <w:rsid w:val="0072753F"/>
    <w:rsid w:val="00741058"/>
    <w:rsid w:val="00752A8B"/>
    <w:rsid w:val="00752EBF"/>
    <w:rsid w:val="00760C7C"/>
    <w:rsid w:val="0076623F"/>
    <w:rsid w:val="00766CDE"/>
    <w:rsid w:val="00775619"/>
    <w:rsid w:val="00775835"/>
    <w:rsid w:val="00777872"/>
    <w:rsid w:val="00777B9D"/>
    <w:rsid w:val="007801DD"/>
    <w:rsid w:val="00781295"/>
    <w:rsid w:val="007815BE"/>
    <w:rsid w:val="007865BF"/>
    <w:rsid w:val="007933BD"/>
    <w:rsid w:val="007A067B"/>
    <w:rsid w:val="007A123D"/>
    <w:rsid w:val="007B18D5"/>
    <w:rsid w:val="007B1D0F"/>
    <w:rsid w:val="007B3498"/>
    <w:rsid w:val="007B55D5"/>
    <w:rsid w:val="007B5A58"/>
    <w:rsid w:val="007B6555"/>
    <w:rsid w:val="007B6BFD"/>
    <w:rsid w:val="007B7427"/>
    <w:rsid w:val="007C0A77"/>
    <w:rsid w:val="007C5BA4"/>
    <w:rsid w:val="007C6176"/>
    <w:rsid w:val="007D1952"/>
    <w:rsid w:val="007D6913"/>
    <w:rsid w:val="007D7A00"/>
    <w:rsid w:val="007F1190"/>
    <w:rsid w:val="007F2293"/>
    <w:rsid w:val="007F5876"/>
    <w:rsid w:val="00800428"/>
    <w:rsid w:val="00803265"/>
    <w:rsid w:val="0081179B"/>
    <w:rsid w:val="0081329A"/>
    <w:rsid w:val="008137CC"/>
    <w:rsid w:val="00815DED"/>
    <w:rsid w:val="00816678"/>
    <w:rsid w:val="00822ED8"/>
    <w:rsid w:val="00824CB9"/>
    <w:rsid w:val="00835551"/>
    <w:rsid w:val="00840C3A"/>
    <w:rsid w:val="00842721"/>
    <w:rsid w:val="00842837"/>
    <w:rsid w:val="00845B8E"/>
    <w:rsid w:val="0085031A"/>
    <w:rsid w:val="008534E1"/>
    <w:rsid w:val="00853824"/>
    <w:rsid w:val="00854C61"/>
    <w:rsid w:val="008567A0"/>
    <w:rsid w:val="00861007"/>
    <w:rsid w:val="00862489"/>
    <w:rsid w:val="00871412"/>
    <w:rsid w:val="00871EE3"/>
    <w:rsid w:val="00871FE6"/>
    <w:rsid w:val="00872011"/>
    <w:rsid w:val="008757A2"/>
    <w:rsid w:val="0088518C"/>
    <w:rsid w:val="008867EB"/>
    <w:rsid w:val="008877B6"/>
    <w:rsid w:val="0088785F"/>
    <w:rsid w:val="00890A0C"/>
    <w:rsid w:val="008937F6"/>
    <w:rsid w:val="00893AD7"/>
    <w:rsid w:val="008A540B"/>
    <w:rsid w:val="008A6BFD"/>
    <w:rsid w:val="008B0A28"/>
    <w:rsid w:val="008B19D6"/>
    <w:rsid w:val="008B355E"/>
    <w:rsid w:val="008B3A9C"/>
    <w:rsid w:val="008B521E"/>
    <w:rsid w:val="008B6830"/>
    <w:rsid w:val="008C1968"/>
    <w:rsid w:val="008C1C52"/>
    <w:rsid w:val="008C7ADE"/>
    <w:rsid w:val="008D0460"/>
    <w:rsid w:val="008D0A2B"/>
    <w:rsid w:val="008D27CA"/>
    <w:rsid w:val="008D3CC1"/>
    <w:rsid w:val="008D58BB"/>
    <w:rsid w:val="008E3C99"/>
    <w:rsid w:val="008F3942"/>
    <w:rsid w:val="008F569C"/>
    <w:rsid w:val="008F6983"/>
    <w:rsid w:val="00900AFF"/>
    <w:rsid w:val="00900DF7"/>
    <w:rsid w:val="009010CA"/>
    <w:rsid w:val="009059D1"/>
    <w:rsid w:val="00910AAA"/>
    <w:rsid w:val="00912669"/>
    <w:rsid w:val="00915D27"/>
    <w:rsid w:val="00921E8D"/>
    <w:rsid w:val="00927F01"/>
    <w:rsid w:val="00932FEE"/>
    <w:rsid w:val="009354F8"/>
    <w:rsid w:val="00936D02"/>
    <w:rsid w:val="00942CB8"/>
    <w:rsid w:val="00944967"/>
    <w:rsid w:val="0094631D"/>
    <w:rsid w:val="00951928"/>
    <w:rsid w:val="0096554E"/>
    <w:rsid w:val="00974D93"/>
    <w:rsid w:val="00977055"/>
    <w:rsid w:val="00982FB9"/>
    <w:rsid w:val="00990B5F"/>
    <w:rsid w:val="00990CF9"/>
    <w:rsid w:val="009913D5"/>
    <w:rsid w:val="0099436C"/>
    <w:rsid w:val="00995CE1"/>
    <w:rsid w:val="00996BC8"/>
    <w:rsid w:val="00996C51"/>
    <w:rsid w:val="009A0278"/>
    <w:rsid w:val="009A04E9"/>
    <w:rsid w:val="009A228B"/>
    <w:rsid w:val="009A4241"/>
    <w:rsid w:val="009A66A2"/>
    <w:rsid w:val="009A78B0"/>
    <w:rsid w:val="009B1079"/>
    <w:rsid w:val="009B357C"/>
    <w:rsid w:val="009B3975"/>
    <w:rsid w:val="009B49BB"/>
    <w:rsid w:val="009B4FD5"/>
    <w:rsid w:val="009B5434"/>
    <w:rsid w:val="009B79F1"/>
    <w:rsid w:val="009D1E8D"/>
    <w:rsid w:val="009D6806"/>
    <w:rsid w:val="009D78CB"/>
    <w:rsid w:val="009E5198"/>
    <w:rsid w:val="009E5353"/>
    <w:rsid w:val="009E77C1"/>
    <w:rsid w:val="009F6454"/>
    <w:rsid w:val="009F6B4C"/>
    <w:rsid w:val="009F7461"/>
    <w:rsid w:val="00A07830"/>
    <w:rsid w:val="00A1088F"/>
    <w:rsid w:val="00A11236"/>
    <w:rsid w:val="00A139A0"/>
    <w:rsid w:val="00A14441"/>
    <w:rsid w:val="00A1625B"/>
    <w:rsid w:val="00A16AEA"/>
    <w:rsid w:val="00A17258"/>
    <w:rsid w:val="00A21B9C"/>
    <w:rsid w:val="00A236FF"/>
    <w:rsid w:val="00A24D04"/>
    <w:rsid w:val="00A27C27"/>
    <w:rsid w:val="00A31F80"/>
    <w:rsid w:val="00A35308"/>
    <w:rsid w:val="00A35BF2"/>
    <w:rsid w:val="00A403CA"/>
    <w:rsid w:val="00A43271"/>
    <w:rsid w:val="00A50501"/>
    <w:rsid w:val="00A5662E"/>
    <w:rsid w:val="00A61F54"/>
    <w:rsid w:val="00A64ABC"/>
    <w:rsid w:val="00A6707C"/>
    <w:rsid w:val="00A67BF6"/>
    <w:rsid w:val="00A7207B"/>
    <w:rsid w:val="00A74678"/>
    <w:rsid w:val="00A77A98"/>
    <w:rsid w:val="00A80F9F"/>
    <w:rsid w:val="00A83F89"/>
    <w:rsid w:val="00A844D5"/>
    <w:rsid w:val="00A85647"/>
    <w:rsid w:val="00A90358"/>
    <w:rsid w:val="00AA26F3"/>
    <w:rsid w:val="00AA6921"/>
    <w:rsid w:val="00AB0BD7"/>
    <w:rsid w:val="00AB36D5"/>
    <w:rsid w:val="00AC2B3E"/>
    <w:rsid w:val="00AC3714"/>
    <w:rsid w:val="00AD7BE9"/>
    <w:rsid w:val="00AE0C1D"/>
    <w:rsid w:val="00AE2E37"/>
    <w:rsid w:val="00AE4548"/>
    <w:rsid w:val="00AE7ABC"/>
    <w:rsid w:val="00AF1A73"/>
    <w:rsid w:val="00AF4321"/>
    <w:rsid w:val="00AF4B15"/>
    <w:rsid w:val="00AF5FB8"/>
    <w:rsid w:val="00B035CB"/>
    <w:rsid w:val="00B17BAC"/>
    <w:rsid w:val="00B258D8"/>
    <w:rsid w:val="00B31679"/>
    <w:rsid w:val="00B42AE3"/>
    <w:rsid w:val="00B43A8D"/>
    <w:rsid w:val="00B45176"/>
    <w:rsid w:val="00B45A53"/>
    <w:rsid w:val="00B45DFC"/>
    <w:rsid w:val="00B46125"/>
    <w:rsid w:val="00B46D30"/>
    <w:rsid w:val="00B47C4A"/>
    <w:rsid w:val="00B50582"/>
    <w:rsid w:val="00B51D96"/>
    <w:rsid w:val="00B5299D"/>
    <w:rsid w:val="00B54A6E"/>
    <w:rsid w:val="00B55521"/>
    <w:rsid w:val="00B555E8"/>
    <w:rsid w:val="00B5589A"/>
    <w:rsid w:val="00B72226"/>
    <w:rsid w:val="00B735E0"/>
    <w:rsid w:val="00B73969"/>
    <w:rsid w:val="00B7427A"/>
    <w:rsid w:val="00B7456A"/>
    <w:rsid w:val="00B746FA"/>
    <w:rsid w:val="00B756F6"/>
    <w:rsid w:val="00B80782"/>
    <w:rsid w:val="00B8405C"/>
    <w:rsid w:val="00B8451E"/>
    <w:rsid w:val="00B85E29"/>
    <w:rsid w:val="00B927CB"/>
    <w:rsid w:val="00B92DEB"/>
    <w:rsid w:val="00B94FCD"/>
    <w:rsid w:val="00BA6184"/>
    <w:rsid w:val="00BA6C70"/>
    <w:rsid w:val="00BA745C"/>
    <w:rsid w:val="00BB24DB"/>
    <w:rsid w:val="00BB293F"/>
    <w:rsid w:val="00BB4339"/>
    <w:rsid w:val="00BB728D"/>
    <w:rsid w:val="00BC7135"/>
    <w:rsid w:val="00BC76A0"/>
    <w:rsid w:val="00BD27AC"/>
    <w:rsid w:val="00BD3F5F"/>
    <w:rsid w:val="00BD509F"/>
    <w:rsid w:val="00BD5E4C"/>
    <w:rsid w:val="00BD762C"/>
    <w:rsid w:val="00BE03C9"/>
    <w:rsid w:val="00BE0EC0"/>
    <w:rsid w:val="00BE1F53"/>
    <w:rsid w:val="00BE28CC"/>
    <w:rsid w:val="00BE4E9B"/>
    <w:rsid w:val="00BF27C2"/>
    <w:rsid w:val="00BF48F9"/>
    <w:rsid w:val="00C0165F"/>
    <w:rsid w:val="00C15129"/>
    <w:rsid w:val="00C21AC5"/>
    <w:rsid w:val="00C23300"/>
    <w:rsid w:val="00C3242A"/>
    <w:rsid w:val="00C32E88"/>
    <w:rsid w:val="00C35069"/>
    <w:rsid w:val="00C3553D"/>
    <w:rsid w:val="00C37EA2"/>
    <w:rsid w:val="00C404A5"/>
    <w:rsid w:val="00C512D1"/>
    <w:rsid w:val="00C52A41"/>
    <w:rsid w:val="00C5308D"/>
    <w:rsid w:val="00C62F0B"/>
    <w:rsid w:val="00C64F3D"/>
    <w:rsid w:val="00C65165"/>
    <w:rsid w:val="00C65E04"/>
    <w:rsid w:val="00C76471"/>
    <w:rsid w:val="00C76DB2"/>
    <w:rsid w:val="00C80B39"/>
    <w:rsid w:val="00C83C75"/>
    <w:rsid w:val="00C86746"/>
    <w:rsid w:val="00C87028"/>
    <w:rsid w:val="00C91E12"/>
    <w:rsid w:val="00C949CA"/>
    <w:rsid w:val="00C954E5"/>
    <w:rsid w:val="00C9725F"/>
    <w:rsid w:val="00CA0B9E"/>
    <w:rsid w:val="00CA1AA3"/>
    <w:rsid w:val="00CA1E5E"/>
    <w:rsid w:val="00CA347D"/>
    <w:rsid w:val="00CA3920"/>
    <w:rsid w:val="00CA4E99"/>
    <w:rsid w:val="00CB0B72"/>
    <w:rsid w:val="00CB5C98"/>
    <w:rsid w:val="00CB63BC"/>
    <w:rsid w:val="00CC0E6D"/>
    <w:rsid w:val="00CC1B27"/>
    <w:rsid w:val="00CC1D2E"/>
    <w:rsid w:val="00CC5542"/>
    <w:rsid w:val="00CD3FE7"/>
    <w:rsid w:val="00CE68B4"/>
    <w:rsid w:val="00CF2024"/>
    <w:rsid w:val="00CF4807"/>
    <w:rsid w:val="00D01473"/>
    <w:rsid w:val="00D048FE"/>
    <w:rsid w:val="00D06E77"/>
    <w:rsid w:val="00D07444"/>
    <w:rsid w:val="00D078D1"/>
    <w:rsid w:val="00D11343"/>
    <w:rsid w:val="00D20985"/>
    <w:rsid w:val="00D2697A"/>
    <w:rsid w:val="00D274D3"/>
    <w:rsid w:val="00D27E3F"/>
    <w:rsid w:val="00D35478"/>
    <w:rsid w:val="00D4318B"/>
    <w:rsid w:val="00D44602"/>
    <w:rsid w:val="00D44C44"/>
    <w:rsid w:val="00D4601B"/>
    <w:rsid w:val="00D46058"/>
    <w:rsid w:val="00D477EC"/>
    <w:rsid w:val="00D52101"/>
    <w:rsid w:val="00D602E9"/>
    <w:rsid w:val="00D61937"/>
    <w:rsid w:val="00D675CD"/>
    <w:rsid w:val="00D67A73"/>
    <w:rsid w:val="00D727AE"/>
    <w:rsid w:val="00D7608F"/>
    <w:rsid w:val="00D7611A"/>
    <w:rsid w:val="00D7631B"/>
    <w:rsid w:val="00D77704"/>
    <w:rsid w:val="00D82434"/>
    <w:rsid w:val="00D8769C"/>
    <w:rsid w:val="00D8799A"/>
    <w:rsid w:val="00D90522"/>
    <w:rsid w:val="00D91CB5"/>
    <w:rsid w:val="00D91ECA"/>
    <w:rsid w:val="00D95B62"/>
    <w:rsid w:val="00DA493E"/>
    <w:rsid w:val="00DA4A65"/>
    <w:rsid w:val="00DA4ECF"/>
    <w:rsid w:val="00DA767F"/>
    <w:rsid w:val="00DB09A8"/>
    <w:rsid w:val="00DB5439"/>
    <w:rsid w:val="00DC4CF1"/>
    <w:rsid w:val="00DC585A"/>
    <w:rsid w:val="00DD1745"/>
    <w:rsid w:val="00DD2D64"/>
    <w:rsid w:val="00DD381F"/>
    <w:rsid w:val="00DD49E5"/>
    <w:rsid w:val="00DD5917"/>
    <w:rsid w:val="00DE22C2"/>
    <w:rsid w:val="00DE67FC"/>
    <w:rsid w:val="00DE7BD8"/>
    <w:rsid w:val="00DF0B9A"/>
    <w:rsid w:val="00DF218D"/>
    <w:rsid w:val="00DF4681"/>
    <w:rsid w:val="00DF62F0"/>
    <w:rsid w:val="00DF72E2"/>
    <w:rsid w:val="00E00B61"/>
    <w:rsid w:val="00E011F5"/>
    <w:rsid w:val="00E029AD"/>
    <w:rsid w:val="00E0637B"/>
    <w:rsid w:val="00E07511"/>
    <w:rsid w:val="00E11105"/>
    <w:rsid w:val="00E14234"/>
    <w:rsid w:val="00E154EA"/>
    <w:rsid w:val="00E2070C"/>
    <w:rsid w:val="00E2096C"/>
    <w:rsid w:val="00E22D74"/>
    <w:rsid w:val="00E25003"/>
    <w:rsid w:val="00E25036"/>
    <w:rsid w:val="00E3018A"/>
    <w:rsid w:val="00E33542"/>
    <w:rsid w:val="00E41B2D"/>
    <w:rsid w:val="00E42CC3"/>
    <w:rsid w:val="00E42E9E"/>
    <w:rsid w:val="00E43720"/>
    <w:rsid w:val="00E51582"/>
    <w:rsid w:val="00E515F1"/>
    <w:rsid w:val="00E532C7"/>
    <w:rsid w:val="00E54DCA"/>
    <w:rsid w:val="00E55F7E"/>
    <w:rsid w:val="00E566D2"/>
    <w:rsid w:val="00E60B22"/>
    <w:rsid w:val="00E6115A"/>
    <w:rsid w:val="00E6578C"/>
    <w:rsid w:val="00E66FD9"/>
    <w:rsid w:val="00E72CA6"/>
    <w:rsid w:val="00E75589"/>
    <w:rsid w:val="00E76347"/>
    <w:rsid w:val="00E80B6E"/>
    <w:rsid w:val="00E840EA"/>
    <w:rsid w:val="00E84C85"/>
    <w:rsid w:val="00E86626"/>
    <w:rsid w:val="00E94258"/>
    <w:rsid w:val="00E94C5F"/>
    <w:rsid w:val="00E9714F"/>
    <w:rsid w:val="00EA09B6"/>
    <w:rsid w:val="00EA195D"/>
    <w:rsid w:val="00EA1C8D"/>
    <w:rsid w:val="00EA5E61"/>
    <w:rsid w:val="00EB1469"/>
    <w:rsid w:val="00EB2955"/>
    <w:rsid w:val="00EB480A"/>
    <w:rsid w:val="00EB51C6"/>
    <w:rsid w:val="00EB708A"/>
    <w:rsid w:val="00EB7CE6"/>
    <w:rsid w:val="00EC0FE4"/>
    <w:rsid w:val="00EC2D97"/>
    <w:rsid w:val="00EC3386"/>
    <w:rsid w:val="00EC4F7D"/>
    <w:rsid w:val="00EC6B6E"/>
    <w:rsid w:val="00ED0581"/>
    <w:rsid w:val="00ED131C"/>
    <w:rsid w:val="00ED4195"/>
    <w:rsid w:val="00ED5B4E"/>
    <w:rsid w:val="00ED5DD8"/>
    <w:rsid w:val="00ED6312"/>
    <w:rsid w:val="00EE13F9"/>
    <w:rsid w:val="00EE2BEC"/>
    <w:rsid w:val="00EE4066"/>
    <w:rsid w:val="00EE5D20"/>
    <w:rsid w:val="00EE6602"/>
    <w:rsid w:val="00EE6706"/>
    <w:rsid w:val="00EF1E63"/>
    <w:rsid w:val="00EF2DFE"/>
    <w:rsid w:val="00EF7447"/>
    <w:rsid w:val="00F0186E"/>
    <w:rsid w:val="00F019BF"/>
    <w:rsid w:val="00F03E57"/>
    <w:rsid w:val="00F132B5"/>
    <w:rsid w:val="00F13813"/>
    <w:rsid w:val="00F23FE0"/>
    <w:rsid w:val="00F2488D"/>
    <w:rsid w:val="00F3214C"/>
    <w:rsid w:val="00F34811"/>
    <w:rsid w:val="00F34FF0"/>
    <w:rsid w:val="00F35DAD"/>
    <w:rsid w:val="00F36866"/>
    <w:rsid w:val="00F41CCC"/>
    <w:rsid w:val="00F45323"/>
    <w:rsid w:val="00F50A83"/>
    <w:rsid w:val="00F5255D"/>
    <w:rsid w:val="00F614CA"/>
    <w:rsid w:val="00F622BF"/>
    <w:rsid w:val="00F6532D"/>
    <w:rsid w:val="00F66FF1"/>
    <w:rsid w:val="00F71E4E"/>
    <w:rsid w:val="00F779B7"/>
    <w:rsid w:val="00F81943"/>
    <w:rsid w:val="00F825E9"/>
    <w:rsid w:val="00F84388"/>
    <w:rsid w:val="00F92D95"/>
    <w:rsid w:val="00F94CF5"/>
    <w:rsid w:val="00FA26BA"/>
    <w:rsid w:val="00FA2FFF"/>
    <w:rsid w:val="00FA31B7"/>
    <w:rsid w:val="00FA4934"/>
    <w:rsid w:val="00FA5EE8"/>
    <w:rsid w:val="00FA6114"/>
    <w:rsid w:val="00FB0DC7"/>
    <w:rsid w:val="00FB59C5"/>
    <w:rsid w:val="00FC1CBC"/>
    <w:rsid w:val="00FC45FC"/>
    <w:rsid w:val="00FD0A50"/>
    <w:rsid w:val="00FD6082"/>
    <w:rsid w:val="00FE6249"/>
    <w:rsid w:val="00FE70B3"/>
    <w:rsid w:val="00FF457A"/>
    <w:rsid w:val="00FF473E"/>
    <w:rsid w:val="00FF69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8BF861"/>
  <w15:chartTrackingRefBased/>
  <w15:docId w15:val="{4CB54F3E-74FA-4FE4-A064-584681B9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B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1B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1B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1B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1B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1B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B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B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B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B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1B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1B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1B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1B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1B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B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B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B27"/>
    <w:rPr>
      <w:rFonts w:eastAsiaTheme="majorEastAsia" w:cstheme="majorBidi"/>
      <w:color w:val="272727" w:themeColor="text1" w:themeTint="D8"/>
    </w:rPr>
  </w:style>
  <w:style w:type="paragraph" w:styleId="Title">
    <w:name w:val="Title"/>
    <w:basedOn w:val="Normal"/>
    <w:next w:val="Normal"/>
    <w:link w:val="TitleChar"/>
    <w:uiPriority w:val="10"/>
    <w:qFormat/>
    <w:rsid w:val="00CC1B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B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B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B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B27"/>
    <w:pPr>
      <w:spacing w:before="160"/>
      <w:jc w:val="center"/>
    </w:pPr>
    <w:rPr>
      <w:i/>
      <w:iCs/>
      <w:color w:val="404040" w:themeColor="text1" w:themeTint="BF"/>
    </w:rPr>
  </w:style>
  <w:style w:type="character" w:customStyle="1" w:styleId="QuoteChar">
    <w:name w:val="Quote Char"/>
    <w:basedOn w:val="DefaultParagraphFont"/>
    <w:link w:val="Quote"/>
    <w:uiPriority w:val="29"/>
    <w:rsid w:val="00CC1B27"/>
    <w:rPr>
      <w:i/>
      <w:iCs/>
      <w:color w:val="404040" w:themeColor="text1" w:themeTint="BF"/>
    </w:rPr>
  </w:style>
  <w:style w:type="paragraph" w:styleId="ListParagraph">
    <w:name w:val="List Paragraph"/>
    <w:basedOn w:val="Normal"/>
    <w:uiPriority w:val="34"/>
    <w:qFormat/>
    <w:rsid w:val="00CC1B27"/>
    <w:pPr>
      <w:ind w:left="720"/>
      <w:contextualSpacing/>
    </w:pPr>
  </w:style>
  <w:style w:type="character" w:styleId="IntenseEmphasis">
    <w:name w:val="Intense Emphasis"/>
    <w:basedOn w:val="DefaultParagraphFont"/>
    <w:uiPriority w:val="21"/>
    <w:qFormat/>
    <w:rsid w:val="00CC1B27"/>
    <w:rPr>
      <w:i/>
      <w:iCs/>
      <w:color w:val="2F5496" w:themeColor="accent1" w:themeShade="BF"/>
    </w:rPr>
  </w:style>
  <w:style w:type="paragraph" w:styleId="IntenseQuote">
    <w:name w:val="Intense Quote"/>
    <w:basedOn w:val="Normal"/>
    <w:next w:val="Normal"/>
    <w:link w:val="IntenseQuoteChar"/>
    <w:uiPriority w:val="30"/>
    <w:qFormat/>
    <w:rsid w:val="00CC1B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1B27"/>
    <w:rPr>
      <w:i/>
      <w:iCs/>
      <w:color w:val="2F5496" w:themeColor="accent1" w:themeShade="BF"/>
    </w:rPr>
  </w:style>
  <w:style w:type="character" w:styleId="IntenseReference">
    <w:name w:val="Intense Reference"/>
    <w:basedOn w:val="DefaultParagraphFont"/>
    <w:uiPriority w:val="32"/>
    <w:qFormat/>
    <w:rsid w:val="00CC1B27"/>
    <w:rPr>
      <w:b/>
      <w:bCs/>
      <w:smallCaps/>
      <w:color w:val="2F5496" w:themeColor="accent1" w:themeShade="BF"/>
      <w:spacing w:val="5"/>
    </w:rPr>
  </w:style>
  <w:style w:type="paragraph" w:styleId="FootnoteText">
    <w:name w:val="footnote text"/>
    <w:basedOn w:val="Normal"/>
    <w:link w:val="FootnoteTextChar"/>
    <w:uiPriority w:val="99"/>
    <w:unhideWhenUsed/>
    <w:rsid w:val="00075E66"/>
    <w:pPr>
      <w:spacing w:after="0" w:line="240" w:lineRule="auto"/>
    </w:pPr>
    <w:rPr>
      <w:sz w:val="20"/>
      <w:szCs w:val="20"/>
    </w:rPr>
  </w:style>
  <w:style w:type="character" w:customStyle="1" w:styleId="FootnoteTextChar">
    <w:name w:val="Footnote Text Char"/>
    <w:basedOn w:val="DefaultParagraphFont"/>
    <w:link w:val="FootnoteText"/>
    <w:uiPriority w:val="99"/>
    <w:rsid w:val="00075E66"/>
    <w:rPr>
      <w:sz w:val="20"/>
      <w:szCs w:val="20"/>
    </w:rPr>
  </w:style>
  <w:style w:type="character" w:styleId="FootnoteReference">
    <w:name w:val="footnote reference"/>
    <w:basedOn w:val="DefaultParagraphFont"/>
    <w:uiPriority w:val="99"/>
    <w:semiHidden/>
    <w:unhideWhenUsed/>
    <w:rsid w:val="00075E66"/>
    <w:rPr>
      <w:vertAlign w:val="superscript"/>
    </w:rPr>
  </w:style>
  <w:style w:type="character" w:styleId="CommentReference">
    <w:name w:val="annotation reference"/>
    <w:basedOn w:val="DefaultParagraphFont"/>
    <w:uiPriority w:val="99"/>
    <w:semiHidden/>
    <w:unhideWhenUsed/>
    <w:rsid w:val="00300206"/>
    <w:rPr>
      <w:sz w:val="16"/>
      <w:szCs w:val="16"/>
    </w:rPr>
  </w:style>
  <w:style w:type="paragraph" w:styleId="CommentText">
    <w:name w:val="annotation text"/>
    <w:basedOn w:val="Normal"/>
    <w:link w:val="CommentTextChar"/>
    <w:uiPriority w:val="99"/>
    <w:semiHidden/>
    <w:unhideWhenUsed/>
    <w:rsid w:val="00300206"/>
    <w:pPr>
      <w:spacing w:line="240" w:lineRule="auto"/>
    </w:pPr>
    <w:rPr>
      <w:sz w:val="20"/>
      <w:szCs w:val="20"/>
    </w:rPr>
  </w:style>
  <w:style w:type="character" w:customStyle="1" w:styleId="CommentTextChar">
    <w:name w:val="Comment Text Char"/>
    <w:basedOn w:val="DefaultParagraphFont"/>
    <w:link w:val="CommentText"/>
    <w:uiPriority w:val="99"/>
    <w:semiHidden/>
    <w:rsid w:val="00300206"/>
    <w:rPr>
      <w:sz w:val="20"/>
      <w:szCs w:val="20"/>
    </w:rPr>
  </w:style>
  <w:style w:type="paragraph" w:styleId="CommentSubject">
    <w:name w:val="annotation subject"/>
    <w:basedOn w:val="CommentText"/>
    <w:next w:val="CommentText"/>
    <w:link w:val="CommentSubjectChar"/>
    <w:uiPriority w:val="99"/>
    <w:semiHidden/>
    <w:unhideWhenUsed/>
    <w:rsid w:val="00300206"/>
    <w:rPr>
      <w:b/>
      <w:bCs/>
    </w:rPr>
  </w:style>
  <w:style w:type="character" w:customStyle="1" w:styleId="CommentSubjectChar">
    <w:name w:val="Comment Subject Char"/>
    <w:basedOn w:val="CommentTextChar"/>
    <w:link w:val="CommentSubject"/>
    <w:uiPriority w:val="99"/>
    <w:semiHidden/>
    <w:rsid w:val="00300206"/>
    <w:rPr>
      <w:b/>
      <w:bCs/>
      <w:sz w:val="20"/>
      <w:szCs w:val="20"/>
    </w:rPr>
  </w:style>
  <w:style w:type="paragraph" w:styleId="Revision">
    <w:name w:val="Revision"/>
    <w:hidden/>
    <w:uiPriority w:val="99"/>
    <w:semiHidden/>
    <w:rsid w:val="00E566D2"/>
    <w:pPr>
      <w:spacing w:after="0" w:line="240" w:lineRule="auto"/>
    </w:pPr>
  </w:style>
  <w:style w:type="character" w:styleId="Hyperlink">
    <w:name w:val="Hyperlink"/>
    <w:basedOn w:val="DefaultParagraphFont"/>
    <w:uiPriority w:val="99"/>
    <w:unhideWhenUsed/>
    <w:rsid w:val="002B0183"/>
    <w:rPr>
      <w:color w:val="0563C1" w:themeColor="hyperlink"/>
      <w:u w:val="single"/>
    </w:rPr>
  </w:style>
  <w:style w:type="character" w:styleId="UnresolvedMention">
    <w:name w:val="Unresolved Mention"/>
    <w:basedOn w:val="DefaultParagraphFont"/>
    <w:uiPriority w:val="99"/>
    <w:semiHidden/>
    <w:unhideWhenUsed/>
    <w:rsid w:val="002B0183"/>
    <w:rPr>
      <w:color w:val="605E5C"/>
      <w:shd w:val="clear" w:color="auto" w:fill="E1DFDD"/>
    </w:rPr>
  </w:style>
  <w:style w:type="character" w:styleId="FollowedHyperlink">
    <w:name w:val="FollowedHyperlink"/>
    <w:basedOn w:val="DefaultParagraphFont"/>
    <w:uiPriority w:val="99"/>
    <w:semiHidden/>
    <w:unhideWhenUsed/>
    <w:rsid w:val="00EE6706"/>
    <w:rPr>
      <w:color w:val="954F72" w:themeColor="followedHyperlink"/>
      <w:u w:val="single"/>
    </w:rPr>
  </w:style>
  <w:style w:type="paragraph" w:styleId="NormalWeb">
    <w:name w:val="Normal (Web)"/>
    <w:basedOn w:val="Normal"/>
    <w:uiPriority w:val="99"/>
    <w:semiHidden/>
    <w:unhideWhenUsed/>
    <w:rsid w:val="00363791"/>
    <w:rPr>
      <w:rFonts w:ascii="Times New Roman" w:hAnsi="Times New Roman" w:cs="Times New Roman"/>
      <w:sz w:val="24"/>
      <w:szCs w:val="24"/>
    </w:rPr>
  </w:style>
  <w:style w:type="paragraph" w:styleId="Header">
    <w:name w:val="header"/>
    <w:basedOn w:val="Normal"/>
    <w:link w:val="HeaderChar"/>
    <w:uiPriority w:val="99"/>
    <w:unhideWhenUsed/>
    <w:rsid w:val="00224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E01"/>
  </w:style>
  <w:style w:type="paragraph" w:styleId="Footer">
    <w:name w:val="footer"/>
    <w:basedOn w:val="Normal"/>
    <w:link w:val="FooterChar"/>
    <w:uiPriority w:val="99"/>
    <w:unhideWhenUsed/>
    <w:rsid w:val="00224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E01"/>
  </w:style>
  <w:style w:type="character" w:styleId="Strong">
    <w:name w:val="Strong"/>
    <w:basedOn w:val="DefaultParagraphFont"/>
    <w:uiPriority w:val="22"/>
    <w:qFormat/>
    <w:rsid w:val="00EC0FE4"/>
    <w:rPr>
      <w:b/>
      <w:bCs/>
    </w:rPr>
  </w:style>
  <w:style w:type="paragraph" w:styleId="EndnoteText">
    <w:name w:val="endnote text"/>
    <w:basedOn w:val="Normal"/>
    <w:link w:val="EndnoteTextChar"/>
    <w:uiPriority w:val="99"/>
    <w:semiHidden/>
    <w:unhideWhenUsed/>
    <w:rsid w:val="00E72CA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72CA6"/>
    <w:rPr>
      <w:sz w:val="20"/>
      <w:szCs w:val="20"/>
    </w:rPr>
  </w:style>
  <w:style w:type="character" w:styleId="EndnoteReference">
    <w:name w:val="endnote reference"/>
    <w:basedOn w:val="DefaultParagraphFont"/>
    <w:uiPriority w:val="99"/>
    <w:semiHidden/>
    <w:unhideWhenUsed/>
    <w:rsid w:val="00E72C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77928">
      <w:bodyDiv w:val="1"/>
      <w:marLeft w:val="0"/>
      <w:marRight w:val="0"/>
      <w:marTop w:val="0"/>
      <w:marBottom w:val="0"/>
      <w:divBdr>
        <w:top w:val="none" w:sz="0" w:space="0" w:color="auto"/>
        <w:left w:val="none" w:sz="0" w:space="0" w:color="auto"/>
        <w:bottom w:val="none" w:sz="0" w:space="0" w:color="auto"/>
        <w:right w:val="none" w:sz="0" w:space="0" w:color="auto"/>
      </w:divBdr>
      <w:divsChild>
        <w:div w:id="1713384654">
          <w:marLeft w:val="0"/>
          <w:marRight w:val="0"/>
          <w:marTop w:val="0"/>
          <w:marBottom w:val="0"/>
          <w:divBdr>
            <w:top w:val="none" w:sz="0" w:space="0" w:color="auto"/>
            <w:left w:val="none" w:sz="0" w:space="0" w:color="auto"/>
            <w:bottom w:val="none" w:sz="0" w:space="0" w:color="auto"/>
            <w:right w:val="none" w:sz="0" w:space="0" w:color="auto"/>
          </w:divBdr>
        </w:div>
      </w:divsChild>
    </w:div>
    <w:div w:id="56519207">
      <w:bodyDiv w:val="1"/>
      <w:marLeft w:val="0"/>
      <w:marRight w:val="0"/>
      <w:marTop w:val="0"/>
      <w:marBottom w:val="0"/>
      <w:divBdr>
        <w:top w:val="none" w:sz="0" w:space="0" w:color="auto"/>
        <w:left w:val="none" w:sz="0" w:space="0" w:color="auto"/>
        <w:bottom w:val="none" w:sz="0" w:space="0" w:color="auto"/>
        <w:right w:val="none" w:sz="0" w:space="0" w:color="auto"/>
      </w:divBdr>
    </w:div>
    <w:div w:id="102262455">
      <w:bodyDiv w:val="1"/>
      <w:marLeft w:val="0"/>
      <w:marRight w:val="0"/>
      <w:marTop w:val="0"/>
      <w:marBottom w:val="0"/>
      <w:divBdr>
        <w:top w:val="none" w:sz="0" w:space="0" w:color="auto"/>
        <w:left w:val="none" w:sz="0" w:space="0" w:color="auto"/>
        <w:bottom w:val="none" w:sz="0" w:space="0" w:color="auto"/>
        <w:right w:val="none" w:sz="0" w:space="0" w:color="auto"/>
      </w:divBdr>
    </w:div>
    <w:div w:id="222720225">
      <w:bodyDiv w:val="1"/>
      <w:marLeft w:val="0"/>
      <w:marRight w:val="0"/>
      <w:marTop w:val="0"/>
      <w:marBottom w:val="0"/>
      <w:divBdr>
        <w:top w:val="none" w:sz="0" w:space="0" w:color="auto"/>
        <w:left w:val="none" w:sz="0" w:space="0" w:color="auto"/>
        <w:bottom w:val="none" w:sz="0" w:space="0" w:color="auto"/>
        <w:right w:val="none" w:sz="0" w:space="0" w:color="auto"/>
      </w:divBdr>
    </w:div>
    <w:div w:id="248276955">
      <w:bodyDiv w:val="1"/>
      <w:marLeft w:val="0"/>
      <w:marRight w:val="0"/>
      <w:marTop w:val="0"/>
      <w:marBottom w:val="0"/>
      <w:divBdr>
        <w:top w:val="none" w:sz="0" w:space="0" w:color="auto"/>
        <w:left w:val="none" w:sz="0" w:space="0" w:color="auto"/>
        <w:bottom w:val="none" w:sz="0" w:space="0" w:color="auto"/>
        <w:right w:val="none" w:sz="0" w:space="0" w:color="auto"/>
      </w:divBdr>
    </w:div>
    <w:div w:id="286355507">
      <w:bodyDiv w:val="1"/>
      <w:marLeft w:val="0"/>
      <w:marRight w:val="0"/>
      <w:marTop w:val="0"/>
      <w:marBottom w:val="0"/>
      <w:divBdr>
        <w:top w:val="none" w:sz="0" w:space="0" w:color="auto"/>
        <w:left w:val="none" w:sz="0" w:space="0" w:color="auto"/>
        <w:bottom w:val="none" w:sz="0" w:space="0" w:color="auto"/>
        <w:right w:val="none" w:sz="0" w:space="0" w:color="auto"/>
      </w:divBdr>
      <w:divsChild>
        <w:div w:id="1558972879">
          <w:marLeft w:val="0"/>
          <w:marRight w:val="0"/>
          <w:marTop w:val="0"/>
          <w:marBottom w:val="0"/>
          <w:divBdr>
            <w:top w:val="none" w:sz="0" w:space="0" w:color="auto"/>
            <w:left w:val="none" w:sz="0" w:space="0" w:color="auto"/>
            <w:bottom w:val="none" w:sz="0" w:space="0" w:color="auto"/>
            <w:right w:val="none" w:sz="0" w:space="0" w:color="auto"/>
          </w:divBdr>
        </w:div>
        <w:div w:id="1508446206">
          <w:marLeft w:val="0"/>
          <w:marRight w:val="0"/>
          <w:marTop w:val="0"/>
          <w:marBottom w:val="0"/>
          <w:divBdr>
            <w:top w:val="none" w:sz="0" w:space="0" w:color="auto"/>
            <w:left w:val="none" w:sz="0" w:space="0" w:color="auto"/>
            <w:bottom w:val="none" w:sz="0" w:space="0" w:color="auto"/>
            <w:right w:val="none" w:sz="0" w:space="0" w:color="auto"/>
          </w:divBdr>
        </w:div>
      </w:divsChild>
    </w:div>
    <w:div w:id="439027448">
      <w:bodyDiv w:val="1"/>
      <w:marLeft w:val="0"/>
      <w:marRight w:val="0"/>
      <w:marTop w:val="0"/>
      <w:marBottom w:val="0"/>
      <w:divBdr>
        <w:top w:val="none" w:sz="0" w:space="0" w:color="auto"/>
        <w:left w:val="none" w:sz="0" w:space="0" w:color="auto"/>
        <w:bottom w:val="none" w:sz="0" w:space="0" w:color="auto"/>
        <w:right w:val="none" w:sz="0" w:space="0" w:color="auto"/>
      </w:divBdr>
    </w:div>
    <w:div w:id="626589845">
      <w:bodyDiv w:val="1"/>
      <w:marLeft w:val="0"/>
      <w:marRight w:val="0"/>
      <w:marTop w:val="0"/>
      <w:marBottom w:val="0"/>
      <w:divBdr>
        <w:top w:val="none" w:sz="0" w:space="0" w:color="auto"/>
        <w:left w:val="none" w:sz="0" w:space="0" w:color="auto"/>
        <w:bottom w:val="none" w:sz="0" w:space="0" w:color="auto"/>
        <w:right w:val="none" w:sz="0" w:space="0" w:color="auto"/>
      </w:divBdr>
    </w:div>
    <w:div w:id="670110894">
      <w:bodyDiv w:val="1"/>
      <w:marLeft w:val="0"/>
      <w:marRight w:val="0"/>
      <w:marTop w:val="0"/>
      <w:marBottom w:val="0"/>
      <w:divBdr>
        <w:top w:val="none" w:sz="0" w:space="0" w:color="auto"/>
        <w:left w:val="none" w:sz="0" w:space="0" w:color="auto"/>
        <w:bottom w:val="none" w:sz="0" w:space="0" w:color="auto"/>
        <w:right w:val="none" w:sz="0" w:space="0" w:color="auto"/>
      </w:divBdr>
    </w:div>
    <w:div w:id="727339176">
      <w:bodyDiv w:val="1"/>
      <w:marLeft w:val="0"/>
      <w:marRight w:val="0"/>
      <w:marTop w:val="0"/>
      <w:marBottom w:val="0"/>
      <w:divBdr>
        <w:top w:val="none" w:sz="0" w:space="0" w:color="auto"/>
        <w:left w:val="none" w:sz="0" w:space="0" w:color="auto"/>
        <w:bottom w:val="none" w:sz="0" w:space="0" w:color="auto"/>
        <w:right w:val="none" w:sz="0" w:space="0" w:color="auto"/>
      </w:divBdr>
      <w:divsChild>
        <w:div w:id="1503469062">
          <w:marLeft w:val="0"/>
          <w:marRight w:val="0"/>
          <w:marTop w:val="0"/>
          <w:marBottom w:val="0"/>
          <w:divBdr>
            <w:top w:val="none" w:sz="0" w:space="0" w:color="auto"/>
            <w:left w:val="none" w:sz="0" w:space="0" w:color="auto"/>
            <w:bottom w:val="none" w:sz="0" w:space="0" w:color="auto"/>
            <w:right w:val="none" w:sz="0" w:space="0" w:color="auto"/>
          </w:divBdr>
        </w:div>
        <w:div w:id="1437675428">
          <w:marLeft w:val="0"/>
          <w:marRight w:val="0"/>
          <w:marTop w:val="0"/>
          <w:marBottom w:val="0"/>
          <w:divBdr>
            <w:top w:val="none" w:sz="0" w:space="0" w:color="auto"/>
            <w:left w:val="none" w:sz="0" w:space="0" w:color="auto"/>
            <w:bottom w:val="none" w:sz="0" w:space="0" w:color="auto"/>
            <w:right w:val="none" w:sz="0" w:space="0" w:color="auto"/>
          </w:divBdr>
        </w:div>
      </w:divsChild>
    </w:div>
    <w:div w:id="847717958">
      <w:bodyDiv w:val="1"/>
      <w:marLeft w:val="0"/>
      <w:marRight w:val="0"/>
      <w:marTop w:val="0"/>
      <w:marBottom w:val="0"/>
      <w:divBdr>
        <w:top w:val="none" w:sz="0" w:space="0" w:color="auto"/>
        <w:left w:val="none" w:sz="0" w:space="0" w:color="auto"/>
        <w:bottom w:val="none" w:sz="0" w:space="0" w:color="auto"/>
        <w:right w:val="none" w:sz="0" w:space="0" w:color="auto"/>
      </w:divBdr>
      <w:divsChild>
        <w:div w:id="1809128925">
          <w:marLeft w:val="0"/>
          <w:marRight w:val="0"/>
          <w:marTop w:val="0"/>
          <w:marBottom w:val="0"/>
          <w:divBdr>
            <w:top w:val="none" w:sz="0" w:space="0" w:color="auto"/>
            <w:left w:val="none" w:sz="0" w:space="0" w:color="auto"/>
            <w:bottom w:val="none" w:sz="0" w:space="0" w:color="auto"/>
            <w:right w:val="none" w:sz="0" w:space="0" w:color="auto"/>
          </w:divBdr>
        </w:div>
      </w:divsChild>
    </w:div>
    <w:div w:id="862942279">
      <w:bodyDiv w:val="1"/>
      <w:marLeft w:val="0"/>
      <w:marRight w:val="0"/>
      <w:marTop w:val="0"/>
      <w:marBottom w:val="0"/>
      <w:divBdr>
        <w:top w:val="none" w:sz="0" w:space="0" w:color="auto"/>
        <w:left w:val="none" w:sz="0" w:space="0" w:color="auto"/>
        <w:bottom w:val="none" w:sz="0" w:space="0" w:color="auto"/>
        <w:right w:val="none" w:sz="0" w:space="0" w:color="auto"/>
      </w:divBdr>
    </w:div>
    <w:div w:id="911163588">
      <w:bodyDiv w:val="1"/>
      <w:marLeft w:val="0"/>
      <w:marRight w:val="0"/>
      <w:marTop w:val="0"/>
      <w:marBottom w:val="0"/>
      <w:divBdr>
        <w:top w:val="none" w:sz="0" w:space="0" w:color="auto"/>
        <w:left w:val="none" w:sz="0" w:space="0" w:color="auto"/>
        <w:bottom w:val="none" w:sz="0" w:space="0" w:color="auto"/>
        <w:right w:val="none" w:sz="0" w:space="0" w:color="auto"/>
      </w:divBdr>
      <w:divsChild>
        <w:div w:id="1387409786">
          <w:marLeft w:val="0"/>
          <w:marRight w:val="0"/>
          <w:marTop w:val="0"/>
          <w:marBottom w:val="0"/>
          <w:divBdr>
            <w:top w:val="none" w:sz="0" w:space="0" w:color="auto"/>
            <w:left w:val="none" w:sz="0" w:space="0" w:color="auto"/>
            <w:bottom w:val="none" w:sz="0" w:space="0" w:color="auto"/>
            <w:right w:val="none" w:sz="0" w:space="0" w:color="auto"/>
          </w:divBdr>
        </w:div>
      </w:divsChild>
    </w:div>
    <w:div w:id="912816013">
      <w:bodyDiv w:val="1"/>
      <w:marLeft w:val="0"/>
      <w:marRight w:val="0"/>
      <w:marTop w:val="0"/>
      <w:marBottom w:val="0"/>
      <w:divBdr>
        <w:top w:val="none" w:sz="0" w:space="0" w:color="auto"/>
        <w:left w:val="none" w:sz="0" w:space="0" w:color="auto"/>
        <w:bottom w:val="none" w:sz="0" w:space="0" w:color="auto"/>
        <w:right w:val="none" w:sz="0" w:space="0" w:color="auto"/>
      </w:divBdr>
    </w:div>
    <w:div w:id="917792325">
      <w:bodyDiv w:val="1"/>
      <w:marLeft w:val="0"/>
      <w:marRight w:val="0"/>
      <w:marTop w:val="0"/>
      <w:marBottom w:val="0"/>
      <w:divBdr>
        <w:top w:val="none" w:sz="0" w:space="0" w:color="auto"/>
        <w:left w:val="none" w:sz="0" w:space="0" w:color="auto"/>
        <w:bottom w:val="none" w:sz="0" w:space="0" w:color="auto"/>
        <w:right w:val="none" w:sz="0" w:space="0" w:color="auto"/>
      </w:divBdr>
    </w:div>
    <w:div w:id="956527095">
      <w:bodyDiv w:val="1"/>
      <w:marLeft w:val="0"/>
      <w:marRight w:val="0"/>
      <w:marTop w:val="0"/>
      <w:marBottom w:val="0"/>
      <w:divBdr>
        <w:top w:val="none" w:sz="0" w:space="0" w:color="auto"/>
        <w:left w:val="none" w:sz="0" w:space="0" w:color="auto"/>
        <w:bottom w:val="none" w:sz="0" w:space="0" w:color="auto"/>
        <w:right w:val="none" w:sz="0" w:space="0" w:color="auto"/>
      </w:divBdr>
    </w:div>
    <w:div w:id="1040059109">
      <w:bodyDiv w:val="1"/>
      <w:marLeft w:val="0"/>
      <w:marRight w:val="0"/>
      <w:marTop w:val="0"/>
      <w:marBottom w:val="0"/>
      <w:divBdr>
        <w:top w:val="none" w:sz="0" w:space="0" w:color="auto"/>
        <w:left w:val="none" w:sz="0" w:space="0" w:color="auto"/>
        <w:bottom w:val="none" w:sz="0" w:space="0" w:color="auto"/>
        <w:right w:val="none" w:sz="0" w:space="0" w:color="auto"/>
      </w:divBdr>
      <w:divsChild>
        <w:div w:id="1901748093">
          <w:marLeft w:val="0"/>
          <w:marRight w:val="0"/>
          <w:marTop w:val="0"/>
          <w:marBottom w:val="0"/>
          <w:divBdr>
            <w:top w:val="none" w:sz="0" w:space="0" w:color="auto"/>
            <w:left w:val="none" w:sz="0" w:space="0" w:color="auto"/>
            <w:bottom w:val="none" w:sz="0" w:space="0" w:color="auto"/>
            <w:right w:val="none" w:sz="0" w:space="0" w:color="auto"/>
          </w:divBdr>
          <w:divsChild>
            <w:div w:id="280840941">
              <w:marLeft w:val="0"/>
              <w:marRight w:val="0"/>
              <w:marTop w:val="0"/>
              <w:marBottom w:val="0"/>
              <w:divBdr>
                <w:top w:val="none" w:sz="0" w:space="0" w:color="auto"/>
                <w:left w:val="none" w:sz="0" w:space="0" w:color="auto"/>
                <w:bottom w:val="none" w:sz="0" w:space="0" w:color="auto"/>
                <w:right w:val="none" w:sz="0" w:space="0" w:color="auto"/>
              </w:divBdr>
            </w:div>
          </w:divsChild>
        </w:div>
        <w:div w:id="1702901577">
          <w:marLeft w:val="0"/>
          <w:marRight w:val="0"/>
          <w:marTop w:val="0"/>
          <w:marBottom w:val="0"/>
          <w:divBdr>
            <w:top w:val="none" w:sz="0" w:space="0" w:color="auto"/>
            <w:left w:val="none" w:sz="0" w:space="0" w:color="auto"/>
            <w:bottom w:val="none" w:sz="0" w:space="0" w:color="auto"/>
            <w:right w:val="none" w:sz="0" w:space="0" w:color="auto"/>
          </w:divBdr>
          <w:divsChild>
            <w:div w:id="1352880516">
              <w:marLeft w:val="0"/>
              <w:marRight w:val="0"/>
              <w:marTop w:val="0"/>
              <w:marBottom w:val="0"/>
              <w:divBdr>
                <w:top w:val="none" w:sz="0" w:space="0" w:color="auto"/>
                <w:left w:val="none" w:sz="0" w:space="0" w:color="auto"/>
                <w:bottom w:val="none" w:sz="0" w:space="0" w:color="auto"/>
                <w:right w:val="none" w:sz="0" w:space="0" w:color="auto"/>
              </w:divBdr>
            </w:div>
          </w:divsChild>
        </w:div>
        <w:div w:id="1021006185">
          <w:marLeft w:val="0"/>
          <w:marRight w:val="0"/>
          <w:marTop w:val="0"/>
          <w:marBottom w:val="0"/>
          <w:divBdr>
            <w:top w:val="none" w:sz="0" w:space="0" w:color="auto"/>
            <w:left w:val="none" w:sz="0" w:space="0" w:color="auto"/>
            <w:bottom w:val="none" w:sz="0" w:space="0" w:color="auto"/>
            <w:right w:val="none" w:sz="0" w:space="0" w:color="auto"/>
          </w:divBdr>
          <w:divsChild>
            <w:div w:id="1166478148">
              <w:marLeft w:val="0"/>
              <w:marRight w:val="0"/>
              <w:marTop w:val="0"/>
              <w:marBottom w:val="0"/>
              <w:divBdr>
                <w:top w:val="none" w:sz="0" w:space="0" w:color="auto"/>
                <w:left w:val="none" w:sz="0" w:space="0" w:color="auto"/>
                <w:bottom w:val="none" w:sz="0" w:space="0" w:color="auto"/>
                <w:right w:val="none" w:sz="0" w:space="0" w:color="auto"/>
              </w:divBdr>
              <w:divsChild>
                <w:div w:id="1178077016">
                  <w:marLeft w:val="0"/>
                  <w:marRight w:val="0"/>
                  <w:marTop w:val="0"/>
                  <w:marBottom w:val="105"/>
                  <w:divBdr>
                    <w:top w:val="none" w:sz="0" w:space="0" w:color="auto"/>
                    <w:left w:val="none" w:sz="0" w:space="0" w:color="auto"/>
                    <w:bottom w:val="none" w:sz="0" w:space="0" w:color="auto"/>
                    <w:right w:val="none" w:sz="0" w:space="0" w:color="auto"/>
                  </w:divBdr>
                  <w:divsChild>
                    <w:div w:id="9614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528775">
      <w:bodyDiv w:val="1"/>
      <w:marLeft w:val="0"/>
      <w:marRight w:val="0"/>
      <w:marTop w:val="0"/>
      <w:marBottom w:val="0"/>
      <w:divBdr>
        <w:top w:val="none" w:sz="0" w:space="0" w:color="auto"/>
        <w:left w:val="none" w:sz="0" w:space="0" w:color="auto"/>
        <w:bottom w:val="none" w:sz="0" w:space="0" w:color="auto"/>
        <w:right w:val="none" w:sz="0" w:space="0" w:color="auto"/>
      </w:divBdr>
    </w:div>
    <w:div w:id="1093673431">
      <w:bodyDiv w:val="1"/>
      <w:marLeft w:val="0"/>
      <w:marRight w:val="0"/>
      <w:marTop w:val="0"/>
      <w:marBottom w:val="0"/>
      <w:divBdr>
        <w:top w:val="none" w:sz="0" w:space="0" w:color="auto"/>
        <w:left w:val="none" w:sz="0" w:space="0" w:color="auto"/>
        <w:bottom w:val="none" w:sz="0" w:space="0" w:color="auto"/>
        <w:right w:val="none" w:sz="0" w:space="0" w:color="auto"/>
      </w:divBdr>
    </w:div>
    <w:div w:id="1123499279">
      <w:bodyDiv w:val="1"/>
      <w:marLeft w:val="0"/>
      <w:marRight w:val="0"/>
      <w:marTop w:val="0"/>
      <w:marBottom w:val="0"/>
      <w:divBdr>
        <w:top w:val="none" w:sz="0" w:space="0" w:color="auto"/>
        <w:left w:val="none" w:sz="0" w:space="0" w:color="auto"/>
        <w:bottom w:val="none" w:sz="0" w:space="0" w:color="auto"/>
        <w:right w:val="none" w:sz="0" w:space="0" w:color="auto"/>
      </w:divBdr>
    </w:div>
    <w:div w:id="1155801992">
      <w:bodyDiv w:val="1"/>
      <w:marLeft w:val="0"/>
      <w:marRight w:val="0"/>
      <w:marTop w:val="0"/>
      <w:marBottom w:val="0"/>
      <w:divBdr>
        <w:top w:val="none" w:sz="0" w:space="0" w:color="auto"/>
        <w:left w:val="none" w:sz="0" w:space="0" w:color="auto"/>
        <w:bottom w:val="none" w:sz="0" w:space="0" w:color="auto"/>
        <w:right w:val="none" w:sz="0" w:space="0" w:color="auto"/>
      </w:divBdr>
    </w:div>
    <w:div w:id="1260067527">
      <w:bodyDiv w:val="1"/>
      <w:marLeft w:val="0"/>
      <w:marRight w:val="0"/>
      <w:marTop w:val="0"/>
      <w:marBottom w:val="0"/>
      <w:divBdr>
        <w:top w:val="none" w:sz="0" w:space="0" w:color="auto"/>
        <w:left w:val="none" w:sz="0" w:space="0" w:color="auto"/>
        <w:bottom w:val="none" w:sz="0" w:space="0" w:color="auto"/>
        <w:right w:val="none" w:sz="0" w:space="0" w:color="auto"/>
      </w:divBdr>
    </w:div>
    <w:div w:id="1264805286">
      <w:bodyDiv w:val="1"/>
      <w:marLeft w:val="0"/>
      <w:marRight w:val="0"/>
      <w:marTop w:val="0"/>
      <w:marBottom w:val="0"/>
      <w:divBdr>
        <w:top w:val="none" w:sz="0" w:space="0" w:color="auto"/>
        <w:left w:val="none" w:sz="0" w:space="0" w:color="auto"/>
        <w:bottom w:val="none" w:sz="0" w:space="0" w:color="auto"/>
        <w:right w:val="none" w:sz="0" w:space="0" w:color="auto"/>
      </w:divBdr>
    </w:div>
    <w:div w:id="1311250202">
      <w:bodyDiv w:val="1"/>
      <w:marLeft w:val="0"/>
      <w:marRight w:val="0"/>
      <w:marTop w:val="0"/>
      <w:marBottom w:val="0"/>
      <w:divBdr>
        <w:top w:val="none" w:sz="0" w:space="0" w:color="auto"/>
        <w:left w:val="none" w:sz="0" w:space="0" w:color="auto"/>
        <w:bottom w:val="none" w:sz="0" w:space="0" w:color="auto"/>
        <w:right w:val="none" w:sz="0" w:space="0" w:color="auto"/>
      </w:divBdr>
    </w:div>
    <w:div w:id="1312831738">
      <w:bodyDiv w:val="1"/>
      <w:marLeft w:val="0"/>
      <w:marRight w:val="0"/>
      <w:marTop w:val="0"/>
      <w:marBottom w:val="0"/>
      <w:divBdr>
        <w:top w:val="none" w:sz="0" w:space="0" w:color="auto"/>
        <w:left w:val="none" w:sz="0" w:space="0" w:color="auto"/>
        <w:bottom w:val="none" w:sz="0" w:space="0" w:color="auto"/>
        <w:right w:val="none" w:sz="0" w:space="0" w:color="auto"/>
      </w:divBdr>
      <w:divsChild>
        <w:div w:id="640842084">
          <w:marLeft w:val="0"/>
          <w:marRight w:val="0"/>
          <w:marTop w:val="0"/>
          <w:marBottom w:val="0"/>
          <w:divBdr>
            <w:top w:val="none" w:sz="0" w:space="0" w:color="auto"/>
            <w:left w:val="none" w:sz="0" w:space="0" w:color="auto"/>
            <w:bottom w:val="none" w:sz="0" w:space="0" w:color="auto"/>
            <w:right w:val="none" w:sz="0" w:space="0" w:color="auto"/>
          </w:divBdr>
        </w:div>
        <w:div w:id="800151930">
          <w:marLeft w:val="0"/>
          <w:marRight w:val="0"/>
          <w:marTop w:val="0"/>
          <w:marBottom w:val="0"/>
          <w:divBdr>
            <w:top w:val="none" w:sz="0" w:space="0" w:color="auto"/>
            <w:left w:val="none" w:sz="0" w:space="0" w:color="auto"/>
            <w:bottom w:val="none" w:sz="0" w:space="0" w:color="auto"/>
            <w:right w:val="none" w:sz="0" w:space="0" w:color="auto"/>
          </w:divBdr>
        </w:div>
      </w:divsChild>
    </w:div>
    <w:div w:id="1475103637">
      <w:bodyDiv w:val="1"/>
      <w:marLeft w:val="0"/>
      <w:marRight w:val="0"/>
      <w:marTop w:val="0"/>
      <w:marBottom w:val="0"/>
      <w:divBdr>
        <w:top w:val="none" w:sz="0" w:space="0" w:color="auto"/>
        <w:left w:val="none" w:sz="0" w:space="0" w:color="auto"/>
        <w:bottom w:val="none" w:sz="0" w:space="0" w:color="auto"/>
        <w:right w:val="none" w:sz="0" w:space="0" w:color="auto"/>
      </w:divBdr>
    </w:div>
    <w:div w:id="1491825554">
      <w:bodyDiv w:val="1"/>
      <w:marLeft w:val="0"/>
      <w:marRight w:val="0"/>
      <w:marTop w:val="0"/>
      <w:marBottom w:val="0"/>
      <w:divBdr>
        <w:top w:val="none" w:sz="0" w:space="0" w:color="auto"/>
        <w:left w:val="none" w:sz="0" w:space="0" w:color="auto"/>
        <w:bottom w:val="none" w:sz="0" w:space="0" w:color="auto"/>
        <w:right w:val="none" w:sz="0" w:space="0" w:color="auto"/>
      </w:divBdr>
    </w:div>
    <w:div w:id="1515000655">
      <w:bodyDiv w:val="1"/>
      <w:marLeft w:val="0"/>
      <w:marRight w:val="0"/>
      <w:marTop w:val="0"/>
      <w:marBottom w:val="0"/>
      <w:divBdr>
        <w:top w:val="none" w:sz="0" w:space="0" w:color="auto"/>
        <w:left w:val="none" w:sz="0" w:space="0" w:color="auto"/>
        <w:bottom w:val="none" w:sz="0" w:space="0" w:color="auto"/>
        <w:right w:val="none" w:sz="0" w:space="0" w:color="auto"/>
      </w:divBdr>
      <w:divsChild>
        <w:div w:id="826867833">
          <w:marLeft w:val="0"/>
          <w:marRight w:val="0"/>
          <w:marTop w:val="0"/>
          <w:marBottom w:val="0"/>
          <w:divBdr>
            <w:top w:val="none" w:sz="0" w:space="0" w:color="auto"/>
            <w:left w:val="none" w:sz="0" w:space="0" w:color="auto"/>
            <w:bottom w:val="none" w:sz="0" w:space="0" w:color="auto"/>
            <w:right w:val="none" w:sz="0" w:space="0" w:color="auto"/>
          </w:divBdr>
        </w:div>
        <w:div w:id="1011101421">
          <w:marLeft w:val="0"/>
          <w:marRight w:val="0"/>
          <w:marTop w:val="0"/>
          <w:marBottom w:val="0"/>
          <w:divBdr>
            <w:top w:val="none" w:sz="0" w:space="0" w:color="auto"/>
            <w:left w:val="none" w:sz="0" w:space="0" w:color="auto"/>
            <w:bottom w:val="none" w:sz="0" w:space="0" w:color="auto"/>
            <w:right w:val="none" w:sz="0" w:space="0" w:color="auto"/>
          </w:divBdr>
        </w:div>
      </w:divsChild>
    </w:div>
    <w:div w:id="1657955296">
      <w:bodyDiv w:val="1"/>
      <w:marLeft w:val="0"/>
      <w:marRight w:val="0"/>
      <w:marTop w:val="0"/>
      <w:marBottom w:val="0"/>
      <w:divBdr>
        <w:top w:val="none" w:sz="0" w:space="0" w:color="auto"/>
        <w:left w:val="none" w:sz="0" w:space="0" w:color="auto"/>
        <w:bottom w:val="none" w:sz="0" w:space="0" w:color="auto"/>
        <w:right w:val="none" w:sz="0" w:space="0" w:color="auto"/>
      </w:divBdr>
    </w:div>
    <w:div w:id="1667827318">
      <w:bodyDiv w:val="1"/>
      <w:marLeft w:val="0"/>
      <w:marRight w:val="0"/>
      <w:marTop w:val="0"/>
      <w:marBottom w:val="0"/>
      <w:divBdr>
        <w:top w:val="none" w:sz="0" w:space="0" w:color="auto"/>
        <w:left w:val="none" w:sz="0" w:space="0" w:color="auto"/>
        <w:bottom w:val="none" w:sz="0" w:space="0" w:color="auto"/>
        <w:right w:val="none" w:sz="0" w:space="0" w:color="auto"/>
      </w:divBdr>
    </w:div>
    <w:div w:id="1896500759">
      <w:bodyDiv w:val="1"/>
      <w:marLeft w:val="0"/>
      <w:marRight w:val="0"/>
      <w:marTop w:val="0"/>
      <w:marBottom w:val="0"/>
      <w:divBdr>
        <w:top w:val="none" w:sz="0" w:space="0" w:color="auto"/>
        <w:left w:val="none" w:sz="0" w:space="0" w:color="auto"/>
        <w:bottom w:val="none" w:sz="0" w:space="0" w:color="auto"/>
        <w:right w:val="none" w:sz="0" w:space="0" w:color="auto"/>
      </w:divBdr>
      <w:divsChild>
        <w:div w:id="217984973">
          <w:marLeft w:val="0"/>
          <w:marRight w:val="0"/>
          <w:marTop w:val="0"/>
          <w:marBottom w:val="0"/>
          <w:divBdr>
            <w:top w:val="none" w:sz="0" w:space="0" w:color="auto"/>
            <w:left w:val="none" w:sz="0" w:space="0" w:color="auto"/>
            <w:bottom w:val="none" w:sz="0" w:space="0" w:color="auto"/>
            <w:right w:val="none" w:sz="0" w:space="0" w:color="auto"/>
          </w:divBdr>
        </w:div>
      </w:divsChild>
    </w:div>
    <w:div w:id="1945259628">
      <w:bodyDiv w:val="1"/>
      <w:marLeft w:val="0"/>
      <w:marRight w:val="0"/>
      <w:marTop w:val="0"/>
      <w:marBottom w:val="0"/>
      <w:divBdr>
        <w:top w:val="none" w:sz="0" w:space="0" w:color="auto"/>
        <w:left w:val="none" w:sz="0" w:space="0" w:color="auto"/>
        <w:bottom w:val="none" w:sz="0" w:space="0" w:color="auto"/>
        <w:right w:val="none" w:sz="0" w:space="0" w:color="auto"/>
      </w:divBdr>
    </w:div>
    <w:div w:id="1974864423">
      <w:bodyDiv w:val="1"/>
      <w:marLeft w:val="0"/>
      <w:marRight w:val="0"/>
      <w:marTop w:val="0"/>
      <w:marBottom w:val="0"/>
      <w:divBdr>
        <w:top w:val="none" w:sz="0" w:space="0" w:color="auto"/>
        <w:left w:val="none" w:sz="0" w:space="0" w:color="auto"/>
        <w:bottom w:val="none" w:sz="0" w:space="0" w:color="auto"/>
        <w:right w:val="none" w:sz="0" w:space="0" w:color="auto"/>
      </w:divBdr>
      <w:divsChild>
        <w:div w:id="839781490">
          <w:marLeft w:val="0"/>
          <w:marRight w:val="0"/>
          <w:marTop w:val="0"/>
          <w:marBottom w:val="0"/>
          <w:divBdr>
            <w:top w:val="none" w:sz="0" w:space="0" w:color="auto"/>
            <w:left w:val="none" w:sz="0" w:space="0" w:color="auto"/>
            <w:bottom w:val="none" w:sz="0" w:space="0" w:color="auto"/>
            <w:right w:val="none" w:sz="0" w:space="0" w:color="auto"/>
          </w:divBdr>
          <w:divsChild>
            <w:div w:id="1470707774">
              <w:marLeft w:val="0"/>
              <w:marRight w:val="0"/>
              <w:marTop w:val="0"/>
              <w:marBottom w:val="0"/>
              <w:divBdr>
                <w:top w:val="none" w:sz="0" w:space="0" w:color="auto"/>
                <w:left w:val="none" w:sz="0" w:space="0" w:color="auto"/>
                <w:bottom w:val="none" w:sz="0" w:space="0" w:color="auto"/>
                <w:right w:val="none" w:sz="0" w:space="0" w:color="auto"/>
              </w:divBdr>
            </w:div>
          </w:divsChild>
        </w:div>
        <w:div w:id="366564180">
          <w:marLeft w:val="0"/>
          <w:marRight w:val="0"/>
          <w:marTop w:val="0"/>
          <w:marBottom w:val="0"/>
          <w:divBdr>
            <w:top w:val="none" w:sz="0" w:space="0" w:color="auto"/>
            <w:left w:val="none" w:sz="0" w:space="0" w:color="auto"/>
            <w:bottom w:val="none" w:sz="0" w:space="0" w:color="auto"/>
            <w:right w:val="none" w:sz="0" w:space="0" w:color="auto"/>
          </w:divBdr>
          <w:divsChild>
            <w:div w:id="2108504065">
              <w:marLeft w:val="0"/>
              <w:marRight w:val="0"/>
              <w:marTop w:val="0"/>
              <w:marBottom w:val="0"/>
              <w:divBdr>
                <w:top w:val="none" w:sz="0" w:space="0" w:color="auto"/>
                <w:left w:val="none" w:sz="0" w:space="0" w:color="auto"/>
                <w:bottom w:val="none" w:sz="0" w:space="0" w:color="auto"/>
                <w:right w:val="none" w:sz="0" w:space="0" w:color="auto"/>
              </w:divBdr>
            </w:div>
          </w:divsChild>
        </w:div>
        <w:div w:id="1396583116">
          <w:marLeft w:val="0"/>
          <w:marRight w:val="0"/>
          <w:marTop w:val="0"/>
          <w:marBottom w:val="0"/>
          <w:divBdr>
            <w:top w:val="none" w:sz="0" w:space="0" w:color="auto"/>
            <w:left w:val="none" w:sz="0" w:space="0" w:color="auto"/>
            <w:bottom w:val="none" w:sz="0" w:space="0" w:color="auto"/>
            <w:right w:val="none" w:sz="0" w:space="0" w:color="auto"/>
          </w:divBdr>
          <w:divsChild>
            <w:div w:id="226721446">
              <w:marLeft w:val="0"/>
              <w:marRight w:val="0"/>
              <w:marTop w:val="0"/>
              <w:marBottom w:val="0"/>
              <w:divBdr>
                <w:top w:val="none" w:sz="0" w:space="0" w:color="auto"/>
                <w:left w:val="none" w:sz="0" w:space="0" w:color="auto"/>
                <w:bottom w:val="none" w:sz="0" w:space="0" w:color="auto"/>
                <w:right w:val="none" w:sz="0" w:space="0" w:color="auto"/>
              </w:divBdr>
              <w:divsChild>
                <w:div w:id="1816796699">
                  <w:marLeft w:val="0"/>
                  <w:marRight w:val="0"/>
                  <w:marTop w:val="0"/>
                  <w:marBottom w:val="105"/>
                  <w:divBdr>
                    <w:top w:val="none" w:sz="0" w:space="0" w:color="auto"/>
                    <w:left w:val="none" w:sz="0" w:space="0" w:color="auto"/>
                    <w:bottom w:val="none" w:sz="0" w:space="0" w:color="auto"/>
                    <w:right w:val="none" w:sz="0" w:space="0" w:color="auto"/>
                  </w:divBdr>
                  <w:divsChild>
                    <w:div w:id="156094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971919">
      <w:bodyDiv w:val="1"/>
      <w:marLeft w:val="0"/>
      <w:marRight w:val="0"/>
      <w:marTop w:val="0"/>
      <w:marBottom w:val="0"/>
      <w:divBdr>
        <w:top w:val="none" w:sz="0" w:space="0" w:color="auto"/>
        <w:left w:val="none" w:sz="0" w:space="0" w:color="auto"/>
        <w:bottom w:val="none" w:sz="0" w:space="0" w:color="auto"/>
        <w:right w:val="none" w:sz="0" w:space="0" w:color="auto"/>
      </w:divBdr>
    </w:div>
    <w:div w:id="2001495830">
      <w:bodyDiv w:val="1"/>
      <w:marLeft w:val="0"/>
      <w:marRight w:val="0"/>
      <w:marTop w:val="0"/>
      <w:marBottom w:val="0"/>
      <w:divBdr>
        <w:top w:val="none" w:sz="0" w:space="0" w:color="auto"/>
        <w:left w:val="none" w:sz="0" w:space="0" w:color="auto"/>
        <w:bottom w:val="none" w:sz="0" w:space="0" w:color="auto"/>
        <w:right w:val="none" w:sz="0" w:space="0" w:color="auto"/>
      </w:divBdr>
    </w:div>
    <w:div w:id="2074547250">
      <w:bodyDiv w:val="1"/>
      <w:marLeft w:val="0"/>
      <w:marRight w:val="0"/>
      <w:marTop w:val="0"/>
      <w:marBottom w:val="0"/>
      <w:divBdr>
        <w:top w:val="none" w:sz="0" w:space="0" w:color="auto"/>
        <w:left w:val="none" w:sz="0" w:space="0" w:color="auto"/>
        <w:bottom w:val="none" w:sz="0" w:space="0" w:color="auto"/>
        <w:right w:val="none" w:sz="0" w:space="0" w:color="auto"/>
      </w:divBdr>
    </w:div>
    <w:div w:id="211887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rusp.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nnect.springerpub.com/content/sgrehpp/early/2024/09/01/ehpp-2024-0003"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7" Type="http://schemas.openxmlformats.org/officeDocument/2006/relationships/hyperlink" Target="https://doi.org/10.1080/01612840.2025.2476156" TargetMode="External"/><Relationship Id="rId21" Type="http://schemas.openxmlformats.org/officeDocument/2006/relationships/hyperlink" Target="https://hearingvoicesnetworkireland.ie/" TargetMode="External"/><Relationship Id="rId42" Type="http://schemas.openxmlformats.org/officeDocument/2006/relationships/hyperlink" Target="https://rapecrisis.org.uk/news/alarming-scale-of-sexual-violence-and-abuse-on-mental-health-wards/" TargetMode="External"/><Relationship Id="rId63" Type="http://schemas.openxmlformats.org/officeDocument/2006/relationships/hyperlink" Target="http://www.enil.eu" TargetMode="External"/><Relationship Id="rId84" Type="http://schemas.openxmlformats.org/officeDocument/2006/relationships/hyperlink" Target="https://www.ohchr.org/en/documents/legal-standards-and-guidelines/crpdc5-guidelines-deinstitutionalization-including" TargetMode="External"/><Relationship Id="rId16" Type="http://schemas.openxmlformats.org/officeDocument/2006/relationships/hyperlink" Target="https://www.madinamerica.com/2025/06/soteria-a-human-response-to-a-human-problem/" TargetMode="External"/><Relationship Id="rId107" Type="http://schemas.openxmlformats.org/officeDocument/2006/relationships/hyperlink" Target="https://www.ohchr.org/en/documents/legal-standards-and-guidelines/crpdc5-guidelines-deinstitutionalization-including" TargetMode="External"/><Relationship Id="rId11" Type="http://schemas.openxmlformats.org/officeDocument/2006/relationships/hyperlink" Target="https://enil.eu/crpd-conclusions/" TargetMode="External"/><Relationship Id="rId32" Type="http://schemas.openxmlformats.org/officeDocument/2006/relationships/hyperlink" Target="https://www.nlb.ie/video/9/video-2024-03-does-electroconvulsive-therapy-have-a-place-in-21st-century-evidence-based-medicine" TargetMode="External"/><Relationship Id="rId37" Type="http://schemas.openxmlformats.org/officeDocument/2006/relationships/hyperlink" Target="https://www.facebook.com/irishtimes/posts/brendan-kelly-admitting-a-patient-without-consent-and-not-treating-them-isnt-car/1101636501994600/" TargetMode="External"/><Relationship Id="rId53" Type="http://schemas.openxmlformats.org/officeDocument/2006/relationships/hyperlink" Target="https://www.oireachtas.ie/ga/press-centre/press-releases/20180222-justice-equality-committee-calls-for-audit-of-wards-of-court-cases/" TargetMode="External"/><Relationship Id="rId58" Type="http://schemas.openxmlformats.org/officeDocument/2006/relationships/hyperlink" Target="https://www.mhcirl.ie/what-we-do/mental-health-tribunals/mental-health-tribunal-statistics" TargetMode="External"/><Relationship Id="rId74" Type="http://schemas.openxmlformats.org/officeDocument/2006/relationships/hyperlink" Target="https://www.oireachtas.ie/en/debates/debate/joint_committee_on_health/2025-07-09/3/" TargetMode="External"/><Relationship Id="rId79" Type="http://schemas.openxmlformats.org/officeDocument/2006/relationships/hyperlink" Target="https://www.independent.ie/irish-news/struck-off-doctor-admits-writing-prescriptions-under-false-name/35406333.html" TargetMode="External"/><Relationship Id="rId102" Type="http://schemas.openxmlformats.org/officeDocument/2006/relationships/hyperlink" Target="https://www.ncbi.nlm.nih.gov/pmc/articles/PMC5650127/" TargetMode="External"/><Relationship Id="rId123" Type="http://schemas.openxmlformats.org/officeDocument/2006/relationships/hyperlink" Target="https://pmc.ncbi.nlm.nih.gov/articles/PMC9851750/" TargetMode="External"/><Relationship Id="rId128" Type="http://schemas.openxmlformats.org/officeDocument/2006/relationships/hyperlink" Target="http://www.jointcommission.org" TargetMode="External"/><Relationship Id="rId5" Type="http://schemas.openxmlformats.org/officeDocument/2006/relationships/hyperlink" Target="http://www.ohchr.org" TargetMode="External"/><Relationship Id="rId90" Type="http://schemas.openxmlformats.org/officeDocument/2006/relationships/hyperlink" Target="http://www.wso.no" TargetMode="External"/><Relationship Id="rId95" Type="http://schemas.openxmlformats.org/officeDocument/2006/relationships/hyperlink" Target="http://www.ohchr.org/Documents/Issues/Disability/A.63.175.doc" TargetMode="External"/><Relationship Id="rId22" Type="http://schemas.openxmlformats.org/officeDocument/2006/relationships/hyperlink" Target="https://www.hearing-voices.org/" TargetMode="External"/><Relationship Id="rId27" Type="http://schemas.openxmlformats.org/officeDocument/2006/relationships/hyperlink" Target="https://www.madintheuk.com/2021/03/id-rather-die-than-go-back-to-hospital-why-we-need-a-non-medical-crisis-house-in-every-town/" TargetMode="External"/><Relationship Id="rId43" Type="http://schemas.openxmlformats.org/officeDocument/2006/relationships/hyperlink" Target="https://theconversation.com/sexual-assaults-in-psych-wards-show-urgent-need-for-reform-14265" TargetMode="External"/><Relationship Id="rId48" Type="http://schemas.openxmlformats.org/officeDocument/2006/relationships/hyperlink" Target="https://www.oireachtas.ie/en/bills/bill/2024/66/" TargetMode="External"/><Relationship Id="rId64" Type="http://schemas.openxmlformats.org/officeDocument/2006/relationships/hyperlink" Target="https://enil.eu/crpd-conclusions/" TargetMode="External"/><Relationship Id="rId69" Type="http://schemas.openxmlformats.org/officeDocument/2006/relationships/hyperlink" Target="https://www.gov.ie/en/department-of-health/collections/update-on-the-reform-of-the-mental-health-act-2001/" TargetMode="External"/><Relationship Id="rId113" Type="http://schemas.openxmlformats.org/officeDocument/2006/relationships/hyperlink" Target="http://www.echolive.ie" TargetMode="External"/><Relationship Id="rId118" Type="http://schemas.openxmlformats.org/officeDocument/2006/relationships/hyperlink" Target="http://www.madintheuk.com" TargetMode="External"/><Relationship Id="rId134" Type="http://schemas.openxmlformats.org/officeDocument/2006/relationships/hyperlink" Target="https://journals.sagepub.com/doi/10.3233/JRS-1993-4204" TargetMode="External"/><Relationship Id="rId80" Type="http://schemas.openxmlformats.org/officeDocument/2006/relationships/hyperlink" Target="https://www.mhcirl.ie/news/mental-health-commission-publishes-2024-annual-report" TargetMode="External"/><Relationship Id="rId85" Type="http://schemas.openxmlformats.org/officeDocument/2006/relationships/hyperlink" Target="https://www.oireachtas.ie/en/bills/bill/2024/66/" TargetMode="External"/><Relationship Id="rId12" Type="http://schemas.openxmlformats.org/officeDocument/2006/relationships/hyperlink" Target="http://www.inclusive-policy.org" TargetMode="External"/><Relationship Id="rId17" Type="http://schemas.openxmlformats.org/officeDocument/2006/relationships/hyperlink" Target="https://www.madinamerica.com/2023/03/peer-run-respite-soteria-house-approach/" TargetMode="External"/><Relationship Id="rId33" Type="http://schemas.openxmlformats.org/officeDocument/2006/relationships/hyperlink" Target="https://www.nlb.ie/video/9/video-2024-03-does-electroconvulsive-therapy-have-a-place-in-21st-century-evidence-based-medicine" TargetMode="External"/><Relationship Id="rId38" Type="http://schemas.openxmlformats.org/officeDocument/2006/relationships/hyperlink" Target="http://www.oireachtas.ie" TargetMode="External"/><Relationship Id="rId59" Type="http://schemas.openxmlformats.org/officeDocument/2006/relationships/hyperlink" Target="file:///C:\Users\Fiona%20Walsh\Documents\Revised%20Acts" TargetMode="External"/><Relationship Id="rId103" Type="http://schemas.openxmlformats.org/officeDocument/2006/relationships/hyperlink" Target="https://www.madinamerica.com/2024/08/violence-caused-by-antidepressants-ign" TargetMode="External"/><Relationship Id="rId108" Type="http://schemas.openxmlformats.org/officeDocument/2006/relationships/hyperlink" Target="https://www.oireachtas.ie/en/bills/bill/2024/66/" TargetMode="External"/><Relationship Id="rId124" Type="http://schemas.openxmlformats.org/officeDocument/2006/relationships/hyperlink" Target="https://www1.racgp.org.au/newsgp/clinical/mental-illness-can-lead-to-20-year-loss-in-life-ex" TargetMode="External"/><Relationship Id="rId129" Type="http://schemas.openxmlformats.org/officeDocument/2006/relationships/hyperlink" Target="https://www.jointcommission.org/-/media/tjc/documents/resources/patient-safety-topics/sentinel-event/sea-65-diagnostic-overshadowing-6-16-22-final.pdf" TargetMode="External"/><Relationship Id="rId54" Type="http://schemas.openxmlformats.org/officeDocument/2006/relationships/hyperlink" Target="https://www.lawsociety.ie/gazette/top-stories/2025/march/over-engineered-dss-portal-falls-short--law-society/" TargetMode="External"/><Relationship Id="rId70" Type="http://schemas.openxmlformats.org/officeDocument/2006/relationships/hyperlink" Target="http://Www.gov.ie" TargetMode="External"/><Relationship Id="rId75" Type="http://schemas.openxmlformats.org/officeDocument/2006/relationships/hyperlink" Target="https://data.oireachtas.ie/ie/oireachtas/committee/dail/33/joint_committee_on_disability_matters/reports/2023/2023-02-23_report-on-aligning-disability-services-with-the-united-nations-convention-on-the-rights-of-persons-with-disabilities_en.pdf" TargetMode="External"/><Relationship Id="rId91" Type="http://schemas.openxmlformats.org/officeDocument/2006/relationships/hyperlink" Target="https://www.psychologytoday.com/ie/blog/psychiatry-through-the-looking-glass/202409/electroconvulsive-therapy-has-significant-cardiac" TargetMode="External"/><Relationship Id="rId96" Type="http://schemas.openxmlformats.org/officeDocument/2006/relationships/hyperlink" Target="http://www.ohchr.org/Documents/HRBodies/HRCouncil/RegularSession/Session22/A.HRC.22.53_English.pdf" TargetMode="External"/><Relationship Id="rId1" Type="http://schemas.openxmlformats.org/officeDocument/2006/relationships/hyperlink" Target="https://www.ihrec.ie/news-press/un-special-rapporteur-launches-report-on-convention-on-the-rights-of-persons-with-disabilities-at-event-in-dublin" TargetMode="External"/><Relationship Id="rId6" Type="http://schemas.openxmlformats.org/officeDocument/2006/relationships/hyperlink" Target="https://www.ohchr.org/en/treaty-bodies/crpd" TargetMode="External"/><Relationship Id="rId23" Type="http://schemas.openxmlformats.org/officeDocument/2006/relationships/hyperlink" Target="https://www.youtube.com/watch?v=KS6WZsg2obM" TargetMode="External"/><Relationship Id="rId28" Type="http://schemas.openxmlformats.org/officeDocument/2006/relationships/hyperlink" Target="http://www.ohchr.org" TargetMode="External"/><Relationship Id="rId49" Type="http://schemas.openxmlformats.org/officeDocument/2006/relationships/hyperlink" Target="https://www.oireachtas.ie/en/debates/debate/seanad/2022-11-29/11/" TargetMode="External"/><Relationship Id="rId114" Type="http://schemas.openxmlformats.org/officeDocument/2006/relationships/hyperlink" Target="https://www.echolive.ie/corknews/arid-41494028.html" TargetMode="External"/><Relationship Id="rId119" Type="http://schemas.openxmlformats.org/officeDocument/2006/relationships/hyperlink" Target="https://www.madintheuk.com/author/annemob/" TargetMode="External"/><Relationship Id="rId44" Type="http://schemas.openxmlformats.org/officeDocument/2006/relationships/hyperlink" Target="https://www.anrows.org.au/publication/preventing-gender-based-violence-in-mental-health-inpatient-units/" TargetMode="External"/><Relationship Id="rId60" Type="http://schemas.openxmlformats.org/officeDocument/2006/relationships/hyperlink" Target="https://www.mhcirl.ie/what-we-do/mental-health-tribunals" TargetMode="External"/><Relationship Id="rId65" Type="http://schemas.openxmlformats.org/officeDocument/2006/relationships/hyperlink" Target="https://www.irishstatutebook.ie/eli/cons/en/html" TargetMode="External"/><Relationship Id="rId81" Type="http://schemas.openxmlformats.org/officeDocument/2006/relationships/hyperlink" Target="https://www.ohchr.org/en/documents/legal-standards-and-guidelines/crpdc5-guidelines-deinstitutionalization-including" TargetMode="External"/><Relationship Id="rId86" Type="http://schemas.openxmlformats.org/officeDocument/2006/relationships/hyperlink" Target="https://www.oireachtas.ie/en/bills/bill/2024/66/" TargetMode="External"/><Relationship Id="rId130" Type="http://schemas.openxmlformats.org/officeDocument/2006/relationships/hyperlink" Target="https://www.oireachtas.ie/en/debates/question/2018-09-20/91/" TargetMode="External"/><Relationship Id="rId135" Type="http://schemas.openxmlformats.org/officeDocument/2006/relationships/hyperlink" Target="http://www.bregin.org" TargetMode="External"/><Relationship Id="rId13" Type="http://schemas.openxmlformats.org/officeDocument/2006/relationships/hyperlink" Target="https://inclusive-policy.org/wp-content/uploads/2019/06/Inclusive-CRPD-budgeting-Brief_1006_-web.pdf" TargetMode="External"/><Relationship Id="rId18" Type="http://schemas.openxmlformats.org/officeDocument/2006/relationships/hyperlink" Target="https://www.amazon.co.uk/Loren-R-Mosher-Voyce-Hendrix-Fort/e/B001HP705U/ref=dp_byline_cont_book_1" TargetMode="External"/><Relationship Id="rId39" Type="http://schemas.openxmlformats.org/officeDocument/2006/relationships/hyperlink" Target="https://www.oireachtas.ie/en/debates/debate/joint_committee_on_health/2025-06-11/3/" TargetMode="External"/><Relationship Id="rId109" Type="http://schemas.openxmlformats.org/officeDocument/2006/relationships/hyperlink" Target="https://www.irishstatutebook.ie/eli/2005/act/14/enacted/en/html" TargetMode="External"/><Relationship Id="rId34" Type="http://schemas.openxmlformats.org/officeDocument/2006/relationships/hyperlink" Target="https://www.madintheuk.com/2021/03/id-rather-die-than-go-back-to-hospital-why-we-need-a-non-medical-crisis-house-in-every-town/" TargetMode="External"/><Relationship Id="rId50" Type="http://schemas.openxmlformats.org/officeDocument/2006/relationships/hyperlink" Target="https://www.oireachtas.ie/en/debates/debate/dail/2022-06-29/33/" TargetMode="External"/><Relationship Id="rId55" Type="http://schemas.openxmlformats.org/officeDocument/2006/relationships/hyperlink" Target="http://www.rte.ie" TargetMode="External"/><Relationship Id="rId76" Type="http://schemas.openxmlformats.org/officeDocument/2006/relationships/hyperlink" Target="https://www.google.com/search?q=mental+health+commission+annual+report+2024&amp;sca_esv=397bf5706f45ee43&amp;source=hp&amp;ei=hql_aIuaEKWphbIPlYLNuQ8&amp;iflsig=AOw8s4IAAAAAaH-3logxGHKt10Ks52d8PpBetNuZgfMd&amp;oq=mental+health+commission+annual+reprot+2024&amp;gs_lp=Egdnd3Mtd2l6IittZW50YWwgaGVhbHRoIGNvbW1pc3Npb24gYW5udWFsIHJlcHJvdCAyMDI0KgIIADIHEAAYgAQYDTIFEAAY7wUyBRAAGO8FMggQABiiBBiJBTIFEAAY7wUyBRAAGO8FSNxEUABYwixwAHgAkAEAmAHCAaABuBeqAQQzNi43uAEByAEA-AEBmAIroALAGcICCxAuGIAEGLEDGIMBwgILEAAYgAQYsQMYgwHCAg4QLhiABBixAxiDARiKBcICDhAAGIAEGLEDGIMBGIoFwgIEEAAYA8ICCBAAGIAEGLEDwgILEAAYgAQYsQMYigXCAgUQLhiABMICBRAAGIAEwgIOEC4YgAQYsQMY0QMYxwHCAggQLhiABBixA8ICFBAuGIAEGLEDGMcBGJgFGJkFGK8BwgILEC4YgAQYxwEYrwHCAgsQABiABBixAxjJA8ICCxAAGIAEGJIDGIoFwgILEAAYgAQYhgMYigXCAgYQABgWGB6YAwCSBwQzNS44oAfs6wKyBwQzNS44uAfAGcIHDDAuNS4zNi4xLjAuMcgH5gE&amp;sclient=gws-wiz" TargetMode="External"/><Relationship Id="rId97" Type="http://schemas.openxmlformats.org/officeDocument/2006/relationships/hyperlink" Target="https://www.cambridge.org/core/books/abs/mental-health-legal-capacity-and-human-rights/reparation-for-psychiatric-violence-a-call-to-justice/A3BB27743C7B246E7158452A531159E9" TargetMode="External"/><Relationship Id="rId104" Type="http://schemas.openxmlformats.org/officeDocument/2006/relationships/hyperlink" Target="https://www.cambridge.org/core/books/abs/mental-health-legal-capacity-and-human-rights/reparation-for-psychiatric-violence-a-call-to-justice/A3BB27743C7B246E7158452A531159E9" TargetMode="External"/><Relationship Id="rId120" Type="http://schemas.openxmlformats.org/officeDocument/2006/relationships/hyperlink" Target="http://www.theinnercompass.org" TargetMode="External"/><Relationship Id="rId125" Type="http://schemas.openxmlformats.org/officeDocument/2006/relationships/hyperlink" Target="https://psychrights.org/" TargetMode="External"/><Relationship Id="rId7" Type="http://schemas.openxmlformats.org/officeDocument/2006/relationships/hyperlink" Target="https://www.ohchr.org/en/documents/reports/a7255-report-committee-rights-persons-disabilities-13th-through-16th-sessions" TargetMode="External"/><Relationship Id="rId71" Type="http://schemas.openxmlformats.org/officeDocument/2006/relationships/hyperlink" Target="https://www.gov.ie/en/department-of-health/publications/report-of-the-expert-group-review-of-the-mental-health-act-2001/" TargetMode="External"/><Relationship Id="rId92" Type="http://schemas.openxmlformats.org/officeDocument/2006/relationships/hyperlink" Target="https://www.nlb.ie/video/9/video-2024-03-does-electroconvulsive-therapy-have-a-place-in-21st-century-evidence-based-medicine" TargetMode="External"/><Relationship Id="rId2" Type="http://schemas.openxmlformats.org/officeDocument/2006/relationships/hyperlink" Target="https://www.ihrec.ie/downloads/Establishing-a-Monitoring-Framework-in-Ireland-for-the-United-Nations-Convention-on-the-Rights-of-Persons-with-Disabilities_2025-05-12-153418_jsez.pdf" TargetMode="External"/><Relationship Id="rId29" Type="http://schemas.openxmlformats.org/officeDocument/2006/relationships/hyperlink" Target="https://www.ohchr.org/en/publications/policy-and-methodological-publications/mental-health-human-rights-and-legislation" TargetMode="External"/><Relationship Id="rId24" Type="http://schemas.openxmlformats.org/officeDocument/2006/relationships/hyperlink" Target="https://www.madinamerica.com/2024/04/irish-open-dialogue/" TargetMode="External"/><Relationship Id="rId40" Type="http://schemas.openxmlformats.org/officeDocument/2006/relationships/hyperlink" Target="https://link.springer.com/article/10.1007/s11845-024-03806-2" TargetMode="External"/><Relationship Id="rId45" Type="http://schemas.openxmlformats.org/officeDocument/2006/relationships/hyperlink" Target="https://www.un.org/en/about-us/universal-declaration-of-human-rights" TargetMode="External"/><Relationship Id="rId66" Type="http://schemas.openxmlformats.org/officeDocument/2006/relationships/hyperlink" Target="https://revisedacts.lawreform.ie/eli/2001/act/25/revised/en/html" TargetMode="External"/><Relationship Id="rId87" Type="http://schemas.openxmlformats.org/officeDocument/2006/relationships/hyperlink" Target="https://www.chrusp.org/home/psychiatric_torture.html" TargetMode="External"/><Relationship Id="rId110" Type="http://schemas.openxmlformats.org/officeDocument/2006/relationships/hyperlink" Target="https://www.irishstatutebook.ie/eli/2005/act/14/section/10/enacted/en/html" TargetMode="External"/><Relationship Id="rId115" Type="http://schemas.openxmlformats.org/officeDocument/2006/relationships/hyperlink" Target="http://www.hse.ie" TargetMode="External"/><Relationship Id="rId131" Type="http://schemas.openxmlformats.org/officeDocument/2006/relationships/hyperlink" Target="https://www.chrusp.org/home/additional-resources.html" TargetMode="External"/><Relationship Id="rId136" Type="http://schemas.openxmlformats.org/officeDocument/2006/relationships/hyperlink" Target="https://www.irishexaminer.com/news/arid-40917536.html" TargetMode="External"/><Relationship Id="rId61" Type="http://schemas.openxmlformats.org/officeDocument/2006/relationships/hyperlink" Target="http://www.enil.eu" TargetMode="External"/><Relationship Id="rId82" Type="http://schemas.openxmlformats.org/officeDocument/2006/relationships/hyperlink" Target="https://groups.io/g/crpd-forum/topic/joint_statement_opposing/101849425" TargetMode="External"/><Relationship Id="rId19" Type="http://schemas.openxmlformats.org/officeDocument/2006/relationships/hyperlink" Target="https://www.amazon.co.uk/Loren-R-Mosher-M-D/e/B001HP705U/ref=dp_byline_cont_book_2" TargetMode="External"/><Relationship Id="rId14" Type="http://schemas.openxmlformats.org/officeDocument/2006/relationships/hyperlink" Target="https://socialequity.unimelb.edu.au/__data/assets/pdf_file/0012/2898525/Alternatives-to-Coercion-Literature-Review-Melbourne-Social-Equity-Institute.pdf" TargetMode="External"/><Relationship Id="rId30" Type="http://schemas.openxmlformats.org/officeDocument/2006/relationships/hyperlink" Target="https://groups.io/g/crpd-forum/topic/joint_statement_opposing/101849425" TargetMode="External"/><Relationship Id="rId35" Type="http://schemas.openxmlformats.org/officeDocument/2006/relationships/hyperlink" Target="https://www.ohchr.org/en/documents/legal-standards-and-guidelines/crpdc5-guidelines-deinstitutionalization-including" TargetMode="External"/><Relationship Id="rId56" Type="http://schemas.openxmlformats.org/officeDocument/2006/relationships/hyperlink" Target="https://www.rte.ie/radio/radio1/clips/11736758/" TargetMode="External"/><Relationship Id="rId77" Type="http://schemas.openxmlformats.org/officeDocument/2006/relationships/hyperlink" Target="https://www.independent.ie/irish-news/struck-off-doctor-admits-writing-prescriptions-under-false-name/35406333.html" TargetMode="External"/><Relationship Id="rId100" Type="http://schemas.openxmlformats.org/officeDocument/2006/relationships/hyperlink" Target="https://www.madinamerica.com/2024/08/violence-caused-by-antidepressants-ignored-once-again-by-psychiatrists/" TargetMode="External"/><Relationship Id="rId105" Type="http://schemas.openxmlformats.org/officeDocument/2006/relationships/hyperlink" Target="https://www.irishstatutebook.ie/eli/cons/en/html" TargetMode="External"/><Relationship Id="rId126" Type="http://schemas.openxmlformats.org/officeDocument/2006/relationships/hyperlink" Target="https://www.rte.ie/news/ireland/2025/0722/1524704-epilepsy-drug-inquiry/" TargetMode="External"/><Relationship Id="rId8" Type="http://schemas.openxmlformats.org/officeDocument/2006/relationships/hyperlink" Target="http://www.enil.eu" TargetMode="External"/><Relationship Id="rId51" Type="http://schemas.openxmlformats.org/officeDocument/2006/relationships/hyperlink" Target="https://data.oireachtas.ie/ie/oireachtas/committee/dail/32/joint_committee_on_justice_and_equality/reports/2018/2018-02-22_report-on-the-wards-of-court_en.pdf" TargetMode="External"/><Relationship Id="rId72" Type="http://schemas.openxmlformats.org/officeDocument/2006/relationships/hyperlink" Target="https://www.ohchr.org/en/documents/general-comments-and-recommendations/general-comment-no-1-article-12-equal-recognition-1" TargetMode="External"/><Relationship Id="rId93" Type="http://schemas.openxmlformats.org/officeDocument/2006/relationships/hyperlink" Target="https://www.chrusp.org/home/psychiatric_torture.html" TargetMode="External"/><Relationship Id="rId98" Type="http://schemas.openxmlformats.org/officeDocument/2006/relationships/hyperlink" Target="http://www.madinamerica.com" TargetMode="External"/><Relationship Id="rId121" Type="http://schemas.openxmlformats.org/officeDocument/2006/relationships/hyperlink" Target="https://tuckercarlson.com/laura-delano-highlights-1" TargetMode="External"/><Relationship Id="rId3" Type="http://schemas.openxmlformats.org/officeDocument/2006/relationships/hyperlink" Target="https://www.oireachtas.ie/en/bills/bill/2024/66/" TargetMode="External"/><Relationship Id="rId25" Type="http://schemas.openxmlformats.org/officeDocument/2006/relationships/hyperlink" Target="https://www.madinamerica.com/2020/04/mia-town-hall-1-living-dialogical-time-ever/" TargetMode="External"/><Relationship Id="rId46" Type="http://schemas.openxmlformats.org/officeDocument/2006/relationships/hyperlink" Target="https://www.ohchr.org/en/instruments-mechanisms/instruments/international-covenant-civil-and-political-rights" TargetMode="External"/><Relationship Id="rId67" Type="http://schemas.openxmlformats.org/officeDocument/2006/relationships/hyperlink" Target="https://www.oireachtas.ie/en/bills/bill/2024/66/" TargetMode="External"/><Relationship Id="rId116" Type="http://schemas.openxmlformats.org/officeDocument/2006/relationships/hyperlink" Target="https://www.hse.ie/eng/services/list/4/disability/congregatedsettings/" TargetMode="External"/><Relationship Id="rId20" Type="http://schemas.openxmlformats.org/officeDocument/2006/relationships/hyperlink" Target="https://www.intervoiceonline.org/" TargetMode="External"/><Relationship Id="rId41" Type="http://schemas.openxmlformats.org/officeDocument/2006/relationships/hyperlink" Target="http://www.mhcirl.ie" TargetMode="External"/><Relationship Id="rId62" Type="http://schemas.openxmlformats.org/officeDocument/2006/relationships/hyperlink" Target="https://enil.eu/crpd-conclusions/" TargetMode="External"/><Relationship Id="rId83" Type="http://schemas.openxmlformats.org/officeDocument/2006/relationships/hyperlink" Target="https://www.gov.ie/en/department-of-health/press-releases/minister-for-mental-health-mary-butler-signs-who-declaration-on-integrating-mental-health-into-all-government-policies/" TargetMode="External"/><Relationship Id="rId88" Type="http://schemas.openxmlformats.org/officeDocument/2006/relationships/hyperlink" Target="https://www.madinamerica.com/2013/06/we-name-it-torture/" TargetMode="External"/><Relationship Id="rId111" Type="http://schemas.openxmlformats.org/officeDocument/2006/relationships/hyperlink" Target="https://ilmi.ie/wp-content/uploads/2021/12/Achieving-a-right-to-personal-assistance-in-Ireland.pdf" TargetMode="External"/><Relationship Id="rId132" Type="http://schemas.openxmlformats.org/officeDocument/2006/relationships/hyperlink" Target="https://www.absoluteprohibition.org/contributions/" TargetMode="External"/><Relationship Id="rId15" Type="http://schemas.openxmlformats.org/officeDocument/2006/relationships/hyperlink" Target="https://www.madinamerica.com/2019/09/soteria-house-heal/" TargetMode="External"/><Relationship Id="rId36" Type="http://schemas.openxmlformats.org/officeDocument/2006/relationships/hyperlink" Target="https://socialequity.unimelb.edu.au/__data/assets/pdf_file/0012/2898525/Alternatives-to-Coercion-Literature-Review-Melbourne-Social-Equity-Institute.pdf" TargetMode="External"/><Relationship Id="rId57" Type="http://schemas.openxmlformats.org/officeDocument/2006/relationships/hyperlink" Target="https://www.facebook.com/lawsocireland/videos/the-current-system-for-enduring-powers-of-attorney-is-overly-cumbersome-and-clos/460582426860355/" TargetMode="External"/><Relationship Id="rId106" Type="http://schemas.openxmlformats.org/officeDocument/2006/relationships/hyperlink" Target="https://fra.europa.eu/en/eu-charter/article/3-right-integrity-person" TargetMode="External"/><Relationship Id="rId127" Type="http://schemas.openxmlformats.org/officeDocument/2006/relationships/hyperlink" Target="http://www.jointcommission.org" TargetMode="External"/><Relationship Id="rId10" Type="http://schemas.openxmlformats.org/officeDocument/2006/relationships/hyperlink" Target="http://www.enil.eu" TargetMode="External"/><Relationship Id="rId31" Type="http://schemas.openxmlformats.org/officeDocument/2006/relationships/hyperlink" Target="https://www.mhcirl.ie/publications/administration-electro-convulsive-therapy-approved-centres-activity-report-2023" TargetMode="External"/><Relationship Id="rId52" Type="http://schemas.openxmlformats.org/officeDocument/2006/relationships/hyperlink" Target="http://www.oireachtas.ie" TargetMode="External"/><Relationship Id="rId73" Type="http://schemas.openxmlformats.org/officeDocument/2006/relationships/hyperlink" Target="https://view.officeapps.live.com/op/view.aspx?src=https%3A%2F%2Fwww.ohchr.org%2Fsites%2Fdefault%2Ffiles%2FDocuments%2FHRBodies%2FCRPD%2F14thsession%2FGuidelinesOnArticle14.doc&amp;wdOrigin=BROWSELINK" TargetMode="External"/><Relationship Id="rId78" Type="http://schemas.openxmlformats.org/officeDocument/2006/relationships/hyperlink" Target="https://www.irishtimes.com/news/health/public-urged-to-be-alert-for-struck-off-gp-practising-1.2474864" TargetMode="External"/><Relationship Id="rId94" Type="http://schemas.openxmlformats.org/officeDocument/2006/relationships/hyperlink" Target="https://www.madinamerica.com/2013/06/we-name-it-torture/" TargetMode="External"/><Relationship Id="rId99" Type="http://schemas.openxmlformats.org/officeDocument/2006/relationships/hyperlink" Target="https://www.madinamerica.com/2025/07/un-guidance-fails-to-curb-psychiatric-coercion-british-legal-scholar-warns/" TargetMode="External"/><Relationship Id="rId101" Type="http://schemas.openxmlformats.org/officeDocument/2006/relationships/hyperlink" Target="http://www.madinamerica.com" TargetMode="External"/><Relationship Id="rId122" Type="http://schemas.openxmlformats.org/officeDocument/2006/relationships/hyperlink" Target="https://www.psychologytoday.com/ie/blog/psychiatry-through-the-looking-glass/202409/electroconvulsive-therapy-has-significant-cardiac" TargetMode="External"/><Relationship Id="rId4" Type="http://schemas.openxmlformats.org/officeDocument/2006/relationships/hyperlink" Target="file:///C:\Users\Fiona%20Walsh\Documents\General%20Comment%20No%201" TargetMode="External"/><Relationship Id="rId9" Type="http://schemas.openxmlformats.org/officeDocument/2006/relationships/hyperlink" Target="https://enil.eu/crpd-conclusions/" TargetMode="External"/><Relationship Id="rId26" Type="http://schemas.openxmlformats.org/officeDocument/2006/relationships/hyperlink" Target="https://www.madinamerica.com/2024/11/open-dialogue-on-a-worldwide-basis-implementation-results-experiences-and-perspectives/" TargetMode="External"/><Relationship Id="rId47" Type="http://schemas.openxmlformats.org/officeDocument/2006/relationships/hyperlink" Target="https://tbinternet.ohchr.org/_layouts/15/treatybodyexternal/Download.aspx?symbolno=CRPD/C/GC/1&amp;Lang=en" TargetMode="External"/><Relationship Id="rId68" Type="http://schemas.openxmlformats.org/officeDocument/2006/relationships/hyperlink" Target="https://www.gov.ie/en/department-of-health/publications/report-of-the-expert-group-review-of-the-mental-health-act-2001/" TargetMode="External"/><Relationship Id="rId89" Type="http://schemas.openxmlformats.org/officeDocument/2006/relationships/hyperlink" Target="http://www.chrusp.org" TargetMode="External"/><Relationship Id="rId112" Type="http://schemas.openxmlformats.org/officeDocument/2006/relationships/hyperlink" Target="https://www.linkedin.com/posts/dr-jay-watts-18a59118_the-epistemic-injustice-of-borderline-personality-activity-7196806651310407680-Tieb" TargetMode="External"/><Relationship Id="rId133" Type="http://schemas.openxmlformats.org/officeDocument/2006/relationships/hyperlink" Target="https://www.ohchr.org/en/documents/legal-standards-and-guidelines/crpdc5-guidelines-deinstitutionalization-inclu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99fe2763761c81edb0bdf878dec08aa8">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94745a1e34f4009afdf3e8b998ceeaa"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2025-11-21T17:33:12+00:00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B0E3840-0CFD-4962-88BE-899A1E59F660}">
  <ds:schemaRefs>
    <ds:schemaRef ds:uri="http://schemas.openxmlformats.org/officeDocument/2006/bibliography"/>
  </ds:schemaRefs>
</ds:datastoreItem>
</file>

<file path=customXml/itemProps2.xml><?xml version="1.0" encoding="utf-8"?>
<ds:datastoreItem xmlns:ds="http://schemas.openxmlformats.org/officeDocument/2006/customXml" ds:itemID="{B338B9B0-B557-429A-9FDB-36ABB4A1D628}"/>
</file>

<file path=customXml/itemProps3.xml><?xml version="1.0" encoding="utf-8"?>
<ds:datastoreItem xmlns:ds="http://schemas.openxmlformats.org/officeDocument/2006/customXml" ds:itemID="{CB5F6105-2856-4B20-8138-E3DE69FAD1B9}"/>
</file>

<file path=customXml/itemProps4.xml><?xml version="1.0" encoding="utf-8"?>
<ds:datastoreItem xmlns:ds="http://schemas.openxmlformats.org/officeDocument/2006/customXml" ds:itemID="{E55F62A2-4BEE-4CBF-80D5-F4811BFD0F37}"/>
</file>

<file path=docProps/app.xml><?xml version="1.0" encoding="utf-8"?>
<Properties xmlns="http://schemas.openxmlformats.org/officeDocument/2006/extended-properties" xmlns:vt="http://schemas.openxmlformats.org/officeDocument/2006/docPropsVTypes">
  <Template>Normal</Template>
  <TotalTime>159</TotalTime>
  <Pages>40</Pages>
  <Words>13536</Words>
  <Characters>77292</Characters>
  <Application>Microsoft Office Word</Application>
  <DocSecurity>0</DocSecurity>
  <Lines>1310</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Walsh</dc:creator>
  <cp:keywords/>
  <dc:description/>
  <cp:lastModifiedBy>Fiona Walsh</cp:lastModifiedBy>
  <cp:revision>4</cp:revision>
  <cp:lastPrinted>2025-07-29T01:47:00Z</cp:lastPrinted>
  <dcterms:created xsi:type="dcterms:W3CDTF">2025-07-29T09:03:00Z</dcterms:created>
  <dcterms:modified xsi:type="dcterms:W3CDTF">2025-07-29T11:58:00Z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