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Liechtenstein </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Liechtenstein</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Liechtenstein has a child-specific pretrial detention limit of a maximum of </w:t>
            </w:r>
            <w:r w:rsidDel="00000000" w:rsidR="00000000" w:rsidRPr="00000000">
              <w:rPr>
                <w:rFonts w:ascii="Times New Roman" w:cs="Times New Roman" w:eastAsia="Times New Roman" w:hAnsi="Times New Roman"/>
                <w:b w:val="1"/>
                <w:sz w:val="24"/>
                <w:szCs w:val="24"/>
                <w:rtl w:val="0"/>
              </w:rPr>
              <w:t xml:space="preserve">365 days days.  </w:t>
            </w:r>
            <w:r w:rsidDel="00000000" w:rsidR="00000000" w:rsidRPr="00000000">
              <w:rPr>
                <w:rFonts w:ascii="Times New Roman" w:cs="Times New Roman" w:eastAsia="Times New Roman" w:hAnsi="Times New Roman"/>
                <w:sz w:val="24"/>
                <w:szCs w:val="24"/>
                <w:rtl w:val="0"/>
              </w:rPr>
              <w:t xml:space="preserve">For punishable offenses, a child may be held in custody for a maximum of</w:t>
            </w:r>
            <w:r w:rsidDel="00000000" w:rsidR="00000000" w:rsidRPr="00000000">
              <w:rPr>
                <w:rFonts w:ascii="Times New Roman" w:cs="Times New Roman" w:eastAsia="Times New Roman" w:hAnsi="Times New Roman"/>
                <w:b w:val="1"/>
                <w:sz w:val="24"/>
                <w:szCs w:val="24"/>
                <w:rtl w:val="0"/>
              </w:rPr>
              <w:t xml:space="preserve"> 90 days</w:t>
            </w:r>
            <w:r w:rsidDel="00000000" w:rsidR="00000000" w:rsidRPr="00000000">
              <w:rPr>
                <w:rFonts w:ascii="Times New Roman" w:cs="Times New Roman" w:eastAsia="Times New Roman" w:hAnsi="Times New Roman"/>
                <w:sz w:val="24"/>
                <w:szCs w:val="24"/>
                <w:rtl w:val="0"/>
              </w:rPr>
              <w:t xml:space="preserve"> with a possible </w:t>
            </w:r>
            <w:r w:rsidDel="00000000" w:rsidR="00000000" w:rsidRPr="00000000">
              <w:rPr>
                <w:rFonts w:ascii="Times New Roman" w:cs="Times New Roman" w:eastAsia="Times New Roman" w:hAnsi="Times New Roman"/>
                <w:b w:val="1"/>
                <w:sz w:val="24"/>
                <w:szCs w:val="24"/>
                <w:rtl w:val="0"/>
              </w:rPr>
              <w:t xml:space="preserve">275 day</w:t>
            </w:r>
            <w:r w:rsidDel="00000000" w:rsidR="00000000" w:rsidRPr="00000000">
              <w:rPr>
                <w:rFonts w:ascii="Times New Roman" w:cs="Times New Roman" w:eastAsia="Times New Roman" w:hAnsi="Times New Roman"/>
                <w:sz w:val="24"/>
                <w:szCs w:val="24"/>
                <w:rtl w:val="0"/>
              </w:rPr>
              <w:t xml:space="preserve"> extension for felonious crimes punishable by a sentence of more than 5 years, for a total of </w:t>
            </w:r>
            <w:r w:rsidDel="00000000" w:rsidR="00000000" w:rsidRPr="00000000">
              <w:rPr>
                <w:rFonts w:ascii="Times New Roman" w:cs="Times New Roman" w:eastAsia="Times New Roman" w:hAnsi="Times New Roman"/>
                <w:b w:val="1"/>
                <w:sz w:val="24"/>
                <w:szCs w:val="24"/>
                <w:rtl w:val="0"/>
              </w:rPr>
              <w:t xml:space="preserve">365 days </w:t>
            </w:r>
            <w:r w:rsidDel="00000000" w:rsidR="00000000" w:rsidRPr="00000000">
              <w:rPr>
                <w:rFonts w:ascii="Times New Roman" w:cs="Times New Roman" w:eastAsia="Times New Roman" w:hAnsi="Times New Roman"/>
                <w:sz w:val="24"/>
                <w:szCs w:val="24"/>
                <w:rtl w:val="0"/>
              </w:rPr>
              <w:t xml:space="preserve">in custody. </w:t>
            </w:r>
            <w:r w:rsidDel="00000000" w:rsidR="00000000" w:rsidRPr="00000000">
              <w:rPr>
                <w:rtl w:val="0"/>
              </w:rPr>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Juvenile Court Act </w:t>
            </w:r>
            <w:r w:rsidDel="00000000" w:rsidR="00000000" w:rsidRPr="00000000">
              <w:rPr>
                <w:rtl w:val="0"/>
              </w:rPr>
            </w:r>
          </w:p>
          <w:p w:rsidR="00000000" w:rsidDel="00000000" w:rsidP="00000000" w:rsidRDefault="00000000" w:rsidRPr="00000000" w14:paraId="00000048">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Article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19</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4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of a minor could be ordered only if it was not possible to enforce a less strict method of detention, such as placement with the child’s family or with a trustworthy family or in a suitable institution. </w:t>
            </w:r>
          </w:p>
          <w:p w:rsidR="00000000" w:rsidDel="00000000" w:rsidP="00000000" w:rsidRDefault="00000000" w:rsidRPr="00000000" w14:paraId="0000004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duration of detention was limited to three months in cases of punishable offences but could be extended to 1 year in cases of felonies liable to a sentence of more than five years’ prison. If no trial had been started within those time frames, the minor must be released.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b w:val="1"/>
                <w:sz w:val="24"/>
                <w:szCs w:val="24"/>
              </w:rPr>
            </w:pPr>
            <w:r w:rsidDel="00000000" w:rsidR="00000000" w:rsidRPr="00000000">
              <w:rPr>
                <w:rtl w:val="0"/>
              </w:rPr>
            </w:r>
          </w:p>
        </w:tc>
      </w:tr>
      <w:tr>
        <w:tc>
          <w:tcPr/>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3">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4">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establishing a 30-day maximum for children detained while awaiting trial. </w:t>
            </w:r>
            <w:r w:rsidDel="00000000" w:rsidR="00000000" w:rsidRPr="00000000">
              <w:rPr>
                <w:rtl w:val="0"/>
              </w:rPr>
            </w:r>
          </w:p>
          <w:p w:rsidR="00000000" w:rsidDel="00000000" w:rsidP="00000000" w:rsidRDefault="00000000" w:rsidRPr="00000000" w14:paraId="00000055">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6">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7">
            <w:pPr>
              <w:numPr>
                <w:ilvl w:val="0"/>
                <w:numId w:val="3"/>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p>
          <w:p w:rsidR="00000000" w:rsidDel="00000000" w:rsidP="00000000" w:rsidRDefault="00000000" w:rsidRPr="00000000" w14:paraId="00000058">
            <w:pPr>
              <w:numPr>
                <w:ilvl w:val="0"/>
                <w:numId w:val="3"/>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JJI recommends that Liechtenstein separate children from adults in detention.</w:t>
            </w:r>
          </w:p>
        </w:tc>
      </w:tr>
      <w:tr>
        <w:tc>
          <w:tcPr/>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0">
            <w:pPr>
              <w:numPr>
                <w:ilvl w:val="0"/>
                <w:numId w:val="2"/>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Juveniles in pre-trial detention are kept in the same facility as juvenile and adult prisoners.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tc>
      </w:tr>
      <w:tr>
        <w:tc>
          <w:tcPr/>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9">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A">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B">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C">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D">
            <w:pPr>
              <w:numPr>
                <w:ilvl w:val="1"/>
                <w:numId w:val="1"/>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E">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F">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0">
            <w:pPr>
              <w:numPr>
                <w:ilvl w:val="1"/>
                <w:numId w:val="1"/>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9">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E">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1">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9">
    <w:p w:rsidR="00000000" w:rsidDel="00000000" w:rsidP="00000000" w:rsidRDefault="00000000" w:rsidRPr="00000000" w14:paraId="0000009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Committee against Torture considers report of Liechtenstein, OHCHR (Nov. 10, 2015), </w:t>
      </w:r>
      <w:r w:rsidDel="00000000" w:rsidR="00000000" w:rsidRPr="00000000">
        <w:rPr>
          <w:rFonts w:ascii="Times New Roman" w:cs="Times New Roman" w:eastAsia="Times New Roman" w:hAnsi="Times New Roman"/>
          <w:sz w:val="20"/>
          <w:szCs w:val="20"/>
          <w:rtl w:val="0"/>
        </w:rPr>
        <w:t xml:space="preserve">https://www.ohchr.org/en/NewsEvents/Pages/DisplayNews.aspx?NewsID=16735&amp;LangID=E</w:t>
      </w:r>
    </w:p>
  </w:footnote>
  <w:footnote w:id="8">
    <w:p w:rsidR="00000000" w:rsidDel="00000000" w:rsidP="00000000" w:rsidRDefault="00000000" w:rsidRPr="00000000" w14:paraId="0000009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U.N. CAT, 44th Sess., 941st mtg., U.N. Doc CAT/C/SR.941 (May 5, 2010), available from http://docstore.ohchr.org/SelfServices/FilesHandler.ashx?enc=6QkG1d%2FPPRiCAqhKb7yhsmoIqL9rS46HZROnmdQS5bNkks4S9F6bwRHmXY1TSBEPt3Mux%2BRYYXt3YP4IKhNJUY%2BAjKyYzVD3irWDewCOUcc8GubpQ34nTFUvsvJxTg39.</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D390C-BE3D-40E3-A2AE-7D91EF7B2589}"/>
</file>

<file path=customXml/itemProps2.xml><?xml version="1.0" encoding="utf-8"?>
<ds:datastoreItem xmlns:ds="http://schemas.openxmlformats.org/officeDocument/2006/customXml" ds:itemID="{35F096C1-D236-4F28-A026-16E179229AC2}"/>
</file>

<file path=customXml/itemProps3.xml><?xml version="1.0" encoding="utf-8"?>
<ds:datastoreItem xmlns:ds="http://schemas.openxmlformats.org/officeDocument/2006/customXml" ds:itemID="{547953B5-36E7-4685-9C6C-8B63FF0CBED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