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9FB43C1" w14:textId="77777777" w:rsidR="00471CAA" w:rsidRDefault="00471CAA">
      <w:pPr>
        <w:pStyle w:val="EinfacherAbsatz"/>
        <w:spacing w:line="240" w:lineRule="auto"/>
        <w:jc w:val="center"/>
        <w:rPr>
          <w:rFonts w:ascii="Arial Black" w:eastAsia="ColossalisBold" w:hAnsi="Arial Black" w:cs="Arial"/>
          <w:b/>
          <w:bCs/>
          <w:color w:val="5E175E"/>
          <w:spacing w:val="16"/>
          <w:w w:val="95"/>
          <w:sz w:val="44"/>
          <w:szCs w:val="44"/>
          <w:lang w:val="en-GB"/>
        </w:rPr>
      </w:pPr>
      <w:r>
        <w:rPr>
          <w:rFonts w:ascii="Arial Black" w:eastAsia="ColossalisBold" w:hAnsi="Arial Black" w:cs="Arial"/>
          <w:b/>
          <w:bCs/>
          <w:color w:val="5E175E"/>
          <w:spacing w:val="18"/>
          <w:w w:val="95"/>
          <w:sz w:val="60"/>
          <w:szCs w:val="60"/>
          <w:lang w:val="en-GB"/>
        </w:rPr>
        <w:t>Intersex Genital Mutilations</w:t>
      </w:r>
    </w:p>
    <w:p w14:paraId="17632DBD" w14:textId="77777777" w:rsidR="00471CAA" w:rsidRDefault="00471CAA">
      <w:pPr>
        <w:pStyle w:val="EinfacherAbsatz"/>
        <w:spacing w:line="240" w:lineRule="auto"/>
        <w:jc w:val="center"/>
        <w:rPr>
          <w:rFonts w:ascii="Arial Black" w:eastAsia="ColossalisBold" w:hAnsi="Arial Black" w:cs="Arial"/>
          <w:b/>
          <w:bCs/>
          <w:color w:val="5E175E"/>
          <w:spacing w:val="16"/>
          <w:w w:val="95"/>
          <w:sz w:val="44"/>
          <w:szCs w:val="44"/>
          <w:lang w:val="en-GB"/>
        </w:rPr>
      </w:pPr>
      <w:r>
        <w:rPr>
          <w:rFonts w:ascii="Arial Black" w:eastAsia="ColossalisBold" w:hAnsi="Arial Black" w:cs="Arial"/>
          <w:b/>
          <w:bCs/>
          <w:color w:val="5E175E"/>
          <w:spacing w:val="16"/>
          <w:w w:val="95"/>
          <w:sz w:val="44"/>
          <w:szCs w:val="44"/>
          <w:lang w:val="en-GB"/>
        </w:rPr>
        <w:t>Human Rights Violations Of Children</w:t>
      </w:r>
    </w:p>
    <w:p w14:paraId="52DE7158" w14:textId="77777777" w:rsidR="00471CAA" w:rsidRDefault="00471CAA">
      <w:pPr>
        <w:pStyle w:val="EinfacherAbsatz"/>
        <w:spacing w:line="240" w:lineRule="auto"/>
        <w:jc w:val="center"/>
        <w:rPr>
          <w:rFonts w:ascii="Times New Roman" w:eastAsia="ColossalisBold" w:hAnsi="Times New Roman" w:cs="Times New Roman"/>
          <w:b/>
          <w:bCs/>
          <w:color w:val="5E175E"/>
          <w:spacing w:val="16"/>
          <w:w w:val="95"/>
          <w:sz w:val="44"/>
          <w:szCs w:val="44"/>
          <w:lang w:val="en-GB"/>
        </w:rPr>
      </w:pPr>
      <w:r>
        <w:rPr>
          <w:rFonts w:ascii="Arial Black" w:eastAsia="ColossalisBold" w:hAnsi="Arial Black" w:cs="Arial"/>
          <w:b/>
          <w:bCs/>
          <w:color w:val="5E175E"/>
          <w:spacing w:val="16"/>
          <w:w w:val="95"/>
          <w:sz w:val="44"/>
          <w:szCs w:val="44"/>
          <w:lang w:val="en-GB"/>
        </w:rPr>
        <w:t>With Variations Of Sex Anatomy</w:t>
      </w:r>
    </w:p>
    <w:p w14:paraId="3AAF13F6" w14:textId="77777777" w:rsidR="00471CAA" w:rsidRDefault="00471CAA">
      <w:pPr>
        <w:pStyle w:val="EinfacherAbsatz"/>
        <w:spacing w:line="240" w:lineRule="auto"/>
        <w:rPr>
          <w:rFonts w:ascii="Times New Roman" w:eastAsia="ColossalisBold" w:hAnsi="Times New Roman" w:cs="Times New Roman"/>
          <w:b/>
          <w:bCs/>
          <w:color w:val="5E175E"/>
          <w:spacing w:val="16"/>
          <w:w w:val="95"/>
          <w:sz w:val="44"/>
          <w:szCs w:val="44"/>
          <w:lang w:val="en-GB"/>
        </w:rPr>
      </w:pPr>
    </w:p>
    <w:p w14:paraId="699D99C9" w14:textId="77777777" w:rsidR="002468C1" w:rsidRDefault="002468C1">
      <w:pPr>
        <w:pStyle w:val="EinfacherAbsatz"/>
        <w:spacing w:line="240" w:lineRule="auto"/>
        <w:rPr>
          <w:rFonts w:ascii="Times New Roman" w:eastAsia="ColossalisBold" w:hAnsi="Times New Roman" w:cs="Times New Roman"/>
          <w:b/>
          <w:bCs/>
          <w:color w:val="5E175E"/>
          <w:spacing w:val="16"/>
          <w:w w:val="95"/>
          <w:sz w:val="44"/>
          <w:szCs w:val="44"/>
          <w:lang w:val="en-GB"/>
        </w:rPr>
      </w:pPr>
    </w:p>
    <w:p w14:paraId="5E21908E" w14:textId="77777777" w:rsidR="00471CAA" w:rsidRDefault="00471CAA">
      <w:pPr>
        <w:pStyle w:val="EinfacherAbsatz"/>
        <w:spacing w:line="240" w:lineRule="auto"/>
        <w:jc w:val="center"/>
        <w:rPr>
          <w:rFonts w:ascii="Times New Roman" w:eastAsia="ColossalisBold" w:hAnsi="Times New Roman" w:cs="Times New Roman"/>
          <w:b/>
          <w:color w:val="5E175E"/>
          <w:spacing w:val="11"/>
          <w:w w:val="95"/>
          <w:sz w:val="30"/>
          <w:szCs w:val="30"/>
          <w:lang w:val="de-CH" w:eastAsia="de-DE" w:bidi="ar-SA"/>
        </w:rPr>
      </w:pPr>
    </w:p>
    <w:p w14:paraId="48B37DF0" w14:textId="77777777" w:rsidR="0045086B" w:rsidRDefault="00A7719A">
      <w:pPr>
        <w:pStyle w:val="EinfacherAbsatz"/>
        <w:spacing w:line="240" w:lineRule="auto"/>
        <w:jc w:val="center"/>
        <w:rPr>
          <w:rFonts w:ascii="Arial" w:eastAsia="ColossalisBold" w:hAnsi="Arial" w:cs="Arial"/>
          <w:b/>
          <w:bCs/>
          <w:color w:val="5E175E"/>
          <w:spacing w:val="11"/>
          <w:w w:val="95"/>
          <w:sz w:val="30"/>
          <w:szCs w:val="30"/>
          <w:lang w:val="en-GB"/>
        </w:rPr>
      </w:pPr>
      <w:r>
        <w:rPr>
          <w:rFonts w:ascii="Times New Roman" w:eastAsia="ColossalisBold" w:hAnsi="Times New Roman" w:cs="Times New Roman"/>
          <w:b/>
          <w:noProof/>
          <w:color w:val="5E175E"/>
          <w:spacing w:val="11"/>
          <w:w w:val="95"/>
          <w:sz w:val="30"/>
          <w:szCs w:val="30"/>
          <w:lang w:val="de-CH" w:eastAsia="de-CH" w:bidi="ar-SA"/>
        </w:rPr>
        <w:drawing>
          <wp:inline distT="0" distB="0" distL="0" distR="0" wp14:anchorId="735015C6" wp14:editId="1236C199">
            <wp:extent cx="4319270" cy="5262880"/>
            <wp:effectExtent l="0" t="0" r="5080" b="0"/>
            <wp:docPr id="4" name="Bild 1" descr="&quot;Human Rights for Hermaphrodites Too!&quot; superimposed over intersex symbol"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28F33EAC" w14:textId="77777777" w:rsidR="00471CAA" w:rsidRDefault="00471CAA">
      <w:pPr>
        <w:pStyle w:val="EinfacherAbsatz"/>
        <w:spacing w:line="240" w:lineRule="auto"/>
        <w:rPr>
          <w:rFonts w:ascii="Arial" w:eastAsia="ColossalisBold" w:hAnsi="Arial" w:cs="Arial"/>
          <w:b/>
          <w:bCs/>
          <w:color w:val="5E175E"/>
          <w:spacing w:val="11"/>
          <w:w w:val="95"/>
          <w:sz w:val="30"/>
          <w:szCs w:val="30"/>
          <w:lang w:val="en-GB"/>
        </w:rPr>
      </w:pPr>
    </w:p>
    <w:p w14:paraId="16B82833" w14:textId="77777777" w:rsidR="002468C1" w:rsidRDefault="002468C1">
      <w:pPr>
        <w:pStyle w:val="EinfacherAbsatz"/>
        <w:spacing w:line="240" w:lineRule="auto"/>
        <w:rPr>
          <w:rFonts w:ascii="Arial" w:eastAsia="ColossalisBold" w:hAnsi="Arial" w:cs="Arial"/>
          <w:b/>
          <w:bCs/>
          <w:color w:val="5E175E"/>
          <w:spacing w:val="11"/>
          <w:w w:val="95"/>
          <w:sz w:val="30"/>
          <w:szCs w:val="30"/>
          <w:lang w:val="en-GB"/>
        </w:rPr>
      </w:pPr>
    </w:p>
    <w:p w14:paraId="31EAEC98" w14:textId="77777777" w:rsidR="00471CAA" w:rsidRDefault="00471CAA">
      <w:pPr>
        <w:pStyle w:val="EinfacherAbsatz"/>
        <w:spacing w:line="240" w:lineRule="auto"/>
        <w:rPr>
          <w:rFonts w:ascii="Arial" w:eastAsia="ColossalisBold" w:hAnsi="Arial" w:cs="Arial"/>
          <w:b/>
          <w:bCs/>
          <w:color w:val="5E175E"/>
          <w:spacing w:val="11"/>
          <w:w w:val="95"/>
          <w:sz w:val="36"/>
          <w:szCs w:val="36"/>
          <w:lang w:val="en-GB"/>
        </w:rPr>
      </w:pPr>
    </w:p>
    <w:p w14:paraId="1C834250" w14:textId="0810B89F" w:rsidR="008E0AF8" w:rsidRDefault="00471CAA">
      <w:pPr>
        <w:pStyle w:val="EinfacherAbsatz"/>
        <w:spacing w:line="240" w:lineRule="auto"/>
        <w:rPr>
          <w:rFonts w:ascii="Arial" w:eastAsia="ColossalisBold" w:hAnsi="Arial" w:cs="Arial"/>
          <w:b/>
          <w:bCs/>
          <w:color w:val="5E175E"/>
          <w:spacing w:val="11"/>
          <w:w w:val="95"/>
          <w:sz w:val="36"/>
          <w:szCs w:val="36"/>
          <w:lang w:val="en-GB"/>
        </w:rPr>
      </w:pPr>
      <w:r>
        <w:rPr>
          <w:rFonts w:ascii="Arial" w:eastAsia="ColossalisBold" w:hAnsi="Arial" w:cs="Arial"/>
          <w:b/>
          <w:bCs/>
          <w:color w:val="5E175E"/>
          <w:spacing w:val="11"/>
          <w:w w:val="95"/>
          <w:sz w:val="36"/>
          <w:szCs w:val="36"/>
          <w:lang w:val="en-GB"/>
        </w:rPr>
        <w:t>NGO Report</w:t>
      </w:r>
      <w:r w:rsidR="00FA5011">
        <w:rPr>
          <w:rFonts w:ascii="Arial" w:eastAsia="ColossalisBold" w:hAnsi="Arial" w:cs="Arial"/>
          <w:b/>
          <w:bCs/>
          <w:color w:val="5E175E"/>
          <w:spacing w:val="11"/>
          <w:w w:val="95"/>
          <w:sz w:val="36"/>
          <w:szCs w:val="36"/>
          <w:lang w:val="en-GB"/>
        </w:rPr>
        <w:t xml:space="preserve"> (for </w:t>
      </w:r>
      <w:r w:rsidR="00A440A1">
        <w:rPr>
          <w:rFonts w:ascii="Arial" w:eastAsia="ColossalisBold" w:hAnsi="Arial" w:cs="Arial"/>
          <w:b/>
          <w:bCs/>
          <w:color w:val="5E175E"/>
          <w:spacing w:val="11"/>
          <w:w w:val="95"/>
          <w:sz w:val="36"/>
          <w:szCs w:val="36"/>
          <w:lang w:val="en-GB"/>
        </w:rPr>
        <w:t>LOIPR</w:t>
      </w:r>
      <w:r w:rsidR="00FA5011">
        <w:rPr>
          <w:rFonts w:ascii="Arial" w:eastAsia="ColossalisBold" w:hAnsi="Arial" w:cs="Arial"/>
          <w:b/>
          <w:bCs/>
          <w:color w:val="5E175E"/>
          <w:spacing w:val="11"/>
          <w:w w:val="95"/>
          <w:sz w:val="36"/>
          <w:szCs w:val="36"/>
          <w:lang w:val="en-GB"/>
        </w:rPr>
        <w:t>)</w:t>
      </w:r>
      <w:r>
        <w:rPr>
          <w:rFonts w:ascii="Arial" w:eastAsia="ColossalisBold" w:hAnsi="Arial" w:cs="Arial"/>
          <w:b/>
          <w:bCs/>
          <w:color w:val="5E175E"/>
          <w:spacing w:val="11"/>
          <w:w w:val="95"/>
          <w:sz w:val="36"/>
          <w:szCs w:val="36"/>
          <w:lang w:val="en-GB"/>
        </w:rPr>
        <w:br/>
        <w:t xml:space="preserve">to the </w:t>
      </w:r>
      <w:r w:rsidR="00A7719A">
        <w:rPr>
          <w:rFonts w:ascii="Arial" w:eastAsia="ColossalisBold" w:hAnsi="Arial" w:cs="Arial"/>
          <w:b/>
          <w:bCs/>
          <w:color w:val="5E175E"/>
          <w:spacing w:val="11"/>
          <w:w w:val="95"/>
          <w:sz w:val="36"/>
          <w:szCs w:val="36"/>
          <w:lang w:val="en-GB"/>
        </w:rPr>
        <w:t>2</w:t>
      </w:r>
      <w:r w:rsidR="00A7719A" w:rsidRPr="00A7719A">
        <w:rPr>
          <w:rFonts w:ascii="Arial" w:eastAsia="ColossalisBold" w:hAnsi="Arial" w:cs="Arial"/>
          <w:b/>
          <w:bCs/>
          <w:color w:val="5E175E"/>
          <w:spacing w:val="11"/>
          <w:w w:val="95"/>
          <w:sz w:val="36"/>
          <w:szCs w:val="36"/>
          <w:vertAlign w:val="superscript"/>
          <w:lang w:val="en-GB"/>
        </w:rPr>
        <w:t>nd</w:t>
      </w:r>
      <w:r w:rsidR="00A7719A">
        <w:rPr>
          <w:rFonts w:ascii="Arial" w:eastAsia="ColossalisBold" w:hAnsi="Arial" w:cs="Arial"/>
          <w:b/>
          <w:bCs/>
          <w:color w:val="5E175E"/>
          <w:spacing w:val="11"/>
          <w:w w:val="95"/>
          <w:sz w:val="36"/>
          <w:szCs w:val="36"/>
          <w:lang w:val="en-GB"/>
        </w:rPr>
        <w:t xml:space="preserve"> and 3</w:t>
      </w:r>
      <w:r w:rsidR="00A7719A" w:rsidRPr="00A7719A">
        <w:rPr>
          <w:rFonts w:ascii="Arial" w:eastAsia="ColossalisBold" w:hAnsi="Arial" w:cs="Arial"/>
          <w:b/>
          <w:bCs/>
          <w:color w:val="5E175E"/>
          <w:spacing w:val="11"/>
          <w:w w:val="95"/>
          <w:sz w:val="36"/>
          <w:szCs w:val="36"/>
          <w:vertAlign w:val="superscript"/>
          <w:lang w:val="en-GB"/>
        </w:rPr>
        <w:t>rd</w:t>
      </w:r>
      <w:r w:rsidR="00A7719A">
        <w:rPr>
          <w:rFonts w:ascii="Arial" w:eastAsia="ColossalisBold" w:hAnsi="Arial" w:cs="Arial"/>
          <w:b/>
          <w:bCs/>
          <w:color w:val="5E175E"/>
          <w:spacing w:val="11"/>
          <w:w w:val="95"/>
          <w:sz w:val="36"/>
          <w:szCs w:val="36"/>
          <w:lang w:val="en-GB"/>
        </w:rPr>
        <w:t xml:space="preserve"> Report of New Zealand </w:t>
      </w:r>
      <w:r w:rsidR="00FA5011">
        <w:rPr>
          <w:rFonts w:ascii="Arial" w:eastAsia="ColossalisBold" w:hAnsi="Arial" w:cs="Arial"/>
          <w:b/>
          <w:bCs/>
          <w:color w:val="5E175E"/>
          <w:spacing w:val="11"/>
          <w:w w:val="95"/>
          <w:sz w:val="36"/>
          <w:szCs w:val="36"/>
          <w:lang w:val="en-GB"/>
        </w:rPr>
        <w:t>on the</w:t>
      </w:r>
    </w:p>
    <w:p w14:paraId="7293A84A" w14:textId="77777777" w:rsidR="008E0AF8" w:rsidRDefault="00A7719A" w:rsidP="008E0AF8">
      <w:pPr>
        <w:pStyle w:val="EinfacherAbsatz"/>
        <w:spacing w:line="240" w:lineRule="auto"/>
        <w:jc w:val="both"/>
        <w:rPr>
          <w:rFonts w:ascii="Arial" w:eastAsia="ColossalisBold" w:hAnsi="Arial" w:cs="Arial"/>
          <w:b/>
          <w:bCs/>
          <w:color w:val="5E175E"/>
          <w:spacing w:val="11"/>
          <w:w w:val="95"/>
          <w:sz w:val="36"/>
          <w:szCs w:val="36"/>
          <w:lang w:val="en-GB"/>
        </w:rPr>
      </w:pPr>
      <w:r w:rsidRPr="008E0AF8">
        <w:rPr>
          <w:rFonts w:ascii="Arial" w:eastAsia="ColossalisBold" w:hAnsi="Arial" w:cs="Arial"/>
          <w:b/>
          <w:bCs/>
          <w:color w:val="5E175E"/>
          <w:spacing w:val="6"/>
          <w:w w:val="90"/>
          <w:kern w:val="36"/>
          <w:sz w:val="36"/>
          <w:szCs w:val="36"/>
          <w:lang w:val="en-GB"/>
        </w:rPr>
        <w:t xml:space="preserve">Convention on </w:t>
      </w:r>
      <w:r w:rsidRPr="008E0AF8">
        <w:rPr>
          <w:rFonts w:ascii="Arial" w:eastAsia="ColossalisBold" w:hAnsi="Arial" w:cs="Arial"/>
          <w:b/>
          <w:bCs/>
          <w:color w:val="5E175E"/>
          <w:spacing w:val="7"/>
          <w:w w:val="90"/>
          <w:kern w:val="36"/>
          <w:sz w:val="36"/>
          <w:szCs w:val="36"/>
          <w:lang w:val="en-GB"/>
        </w:rPr>
        <w:t>the</w:t>
      </w:r>
      <w:r w:rsidRPr="008E0AF8">
        <w:rPr>
          <w:rFonts w:ascii="Arial" w:eastAsia="ColossalisBold" w:hAnsi="Arial" w:cs="Arial"/>
          <w:b/>
          <w:bCs/>
          <w:color w:val="5E175E"/>
          <w:spacing w:val="6"/>
          <w:w w:val="90"/>
          <w:kern w:val="36"/>
          <w:sz w:val="36"/>
          <w:szCs w:val="36"/>
          <w:lang w:val="en-GB"/>
        </w:rPr>
        <w:t xml:space="preserve"> Righ</w:t>
      </w:r>
      <w:r w:rsidR="008E0AF8" w:rsidRPr="008E0AF8">
        <w:rPr>
          <w:rFonts w:ascii="Arial" w:eastAsia="ColossalisBold" w:hAnsi="Arial" w:cs="Arial"/>
          <w:b/>
          <w:bCs/>
          <w:color w:val="5E175E"/>
          <w:spacing w:val="6"/>
          <w:w w:val="90"/>
          <w:kern w:val="36"/>
          <w:sz w:val="36"/>
          <w:szCs w:val="36"/>
          <w:lang w:val="en-GB"/>
        </w:rPr>
        <w:t>ts of Persons with Disabilities</w:t>
      </w:r>
    </w:p>
    <w:p w14:paraId="25AC05B0" w14:textId="77777777" w:rsidR="00471CAA" w:rsidRPr="00A7719A" w:rsidRDefault="00A7719A">
      <w:pPr>
        <w:pStyle w:val="EinfacherAbsatz"/>
        <w:spacing w:line="240" w:lineRule="auto"/>
        <w:rPr>
          <w:rFonts w:ascii="Arial" w:eastAsia="ColossalisBold" w:hAnsi="Arial" w:cs="Arial"/>
          <w:b/>
          <w:bCs/>
          <w:color w:val="5E175E"/>
          <w:spacing w:val="11"/>
          <w:w w:val="95"/>
          <w:sz w:val="36"/>
          <w:szCs w:val="36"/>
          <w:lang w:val="en-GB"/>
        </w:rPr>
      </w:pPr>
      <w:r w:rsidRPr="00A7719A">
        <w:rPr>
          <w:rFonts w:ascii="Arial" w:eastAsia="ColossalisBold" w:hAnsi="Arial" w:cs="Arial"/>
          <w:b/>
          <w:bCs/>
          <w:color w:val="5E175E"/>
          <w:spacing w:val="11"/>
          <w:w w:val="95"/>
          <w:sz w:val="36"/>
          <w:szCs w:val="36"/>
          <w:lang w:val="en-GB"/>
        </w:rPr>
        <w:t>(CRPD)</w:t>
      </w:r>
    </w:p>
    <w:p w14:paraId="5362EC81" w14:textId="77777777" w:rsidR="00A7719A" w:rsidRPr="00247C71" w:rsidRDefault="00A7719A" w:rsidP="00A7719A">
      <w:pPr>
        <w:pStyle w:val="EinfacherAbsatz"/>
        <w:pageBreakBefore/>
        <w:rPr>
          <w:rFonts w:cs="Times New Roman"/>
          <w:lang w:val="en-GB"/>
        </w:rPr>
      </w:pPr>
      <w:r w:rsidRPr="00247C71">
        <w:rPr>
          <w:rFonts w:cs="Arial"/>
          <w:b/>
          <w:sz w:val="28"/>
          <w:szCs w:val="28"/>
          <w:lang w:val="en-GB"/>
        </w:rPr>
        <w:lastRenderedPageBreak/>
        <w:t>Compiled by:</w:t>
      </w:r>
    </w:p>
    <w:p w14:paraId="1517FA37" w14:textId="77777777" w:rsidR="00A7719A" w:rsidRPr="00315E2F" w:rsidRDefault="00A7719A" w:rsidP="00A7719A">
      <w:pPr>
        <w:pStyle w:val="absatzschattenbericht"/>
        <w:spacing w:after="0"/>
        <w:jc w:val="left"/>
        <w:rPr>
          <w:rFonts w:cs="Times New Roman"/>
          <w:lang w:val="en-GB"/>
        </w:rPr>
      </w:pPr>
    </w:p>
    <w:p w14:paraId="53E6D24B" w14:textId="77777777" w:rsidR="00A7719A" w:rsidRPr="00315E2F" w:rsidRDefault="00A7719A" w:rsidP="00A7719A">
      <w:pPr>
        <w:pStyle w:val="absatzschattenbericht"/>
        <w:spacing w:after="0"/>
        <w:jc w:val="left"/>
        <w:rPr>
          <w:rFonts w:cs="Times New Roman"/>
          <w:lang w:val="en-GB"/>
        </w:rPr>
      </w:pPr>
    </w:p>
    <w:p w14:paraId="591E5791" w14:textId="77777777" w:rsidR="00A7719A" w:rsidRPr="00315E2F" w:rsidRDefault="00A7719A" w:rsidP="00A7719A">
      <w:pPr>
        <w:pStyle w:val="absatzschattenbericht"/>
        <w:spacing w:after="170"/>
        <w:rPr>
          <w:rFonts w:cs="Times New Roman"/>
          <w:lang w:val="en-GB"/>
        </w:rPr>
      </w:pPr>
      <w:r w:rsidRPr="00315E2F">
        <w:rPr>
          <w:rFonts w:eastAsia="Baskerville-Bold" w:cs="Times New Roman"/>
          <w:b/>
          <w:bCs/>
          <w:lang w:val="en-GB"/>
        </w:rPr>
        <w:t>StopIGM.org / Zwischengeschlecht.org</w:t>
      </w:r>
      <w:r w:rsidRPr="00315E2F">
        <w:rPr>
          <w:rFonts w:cs="Times New Roman"/>
          <w:lang w:val="en-GB"/>
        </w:rPr>
        <w:t xml:space="preserve"> (International Intersex Human Rights NGO)</w:t>
      </w:r>
    </w:p>
    <w:p w14:paraId="7C124B16" w14:textId="77777777" w:rsidR="00A7719A" w:rsidRPr="00315E2F" w:rsidRDefault="00A7719A" w:rsidP="00A7719A">
      <w:pPr>
        <w:pStyle w:val="absatzschattenbericht"/>
        <w:spacing w:after="0"/>
        <w:rPr>
          <w:rFonts w:cs="Times New Roman"/>
          <w:lang w:val="en-GB"/>
        </w:rPr>
      </w:pPr>
      <w:r w:rsidRPr="00315E2F">
        <w:rPr>
          <w:rFonts w:cs="Times New Roman"/>
          <w:lang w:val="en-GB"/>
        </w:rPr>
        <w:t>Markus Bauer</w:t>
      </w:r>
    </w:p>
    <w:p w14:paraId="64D77D08" w14:textId="77777777" w:rsidR="00A7719A" w:rsidRPr="00315E2F" w:rsidRDefault="00A7719A" w:rsidP="00A7719A">
      <w:pPr>
        <w:pStyle w:val="absatzschattenbericht"/>
        <w:spacing w:after="170"/>
        <w:rPr>
          <w:rFonts w:eastAsia="Baskerville-Italic" w:cs="Times New Roman"/>
          <w:i/>
          <w:iCs/>
          <w:lang w:val="en-GB"/>
        </w:rPr>
      </w:pPr>
      <w:r w:rsidRPr="00315E2F">
        <w:rPr>
          <w:rFonts w:cs="Times New Roman"/>
          <w:lang w:val="en-GB"/>
        </w:rPr>
        <w:t>Daniela Truffer</w:t>
      </w:r>
    </w:p>
    <w:p w14:paraId="39E4876E" w14:textId="77777777" w:rsidR="00A7719A" w:rsidRPr="00A677D2" w:rsidRDefault="00A7719A" w:rsidP="00A7719A">
      <w:pPr>
        <w:pStyle w:val="absatzschattenbericht"/>
        <w:spacing w:after="0"/>
        <w:rPr>
          <w:rFonts w:eastAsia="Baskerville-Italic" w:cs="Times New Roman"/>
          <w:i/>
          <w:iCs/>
          <w:lang w:val="de-CH"/>
        </w:rPr>
      </w:pPr>
      <w:r w:rsidRPr="00A677D2">
        <w:rPr>
          <w:rFonts w:eastAsia="Baskerville-Italic" w:cs="Times New Roman"/>
          <w:i/>
          <w:iCs/>
          <w:lang w:val="de-CH"/>
        </w:rPr>
        <w:t>Zwischengeschlecht.org</w:t>
      </w:r>
    </w:p>
    <w:p w14:paraId="0F2C538A" w14:textId="77777777" w:rsidR="00A7719A" w:rsidRPr="00A677D2" w:rsidRDefault="00A7719A" w:rsidP="00A7719A">
      <w:pPr>
        <w:pStyle w:val="absatzschattenbericht"/>
        <w:spacing w:after="0"/>
        <w:rPr>
          <w:rFonts w:eastAsia="Baskerville-Italic" w:cs="Times New Roman"/>
          <w:i/>
          <w:iCs/>
          <w:lang w:val="de-CH"/>
        </w:rPr>
      </w:pPr>
      <w:proofErr w:type="spellStart"/>
      <w:r w:rsidRPr="00A677D2">
        <w:rPr>
          <w:rFonts w:eastAsia="Baskerville-Italic" w:cs="Times New Roman"/>
          <w:i/>
          <w:iCs/>
          <w:lang w:val="de-CH"/>
        </w:rPr>
        <w:t>P.O.Box</w:t>
      </w:r>
      <w:proofErr w:type="spellEnd"/>
      <w:r w:rsidRPr="00A677D2">
        <w:rPr>
          <w:rFonts w:eastAsia="Baskerville-Italic" w:cs="Times New Roman"/>
          <w:i/>
          <w:iCs/>
          <w:lang w:val="de-CH"/>
        </w:rPr>
        <w:t xml:space="preserve"> 2122</w:t>
      </w:r>
    </w:p>
    <w:p w14:paraId="328DA109" w14:textId="77777777" w:rsidR="00A7719A" w:rsidRPr="000D6C7B" w:rsidRDefault="00A7719A" w:rsidP="00A7719A">
      <w:pPr>
        <w:pStyle w:val="absatzschattenbericht"/>
        <w:spacing w:after="170"/>
        <w:rPr>
          <w:rFonts w:eastAsia="Baskerville-Italic" w:cs="Times New Roman"/>
          <w:i/>
          <w:iCs/>
          <w:lang w:val="de-CH"/>
        </w:rPr>
      </w:pPr>
      <w:r w:rsidRPr="000D6C7B">
        <w:rPr>
          <w:rFonts w:eastAsia="Baskerville-Italic" w:cs="Times New Roman"/>
          <w:i/>
          <w:iCs/>
          <w:lang w:val="de-CH"/>
        </w:rPr>
        <w:t xml:space="preserve">CH-8031 </w:t>
      </w:r>
      <w:proofErr w:type="spellStart"/>
      <w:r w:rsidRPr="000D6C7B">
        <w:rPr>
          <w:rFonts w:eastAsia="Baskerville-Italic" w:cs="Times New Roman"/>
          <w:i/>
          <w:iCs/>
          <w:lang w:val="de-CH"/>
        </w:rPr>
        <w:t>Zurich</w:t>
      </w:r>
      <w:proofErr w:type="spellEnd"/>
    </w:p>
    <w:p w14:paraId="7E67B02E" w14:textId="77777777" w:rsidR="00A7719A" w:rsidRPr="000D6C7B" w:rsidRDefault="00A7719A" w:rsidP="00A7719A">
      <w:pPr>
        <w:pStyle w:val="absatzschattenbericht"/>
        <w:spacing w:after="0"/>
        <w:rPr>
          <w:rStyle w:val="url"/>
          <w:rFonts w:eastAsia="Baskerville-Italic" w:cs="Times New Roman"/>
          <w:i/>
          <w:iCs/>
          <w:lang w:val="de-CH"/>
        </w:rPr>
      </w:pPr>
      <w:r w:rsidRPr="000D6C7B">
        <w:rPr>
          <w:rFonts w:eastAsia="Baskerville-Italic" w:cs="Times New Roman"/>
          <w:i/>
          <w:iCs/>
          <w:lang w:val="de-CH"/>
        </w:rPr>
        <w:t>info_at_zwischengeschlecht.org</w:t>
      </w:r>
    </w:p>
    <w:p w14:paraId="6ADED3B6" w14:textId="77777777" w:rsidR="00A7719A" w:rsidRPr="000D6C7B" w:rsidRDefault="00AE4620" w:rsidP="00A7719A">
      <w:pPr>
        <w:pStyle w:val="absatzschattenbericht"/>
        <w:spacing w:after="0"/>
        <w:rPr>
          <w:rStyle w:val="url"/>
          <w:rFonts w:eastAsia="Baskerville-Italic" w:cs="Times New Roman"/>
          <w:i/>
          <w:iCs/>
          <w:lang w:val="de-CH"/>
        </w:rPr>
      </w:pPr>
      <w:hyperlink r:id="rId10" w:history="1">
        <w:r w:rsidR="00A7719A" w:rsidRPr="000D6C7B">
          <w:rPr>
            <w:rStyle w:val="Hyperlink"/>
            <w:rFonts w:eastAsia="Baskerville-Italic" w:cs="Times New Roman"/>
            <w:i/>
            <w:iCs/>
            <w:lang w:val="de-CH"/>
          </w:rPr>
          <w:t>http://Zwischengeschlecht.org/</w:t>
        </w:r>
      </w:hyperlink>
      <w:r w:rsidR="00A7719A" w:rsidRPr="000D6C7B">
        <w:rPr>
          <w:rStyle w:val="url"/>
          <w:rFonts w:eastAsia="Baskerville-Italic" w:cs="Times New Roman"/>
          <w:i/>
          <w:iCs/>
          <w:lang w:val="de-CH"/>
        </w:rPr>
        <w:t xml:space="preserve"> </w:t>
      </w:r>
    </w:p>
    <w:p w14:paraId="016CE8D4" w14:textId="77777777" w:rsidR="00A7719A" w:rsidRPr="000D6C7B" w:rsidRDefault="00AE4620" w:rsidP="00A7719A">
      <w:pPr>
        <w:pStyle w:val="absatzschattenbericht"/>
        <w:spacing w:after="0"/>
        <w:rPr>
          <w:rFonts w:cs="Times New Roman"/>
          <w:sz w:val="22"/>
          <w:szCs w:val="22"/>
          <w:lang w:val="de-CH"/>
        </w:rPr>
      </w:pPr>
      <w:hyperlink r:id="rId11" w:history="1">
        <w:r w:rsidR="00A7719A" w:rsidRPr="000D6C7B">
          <w:rPr>
            <w:rStyle w:val="Hyperlink"/>
            <w:rFonts w:eastAsia="Baskerville-Italic" w:cs="Times New Roman"/>
            <w:i/>
            <w:iCs/>
            <w:lang w:val="de-CH"/>
          </w:rPr>
          <w:t>http://StopIGM.org/</w:t>
        </w:r>
      </w:hyperlink>
      <w:r w:rsidR="00A7719A" w:rsidRPr="000D6C7B">
        <w:rPr>
          <w:rStyle w:val="url"/>
          <w:rFonts w:eastAsia="Baskerville-Italic" w:cs="Times New Roman"/>
          <w:i/>
          <w:iCs/>
          <w:lang w:val="de-CH"/>
        </w:rPr>
        <w:t xml:space="preserve"> </w:t>
      </w:r>
    </w:p>
    <w:p w14:paraId="4635ECCF" w14:textId="77777777" w:rsidR="00A440A1" w:rsidRPr="005563DD" w:rsidRDefault="00A440A1" w:rsidP="00A440A1">
      <w:pPr>
        <w:pStyle w:val="absatzschattenbericht"/>
        <w:spacing w:after="0"/>
        <w:jc w:val="left"/>
        <w:rPr>
          <w:rFonts w:cs="Times New Roman"/>
          <w:sz w:val="22"/>
          <w:szCs w:val="22"/>
          <w:lang w:val="de-CH"/>
        </w:rPr>
      </w:pPr>
      <w:bookmarkStart w:id="0" w:name="Executive_Summary"/>
      <w:bookmarkStart w:id="1" w:name="_Toc486260330"/>
    </w:p>
    <w:p w14:paraId="1DCA8D67" w14:textId="77777777" w:rsidR="00A440A1" w:rsidRPr="005563DD" w:rsidRDefault="00A440A1" w:rsidP="00A440A1">
      <w:pPr>
        <w:pStyle w:val="absatzschattenbericht"/>
        <w:spacing w:after="0"/>
        <w:jc w:val="left"/>
        <w:rPr>
          <w:rFonts w:cs="Times New Roman"/>
          <w:sz w:val="22"/>
          <w:szCs w:val="22"/>
          <w:lang w:val="de-CH"/>
        </w:rPr>
      </w:pPr>
    </w:p>
    <w:p w14:paraId="7E9F77D7" w14:textId="77777777" w:rsidR="00A440A1" w:rsidRPr="005563DD" w:rsidRDefault="00A440A1" w:rsidP="00A440A1">
      <w:pPr>
        <w:pStyle w:val="absatzschattenbericht"/>
        <w:spacing w:after="0"/>
        <w:jc w:val="left"/>
        <w:rPr>
          <w:rFonts w:cs="Times New Roman"/>
          <w:sz w:val="22"/>
          <w:szCs w:val="22"/>
          <w:lang w:val="de-CH"/>
        </w:rPr>
      </w:pPr>
    </w:p>
    <w:p w14:paraId="46C561A0" w14:textId="77777777" w:rsidR="00A440A1" w:rsidRPr="005563DD" w:rsidRDefault="00A440A1" w:rsidP="00A440A1">
      <w:pPr>
        <w:pStyle w:val="absatzschattenbericht"/>
        <w:spacing w:after="0"/>
        <w:jc w:val="left"/>
        <w:rPr>
          <w:rFonts w:cs="Times New Roman"/>
          <w:sz w:val="22"/>
          <w:szCs w:val="22"/>
          <w:lang w:val="de-CH"/>
        </w:rPr>
      </w:pPr>
    </w:p>
    <w:p w14:paraId="1D3F0DF8" w14:textId="77777777" w:rsidR="00A440A1" w:rsidRPr="005563DD" w:rsidRDefault="00A440A1" w:rsidP="00A440A1">
      <w:pPr>
        <w:pStyle w:val="absatzschattenbericht"/>
        <w:spacing w:after="0"/>
        <w:jc w:val="left"/>
        <w:rPr>
          <w:rFonts w:cs="Times New Roman"/>
          <w:sz w:val="22"/>
          <w:szCs w:val="22"/>
          <w:lang w:val="de-CH"/>
        </w:rPr>
      </w:pPr>
    </w:p>
    <w:p w14:paraId="1707AA94" w14:textId="77777777" w:rsidR="00A440A1" w:rsidRPr="005563DD" w:rsidRDefault="00A440A1" w:rsidP="00A440A1">
      <w:pPr>
        <w:pStyle w:val="absatzschattenbericht"/>
        <w:spacing w:after="0"/>
        <w:jc w:val="left"/>
        <w:rPr>
          <w:rFonts w:cs="Times New Roman"/>
          <w:sz w:val="22"/>
          <w:szCs w:val="22"/>
          <w:lang w:val="de-CH"/>
        </w:rPr>
      </w:pPr>
    </w:p>
    <w:p w14:paraId="1C27AE2F" w14:textId="05438D59" w:rsidR="00A440A1" w:rsidRDefault="00E52A3D" w:rsidP="00A440A1">
      <w:pPr>
        <w:pStyle w:val="absatzschattenbericht"/>
        <w:spacing w:after="0"/>
        <w:rPr>
          <w:rFonts w:cs="Times New Roman"/>
          <w:lang w:val="en-GB"/>
        </w:rPr>
      </w:pPr>
      <w:r>
        <w:rPr>
          <w:rFonts w:eastAsia="Arial-BoldMT" w:cs="Times New Roman"/>
          <w:b/>
          <w:bCs/>
          <w:lang w:val="en-GB"/>
        </w:rPr>
        <w:t>January</w:t>
      </w:r>
      <w:r w:rsidR="00A440A1">
        <w:rPr>
          <w:rFonts w:eastAsia="Arial-BoldMT" w:cs="Times New Roman"/>
          <w:b/>
          <w:bCs/>
          <w:lang w:val="en-GB"/>
        </w:rPr>
        <w:t xml:space="preserve"> 2018</w:t>
      </w:r>
    </w:p>
    <w:p w14:paraId="39520050" w14:textId="77777777" w:rsidR="00A440A1" w:rsidRDefault="00A440A1" w:rsidP="00A440A1">
      <w:pPr>
        <w:pStyle w:val="absatzschattenbericht"/>
        <w:spacing w:after="0"/>
        <w:jc w:val="left"/>
        <w:rPr>
          <w:rFonts w:cs="Times New Roman"/>
          <w:lang w:val="en-GB"/>
        </w:rPr>
      </w:pPr>
    </w:p>
    <w:p w14:paraId="19E2E298" w14:textId="77777777" w:rsidR="00A440A1" w:rsidRDefault="00A440A1" w:rsidP="00A440A1">
      <w:pPr>
        <w:pStyle w:val="absatzschattenbericht"/>
        <w:spacing w:after="0"/>
        <w:jc w:val="left"/>
        <w:rPr>
          <w:rFonts w:cs="Times New Roman"/>
          <w:lang w:val="en-GB"/>
        </w:rPr>
      </w:pPr>
    </w:p>
    <w:p w14:paraId="301B996B" w14:textId="77777777" w:rsidR="00A440A1" w:rsidRDefault="00A440A1" w:rsidP="00A440A1">
      <w:pPr>
        <w:pStyle w:val="absatzschattenbericht"/>
        <w:spacing w:after="0"/>
      </w:pPr>
      <w:r>
        <w:rPr>
          <w:rFonts w:eastAsia="Arial-BoldMT" w:cs="Times New Roman"/>
          <w:b/>
          <w:bCs/>
          <w:lang w:val="en-GB"/>
        </w:rPr>
        <w:t>This NGO Report online:</w:t>
      </w:r>
    </w:p>
    <w:p w14:paraId="2DD95A31" w14:textId="32B92A9B" w:rsidR="00A440A1" w:rsidRDefault="00A440A1" w:rsidP="00A01EC5">
      <w:pPr>
        <w:pStyle w:val="absatzschattenbericht"/>
        <w:spacing w:after="57"/>
        <w:jc w:val="left"/>
        <w:rPr>
          <w:rFonts w:cs="Times New Roman"/>
          <w:sz w:val="20"/>
          <w:szCs w:val="20"/>
          <w:lang w:val="de-CH"/>
        </w:rPr>
      </w:pPr>
      <w:r w:rsidRPr="00DC1117">
        <w:rPr>
          <w:rFonts w:cs="Times New Roman"/>
          <w:sz w:val="20"/>
          <w:szCs w:val="20"/>
          <w:lang w:val="de-CH"/>
        </w:rPr>
        <w:t>DOC</w:t>
      </w:r>
      <w:r w:rsidR="00A01EC5">
        <w:rPr>
          <w:rFonts w:cs="Times New Roman"/>
          <w:sz w:val="20"/>
          <w:szCs w:val="20"/>
          <w:lang w:val="de-CH"/>
        </w:rPr>
        <w:t>X</w:t>
      </w:r>
      <w:r w:rsidRPr="00DC1117">
        <w:rPr>
          <w:rFonts w:cs="Times New Roman"/>
          <w:sz w:val="20"/>
          <w:szCs w:val="20"/>
          <w:lang w:val="de-CH"/>
        </w:rPr>
        <w:t>:</w:t>
      </w:r>
      <w:r w:rsidR="00A01EC5">
        <w:rPr>
          <w:rFonts w:cs="Times New Roman"/>
          <w:sz w:val="20"/>
          <w:szCs w:val="20"/>
          <w:lang w:val="de-CH"/>
        </w:rPr>
        <w:t xml:space="preserve"> </w:t>
      </w:r>
      <w:hyperlink r:id="rId12" w:history="1">
        <w:r w:rsidR="009B5B69" w:rsidRPr="008F741E">
          <w:rPr>
            <w:rStyle w:val="Hyperlink"/>
            <w:rFonts w:cs="Times New Roman"/>
            <w:spacing w:val="0"/>
            <w:w w:val="95"/>
            <w:kern w:val="20"/>
            <w:sz w:val="19"/>
            <w:szCs w:val="19"/>
            <w:lang w:val="de-CH"/>
          </w:rPr>
          <w:t>http://intersex.shadowreport.org/public/2018-CRPD-New-Zealand-LOIPR-NGO-Intersex-StopIGM.doc</w:t>
        </w:r>
        <w:r w:rsidR="009B5B69" w:rsidRPr="008F741E">
          <w:rPr>
            <w:rStyle w:val="Hyperlink"/>
            <w:rFonts w:cs="Times New Roman"/>
            <w:sz w:val="20"/>
            <w:szCs w:val="20"/>
            <w:lang w:val="de-CH"/>
          </w:rPr>
          <w:t>x</w:t>
        </w:r>
      </w:hyperlink>
      <w:r w:rsidR="009B5B69">
        <w:rPr>
          <w:rFonts w:cs="Times New Roman"/>
          <w:sz w:val="20"/>
          <w:szCs w:val="20"/>
          <w:lang w:val="de-CH"/>
        </w:rPr>
        <w:t xml:space="preserve"> </w:t>
      </w:r>
    </w:p>
    <w:p w14:paraId="3ECA2529" w14:textId="1C95BC10" w:rsidR="00A01EC5" w:rsidRDefault="00A440A1" w:rsidP="00A01EC5">
      <w:pPr>
        <w:pStyle w:val="absatzschattenbericht"/>
        <w:spacing w:after="57"/>
        <w:jc w:val="left"/>
        <w:rPr>
          <w:rFonts w:cs="Times New Roman"/>
          <w:sz w:val="20"/>
          <w:szCs w:val="20"/>
          <w:lang w:val="de-CH"/>
        </w:rPr>
      </w:pPr>
      <w:r>
        <w:rPr>
          <w:rFonts w:cs="Times New Roman"/>
          <w:sz w:val="20"/>
          <w:szCs w:val="20"/>
          <w:lang w:val="de-CH"/>
        </w:rPr>
        <w:t xml:space="preserve">PDF: </w:t>
      </w:r>
      <w:hyperlink r:id="rId13" w:history="1">
        <w:r w:rsidR="009B5B69" w:rsidRPr="008F741E">
          <w:rPr>
            <w:rStyle w:val="Hyperlink"/>
            <w:rFonts w:cs="Times New Roman"/>
            <w:spacing w:val="0"/>
            <w:w w:val="95"/>
            <w:kern w:val="20"/>
            <w:sz w:val="19"/>
            <w:szCs w:val="19"/>
            <w:lang w:val="de-CH"/>
          </w:rPr>
          <w:t>http://intersex.shadowreport.org/public/2018-CRPD-New-Zealand-LOIPR-NGO-Intersex-StopIGM.pdf</w:t>
        </w:r>
      </w:hyperlink>
      <w:r w:rsidR="009B5B69">
        <w:rPr>
          <w:rFonts w:cs="Times New Roman"/>
          <w:spacing w:val="0"/>
          <w:w w:val="95"/>
          <w:kern w:val="20"/>
          <w:sz w:val="19"/>
          <w:szCs w:val="19"/>
          <w:lang w:val="de-CH"/>
        </w:rPr>
        <w:t xml:space="preserve"> </w:t>
      </w:r>
      <w:bookmarkStart w:id="2" w:name="_GoBack"/>
      <w:bookmarkEnd w:id="2"/>
    </w:p>
    <w:p w14:paraId="0665C5BF" w14:textId="16FB3919" w:rsidR="00A440A1" w:rsidRPr="00DC1117" w:rsidRDefault="00A440A1" w:rsidP="00A440A1">
      <w:pPr>
        <w:pStyle w:val="absatzschattenbericht"/>
        <w:spacing w:after="57"/>
        <w:rPr>
          <w:lang w:val="de-CH"/>
        </w:rPr>
      </w:pPr>
      <w:r w:rsidRPr="00A01EC5">
        <w:rPr>
          <w:rFonts w:cs="Times New Roman"/>
          <w:sz w:val="20"/>
          <w:szCs w:val="20"/>
          <w:lang w:val="de-CH"/>
        </w:rPr>
        <w:t xml:space="preserve"> </w:t>
      </w:r>
    </w:p>
    <w:p w14:paraId="095FEFDB" w14:textId="77777777" w:rsidR="00A440A1" w:rsidRPr="005563DD" w:rsidRDefault="00A440A1" w:rsidP="00A7719A">
      <w:pPr>
        <w:pStyle w:val="KeinAbsatzformat"/>
        <w:jc w:val="center"/>
        <w:rPr>
          <w:rFonts w:ascii="Times New Roman" w:hAnsi="Times New Roman" w:cs="Times New Roman"/>
          <w:b/>
          <w:spacing w:val="6"/>
          <w:sz w:val="28"/>
          <w:szCs w:val="28"/>
          <w:lang w:val="de-CH" w:eastAsia="de-DE" w:bidi="ar-SA"/>
        </w:rPr>
      </w:pPr>
    </w:p>
    <w:p w14:paraId="40815244" w14:textId="77777777" w:rsidR="00A440A1" w:rsidRPr="005563DD" w:rsidRDefault="00A440A1" w:rsidP="00A7719A">
      <w:pPr>
        <w:pStyle w:val="KeinAbsatzformat"/>
        <w:jc w:val="center"/>
        <w:rPr>
          <w:rFonts w:ascii="Times New Roman" w:hAnsi="Times New Roman" w:cs="Times New Roman"/>
          <w:b/>
          <w:spacing w:val="6"/>
          <w:sz w:val="28"/>
          <w:szCs w:val="28"/>
          <w:lang w:val="de-CH" w:eastAsia="de-DE" w:bidi="ar-SA"/>
        </w:rPr>
      </w:pPr>
    </w:p>
    <w:p w14:paraId="3C3DCCE6" w14:textId="77777777" w:rsidR="00A440A1" w:rsidRPr="005563DD" w:rsidRDefault="00A440A1" w:rsidP="00A7719A">
      <w:pPr>
        <w:pStyle w:val="KeinAbsatzformat"/>
        <w:jc w:val="center"/>
        <w:rPr>
          <w:rFonts w:ascii="Times New Roman" w:hAnsi="Times New Roman" w:cs="Times New Roman"/>
          <w:b/>
          <w:spacing w:val="6"/>
          <w:sz w:val="28"/>
          <w:szCs w:val="28"/>
          <w:lang w:val="de-CH" w:eastAsia="de-DE" w:bidi="ar-SA"/>
        </w:rPr>
      </w:pPr>
    </w:p>
    <w:p w14:paraId="29EA775C" w14:textId="77777777" w:rsidR="00A440A1" w:rsidRPr="005563DD" w:rsidRDefault="00A440A1" w:rsidP="00A7719A">
      <w:pPr>
        <w:pStyle w:val="KeinAbsatzformat"/>
        <w:jc w:val="center"/>
        <w:rPr>
          <w:rFonts w:ascii="Times New Roman" w:hAnsi="Times New Roman" w:cs="Times New Roman"/>
          <w:b/>
          <w:spacing w:val="6"/>
          <w:sz w:val="28"/>
          <w:szCs w:val="28"/>
          <w:lang w:val="de-CH" w:eastAsia="de-DE" w:bidi="ar-SA"/>
        </w:rPr>
      </w:pPr>
    </w:p>
    <w:p w14:paraId="22F1DC2A" w14:textId="77777777" w:rsidR="00A440A1" w:rsidRPr="005563DD" w:rsidRDefault="00A440A1" w:rsidP="00A7719A">
      <w:pPr>
        <w:pStyle w:val="KeinAbsatzformat"/>
        <w:jc w:val="center"/>
        <w:rPr>
          <w:rFonts w:ascii="Times New Roman" w:hAnsi="Times New Roman" w:cs="Times New Roman"/>
          <w:b/>
          <w:spacing w:val="6"/>
          <w:sz w:val="28"/>
          <w:szCs w:val="28"/>
          <w:lang w:val="de-CH" w:eastAsia="de-DE" w:bidi="ar-SA"/>
        </w:rPr>
      </w:pPr>
    </w:p>
    <w:p w14:paraId="339805A2" w14:textId="77777777" w:rsidR="00A440A1" w:rsidRPr="005563DD" w:rsidRDefault="00A440A1" w:rsidP="00A7719A">
      <w:pPr>
        <w:pStyle w:val="KeinAbsatzformat"/>
        <w:jc w:val="center"/>
        <w:rPr>
          <w:rFonts w:ascii="Times New Roman" w:hAnsi="Times New Roman" w:cs="Times New Roman"/>
          <w:b/>
          <w:spacing w:val="6"/>
          <w:sz w:val="28"/>
          <w:szCs w:val="28"/>
          <w:lang w:val="de-CH" w:eastAsia="de-DE" w:bidi="ar-SA"/>
        </w:rPr>
      </w:pPr>
    </w:p>
    <w:p w14:paraId="736B253A" w14:textId="77777777" w:rsidR="00A440A1" w:rsidRPr="005563DD" w:rsidRDefault="00A440A1" w:rsidP="00A01EC5">
      <w:pPr>
        <w:pStyle w:val="KeinAbsatzformat"/>
        <w:jc w:val="center"/>
        <w:rPr>
          <w:rFonts w:ascii="Times New Roman" w:hAnsi="Times New Roman" w:cs="Times New Roman"/>
          <w:b/>
          <w:spacing w:val="6"/>
          <w:sz w:val="28"/>
          <w:szCs w:val="28"/>
          <w:lang w:val="de-CH" w:eastAsia="de-DE" w:bidi="ar-SA"/>
        </w:rPr>
      </w:pPr>
    </w:p>
    <w:p w14:paraId="70802A10" w14:textId="77777777" w:rsidR="00A440A1" w:rsidRPr="005563DD" w:rsidRDefault="00A440A1" w:rsidP="00A7719A">
      <w:pPr>
        <w:pStyle w:val="KeinAbsatzformat"/>
        <w:jc w:val="center"/>
        <w:rPr>
          <w:rFonts w:ascii="Times New Roman" w:hAnsi="Times New Roman" w:cs="Times New Roman"/>
          <w:b/>
          <w:spacing w:val="6"/>
          <w:sz w:val="28"/>
          <w:szCs w:val="28"/>
          <w:lang w:val="de-CH" w:eastAsia="de-DE" w:bidi="ar-SA"/>
        </w:rPr>
      </w:pPr>
    </w:p>
    <w:p w14:paraId="7FDA9BB9" w14:textId="77777777" w:rsidR="00A440A1" w:rsidRPr="005563DD" w:rsidRDefault="00A440A1" w:rsidP="00A7719A">
      <w:pPr>
        <w:pStyle w:val="KeinAbsatzformat"/>
        <w:jc w:val="center"/>
        <w:rPr>
          <w:rFonts w:ascii="Times New Roman" w:hAnsi="Times New Roman" w:cs="Times New Roman"/>
          <w:b/>
          <w:spacing w:val="6"/>
          <w:sz w:val="28"/>
          <w:szCs w:val="28"/>
          <w:lang w:val="de-CH" w:eastAsia="de-DE" w:bidi="ar-SA"/>
        </w:rPr>
      </w:pPr>
    </w:p>
    <w:p w14:paraId="0FED8E7C" w14:textId="77777777" w:rsidR="00A7719A" w:rsidRPr="00247C71" w:rsidRDefault="00A7719A" w:rsidP="00A7719A">
      <w:pPr>
        <w:pStyle w:val="KeinAbsatzformat"/>
        <w:jc w:val="center"/>
        <w:rPr>
          <w:rFonts w:ascii="Times New Roman" w:hAnsi="Times New Roman" w:cs="Times New Roman"/>
          <w:b/>
          <w:spacing w:val="6"/>
          <w:sz w:val="28"/>
          <w:szCs w:val="28"/>
          <w:lang w:val="en-GB" w:eastAsia="de-DE" w:bidi="ar-SA"/>
        </w:rPr>
      </w:pPr>
      <w:r w:rsidRPr="00247C71">
        <w:rPr>
          <w:rFonts w:ascii="Times New Roman" w:hAnsi="Times New Roman" w:cs="Times New Roman"/>
          <w:b/>
          <w:noProof/>
          <w:spacing w:val="6"/>
          <w:sz w:val="28"/>
          <w:szCs w:val="28"/>
          <w:lang w:val="de-CH" w:eastAsia="de-CH" w:bidi="ar-SA"/>
        </w:rPr>
        <w:drawing>
          <wp:inline distT="0" distB="0" distL="0" distR="0" wp14:anchorId="24A6D5A7" wp14:editId="76E68FCD">
            <wp:extent cx="965200" cy="1117600"/>
            <wp:effectExtent l="0" t="0" r="6350" b="6350"/>
            <wp:docPr id="2" name="Bild 2" descr="&quot;Human Rights for Hermaphrodites Too!&quot; superimposed over intersex symbol"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5200" cy="1117600"/>
                    </a:xfrm>
                    <a:prstGeom prst="rect">
                      <a:avLst/>
                    </a:prstGeom>
                    <a:noFill/>
                    <a:ln>
                      <a:noFill/>
                    </a:ln>
                  </pic:spPr>
                </pic:pic>
              </a:graphicData>
            </a:graphic>
          </wp:inline>
        </w:drawing>
      </w:r>
    </w:p>
    <w:p w14:paraId="0C34B1D9" w14:textId="77777777" w:rsidR="00A440A1" w:rsidRDefault="00A440A1">
      <w:pPr>
        <w:widowControl/>
        <w:suppressAutoHyphens w:val="0"/>
        <w:textAlignment w:val="auto"/>
        <w:rPr>
          <w:rFonts w:ascii="Arial" w:eastAsia="ColossalisBold" w:hAnsi="Arial" w:cs="Arial"/>
          <w:b/>
          <w:bCs/>
          <w:color w:val="5E175E"/>
          <w:spacing w:val="11"/>
          <w:w w:val="95"/>
          <w:sz w:val="26"/>
          <w:szCs w:val="26"/>
          <w:lang w:val="en-GB"/>
        </w:rPr>
      </w:pPr>
      <w:bookmarkStart w:id="3" w:name="__RefHeading___Toc472687681"/>
      <w:bookmarkEnd w:id="0"/>
      <w:bookmarkEnd w:id="1"/>
      <w:bookmarkEnd w:id="3"/>
      <w:r>
        <w:rPr>
          <w:rFonts w:ascii="Arial" w:eastAsia="ColossalisBold" w:hAnsi="Arial" w:cs="Arial"/>
          <w:b/>
          <w:bCs/>
          <w:color w:val="5E175E"/>
          <w:spacing w:val="11"/>
          <w:w w:val="95"/>
          <w:sz w:val="26"/>
          <w:szCs w:val="26"/>
          <w:lang w:val="en-GB"/>
        </w:rPr>
        <w:br w:type="page"/>
      </w:r>
    </w:p>
    <w:p w14:paraId="10C53056" w14:textId="77777777" w:rsidR="003D7693" w:rsidRPr="0031504C" w:rsidRDefault="003D7693" w:rsidP="003D7693">
      <w:pPr>
        <w:pStyle w:val="absatzschattenbericht"/>
        <w:spacing w:after="0"/>
        <w:jc w:val="center"/>
        <w:rPr>
          <w:rFonts w:ascii="Arial" w:eastAsia="ColossalisBold" w:hAnsi="Arial" w:cs="Arial"/>
          <w:b/>
          <w:bCs/>
          <w:color w:val="5E175E"/>
          <w:spacing w:val="11"/>
          <w:w w:val="95"/>
          <w:sz w:val="30"/>
          <w:szCs w:val="30"/>
          <w:lang w:val="en-GB"/>
        </w:rPr>
      </w:pPr>
      <w:r w:rsidRPr="0031504C">
        <w:rPr>
          <w:rFonts w:ascii="Arial" w:eastAsia="ColossalisBold" w:hAnsi="Arial" w:cs="Arial"/>
          <w:b/>
          <w:bCs/>
          <w:color w:val="5E175E"/>
          <w:spacing w:val="11"/>
          <w:w w:val="95"/>
          <w:sz w:val="30"/>
          <w:szCs w:val="30"/>
          <w:lang w:val="en-GB"/>
        </w:rPr>
        <w:lastRenderedPageBreak/>
        <w:t>NGO Report (for LOIPR)</w:t>
      </w:r>
    </w:p>
    <w:p w14:paraId="77DBFC26" w14:textId="77777777" w:rsidR="003D7693" w:rsidRPr="0031504C" w:rsidRDefault="003D7693" w:rsidP="003D7693">
      <w:pPr>
        <w:pStyle w:val="EinfacherAbsatz"/>
        <w:jc w:val="center"/>
        <w:rPr>
          <w:rFonts w:ascii="Arial" w:eastAsia="ColossalisBold" w:hAnsi="Arial" w:cs="Arial"/>
          <w:b/>
          <w:bCs/>
          <w:color w:val="5E175E"/>
          <w:spacing w:val="11"/>
          <w:w w:val="95"/>
          <w:sz w:val="30"/>
          <w:szCs w:val="30"/>
          <w:lang w:val="en-GB"/>
        </w:rPr>
      </w:pPr>
      <w:proofErr w:type="gramStart"/>
      <w:r w:rsidRPr="0031504C">
        <w:rPr>
          <w:rFonts w:ascii="Arial" w:eastAsia="ColossalisBold" w:hAnsi="Arial" w:cs="Arial"/>
          <w:b/>
          <w:bCs/>
          <w:color w:val="5E175E"/>
          <w:spacing w:val="11"/>
          <w:w w:val="95"/>
          <w:sz w:val="30"/>
          <w:szCs w:val="30"/>
          <w:lang w:val="en-GB"/>
        </w:rPr>
        <w:t>to</w:t>
      </w:r>
      <w:proofErr w:type="gramEnd"/>
      <w:r w:rsidRPr="0031504C">
        <w:rPr>
          <w:rFonts w:ascii="Arial" w:eastAsia="ColossalisBold" w:hAnsi="Arial" w:cs="Arial"/>
          <w:b/>
          <w:bCs/>
          <w:color w:val="5E175E"/>
          <w:spacing w:val="11"/>
          <w:w w:val="95"/>
          <w:sz w:val="30"/>
          <w:szCs w:val="30"/>
          <w:lang w:val="en-GB"/>
        </w:rPr>
        <w:t xml:space="preserve"> the 2</w:t>
      </w:r>
      <w:r w:rsidRPr="0031504C">
        <w:rPr>
          <w:rFonts w:ascii="Arial" w:eastAsia="ColossalisBold" w:hAnsi="Arial" w:cs="Arial"/>
          <w:b/>
          <w:bCs/>
          <w:color w:val="5E175E"/>
          <w:spacing w:val="11"/>
          <w:w w:val="95"/>
          <w:sz w:val="30"/>
          <w:szCs w:val="30"/>
          <w:vertAlign w:val="superscript"/>
          <w:lang w:val="en-GB"/>
        </w:rPr>
        <w:t>nd</w:t>
      </w:r>
      <w:r w:rsidRPr="0031504C">
        <w:rPr>
          <w:rFonts w:ascii="Arial" w:eastAsia="ColossalisBold" w:hAnsi="Arial" w:cs="Arial"/>
          <w:b/>
          <w:bCs/>
          <w:color w:val="5E175E"/>
          <w:spacing w:val="11"/>
          <w:w w:val="95"/>
          <w:sz w:val="30"/>
          <w:szCs w:val="30"/>
          <w:lang w:val="en-GB"/>
        </w:rPr>
        <w:t xml:space="preserve"> and 3</w:t>
      </w:r>
      <w:r w:rsidRPr="0031504C">
        <w:rPr>
          <w:rFonts w:ascii="Arial" w:eastAsia="ColossalisBold" w:hAnsi="Arial" w:cs="Arial"/>
          <w:b/>
          <w:bCs/>
          <w:color w:val="5E175E"/>
          <w:spacing w:val="11"/>
          <w:w w:val="95"/>
          <w:sz w:val="30"/>
          <w:szCs w:val="30"/>
          <w:vertAlign w:val="superscript"/>
          <w:lang w:val="en-GB"/>
        </w:rPr>
        <w:t>rd</w:t>
      </w:r>
      <w:r w:rsidRPr="0031504C">
        <w:rPr>
          <w:rFonts w:ascii="Arial" w:eastAsia="ColossalisBold" w:hAnsi="Arial" w:cs="Arial"/>
          <w:b/>
          <w:bCs/>
          <w:color w:val="5E175E"/>
          <w:spacing w:val="11"/>
          <w:w w:val="95"/>
          <w:sz w:val="30"/>
          <w:szCs w:val="30"/>
          <w:lang w:val="en-GB"/>
        </w:rPr>
        <w:t xml:space="preserve"> Report of New Zealand on the</w:t>
      </w:r>
    </w:p>
    <w:p w14:paraId="4D6544C0" w14:textId="77777777" w:rsidR="003D7693" w:rsidRPr="0031504C" w:rsidRDefault="003D7693" w:rsidP="003D7693">
      <w:pPr>
        <w:pStyle w:val="EinfacherAbsatz"/>
        <w:jc w:val="center"/>
        <w:rPr>
          <w:rFonts w:ascii="Arial" w:eastAsia="ColossalisBold" w:hAnsi="Arial" w:cs="Arial"/>
          <w:b/>
          <w:bCs/>
          <w:color w:val="5E175E"/>
          <w:spacing w:val="11"/>
          <w:w w:val="95"/>
          <w:sz w:val="30"/>
          <w:szCs w:val="30"/>
          <w:lang w:val="en-GB"/>
        </w:rPr>
      </w:pPr>
      <w:r w:rsidRPr="0031504C">
        <w:rPr>
          <w:rFonts w:ascii="Arial" w:eastAsia="ColossalisBold" w:hAnsi="Arial" w:cs="Arial"/>
          <w:b/>
          <w:bCs/>
          <w:color w:val="5E175E"/>
          <w:spacing w:val="11"/>
          <w:w w:val="95"/>
          <w:sz w:val="30"/>
          <w:szCs w:val="30"/>
          <w:lang w:val="en-GB"/>
        </w:rPr>
        <w:t>Convention on the Rights of Persons with Disabilities (CRPD)</w:t>
      </w:r>
    </w:p>
    <w:p w14:paraId="410B58D6" w14:textId="77777777" w:rsidR="003D7693" w:rsidRDefault="003D7693" w:rsidP="003D7693">
      <w:pPr>
        <w:pStyle w:val="EinfacherAbsatz"/>
        <w:jc w:val="center"/>
        <w:rPr>
          <w:rFonts w:ascii="Arial" w:eastAsia="ColossalisBold" w:hAnsi="Arial" w:cs="Arial"/>
          <w:b/>
          <w:bCs/>
          <w:color w:val="5E175E"/>
          <w:spacing w:val="11"/>
          <w:w w:val="95"/>
          <w:sz w:val="30"/>
          <w:szCs w:val="30"/>
          <w:lang w:val="en-GB"/>
        </w:rPr>
      </w:pPr>
    </w:p>
    <w:p w14:paraId="5B2BEE19" w14:textId="77777777" w:rsidR="00765E7D" w:rsidRPr="0031504C" w:rsidRDefault="00765E7D" w:rsidP="003D7693">
      <w:pPr>
        <w:pStyle w:val="EinfacherAbsatz"/>
        <w:jc w:val="center"/>
        <w:rPr>
          <w:rFonts w:ascii="Arial" w:eastAsia="ColossalisBold" w:hAnsi="Arial" w:cs="Arial"/>
          <w:b/>
          <w:bCs/>
          <w:color w:val="5E175E"/>
          <w:spacing w:val="11"/>
          <w:w w:val="95"/>
          <w:sz w:val="30"/>
          <w:szCs w:val="30"/>
          <w:lang w:val="en-GB"/>
        </w:rPr>
      </w:pPr>
    </w:p>
    <w:p w14:paraId="6B5BD079" w14:textId="77777777" w:rsidR="003D7693" w:rsidRPr="0031504C" w:rsidRDefault="003D7693" w:rsidP="003D7693">
      <w:pPr>
        <w:pStyle w:val="EinfacherAbsatz"/>
        <w:jc w:val="center"/>
        <w:rPr>
          <w:rFonts w:ascii="Arial" w:eastAsia="ColossalisBold" w:hAnsi="Arial" w:cs="Arial"/>
          <w:b/>
          <w:bCs/>
          <w:color w:val="5E175E"/>
          <w:spacing w:val="11"/>
          <w:w w:val="95"/>
          <w:sz w:val="34"/>
          <w:szCs w:val="34"/>
          <w:lang w:val="en-US"/>
        </w:rPr>
      </w:pPr>
      <w:r w:rsidRPr="0031504C">
        <w:rPr>
          <w:rFonts w:ascii="Arial" w:eastAsia="ColossalisBold" w:hAnsi="Arial" w:cs="Arial"/>
          <w:b/>
          <w:bCs/>
          <w:color w:val="5E175E"/>
          <w:spacing w:val="11"/>
          <w:w w:val="95"/>
          <w:sz w:val="34"/>
          <w:szCs w:val="34"/>
          <w:lang w:val="en-US"/>
        </w:rPr>
        <w:t>Table of Contents</w:t>
      </w:r>
    </w:p>
    <w:p w14:paraId="3C599DC8" w14:textId="77777777" w:rsidR="003D7693" w:rsidRDefault="003D7693" w:rsidP="003D7693">
      <w:pPr>
        <w:pStyle w:val="EinfacherAbsatz"/>
        <w:jc w:val="center"/>
        <w:rPr>
          <w:rFonts w:ascii="Arial" w:eastAsia="ColossalisBold" w:hAnsi="Arial" w:cs="Arial"/>
          <w:b/>
          <w:bCs/>
          <w:color w:val="5E175E"/>
          <w:spacing w:val="11"/>
          <w:w w:val="95"/>
          <w:sz w:val="34"/>
          <w:szCs w:val="34"/>
          <w:lang w:val="en-US"/>
        </w:rPr>
      </w:pPr>
    </w:p>
    <w:p w14:paraId="5213C2FB" w14:textId="77777777" w:rsidR="00765E7D" w:rsidRPr="0031504C" w:rsidRDefault="00765E7D" w:rsidP="003D7693">
      <w:pPr>
        <w:pStyle w:val="EinfacherAbsatz"/>
        <w:jc w:val="center"/>
        <w:rPr>
          <w:rFonts w:ascii="Arial" w:eastAsia="ColossalisBold" w:hAnsi="Arial" w:cs="Arial"/>
          <w:b/>
          <w:bCs/>
          <w:color w:val="5E175E"/>
          <w:spacing w:val="11"/>
          <w:w w:val="95"/>
          <w:sz w:val="34"/>
          <w:szCs w:val="34"/>
          <w:lang w:val="en-US"/>
        </w:rPr>
      </w:pPr>
    </w:p>
    <w:p w14:paraId="02923BF4" w14:textId="77777777" w:rsidR="005563DD" w:rsidRPr="003B73ED" w:rsidRDefault="005563DD" w:rsidP="00765E7D">
      <w:pPr>
        <w:pStyle w:val="Verzeichnis1"/>
        <w:spacing w:after="60"/>
        <w:rPr>
          <w:rFonts w:asciiTheme="minorHAnsi" w:eastAsiaTheme="minorEastAsia" w:hAnsiTheme="minorHAnsi" w:cstheme="minorBidi"/>
          <w:b w:val="0"/>
          <w:noProof/>
          <w:kern w:val="0"/>
          <w:sz w:val="28"/>
          <w:szCs w:val="28"/>
          <w:lang w:val="de-CH" w:eastAsia="de-CH" w:bidi="ar-SA"/>
        </w:rPr>
      </w:pPr>
      <w:r>
        <w:rPr>
          <w:rFonts w:ascii="Arial" w:eastAsia="ColossalisBold" w:hAnsi="Arial" w:cs="Arial"/>
          <w:b w:val="0"/>
          <w:bCs/>
          <w:color w:val="5E175E"/>
          <w:spacing w:val="11"/>
          <w:w w:val="95"/>
          <w:sz w:val="34"/>
          <w:szCs w:val="34"/>
        </w:rPr>
        <w:fldChar w:fldCharType="begin"/>
      </w:r>
      <w:r>
        <w:rPr>
          <w:rFonts w:ascii="Arial" w:eastAsia="ColossalisBold" w:hAnsi="Arial" w:cs="Arial"/>
          <w:b w:val="0"/>
          <w:bCs/>
          <w:color w:val="5E175E"/>
          <w:spacing w:val="11"/>
          <w:w w:val="95"/>
          <w:sz w:val="34"/>
          <w:szCs w:val="34"/>
        </w:rPr>
        <w:instrText xml:space="preserve"> TOC \h \z \t "Title 1;1;Title 2;2;Title 3;3" </w:instrText>
      </w:r>
      <w:r>
        <w:rPr>
          <w:rFonts w:ascii="Arial" w:eastAsia="ColossalisBold" w:hAnsi="Arial" w:cs="Arial"/>
          <w:b w:val="0"/>
          <w:bCs/>
          <w:color w:val="5E175E"/>
          <w:spacing w:val="11"/>
          <w:w w:val="95"/>
          <w:sz w:val="34"/>
          <w:szCs w:val="34"/>
        </w:rPr>
        <w:fldChar w:fldCharType="separate"/>
      </w:r>
      <w:hyperlink w:anchor="_Toc505194869" w:history="1">
        <w:r w:rsidRPr="003B73ED">
          <w:rPr>
            <w:rStyle w:val="Hyperlink"/>
            <w:noProof/>
            <w:sz w:val="28"/>
            <w:szCs w:val="28"/>
            <w:lang w:val="en-GB"/>
          </w:rPr>
          <w:t>A.  Executive Summary</w:t>
        </w:r>
        <w:r w:rsidRPr="003B73ED">
          <w:rPr>
            <w:noProof/>
            <w:webHidden/>
            <w:sz w:val="28"/>
            <w:szCs w:val="28"/>
          </w:rPr>
          <w:tab/>
        </w:r>
        <w:r w:rsidRPr="003B73ED">
          <w:rPr>
            <w:noProof/>
            <w:webHidden/>
            <w:sz w:val="28"/>
            <w:szCs w:val="28"/>
          </w:rPr>
          <w:fldChar w:fldCharType="begin"/>
        </w:r>
        <w:r w:rsidRPr="003B73ED">
          <w:rPr>
            <w:noProof/>
            <w:webHidden/>
            <w:sz w:val="28"/>
            <w:szCs w:val="28"/>
          </w:rPr>
          <w:instrText xml:space="preserve"> PAGEREF _Toc505194869 \h </w:instrText>
        </w:r>
        <w:r w:rsidRPr="003B73ED">
          <w:rPr>
            <w:noProof/>
            <w:webHidden/>
            <w:sz w:val="28"/>
            <w:szCs w:val="28"/>
          </w:rPr>
        </w:r>
        <w:r w:rsidRPr="003B73ED">
          <w:rPr>
            <w:noProof/>
            <w:webHidden/>
            <w:sz w:val="28"/>
            <w:szCs w:val="28"/>
          </w:rPr>
          <w:fldChar w:fldCharType="separate"/>
        </w:r>
        <w:r w:rsidRPr="003B73ED">
          <w:rPr>
            <w:noProof/>
            <w:webHidden/>
            <w:sz w:val="28"/>
            <w:szCs w:val="28"/>
          </w:rPr>
          <w:t>4</w:t>
        </w:r>
        <w:r w:rsidRPr="003B73ED">
          <w:rPr>
            <w:noProof/>
            <w:webHidden/>
            <w:sz w:val="28"/>
            <w:szCs w:val="28"/>
          </w:rPr>
          <w:fldChar w:fldCharType="end"/>
        </w:r>
      </w:hyperlink>
    </w:p>
    <w:p w14:paraId="3F12A7F4" w14:textId="77777777" w:rsidR="005563DD" w:rsidRPr="003B73ED" w:rsidRDefault="00AE4620" w:rsidP="00765E7D">
      <w:pPr>
        <w:pStyle w:val="Verzeichnis1"/>
        <w:spacing w:after="60"/>
        <w:rPr>
          <w:rFonts w:asciiTheme="minorHAnsi" w:eastAsiaTheme="minorEastAsia" w:hAnsiTheme="minorHAnsi" w:cstheme="minorBidi"/>
          <w:b w:val="0"/>
          <w:noProof/>
          <w:kern w:val="0"/>
          <w:sz w:val="32"/>
          <w:szCs w:val="32"/>
          <w:lang w:val="de-CH" w:eastAsia="de-CH" w:bidi="ar-SA"/>
        </w:rPr>
      </w:pPr>
      <w:hyperlink w:anchor="_Toc505194870" w:history="1">
        <w:r w:rsidR="005563DD" w:rsidRPr="003B73ED">
          <w:rPr>
            <w:rStyle w:val="Hyperlink"/>
            <w:noProof/>
            <w:sz w:val="32"/>
            <w:szCs w:val="32"/>
          </w:rPr>
          <w:t>B.  Suggested Questions for the List of Issues</w:t>
        </w:r>
        <w:r w:rsidR="005563DD" w:rsidRPr="003B73ED">
          <w:rPr>
            <w:noProof/>
            <w:webHidden/>
            <w:sz w:val="32"/>
            <w:szCs w:val="32"/>
          </w:rPr>
          <w:tab/>
        </w:r>
        <w:r w:rsidR="005563DD" w:rsidRPr="003B73ED">
          <w:rPr>
            <w:noProof/>
            <w:webHidden/>
            <w:sz w:val="32"/>
            <w:szCs w:val="32"/>
          </w:rPr>
          <w:fldChar w:fldCharType="begin"/>
        </w:r>
        <w:r w:rsidR="005563DD" w:rsidRPr="003B73ED">
          <w:rPr>
            <w:noProof/>
            <w:webHidden/>
            <w:sz w:val="32"/>
            <w:szCs w:val="32"/>
          </w:rPr>
          <w:instrText xml:space="preserve"> PAGEREF _Toc505194870 \h </w:instrText>
        </w:r>
        <w:r w:rsidR="005563DD" w:rsidRPr="003B73ED">
          <w:rPr>
            <w:noProof/>
            <w:webHidden/>
            <w:sz w:val="32"/>
            <w:szCs w:val="32"/>
          </w:rPr>
        </w:r>
        <w:r w:rsidR="005563DD" w:rsidRPr="003B73ED">
          <w:rPr>
            <w:noProof/>
            <w:webHidden/>
            <w:sz w:val="32"/>
            <w:szCs w:val="32"/>
          </w:rPr>
          <w:fldChar w:fldCharType="separate"/>
        </w:r>
        <w:r w:rsidR="005563DD" w:rsidRPr="003B73ED">
          <w:rPr>
            <w:noProof/>
            <w:webHidden/>
            <w:sz w:val="32"/>
            <w:szCs w:val="32"/>
          </w:rPr>
          <w:t>5</w:t>
        </w:r>
        <w:r w:rsidR="005563DD" w:rsidRPr="003B73ED">
          <w:rPr>
            <w:noProof/>
            <w:webHidden/>
            <w:sz w:val="32"/>
            <w:szCs w:val="32"/>
          </w:rPr>
          <w:fldChar w:fldCharType="end"/>
        </w:r>
      </w:hyperlink>
    </w:p>
    <w:p w14:paraId="49C20AD8" w14:textId="77777777" w:rsidR="005563DD" w:rsidRPr="003B73ED" w:rsidRDefault="00AE4620">
      <w:pPr>
        <w:pStyle w:val="Verzeichnis1"/>
        <w:rPr>
          <w:rFonts w:asciiTheme="minorHAnsi" w:eastAsiaTheme="minorEastAsia" w:hAnsiTheme="minorHAnsi" w:cstheme="minorBidi"/>
          <w:b w:val="0"/>
          <w:noProof/>
          <w:kern w:val="0"/>
          <w:sz w:val="28"/>
          <w:szCs w:val="28"/>
          <w:lang w:val="de-CH" w:eastAsia="de-CH" w:bidi="ar-SA"/>
        </w:rPr>
      </w:pPr>
      <w:hyperlink w:anchor="_Toc505194871" w:history="1">
        <w:r w:rsidR="005563DD" w:rsidRPr="003B73ED">
          <w:rPr>
            <w:rStyle w:val="Hyperlink"/>
            <w:noProof/>
            <w:sz w:val="28"/>
            <w:szCs w:val="28"/>
            <w:lang w:val="en-GB"/>
          </w:rPr>
          <w:t>C.  Introduction</w:t>
        </w:r>
        <w:r w:rsidR="005563DD" w:rsidRPr="003B73ED">
          <w:rPr>
            <w:noProof/>
            <w:webHidden/>
            <w:sz w:val="28"/>
            <w:szCs w:val="28"/>
          </w:rPr>
          <w:tab/>
        </w:r>
        <w:r w:rsidR="005563DD" w:rsidRPr="003B73ED">
          <w:rPr>
            <w:noProof/>
            <w:webHidden/>
            <w:sz w:val="28"/>
            <w:szCs w:val="28"/>
          </w:rPr>
          <w:fldChar w:fldCharType="begin"/>
        </w:r>
        <w:r w:rsidR="005563DD" w:rsidRPr="003B73ED">
          <w:rPr>
            <w:noProof/>
            <w:webHidden/>
            <w:sz w:val="28"/>
            <w:szCs w:val="28"/>
          </w:rPr>
          <w:instrText xml:space="preserve"> PAGEREF _Toc505194871 \h </w:instrText>
        </w:r>
        <w:r w:rsidR="005563DD" w:rsidRPr="003B73ED">
          <w:rPr>
            <w:noProof/>
            <w:webHidden/>
            <w:sz w:val="28"/>
            <w:szCs w:val="28"/>
          </w:rPr>
        </w:r>
        <w:r w:rsidR="005563DD" w:rsidRPr="003B73ED">
          <w:rPr>
            <w:noProof/>
            <w:webHidden/>
            <w:sz w:val="28"/>
            <w:szCs w:val="28"/>
          </w:rPr>
          <w:fldChar w:fldCharType="separate"/>
        </w:r>
        <w:r w:rsidR="005563DD" w:rsidRPr="003B73ED">
          <w:rPr>
            <w:noProof/>
            <w:webHidden/>
            <w:sz w:val="28"/>
            <w:szCs w:val="28"/>
          </w:rPr>
          <w:t>6</w:t>
        </w:r>
        <w:r w:rsidR="005563DD" w:rsidRPr="003B73ED">
          <w:rPr>
            <w:noProof/>
            <w:webHidden/>
            <w:sz w:val="28"/>
            <w:szCs w:val="28"/>
          </w:rPr>
          <w:fldChar w:fldCharType="end"/>
        </w:r>
      </w:hyperlink>
    </w:p>
    <w:p w14:paraId="3426CAB9"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72" w:history="1">
        <w:r w:rsidR="005563DD" w:rsidRPr="006C4DBD">
          <w:rPr>
            <w:rStyle w:val="Hyperlink"/>
            <w:noProof/>
          </w:rPr>
          <w:t>1.  Intersex, IGM and Human Rights in New Zealand</w:t>
        </w:r>
        <w:r w:rsidR="005563DD">
          <w:rPr>
            <w:noProof/>
            <w:webHidden/>
          </w:rPr>
          <w:tab/>
        </w:r>
        <w:r w:rsidR="005563DD">
          <w:rPr>
            <w:noProof/>
            <w:webHidden/>
          </w:rPr>
          <w:fldChar w:fldCharType="begin"/>
        </w:r>
        <w:r w:rsidR="005563DD">
          <w:rPr>
            <w:noProof/>
            <w:webHidden/>
          </w:rPr>
          <w:instrText xml:space="preserve"> PAGEREF _Toc505194872 \h </w:instrText>
        </w:r>
        <w:r w:rsidR="005563DD">
          <w:rPr>
            <w:noProof/>
            <w:webHidden/>
          </w:rPr>
        </w:r>
        <w:r w:rsidR="005563DD">
          <w:rPr>
            <w:noProof/>
            <w:webHidden/>
          </w:rPr>
          <w:fldChar w:fldCharType="separate"/>
        </w:r>
        <w:r w:rsidR="005563DD">
          <w:rPr>
            <w:noProof/>
            <w:webHidden/>
          </w:rPr>
          <w:t>6</w:t>
        </w:r>
        <w:r w:rsidR="005563DD">
          <w:rPr>
            <w:noProof/>
            <w:webHidden/>
          </w:rPr>
          <w:fldChar w:fldCharType="end"/>
        </w:r>
      </w:hyperlink>
    </w:p>
    <w:p w14:paraId="4F3BF545"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73" w:history="1">
        <w:r w:rsidR="005563DD" w:rsidRPr="006C4DBD">
          <w:rPr>
            <w:rStyle w:val="Hyperlink"/>
            <w:noProof/>
          </w:rPr>
          <w:t>2.  About the Rapporteurs</w:t>
        </w:r>
        <w:r w:rsidR="005563DD">
          <w:rPr>
            <w:noProof/>
            <w:webHidden/>
          </w:rPr>
          <w:tab/>
        </w:r>
        <w:r w:rsidR="005563DD">
          <w:rPr>
            <w:noProof/>
            <w:webHidden/>
          </w:rPr>
          <w:fldChar w:fldCharType="begin"/>
        </w:r>
        <w:r w:rsidR="005563DD">
          <w:rPr>
            <w:noProof/>
            <w:webHidden/>
          </w:rPr>
          <w:instrText xml:space="preserve"> PAGEREF _Toc505194873 \h </w:instrText>
        </w:r>
        <w:r w:rsidR="005563DD">
          <w:rPr>
            <w:noProof/>
            <w:webHidden/>
          </w:rPr>
        </w:r>
        <w:r w:rsidR="005563DD">
          <w:rPr>
            <w:noProof/>
            <w:webHidden/>
          </w:rPr>
          <w:fldChar w:fldCharType="separate"/>
        </w:r>
        <w:r w:rsidR="005563DD">
          <w:rPr>
            <w:noProof/>
            <w:webHidden/>
          </w:rPr>
          <w:t>6</w:t>
        </w:r>
        <w:r w:rsidR="005563DD">
          <w:rPr>
            <w:noProof/>
            <w:webHidden/>
          </w:rPr>
          <w:fldChar w:fldCharType="end"/>
        </w:r>
      </w:hyperlink>
    </w:p>
    <w:p w14:paraId="4A3D3EA5"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74" w:history="1">
        <w:r w:rsidR="005563DD" w:rsidRPr="006C4DBD">
          <w:rPr>
            <w:rStyle w:val="Hyperlink"/>
            <w:noProof/>
          </w:rPr>
          <w:t>3.  Methodology</w:t>
        </w:r>
        <w:r w:rsidR="005563DD">
          <w:rPr>
            <w:noProof/>
            <w:webHidden/>
          </w:rPr>
          <w:tab/>
        </w:r>
        <w:r w:rsidR="005563DD">
          <w:rPr>
            <w:noProof/>
            <w:webHidden/>
          </w:rPr>
          <w:fldChar w:fldCharType="begin"/>
        </w:r>
        <w:r w:rsidR="005563DD">
          <w:rPr>
            <w:noProof/>
            <w:webHidden/>
          </w:rPr>
          <w:instrText xml:space="preserve"> PAGEREF _Toc505194874 \h </w:instrText>
        </w:r>
        <w:r w:rsidR="005563DD">
          <w:rPr>
            <w:noProof/>
            <w:webHidden/>
          </w:rPr>
        </w:r>
        <w:r w:rsidR="005563DD">
          <w:rPr>
            <w:noProof/>
            <w:webHidden/>
          </w:rPr>
          <w:fldChar w:fldCharType="separate"/>
        </w:r>
        <w:r w:rsidR="005563DD">
          <w:rPr>
            <w:noProof/>
            <w:webHidden/>
          </w:rPr>
          <w:t>7</w:t>
        </w:r>
        <w:r w:rsidR="005563DD">
          <w:rPr>
            <w:noProof/>
            <w:webHidden/>
          </w:rPr>
          <w:fldChar w:fldCharType="end"/>
        </w:r>
      </w:hyperlink>
    </w:p>
    <w:p w14:paraId="2A990CF8" w14:textId="77777777" w:rsidR="005563DD" w:rsidRPr="003B73ED" w:rsidRDefault="00AE4620" w:rsidP="00765E7D">
      <w:pPr>
        <w:pStyle w:val="Verzeichnis1"/>
        <w:spacing w:before="60"/>
        <w:rPr>
          <w:rFonts w:asciiTheme="minorHAnsi" w:eastAsiaTheme="minorEastAsia" w:hAnsiTheme="minorHAnsi" w:cstheme="minorBidi"/>
          <w:b w:val="0"/>
          <w:noProof/>
          <w:kern w:val="0"/>
          <w:sz w:val="28"/>
          <w:szCs w:val="28"/>
          <w:lang w:val="de-CH" w:eastAsia="de-CH" w:bidi="ar-SA"/>
        </w:rPr>
      </w:pPr>
      <w:hyperlink w:anchor="_Toc505194875" w:history="1">
        <w:r w:rsidR="005563DD" w:rsidRPr="003B73ED">
          <w:rPr>
            <w:rStyle w:val="Hyperlink"/>
            <w:noProof/>
            <w:sz w:val="28"/>
            <w:szCs w:val="28"/>
          </w:rPr>
          <w:t>D.  IGM practices in New Zealand: State-sponsored and pervasive</w:t>
        </w:r>
        <w:r w:rsidR="005563DD" w:rsidRPr="003B73ED">
          <w:rPr>
            <w:noProof/>
            <w:webHidden/>
            <w:sz w:val="28"/>
            <w:szCs w:val="28"/>
          </w:rPr>
          <w:tab/>
        </w:r>
        <w:r w:rsidR="005563DD" w:rsidRPr="003B73ED">
          <w:rPr>
            <w:noProof/>
            <w:webHidden/>
            <w:sz w:val="28"/>
            <w:szCs w:val="28"/>
          </w:rPr>
          <w:fldChar w:fldCharType="begin"/>
        </w:r>
        <w:r w:rsidR="005563DD" w:rsidRPr="003B73ED">
          <w:rPr>
            <w:noProof/>
            <w:webHidden/>
            <w:sz w:val="28"/>
            <w:szCs w:val="28"/>
          </w:rPr>
          <w:instrText xml:space="preserve"> PAGEREF _Toc505194875 \h </w:instrText>
        </w:r>
        <w:r w:rsidR="005563DD" w:rsidRPr="003B73ED">
          <w:rPr>
            <w:noProof/>
            <w:webHidden/>
            <w:sz w:val="28"/>
            <w:szCs w:val="28"/>
          </w:rPr>
        </w:r>
        <w:r w:rsidR="005563DD" w:rsidRPr="003B73ED">
          <w:rPr>
            <w:noProof/>
            <w:webHidden/>
            <w:sz w:val="28"/>
            <w:szCs w:val="28"/>
          </w:rPr>
          <w:fldChar w:fldCharType="separate"/>
        </w:r>
        <w:r w:rsidR="005563DD" w:rsidRPr="003B73ED">
          <w:rPr>
            <w:noProof/>
            <w:webHidden/>
            <w:sz w:val="28"/>
            <w:szCs w:val="28"/>
          </w:rPr>
          <w:t>8</w:t>
        </w:r>
        <w:r w:rsidR="005563DD" w:rsidRPr="003B73ED">
          <w:rPr>
            <w:noProof/>
            <w:webHidden/>
            <w:sz w:val="28"/>
            <w:szCs w:val="28"/>
          </w:rPr>
          <w:fldChar w:fldCharType="end"/>
        </w:r>
      </w:hyperlink>
    </w:p>
    <w:p w14:paraId="4C935571"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76" w:history="1">
        <w:r w:rsidR="005563DD" w:rsidRPr="006C4DBD">
          <w:rPr>
            <w:rStyle w:val="Hyperlink"/>
            <w:noProof/>
          </w:rPr>
          <w:t>1.  Overview: IGM persists, still no protections, Government fails to act</w:t>
        </w:r>
        <w:r w:rsidR="005563DD">
          <w:rPr>
            <w:noProof/>
            <w:webHidden/>
          </w:rPr>
          <w:tab/>
        </w:r>
        <w:r w:rsidR="005563DD">
          <w:rPr>
            <w:noProof/>
            <w:webHidden/>
          </w:rPr>
          <w:fldChar w:fldCharType="begin"/>
        </w:r>
        <w:r w:rsidR="005563DD">
          <w:rPr>
            <w:noProof/>
            <w:webHidden/>
          </w:rPr>
          <w:instrText xml:space="preserve"> PAGEREF _Toc505194876 \h </w:instrText>
        </w:r>
        <w:r w:rsidR="005563DD">
          <w:rPr>
            <w:noProof/>
            <w:webHidden/>
          </w:rPr>
        </w:r>
        <w:r w:rsidR="005563DD">
          <w:rPr>
            <w:noProof/>
            <w:webHidden/>
          </w:rPr>
          <w:fldChar w:fldCharType="separate"/>
        </w:r>
        <w:r w:rsidR="005563DD">
          <w:rPr>
            <w:noProof/>
            <w:webHidden/>
          </w:rPr>
          <w:t>8</w:t>
        </w:r>
        <w:r w:rsidR="005563DD">
          <w:rPr>
            <w:noProof/>
            <w:webHidden/>
          </w:rPr>
          <w:fldChar w:fldCharType="end"/>
        </w:r>
      </w:hyperlink>
    </w:p>
    <w:p w14:paraId="4B41B79A"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77" w:history="1">
        <w:r w:rsidR="005563DD" w:rsidRPr="006C4DBD">
          <w:rPr>
            <w:rStyle w:val="Hyperlink"/>
            <w:noProof/>
          </w:rPr>
          <w:t>2.  Most Common IGM Forms advocated by NZ Medical Council, DHBs, Clinics</w:t>
        </w:r>
        <w:r w:rsidR="005563DD">
          <w:rPr>
            <w:noProof/>
            <w:webHidden/>
          </w:rPr>
          <w:tab/>
        </w:r>
        <w:r w:rsidR="005563DD">
          <w:rPr>
            <w:noProof/>
            <w:webHidden/>
          </w:rPr>
          <w:fldChar w:fldCharType="begin"/>
        </w:r>
        <w:r w:rsidR="005563DD">
          <w:rPr>
            <w:noProof/>
            <w:webHidden/>
          </w:rPr>
          <w:instrText xml:space="preserve"> PAGEREF _Toc505194877 \h </w:instrText>
        </w:r>
        <w:r w:rsidR="005563DD">
          <w:rPr>
            <w:noProof/>
            <w:webHidden/>
          </w:rPr>
        </w:r>
        <w:r w:rsidR="005563DD">
          <w:rPr>
            <w:noProof/>
            <w:webHidden/>
          </w:rPr>
          <w:fldChar w:fldCharType="separate"/>
        </w:r>
        <w:r w:rsidR="005563DD">
          <w:rPr>
            <w:noProof/>
            <w:webHidden/>
          </w:rPr>
          <w:t>9</w:t>
        </w:r>
        <w:r w:rsidR="005563DD">
          <w:rPr>
            <w:noProof/>
            <w:webHidden/>
          </w:rPr>
          <w:fldChar w:fldCharType="end"/>
        </w:r>
      </w:hyperlink>
    </w:p>
    <w:p w14:paraId="332D69D6" w14:textId="0CA7EA0E" w:rsidR="005563DD" w:rsidRDefault="00AE4620">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505194878" w:history="1">
        <w:r w:rsidR="005563DD" w:rsidRPr="006C4DBD">
          <w:rPr>
            <w:rStyle w:val="Hyperlink"/>
            <w:noProof/>
            <w:lang w:val="en-US"/>
          </w:rPr>
          <w:t>a)  IGM 3 – Sterilising Procedures</w:t>
        </w:r>
        <w:r w:rsidR="005563DD">
          <w:rPr>
            <w:rStyle w:val="Hyperlink"/>
            <w:noProof/>
            <w:lang w:val="en-US"/>
          </w:rPr>
          <w:t xml:space="preserve"> </w:t>
        </w:r>
        <w:r w:rsidR="005563DD">
          <w:rPr>
            <w:noProof/>
            <w:webHidden/>
          </w:rPr>
          <w:tab/>
        </w:r>
        <w:r w:rsidR="005563DD">
          <w:rPr>
            <w:noProof/>
            <w:webHidden/>
          </w:rPr>
          <w:fldChar w:fldCharType="begin"/>
        </w:r>
        <w:r w:rsidR="005563DD">
          <w:rPr>
            <w:noProof/>
            <w:webHidden/>
          </w:rPr>
          <w:instrText xml:space="preserve"> PAGEREF _Toc505194878 \h </w:instrText>
        </w:r>
        <w:r w:rsidR="005563DD">
          <w:rPr>
            <w:noProof/>
            <w:webHidden/>
          </w:rPr>
        </w:r>
        <w:r w:rsidR="005563DD">
          <w:rPr>
            <w:noProof/>
            <w:webHidden/>
          </w:rPr>
          <w:fldChar w:fldCharType="separate"/>
        </w:r>
        <w:r w:rsidR="005563DD">
          <w:rPr>
            <w:noProof/>
            <w:webHidden/>
          </w:rPr>
          <w:t>10</w:t>
        </w:r>
        <w:r w:rsidR="005563DD">
          <w:rPr>
            <w:noProof/>
            <w:webHidden/>
          </w:rPr>
          <w:fldChar w:fldCharType="end"/>
        </w:r>
      </w:hyperlink>
    </w:p>
    <w:p w14:paraId="7041F6E1" w14:textId="6DDE53F8" w:rsidR="005563DD" w:rsidRDefault="00AE4620">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505194879" w:history="1">
        <w:r w:rsidR="005563DD" w:rsidRPr="006C4DBD">
          <w:rPr>
            <w:rStyle w:val="Hyperlink"/>
            <w:noProof/>
            <w:lang w:val="en-US"/>
          </w:rPr>
          <w:t>b)  IGM 2 – “Feminising</w:t>
        </w:r>
        <w:r w:rsidR="005563DD">
          <w:rPr>
            <w:rStyle w:val="Hyperlink"/>
            <w:noProof/>
            <w:lang w:val="en-US"/>
          </w:rPr>
          <w:t>”</w:t>
        </w:r>
        <w:r w:rsidR="005563DD" w:rsidRPr="006C4DBD">
          <w:rPr>
            <w:rStyle w:val="Hyperlink"/>
            <w:noProof/>
            <w:lang w:val="en-US"/>
          </w:rPr>
          <w:t xml:space="preserve"> Procedures</w:t>
        </w:r>
        <w:r w:rsidR="005563DD">
          <w:rPr>
            <w:noProof/>
            <w:webHidden/>
          </w:rPr>
          <w:tab/>
        </w:r>
        <w:r w:rsidR="005563DD">
          <w:rPr>
            <w:noProof/>
            <w:webHidden/>
          </w:rPr>
          <w:fldChar w:fldCharType="begin"/>
        </w:r>
        <w:r w:rsidR="005563DD">
          <w:rPr>
            <w:noProof/>
            <w:webHidden/>
          </w:rPr>
          <w:instrText xml:space="preserve"> PAGEREF _Toc505194879 \h </w:instrText>
        </w:r>
        <w:r w:rsidR="005563DD">
          <w:rPr>
            <w:noProof/>
            <w:webHidden/>
          </w:rPr>
        </w:r>
        <w:r w:rsidR="005563DD">
          <w:rPr>
            <w:noProof/>
            <w:webHidden/>
          </w:rPr>
          <w:fldChar w:fldCharType="separate"/>
        </w:r>
        <w:r w:rsidR="005563DD">
          <w:rPr>
            <w:noProof/>
            <w:webHidden/>
          </w:rPr>
          <w:t>11</w:t>
        </w:r>
        <w:r w:rsidR="005563DD">
          <w:rPr>
            <w:noProof/>
            <w:webHidden/>
          </w:rPr>
          <w:fldChar w:fldCharType="end"/>
        </w:r>
      </w:hyperlink>
    </w:p>
    <w:p w14:paraId="2DA90229" w14:textId="321DF14A" w:rsidR="005563DD" w:rsidRDefault="00AE4620">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505194880" w:history="1">
        <w:r w:rsidR="005563DD" w:rsidRPr="006C4DBD">
          <w:rPr>
            <w:rStyle w:val="Hyperlink"/>
            <w:noProof/>
            <w:lang w:val="en-US"/>
          </w:rPr>
          <w:t>c)  IGM 1 – “Masculinising</w:t>
        </w:r>
        <w:r w:rsidR="005563DD">
          <w:rPr>
            <w:rStyle w:val="Hyperlink"/>
            <w:noProof/>
            <w:lang w:val="en-US"/>
          </w:rPr>
          <w:t>” Surgery</w:t>
        </w:r>
        <w:r w:rsidR="005563DD">
          <w:rPr>
            <w:noProof/>
            <w:webHidden/>
          </w:rPr>
          <w:tab/>
        </w:r>
        <w:r w:rsidR="005563DD">
          <w:rPr>
            <w:noProof/>
            <w:webHidden/>
          </w:rPr>
          <w:fldChar w:fldCharType="begin"/>
        </w:r>
        <w:r w:rsidR="005563DD">
          <w:rPr>
            <w:noProof/>
            <w:webHidden/>
          </w:rPr>
          <w:instrText xml:space="preserve"> PAGEREF _Toc505194880 \h </w:instrText>
        </w:r>
        <w:r w:rsidR="005563DD">
          <w:rPr>
            <w:noProof/>
            <w:webHidden/>
          </w:rPr>
        </w:r>
        <w:r w:rsidR="005563DD">
          <w:rPr>
            <w:noProof/>
            <w:webHidden/>
          </w:rPr>
          <w:fldChar w:fldCharType="separate"/>
        </w:r>
        <w:r w:rsidR="005563DD">
          <w:rPr>
            <w:noProof/>
            <w:webHidden/>
          </w:rPr>
          <w:t>12</w:t>
        </w:r>
        <w:r w:rsidR="005563DD">
          <w:rPr>
            <w:noProof/>
            <w:webHidden/>
          </w:rPr>
          <w:fldChar w:fldCharType="end"/>
        </w:r>
      </w:hyperlink>
    </w:p>
    <w:p w14:paraId="47C4B270" w14:textId="1E4FCE67" w:rsidR="005563DD" w:rsidRDefault="00AE4620">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505194881" w:history="1">
        <w:r w:rsidR="005563DD" w:rsidRPr="006C4DBD">
          <w:rPr>
            <w:rStyle w:val="Hyperlink"/>
            <w:noProof/>
          </w:rPr>
          <w:t xml:space="preserve">d)  IGM 4 – Other </w:t>
        </w:r>
        <w:r w:rsidR="005563DD" w:rsidRPr="006C4DBD">
          <w:rPr>
            <w:rStyle w:val="Hyperlink"/>
            <w:noProof/>
            <w:lang w:val="en-US"/>
          </w:rPr>
          <w:t>Unnecessary</w:t>
        </w:r>
        <w:r w:rsidR="005563DD">
          <w:rPr>
            <w:rStyle w:val="Hyperlink"/>
            <w:noProof/>
            <w:lang w:val="en-US"/>
          </w:rPr>
          <w:t xml:space="preserve"> and Harmful Interventions and </w:t>
        </w:r>
        <w:r w:rsidR="005563DD" w:rsidRPr="006C4DBD">
          <w:rPr>
            <w:rStyle w:val="Hyperlink"/>
            <w:noProof/>
            <w:lang w:val="en-US"/>
          </w:rPr>
          <w:t>reatments</w:t>
        </w:r>
        <w:r w:rsidR="005563DD">
          <w:rPr>
            <w:noProof/>
            <w:webHidden/>
          </w:rPr>
          <w:tab/>
        </w:r>
        <w:r w:rsidR="005563DD">
          <w:rPr>
            <w:noProof/>
            <w:webHidden/>
          </w:rPr>
          <w:fldChar w:fldCharType="begin"/>
        </w:r>
        <w:r w:rsidR="005563DD">
          <w:rPr>
            <w:noProof/>
            <w:webHidden/>
          </w:rPr>
          <w:instrText xml:space="preserve"> PAGEREF _Toc505194881 \h </w:instrText>
        </w:r>
        <w:r w:rsidR="005563DD">
          <w:rPr>
            <w:noProof/>
            <w:webHidden/>
          </w:rPr>
        </w:r>
        <w:r w:rsidR="005563DD">
          <w:rPr>
            <w:noProof/>
            <w:webHidden/>
          </w:rPr>
          <w:fldChar w:fldCharType="separate"/>
        </w:r>
        <w:r w:rsidR="005563DD">
          <w:rPr>
            <w:noProof/>
            <w:webHidden/>
          </w:rPr>
          <w:t>13</w:t>
        </w:r>
        <w:r w:rsidR="005563DD">
          <w:rPr>
            <w:noProof/>
            <w:webHidden/>
          </w:rPr>
          <w:fldChar w:fldCharType="end"/>
        </w:r>
      </w:hyperlink>
    </w:p>
    <w:p w14:paraId="5FFE60D5"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82" w:history="1">
        <w:r w:rsidR="005563DD" w:rsidRPr="006C4DBD">
          <w:rPr>
            <w:rStyle w:val="Hyperlink"/>
            <w:noProof/>
          </w:rPr>
          <w:t>3.  NZ Doctors and Government consciously dismissing Human Rights Concerns</w:t>
        </w:r>
        <w:r w:rsidR="005563DD">
          <w:rPr>
            <w:noProof/>
            <w:webHidden/>
          </w:rPr>
          <w:tab/>
        </w:r>
        <w:r w:rsidR="005563DD">
          <w:rPr>
            <w:noProof/>
            <w:webHidden/>
          </w:rPr>
          <w:fldChar w:fldCharType="begin"/>
        </w:r>
        <w:r w:rsidR="005563DD">
          <w:rPr>
            <w:noProof/>
            <w:webHidden/>
          </w:rPr>
          <w:instrText xml:space="preserve"> PAGEREF _Toc505194882 \h </w:instrText>
        </w:r>
        <w:r w:rsidR="005563DD">
          <w:rPr>
            <w:noProof/>
            <w:webHidden/>
          </w:rPr>
        </w:r>
        <w:r w:rsidR="005563DD">
          <w:rPr>
            <w:noProof/>
            <w:webHidden/>
          </w:rPr>
          <w:fldChar w:fldCharType="separate"/>
        </w:r>
        <w:r w:rsidR="005563DD">
          <w:rPr>
            <w:noProof/>
            <w:webHidden/>
          </w:rPr>
          <w:t>13</w:t>
        </w:r>
        <w:r w:rsidR="005563DD">
          <w:rPr>
            <w:noProof/>
            <w:webHidden/>
          </w:rPr>
          <w:fldChar w:fldCharType="end"/>
        </w:r>
      </w:hyperlink>
    </w:p>
    <w:p w14:paraId="3CD5A5AB" w14:textId="77777777" w:rsidR="005563DD" w:rsidRPr="003B73ED" w:rsidRDefault="00AE4620" w:rsidP="00765E7D">
      <w:pPr>
        <w:pStyle w:val="Verzeichnis1"/>
        <w:spacing w:before="60"/>
        <w:rPr>
          <w:rFonts w:asciiTheme="minorHAnsi" w:eastAsiaTheme="minorEastAsia" w:hAnsiTheme="minorHAnsi" w:cstheme="minorBidi"/>
          <w:b w:val="0"/>
          <w:noProof/>
          <w:kern w:val="0"/>
          <w:sz w:val="28"/>
          <w:szCs w:val="28"/>
          <w:lang w:val="de-CH" w:eastAsia="de-CH" w:bidi="ar-SA"/>
        </w:rPr>
      </w:pPr>
      <w:hyperlink w:anchor="_Toc505194883" w:history="1">
        <w:r w:rsidR="005563DD" w:rsidRPr="003B73ED">
          <w:rPr>
            <w:rStyle w:val="Hyperlink"/>
            <w:noProof/>
            <w:sz w:val="28"/>
            <w:szCs w:val="28"/>
            <w:lang w:val="en-GB"/>
          </w:rPr>
          <w:t>Annexe 1: Intersex, IGM and Prejudice</w:t>
        </w:r>
        <w:r w:rsidR="005563DD" w:rsidRPr="003B73ED">
          <w:rPr>
            <w:noProof/>
            <w:webHidden/>
            <w:sz w:val="28"/>
            <w:szCs w:val="28"/>
          </w:rPr>
          <w:tab/>
        </w:r>
        <w:r w:rsidR="005563DD" w:rsidRPr="003B73ED">
          <w:rPr>
            <w:noProof/>
            <w:webHidden/>
            <w:sz w:val="28"/>
            <w:szCs w:val="28"/>
          </w:rPr>
          <w:fldChar w:fldCharType="begin"/>
        </w:r>
        <w:r w:rsidR="005563DD" w:rsidRPr="003B73ED">
          <w:rPr>
            <w:noProof/>
            <w:webHidden/>
            <w:sz w:val="28"/>
            <w:szCs w:val="28"/>
          </w:rPr>
          <w:instrText xml:space="preserve"> PAGEREF _Toc505194883 \h </w:instrText>
        </w:r>
        <w:r w:rsidR="005563DD" w:rsidRPr="003B73ED">
          <w:rPr>
            <w:noProof/>
            <w:webHidden/>
            <w:sz w:val="28"/>
            <w:szCs w:val="28"/>
          </w:rPr>
        </w:r>
        <w:r w:rsidR="005563DD" w:rsidRPr="003B73ED">
          <w:rPr>
            <w:noProof/>
            <w:webHidden/>
            <w:sz w:val="28"/>
            <w:szCs w:val="28"/>
          </w:rPr>
          <w:fldChar w:fldCharType="separate"/>
        </w:r>
        <w:r w:rsidR="005563DD" w:rsidRPr="003B73ED">
          <w:rPr>
            <w:noProof/>
            <w:webHidden/>
            <w:sz w:val="28"/>
            <w:szCs w:val="28"/>
          </w:rPr>
          <w:t>15</w:t>
        </w:r>
        <w:r w:rsidR="005563DD" w:rsidRPr="003B73ED">
          <w:rPr>
            <w:noProof/>
            <w:webHidden/>
            <w:sz w:val="28"/>
            <w:szCs w:val="28"/>
          </w:rPr>
          <w:fldChar w:fldCharType="end"/>
        </w:r>
      </w:hyperlink>
    </w:p>
    <w:p w14:paraId="6B41663D"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84" w:history="1">
        <w:r w:rsidR="005563DD" w:rsidRPr="006C4DBD">
          <w:rPr>
            <w:rStyle w:val="Hyperlink"/>
            <w:rFonts w:cs="Times New Roman"/>
            <w:noProof/>
          </w:rPr>
          <w:t xml:space="preserve">1. </w:t>
        </w:r>
        <w:r w:rsidR="005563DD" w:rsidRPr="006C4DBD">
          <w:rPr>
            <w:rStyle w:val="Hyperlink"/>
            <w:rFonts w:cs="Times New Roman"/>
            <w:i/>
            <w:noProof/>
          </w:rPr>
          <w:t>“Inferior”, “Abnormal”, “Deformed”</w:t>
        </w:r>
        <w:r w:rsidR="005563DD" w:rsidRPr="006C4DBD">
          <w:rPr>
            <w:rStyle w:val="Hyperlink"/>
            <w:rFonts w:cs="Times New Roman"/>
            <w:noProof/>
          </w:rPr>
          <w:t>: Harmful Stereotypes and Prejudice</w:t>
        </w:r>
        <w:r w:rsidR="005563DD">
          <w:rPr>
            <w:noProof/>
            <w:webHidden/>
          </w:rPr>
          <w:tab/>
        </w:r>
        <w:r w:rsidR="005563DD">
          <w:rPr>
            <w:noProof/>
            <w:webHidden/>
          </w:rPr>
          <w:fldChar w:fldCharType="begin"/>
        </w:r>
        <w:r w:rsidR="005563DD">
          <w:rPr>
            <w:noProof/>
            <w:webHidden/>
          </w:rPr>
          <w:instrText xml:space="preserve"> PAGEREF _Toc505194884 \h </w:instrText>
        </w:r>
        <w:r w:rsidR="005563DD">
          <w:rPr>
            <w:noProof/>
            <w:webHidden/>
          </w:rPr>
        </w:r>
        <w:r w:rsidR="005563DD">
          <w:rPr>
            <w:noProof/>
            <w:webHidden/>
          </w:rPr>
          <w:fldChar w:fldCharType="separate"/>
        </w:r>
        <w:r w:rsidR="005563DD">
          <w:rPr>
            <w:noProof/>
            <w:webHidden/>
          </w:rPr>
          <w:t>15</w:t>
        </w:r>
        <w:r w:rsidR="005563DD">
          <w:rPr>
            <w:noProof/>
            <w:webHidden/>
          </w:rPr>
          <w:fldChar w:fldCharType="end"/>
        </w:r>
      </w:hyperlink>
    </w:p>
    <w:p w14:paraId="46FC1930"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85" w:history="1">
        <w:r w:rsidR="005563DD" w:rsidRPr="006C4DBD">
          <w:rPr>
            <w:rStyle w:val="Hyperlink"/>
            <w:noProof/>
          </w:rPr>
          <w:t>2.  Intersex = Variations of Sex Anatomy</w:t>
        </w:r>
        <w:r w:rsidR="005563DD">
          <w:rPr>
            <w:noProof/>
            <w:webHidden/>
          </w:rPr>
          <w:tab/>
        </w:r>
        <w:r w:rsidR="005563DD">
          <w:rPr>
            <w:noProof/>
            <w:webHidden/>
          </w:rPr>
          <w:fldChar w:fldCharType="begin"/>
        </w:r>
        <w:r w:rsidR="005563DD">
          <w:rPr>
            <w:noProof/>
            <w:webHidden/>
          </w:rPr>
          <w:instrText xml:space="preserve"> PAGEREF _Toc505194885 \h </w:instrText>
        </w:r>
        <w:r w:rsidR="005563DD">
          <w:rPr>
            <w:noProof/>
            <w:webHidden/>
          </w:rPr>
        </w:r>
        <w:r w:rsidR="005563DD">
          <w:rPr>
            <w:noProof/>
            <w:webHidden/>
          </w:rPr>
          <w:fldChar w:fldCharType="separate"/>
        </w:r>
        <w:r w:rsidR="005563DD">
          <w:rPr>
            <w:noProof/>
            <w:webHidden/>
          </w:rPr>
          <w:t>15</w:t>
        </w:r>
        <w:r w:rsidR="005563DD">
          <w:rPr>
            <w:noProof/>
            <w:webHidden/>
          </w:rPr>
          <w:fldChar w:fldCharType="end"/>
        </w:r>
      </w:hyperlink>
    </w:p>
    <w:p w14:paraId="505F16FC" w14:textId="104AF290"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86" w:history="1">
        <w:r w:rsidR="005563DD">
          <w:rPr>
            <w:rStyle w:val="Hyperlink"/>
            <w:noProof/>
          </w:rPr>
          <w:t xml:space="preserve">3.  IGM Practices: </w:t>
        </w:r>
        <w:r w:rsidR="005563DD" w:rsidRPr="006C4DBD">
          <w:rPr>
            <w:rStyle w:val="Hyperlink"/>
            <w:noProof/>
          </w:rPr>
          <w:t>Involuntary, unnecessary medical interventions based on prejudice</w:t>
        </w:r>
        <w:r w:rsidR="005563DD">
          <w:rPr>
            <w:noProof/>
            <w:webHidden/>
          </w:rPr>
          <w:tab/>
        </w:r>
        <w:r w:rsidR="005563DD">
          <w:rPr>
            <w:noProof/>
            <w:webHidden/>
          </w:rPr>
          <w:fldChar w:fldCharType="begin"/>
        </w:r>
        <w:r w:rsidR="005563DD">
          <w:rPr>
            <w:noProof/>
            <w:webHidden/>
          </w:rPr>
          <w:instrText xml:space="preserve"> PAGEREF _Toc505194886 \h </w:instrText>
        </w:r>
        <w:r w:rsidR="005563DD">
          <w:rPr>
            <w:noProof/>
            <w:webHidden/>
          </w:rPr>
        </w:r>
        <w:r w:rsidR="005563DD">
          <w:rPr>
            <w:noProof/>
            <w:webHidden/>
          </w:rPr>
          <w:fldChar w:fldCharType="separate"/>
        </w:r>
        <w:r w:rsidR="005563DD">
          <w:rPr>
            <w:noProof/>
            <w:webHidden/>
          </w:rPr>
          <w:t>16</w:t>
        </w:r>
        <w:r w:rsidR="005563DD">
          <w:rPr>
            <w:noProof/>
            <w:webHidden/>
          </w:rPr>
          <w:fldChar w:fldCharType="end"/>
        </w:r>
      </w:hyperlink>
    </w:p>
    <w:p w14:paraId="6B01A580"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87" w:history="1">
        <w:r w:rsidR="005563DD" w:rsidRPr="006C4DBD">
          <w:rPr>
            <w:rStyle w:val="Hyperlink"/>
            <w:noProof/>
          </w:rPr>
          <w:t xml:space="preserve">4.  </w:t>
        </w:r>
        <w:r w:rsidR="005563DD" w:rsidRPr="006C4DBD">
          <w:rPr>
            <w:rStyle w:val="Hyperlink"/>
            <w:rFonts w:cs="Times New Roman"/>
            <w:noProof/>
          </w:rPr>
          <w:t>Stereotypes and Prejudice</w:t>
        </w:r>
        <w:r w:rsidR="005563DD" w:rsidRPr="006C4DBD">
          <w:rPr>
            <w:rStyle w:val="Hyperlink"/>
            <w:noProof/>
          </w:rPr>
          <w:t xml:space="preserve"> (2): Intersex is NOT THE SAME as LGBT</w:t>
        </w:r>
        <w:r w:rsidR="005563DD">
          <w:rPr>
            <w:noProof/>
            <w:webHidden/>
          </w:rPr>
          <w:tab/>
        </w:r>
        <w:r w:rsidR="005563DD">
          <w:rPr>
            <w:noProof/>
            <w:webHidden/>
          </w:rPr>
          <w:fldChar w:fldCharType="begin"/>
        </w:r>
        <w:r w:rsidR="005563DD">
          <w:rPr>
            <w:noProof/>
            <w:webHidden/>
          </w:rPr>
          <w:instrText xml:space="preserve"> PAGEREF _Toc505194887 \h </w:instrText>
        </w:r>
        <w:r w:rsidR="005563DD">
          <w:rPr>
            <w:noProof/>
            <w:webHidden/>
          </w:rPr>
        </w:r>
        <w:r w:rsidR="005563DD">
          <w:rPr>
            <w:noProof/>
            <w:webHidden/>
          </w:rPr>
          <w:fldChar w:fldCharType="separate"/>
        </w:r>
        <w:r w:rsidR="005563DD">
          <w:rPr>
            <w:noProof/>
            <w:webHidden/>
          </w:rPr>
          <w:t>17</w:t>
        </w:r>
        <w:r w:rsidR="005563DD">
          <w:rPr>
            <w:noProof/>
            <w:webHidden/>
          </w:rPr>
          <w:fldChar w:fldCharType="end"/>
        </w:r>
      </w:hyperlink>
    </w:p>
    <w:p w14:paraId="3937052E"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88" w:history="1">
        <w:r w:rsidR="005563DD" w:rsidRPr="003B73ED">
          <w:rPr>
            <w:rStyle w:val="Hyperlink"/>
            <w:noProof/>
            <w:spacing w:val="2"/>
            <w:kern w:val="24"/>
            <w:lang w:eastAsia="hi-IN"/>
          </w:rPr>
          <w:t xml:space="preserve">5.  </w:t>
        </w:r>
        <w:r w:rsidR="005563DD" w:rsidRPr="003B73ED">
          <w:rPr>
            <w:rStyle w:val="Hyperlink"/>
            <w:rFonts w:cs="Times New Roman"/>
            <w:noProof/>
            <w:spacing w:val="2"/>
            <w:kern w:val="24"/>
          </w:rPr>
          <w:t>Stereotypes and Prejudice</w:t>
        </w:r>
        <w:r w:rsidR="005563DD" w:rsidRPr="003B73ED">
          <w:rPr>
            <w:rStyle w:val="Hyperlink"/>
            <w:noProof/>
            <w:spacing w:val="2"/>
            <w:kern w:val="24"/>
          </w:rPr>
          <w:t xml:space="preserve"> (3): </w:t>
        </w:r>
        <w:r w:rsidR="005563DD" w:rsidRPr="003B73ED">
          <w:rPr>
            <w:rStyle w:val="Hyperlink"/>
            <w:noProof/>
            <w:spacing w:val="2"/>
            <w:kern w:val="24"/>
            <w:lang w:eastAsia="hi-IN"/>
          </w:rPr>
          <w:t>Misrepresenting Genital Mutilation as “Health Care”</w:t>
        </w:r>
        <w:r w:rsidR="005563DD">
          <w:rPr>
            <w:noProof/>
            <w:webHidden/>
          </w:rPr>
          <w:tab/>
        </w:r>
        <w:r w:rsidR="005563DD">
          <w:rPr>
            <w:noProof/>
            <w:webHidden/>
          </w:rPr>
          <w:fldChar w:fldCharType="begin"/>
        </w:r>
        <w:r w:rsidR="005563DD">
          <w:rPr>
            <w:noProof/>
            <w:webHidden/>
          </w:rPr>
          <w:instrText xml:space="preserve"> PAGEREF _Toc505194888 \h </w:instrText>
        </w:r>
        <w:r w:rsidR="005563DD">
          <w:rPr>
            <w:noProof/>
            <w:webHidden/>
          </w:rPr>
        </w:r>
        <w:r w:rsidR="005563DD">
          <w:rPr>
            <w:noProof/>
            <w:webHidden/>
          </w:rPr>
          <w:fldChar w:fldCharType="separate"/>
        </w:r>
        <w:r w:rsidR="005563DD">
          <w:rPr>
            <w:noProof/>
            <w:webHidden/>
          </w:rPr>
          <w:t>18</w:t>
        </w:r>
        <w:r w:rsidR="005563DD">
          <w:rPr>
            <w:noProof/>
            <w:webHidden/>
          </w:rPr>
          <w:fldChar w:fldCharType="end"/>
        </w:r>
      </w:hyperlink>
    </w:p>
    <w:p w14:paraId="0ECE7BEC" w14:textId="77777777" w:rsidR="005563DD" w:rsidRPr="003B73ED" w:rsidRDefault="00AE4620" w:rsidP="00765E7D">
      <w:pPr>
        <w:pStyle w:val="Verzeichnis1"/>
        <w:spacing w:before="60"/>
        <w:rPr>
          <w:rFonts w:asciiTheme="minorHAnsi" w:eastAsiaTheme="minorEastAsia" w:hAnsiTheme="minorHAnsi" w:cstheme="minorBidi"/>
          <w:b w:val="0"/>
          <w:noProof/>
          <w:kern w:val="0"/>
          <w:sz w:val="28"/>
          <w:szCs w:val="28"/>
          <w:lang w:val="de-CH" w:eastAsia="de-CH" w:bidi="ar-SA"/>
        </w:rPr>
      </w:pPr>
      <w:hyperlink w:anchor="_Toc505194889" w:history="1">
        <w:r w:rsidR="005563DD" w:rsidRPr="003B73ED">
          <w:rPr>
            <w:rStyle w:val="Hyperlink"/>
            <w:noProof/>
            <w:sz w:val="28"/>
            <w:szCs w:val="28"/>
          </w:rPr>
          <w:t xml:space="preserve">Annexe 2: </w:t>
        </w:r>
        <w:r w:rsidR="005563DD" w:rsidRPr="003B73ED">
          <w:rPr>
            <w:rStyle w:val="Hyperlink"/>
            <w:noProof/>
            <w:sz w:val="28"/>
            <w:szCs w:val="28"/>
            <w:lang w:val="en-GB"/>
          </w:rPr>
          <w:t>Intersex Genital Mutilations as a Violation of CRPD</w:t>
        </w:r>
        <w:r w:rsidR="005563DD" w:rsidRPr="003B73ED">
          <w:rPr>
            <w:noProof/>
            <w:webHidden/>
            <w:sz w:val="28"/>
            <w:szCs w:val="28"/>
          </w:rPr>
          <w:tab/>
        </w:r>
        <w:r w:rsidR="005563DD" w:rsidRPr="003B73ED">
          <w:rPr>
            <w:noProof/>
            <w:webHidden/>
            <w:sz w:val="28"/>
            <w:szCs w:val="28"/>
          </w:rPr>
          <w:fldChar w:fldCharType="begin"/>
        </w:r>
        <w:r w:rsidR="005563DD" w:rsidRPr="003B73ED">
          <w:rPr>
            <w:noProof/>
            <w:webHidden/>
            <w:sz w:val="28"/>
            <w:szCs w:val="28"/>
          </w:rPr>
          <w:instrText xml:space="preserve"> PAGEREF _Toc505194889 \h </w:instrText>
        </w:r>
        <w:r w:rsidR="005563DD" w:rsidRPr="003B73ED">
          <w:rPr>
            <w:noProof/>
            <w:webHidden/>
            <w:sz w:val="28"/>
            <w:szCs w:val="28"/>
          </w:rPr>
        </w:r>
        <w:r w:rsidR="005563DD" w:rsidRPr="003B73ED">
          <w:rPr>
            <w:noProof/>
            <w:webHidden/>
            <w:sz w:val="28"/>
            <w:szCs w:val="28"/>
          </w:rPr>
          <w:fldChar w:fldCharType="separate"/>
        </w:r>
        <w:r w:rsidR="005563DD" w:rsidRPr="003B73ED">
          <w:rPr>
            <w:noProof/>
            <w:webHidden/>
            <w:sz w:val="28"/>
            <w:szCs w:val="28"/>
          </w:rPr>
          <w:t>19</w:t>
        </w:r>
        <w:r w:rsidR="005563DD" w:rsidRPr="003B73ED">
          <w:rPr>
            <w:noProof/>
            <w:webHidden/>
            <w:sz w:val="28"/>
            <w:szCs w:val="28"/>
          </w:rPr>
          <w:fldChar w:fldCharType="end"/>
        </w:r>
      </w:hyperlink>
    </w:p>
    <w:p w14:paraId="2274C7C8" w14:textId="024B2249"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90" w:history="1">
        <w:r w:rsidR="005563DD" w:rsidRPr="006C4DBD">
          <w:rPr>
            <w:rStyle w:val="Hyperlink"/>
            <w:noProof/>
          </w:rPr>
          <w:t>1.  Article 15 - Freedom from torture</w:t>
        </w:r>
        <w:r w:rsidR="005563DD">
          <w:rPr>
            <w:rStyle w:val="Hyperlink"/>
            <w:noProof/>
          </w:rPr>
          <w:t xml:space="preserve">, ill-treatment, </w:t>
        </w:r>
        <w:r w:rsidR="005563DD" w:rsidRPr="006C4DBD">
          <w:rPr>
            <w:rStyle w:val="Hyperlink"/>
            <w:noProof/>
          </w:rPr>
          <w:t>scientific or medical experimentation</w:t>
        </w:r>
        <w:r w:rsidR="005563DD">
          <w:rPr>
            <w:noProof/>
            <w:webHidden/>
          </w:rPr>
          <w:tab/>
        </w:r>
        <w:r w:rsidR="005563DD">
          <w:rPr>
            <w:noProof/>
            <w:webHidden/>
          </w:rPr>
          <w:fldChar w:fldCharType="begin"/>
        </w:r>
        <w:r w:rsidR="005563DD">
          <w:rPr>
            <w:noProof/>
            <w:webHidden/>
          </w:rPr>
          <w:instrText xml:space="preserve"> PAGEREF _Toc505194890 \h </w:instrText>
        </w:r>
        <w:r w:rsidR="005563DD">
          <w:rPr>
            <w:noProof/>
            <w:webHidden/>
          </w:rPr>
        </w:r>
        <w:r w:rsidR="005563DD">
          <w:rPr>
            <w:noProof/>
            <w:webHidden/>
          </w:rPr>
          <w:fldChar w:fldCharType="separate"/>
        </w:r>
        <w:r w:rsidR="005563DD">
          <w:rPr>
            <w:noProof/>
            <w:webHidden/>
          </w:rPr>
          <w:t>19</w:t>
        </w:r>
        <w:r w:rsidR="005563DD">
          <w:rPr>
            <w:noProof/>
            <w:webHidden/>
          </w:rPr>
          <w:fldChar w:fldCharType="end"/>
        </w:r>
      </w:hyperlink>
    </w:p>
    <w:p w14:paraId="7520FC39"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91" w:history="1">
        <w:r w:rsidR="005563DD" w:rsidRPr="006C4DBD">
          <w:rPr>
            <w:rStyle w:val="Hyperlink"/>
            <w:noProof/>
          </w:rPr>
          <w:t>2.  Article 16 - Freedom from exploitation, violence and abuse</w:t>
        </w:r>
        <w:r w:rsidR="005563DD">
          <w:rPr>
            <w:noProof/>
            <w:webHidden/>
          </w:rPr>
          <w:tab/>
        </w:r>
        <w:r w:rsidR="005563DD">
          <w:rPr>
            <w:noProof/>
            <w:webHidden/>
          </w:rPr>
          <w:fldChar w:fldCharType="begin"/>
        </w:r>
        <w:r w:rsidR="005563DD">
          <w:rPr>
            <w:noProof/>
            <w:webHidden/>
          </w:rPr>
          <w:instrText xml:space="preserve"> PAGEREF _Toc505194891 \h </w:instrText>
        </w:r>
        <w:r w:rsidR="005563DD">
          <w:rPr>
            <w:noProof/>
            <w:webHidden/>
          </w:rPr>
        </w:r>
        <w:r w:rsidR="005563DD">
          <w:rPr>
            <w:noProof/>
            <w:webHidden/>
          </w:rPr>
          <w:fldChar w:fldCharType="separate"/>
        </w:r>
        <w:r w:rsidR="005563DD">
          <w:rPr>
            <w:noProof/>
            <w:webHidden/>
          </w:rPr>
          <w:t>19</w:t>
        </w:r>
        <w:r w:rsidR="005563DD">
          <w:rPr>
            <w:noProof/>
            <w:webHidden/>
          </w:rPr>
          <w:fldChar w:fldCharType="end"/>
        </w:r>
      </w:hyperlink>
    </w:p>
    <w:p w14:paraId="0D791C3C" w14:textId="77777777" w:rsidR="005563DD" w:rsidRDefault="00AE4620">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505194892" w:history="1">
        <w:r w:rsidR="005563DD" w:rsidRPr="006C4DBD">
          <w:rPr>
            <w:rStyle w:val="Hyperlink"/>
            <w:noProof/>
          </w:rPr>
          <w:t>3.  Article 17 - Protecting the integrity of the person</w:t>
        </w:r>
        <w:r w:rsidR="005563DD">
          <w:rPr>
            <w:noProof/>
            <w:webHidden/>
          </w:rPr>
          <w:tab/>
        </w:r>
        <w:r w:rsidR="005563DD">
          <w:rPr>
            <w:noProof/>
            <w:webHidden/>
          </w:rPr>
          <w:fldChar w:fldCharType="begin"/>
        </w:r>
        <w:r w:rsidR="005563DD">
          <w:rPr>
            <w:noProof/>
            <w:webHidden/>
          </w:rPr>
          <w:instrText xml:space="preserve"> PAGEREF _Toc505194892 \h </w:instrText>
        </w:r>
        <w:r w:rsidR="005563DD">
          <w:rPr>
            <w:noProof/>
            <w:webHidden/>
          </w:rPr>
        </w:r>
        <w:r w:rsidR="005563DD">
          <w:rPr>
            <w:noProof/>
            <w:webHidden/>
          </w:rPr>
          <w:fldChar w:fldCharType="separate"/>
        </w:r>
        <w:r w:rsidR="005563DD">
          <w:rPr>
            <w:noProof/>
            <w:webHidden/>
          </w:rPr>
          <w:t>19</w:t>
        </w:r>
        <w:r w:rsidR="005563DD">
          <w:rPr>
            <w:noProof/>
            <w:webHidden/>
          </w:rPr>
          <w:fldChar w:fldCharType="end"/>
        </w:r>
      </w:hyperlink>
    </w:p>
    <w:p w14:paraId="5506C3D1" w14:textId="77777777" w:rsidR="003D7693" w:rsidRPr="0031504C" w:rsidRDefault="005563DD" w:rsidP="003D7693">
      <w:pPr>
        <w:pStyle w:val="EinfacherAbsatz"/>
        <w:jc w:val="center"/>
        <w:rPr>
          <w:rFonts w:ascii="Arial" w:eastAsia="ColossalisBold" w:hAnsi="Arial" w:cs="Arial"/>
          <w:b/>
          <w:bCs/>
          <w:color w:val="5E175E"/>
          <w:spacing w:val="11"/>
          <w:w w:val="95"/>
          <w:sz w:val="34"/>
          <w:szCs w:val="34"/>
          <w:lang w:val="en-US"/>
        </w:rPr>
      </w:pPr>
      <w:r>
        <w:rPr>
          <w:rFonts w:ascii="Arial" w:eastAsia="ColossalisBold" w:hAnsi="Arial" w:cs="Arial"/>
          <w:b/>
          <w:bCs/>
          <w:color w:val="5E175E"/>
          <w:spacing w:val="11"/>
          <w:w w:val="95"/>
          <w:sz w:val="34"/>
          <w:szCs w:val="34"/>
          <w:lang w:val="en-US"/>
        </w:rPr>
        <w:fldChar w:fldCharType="end"/>
      </w:r>
    </w:p>
    <w:p w14:paraId="30742267" w14:textId="7E1B66E2" w:rsidR="00F700A5" w:rsidRPr="00271F6D" w:rsidRDefault="00705A74" w:rsidP="00F700A5">
      <w:pPr>
        <w:pStyle w:val="Title1"/>
        <w:rPr>
          <w:rFonts w:eastAsia="Baskerville" w:cs="Times New Roman"/>
          <w:spacing w:val="2"/>
          <w:lang w:val="en-GB"/>
        </w:rPr>
      </w:pPr>
      <w:bookmarkStart w:id="4" w:name="_Toc505194869"/>
      <w:r>
        <w:rPr>
          <w:lang w:val="en-GB"/>
        </w:rPr>
        <w:lastRenderedPageBreak/>
        <w:t xml:space="preserve">A.  </w:t>
      </w:r>
      <w:r w:rsidR="00F700A5">
        <w:rPr>
          <w:lang w:val="en-GB"/>
        </w:rPr>
        <w:t xml:space="preserve">Executive </w:t>
      </w:r>
      <w:r w:rsidR="00F700A5" w:rsidRPr="00271F6D">
        <w:rPr>
          <w:lang w:val="en-GB"/>
        </w:rPr>
        <w:t>Summary</w:t>
      </w:r>
      <w:bookmarkEnd w:id="4"/>
    </w:p>
    <w:p w14:paraId="39D07B60" w14:textId="0F26509C" w:rsidR="00CA5BBD" w:rsidRDefault="00F700A5" w:rsidP="00F700A5">
      <w:pPr>
        <w:pStyle w:val="absatzschattenbericht"/>
        <w:rPr>
          <w:rFonts w:eastAsia="Baskerville-SemiBold" w:cs="Baskerville-SemiBold"/>
          <w:lang w:val="en-GB"/>
        </w:rPr>
      </w:pPr>
      <w:r w:rsidRPr="00271F6D">
        <w:rPr>
          <w:rFonts w:eastAsia="Baskerville-SemiBold" w:cs="Baskerville-SemiBold"/>
          <w:b/>
          <w:lang w:val="en-GB"/>
        </w:rPr>
        <w:t>All typical forms of IGM practices ar</w:t>
      </w:r>
      <w:r w:rsidR="00D638FF">
        <w:rPr>
          <w:rFonts w:eastAsia="Baskerville-SemiBold" w:cs="Baskerville-SemiBold"/>
          <w:b/>
          <w:lang w:val="en-GB"/>
        </w:rPr>
        <w:t xml:space="preserve">e still practised in New Zealand </w:t>
      </w:r>
      <w:r w:rsidRPr="00271F6D">
        <w:rPr>
          <w:rFonts w:eastAsia="Baskerville-SemiBold" w:cs="Baskerville-SemiBold"/>
          <w:b/>
          <w:lang w:val="en-GB"/>
        </w:rPr>
        <w:t xml:space="preserve">today, </w:t>
      </w:r>
      <w:r w:rsidR="00D638FF" w:rsidRPr="00D638FF">
        <w:rPr>
          <w:rFonts w:eastAsia="Baskerville-SemiBold" w:cs="Baskerville-SemiBold"/>
          <w:lang w:val="en-GB"/>
        </w:rPr>
        <w:t xml:space="preserve">promoted, </w:t>
      </w:r>
      <w:r w:rsidRPr="00D638FF">
        <w:rPr>
          <w:rFonts w:eastAsia="Baskerville-SemiBold" w:cs="Baskerville-SemiBold"/>
          <w:lang w:val="en-GB"/>
        </w:rPr>
        <w:t xml:space="preserve">facilitated and </w:t>
      </w:r>
      <w:r w:rsidRPr="008F2F0A">
        <w:rPr>
          <w:rFonts w:eastAsia="Baskerville-SemiBold" w:cs="Baskerville-SemiBold"/>
          <w:b/>
          <w:lang w:val="en-GB"/>
        </w:rPr>
        <w:t>paid for by the State party</w:t>
      </w:r>
      <w:r w:rsidRPr="00D638FF">
        <w:rPr>
          <w:rFonts w:eastAsia="Baskerville-SemiBold" w:cs="Baskerville-SemiBold"/>
          <w:lang w:val="en-GB"/>
        </w:rPr>
        <w:t xml:space="preserve"> via the</w:t>
      </w:r>
      <w:r w:rsidRPr="00D638FF">
        <w:rPr>
          <w:rFonts w:eastAsia="Baskerville-SemiBold" w:cs="Baskerville-SemiBold"/>
          <w:b/>
          <w:lang w:val="en-GB"/>
        </w:rPr>
        <w:t xml:space="preserve"> </w:t>
      </w:r>
      <w:r w:rsidR="00D638FF" w:rsidRPr="00D638FF">
        <w:rPr>
          <w:b/>
          <w:lang w:val="en-GB"/>
        </w:rPr>
        <w:t>public health system,</w:t>
      </w:r>
      <w:r w:rsidR="00D638FF" w:rsidRPr="00D638FF">
        <w:rPr>
          <w:lang w:val="en-GB"/>
        </w:rPr>
        <w:t xml:space="preserve"> both domestic under the authority of the </w:t>
      </w:r>
      <w:r w:rsidR="00D638FF" w:rsidRPr="00D638FF">
        <w:rPr>
          <w:b/>
          <w:lang w:val="en-GB"/>
        </w:rPr>
        <w:t>Medical Council of New Zealand</w:t>
      </w:r>
      <w:r w:rsidR="00D638FF" w:rsidRPr="00D638FF">
        <w:rPr>
          <w:lang w:val="en-GB"/>
        </w:rPr>
        <w:t xml:space="preserve"> and </w:t>
      </w:r>
      <w:r w:rsidR="008F2F0A">
        <w:rPr>
          <w:lang w:val="en-GB"/>
        </w:rPr>
        <w:t>overseas</w:t>
      </w:r>
      <w:r w:rsidR="00D638FF" w:rsidRPr="00D638FF">
        <w:rPr>
          <w:lang w:val="en-GB"/>
        </w:rPr>
        <w:t xml:space="preserve"> under the </w:t>
      </w:r>
      <w:r w:rsidR="00D638FF" w:rsidRPr="00D638FF">
        <w:rPr>
          <w:b/>
          <w:lang w:val="en-GB"/>
        </w:rPr>
        <w:t>Special High Cost Treatment Pool.</w:t>
      </w:r>
      <w:r w:rsidRPr="00271F6D">
        <w:rPr>
          <w:rFonts w:eastAsia="Baskerville-SemiBold" w:cs="Baskerville-SemiBold"/>
          <w:b/>
          <w:lang w:val="en-GB"/>
        </w:rPr>
        <w:t xml:space="preserve"> </w:t>
      </w:r>
      <w:r w:rsidRPr="00271F6D">
        <w:rPr>
          <w:rFonts w:eastAsia="Baskerville-SemiBold" w:cs="Baskerville-SemiBold"/>
          <w:lang w:val="en-GB"/>
        </w:rPr>
        <w:t>Parents and children are misinformed, kept in t</w:t>
      </w:r>
      <w:r w:rsidR="008F2F0A">
        <w:rPr>
          <w:rFonts w:eastAsia="Baskerville-SemiBold" w:cs="Baskerville-SemiBold"/>
          <w:lang w:val="en-GB"/>
        </w:rPr>
        <w:t>he dark, sworn to secrecy, kept </w:t>
      </w:r>
      <w:r w:rsidRPr="00271F6D">
        <w:rPr>
          <w:rFonts w:eastAsia="Baskerville-SemiBold" w:cs="Baskerville-SemiBold"/>
          <w:lang w:val="en-GB"/>
        </w:rPr>
        <w:t>isolated and denied appropriate support.</w:t>
      </w:r>
      <w:r w:rsidR="00CA5BBD">
        <w:rPr>
          <w:rFonts w:eastAsia="Baskerville-SemiBold" w:cs="Baskerville-SemiBold"/>
          <w:lang w:val="en-GB"/>
        </w:rPr>
        <w:t xml:space="preserve"> In </w:t>
      </w:r>
      <w:r w:rsidR="00CA5BBD" w:rsidRPr="00CA5BBD">
        <w:rPr>
          <w:rFonts w:eastAsia="Baskerville-SemiBold" w:cs="Baskerville-SemiBold"/>
          <w:lang w:val="en-GB"/>
        </w:rPr>
        <w:t>2016</w:t>
      </w:r>
      <w:r w:rsidR="00CA5BBD">
        <w:rPr>
          <w:rFonts w:eastAsia="Baskerville-SemiBold" w:cs="Baskerville-SemiBold"/>
          <w:lang w:val="en-GB"/>
        </w:rPr>
        <w:t>,</w:t>
      </w:r>
      <w:r w:rsidR="00CA5BBD" w:rsidRPr="00CA5BBD">
        <w:rPr>
          <w:rFonts w:eastAsia="Baskerville-SemiBold" w:cs="Baskerville-SemiBold"/>
          <w:b/>
          <w:lang w:val="en-GB"/>
        </w:rPr>
        <w:t xml:space="preserve"> CRC</w:t>
      </w:r>
      <w:r w:rsidR="00CA5BBD">
        <w:rPr>
          <w:rFonts w:eastAsia="Baskerville-SemiBold" w:cs="Baskerville-SemiBold"/>
          <w:b/>
          <w:lang w:val="en-GB"/>
        </w:rPr>
        <w:t xml:space="preserve"> </w:t>
      </w:r>
      <w:r w:rsidR="00CA5BBD" w:rsidRPr="00B6180A">
        <w:rPr>
          <w:rFonts w:eastAsia="Baskerville-SemiBold" w:cs="Baskerville-SemiBold"/>
          <w:lang w:val="en-GB"/>
        </w:rPr>
        <w:t xml:space="preserve">already </w:t>
      </w:r>
      <w:r w:rsidR="00B6180A">
        <w:rPr>
          <w:rFonts w:eastAsia="Baskerville-SemiBold" w:cs="Baskerville-SemiBold"/>
          <w:lang w:val="en-GB"/>
        </w:rPr>
        <w:t>denounced</w:t>
      </w:r>
      <w:r w:rsidR="00CA5BBD" w:rsidRPr="00CA5BBD">
        <w:rPr>
          <w:rFonts w:eastAsia="Baskerville-SemiBold" w:cs="Baskerville-SemiBold"/>
          <w:b/>
          <w:lang w:val="en-GB"/>
        </w:rPr>
        <w:t xml:space="preserve"> IGM </w:t>
      </w:r>
      <w:r w:rsidR="00266EA5">
        <w:rPr>
          <w:rFonts w:eastAsia="Baskerville-SemiBold" w:cs="Baskerville-SemiBold"/>
          <w:b/>
          <w:lang w:val="en-GB"/>
        </w:rPr>
        <w:t>in New</w:t>
      </w:r>
      <w:r w:rsidR="008F2F0A">
        <w:rPr>
          <w:rFonts w:eastAsia="Baskerville-SemiBold" w:cs="Baskerville-SemiBold"/>
          <w:b/>
          <w:lang w:val="en-GB"/>
        </w:rPr>
        <w:t> </w:t>
      </w:r>
      <w:r w:rsidR="00CA5BBD">
        <w:rPr>
          <w:rFonts w:eastAsia="Baskerville-SemiBold" w:cs="Baskerville-SemiBold"/>
          <w:b/>
          <w:lang w:val="en-GB"/>
        </w:rPr>
        <w:t xml:space="preserve">Zealand </w:t>
      </w:r>
      <w:r w:rsidR="00CA5BBD" w:rsidRPr="00B6180A">
        <w:rPr>
          <w:rFonts w:eastAsia="Baskerville-SemiBold" w:cs="Baskerville-SemiBold"/>
          <w:lang w:val="en-GB"/>
        </w:rPr>
        <w:t>as a</w:t>
      </w:r>
      <w:r w:rsidR="00CA5BBD" w:rsidRPr="00CA5BBD">
        <w:rPr>
          <w:rFonts w:eastAsia="Baskerville-SemiBold" w:cs="Baskerville-SemiBold"/>
          <w:b/>
          <w:lang w:val="en-GB"/>
        </w:rPr>
        <w:t xml:space="preserve"> harmful practice</w:t>
      </w:r>
      <w:r w:rsidR="008F2F0A">
        <w:rPr>
          <w:rFonts w:eastAsia="Baskerville-SemiBold" w:cs="Baskerville-SemiBold"/>
          <w:lang w:val="en-GB"/>
        </w:rPr>
        <w:t>.</w:t>
      </w:r>
      <w:r w:rsidR="00CA5BBD">
        <w:rPr>
          <w:rFonts w:eastAsia="Baskerville-SemiBold" w:cs="Baskerville-SemiBold"/>
          <w:lang w:val="en-GB"/>
        </w:rPr>
        <w:t xml:space="preserve"> </w:t>
      </w:r>
      <w:r w:rsidR="008F2F0A">
        <w:rPr>
          <w:rFonts w:eastAsia="Baskerville-SemiBold" w:cs="Baskerville-SemiBold"/>
          <w:lang w:val="en-GB"/>
        </w:rPr>
        <w:t>N</w:t>
      </w:r>
      <w:r w:rsidR="00266EA5">
        <w:rPr>
          <w:rFonts w:eastAsia="Baskerville-SemiBold" w:cs="Baskerville-SemiBold"/>
          <w:lang w:val="en-GB"/>
        </w:rPr>
        <w:t>onetheless</w:t>
      </w:r>
      <w:r w:rsidR="008F2F0A">
        <w:rPr>
          <w:rFonts w:eastAsia="Baskerville-SemiBold" w:cs="Baskerville-SemiBold"/>
          <w:lang w:val="en-GB"/>
        </w:rPr>
        <w:t>,</w:t>
      </w:r>
      <w:r w:rsidR="00266EA5">
        <w:rPr>
          <w:rFonts w:eastAsia="Baskerville-SemiBold" w:cs="Baskerville-SemiBold"/>
          <w:lang w:val="en-GB"/>
        </w:rPr>
        <w:t xml:space="preserve"> </w:t>
      </w:r>
      <w:r w:rsidR="00CA5BBD">
        <w:rPr>
          <w:rFonts w:eastAsia="Baskerville-SemiBold" w:cs="Baskerville-SemiBold"/>
          <w:lang w:val="en-GB"/>
        </w:rPr>
        <w:t xml:space="preserve">to this day the </w:t>
      </w:r>
      <w:r w:rsidR="00CA5BBD" w:rsidRPr="00266EA5">
        <w:rPr>
          <w:rFonts w:eastAsia="Baskerville-SemiBold" w:cs="Baskerville-SemiBold"/>
          <w:b/>
          <w:lang w:val="en-GB"/>
        </w:rPr>
        <w:t>Government fails to act.</w:t>
      </w:r>
    </w:p>
    <w:p w14:paraId="4BFC2DEA" w14:textId="430899FB" w:rsidR="00F700A5" w:rsidRPr="00CA5BBD" w:rsidRDefault="00D638FF" w:rsidP="00F700A5">
      <w:pPr>
        <w:pStyle w:val="absatzschattenbericht"/>
        <w:rPr>
          <w:rFonts w:eastAsia="Baskerville-SemiBold" w:cs="Baskerville-SemiBold"/>
          <w:lang w:val="en-GB"/>
        </w:rPr>
      </w:pPr>
      <w:r>
        <w:rPr>
          <w:rFonts w:eastAsia="Baskerville-SemiBold" w:cs="Baskerville-SemiBold"/>
          <w:b/>
          <w:lang w:val="en-GB"/>
        </w:rPr>
        <w:t>New Zealand</w:t>
      </w:r>
      <w:r w:rsidR="00F700A5" w:rsidRPr="00271F6D">
        <w:rPr>
          <w:rFonts w:eastAsia="Baskerville-SemiBold" w:cs="Baskerville-SemiBold"/>
          <w:b/>
          <w:lang w:val="en-GB"/>
        </w:rPr>
        <w:t xml:space="preserve"> is in breach of its</w:t>
      </w:r>
      <w:r w:rsidR="00F700A5" w:rsidRPr="00271F6D">
        <w:rPr>
          <w:rFonts w:eastAsia="Baskerville-SemiBold" w:cs="Baskerville-SemiBold"/>
          <w:lang w:val="en-GB"/>
        </w:rPr>
        <w:t xml:space="preserve"> </w:t>
      </w:r>
      <w:r w:rsidR="00F700A5" w:rsidRPr="00271F6D">
        <w:rPr>
          <w:rFonts w:eastAsia="Baskerville-SemiBold" w:cs="Baskerville-SemiBold"/>
          <w:b/>
          <w:lang w:val="en-GB"/>
        </w:rPr>
        <w:t>obligations</w:t>
      </w:r>
      <w:r w:rsidR="00F700A5" w:rsidRPr="00271F6D">
        <w:rPr>
          <w:lang w:val="en-GB"/>
        </w:rPr>
        <w:t xml:space="preserve"> under the </w:t>
      </w:r>
      <w:r w:rsidR="00CA5BBD">
        <w:rPr>
          <w:lang w:val="en-GB"/>
        </w:rPr>
        <w:t>CRPD</w:t>
      </w:r>
      <w:r w:rsidR="00F700A5" w:rsidRPr="00271F6D">
        <w:rPr>
          <w:lang w:val="en-GB"/>
        </w:rPr>
        <w:t xml:space="preserve"> to </w:t>
      </w:r>
      <w:r w:rsidR="00F700A5" w:rsidRPr="00271F6D">
        <w:rPr>
          <w:b/>
          <w:lang w:val="en-GB"/>
        </w:rPr>
        <w:t>(a)</w:t>
      </w:r>
      <w:r w:rsidR="00F700A5" w:rsidRPr="00271F6D">
        <w:rPr>
          <w:lang w:val="en-GB"/>
        </w:rPr>
        <w:t xml:space="preserve"> take the necessary measures, </w:t>
      </w:r>
      <w:r w:rsidR="00F700A5" w:rsidRPr="00053603">
        <w:rPr>
          <w:spacing w:val="10"/>
          <w:kern w:val="24"/>
          <w:lang w:val="en-GB"/>
        </w:rPr>
        <w:t xml:space="preserve">including of </w:t>
      </w:r>
      <w:r w:rsidR="00CA5BBD" w:rsidRPr="00053603">
        <w:rPr>
          <w:spacing w:val="10"/>
          <w:kern w:val="24"/>
          <w:lang w:val="en-GB"/>
        </w:rPr>
        <w:t xml:space="preserve">a </w:t>
      </w:r>
      <w:r w:rsidR="00F700A5" w:rsidRPr="00053603">
        <w:rPr>
          <w:spacing w:val="10"/>
          <w:kern w:val="24"/>
          <w:lang w:val="en-GB"/>
        </w:rPr>
        <w:t xml:space="preserve">legislative nature to </w:t>
      </w:r>
      <w:r w:rsidR="00F700A5" w:rsidRPr="00053603">
        <w:rPr>
          <w:b/>
          <w:spacing w:val="10"/>
          <w:kern w:val="24"/>
          <w:lang w:val="en-GB"/>
        </w:rPr>
        <w:t xml:space="preserve">prevent involuntary, non-urgent </w:t>
      </w:r>
      <w:r w:rsidR="00DC6A62" w:rsidRPr="00053603">
        <w:rPr>
          <w:b/>
          <w:spacing w:val="10"/>
          <w:kern w:val="24"/>
          <w:lang w:val="en-GB"/>
        </w:rPr>
        <w:t>genital surgery</w:t>
      </w:r>
      <w:r w:rsidR="00DC6A62" w:rsidRPr="00053603">
        <w:rPr>
          <w:spacing w:val="10"/>
          <w:kern w:val="24"/>
          <w:lang w:val="en-GB"/>
        </w:rPr>
        <w:t>,</w:t>
      </w:r>
      <w:r w:rsidR="00DC6A62" w:rsidRPr="00CA5BBD">
        <w:rPr>
          <w:spacing w:val="6"/>
          <w:kern w:val="24"/>
          <w:lang w:val="en-GB"/>
        </w:rPr>
        <w:t xml:space="preserve"> </w:t>
      </w:r>
      <w:r w:rsidR="00DC6A62">
        <w:rPr>
          <w:b/>
          <w:lang w:val="en-GB"/>
        </w:rPr>
        <w:t>forced</w:t>
      </w:r>
      <w:r w:rsidR="00266EA5">
        <w:rPr>
          <w:b/>
          <w:lang w:val="en-GB"/>
        </w:rPr>
        <w:t> </w:t>
      </w:r>
      <w:r w:rsidR="00DC6A62" w:rsidRPr="00DC6A62">
        <w:rPr>
          <w:b/>
          <w:lang w:val="en-GB"/>
        </w:rPr>
        <w:t>sterilisation</w:t>
      </w:r>
      <w:r w:rsidR="00DC6A62">
        <w:rPr>
          <w:lang w:val="en-GB"/>
        </w:rPr>
        <w:t xml:space="preserve"> a</w:t>
      </w:r>
      <w:r w:rsidR="00F700A5" w:rsidRPr="00DC6A62">
        <w:rPr>
          <w:lang w:val="en-GB"/>
        </w:rPr>
        <w:t>nd other</w:t>
      </w:r>
      <w:r w:rsidR="00F700A5" w:rsidRPr="00271F6D">
        <w:rPr>
          <w:b/>
          <w:lang w:val="en-GB"/>
        </w:rPr>
        <w:t xml:space="preserve"> </w:t>
      </w:r>
      <w:r w:rsidR="00DC6A62">
        <w:rPr>
          <w:b/>
          <w:lang w:val="en-GB"/>
        </w:rPr>
        <w:t>ill-</w:t>
      </w:r>
      <w:r w:rsidR="00F700A5" w:rsidRPr="00271F6D">
        <w:rPr>
          <w:b/>
          <w:lang w:val="en-GB"/>
        </w:rPr>
        <w:t>treatment</w:t>
      </w:r>
      <w:r w:rsidR="00F700A5" w:rsidRPr="00271F6D">
        <w:rPr>
          <w:lang w:val="en-GB"/>
        </w:rPr>
        <w:t xml:space="preserve"> of intersex persons, </w:t>
      </w:r>
      <w:r w:rsidR="00F700A5" w:rsidRPr="00271F6D">
        <w:rPr>
          <w:b/>
          <w:lang w:val="en-GB"/>
        </w:rPr>
        <w:t>(b)</w:t>
      </w:r>
      <w:r w:rsidR="00F700A5" w:rsidRPr="00271F6D">
        <w:rPr>
          <w:lang w:val="en-GB"/>
        </w:rPr>
        <w:t xml:space="preserve"> to ensure </w:t>
      </w:r>
      <w:r w:rsidR="00F700A5" w:rsidRPr="00271F6D">
        <w:rPr>
          <w:b/>
          <w:lang w:val="en-GB"/>
        </w:rPr>
        <w:t>access to redress</w:t>
      </w:r>
      <w:r w:rsidR="00F700A5" w:rsidRPr="00271F6D">
        <w:rPr>
          <w:lang w:val="en-GB"/>
        </w:rPr>
        <w:t xml:space="preserve">, </w:t>
      </w:r>
      <w:r w:rsidR="00F700A5" w:rsidRPr="00053603">
        <w:rPr>
          <w:spacing w:val="12"/>
          <w:kern w:val="24"/>
          <w:lang w:val="en-GB"/>
        </w:rPr>
        <w:t xml:space="preserve">and the right to fair and adequate </w:t>
      </w:r>
      <w:r w:rsidR="00F700A5" w:rsidRPr="00053603">
        <w:rPr>
          <w:b/>
          <w:spacing w:val="12"/>
          <w:kern w:val="24"/>
          <w:lang w:val="en-GB"/>
        </w:rPr>
        <w:t>compensation</w:t>
      </w:r>
      <w:r w:rsidR="00F700A5" w:rsidRPr="00053603">
        <w:rPr>
          <w:spacing w:val="12"/>
          <w:kern w:val="24"/>
          <w:lang w:val="en-GB"/>
        </w:rPr>
        <w:t xml:space="preserve"> and </w:t>
      </w:r>
      <w:r w:rsidR="00F700A5" w:rsidRPr="00053603">
        <w:rPr>
          <w:b/>
          <w:spacing w:val="12"/>
          <w:kern w:val="24"/>
          <w:lang w:val="en-GB"/>
        </w:rPr>
        <w:t>rehabilitation</w:t>
      </w:r>
      <w:r w:rsidR="00F700A5" w:rsidRPr="00053603">
        <w:rPr>
          <w:spacing w:val="12"/>
          <w:kern w:val="24"/>
          <w:lang w:val="en-GB"/>
        </w:rPr>
        <w:t xml:space="preserve"> for victims, and</w:t>
      </w:r>
      <w:r w:rsidR="00F700A5" w:rsidRPr="00CA5BBD">
        <w:rPr>
          <w:spacing w:val="6"/>
          <w:kern w:val="24"/>
          <w:lang w:val="en-GB"/>
        </w:rPr>
        <w:t xml:space="preserve"> </w:t>
      </w:r>
      <w:r w:rsidR="00F700A5" w:rsidRPr="00271F6D">
        <w:rPr>
          <w:b/>
          <w:lang w:val="en-GB"/>
        </w:rPr>
        <w:t>(c)</w:t>
      </w:r>
      <w:r w:rsidR="00266EA5">
        <w:rPr>
          <w:lang w:val="en-GB"/>
        </w:rPr>
        <w:t> to </w:t>
      </w:r>
      <w:r w:rsidR="00F700A5" w:rsidRPr="00271F6D">
        <w:rPr>
          <w:b/>
          <w:lang w:val="en-GB"/>
        </w:rPr>
        <w:t>provide families with intersex children with adequate counselling and support</w:t>
      </w:r>
      <w:r w:rsidR="00DC6A62">
        <w:rPr>
          <w:lang w:val="en-GB"/>
        </w:rPr>
        <w:t>.</w:t>
      </w:r>
    </w:p>
    <w:p w14:paraId="5AC9E79C" w14:textId="4990F1B8" w:rsidR="00DC6A62" w:rsidRDefault="00F700A5" w:rsidP="00F700A5">
      <w:pPr>
        <w:pStyle w:val="absatzschattenbericht"/>
        <w:rPr>
          <w:lang w:val="en-GB"/>
        </w:rPr>
      </w:pPr>
      <w:r w:rsidRPr="00271F6D">
        <w:rPr>
          <w:b/>
          <w:lang w:val="en-GB"/>
        </w:rPr>
        <w:t xml:space="preserve">This Committee has consistently </w:t>
      </w:r>
      <w:r w:rsidRPr="00271F6D">
        <w:rPr>
          <w:b/>
          <w:bCs/>
          <w:lang w:val="en-GB"/>
        </w:rPr>
        <w:t>recognised</w:t>
      </w:r>
      <w:r w:rsidRPr="00271F6D">
        <w:rPr>
          <w:b/>
          <w:lang w:val="en-GB"/>
        </w:rPr>
        <w:t xml:space="preserve"> IGM practices to constitute a serious human rights violation</w:t>
      </w:r>
      <w:r w:rsidRPr="00271F6D">
        <w:rPr>
          <w:lang w:val="en-GB"/>
        </w:rPr>
        <w:t xml:space="preserve"> in Concluding Observations</w:t>
      </w:r>
      <w:r w:rsidR="00DC6A62">
        <w:rPr>
          <w:lang w:val="en-GB"/>
        </w:rPr>
        <w:t>, referring to</w:t>
      </w:r>
      <w:r w:rsidR="00B6180A">
        <w:rPr>
          <w:lang w:val="en-GB"/>
        </w:rPr>
        <w:t xml:space="preserve"> </w:t>
      </w:r>
      <w:r w:rsidR="00B6180A" w:rsidRPr="00B6180A">
        <w:rPr>
          <w:b/>
          <w:lang w:val="en-GB"/>
        </w:rPr>
        <w:t>ill-treatment</w:t>
      </w:r>
      <w:r w:rsidR="00B6180A">
        <w:rPr>
          <w:lang w:val="en-GB"/>
        </w:rPr>
        <w:t xml:space="preserve"> and</w:t>
      </w:r>
      <w:r w:rsidR="00DC6A62">
        <w:rPr>
          <w:lang w:val="en-GB"/>
        </w:rPr>
        <w:t xml:space="preserve"> </w:t>
      </w:r>
      <w:r w:rsidR="00DC6A62" w:rsidRPr="00266EA5">
        <w:rPr>
          <w:b/>
          <w:lang w:val="en-GB"/>
        </w:rPr>
        <w:t xml:space="preserve">arts. </w:t>
      </w:r>
      <w:proofErr w:type="gramStart"/>
      <w:r w:rsidR="00DC6A62" w:rsidRPr="00266EA5">
        <w:rPr>
          <w:b/>
          <w:lang w:val="en-GB"/>
        </w:rPr>
        <w:t>16 and 17</w:t>
      </w:r>
      <w:r w:rsidRPr="00266EA5">
        <w:rPr>
          <w:b/>
          <w:lang w:val="en-GB"/>
        </w:rPr>
        <w:t>.</w:t>
      </w:r>
      <w:proofErr w:type="gramEnd"/>
      <w:r w:rsidRPr="00271F6D">
        <w:rPr>
          <w:lang w:val="en-GB"/>
        </w:rPr>
        <w:t xml:space="preserve"> </w:t>
      </w:r>
    </w:p>
    <w:p w14:paraId="009278A1" w14:textId="39AA637E" w:rsidR="00F700A5" w:rsidRPr="00271F6D" w:rsidRDefault="008F2F0A" w:rsidP="00A42405">
      <w:pPr>
        <w:pStyle w:val="absatzschattenbericht"/>
        <w:spacing w:after="80"/>
        <w:rPr>
          <w:lang w:val="en-GB"/>
        </w:rPr>
      </w:pPr>
      <w:r w:rsidRPr="008F2F0A">
        <w:rPr>
          <w:lang w:val="en-GB"/>
        </w:rPr>
        <w:t xml:space="preserve">Also </w:t>
      </w:r>
      <w:r w:rsidR="00F700A5" w:rsidRPr="00271F6D">
        <w:rPr>
          <w:b/>
          <w:lang w:val="en-GB"/>
        </w:rPr>
        <w:t>C</w:t>
      </w:r>
      <w:r w:rsidR="00266EA5">
        <w:rPr>
          <w:b/>
          <w:lang w:val="en-GB"/>
        </w:rPr>
        <w:t>RC, C</w:t>
      </w:r>
      <w:r w:rsidR="00F700A5" w:rsidRPr="00271F6D">
        <w:rPr>
          <w:b/>
          <w:lang w:val="en-GB"/>
        </w:rPr>
        <w:t>AT</w:t>
      </w:r>
      <w:r w:rsidR="00725F1C">
        <w:rPr>
          <w:lang w:val="en-GB"/>
        </w:rPr>
        <w:t xml:space="preserve">, </w:t>
      </w:r>
      <w:r w:rsidR="00725F1C" w:rsidRPr="00725F1C">
        <w:rPr>
          <w:b/>
          <w:lang w:val="en-GB"/>
        </w:rPr>
        <w:t>CCPR</w:t>
      </w:r>
      <w:r w:rsidR="00725F1C">
        <w:rPr>
          <w:lang w:val="en-GB"/>
        </w:rPr>
        <w:t>,</w:t>
      </w:r>
      <w:r w:rsidR="00725F1C">
        <w:rPr>
          <w:b/>
          <w:lang w:val="en-GB"/>
        </w:rPr>
        <w:t xml:space="preserve"> </w:t>
      </w:r>
      <w:r w:rsidR="00F700A5" w:rsidRPr="00725F1C">
        <w:rPr>
          <w:b/>
          <w:lang w:val="en-GB"/>
        </w:rPr>
        <w:t>CEDAW</w:t>
      </w:r>
      <w:r w:rsidR="00F700A5" w:rsidRPr="00271F6D">
        <w:rPr>
          <w:lang w:val="en-GB"/>
        </w:rPr>
        <w:t>, the UN Special Rapporteur on Torture (</w:t>
      </w:r>
      <w:r w:rsidR="00F700A5" w:rsidRPr="00271F6D">
        <w:rPr>
          <w:b/>
          <w:lang w:val="en-GB"/>
        </w:rPr>
        <w:t>SRT</w:t>
      </w:r>
      <w:r>
        <w:rPr>
          <w:lang w:val="en-GB"/>
        </w:rPr>
        <w:t>), the UN High </w:t>
      </w:r>
      <w:r w:rsidR="00F700A5" w:rsidRPr="00271F6D">
        <w:rPr>
          <w:lang w:val="en-GB"/>
        </w:rPr>
        <w:t>Commissioner for Human Rights (</w:t>
      </w:r>
      <w:r w:rsidR="00F700A5" w:rsidRPr="00271F6D">
        <w:rPr>
          <w:b/>
          <w:lang w:val="en-GB"/>
        </w:rPr>
        <w:t>UNHCHR</w:t>
      </w:r>
      <w:r w:rsidR="00F700A5" w:rsidRPr="00271F6D">
        <w:rPr>
          <w:lang w:val="en-GB"/>
        </w:rPr>
        <w:t>), the World Health Organisation (</w:t>
      </w:r>
      <w:r w:rsidR="00F700A5" w:rsidRPr="00271F6D">
        <w:rPr>
          <w:b/>
          <w:lang w:val="en-GB"/>
        </w:rPr>
        <w:t>WHO</w:t>
      </w:r>
      <w:r w:rsidR="00F700A5" w:rsidRPr="00271F6D">
        <w:rPr>
          <w:lang w:val="en-GB"/>
        </w:rPr>
        <w:t>), the Inter-American Commission on Human Rights (</w:t>
      </w:r>
      <w:r w:rsidR="00F700A5" w:rsidRPr="00271F6D">
        <w:rPr>
          <w:b/>
          <w:lang w:val="en-GB"/>
        </w:rPr>
        <w:t>IACHR</w:t>
      </w:r>
      <w:r w:rsidR="00F700A5" w:rsidRPr="00271F6D">
        <w:rPr>
          <w:lang w:val="en-GB"/>
        </w:rPr>
        <w:t>), the African Commission on Human and Peoples’ Rights (</w:t>
      </w:r>
      <w:r w:rsidR="00F700A5" w:rsidRPr="00271F6D">
        <w:rPr>
          <w:b/>
          <w:lang w:val="en-GB"/>
        </w:rPr>
        <w:t>ACHPR</w:t>
      </w:r>
      <w:r w:rsidR="00F700A5" w:rsidRPr="00271F6D">
        <w:rPr>
          <w:lang w:val="en-GB"/>
        </w:rPr>
        <w:t>), the Council of Europe (</w:t>
      </w:r>
      <w:r w:rsidR="00F700A5" w:rsidRPr="00271F6D">
        <w:rPr>
          <w:b/>
          <w:lang w:val="en-GB"/>
        </w:rPr>
        <w:t>COE</w:t>
      </w:r>
      <w:r w:rsidR="00F700A5" w:rsidRPr="00271F6D">
        <w:rPr>
          <w:lang w:val="en-GB"/>
        </w:rPr>
        <w:t xml:space="preserve">) and others have consistently recognised IGM practices as a </w:t>
      </w:r>
      <w:r w:rsidR="00266EA5" w:rsidRPr="00311266">
        <w:rPr>
          <w:b/>
          <w:lang w:val="en-GB"/>
        </w:rPr>
        <w:t xml:space="preserve">serious </w:t>
      </w:r>
      <w:r w:rsidR="00311266" w:rsidRPr="00311266">
        <w:rPr>
          <w:b/>
          <w:lang w:val="en-GB"/>
        </w:rPr>
        <w:t>violation</w:t>
      </w:r>
      <w:r w:rsidR="00F700A5" w:rsidRPr="00271F6D">
        <w:rPr>
          <w:lang w:val="en-GB"/>
        </w:rPr>
        <w:t xml:space="preserve"> of international law</w:t>
      </w:r>
      <w:r w:rsidR="00266EA5">
        <w:rPr>
          <w:lang w:val="en-GB"/>
        </w:rPr>
        <w:t>.</w:t>
      </w:r>
      <w:r w:rsidR="00F700A5" w:rsidRPr="00271F6D">
        <w:rPr>
          <w:lang w:val="en-GB"/>
        </w:rPr>
        <w:t xml:space="preserve"> </w:t>
      </w:r>
      <w:r>
        <w:rPr>
          <w:lang w:val="en-GB"/>
        </w:rPr>
        <w:t xml:space="preserve">UN </w:t>
      </w:r>
      <w:r w:rsidR="00266EA5">
        <w:rPr>
          <w:lang w:val="en-GB"/>
        </w:rPr>
        <w:t xml:space="preserve">Treaty bodies </w:t>
      </w:r>
      <w:r w:rsidR="00F700A5" w:rsidRPr="00271F6D">
        <w:rPr>
          <w:lang w:val="en-GB"/>
        </w:rPr>
        <w:t xml:space="preserve">have so far issued </w:t>
      </w:r>
      <w:r w:rsidR="00725F1C">
        <w:rPr>
          <w:b/>
          <w:bCs/>
          <w:lang w:val="en-GB"/>
        </w:rPr>
        <w:t>28</w:t>
      </w:r>
      <w:r w:rsidR="00266EA5">
        <w:rPr>
          <w:b/>
          <w:bCs/>
          <w:lang w:val="en-GB"/>
        </w:rPr>
        <w:t> </w:t>
      </w:r>
      <w:r w:rsidR="00F700A5" w:rsidRPr="00271F6D">
        <w:rPr>
          <w:b/>
          <w:bCs/>
          <w:lang w:val="en-GB"/>
        </w:rPr>
        <w:t>Concluding Observations on IGM</w:t>
      </w:r>
      <w:r w:rsidR="00F700A5" w:rsidRPr="00271F6D">
        <w:rPr>
          <w:lang w:val="en-GB"/>
        </w:rPr>
        <w:t xml:space="preserve">, typically obliging State parties to </w:t>
      </w:r>
      <w:r w:rsidR="00F700A5" w:rsidRPr="00266EA5">
        <w:rPr>
          <w:b/>
          <w:lang w:val="en-GB"/>
        </w:rPr>
        <w:t>enact legislation</w:t>
      </w:r>
      <w:r w:rsidR="00F700A5" w:rsidRPr="00271F6D">
        <w:rPr>
          <w:lang w:val="en-GB"/>
        </w:rPr>
        <w:t xml:space="preserve"> to </w:t>
      </w:r>
      <w:r w:rsidR="00F700A5" w:rsidRPr="00271F6D">
        <w:rPr>
          <w:b/>
          <w:bCs/>
          <w:lang w:val="en-GB"/>
        </w:rPr>
        <w:t>(a)</w:t>
      </w:r>
      <w:r w:rsidR="00266EA5">
        <w:rPr>
          <w:lang w:val="en-GB"/>
        </w:rPr>
        <w:t> </w:t>
      </w:r>
      <w:r w:rsidR="00F700A5" w:rsidRPr="00271F6D">
        <w:rPr>
          <w:lang w:val="en-GB"/>
        </w:rPr>
        <w:t xml:space="preserve">end the practice and </w:t>
      </w:r>
      <w:r w:rsidR="00F700A5" w:rsidRPr="00271F6D">
        <w:rPr>
          <w:b/>
          <w:bCs/>
          <w:lang w:val="en-GB"/>
        </w:rPr>
        <w:t>(b)</w:t>
      </w:r>
      <w:r w:rsidR="00F700A5" w:rsidRPr="00271F6D">
        <w:rPr>
          <w:lang w:val="en-GB"/>
        </w:rPr>
        <w:t xml:space="preserve"> ensure redress and compensation, plus </w:t>
      </w:r>
      <w:r w:rsidR="00F700A5" w:rsidRPr="00271F6D">
        <w:rPr>
          <w:b/>
          <w:bCs/>
          <w:lang w:val="en-GB"/>
        </w:rPr>
        <w:t>(c)</w:t>
      </w:r>
      <w:r w:rsidR="00F700A5" w:rsidRPr="00271F6D">
        <w:rPr>
          <w:lang w:val="en-GB"/>
        </w:rPr>
        <w:t xml:space="preserve"> access to free counselling.</w:t>
      </w:r>
    </w:p>
    <w:p w14:paraId="0E2A74A9" w14:textId="77777777" w:rsidR="00F700A5" w:rsidRPr="00271F6D" w:rsidRDefault="00F700A5" w:rsidP="00A42405">
      <w:pPr>
        <w:pStyle w:val="absatzschattenbericht"/>
        <w:spacing w:after="80"/>
        <w:rPr>
          <w:rFonts w:eastAsia="Baskerville-Bold" w:cs="Baskerville-Bold"/>
          <w:b/>
          <w:bCs/>
          <w:lang w:val="en-GB"/>
        </w:rPr>
      </w:pPr>
      <w:r w:rsidRPr="00271F6D">
        <w:rPr>
          <w:rFonts w:eastAsia="Baskerville-Bold" w:cs="Baskerville-Bold"/>
          <w:b/>
          <w:bCs/>
          <w:lang w:val="en-GB"/>
        </w:rPr>
        <w:t>Intersex people</w:t>
      </w:r>
      <w:r w:rsidRPr="00271F6D">
        <w:rPr>
          <w:lang w:val="en-GB"/>
        </w:rPr>
        <w:t xml:space="preserve"> are born with </w:t>
      </w:r>
      <w:r w:rsidRPr="00271F6D">
        <w:rPr>
          <w:rFonts w:eastAsia="Baskerville-Bold" w:cs="Baskerville-Bold"/>
          <w:b/>
          <w:bCs/>
          <w:lang w:val="en-GB"/>
        </w:rPr>
        <w:t>Variations of Sex Anatomy</w:t>
      </w:r>
      <w:r w:rsidRPr="00271F6D">
        <w:rPr>
          <w:lang w:val="en-GB"/>
        </w:rPr>
        <w:t xml:space="preserve">, including atypical genitals, atypical sex hormone producing organs, atypical response to sex hormones, atypical genetic make-up, </w:t>
      </w:r>
      <w:proofErr w:type="gramStart"/>
      <w:r w:rsidRPr="00271F6D">
        <w:rPr>
          <w:lang w:val="en-GB"/>
        </w:rPr>
        <w:t>atypical</w:t>
      </w:r>
      <w:proofErr w:type="gramEnd"/>
      <w:r w:rsidRPr="00271F6D">
        <w:rPr>
          <w:lang w:val="en-GB"/>
        </w:rPr>
        <w:t xml:space="preserve"> secondary sex markers. While intersex people may face several problems, in the “developed world” the most pressing are the ongoing </w:t>
      </w:r>
      <w:r w:rsidRPr="00271F6D">
        <w:rPr>
          <w:rFonts w:eastAsia="Baskerville-Bold" w:cs="Baskerville-Bold"/>
          <w:b/>
          <w:bCs/>
          <w:lang w:val="en-GB"/>
        </w:rPr>
        <w:t>Intersex Genital Mutilations</w:t>
      </w:r>
      <w:r w:rsidRPr="00271F6D">
        <w:rPr>
          <w:lang w:val="en-GB"/>
        </w:rPr>
        <w:t>, which present a distinct and unique issue constituting significant human rights violations.</w:t>
      </w:r>
    </w:p>
    <w:p w14:paraId="0DCA2568" w14:textId="77777777" w:rsidR="00F700A5" w:rsidRPr="00271F6D" w:rsidRDefault="00F700A5" w:rsidP="00A42405">
      <w:pPr>
        <w:pStyle w:val="absatzschattenbericht"/>
        <w:spacing w:after="80"/>
        <w:rPr>
          <w:lang w:val="en-GB"/>
        </w:rPr>
      </w:pPr>
      <w:r w:rsidRPr="00271F6D">
        <w:rPr>
          <w:b/>
          <w:lang w:val="en-GB"/>
        </w:rPr>
        <w:t>IGM practices</w:t>
      </w:r>
      <w:r w:rsidRPr="00271F6D">
        <w:rPr>
          <w:lang w:val="en-GB"/>
        </w:rPr>
        <w:t xml:space="preserve"> include </w:t>
      </w:r>
      <w:r w:rsidRPr="00271F6D">
        <w:rPr>
          <w:b/>
          <w:lang w:val="en-GB"/>
        </w:rPr>
        <w:t xml:space="preserve">non-consensual, medically unnecessary, irreversible, cosmetic genital surgeries, and/or other harmful medical procedures based on prejudice </w:t>
      </w:r>
      <w:r w:rsidRPr="00271F6D">
        <w:rPr>
          <w:lang w:val="en-GB"/>
        </w:rPr>
        <w:t xml:space="preserve">that would not be considered for “normal” children, without evidence of benefit for the children concerned. </w:t>
      </w:r>
      <w:r w:rsidRPr="00271F6D">
        <w:rPr>
          <w:b/>
          <w:lang w:val="en-GB"/>
        </w:rPr>
        <w:t>Typical forms</w:t>
      </w:r>
      <w:r w:rsidRPr="00271F6D">
        <w:rPr>
          <w:lang w:val="en-GB"/>
        </w:rPr>
        <w:t xml:space="preserve"> of IGM include “masculinising” and “feminising”, “corrective” genital surgery, sterilising procedures, imposition of hormones, forced genital exams, vaginal dilations, medical display, human experimentation and denial of needed health care.</w:t>
      </w:r>
    </w:p>
    <w:p w14:paraId="1F09B3A1" w14:textId="5887488F" w:rsidR="00F700A5" w:rsidRDefault="00F700A5" w:rsidP="00A42405">
      <w:pPr>
        <w:pStyle w:val="absatzschattenbericht"/>
        <w:spacing w:after="80"/>
        <w:rPr>
          <w:lang w:val="en-GB"/>
        </w:rPr>
      </w:pPr>
      <w:r w:rsidRPr="00271F6D">
        <w:rPr>
          <w:lang w:val="en-GB"/>
        </w:rPr>
        <w:t xml:space="preserve">IGM Practices cause known </w:t>
      </w:r>
      <w:r w:rsidRPr="00271F6D">
        <w:rPr>
          <w:rFonts w:eastAsia="Baskerville-Bold" w:cs="Baskerville-Bold"/>
          <w:b/>
          <w:bCs/>
          <w:lang w:val="en-GB"/>
        </w:rPr>
        <w:t>lifelong severe physical and mental pain and suffering</w:t>
      </w:r>
      <w:r w:rsidRPr="00271F6D">
        <w:rPr>
          <w:lang w:val="en-GB"/>
        </w:rPr>
        <w:t xml:space="preserve">,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w:t>
      </w:r>
      <w:r w:rsidR="00A42405">
        <w:rPr>
          <w:lang w:val="en-GB"/>
        </w:rPr>
        <w:t xml:space="preserve">and </w:t>
      </w:r>
      <w:r w:rsidRPr="00271F6D">
        <w:rPr>
          <w:lang w:val="en-GB"/>
        </w:rPr>
        <w:t>less sexual activity.</w:t>
      </w:r>
    </w:p>
    <w:p w14:paraId="3A79955D" w14:textId="11CA67EA" w:rsidR="008F2F0A" w:rsidRPr="00271F6D" w:rsidRDefault="008F2F0A" w:rsidP="00A42405">
      <w:pPr>
        <w:pStyle w:val="absatzschattenbericht"/>
        <w:spacing w:after="80"/>
        <w:rPr>
          <w:rFonts w:eastAsia="Baskerville-Bold" w:cs="Baskerville-Bold"/>
          <w:b/>
          <w:bCs/>
          <w:lang w:val="en-GB"/>
        </w:rPr>
      </w:pPr>
      <w:r>
        <w:rPr>
          <w:lang w:val="en-GB"/>
        </w:rPr>
        <w:t xml:space="preserve">For </w:t>
      </w:r>
      <w:r w:rsidRPr="00A42405">
        <w:rPr>
          <w:b/>
          <w:lang w:val="en-GB"/>
        </w:rPr>
        <w:t>25 years</w:t>
      </w:r>
      <w:r>
        <w:rPr>
          <w:lang w:val="en-GB"/>
        </w:rPr>
        <w:t xml:space="preserve">, intersex people have denounced IGM as </w:t>
      </w:r>
      <w:r w:rsidRPr="00A42405">
        <w:rPr>
          <w:b/>
          <w:lang w:val="en-GB"/>
        </w:rPr>
        <w:t>harmful</w:t>
      </w:r>
      <w:r>
        <w:rPr>
          <w:lang w:val="en-GB"/>
        </w:rPr>
        <w:t xml:space="preserve"> and </w:t>
      </w:r>
      <w:r w:rsidRPr="00A42405">
        <w:rPr>
          <w:b/>
          <w:lang w:val="en-GB"/>
        </w:rPr>
        <w:t>traumatising</w:t>
      </w:r>
      <w:r>
        <w:rPr>
          <w:lang w:val="en-GB"/>
        </w:rPr>
        <w:t xml:space="preserve">, </w:t>
      </w:r>
      <w:r w:rsidR="00A42405">
        <w:rPr>
          <w:lang w:val="en-GB"/>
        </w:rPr>
        <w:t xml:space="preserve">as </w:t>
      </w:r>
      <w:r w:rsidR="00B6180A">
        <w:rPr>
          <w:lang w:val="en-GB"/>
        </w:rPr>
        <w:t xml:space="preserve">western </w:t>
      </w:r>
      <w:r w:rsidR="00A42405" w:rsidRPr="00A42405">
        <w:rPr>
          <w:b/>
          <w:lang w:val="en-GB"/>
        </w:rPr>
        <w:t>genital</w:t>
      </w:r>
      <w:r w:rsidR="00A42405">
        <w:rPr>
          <w:lang w:val="en-GB"/>
        </w:rPr>
        <w:t xml:space="preserve"> </w:t>
      </w:r>
      <w:r w:rsidR="00A42405" w:rsidRPr="00A42405">
        <w:rPr>
          <w:b/>
          <w:lang w:val="en-GB"/>
        </w:rPr>
        <w:t>mutilation</w:t>
      </w:r>
      <w:r w:rsidR="00A42405">
        <w:rPr>
          <w:lang w:val="en-GB"/>
        </w:rPr>
        <w:t>,</w:t>
      </w:r>
      <w:r w:rsidR="00B6180A">
        <w:rPr>
          <w:lang w:val="en-GB"/>
        </w:rPr>
        <w:t xml:space="preserve"> as</w:t>
      </w:r>
      <w:r w:rsidR="00A42405">
        <w:rPr>
          <w:lang w:val="en-GB"/>
        </w:rPr>
        <w:t xml:space="preserve"> </w:t>
      </w:r>
      <w:r w:rsidR="00A42405" w:rsidRPr="00A42405">
        <w:rPr>
          <w:b/>
          <w:lang w:val="en-GB"/>
        </w:rPr>
        <w:t>child sexual abuse</w:t>
      </w:r>
      <w:r w:rsidR="00A42405">
        <w:rPr>
          <w:lang w:val="en-GB"/>
        </w:rPr>
        <w:t xml:space="preserve"> and </w:t>
      </w:r>
      <w:r w:rsidR="00A42405" w:rsidRPr="00A42405">
        <w:rPr>
          <w:b/>
          <w:lang w:val="en-GB"/>
        </w:rPr>
        <w:t>torture</w:t>
      </w:r>
      <w:r w:rsidR="00A42405">
        <w:rPr>
          <w:lang w:val="en-GB"/>
        </w:rPr>
        <w:t xml:space="preserve">, and called for </w:t>
      </w:r>
      <w:r w:rsidR="00A42405">
        <w:rPr>
          <w:b/>
          <w:lang w:val="en-GB"/>
        </w:rPr>
        <w:t>remedies</w:t>
      </w:r>
      <w:r w:rsidR="00A42405">
        <w:rPr>
          <w:lang w:val="en-GB"/>
        </w:rPr>
        <w:t>.</w:t>
      </w:r>
    </w:p>
    <w:p w14:paraId="75D157FC" w14:textId="3B53DD72" w:rsidR="00F700A5" w:rsidRPr="00311266" w:rsidRDefault="00F700A5" w:rsidP="00A42405">
      <w:pPr>
        <w:pStyle w:val="absatzschattenbericht"/>
        <w:spacing w:after="80"/>
        <w:rPr>
          <w:spacing w:val="8"/>
          <w:lang w:val="en-GB"/>
        </w:rPr>
      </w:pPr>
      <w:r w:rsidRPr="00311266">
        <w:rPr>
          <w:spacing w:val="8"/>
          <w:kern w:val="24"/>
          <w:lang w:val="en-GB"/>
        </w:rPr>
        <w:t xml:space="preserve">This </w:t>
      </w:r>
      <w:r w:rsidRPr="00311266">
        <w:rPr>
          <w:b/>
          <w:spacing w:val="8"/>
          <w:kern w:val="24"/>
          <w:lang w:val="en-GB"/>
        </w:rPr>
        <w:t xml:space="preserve">Thematic NGO Report </w:t>
      </w:r>
      <w:r w:rsidRPr="00311266">
        <w:rPr>
          <w:spacing w:val="8"/>
          <w:kern w:val="24"/>
          <w:lang w:val="en-GB"/>
        </w:rPr>
        <w:t xml:space="preserve">has been compiled by </w:t>
      </w:r>
      <w:r w:rsidR="00CA5BBD" w:rsidRPr="00311266">
        <w:rPr>
          <w:spacing w:val="8"/>
          <w:kern w:val="24"/>
          <w:lang w:val="en-GB"/>
        </w:rPr>
        <w:t>the international intersex NGO</w:t>
      </w:r>
      <w:r w:rsidRPr="00311266">
        <w:rPr>
          <w:spacing w:val="8"/>
          <w:lang w:val="en-GB"/>
        </w:rPr>
        <w:t xml:space="preserve"> </w:t>
      </w:r>
      <w:r w:rsidRPr="00311266">
        <w:rPr>
          <w:b/>
          <w:spacing w:val="8"/>
          <w:kern w:val="24"/>
          <w:lang w:val="en-GB"/>
        </w:rPr>
        <w:t>StopIGM.org</w:t>
      </w:r>
      <w:r w:rsidR="0031504C">
        <w:rPr>
          <w:spacing w:val="8"/>
          <w:kern w:val="24"/>
          <w:lang w:val="en-GB"/>
        </w:rPr>
        <w:t>.</w:t>
      </w:r>
      <w:r w:rsidR="00311266">
        <w:rPr>
          <w:spacing w:val="8"/>
          <w:kern w:val="24"/>
          <w:lang w:val="en-GB"/>
        </w:rPr>
        <w:t xml:space="preserve"> </w:t>
      </w:r>
      <w:r w:rsidRPr="003D7693">
        <w:rPr>
          <w:kern w:val="24"/>
          <w:lang w:val="en-GB"/>
        </w:rPr>
        <w:t>It contains</w:t>
      </w:r>
      <w:r w:rsidR="003D7693">
        <w:rPr>
          <w:b/>
          <w:spacing w:val="8"/>
          <w:kern w:val="24"/>
          <w:lang w:val="en-GB"/>
        </w:rPr>
        <w:t xml:space="preserve"> S</w:t>
      </w:r>
      <w:r w:rsidRPr="00311266">
        <w:rPr>
          <w:b/>
          <w:spacing w:val="8"/>
          <w:kern w:val="24"/>
          <w:lang w:val="en-GB"/>
        </w:rPr>
        <w:t>uggested Recommendations</w:t>
      </w:r>
      <w:r w:rsidR="008F2F0A" w:rsidRPr="00311266">
        <w:rPr>
          <w:b/>
          <w:spacing w:val="8"/>
          <w:kern w:val="24"/>
          <w:lang w:val="en-GB"/>
        </w:rPr>
        <w:t xml:space="preserve"> for the </w:t>
      </w:r>
      <w:r w:rsidR="008F2F0A" w:rsidRPr="0031504C">
        <w:rPr>
          <w:b/>
          <w:kern w:val="24"/>
          <w:lang w:val="en-GB"/>
        </w:rPr>
        <w:t>LOIPR</w:t>
      </w:r>
      <w:r w:rsidR="0031504C" w:rsidRPr="0031504C">
        <w:rPr>
          <w:kern w:val="24"/>
          <w:lang w:val="en-GB"/>
        </w:rPr>
        <w:t xml:space="preserve"> (see </w:t>
      </w:r>
      <w:r w:rsidR="00104698">
        <w:rPr>
          <w:kern w:val="24"/>
          <w:lang w:val="en-GB"/>
        </w:rPr>
        <w:t>next</w:t>
      </w:r>
      <w:r w:rsidR="0031504C" w:rsidRPr="0031504C">
        <w:rPr>
          <w:kern w:val="24"/>
          <w:lang w:val="en-GB"/>
        </w:rPr>
        <w:t xml:space="preserve"> page)</w:t>
      </w:r>
      <w:r w:rsidRPr="0031504C">
        <w:rPr>
          <w:kern w:val="24"/>
          <w:lang w:val="en-GB"/>
        </w:rPr>
        <w:t>.</w:t>
      </w:r>
      <w:r w:rsidRPr="00311266">
        <w:rPr>
          <w:rFonts w:ascii="Arial" w:eastAsia="ColossalisBold" w:hAnsi="Arial" w:cs="Arial"/>
          <w:b/>
          <w:bCs/>
          <w:color w:val="5E175E"/>
          <w:spacing w:val="8"/>
          <w:w w:val="95"/>
          <w:sz w:val="26"/>
          <w:szCs w:val="26"/>
          <w:lang w:val="en-GB"/>
        </w:rPr>
        <w:br w:type="page"/>
      </w:r>
    </w:p>
    <w:p w14:paraId="3A80A478" w14:textId="7C46E03D" w:rsidR="00F22527" w:rsidRPr="00E73678" w:rsidRDefault="00705A74" w:rsidP="00F22527">
      <w:pPr>
        <w:pStyle w:val="Title1"/>
        <w:rPr>
          <w:rFonts w:eastAsia="Baskerville-Italic" w:cs="Baskerville-Italic"/>
          <w:sz w:val="36"/>
          <w:szCs w:val="36"/>
          <w:lang w:val="en-US"/>
        </w:rPr>
      </w:pPr>
      <w:bookmarkStart w:id="5" w:name="__RefHeading___Toc472687682"/>
      <w:bookmarkStart w:id="6" w:name="_Toc475924584"/>
      <w:bookmarkStart w:id="7" w:name="_Toc475924761"/>
      <w:bookmarkStart w:id="8" w:name="_Toc505194870"/>
      <w:bookmarkStart w:id="9" w:name="Introduction"/>
      <w:bookmarkEnd w:id="5"/>
      <w:r>
        <w:rPr>
          <w:sz w:val="36"/>
          <w:szCs w:val="36"/>
          <w:lang w:val="en-US"/>
        </w:rPr>
        <w:lastRenderedPageBreak/>
        <w:t xml:space="preserve">B.  </w:t>
      </w:r>
      <w:r w:rsidR="00F22527" w:rsidRPr="00E73678">
        <w:rPr>
          <w:sz w:val="36"/>
          <w:szCs w:val="36"/>
          <w:lang w:val="en-US"/>
        </w:rPr>
        <w:t>Suggested Questions for the List of Issues</w:t>
      </w:r>
      <w:bookmarkEnd w:id="6"/>
      <w:bookmarkEnd w:id="7"/>
      <w:bookmarkEnd w:id="8"/>
    </w:p>
    <w:p w14:paraId="743250DA" w14:textId="77777777" w:rsidR="00F22527" w:rsidRPr="00C55B20" w:rsidRDefault="00F22527" w:rsidP="00F22527">
      <w:pPr>
        <w:pStyle w:val="absatzschattenbericht"/>
        <w:spacing w:after="170"/>
        <w:rPr>
          <w:rFonts w:eastAsia="Baskerville-Italic" w:cs="Baskerville-Italic"/>
          <w:sz w:val="28"/>
          <w:szCs w:val="28"/>
        </w:rPr>
      </w:pPr>
    </w:p>
    <w:p w14:paraId="4954C36A" w14:textId="12258565" w:rsidR="00F22527" w:rsidRPr="00C55B20" w:rsidRDefault="00F22527" w:rsidP="00F22527">
      <w:pPr>
        <w:pStyle w:val="absatzschattenbericht"/>
        <w:rPr>
          <w:rFonts w:cs="Times New Roman"/>
          <w:i/>
          <w:sz w:val="28"/>
          <w:szCs w:val="28"/>
        </w:rPr>
      </w:pPr>
      <w:r w:rsidRPr="00C55B20">
        <w:rPr>
          <w:rFonts w:cs="Times New Roman"/>
          <w:bCs/>
          <w:i/>
          <w:sz w:val="28"/>
          <w:szCs w:val="28"/>
        </w:rPr>
        <w:t>The Rapporteurs respectfully suggest that in the LOI</w:t>
      </w:r>
      <w:r w:rsidR="00E73678">
        <w:rPr>
          <w:rFonts w:cs="Times New Roman"/>
          <w:bCs/>
          <w:i/>
          <w:sz w:val="28"/>
          <w:szCs w:val="28"/>
        </w:rPr>
        <w:t>PR</w:t>
      </w:r>
      <w:r w:rsidRPr="00C55B20">
        <w:rPr>
          <w:rFonts w:cs="Times New Roman"/>
          <w:bCs/>
          <w:i/>
          <w:sz w:val="28"/>
          <w:szCs w:val="28"/>
        </w:rPr>
        <w:t xml:space="preserve"> the Committee asks the </w:t>
      </w:r>
      <w:r w:rsidR="00E73678">
        <w:rPr>
          <w:rFonts w:cs="Times New Roman"/>
          <w:bCs/>
          <w:i/>
          <w:sz w:val="28"/>
          <w:szCs w:val="28"/>
        </w:rPr>
        <w:t>New Zealand</w:t>
      </w:r>
      <w:r w:rsidRPr="00C55B20">
        <w:rPr>
          <w:rFonts w:cs="Times New Roman"/>
          <w:bCs/>
          <w:i/>
          <w:sz w:val="28"/>
          <w:szCs w:val="28"/>
        </w:rPr>
        <w:t xml:space="preserve"> Government the following questions with respect to the </w:t>
      </w:r>
      <w:r w:rsidR="0031504C">
        <w:rPr>
          <w:rFonts w:cs="Times New Roman"/>
          <w:bCs/>
          <w:i/>
          <w:sz w:val="28"/>
          <w:szCs w:val="28"/>
        </w:rPr>
        <w:t>ill-</w:t>
      </w:r>
      <w:r w:rsidRPr="00C55B20">
        <w:rPr>
          <w:rFonts w:cs="Times New Roman"/>
          <w:bCs/>
          <w:i/>
          <w:sz w:val="28"/>
          <w:szCs w:val="28"/>
        </w:rPr>
        <w:t>treatment of intersex children:</w:t>
      </w:r>
    </w:p>
    <w:p w14:paraId="53D99C0A" w14:textId="77777777" w:rsidR="00F22527" w:rsidRPr="00C55B20" w:rsidRDefault="00F22527" w:rsidP="00F22527">
      <w:pPr>
        <w:pStyle w:val="absatzschattenbericht"/>
        <w:rPr>
          <w:rFonts w:cs="Times New Roman"/>
          <w:sz w:val="28"/>
          <w:szCs w:val="28"/>
        </w:rPr>
      </w:pPr>
    </w:p>
    <w:p w14:paraId="5E440000" w14:textId="6AEABC7F" w:rsidR="00F22527" w:rsidRPr="00C55B20" w:rsidRDefault="00311266" w:rsidP="00F22527">
      <w:pPr>
        <w:pStyle w:val="absatzschattenbericht"/>
        <w:rPr>
          <w:rStyle w:val="A4"/>
          <w:rFonts w:ascii="Times New Roman" w:hAnsi="Times New Roman" w:cs="Times New Roman"/>
          <w:b w:val="0"/>
          <w:bCs w:val="0"/>
        </w:rPr>
      </w:pPr>
      <w:r>
        <w:rPr>
          <w:rFonts w:cs="Times New Roman"/>
          <w:b/>
          <w:bCs/>
          <w:sz w:val="28"/>
          <w:szCs w:val="28"/>
        </w:rPr>
        <w:t>Intersex genital mutilation</w:t>
      </w:r>
      <w:r w:rsidR="00F22527" w:rsidRPr="00C55B20">
        <w:rPr>
          <w:rFonts w:cs="Times New Roman"/>
          <w:b/>
          <w:bCs/>
          <w:sz w:val="28"/>
          <w:szCs w:val="28"/>
        </w:rPr>
        <w:t xml:space="preserve"> (art</w:t>
      </w:r>
      <w:r>
        <w:rPr>
          <w:rFonts w:cs="Times New Roman"/>
          <w:b/>
          <w:bCs/>
          <w:sz w:val="28"/>
          <w:szCs w:val="28"/>
        </w:rPr>
        <w:t>s</w:t>
      </w:r>
      <w:r w:rsidR="00F22527" w:rsidRPr="00C55B20">
        <w:rPr>
          <w:rFonts w:cs="Times New Roman"/>
          <w:b/>
          <w:bCs/>
          <w:sz w:val="28"/>
          <w:szCs w:val="28"/>
        </w:rPr>
        <w:t xml:space="preserve">. </w:t>
      </w:r>
      <w:r>
        <w:rPr>
          <w:rFonts w:cs="Times New Roman"/>
          <w:b/>
          <w:bCs/>
          <w:sz w:val="28"/>
          <w:szCs w:val="28"/>
        </w:rPr>
        <w:t xml:space="preserve">15, 16, </w:t>
      </w:r>
      <w:r w:rsidR="00F22527" w:rsidRPr="00C55B20">
        <w:rPr>
          <w:rFonts w:cs="Times New Roman"/>
          <w:b/>
          <w:bCs/>
          <w:sz w:val="28"/>
          <w:szCs w:val="28"/>
        </w:rPr>
        <w:t>17)</w:t>
      </w:r>
    </w:p>
    <w:p w14:paraId="71C0EE11" w14:textId="77777777" w:rsidR="00F22527" w:rsidRPr="00C55B20" w:rsidRDefault="00F22527" w:rsidP="00F22527">
      <w:pPr>
        <w:pStyle w:val="absatzschattenbericht"/>
        <w:numPr>
          <w:ilvl w:val="0"/>
          <w:numId w:val="19"/>
        </w:numPr>
        <w:rPr>
          <w:rFonts w:cs="Times New Roman"/>
          <w:b/>
          <w:sz w:val="28"/>
          <w:szCs w:val="28"/>
        </w:rPr>
      </w:pPr>
      <w:r w:rsidRPr="00C55B20">
        <w:rPr>
          <w:rFonts w:cs="Times New Roman"/>
          <w:b/>
          <w:sz w:val="28"/>
          <w:szCs w:val="28"/>
        </w:rPr>
        <w:t xml:space="preserve">How many non-urgent, irreversible surgical and other procedures have been undertaken on intersex children before an age at which they are able to provide informed consent? Please provide detailed statistics on </w:t>
      </w:r>
      <w:proofErr w:type="spellStart"/>
      <w:r w:rsidRPr="00C55B20">
        <w:rPr>
          <w:rFonts w:cs="Times New Roman"/>
          <w:b/>
          <w:sz w:val="28"/>
          <w:szCs w:val="28"/>
        </w:rPr>
        <w:t>sterilising</w:t>
      </w:r>
      <w:proofErr w:type="spellEnd"/>
      <w:r w:rsidRPr="00C55B20">
        <w:rPr>
          <w:rFonts w:cs="Times New Roman"/>
          <w:b/>
          <w:sz w:val="28"/>
          <w:szCs w:val="28"/>
        </w:rPr>
        <w:t xml:space="preserve">, </w:t>
      </w:r>
      <w:proofErr w:type="spellStart"/>
      <w:r w:rsidRPr="00C55B20">
        <w:rPr>
          <w:rFonts w:cs="Times New Roman"/>
          <w:b/>
          <w:sz w:val="28"/>
          <w:szCs w:val="28"/>
        </w:rPr>
        <w:t>feminising</w:t>
      </w:r>
      <w:proofErr w:type="spellEnd"/>
      <w:r w:rsidRPr="00C55B20">
        <w:rPr>
          <w:rFonts w:cs="Times New Roman"/>
          <w:b/>
          <w:sz w:val="28"/>
          <w:szCs w:val="28"/>
        </w:rPr>
        <w:t xml:space="preserve">, </w:t>
      </w:r>
      <w:proofErr w:type="spellStart"/>
      <w:r w:rsidRPr="00C55B20">
        <w:rPr>
          <w:rFonts w:cs="Times New Roman"/>
          <w:b/>
          <w:sz w:val="28"/>
          <w:szCs w:val="28"/>
        </w:rPr>
        <w:t>masculinising</w:t>
      </w:r>
      <w:proofErr w:type="spellEnd"/>
      <w:r w:rsidRPr="00C55B20">
        <w:rPr>
          <w:rFonts w:cs="Times New Roman"/>
          <w:b/>
          <w:sz w:val="28"/>
          <w:szCs w:val="28"/>
        </w:rPr>
        <w:t xml:space="preserve"> procedures and imposition of hormones, including prenatal procedures.</w:t>
      </w:r>
    </w:p>
    <w:p w14:paraId="1179FBDD" w14:textId="77777777" w:rsidR="00F22527" w:rsidRPr="00C55B20" w:rsidRDefault="00F22527" w:rsidP="00F22527">
      <w:pPr>
        <w:pStyle w:val="absatzschattenbericht"/>
        <w:numPr>
          <w:ilvl w:val="0"/>
          <w:numId w:val="19"/>
        </w:numPr>
        <w:rPr>
          <w:rFonts w:cs="Times New Roman"/>
          <w:b/>
          <w:sz w:val="28"/>
          <w:szCs w:val="28"/>
        </w:rPr>
      </w:pPr>
      <w:r w:rsidRPr="00C55B20">
        <w:rPr>
          <w:rFonts w:cs="Times New Roman"/>
          <w:b/>
          <w:sz w:val="28"/>
          <w:szCs w:val="28"/>
        </w:rPr>
        <w:t xml:space="preserve">Does the State party plan to stop this practice? If yes, what measures does it plan to implement? </w:t>
      </w:r>
    </w:p>
    <w:p w14:paraId="0FC0002A" w14:textId="77777777" w:rsidR="00F22527" w:rsidRPr="00C55B20" w:rsidRDefault="00F22527" w:rsidP="00F22527">
      <w:pPr>
        <w:pStyle w:val="absatzschattenbericht"/>
        <w:numPr>
          <w:ilvl w:val="0"/>
          <w:numId w:val="19"/>
        </w:numPr>
        <w:rPr>
          <w:rFonts w:cs="Times New Roman"/>
          <w:b/>
          <w:sz w:val="28"/>
          <w:szCs w:val="28"/>
        </w:rPr>
      </w:pPr>
      <w:r w:rsidRPr="00C55B20">
        <w:rPr>
          <w:rFonts w:cs="Times New Roman"/>
          <w:b/>
          <w:sz w:val="28"/>
          <w:szCs w:val="28"/>
        </w:rPr>
        <w:t xml:space="preserve">Please indicate which criminal or civil remedies are available for intersex people who have undergone involuntary </w:t>
      </w:r>
      <w:proofErr w:type="spellStart"/>
      <w:r w:rsidRPr="00C55B20">
        <w:rPr>
          <w:rFonts w:cs="Times New Roman"/>
          <w:b/>
          <w:sz w:val="28"/>
          <w:szCs w:val="28"/>
        </w:rPr>
        <w:t>sterilisation</w:t>
      </w:r>
      <w:proofErr w:type="spellEnd"/>
      <w:r w:rsidRPr="00C55B20">
        <w:rPr>
          <w:rFonts w:cs="Times New Roman"/>
          <w:b/>
          <w:sz w:val="28"/>
          <w:szCs w:val="28"/>
        </w:rPr>
        <w:t xml:space="preserve"> or unnecessary and irreversible medical or surgical treatment when they were children and whether these remedies are subject to any statute of limitations?</w:t>
      </w:r>
    </w:p>
    <w:p w14:paraId="53D30B8C" w14:textId="461572FB" w:rsidR="009167E7" w:rsidRPr="00926401" w:rsidRDefault="00705A74" w:rsidP="009167E7">
      <w:pPr>
        <w:pStyle w:val="Title1"/>
        <w:rPr>
          <w:rFonts w:eastAsia="Arial-BoldMT"/>
          <w:spacing w:val="2"/>
          <w:sz w:val="23"/>
          <w:szCs w:val="23"/>
          <w:lang w:val="en-GB"/>
        </w:rPr>
      </w:pPr>
      <w:bookmarkStart w:id="10" w:name="_Toc475924585"/>
      <w:bookmarkStart w:id="11" w:name="_Toc475924762"/>
      <w:bookmarkStart w:id="12" w:name="_Toc505194871"/>
      <w:r>
        <w:rPr>
          <w:lang w:val="en-GB"/>
        </w:rPr>
        <w:lastRenderedPageBreak/>
        <w:t xml:space="preserve">C.  </w:t>
      </w:r>
      <w:r w:rsidR="009167E7" w:rsidRPr="00926401">
        <w:rPr>
          <w:lang w:val="en-GB"/>
        </w:rPr>
        <w:t>Introduction</w:t>
      </w:r>
      <w:bookmarkEnd w:id="10"/>
      <w:bookmarkEnd w:id="11"/>
      <w:bookmarkEnd w:id="12"/>
    </w:p>
    <w:p w14:paraId="0F331BA7" w14:textId="3FE8D389" w:rsidR="00A01EC5" w:rsidRPr="00315E2F" w:rsidRDefault="00705A74" w:rsidP="00A01EC5">
      <w:pPr>
        <w:pStyle w:val="Title2"/>
        <w:rPr>
          <w:rFonts w:eastAsia="Baskerville"/>
          <w:szCs w:val="24"/>
        </w:rPr>
      </w:pPr>
      <w:bookmarkStart w:id="13" w:name="__RefHeading___Toc472687686"/>
      <w:bookmarkStart w:id="14" w:name="_Toc378801635"/>
      <w:bookmarkStart w:id="15" w:name="_Toc505019181"/>
      <w:bookmarkStart w:id="16" w:name="_Toc505194872"/>
      <w:bookmarkStart w:id="17" w:name="_Toc475924589"/>
      <w:bookmarkStart w:id="18" w:name="_Toc475924766"/>
      <w:bookmarkEnd w:id="9"/>
      <w:bookmarkEnd w:id="13"/>
      <w:r>
        <w:t xml:space="preserve">1.  </w:t>
      </w:r>
      <w:r w:rsidR="00A01EC5" w:rsidRPr="00315E2F">
        <w:t xml:space="preserve">Intersex, IGM and Human Rights in </w:t>
      </w:r>
      <w:bookmarkEnd w:id="14"/>
      <w:bookmarkEnd w:id="15"/>
      <w:r w:rsidR="001C36B3">
        <w:t>New Zealand</w:t>
      </w:r>
      <w:bookmarkEnd w:id="16"/>
    </w:p>
    <w:p w14:paraId="364CF410" w14:textId="77777777" w:rsidR="00DE1E6E" w:rsidRDefault="000E5DBC" w:rsidP="00024FF3">
      <w:pPr>
        <w:pStyle w:val="absatzschattenbericht"/>
        <w:spacing w:after="60"/>
        <w:rPr>
          <w:lang w:val="en-GB"/>
        </w:rPr>
      </w:pPr>
      <w:bookmarkStart w:id="19" w:name="_Toc453620704"/>
      <w:bookmarkStart w:id="20" w:name="_Toc463295400"/>
      <w:bookmarkStart w:id="21" w:name="_Toc486307291"/>
      <w:bookmarkStart w:id="22" w:name="_Toc378801636"/>
      <w:bookmarkStart w:id="23" w:name="_Toc505019182"/>
      <w:r w:rsidRPr="008C73F5">
        <w:rPr>
          <w:lang w:val="en-GB"/>
        </w:rPr>
        <w:t xml:space="preserve">During its </w:t>
      </w:r>
      <w:r w:rsidR="00B6180A">
        <w:rPr>
          <w:lang w:val="en-GB"/>
        </w:rPr>
        <w:t>19</w:t>
      </w:r>
      <w:r w:rsidRPr="00B6180A">
        <w:rPr>
          <w:vertAlign w:val="superscript"/>
          <w:lang w:val="en-GB"/>
        </w:rPr>
        <w:t>th</w:t>
      </w:r>
      <w:r w:rsidR="00B6180A">
        <w:rPr>
          <w:lang w:val="en-GB"/>
        </w:rPr>
        <w:t xml:space="preserve"> </w:t>
      </w:r>
      <w:r w:rsidRPr="008C73F5">
        <w:rPr>
          <w:lang w:val="en-GB"/>
        </w:rPr>
        <w:t xml:space="preserve">Session, the Committee will draft the List of Issues prior to Reporting (LOIPR) for </w:t>
      </w:r>
      <w:r w:rsidRPr="003D7693">
        <w:rPr>
          <w:b/>
          <w:lang w:val="en-GB"/>
        </w:rPr>
        <w:t>New Zealand</w:t>
      </w:r>
      <w:r w:rsidRPr="008C73F5">
        <w:rPr>
          <w:lang w:val="en-GB"/>
        </w:rPr>
        <w:t xml:space="preserve">. In New Zealand, </w:t>
      </w:r>
      <w:r w:rsidRPr="008C73F5">
        <w:rPr>
          <w:b/>
          <w:bCs/>
          <w:lang w:val="en-GB"/>
        </w:rPr>
        <w:t>doctors in public, university and private clinics</w:t>
      </w:r>
      <w:r w:rsidRPr="008C73F5">
        <w:rPr>
          <w:lang w:val="en-GB"/>
        </w:rPr>
        <w:t xml:space="preserve"> are regularly performing </w:t>
      </w:r>
      <w:r w:rsidRPr="008C73F5">
        <w:rPr>
          <w:b/>
          <w:bCs/>
          <w:lang w:val="en-GB"/>
        </w:rPr>
        <w:t>IGM practices</w:t>
      </w:r>
      <w:r w:rsidRPr="008C73F5">
        <w:rPr>
          <w:lang w:val="en-GB"/>
        </w:rPr>
        <w:t xml:space="preserve">, i.e. non-consensual, unnecessary genital surgeries, sterilising procedures, and other harmful treatments </w:t>
      </w:r>
      <w:r w:rsidR="00B6180A">
        <w:rPr>
          <w:lang w:val="en-GB"/>
        </w:rPr>
        <w:t>to “correct”</w:t>
      </w:r>
      <w:r w:rsidRPr="008C73F5">
        <w:rPr>
          <w:lang w:val="en-GB"/>
        </w:rPr>
        <w:t xml:space="preserve"> intersex children, which have been described by survivors as genital mutilation and torture. </w:t>
      </w:r>
      <w:r w:rsidR="00DE1E6E">
        <w:rPr>
          <w:lang w:val="en-GB"/>
        </w:rPr>
        <w:t xml:space="preserve">In addition, New Zealand is also </w:t>
      </w:r>
      <w:r w:rsidR="00DE1E6E" w:rsidRPr="00DE1E6E">
        <w:rPr>
          <w:b/>
          <w:lang w:val="en-GB"/>
        </w:rPr>
        <w:t>sends intersex children overseas to Australia</w:t>
      </w:r>
      <w:r w:rsidR="00DE1E6E">
        <w:rPr>
          <w:lang w:val="en-GB"/>
        </w:rPr>
        <w:t xml:space="preserve"> for IGM. </w:t>
      </w:r>
    </w:p>
    <w:p w14:paraId="5EC7D017" w14:textId="6CDF363D" w:rsidR="000E5DBC" w:rsidRPr="008C73F5" w:rsidRDefault="000E5DBC" w:rsidP="00024FF3">
      <w:pPr>
        <w:pStyle w:val="absatzschattenbericht"/>
        <w:spacing w:after="60"/>
        <w:rPr>
          <w:lang w:val="en-GB"/>
        </w:rPr>
      </w:pPr>
      <w:r w:rsidRPr="008C73F5">
        <w:rPr>
          <w:lang w:val="en-GB"/>
        </w:rPr>
        <w:t xml:space="preserve">IGM practices are known to cause </w:t>
      </w:r>
      <w:r w:rsidRPr="00DE1E6E">
        <w:rPr>
          <w:b/>
          <w:lang w:val="en-GB"/>
        </w:rPr>
        <w:t>severe, lifelong physical and psychological pain and suffering</w:t>
      </w:r>
      <w:r w:rsidRPr="008C73F5">
        <w:rPr>
          <w:lang w:val="en-GB"/>
        </w:rPr>
        <w:t xml:space="preserve">, and have been repeatedly </w:t>
      </w:r>
      <w:r w:rsidRPr="008C73F5">
        <w:rPr>
          <w:b/>
          <w:bCs/>
          <w:lang w:val="en-GB"/>
        </w:rPr>
        <w:t>recognised by this Committee</w:t>
      </w:r>
      <w:r w:rsidR="00DE5E58">
        <w:rPr>
          <w:rStyle w:val="Funotenzeichen"/>
          <w:b/>
          <w:bCs/>
          <w:lang w:val="en-GB"/>
        </w:rPr>
        <w:footnoteReference w:id="1"/>
      </w:r>
      <w:r w:rsidRPr="008C73F5">
        <w:rPr>
          <w:lang w:val="en-GB"/>
        </w:rPr>
        <w:t xml:space="preserve"> and other</w:t>
      </w:r>
      <w:r w:rsidRPr="008C73F5">
        <w:rPr>
          <w:b/>
          <w:bCs/>
          <w:lang w:val="en-GB"/>
        </w:rPr>
        <w:t xml:space="preserve"> UN </w:t>
      </w:r>
      <w:r w:rsidR="00DE5E58">
        <w:rPr>
          <w:b/>
          <w:bCs/>
          <w:lang w:val="en-GB"/>
        </w:rPr>
        <w:t xml:space="preserve">and Regional human rights </w:t>
      </w:r>
      <w:r w:rsidRPr="008C73F5">
        <w:rPr>
          <w:b/>
          <w:bCs/>
          <w:lang w:val="en-GB"/>
        </w:rPr>
        <w:t>bodies</w:t>
      </w:r>
      <w:r w:rsidR="00722174">
        <w:rPr>
          <w:rStyle w:val="Funotenzeichen"/>
          <w:b/>
          <w:bCs/>
          <w:lang w:val="en-GB"/>
        </w:rPr>
        <w:footnoteReference w:id="2"/>
      </w:r>
      <w:r w:rsidRPr="008C73F5">
        <w:rPr>
          <w:lang w:val="en-GB"/>
        </w:rPr>
        <w:t xml:space="preserve"> as constituting</w:t>
      </w:r>
      <w:r w:rsidR="00053603">
        <w:rPr>
          <w:lang w:val="en-GB"/>
        </w:rPr>
        <w:t xml:space="preserve"> </w:t>
      </w:r>
      <w:r w:rsidR="00053603" w:rsidRPr="00130293">
        <w:rPr>
          <w:lang w:val="en-GB"/>
        </w:rPr>
        <w:t>a violation of the</w:t>
      </w:r>
      <w:r w:rsidR="00053603" w:rsidRPr="00053603">
        <w:rPr>
          <w:b/>
          <w:lang w:val="en-GB"/>
        </w:rPr>
        <w:t xml:space="preserve"> integrity of the person</w:t>
      </w:r>
      <w:r w:rsidR="00053603">
        <w:rPr>
          <w:lang w:val="en-GB"/>
        </w:rPr>
        <w:t>,</w:t>
      </w:r>
      <w:r w:rsidRPr="008C73F5">
        <w:rPr>
          <w:lang w:val="en-GB"/>
        </w:rPr>
        <w:t xml:space="preserve"> </w:t>
      </w:r>
      <w:r w:rsidRPr="008C73F5">
        <w:rPr>
          <w:b/>
          <w:bCs/>
          <w:lang w:val="en-GB"/>
        </w:rPr>
        <w:t>torture or ill-treatment</w:t>
      </w:r>
      <w:r w:rsidRPr="008C73F5">
        <w:rPr>
          <w:lang w:val="en-GB"/>
        </w:rPr>
        <w:t>,</w:t>
      </w:r>
      <w:r w:rsidR="000413F7">
        <w:rPr>
          <w:lang w:val="en-GB"/>
        </w:rPr>
        <w:t xml:space="preserve"> </w:t>
      </w:r>
      <w:r w:rsidR="000413F7" w:rsidRPr="000413F7">
        <w:rPr>
          <w:b/>
          <w:lang w:val="en-GB"/>
        </w:rPr>
        <w:t>non-consensual medical or scientific experimentation</w:t>
      </w:r>
      <w:r w:rsidR="000413F7">
        <w:rPr>
          <w:lang w:val="en-GB"/>
        </w:rPr>
        <w:t>,</w:t>
      </w:r>
      <w:r w:rsidRPr="008C73F5">
        <w:rPr>
          <w:lang w:val="en-GB"/>
        </w:rPr>
        <w:t xml:space="preserve"> </w:t>
      </w:r>
      <w:r w:rsidRPr="008C73F5">
        <w:rPr>
          <w:b/>
          <w:bCs/>
          <w:lang w:val="en-GB"/>
        </w:rPr>
        <w:t>violenc</w:t>
      </w:r>
      <w:r w:rsidR="00130293">
        <w:rPr>
          <w:b/>
          <w:bCs/>
          <w:lang w:val="en-GB"/>
        </w:rPr>
        <w:t>e and abuse</w:t>
      </w:r>
      <w:r w:rsidRPr="008C73F5">
        <w:rPr>
          <w:b/>
          <w:bCs/>
          <w:lang w:val="en-GB"/>
        </w:rPr>
        <w:t xml:space="preserve"> </w:t>
      </w:r>
      <w:r w:rsidRPr="008C73F5">
        <w:rPr>
          <w:lang w:val="en-GB"/>
        </w:rPr>
        <w:t>and a</w:t>
      </w:r>
      <w:r w:rsidRPr="008C73F5">
        <w:rPr>
          <w:b/>
          <w:bCs/>
          <w:lang w:val="en-GB"/>
        </w:rPr>
        <w:t xml:space="preserve"> harmful practice</w:t>
      </w:r>
      <w:r w:rsidR="00053603" w:rsidRPr="00053603">
        <w:rPr>
          <w:bCs/>
          <w:lang w:val="en-GB"/>
        </w:rPr>
        <w:t>, respectively</w:t>
      </w:r>
      <w:r w:rsidRPr="00053603">
        <w:rPr>
          <w:bCs/>
          <w:lang w:val="en-GB"/>
        </w:rPr>
        <w:t>.</w:t>
      </w:r>
      <w:r w:rsidR="00DB4F67">
        <w:rPr>
          <w:lang w:val="en-GB"/>
        </w:rPr>
        <w:t xml:space="preserve"> UN </w:t>
      </w:r>
      <w:r w:rsidR="00433352">
        <w:rPr>
          <w:lang w:val="en-GB"/>
        </w:rPr>
        <w:t xml:space="preserve">Treaty bodies </w:t>
      </w:r>
      <w:r w:rsidR="00433352" w:rsidRPr="00271F6D">
        <w:rPr>
          <w:lang w:val="en-GB"/>
        </w:rPr>
        <w:t xml:space="preserve">have so far issued </w:t>
      </w:r>
      <w:r w:rsidR="00433352">
        <w:rPr>
          <w:b/>
          <w:bCs/>
          <w:lang w:val="en-GB"/>
        </w:rPr>
        <w:t>28</w:t>
      </w:r>
      <w:r w:rsidR="00DB4F67">
        <w:rPr>
          <w:b/>
          <w:bCs/>
          <w:lang w:val="en-GB"/>
        </w:rPr>
        <w:t xml:space="preserve"> </w:t>
      </w:r>
      <w:r w:rsidR="00433352" w:rsidRPr="00271F6D">
        <w:rPr>
          <w:b/>
          <w:bCs/>
          <w:lang w:val="en-GB"/>
        </w:rPr>
        <w:t>Concluding Observations on IGM</w:t>
      </w:r>
      <w:r w:rsidR="00433352" w:rsidRPr="00271F6D">
        <w:rPr>
          <w:lang w:val="en-GB"/>
        </w:rPr>
        <w:t xml:space="preserve">, typically obliging State parties to </w:t>
      </w:r>
      <w:r w:rsidR="00433352" w:rsidRPr="00266EA5">
        <w:rPr>
          <w:b/>
          <w:lang w:val="en-GB"/>
        </w:rPr>
        <w:t>enact legislation</w:t>
      </w:r>
      <w:r w:rsidR="00433352" w:rsidRPr="00271F6D">
        <w:rPr>
          <w:lang w:val="en-GB"/>
        </w:rPr>
        <w:t xml:space="preserve"> to </w:t>
      </w:r>
      <w:r w:rsidR="00433352" w:rsidRPr="00271F6D">
        <w:rPr>
          <w:b/>
          <w:bCs/>
          <w:lang w:val="en-GB"/>
        </w:rPr>
        <w:t>(a)</w:t>
      </w:r>
      <w:r w:rsidR="00433352">
        <w:rPr>
          <w:lang w:val="en-GB"/>
        </w:rPr>
        <w:t> </w:t>
      </w:r>
      <w:r w:rsidR="00433352" w:rsidRPr="00271F6D">
        <w:rPr>
          <w:lang w:val="en-GB"/>
        </w:rPr>
        <w:t xml:space="preserve">end the practice and </w:t>
      </w:r>
      <w:r w:rsidR="00433352" w:rsidRPr="00271F6D">
        <w:rPr>
          <w:b/>
          <w:bCs/>
          <w:lang w:val="en-GB"/>
        </w:rPr>
        <w:t>(b)</w:t>
      </w:r>
      <w:r w:rsidR="00433352" w:rsidRPr="00271F6D">
        <w:rPr>
          <w:lang w:val="en-GB"/>
        </w:rPr>
        <w:t xml:space="preserve"> ensure redress and compensation, plus </w:t>
      </w:r>
      <w:r w:rsidR="00433352" w:rsidRPr="00271F6D">
        <w:rPr>
          <w:b/>
          <w:bCs/>
          <w:lang w:val="en-GB"/>
        </w:rPr>
        <w:t>(c)</w:t>
      </w:r>
      <w:r w:rsidR="00433352" w:rsidRPr="00271F6D">
        <w:rPr>
          <w:lang w:val="en-GB"/>
        </w:rPr>
        <w:t xml:space="preserve"> access to free counselling.</w:t>
      </w:r>
      <w:r w:rsidR="00433352">
        <w:rPr>
          <w:rStyle w:val="Funotenzeichen"/>
          <w:lang w:val="en-GB"/>
        </w:rPr>
        <w:footnoteReference w:id="3"/>
      </w:r>
    </w:p>
    <w:p w14:paraId="3286EC28" w14:textId="7A0B3CF5" w:rsidR="000E5DBC" w:rsidRPr="008C73F5" w:rsidRDefault="000E5DBC" w:rsidP="00024FF3">
      <w:pPr>
        <w:pStyle w:val="absatzschattenbericht"/>
        <w:spacing w:after="60"/>
        <w:rPr>
          <w:b/>
          <w:bCs/>
          <w:lang w:val="en-GB"/>
        </w:rPr>
      </w:pPr>
      <w:r w:rsidRPr="008C73F5">
        <w:rPr>
          <w:lang w:val="en-GB"/>
        </w:rPr>
        <w:t xml:space="preserve">This NGO Report demonstrates that the current </w:t>
      </w:r>
      <w:r w:rsidRPr="008C73F5">
        <w:rPr>
          <w:b/>
          <w:bCs/>
          <w:lang w:val="en-GB"/>
        </w:rPr>
        <w:t xml:space="preserve">medical treatment of intersex infants and children in New Zealand </w:t>
      </w:r>
      <w:r w:rsidRPr="008C73F5">
        <w:rPr>
          <w:lang w:val="en-GB"/>
        </w:rPr>
        <w:t xml:space="preserve">constitutes a serious </w:t>
      </w:r>
      <w:r w:rsidR="000413F7">
        <w:rPr>
          <w:lang w:val="en-GB"/>
        </w:rPr>
        <w:t>violation</w:t>
      </w:r>
      <w:r w:rsidRPr="008C73F5">
        <w:rPr>
          <w:lang w:val="en-GB"/>
        </w:rPr>
        <w:t xml:space="preserve"> of New Zealand’s obligations under the Convention </w:t>
      </w:r>
      <w:r w:rsidR="00053603">
        <w:rPr>
          <w:lang w:val="en-GB"/>
        </w:rPr>
        <w:t>on the Rights of Persons with Disabilities</w:t>
      </w:r>
      <w:r w:rsidRPr="008C73F5">
        <w:rPr>
          <w:lang w:val="en-GB"/>
        </w:rPr>
        <w:t>.</w:t>
      </w:r>
    </w:p>
    <w:p w14:paraId="7D1E8049" w14:textId="7A7D5C5A" w:rsidR="000E5DBC" w:rsidRPr="008C73F5" w:rsidRDefault="000E5DBC" w:rsidP="000E5DBC">
      <w:pPr>
        <w:pStyle w:val="absatzschattenbericht"/>
        <w:rPr>
          <w:b/>
          <w:bCs/>
          <w:lang w:val="en-GB"/>
        </w:rPr>
      </w:pPr>
      <w:r w:rsidRPr="008C73F5">
        <w:rPr>
          <w:b/>
          <w:bCs/>
          <w:lang w:val="en-GB"/>
        </w:rPr>
        <w:t>New Zealand not only does nothing to prevent this abuse,</w:t>
      </w:r>
      <w:r w:rsidRPr="008C73F5">
        <w:rPr>
          <w:lang w:val="en-GB"/>
        </w:rPr>
        <w:t xml:space="preserve"> but in fact directly finances it via the public health </w:t>
      </w:r>
      <w:r w:rsidR="000413F7">
        <w:rPr>
          <w:lang w:val="en-GB"/>
        </w:rPr>
        <w:t>system</w:t>
      </w:r>
      <w:r w:rsidRPr="008C73F5">
        <w:rPr>
          <w:lang w:val="en-GB"/>
        </w:rPr>
        <w:t xml:space="preserve"> and via funding the public university clinics and paediatric hospitals, </w:t>
      </w:r>
      <w:r w:rsidR="00053603">
        <w:rPr>
          <w:lang w:val="en-GB"/>
        </w:rPr>
        <w:t>as well as</w:t>
      </w:r>
      <w:r w:rsidRPr="008C73F5">
        <w:rPr>
          <w:lang w:val="en-GB"/>
        </w:rPr>
        <w:t xml:space="preserve"> </w:t>
      </w:r>
      <w:r w:rsidR="00053603">
        <w:rPr>
          <w:lang w:val="en-GB"/>
        </w:rPr>
        <w:t>sending</w:t>
      </w:r>
      <w:r w:rsidR="000413F7">
        <w:rPr>
          <w:lang w:val="en-GB"/>
        </w:rPr>
        <w:t xml:space="preserve"> </w:t>
      </w:r>
      <w:r w:rsidRPr="008C73F5">
        <w:rPr>
          <w:lang w:val="en-GB"/>
        </w:rPr>
        <w:t xml:space="preserve">intersex children abroad for IGM </w:t>
      </w:r>
      <w:r w:rsidR="00DE1E6E">
        <w:rPr>
          <w:lang w:val="en-GB"/>
        </w:rPr>
        <w:t>under</w:t>
      </w:r>
      <w:r w:rsidRPr="008C73F5">
        <w:rPr>
          <w:lang w:val="en-GB"/>
        </w:rPr>
        <w:t xml:space="preserve"> the High Cost Treatment Pool, thus violating its duty to prevent torture or ill-treatment. To this day the New Zealand Government </w:t>
      </w:r>
      <w:r w:rsidRPr="008C73F5">
        <w:rPr>
          <w:b/>
          <w:bCs/>
          <w:lang w:val="en-GB"/>
        </w:rPr>
        <w:t xml:space="preserve">refuses to take appropriate legislative, administrative and other measures </w:t>
      </w:r>
      <w:r w:rsidRPr="008C73F5">
        <w:rPr>
          <w:lang w:val="en-GB"/>
        </w:rPr>
        <w:t xml:space="preserve">to protect intersex children, and refuses survivors the right to justice, redress and compensation, despite already having been </w:t>
      </w:r>
      <w:r w:rsidRPr="008C73F5">
        <w:rPr>
          <w:b/>
          <w:bCs/>
          <w:lang w:val="en-GB"/>
        </w:rPr>
        <w:t>explicitly obliged to do so by CRC in 2016</w:t>
      </w:r>
      <w:r w:rsidRPr="008C73F5">
        <w:rPr>
          <w:lang w:val="en-GB"/>
        </w:rPr>
        <w:t xml:space="preserve"> (CRC/C/NZL/CO/5, para 25).</w:t>
      </w:r>
    </w:p>
    <w:p w14:paraId="5EC5D562" w14:textId="62080C21" w:rsidR="00A01EC5" w:rsidRPr="00315E2F" w:rsidRDefault="00705A74" w:rsidP="00A01EC5">
      <w:pPr>
        <w:pStyle w:val="Title2"/>
        <w:rPr>
          <w:rFonts w:eastAsia="Baskerville-SemiBold"/>
          <w:szCs w:val="24"/>
        </w:rPr>
      </w:pPr>
      <w:bookmarkStart w:id="24" w:name="_Toc505194873"/>
      <w:r>
        <w:t xml:space="preserve">2.  </w:t>
      </w:r>
      <w:r w:rsidR="00A01EC5" w:rsidRPr="00315E2F">
        <w:t>About the Rapporteurs</w:t>
      </w:r>
      <w:bookmarkEnd w:id="19"/>
      <w:bookmarkEnd w:id="20"/>
      <w:bookmarkEnd w:id="21"/>
      <w:bookmarkEnd w:id="22"/>
      <w:bookmarkEnd w:id="23"/>
      <w:bookmarkEnd w:id="24"/>
    </w:p>
    <w:p w14:paraId="60C7CE51" w14:textId="77777777" w:rsidR="0069201F" w:rsidRDefault="00A01EC5" w:rsidP="00024FF3">
      <w:pPr>
        <w:pStyle w:val="absatzschattenbericht"/>
        <w:shd w:val="clear" w:color="auto" w:fill="FFFFFF"/>
        <w:spacing w:after="60"/>
        <w:rPr>
          <w:rFonts w:cs="Times New Roman"/>
          <w:lang w:val="en-GB"/>
        </w:rPr>
      </w:pPr>
      <w:r w:rsidRPr="00A01EC5">
        <w:rPr>
          <w:rFonts w:eastAsia="Baskerville-SemiBold" w:cs="Times New Roman"/>
          <w:b/>
          <w:bCs/>
          <w:lang w:val="en-GB"/>
        </w:rPr>
        <w:t>StopIGM.org / Zwischengeschlecht.org</w:t>
      </w:r>
      <w:r w:rsidRPr="00A01EC5">
        <w:rPr>
          <w:rFonts w:cs="Times New Roman"/>
          <w:lang w:val="en-GB"/>
        </w:rPr>
        <w:t xml:space="preserve"> is an international intersex human rights NGO based in Switzerland, working to end IGM practices and other human rights violations perpetrated on intersex people, according to its motto, </w:t>
      </w:r>
      <w:r w:rsidRPr="00A01EC5">
        <w:rPr>
          <w:rFonts w:eastAsia="Baskerville-Italic" w:cs="Times New Roman"/>
          <w:i/>
          <w:iCs/>
          <w:lang w:val="en-GB"/>
        </w:rPr>
        <w:t>“Human Rights for Hermaphrodites, too!”</w:t>
      </w:r>
      <w:r w:rsidRPr="00A01EC5">
        <w:rPr>
          <w:rFonts w:cs="Times New Roman"/>
          <w:position w:val="6"/>
          <w:lang w:val="en-GB"/>
        </w:rPr>
        <w:t xml:space="preserve"> </w:t>
      </w:r>
      <w:r w:rsidRPr="00A01EC5">
        <w:rPr>
          <w:rStyle w:val="Funotenzeichen1"/>
          <w:lang w:val="en-GB"/>
        </w:rPr>
        <w:footnoteReference w:id="4"/>
      </w:r>
    </w:p>
    <w:p w14:paraId="2945DB5F" w14:textId="77777777" w:rsidR="0069201F" w:rsidRDefault="00A01EC5" w:rsidP="00024FF3">
      <w:pPr>
        <w:pStyle w:val="absatzschattenbericht"/>
        <w:shd w:val="clear" w:color="auto" w:fill="FFFFFF"/>
        <w:spacing w:after="60"/>
        <w:rPr>
          <w:rFonts w:cs="Times New Roman"/>
          <w:lang w:val="en-GB"/>
        </w:rPr>
      </w:pPr>
      <w:r w:rsidRPr="00A01EC5">
        <w:rPr>
          <w:rFonts w:cs="Times New Roman"/>
          <w:lang w:val="en-GB"/>
        </w:rPr>
        <w:t>According to its charter,</w:t>
      </w:r>
      <w:r w:rsidRPr="00A01EC5">
        <w:rPr>
          <w:rStyle w:val="Funotenzeichen1"/>
          <w:lang w:val="en-GB"/>
        </w:rPr>
        <w:footnoteReference w:id="5"/>
      </w:r>
      <w:r w:rsidRPr="00A01EC5">
        <w:rPr>
          <w:rFonts w:cs="Times New Roman"/>
          <w:lang w:val="en-GB"/>
        </w:rPr>
        <w:t xml:space="preserve"> StopIGM.org works to support persons concerned seeking redress and justice, and regularly reports to UN treaty </w:t>
      </w:r>
      <w:r w:rsidRPr="00A01EC5">
        <w:rPr>
          <w:lang w:val="en-GB"/>
        </w:rPr>
        <w:t>bodies, mostly in collaboration with local intersex advocates and organisations.</w:t>
      </w:r>
      <w:r w:rsidRPr="00A01EC5">
        <w:rPr>
          <w:rStyle w:val="Funotenzeichen"/>
          <w:rFonts w:cs="Times New Roman"/>
          <w:lang w:val="en-GB"/>
        </w:rPr>
        <w:footnoteReference w:id="6"/>
      </w:r>
    </w:p>
    <w:p w14:paraId="43EA46BA" w14:textId="262EDB4D" w:rsidR="00132FBB" w:rsidRDefault="009D622F" w:rsidP="00024FF3">
      <w:pPr>
        <w:pStyle w:val="absatzschattenbericht"/>
        <w:shd w:val="clear" w:color="auto" w:fill="FFFFFF"/>
        <w:rPr>
          <w:lang w:val="en-GB"/>
        </w:rPr>
      </w:pPr>
      <w:r>
        <w:rPr>
          <w:lang w:val="en-GB"/>
        </w:rPr>
        <w:lastRenderedPageBreak/>
        <w:t xml:space="preserve">In </w:t>
      </w:r>
      <w:r w:rsidRPr="00132FBB">
        <w:rPr>
          <w:b/>
          <w:lang w:val="en-GB"/>
        </w:rPr>
        <w:t>2016</w:t>
      </w:r>
      <w:r w:rsidR="00A01EC5" w:rsidRPr="00A01EC5">
        <w:rPr>
          <w:lang w:val="en-GB"/>
        </w:rPr>
        <w:t xml:space="preserve"> StopIGM.org</w:t>
      </w:r>
      <w:r w:rsidR="0069201F">
        <w:rPr>
          <w:lang w:val="en-GB"/>
        </w:rPr>
        <w:t>,</w:t>
      </w:r>
      <w:r w:rsidR="00A01EC5" w:rsidRPr="00A01EC5">
        <w:rPr>
          <w:lang w:val="en-GB"/>
        </w:rPr>
        <w:t xml:space="preserve"> </w:t>
      </w:r>
      <w:r w:rsidR="0069201F">
        <w:rPr>
          <w:lang w:val="en-GB"/>
        </w:rPr>
        <w:t xml:space="preserve">together with Intersex Trust </w:t>
      </w:r>
      <w:proofErr w:type="spellStart"/>
      <w:r w:rsidR="0069201F">
        <w:rPr>
          <w:lang w:val="en-GB"/>
        </w:rPr>
        <w:t>Aotearoa</w:t>
      </w:r>
      <w:proofErr w:type="spellEnd"/>
      <w:r w:rsidR="0069201F">
        <w:rPr>
          <w:lang w:val="en-GB"/>
        </w:rPr>
        <w:t xml:space="preserve"> New Zealand (ITANZ) and the New Zealand Human Rights Commission,</w:t>
      </w:r>
      <w:r w:rsidR="0069201F" w:rsidRPr="00A01EC5">
        <w:rPr>
          <w:lang w:val="en-GB"/>
        </w:rPr>
        <w:t xml:space="preserve"> </w:t>
      </w:r>
      <w:r w:rsidR="00A01EC5" w:rsidRPr="00A01EC5">
        <w:rPr>
          <w:lang w:val="en-GB"/>
        </w:rPr>
        <w:t xml:space="preserve">first reported the on-going practice in </w:t>
      </w:r>
      <w:r>
        <w:rPr>
          <w:lang w:val="en-GB"/>
        </w:rPr>
        <w:t>New Zealand, including referral of intersex children to Australia for IGM,</w:t>
      </w:r>
      <w:r w:rsidR="00A01EC5" w:rsidRPr="00A01EC5">
        <w:rPr>
          <w:lang w:val="en-GB"/>
        </w:rPr>
        <w:t xml:space="preserve"> to </w:t>
      </w:r>
      <w:r w:rsidRPr="00132FBB">
        <w:rPr>
          <w:b/>
          <w:lang w:val="en-GB"/>
        </w:rPr>
        <w:t>CRC</w:t>
      </w:r>
      <w:r w:rsidR="00132FBB">
        <w:rPr>
          <w:lang w:val="en-GB"/>
        </w:rPr>
        <w:t>,</w:t>
      </w:r>
      <w:r w:rsidR="00A01EC5" w:rsidRPr="00A01EC5">
        <w:rPr>
          <w:rStyle w:val="Funotenzeichen"/>
          <w:lang w:val="en-GB"/>
        </w:rPr>
        <w:footnoteReference w:id="7"/>
      </w:r>
      <w:r w:rsidR="00132FBB">
        <w:rPr>
          <w:lang w:val="en-GB"/>
        </w:rPr>
        <w:t xml:space="preserve"> </w:t>
      </w:r>
      <w:r>
        <w:rPr>
          <w:lang w:val="en-GB"/>
        </w:rPr>
        <w:t xml:space="preserve">leading </w:t>
      </w:r>
      <w:r w:rsidR="00445CAC">
        <w:rPr>
          <w:lang w:val="en-GB"/>
        </w:rPr>
        <w:t>to the very first Concluding Observation on intersex and IGM for New Zealand,</w:t>
      </w:r>
      <w:r w:rsidR="00445CAC">
        <w:rPr>
          <w:rStyle w:val="Funotenzeichen"/>
          <w:lang w:val="en-GB"/>
        </w:rPr>
        <w:footnoteReference w:id="8"/>
      </w:r>
      <w:r w:rsidR="00445CAC">
        <w:rPr>
          <w:lang w:val="en-GB"/>
        </w:rPr>
        <w:t xml:space="preserve"> </w:t>
      </w:r>
      <w:r w:rsidR="00A01EC5" w:rsidRPr="00A01EC5">
        <w:rPr>
          <w:lang w:val="en-GB"/>
        </w:rPr>
        <w:t>and</w:t>
      </w:r>
      <w:r w:rsidR="00445CAC">
        <w:rPr>
          <w:lang w:val="en-GB"/>
        </w:rPr>
        <w:t xml:space="preserve"> the State party for the first time admitting to</w:t>
      </w:r>
      <w:r w:rsidR="00B13FCE">
        <w:rPr>
          <w:lang w:val="en-GB"/>
        </w:rPr>
        <w:t xml:space="preserve"> facilitating</w:t>
      </w:r>
      <w:r w:rsidR="00445CAC">
        <w:rPr>
          <w:lang w:val="en-GB"/>
        </w:rPr>
        <w:t xml:space="preserve"> </w:t>
      </w:r>
      <w:r w:rsidR="00EF339F">
        <w:rPr>
          <w:lang w:val="en-GB"/>
        </w:rPr>
        <w:t>IGM 2 both in domestic children’s clinics and overseas at the Royal Children’s Hospital Melbourne</w:t>
      </w:r>
      <w:r w:rsidR="00A01EC5" w:rsidRPr="00A01EC5">
        <w:rPr>
          <w:lang w:val="en-GB"/>
        </w:rPr>
        <w:t xml:space="preserve"> </w:t>
      </w:r>
      <w:r w:rsidR="00EF339F">
        <w:rPr>
          <w:lang w:val="en-GB"/>
        </w:rPr>
        <w:t>in Australia</w:t>
      </w:r>
      <w:r w:rsidR="00132FBB">
        <w:rPr>
          <w:lang w:val="en-GB"/>
        </w:rPr>
        <w:t>.</w:t>
      </w:r>
      <w:r w:rsidR="00D95E5C" w:rsidRPr="008C73F5">
        <w:rPr>
          <w:vertAlign w:val="superscript"/>
          <w:lang w:val="en-GB"/>
        </w:rPr>
        <w:footnoteReference w:id="9"/>
      </w:r>
    </w:p>
    <w:p w14:paraId="606C84C5" w14:textId="0AB89469" w:rsidR="005441FC" w:rsidRPr="00DE1E6E" w:rsidRDefault="00132FBB" w:rsidP="00024FF3">
      <w:pPr>
        <w:pStyle w:val="absatzschattenbericht"/>
        <w:shd w:val="clear" w:color="auto" w:fill="FFFFFF"/>
        <w:rPr>
          <w:lang w:val="en-GB"/>
        </w:rPr>
      </w:pPr>
      <w:r>
        <w:rPr>
          <w:lang w:val="en-GB"/>
        </w:rPr>
        <w:t>And</w:t>
      </w:r>
      <w:r w:rsidR="009B1DD1">
        <w:rPr>
          <w:lang w:val="en-GB"/>
        </w:rPr>
        <w:t xml:space="preserve"> i</w:t>
      </w:r>
      <w:r w:rsidR="00EF339F">
        <w:rPr>
          <w:lang w:val="en-GB"/>
        </w:rPr>
        <w:t>n</w:t>
      </w:r>
      <w:r w:rsidR="00A01EC5" w:rsidRPr="00A01EC5">
        <w:rPr>
          <w:lang w:val="en-GB"/>
        </w:rPr>
        <w:t xml:space="preserve"> </w:t>
      </w:r>
      <w:r w:rsidR="009D622F" w:rsidRPr="00132FBB">
        <w:rPr>
          <w:b/>
          <w:lang w:val="en-GB"/>
        </w:rPr>
        <w:t>2017</w:t>
      </w:r>
      <w:r w:rsidR="00A01EC5" w:rsidRPr="00A01EC5">
        <w:rPr>
          <w:lang w:val="en-GB"/>
        </w:rPr>
        <w:t xml:space="preserve"> </w:t>
      </w:r>
      <w:r w:rsidR="006B1288">
        <w:rPr>
          <w:lang w:val="en-GB"/>
        </w:rPr>
        <w:t>StopIGM.org</w:t>
      </w:r>
      <w:r w:rsidR="008E643B">
        <w:rPr>
          <w:lang w:val="en-GB"/>
        </w:rPr>
        <w:t xml:space="preserve"> reported </w:t>
      </w:r>
      <w:r w:rsidR="006B1288">
        <w:rPr>
          <w:lang w:val="en-GB"/>
        </w:rPr>
        <w:t xml:space="preserve">IGM in New Zealand and overseas also </w:t>
      </w:r>
      <w:r w:rsidR="00A01EC5" w:rsidRPr="00A01EC5">
        <w:rPr>
          <w:lang w:val="en-GB"/>
        </w:rPr>
        <w:t xml:space="preserve">to </w:t>
      </w:r>
      <w:r w:rsidR="009D622F" w:rsidRPr="00132FBB">
        <w:rPr>
          <w:b/>
          <w:lang w:val="en-GB"/>
        </w:rPr>
        <w:t>CAT</w:t>
      </w:r>
      <w:r w:rsidR="008E643B">
        <w:rPr>
          <w:lang w:val="en-GB"/>
        </w:rPr>
        <w:t>,</w:t>
      </w:r>
      <w:r w:rsidR="00A01EC5" w:rsidRPr="00A01EC5">
        <w:rPr>
          <w:rStyle w:val="Funotenzeichen"/>
          <w:lang w:val="en-GB"/>
        </w:rPr>
        <w:footnoteReference w:id="10"/>
      </w:r>
      <w:r w:rsidR="008E643B">
        <w:rPr>
          <w:lang w:val="en-GB"/>
        </w:rPr>
        <w:t xml:space="preserve"> </w:t>
      </w:r>
      <w:r w:rsidR="009B1DD1">
        <w:rPr>
          <w:lang w:val="en-GB"/>
        </w:rPr>
        <w:t xml:space="preserve">leading to the Committee </w:t>
      </w:r>
      <w:r w:rsidR="008E643B">
        <w:rPr>
          <w:lang w:val="en-GB"/>
        </w:rPr>
        <w:t xml:space="preserve">currently </w:t>
      </w:r>
      <w:r w:rsidR="009B1DD1">
        <w:rPr>
          <w:lang w:val="en-GB"/>
        </w:rPr>
        <w:t>investigating IGM in New Zealand</w:t>
      </w:r>
      <w:bookmarkStart w:id="25" w:name="_Toc453620705"/>
      <w:bookmarkStart w:id="26" w:name="_Toc463295401"/>
      <w:bookmarkStart w:id="27" w:name="_Toc486307292"/>
      <w:bookmarkStart w:id="28" w:name="_Toc378801637"/>
      <w:bookmarkStart w:id="29" w:name="_Toc505019183"/>
      <w:r w:rsidR="008E643B">
        <w:rPr>
          <w:lang w:val="en-GB"/>
        </w:rPr>
        <w:t xml:space="preserve"> for the first time.</w:t>
      </w:r>
      <w:r w:rsidR="006B1288">
        <w:rPr>
          <w:rStyle w:val="Funotenzeichen"/>
          <w:lang w:val="en-GB"/>
        </w:rPr>
        <w:footnoteReference w:id="11"/>
      </w:r>
    </w:p>
    <w:p w14:paraId="038B275A" w14:textId="69C63443" w:rsidR="00A01EC5" w:rsidRPr="00315E2F" w:rsidRDefault="00705A74" w:rsidP="00A01EC5">
      <w:pPr>
        <w:pStyle w:val="Title2"/>
        <w:rPr>
          <w:rFonts w:eastAsia="Baskerville"/>
          <w:szCs w:val="24"/>
        </w:rPr>
      </w:pPr>
      <w:bookmarkStart w:id="30" w:name="_Toc505194874"/>
      <w:r>
        <w:t xml:space="preserve">3.  </w:t>
      </w:r>
      <w:r w:rsidR="00A01EC5" w:rsidRPr="00315E2F">
        <w:t>Methodology</w:t>
      </w:r>
      <w:bookmarkEnd w:id="25"/>
      <w:bookmarkEnd w:id="26"/>
      <w:bookmarkEnd w:id="27"/>
      <w:bookmarkEnd w:id="28"/>
      <w:bookmarkEnd w:id="29"/>
      <w:bookmarkEnd w:id="30"/>
    </w:p>
    <w:p w14:paraId="13B64CA6" w14:textId="338F6CCC" w:rsidR="007163EF" w:rsidRDefault="007163EF" w:rsidP="00A01EC5">
      <w:pPr>
        <w:pStyle w:val="absatzschattenbericht"/>
        <w:rPr>
          <w:rFonts w:cs="Times New Roman"/>
          <w:lang w:val="en-GB"/>
        </w:rPr>
      </w:pPr>
      <w:r w:rsidRPr="007163EF">
        <w:rPr>
          <w:rFonts w:cs="Times New Roman"/>
          <w:lang w:val="en-GB"/>
        </w:rPr>
        <w:t xml:space="preserve">This thematic NGO report is an abridged, localised and updated </w:t>
      </w:r>
      <w:r w:rsidRPr="007163EF">
        <w:rPr>
          <w:rFonts w:cs="Times New Roman"/>
          <w:b/>
          <w:lang w:val="en-GB"/>
        </w:rPr>
        <w:t xml:space="preserve">addition </w:t>
      </w:r>
      <w:r w:rsidRPr="00070811">
        <w:rPr>
          <w:rFonts w:cs="Times New Roman"/>
          <w:lang w:val="en-GB"/>
        </w:rPr>
        <w:t xml:space="preserve">to the </w:t>
      </w:r>
      <w:r>
        <w:rPr>
          <w:rFonts w:cs="Times New Roman"/>
          <w:b/>
          <w:lang w:val="en-GB"/>
        </w:rPr>
        <w:t xml:space="preserve">2015 </w:t>
      </w:r>
      <w:r w:rsidRPr="007163EF">
        <w:rPr>
          <w:rFonts w:cs="Times New Roman"/>
          <w:b/>
          <w:lang w:val="en-GB"/>
        </w:rPr>
        <w:t>thematic CRPD NGO Report for Germany</w:t>
      </w:r>
      <w:r w:rsidRPr="007163EF">
        <w:rPr>
          <w:rStyle w:val="Funotenzeichen"/>
          <w:rFonts w:cs="Times New Roman"/>
          <w:lang w:val="en-GB"/>
        </w:rPr>
        <w:footnoteReference w:id="12"/>
      </w:r>
      <w:r>
        <w:rPr>
          <w:rFonts w:cs="Times New Roman"/>
          <w:lang w:val="en-GB"/>
        </w:rPr>
        <w:t xml:space="preserve"> and the </w:t>
      </w:r>
      <w:r w:rsidR="00236A47" w:rsidRPr="00F3178A">
        <w:rPr>
          <w:rFonts w:cs="Times New Roman"/>
          <w:b/>
          <w:lang w:val="en-GB"/>
        </w:rPr>
        <w:t xml:space="preserve">2017 </w:t>
      </w:r>
      <w:r w:rsidR="00070811" w:rsidRPr="00F3178A">
        <w:rPr>
          <w:rFonts w:cs="Times New Roman"/>
          <w:b/>
          <w:lang w:val="en-GB"/>
        </w:rPr>
        <w:t>thematic CRPD LOIPR NGO Report for the United Kingdom</w:t>
      </w:r>
      <w:r w:rsidR="00F3178A" w:rsidRPr="00F85B3E">
        <w:rPr>
          <w:rStyle w:val="Funotenzeichen"/>
          <w:rFonts w:cs="Times New Roman"/>
          <w:lang w:val="en-GB"/>
        </w:rPr>
        <w:footnoteReference w:id="13"/>
      </w:r>
      <w:r w:rsidR="00070811" w:rsidRPr="00F85B3E">
        <w:rPr>
          <w:rFonts w:cs="Times New Roman"/>
          <w:lang w:val="en-GB"/>
        </w:rPr>
        <w:t xml:space="preserve"> </w:t>
      </w:r>
      <w:r w:rsidR="00070811">
        <w:rPr>
          <w:rFonts w:cs="Times New Roman"/>
          <w:lang w:val="en-GB"/>
        </w:rPr>
        <w:t>by partly the same Rapporteurs.</w:t>
      </w:r>
    </w:p>
    <w:p w14:paraId="45E0C922" w14:textId="6F940316" w:rsidR="00516D74" w:rsidRDefault="002149A1" w:rsidP="00A01EC5">
      <w:pPr>
        <w:pStyle w:val="absatzschattenbericht"/>
        <w:rPr>
          <w:rFonts w:cs="Times New Roman"/>
          <w:lang w:val="en-GB"/>
        </w:rPr>
      </w:pPr>
      <w:r>
        <w:rPr>
          <w:rFonts w:cs="Times New Roman"/>
          <w:lang w:val="en-GB"/>
        </w:rPr>
        <w:t xml:space="preserve">And it </w:t>
      </w:r>
      <w:r w:rsidR="00A01EC5" w:rsidRPr="00A01EC5">
        <w:rPr>
          <w:rFonts w:cs="Times New Roman"/>
          <w:lang w:val="en-GB"/>
        </w:rPr>
        <w:t xml:space="preserve">follows up on the </w:t>
      </w:r>
      <w:r w:rsidR="00803563">
        <w:rPr>
          <w:rFonts w:cs="Times New Roman"/>
          <w:b/>
          <w:lang w:val="en-GB"/>
        </w:rPr>
        <w:t>2016</w:t>
      </w:r>
      <w:r w:rsidR="00A01EC5" w:rsidRPr="00A01EC5">
        <w:rPr>
          <w:rFonts w:cs="Times New Roman"/>
          <w:b/>
          <w:lang w:val="en-GB"/>
        </w:rPr>
        <w:t xml:space="preserve"> thematic </w:t>
      </w:r>
      <w:r w:rsidR="00803563">
        <w:rPr>
          <w:rFonts w:cs="Times New Roman"/>
          <w:b/>
          <w:lang w:val="en-GB"/>
        </w:rPr>
        <w:t>CRC</w:t>
      </w:r>
      <w:r w:rsidR="00A01EC5" w:rsidRPr="00A01EC5">
        <w:rPr>
          <w:rFonts w:cs="Times New Roman"/>
          <w:b/>
          <w:lang w:val="en-GB"/>
        </w:rPr>
        <w:t xml:space="preserve"> NGO Report</w:t>
      </w:r>
      <w:r w:rsidR="0065259F">
        <w:rPr>
          <w:rFonts w:cs="Times New Roman"/>
          <w:b/>
          <w:lang w:val="en-GB"/>
        </w:rPr>
        <w:t xml:space="preserve"> for New Zealand</w:t>
      </w:r>
      <w:r w:rsidR="00646C6F" w:rsidRPr="00A01EC5">
        <w:rPr>
          <w:rStyle w:val="Funotenzeichen"/>
          <w:rFonts w:cs="Times New Roman"/>
          <w:lang w:val="en-GB"/>
        </w:rPr>
        <w:footnoteReference w:id="14"/>
      </w:r>
      <w:r w:rsidR="00A01EC5" w:rsidRPr="00A01EC5">
        <w:rPr>
          <w:rFonts w:cs="Times New Roman"/>
          <w:lang w:val="en-GB"/>
        </w:rPr>
        <w:t xml:space="preserve"> </w:t>
      </w:r>
      <w:r w:rsidR="00646C6F">
        <w:rPr>
          <w:rFonts w:cs="Times New Roman"/>
          <w:lang w:val="en-GB"/>
        </w:rPr>
        <w:t xml:space="preserve">and the </w:t>
      </w:r>
      <w:r w:rsidR="00646C6F">
        <w:rPr>
          <w:rFonts w:cs="Times New Roman"/>
          <w:b/>
          <w:lang w:val="en-GB"/>
        </w:rPr>
        <w:t xml:space="preserve">2017 thematic CAT NGO </w:t>
      </w:r>
      <w:r w:rsidR="00646C6F" w:rsidRPr="00646C6F">
        <w:rPr>
          <w:rFonts w:cs="Times New Roman"/>
          <w:b/>
          <w:lang w:val="en-GB"/>
        </w:rPr>
        <w:t>Report</w:t>
      </w:r>
      <w:r w:rsidR="00891E07">
        <w:rPr>
          <w:rFonts w:cs="Times New Roman"/>
          <w:b/>
          <w:lang w:val="en-GB"/>
        </w:rPr>
        <w:t xml:space="preserve"> for New Zealand</w:t>
      </w:r>
      <w:r w:rsidR="00646C6F" w:rsidRPr="00646C6F">
        <w:rPr>
          <w:rStyle w:val="Funotenzeichen"/>
          <w:rFonts w:cs="Times New Roman"/>
          <w:lang w:val="en-GB"/>
        </w:rPr>
        <w:footnoteReference w:id="15"/>
      </w:r>
      <w:r w:rsidR="00646C6F">
        <w:rPr>
          <w:rFonts w:cs="Times New Roman"/>
          <w:lang w:val="en-GB"/>
        </w:rPr>
        <w:t xml:space="preserve"> </w:t>
      </w:r>
      <w:r w:rsidR="00A01EC5" w:rsidRPr="00646C6F">
        <w:rPr>
          <w:rFonts w:cs="Times New Roman"/>
          <w:lang w:val="en-GB"/>
        </w:rPr>
        <w:t>by</w:t>
      </w:r>
      <w:r w:rsidR="00516D74">
        <w:rPr>
          <w:rFonts w:cs="Times New Roman"/>
          <w:lang w:val="en-GB"/>
        </w:rPr>
        <w:t xml:space="preserve"> the same R</w:t>
      </w:r>
      <w:r w:rsidR="00A01EC5" w:rsidRPr="00A01EC5">
        <w:rPr>
          <w:rFonts w:cs="Times New Roman"/>
          <w:lang w:val="en-GB"/>
        </w:rPr>
        <w:t>apporteurs</w:t>
      </w:r>
      <w:r w:rsidR="00516D74">
        <w:rPr>
          <w:rFonts w:cs="Times New Roman"/>
          <w:lang w:val="en-GB"/>
        </w:rPr>
        <w:t>.</w:t>
      </w:r>
    </w:p>
    <w:p w14:paraId="0B064CA1" w14:textId="77777777" w:rsidR="001C36B3" w:rsidRDefault="001C36B3">
      <w:pPr>
        <w:widowControl/>
        <w:suppressAutoHyphens w:val="0"/>
        <w:textAlignment w:val="auto"/>
        <w:rPr>
          <w:rFonts w:eastAsia="Baskerville" w:cs="Times New Roman"/>
          <w:color w:val="000000"/>
          <w:spacing w:val="2"/>
          <w:lang w:val="en-GB"/>
        </w:rPr>
      </w:pPr>
      <w:r>
        <w:rPr>
          <w:rFonts w:cs="Times New Roman"/>
          <w:lang w:val="en-GB"/>
        </w:rPr>
        <w:br w:type="page"/>
      </w:r>
    </w:p>
    <w:p w14:paraId="55089DA2" w14:textId="0AA6002E" w:rsidR="00471CAA" w:rsidRPr="005563DD" w:rsidRDefault="00705A74" w:rsidP="00B35399">
      <w:pPr>
        <w:pStyle w:val="Title1"/>
        <w:rPr>
          <w:lang w:val="en-US"/>
        </w:rPr>
      </w:pPr>
      <w:bookmarkStart w:id="31" w:name="_Toc475924595"/>
      <w:bookmarkStart w:id="32" w:name="_Toc475924772"/>
      <w:bookmarkStart w:id="33" w:name="_Toc505194875"/>
      <w:bookmarkEnd w:id="17"/>
      <w:bookmarkEnd w:id="18"/>
      <w:r w:rsidRPr="005563DD">
        <w:rPr>
          <w:lang w:val="en-US"/>
        </w:rPr>
        <w:lastRenderedPageBreak/>
        <w:t>D</w:t>
      </w:r>
      <w:r w:rsidR="00471CAA" w:rsidRPr="005563DD">
        <w:rPr>
          <w:lang w:val="en-US"/>
        </w:rPr>
        <w:t xml:space="preserve">.  IGM practices in </w:t>
      </w:r>
      <w:r w:rsidR="000E5DBC" w:rsidRPr="005563DD">
        <w:rPr>
          <w:lang w:val="en-US"/>
        </w:rPr>
        <w:t>New Zealand</w:t>
      </w:r>
      <w:r w:rsidR="00471CAA" w:rsidRPr="005563DD">
        <w:rPr>
          <w:lang w:val="en-US"/>
        </w:rPr>
        <w:t xml:space="preserve">: </w:t>
      </w:r>
      <w:bookmarkEnd w:id="31"/>
      <w:bookmarkEnd w:id="32"/>
      <w:r w:rsidR="00B35399" w:rsidRPr="005563DD">
        <w:rPr>
          <w:lang w:val="en-US"/>
        </w:rPr>
        <w:t>State-sponsored and pervasive</w:t>
      </w:r>
      <w:bookmarkEnd w:id="33"/>
    </w:p>
    <w:p w14:paraId="20F06970" w14:textId="0886356D" w:rsidR="000E5DBC" w:rsidRPr="008C73F5" w:rsidRDefault="00AB782C" w:rsidP="00AB782C">
      <w:pPr>
        <w:pStyle w:val="Title2"/>
      </w:pPr>
      <w:bookmarkStart w:id="34" w:name="_Toc505194876"/>
      <w:bookmarkStart w:id="35" w:name="_Toc475924599"/>
      <w:bookmarkStart w:id="36" w:name="_Toc475924776"/>
      <w:r>
        <w:t>1.</w:t>
      </w:r>
      <w:r w:rsidR="000E5DBC" w:rsidRPr="008C73F5">
        <w:t xml:space="preserve"> </w:t>
      </w:r>
      <w:r>
        <w:t xml:space="preserve"> Overview: </w:t>
      </w:r>
      <w:r w:rsidR="00493010">
        <w:t>IGM persists, s</w:t>
      </w:r>
      <w:r>
        <w:t>till no protections, Government fails to act</w:t>
      </w:r>
      <w:bookmarkEnd w:id="34"/>
    </w:p>
    <w:p w14:paraId="78A2B0AB" w14:textId="37B35C80" w:rsidR="00493010" w:rsidRDefault="00493010" w:rsidP="000E5DBC">
      <w:pPr>
        <w:pStyle w:val="absatzschattenbericht"/>
        <w:rPr>
          <w:rFonts w:eastAsia="Baskerville-SemiBold" w:cs="Baskerville-SemiBold"/>
          <w:lang w:val="en-GB"/>
        </w:rPr>
      </w:pPr>
      <w:r w:rsidRPr="00271F6D">
        <w:rPr>
          <w:rFonts w:eastAsia="Baskerville-SemiBold" w:cs="Baskerville-SemiBold"/>
          <w:b/>
          <w:lang w:val="en-GB"/>
        </w:rPr>
        <w:t>All typical forms of IGM practices ar</w:t>
      </w:r>
      <w:r>
        <w:rPr>
          <w:rFonts w:eastAsia="Baskerville-SemiBold" w:cs="Baskerville-SemiBold"/>
          <w:b/>
          <w:lang w:val="en-GB"/>
        </w:rPr>
        <w:t xml:space="preserve">e still practised in New Zealand </w:t>
      </w:r>
      <w:r w:rsidRPr="00271F6D">
        <w:rPr>
          <w:rFonts w:eastAsia="Baskerville-SemiBold" w:cs="Baskerville-SemiBold"/>
          <w:b/>
          <w:lang w:val="en-GB"/>
        </w:rPr>
        <w:t xml:space="preserve">today, </w:t>
      </w:r>
      <w:r w:rsidRPr="00D638FF">
        <w:rPr>
          <w:rFonts w:eastAsia="Baskerville-SemiBold" w:cs="Baskerville-SemiBold"/>
          <w:lang w:val="en-GB"/>
        </w:rPr>
        <w:t xml:space="preserve">promoted, facilitated and </w:t>
      </w:r>
      <w:r w:rsidRPr="008F2F0A">
        <w:rPr>
          <w:rFonts w:eastAsia="Baskerville-SemiBold" w:cs="Baskerville-SemiBold"/>
          <w:b/>
          <w:lang w:val="en-GB"/>
        </w:rPr>
        <w:t>paid for by the State party</w:t>
      </w:r>
      <w:r w:rsidRPr="00D638FF">
        <w:rPr>
          <w:rFonts w:eastAsia="Baskerville-SemiBold" w:cs="Baskerville-SemiBold"/>
          <w:lang w:val="en-GB"/>
        </w:rPr>
        <w:t xml:space="preserve"> via the</w:t>
      </w:r>
      <w:r w:rsidRPr="00D638FF">
        <w:rPr>
          <w:rFonts w:eastAsia="Baskerville-SemiBold" w:cs="Baskerville-SemiBold"/>
          <w:b/>
          <w:lang w:val="en-GB"/>
        </w:rPr>
        <w:t xml:space="preserve"> </w:t>
      </w:r>
      <w:r w:rsidRPr="00D638FF">
        <w:rPr>
          <w:b/>
          <w:lang w:val="en-GB"/>
        </w:rPr>
        <w:t>public health system,</w:t>
      </w:r>
      <w:r w:rsidRPr="00D638FF">
        <w:rPr>
          <w:lang w:val="en-GB"/>
        </w:rPr>
        <w:t xml:space="preserve"> both domestic under the authority of the</w:t>
      </w:r>
      <w:r w:rsidRPr="00493010">
        <w:rPr>
          <w:b/>
          <w:bCs/>
          <w:lang w:val="en-GB"/>
        </w:rPr>
        <w:t xml:space="preserve"> </w:t>
      </w:r>
      <w:r w:rsidRPr="008C73F5">
        <w:rPr>
          <w:b/>
          <w:bCs/>
          <w:lang w:val="en-GB"/>
        </w:rPr>
        <w:t xml:space="preserve">District Health Boards (DHB) </w:t>
      </w:r>
      <w:r w:rsidRPr="008C73F5">
        <w:rPr>
          <w:lang w:val="en-GB"/>
        </w:rPr>
        <w:t>and</w:t>
      </w:r>
      <w:r>
        <w:rPr>
          <w:lang w:val="en-GB"/>
        </w:rPr>
        <w:t xml:space="preserve"> the</w:t>
      </w:r>
      <w:r w:rsidRPr="00D638FF">
        <w:rPr>
          <w:lang w:val="en-GB"/>
        </w:rPr>
        <w:t xml:space="preserve"> </w:t>
      </w:r>
      <w:r w:rsidRPr="00D638FF">
        <w:rPr>
          <w:b/>
          <w:lang w:val="en-GB"/>
        </w:rPr>
        <w:t>Medical Council of New Zealand</w:t>
      </w:r>
      <w:r>
        <w:rPr>
          <w:b/>
          <w:lang w:val="en-GB"/>
        </w:rPr>
        <w:t>,</w:t>
      </w:r>
      <w:r w:rsidRPr="00D638FF">
        <w:rPr>
          <w:lang w:val="en-GB"/>
        </w:rPr>
        <w:t xml:space="preserve"> </w:t>
      </w:r>
      <w:r>
        <w:rPr>
          <w:lang w:val="en-GB"/>
        </w:rPr>
        <w:t>as well as</w:t>
      </w:r>
      <w:r w:rsidRPr="00D638FF">
        <w:rPr>
          <w:lang w:val="en-GB"/>
        </w:rPr>
        <w:t xml:space="preserve"> </w:t>
      </w:r>
      <w:r>
        <w:rPr>
          <w:lang w:val="en-GB"/>
        </w:rPr>
        <w:t>overseas</w:t>
      </w:r>
      <w:r w:rsidRPr="00D638FF">
        <w:rPr>
          <w:lang w:val="en-GB"/>
        </w:rPr>
        <w:t xml:space="preserve"> under the </w:t>
      </w:r>
      <w:r w:rsidRPr="00D638FF">
        <w:rPr>
          <w:b/>
          <w:lang w:val="en-GB"/>
        </w:rPr>
        <w:t>Special High Cost Treatment Pool</w:t>
      </w:r>
      <w:r w:rsidRPr="00493010">
        <w:rPr>
          <w:rFonts w:eastAsia="Baskerville-SemiBold" w:cs="Baskerville-SemiBold"/>
          <w:lang w:val="en-GB"/>
        </w:rPr>
        <w:t xml:space="preserve"> – as </w:t>
      </w:r>
      <w:r>
        <w:rPr>
          <w:rFonts w:eastAsia="Baskerville-SemiBold" w:cs="Baskerville-SemiBold"/>
          <w:lang w:val="en-GB"/>
        </w:rPr>
        <w:t xml:space="preserve">the </w:t>
      </w:r>
      <w:r w:rsidRPr="00493010">
        <w:rPr>
          <w:rFonts w:eastAsia="Baskerville-SemiBold" w:cs="Baskerville-SemiBold"/>
          <w:b/>
          <w:lang w:val="en-GB"/>
        </w:rPr>
        <w:t>State party</w:t>
      </w:r>
      <w:r>
        <w:rPr>
          <w:rFonts w:eastAsia="Baskerville-SemiBold" w:cs="Baskerville-SemiBold"/>
          <w:lang w:val="en-GB"/>
        </w:rPr>
        <w:t xml:space="preserve"> itself </w:t>
      </w:r>
      <w:r w:rsidRPr="00493010">
        <w:rPr>
          <w:rFonts w:eastAsia="Baskerville-SemiBold" w:cs="Baskerville-SemiBold"/>
          <w:b/>
          <w:lang w:val="en-GB"/>
        </w:rPr>
        <w:t>publicly admits</w:t>
      </w:r>
      <w:r>
        <w:rPr>
          <w:rFonts w:eastAsia="Baskerville-SemiBold" w:cs="Baskerville-SemiBold"/>
          <w:lang w:val="en-GB"/>
        </w:rPr>
        <w:t>:</w:t>
      </w:r>
    </w:p>
    <w:p w14:paraId="21A65300" w14:textId="39A3FF5E" w:rsidR="00493010" w:rsidRPr="00A2616F" w:rsidRDefault="00493010" w:rsidP="00493010">
      <w:pPr>
        <w:pStyle w:val="absatzschattenbericht"/>
        <w:ind w:left="284" w:right="425"/>
        <w:rPr>
          <w:bCs/>
          <w:iCs/>
          <w:sz w:val="22"/>
          <w:szCs w:val="22"/>
          <w:lang w:val="en-GB"/>
        </w:rPr>
      </w:pPr>
      <w:r w:rsidRPr="00493010">
        <w:rPr>
          <w:bCs/>
          <w:i/>
          <w:iCs/>
          <w:sz w:val="22"/>
          <w:szCs w:val="22"/>
          <w:lang w:val="en-GB"/>
        </w:rPr>
        <w:t>“Until 2007, the High Cost Treatment Pool in the Ministry of Health funded genital surgery for intersex infants, provided at the Royal Children’s Hospital in Melbourne</w:t>
      </w:r>
      <w:proofErr w:type="gramStart"/>
      <w:r w:rsidRPr="00493010">
        <w:rPr>
          <w:bCs/>
          <w:i/>
          <w:iCs/>
          <w:sz w:val="22"/>
          <w:szCs w:val="22"/>
          <w:lang w:val="en-GB"/>
        </w:rPr>
        <w:t>..</w:t>
      </w:r>
      <w:proofErr w:type="gramEnd"/>
      <w:r w:rsidRPr="00493010">
        <w:rPr>
          <w:bCs/>
          <w:i/>
          <w:iCs/>
          <w:sz w:val="22"/>
          <w:szCs w:val="22"/>
          <w:lang w:val="en-GB"/>
        </w:rPr>
        <w:t xml:space="preserve"> </w:t>
      </w:r>
      <w:r w:rsidRPr="00493010">
        <w:rPr>
          <w:b/>
          <w:bCs/>
          <w:i/>
          <w:iCs/>
          <w:sz w:val="22"/>
          <w:szCs w:val="22"/>
          <w:lang w:val="en-GB"/>
        </w:rPr>
        <w:t>Between 1999 and 2007, the High Cost Treatment Pool funded treatment for 15 girls with congenital adrenal hyperplasia, for genital feminisation.</w:t>
      </w:r>
      <w:r w:rsidRPr="00493010">
        <w:rPr>
          <w:i/>
          <w:iCs/>
          <w:sz w:val="22"/>
          <w:szCs w:val="22"/>
          <w:lang w:val="en-GB"/>
        </w:rPr>
        <w:t xml:space="preserve"> […] </w:t>
      </w:r>
      <w:r w:rsidRPr="00493010">
        <w:rPr>
          <w:b/>
          <w:bCs/>
          <w:i/>
          <w:iCs/>
          <w:sz w:val="22"/>
          <w:szCs w:val="22"/>
          <w:lang w:val="en-GB"/>
        </w:rPr>
        <w:t>More recently, two paediatric surgeons have begun to undertake these operations in New Zealand.</w:t>
      </w:r>
      <w:r w:rsidRPr="00493010">
        <w:rPr>
          <w:bCs/>
          <w:i/>
          <w:iCs/>
          <w:sz w:val="22"/>
          <w:szCs w:val="22"/>
          <w:lang w:val="en-GB"/>
        </w:rPr>
        <w:t xml:space="preserve"> These operations continue at about the same rate as before</w:t>
      </w:r>
      <w:r w:rsidRPr="00493010">
        <w:rPr>
          <w:i/>
          <w:iCs/>
          <w:sz w:val="22"/>
          <w:szCs w:val="22"/>
          <w:lang w:val="en-GB"/>
        </w:rPr>
        <w:t>.”</w:t>
      </w:r>
      <w:r w:rsidR="00A2616F">
        <w:rPr>
          <w:iCs/>
          <w:sz w:val="22"/>
          <w:szCs w:val="22"/>
          <w:lang w:val="en-GB"/>
        </w:rPr>
        <w:t xml:space="preserve"> </w:t>
      </w:r>
      <w:r w:rsidR="00A2616F" w:rsidRPr="00A2616F">
        <w:rPr>
          <w:sz w:val="22"/>
          <w:szCs w:val="22"/>
          <w:vertAlign w:val="superscript"/>
          <w:lang w:val="en-GB"/>
        </w:rPr>
        <w:footnoteReference w:id="16"/>
      </w:r>
    </w:p>
    <w:p w14:paraId="33F651E3" w14:textId="3B63A2EB" w:rsidR="009E1D76" w:rsidRPr="00315E2F" w:rsidRDefault="000E5DBC" w:rsidP="009E1D76">
      <w:pPr>
        <w:pStyle w:val="absatzschattenbericht"/>
        <w:rPr>
          <w:bCs/>
          <w:lang w:val="en-GB"/>
        </w:rPr>
      </w:pPr>
      <w:r w:rsidRPr="008C73F5">
        <w:rPr>
          <w:lang w:val="en-GB"/>
        </w:rPr>
        <w:t xml:space="preserve">In </w:t>
      </w:r>
      <w:r w:rsidRPr="008C73F5">
        <w:rPr>
          <w:b/>
          <w:bCs/>
          <w:lang w:val="en-GB"/>
        </w:rPr>
        <w:t>New Zealand</w:t>
      </w:r>
      <w:r w:rsidRPr="008C73F5">
        <w:rPr>
          <w:lang w:val="en-GB"/>
        </w:rPr>
        <w:t xml:space="preserve"> (</w:t>
      </w:r>
      <w:r w:rsidR="00A2616F" w:rsidRPr="00A2616F">
        <w:rPr>
          <w:b/>
          <w:lang w:val="en-GB"/>
        </w:rPr>
        <w:t xml:space="preserve">2016: </w:t>
      </w:r>
      <w:r w:rsidRPr="00A2616F">
        <w:rPr>
          <w:b/>
          <w:lang w:val="en-GB"/>
        </w:rPr>
        <w:t>CRC</w:t>
      </w:r>
      <w:r w:rsidRPr="008C73F5">
        <w:rPr>
          <w:lang w:val="en-GB"/>
        </w:rPr>
        <w:t>/C/NZL/CO/5, para 25)</w:t>
      </w:r>
      <w:r w:rsidR="00A2616F">
        <w:rPr>
          <w:lang w:val="en-GB"/>
        </w:rPr>
        <w:t xml:space="preserve"> – </w:t>
      </w:r>
      <w:r w:rsidRPr="008C73F5">
        <w:rPr>
          <w:lang w:val="en-GB"/>
        </w:rPr>
        <w:t xml:space="preserve">same as in </w:t>
      </w:r>
      <w:r w:rsidRPr="008C73F5">
        <w:rPr>
          <w:i/>
          <w:iCs/>
          <w:lang w:val="en-GB"/>
        </w:rPr>
        <w:t>Germany</w:t>
      </w:r>
      <w:r w:rsidRPr="008C73F5">
        <w:rPr>
          <w:lang w:val="en-GB"/>
        </w:rPr>
        <w:t xml:space="preserve"> (CRPD/C/DEU/CO/1, paras 37-38)</w:t>
      </w:r>
      <w:r w:rsidR="00A2616F">
        <w:rPr>
          <w:lang w:val="en-GB"/>
        </w:rPr>
        <w:t>,</w:t>
      </w:r>
      <w:r w:rsidRPr="008C73F5">
        <w:rPr>
          <w:lang w:val="en-GB"/>
        </w:rPr>
        <w:t xml:space="preserve"> </w:t>
      </w:r>
      <w:r w:rsidR="00A2616F">
        <w:rPr>
          <w:i/>
          <w:iCs/>
          <w:lang w:val="en-GB"/>
        </w:rPr>
        <w:t>Chile</w:t>
      </w:r>
      <w:r w:rsidRPr="008C73F5">
        <w:rPr>
          <w:lang w:val="en-GB"/>
        </w:rPr>
        <w:t xml:space="preserve"> (</w:t>
      </w:r>
      <w:r w:rsidR="00A2616F" w:rsidRPr="005563DD">
        <w:t>CRPD/C/CHL/CO/1, paras 41242</w:t>
      </w:r>
      <w:r w:rsidRPr="008C73F5">
        <w:rPr>
          <w:lang w:val="en-GB"/>
        </w:rPr>
        <w:t xml:space="preserve">), </w:t>
      </w:r>
      <w:r w:rsidR="00A2616F">
        <w:rPr>
          <w:i/>
          <w:iCs/>
          <w:lang w:val="en-GB"/>
        </w:rPr>
        <w:t>Uruguay</w:t>
      </w:r>
      <w:r w:rsidRPr="008C73F5">
        <w:rPr>
          <w:lang w:val="en-GB"/>
        </w:rPr>
        <w:t xml:space="preserve"> (</w:t>
      </w:r>
      <w:r w:rsidR="00A2616F" w:rsidRPr="005563DD">
        <w:t>CRPD/C/URY/CO, para 44</w:t>
      </w:r>
      <w:r w:rsidRPr="008C73F5">
        <w:rPr>
          <w:lang w:val="en-GB"/>
        </w:rPr>
        <w:t>)</w:t>
      </w:r>
      <w:r w:rsidR="00A2616F">
        <w:rPr>
          <w:lang w:val="en-GB"/>
        </w:rPr>
        <w:t>,</w:t>
      </w:r>
      <w:r w:rsidRPr="008C73F5">
        <w:rPr>
          <w:lang w:val="en-GB"/>
        </w:rPr>
        <w:t xml:space="preserve"> </w:t>
      </w:r>
      <w:r w:rsidR="00A2616F">
        <w:rPr>
          <w:i/>
          <w:iCs/>
          <w:lang w:val="en-GB"/>
        </w:rPr>
        <w:t>Italy</w:t>
      </w:r>
      <w:r w:rsidRPr="008C73F5">
        <w:rPr>
          <w:lang w:val="en-GB"/>
        </w:rPr>
        <w:t xml:space="preserve"> </w:t>
      </w:r>
      <w:r w:rsidR="00A2616F">
        <w:rPr>
          <w:lang w:val="en-GB"/>
        </w:rPr>
        <w:t>(</w:t>
      </w:r>
      <w:r w:rsidR="00A2616F" w:rsidRPr="005563DD">
        <w:t>CRPD/C/ITA/CO/1, paras 45-46</w:t>
      </w:r>
      <w:r w:rsidRPr="008C73F5">
        <w:rPr>
          <w:lang w:val="en-GB"/>
        </w:rPr>
        <w:t>)</w:t>
      </w:r>
      <w:r w:rsidR="00A2616F">
        <w:rPr>
          <w:lang w:val="en-GB"/>
        </w:rPr>
        <w:t xml:space="preserve">, the </w:t>
      </w:r>
      <w:r w:rsidR="00A2616F" w:rsidRPr="00A2616F">
        <w:rPr>
          <w:i/>
          <w:lang w:val="en-GB"/>
        </w:rPr>
        <w:t>United Kingdom</w:t>
      </w:r>
      <w:r w:rsidR="00A2616F">
        <w:rPr>
          <w:lang w:val="en-GB"/>
        </w:rPr>
        <w:t xml:space="preserve"> (</w:t>
      </w:r>
      <w:r w:rsidR="009E1D76" w:rsidRPr="005563DD">
        <w:t>CRPD/C/GBR/CO/1, paras 38-41</w:t>
      </w:r>
      <w:r w:rsidR="00A2616F">
        <w:rPr>
          <w:lang w:val="en-GB"/>
        </w:rPr>
        <w:t>)</w:t>
      </w:r>
      <w:r w:rsidRPr="008C73F5">
        <w:rPr>
          <w:lang w:val="en-GB"/>
        </w:rPr>
        <w:t xml:space="preserve"> and </w:t>
      </w:r>
      <w:r w:rsidR="009E1D76">
        <w:rPr>
          <w:i/>
          <w:iCs/>
          <w:lang w:val="en-GB"/>
        </w:rPr>
        <w:t>Morocco</w:t>
      </w:r>
      <w:r w:rsidRPr="008C73F5">
        <w:rPr>
          <w:lang w:val="en-GB"/>
        </w:rPr>
        <w:t xml:space="preserve"> (</w:t>
      </w:r>
      <w:r w:rsidR="009E1D76" w:rsidRPr="005563DD">
        <w:t>CRPD/C/MAR/CO/1, paras 36-37</w:t>
      </w:r>
      <w:r w:rsidR="005441FC" w:rsidRPr="005563DD">
        <w:t>) –</w:t>
      </w:r>
      <w:r w:rsidR="009E1D76" w:rsidRPr="009E1D76">
        <w:rPr>
          <w:lang w:val="en-GB"/>
        </w:rPr>
        <w:t xml:space="preserve"> </w:t>
      </w:r>
      <w:r w:rsidR="009E1D76" w:rsidRPr="00315E2F">
        <w:rPr>
          <w:lang w:val="en-GB"/>
        </w:rPr>
        <w:t xml:space="preserve">to this day </w:t>
      </w:r>
      <w:r w:rsidR="009E1D76" w:rsidRPr="00315E2F">
        <w:rPr>
          <w:b/>
          <w:bCs/>
          <w:lang w:val="en-GB"/>
        </w:rPr>
        <w:t xml:space="preserve">there are </w:t>
      </w:r>
    </w:p>
    <w:p w14:paraId="0BB037FA" w14:textId="77777777" w:rsidR="009E1D76" w:rsidRPr="00315E2F" w:rsidRDefault="009E1D76" w:rsidP="009E1D76">
      <w:pPr>
        <w:pStyle w:val="absatzschattenbericht"/>
        <w:numPr>
          <w:ilvl w:val="0"/>
          <w:numId w:val="23"/>
        </w:numPr>
        <w:ind w:left="426"/>
        <w:rPr>
          <w:b/>
          <w:lang w:val="en-GB"/>
        </w:rPr>
      </w:pPr>
      <w:r w:rsidRPr="00315E2F">
        <w:rPr>
          <w:b/>
          <w:lang w:val="en-GB"/>
        </w:rPr>
        <w:t xml:space="preserve">no legal or other protections </w:t>
      </w:r>
      <w:r w:rsidRPr="00315E2F">
        <w:rPr>
          <w:lang w:val="en-GB"/>
        </w:rPr>
        <w:t xml:space="preserve">in place to ensure the rights of intersex children NOT to be submitted to non-consensual, medically unnecessary, irreversible surgery and other harmful treatments a.k.a. IGM practices </w:t>
      </w:r>
    </w:p>
    <w:p w14:paraId="02602261" w14:textId="77777777" w:rsidR="009E1D76" w:rsidRPr="00315E2F" w:rsidRDefault="009E1D76" w:rsidP="009E1D76">
      <w:pPr>
        <w:pStyle w:val="absatzschattenbericht"/>
        <w:numPr>
          <w:ilvl w:val="0"/>
          <w:numId w:val="22"/>
        </w:numPr>
        <w:ind w:left="426"/>
        <w:rPr>
          <w:b/>
          <w:lang w:val="en-GB"/>
        </w:rPr>
      </w:pPr>
      <w:r w:rsidRPr="00315E2F">
        <w:rPr>
          <w:b/>
          <w:lang w:val="en-GB"/>
        </w:rPr>
        <w:t xml:space="preserve">no measures </w:t>
      </w:r>
      <w:r w:rsidRPr="00315E2F">
        <w:rPr>
          <w:lang w:val="en-GB"/>
        </w:rPr>
        <w:t xml:space="preserve">in place to ensure </w:t>
      </w:r>
      <w:r w:rsidRPr="00315E2F">
        <w:rPr>
          <w:b/>
          <w:lang w:val="en-GB"/>
        </w:rPr>
        <w:t xml:space="preserve">data collection and monitoring </w:t>
      </w:r>
      <w:r w:rsidRPr="00315E2F">
        <w:rPr>
          <w:lang w:val="en-GB"/>
        </w:rPr>
        <w:t>of IGM practices</w:t>
      </w:r>
      <w:r w:rsidRPr="00315E2F">
        <w:rPr>
          <w:b/>
          <w:lang w:val="en-GB"/>
        </w:rPr>
        <w:t xml:space="preserve"> </w:t>
      </w:r>
    </w:p>
    <w:p w14:paraId="3D138B53" w14:textId="77777777" w:rsidR="009E1D76" w:rsidRPr="00315E2F" w:rsidRDefault="009E1D76" w:rsidP="009E1D76">
      <w:pPr>
        <w:pStyle w:val="absatzschattenbericht"/>
        <w:numPr>
          <w:ilvl w:val="0"/>
          <w:numId w:val="22"/>
        </w:numPr>
        <w:ind w:left="426"/>
        <w:rPr>
          <w:b/>
          <w:lang w:val="en-GB"/>
        </w:rPr>
      </w:pPr>
      <w:r w:rsidRPr="00315E2F">
        <w:rPr>
          <w:b/>
          <w:lang w:val="en-GB"/>
        </w:rPr>
        <w:t xml:space="preserve">no legal or other measures </w:t>
      </w:r>
      <w:r w:rsidRPr="00315E2F">
        <w:rPr>
          <w:lang w:val="en-GB"/>
        </w:rPr>
        <w:t>in place to ensure the</w:t>
      </w:r>
      <w:r w:rsidRPr="00315E2F">
        <w:rPr>
          <w:b/>
          <w:lang w:val="en-GB"/>
        </w:rPr>
        <w:t xml:space="preserve"> accountability </w:t>
      </w:r>
      <w:r w:rsidRPr="00315E2F">
        <w:rPr>
          <w:lang w:val="en-GB"/>
        </w:rPr>
        <w:t>of IGM perpetrators</w:t>
      </w:r>
      <w:r w:rsidRPr="00315E2F">
        <w:rPr>
          <w:b/>
          <w:lang w:val="en-GB"/>
        </w:rPr>
        <w:t xml:space="preserve"> </w:t>
      </w:r>
    </w:p>
    <w:p w14:paraId="31D4CFD0" w14:textId="77777777" w:rsidR="009E1D76" w:rsidRPr="00315E2F" w:rsidRDefault="009E1D76" w:rsidP="009E1D76">
      <w:pPr>
        <w:pStyle w:val="absatzschattenbericht"/>
        <w:numPr>
          <w:ilvl w:val="0"/>
          <w:numId w:val="22"/>
        </w:numPr>
        <w:ind w:left="426"/>
        <w:rPr>
          <w:lang w:val="en-GB"/>
        </w:rPr>
      </w:pPr>
      <w:r w:rsidRPr="00315E2F">
        <w:rPr>
          <w:b/>
          <w:lang w:val="en-GB"/>
        </w:rPr>
        <w:t xml:space="preserve">no legal or other measures </w:t>
      </w:r>
      <w:r w:rsidRPr="00315E2F">
        <w:rPr>
          <w:lang w:val="en-GB"/>
        </w:rPr>
        <w:t>in place to ensure</w:t>
      </w:r>
      <w:r w:rsidRPr="00315E2F">
        <w:rPr>
          <w:b/>
          <w:lang w:val="en-GB"/>
        </w:rPr>
        <w:t xml:space="preserve"> access to redress and justice </w:t>
      </w:r>
      <w:r w:rsidRPr="00315E2F">
        <w:rPr>
          <w:lang w:val="en-GB"/>
        </w:rPr>
        <w:t xml:space="preserve">for adult IGM survivors </w:t>
      </w:r>
    </w:p>
    <w:p w14:paraId="0ACE2803" w14:textId="53350464" w:rsidR="000E5DBC" w:rsidRPr="008C73F5" w:rsidRDefault="000E5DBC" w:rsidP="000E5DBC">
      <w:pPr>
        <w:pStyle w:val="absatzschattenbericht"/>
        <w:rPr>
          <w:i/>
          <w:iCs/>
          <w:lang w:val="en-GB"/>
        </w:rPr>
      </w:pPr>
      <w:r w:rsidRPr="008C73F5">
        <w:rPr>
          <w:lang w:val="en-GB"/>
        </w:rPr>
        <w:t xml:space="preserve">To this day, the </w:t>
      </w:r>
      <w:r w:rsidRPr="008C73F5">
        <w:rPr>
          <w:b/>
          <w:bCs/>
          <w:lang w:val="en-GB"/>
        </w:rPr>
        <w:t>New Zealand government</w:t>
      </w:r>
      <w:r w:rsidRPr="008C73F5">
        <w:rPr>
          <w:lang w:val="en-GB"/>
        </w:rPr>
        <w:t xml:space="preserve"> </w:t>
      </w:r>
      <w:r w:rsidRPr="008C73F5">
        <w:rPr>
          <w:b/>
          <w:bCs/>
          <w:lang w:val="en-GB"/>
        </w:rPr>
        <w:t>refuses</w:t>
      </w:r>
      <w:r w:rsidRPr="008C73F5">
        <w:rPr>
          <w:lang w:val="en-GB"/>
        </w:rPr>
        <w:t xml:space="preserve"> </w:t>
      </w:r>
      <w:r w:rsidRPr="008C73F5">
        <w:rPr>
          <w:b/>
          <w:bCs/>
          <w:lang w:val="en-GB"/>
        </w:rPr>
        <w:t xml:space="preserve">to </w:t>
      </w:r>
      <w:r w:rsidRPr="008C73F5">
        <w:rPr>
          <w:b/>
          <w:bCs/>
          <w:i/>
          <w:iCs/>
          <w:lang w:val="en-GB"/>
        </w:rPr>
        <w:t>“take effective legislative, administrative, judicial or other measures”</w:t>
      </w:r>
      <w:r w:rsidRPr="008C73F5">
        <w:rPr>
          <w:lang w:val="en-GB"/>
        </w:rPr>
        <w:t xml:space="preserve"> to protect intersex children, but instead allows IGM practices to continue with impunity and against better knowledge, as admitted by the New Zealand Government:</w:t>
      </w:r>
    </w:p>
    <w:p w14:paraId="21E1C2A6" w14:textId="77777777" w:rsidR="000E5DBC" w:rsidRPr="009F6AD7" w:rsidRDefault="000E5DBC" w:rsidP="000E5DBC">
      <w:pPr>
        <w:pStyle w:val="absatzschattenbericht"/>
        <w:ind w:left="284" w:right="425"/>
        <w:rPr>
          <w:b/>
          <w:bCs/>
          <w:sz w:val="22"/>
          <w:szCs w:val="22"/>
          <w:lang w:val="en-GB"/>
        </w:rPr>
      </w:pPr>
      <w:r w:rsidRPr="009F6AD7">
        <w:rPr>
          <w:i/>
          <w:iCs/>
          <w:sz w:val="22"/>
          <w:szCs w:val="22"/>
          <w:lang w:val="en-GB"/>
        </w:rPr>
        <w:t xml:space="preserve">“In respect to intersex [...], do we have a legally binding system to prevent genital normalization on children? </w:t>
      </w:r>
      <w:r w:rsidRPr="009F6AD7">
        <w:rPr>
          <w:b/>
          <w:bCs/>
          <w:i/>
          <w:iCs/>
          <w:sz w:val="22"/>
          <w:szCs w:val="22"/>
          <w:lang w:val="en-GB"/>
        </w:rPr>
        <w:t>The answer is that we do not currently have a legislative framework for this, and there is no plan in place for that at the present time.</w:t>
      </w:r>
      <w:r w:rsidRPr="009F6AD7">
        <w:rPr>
          <w:i/>
          <w:iCs/>
          <w:sz w:val="22"/>
          <w:szCs w:val="22"/>
          <w:lang w:val="en-GB"/>
        </w:rPr>
        <w:t xml:space="preserve"> However, all New Zealand citizens are covered by health and disability bill of rights, and all medical practitioners work </w:t>
      </w:r>
      <w:r w:rsidRPr="0024567C">
        <w:rPr>
          <w:b/>
          <w:i/>
          <w:iCs/>
          <w:sz w:val="22"/>
          <w:szCs w:val="22"/>
          <w:lang w:val="en-GB"/>
        </w:rPr>
        <w:t>under the</w:t>
      </w:r>
      <w:r w:rsidRPr="009F6AD7">
        <w:rPr>
          <w:i/>
          <w:iCs/>
          <w:sz w:val="22"/>
          <w:szCs w:val="22"/>
          <w:lang w:val="en-GB"/>
        </w:rPr>
        <w:t xml:space="preserve"> </w:t>
      </w:r>
      <w:r w:rsidRPr="0024567C">
        <w:rPr>
          <w:b/>
          <w:i/>
          <w:iCs/>
          <w:sz w:val="22"/>
          <w:szCs w:val="22"/>
          <w:lang w:val="en-GB"/>
        </w:rPr>
        <w:t>authority of the Medical Council of New Zealand.”</w:t>
      </w:r>
      <w:r w:rsidRPr="009F6AD7">
        <w:rPr>
          <w:i/>
          <w:iCs/>
          <w:sz w:val="22"/>
          <w:szCs w:val="22"/>
          <w:lang w:val="en-GB"/>
        </w:rPr>
        <w:t> </w:t>
      </w:r>
      <w:r w:rsidRPr="009F6AD7">
        <w:rPr>
          <w:i/>
          <w:iCs/>
          <w:sz w:val="22"/>
          <w:szCs w:val="22"/>
          <w:vertAlign w:val="superscript"/>
          <w:lang w:val="en-GB"/>
        </w:rPr>
        <w:footnoteReference w:id="17"/>
      </w:r>
    </w:p>
    <w:p w14:paraId="6CF51FB0" w14:textId="08471773" w:rsidR="000E5DBC" w:rsidRPr="008C73F5" w:rsidRDefault="009E1D76" w:rsidP="009E1D76">
      <w:pPr>
        <w:pStyle w:val="Title2"/>
      </w:pPr>
      <w:bookmarkStart w:id="37" w:name="_Toc505194877"/>
      <w:r>
        <w:lastRenderedPageBreak/>
        <w:t xml:space="preserve">2. </w:t>
      </w:r>
      <w:r w:rsidR="000E5DBC" w:rsidRPr="008C73F5">
        <w:t xml:space="preserve"> Most Common IGM Forms</w:t>
      </w:r>
      <w:r w:rsidR="000E5DBC" w:rsidRPr="0046079A">
        <w:rPr>
          <w:rStyle w:val="Funotenzeichen"/>
          <w:b w:val="0"/>
        </w:rPr>
        <w:footnoteReference w:id="18"/>
      </w:r>
      <w:r w:rsidR="000E5DBC" w:rsidRPr="008C73F5">
        <w:t xml:space="preserve"> advocated by NZ Medical Council, DHBs, Clinics</w:t>
      </w:r>
      <w:bookmarkEnd w:id="37"/>
    </w:p>
    <w:p w14:paraId="12CD846C" w14:textId="098D6D63" w:rsidR="000E5DBC" w:rsidRPr="008C73F5" w:rsidRDefault="000E5DBC" w:rsidP="00732521">
      <w:pPr>
        <w:pStyle w:val="absatzschattenbericht"/>
        <w:spacing w:after="80"/>
        <w:rPr>
          <w:lang w:val="en-GB"/>
        </w:rPr>
      </w:pPr>
      <w:r w:rsidRPr="008C73F5">
        <w:rPr>
          <w:lang w:val="en-GB"/>
        </w:rPr>
        <w:t xml:space="preserve">Despite </w:t>
      </w:r>
      <w:r w:rsidRPr="008C73F5">
        <w:rPr>
          <w:b/>
          <w:bCs/>
          <w:lang w:val="en-GB"/>
        </w:rPr>
        <w:t xml:space="preserve">typical </w:t>
      </w:r>
      <w:r w:rsidR="0024567C">
        <w:rPr>
          <w:b/>
          <w:bCs/>
          <w:lang w:val="en-GB"/>
        </w:rPr>
        <w:t>knee-jerk</w:t>
      </w:r>
      <w:r w:rsidRPr="008C73F5">
        <w:rPr>
          <w:b/>
          <w:bCs/>
          <w:lang w:val="en-GB"/>
        </w:rPr>
        <w:t xml:space="preserve"> denials (</w:t>
      </w:r>
      <w:r w:rsidRPr="008C73F5">
        <w:rPr>
          <w:i/>
          <w:iCs/>
          <w:lang w:val="en-GB"/>
        </w:rPr>
        <w:t>“no surgery since 2006”</w:t>
      </w:r>
      <w:r w:rsidRPr="008C73F5">
        <w:rPr>
          <w:b/>
          <w:bCs/>
          <w:lang w:val="en-GB"/>
        </w:rPr>
        <w:t>)</w:t>
      </w:r>
      <w:r w:rsidRPr="008C73F5">
        <w:rPr>
          <w:lang w:val="en-GB"/>
        </w:rPr>
        <w:t>,</w:t>
      </w:r>
      <w:r w:rsidRPr="008C73F5">
        <w:rPr>
          <w:vertAlign w:val="superscript"/>
          <w:lang w:val="en-GB"/>
        </w:rPr>
        <w:footnoteReference w:id="19"/>
      </w:r>
      <w:r w:rsidRPr="008C73F5">
        <w:rPr>
          <w:lang w:val="en-GB"/>
        </w:rPr>
        <w:t xml:space="preserve"> to this day </w:t>
      </w:r>
      <w:r w:rsidRPr="008C73F5">
        <w:rPr>
          <w:b/>
          <w:bCs/>
          <w:lang w:val="en-GB"/>
        </w:rPr>
        <w:t>all forms of IGM practices remain widespread and ongoing</w:t>
      </w:r>
      <w:r w:rsidRPr="008C73F5">
        <w:rPr>
          <w:lang w:val="en-GB"/>
        </w:rPr>
        <w:t xml:space="preserve"> in New Zealand, advocated, prescribed and perpetrated by doctors in</w:t>
      </w:r>
      <w:r w:rsidRPr="008C73F5">
        <w:rPr>
          <w:b/>
          <w:bCs/>
          <w:lang w:val="en-GB"/>
        </w:rPr>
        <w:t xml:space="preserve"> public University </w:t>
      </w:r>
      <w:r w:rsidRPr="008C73F5">
        <w:rPr>
          <w:lang w:val="en-GB"/>
        </w:rPr>
        <w:t>and</w:t>
      </w:r>
      <w:r w:rsidRPr="008C73F5">
        <w:rPr>
          <w:b/>
          <w:bCs/>
          <w:lang w:val="en-GB"/>
        </w:rPr>
        <w:t xml:space="preserve"> Regional Children’s Clinics</w:t>
      </w:r>
      <w:r w:rsidRPr="008C73F5">
        <w:rPr>
          <w:lang w:val="en-GB"/>
        </w:rPr>
        <w:t>,</w:t>
      </w:r>
      <w:r w:rsidRPr="008C73F5">
        <w:rPr>
          <w:b/>
          <w:bCs/>
          <w:lang w:val="en-GB"/>
        </w:rPr>
        <w:t xml:space="preserve"> </w:t>
      </w:r>
      <w:r w:rsidRPr="008C73F5">
        <w:rPr>
          <w:lang w:val="en-GB"/>
        </w:rPr>
        <w:t xml:space="preserve">working under the authority of </w:t>
      </w:r>
      <w:r w:rsidRPr="008C73F5">
        <w:rPr>
          <w:b/>
          <w:bCs/>
          <w:lang w:val="en-GB"/>
        </w:rPr>
        <w:t xml:space="preserve">District Health Boards (DHB) </w:t>
      </w:r>
      <w:r w:rsidRPr="008C73F5">
        <w:rPr>
          <w:lang w:val="en-GB"/>
        </w:rPr>
        <w:t xml:space="preserve">and the </w:t>
      </w:r>
      <w:r w:rsidRPr="008C73F5">
        <w:rPr>
          <w:b/>
          <w:bCs/>
          <w:lang w:val="en-GB"/>
        </w:rPr>
        <w:t>Medical Council of New Zealand</w:t>
      </w:r>
      <w:r w:rsidRPr="008C73F5">
        <w:rPr>
          <w:lang w:val="en-GB"/>
        </w:rPr>
        <w:t xml:space="preserve">. </w:t>
      </w:r>
    </w:p>
    <w:p w14:paraId="715DE2D9" w14:textId="05E0BE0B" w:rsidR="000E5DBC" w:rsidRPr="008C73F5" w:rsidRDefault="000E5DBC" w:rsidP="00732521">
      <w:pPr>
        <w:pStyle w:val="absatzschattenbericht"/>
        <w:spacing w:after="80"/>
        <w:rPr>
          <w:b/>
          <w:bCs/>
          <w:i/>
          <w:iCs/>
          <w:lang w:val="en-GB"/>
        </w:rPr>
      </w:pPr>
      <w:r w:rsidRPr="008C73F5">
        <w:rPr>
          <w:lang w:val="en-GB"/>
        </w:rPr>
        <w:t xml:space="preserve">In addition, New Zealand intersex children have been, and arguably still are, being </w:t>
      </w:r>
      <w:r w:rsidRPr="008C73F5">
        <w:rPr>
          <w:b/>
          <w:bCs/>
          <w:lang w:val="en-GB"/>
        </w:rPr>
        <w:t xml:space="preserve">sent </w:t>
      </w:r>
      <w:r w:rsidR="0024567C">
        <w:rPr>
          <w:b/>
          <w:bCs/>
          <w:lang w:val="en-GB"/>
        </w:rPr>
        <w:t>overseas</w:t>
      </w:r>
      <w:r w:rsidRPr="008C73F5">
        <w:rPr>
          <w:b/>
          <w:bCs/>
          <w:lang w:val="en-GB"/>
        </w:rPr>
        <w:t xml:space="preserve"> to Australia</w:t>
      </w:r>
      <w:r w:rsidRPr="008C73F5">
        <w:rPr>
          <w:lang w:val="en-GB"/>
        </w:rPr>
        <w:t xml:space="preserve"> for “DSD surgery”,</w:t>
      </w:r>
      <w:r w:rsidRPr="008C73F5">
        <w:rPr>
          <w:vertAlign w:val="superscript"/>
          <w:lang w:val="en-GB"/>
        </w:rPr>
        <w:footnoteReference w:id="20"/>
      </w:r>
      <w:r w:rsidRPr="008C73F5">
        <w:rPr>
          <w:lang w:val="en-GB"/>
        </w:rPr>
        <w:t xml:space="preserve"> which is offered under the New Zealand </w:t>
      </w:r>
      <w:r w:rsidRPr="008C73F5">
        <w:rPr>
          <w:lang w:val="en-GB"/>
        </w:rPr>
        <w:br/>
      </w:r>
      <w:r w:rsidRPr="008C73F5">
        <w:rPr>
          <w:b/>
          <w:bCs/>
          <w:lang w:val="en-GB"/>
        </w:rPr>
        <w:t>Special High Cost Treatment Pool</w:t>
      </w:r>
      <w:r w:rsidRPr="008C73F5">
        <w:rPr>
          <w:lang w:val="en-GB"/>
        </w:rPr>
        <w:t xml:space="preserve"> scheme to this day,</w:t>
      </w:r>
      <w:r w:rsidRPr="008C73F5">
        <w:rPr>
          <w:vertAlign w:val="superscript"/>
          <w:lang w:val="en-GB"/>
        </w:rPr>
        <w:footnoteReference w:id="21"/>
      </w:r>
      <w:r w:rsidRPr="008C73F5">
        <w:rPr>
          <w:lang w:val="en-GB"/>
        </w:rPr>
        <w:t xml:space="preserve"> for example to the Australian </w:t>
      </w:r>
      <w:r w:rsidRPr="008C73F5">
        <w:rPr>
          <w:lang w:val="en-GB"/>
        </w:rPr>
        <w:br/>
      </w:r>
      <w:r w:rsidRPr="008C73F5">
        <w:rPr>
          <w:b/>
          <w:bCs/>
          <w:lang w:val="en-GB"/>
        </w:rPr>
        <w:t>Royal Children’s Hospital Melbourne (RCH).</w:t>
      </w:r>
      <w:r w:rsidRPr="008C73F5">
        <w:rPr>
          <w:vertAlign w:val="superscript"/>
          <w:lang w:val="en-GB"/>
        </w:rPr>
        <w:footnoteReference w:id="22"/>
      </w:r>
      <w:r w:rsidR="00732521">
        <w:rPr>
          <w:lang w:val="en-GB"/>
        </w:rPr>
        <w:t xml:space="preserve"> </w:t>
      </w:r>
      <w:r w:rsidRPr="008C73F5">
        <w:rPr>
          <w:vertAlign w:val="superscript"/>
          <w:lang w:val="en-GB"/>
        </w:rPr>
        <w:footnoteReference w:id="23"/>
      </w:r>
      <w:r w:rsidR="00732521">
        <w:rPr>
          <w:lang w:val="en-GB"/>
        </w:rPr>
        <w:t xml:space="preserve"> </w:t>
      </w:r>
      <w:r w:rsidRPr="008C73F5">
        <w:rPr>
          <w:lang w:val="en-GB"/>
        </w:rPr>
        <w:t xml:space="preserve">While the New Zealand Government recently admitted to having sent intersex children to RCH at least since 1999, it also claimed, </w:t>
      </w:r>
      <w:r w:rsidRPr="008C73F5">
        <w:rPr>
          <w:i/>
          <w:iCs/>
          <w:lang w:val="en-GB"/>
        </w:rPr>
        <w:t>“The Royal Children’s Hospital then stopped providing this treatment [after 2007]”</w:t>
      </w:r>
      <w:r w:rsidRPr="008C73F5">
        <w:rPr>
          <w:lang w:val="en-GB"/>
        </w:rPr>
        <w:t>.</w:t>
      </w:r>
      <w:r w:rsidRPr="008C73F5">
        <w:rPr>
          <w:vertAlign w:val="superscript"/>
          <w:lang w:val="en-GB"/>
        </w:rPr>
        <w:footnoteReference w:id="24"/>
      </w:r>
      <w:r w:rsidRPr="008C73F5">
        <w:rPr>
          <w:lang w:val="en-GB"/>
        </w:rPr>
        <w:t xml:space="preserve"> However, according to both above referenced statements by RCH doctors, at least in 2009 such intersex referrals were still current, and according the </w:t>
      </w:r>
      <w:r w:rsidRPr="008C73F5">
        <w:rPr>
          <w:b/>
          <w:bCs/>
          <w:lang w:val="en-GB"/>
        </w:rPr>
        <w:t>RCH homepage</w:t>
      </w:r>
      <w:r w:rsidRPr="008C73F5">
        <w:rPr>
          <w:lang w:val="en-GB"/>
        </w:rPr>
        <w:t xml:space="preserve"> persist to this very day:</w:t>
      </w:r>
    </w:p>
    <w:p w14:paraId="39D480D7" w14:textId="77777777" w:rsidR="000E5DBC" w:rsidRPr="009F6AD7" w:rsidRDefault="000E5DBC" w:rsidP="00732521">
      <w:pPr>
        <w:pStyle w:val="absatzschattenbericht"/>
        <w:spacing w:after="80"/>
        <w:ind w:left="284" w:right="425"/>
        <w:rPr>
          <w:sz w:val="22"/>
          <w:szCs w:val="22"/>
          <w:lang w:val="en-GB"/>
        </w:rPr>
      </w:pPr>
      <w:r w:rsidRPr="009F6AD7">
        <w:rPr>
          <w:b/>
          <w:bCs/>
          <w:i/>
          <w:iCs/>
          <w:sz w:val="22"/>
          <w:szCs w:val="22"/>
          <w:lang w:val="en-GB"/>
        </w:rPr>
        <w:t>“The [RCH</w:t>
      </w:r>
      <w:proofErr w:type="gramStart"/>
      <w:r w:rsidRPr="009F6AD7">
        <w:rPr>
          <w:b/>
          <w:bCs/>
          <w:i/>
          <w:iCs/>
          <w:sz w:val="22"/>
          <w:szCs w:val="22"/>
          <w:lang w:val="en-GB"/>
        </w:rPr>
        <w:t>]department</w:t>
      </w:r>
      <w:proofErr w:type="gramEnd"/>
      <w:r w:rsidRPr="009F6AD7">
        <w:rPr>
          <w:b/>
          <w:bCs/>
          <w:i/>
          <w:iCs/>
          <w:sz w:val="22"/>
          <w:szCs w:val="22"/>
          <w:lang w:val="en-GB"/>
        </w:rPr>
        <w:t xml:space="preserve"> of paediatric urology</w:t>
      </w:r>
      <w:r w:rsidRPr="009F6AD7">
        <w:rPr>
          <w:i/>
          <w:iCs/>
          <w:sz w:val="22"/>
          <w:szCs w:val="22"/>
          <w:lang w:val="en-GB"/>
        </w:rPr>
        <w:t xml:space="preserve"> was established in February 2006. [...] In addition to the provision of paediatric urological services for the greater Melbourne metropolitan area and regional Victoria </w:t>
      </w:r>
      <w:r w:rsidRPr="009F6AD7">
        <w:rPr>
          <w:b/>
          <w:bCs/>
          <w:i/>
          <w:iCs/>
          <w:sz w:val="22"/>
          <w:szCs w:val="22"/>
          <w:lang w:val="en-GB"/>
        </w:rPr>
        <w:t>we provide tertiary and quaternary level paediatric urology services for patients from</w:t>
      </w:r>
      <w:r w:rsidRPr="009F6AD7">
        <w:rPr>
          <w:i/>
          <w:iCs/>
          <w:sz w:val="22"/>
          <w:szCs w:val="22"/>
          <w:lang w:val="en-GB"/>
        </w:rPr>
        <w:t xml:space="preserve"> Tasmania, Western Australia, southern New South Wales and</w:t>
      </w:r>
      <w:r w:rsidRPr="009F6AD7">
        <w:rPr>
          <w:b/>
          <w:bCs/>
          <w:i/>
          <w:iCs/>
          <w:sz w:val="22"/>
          <w:szCs w:val="22"/>
          <w:lang w:val="en-GB"/>
        </w:rPr>
        <w:t xml:space="preserve"> New Zealand.” </w:t>
      </w:r>
      <w:r w:rsidRPr="009F6AD7">
        <w:rPr>
          <w:sz w:val="22"/>
          <w:szCs w:val="22"/>
          <w:vertAlign w:val="superscript"/>
          <w:lang w:val="en-GB"/>
        </w:rPr>
        <w:footnoteReference w:id="25"/>
      </w:r>
    </w:p>
    <w:p w14:paraId="285F8210" w14:textId="4F3E99EC" w:rsidR="000E5DBC" w:rsidRPr="008C73F5" w:rsidRDefault="000E5DBC" w:rsidP="000E5DBC">
      <w:pPr>
        <w:pStyle w:val="absatzschattenbericht"/>
        <w:rPr>
          <w:b/>
          <w:bCs/>
          <w:lang w:val="en-GB"/>
        </w:rPr>
      </w:pPr>
      <w:r w:rsidRPr="008C73F5">
        <w:rPr>
          <w:lang w:val="en-GB"/>
        </w:rPr>
        <w:t>Thus</w:t>
      </w:r>
      <w:r w:rsidR="009E1D76">
        <w:rPr>
          <w:lang w:val="en-GB"/>
        </w:rPr>
        <w:t>, despite that the New Zealand Government so far only admits to IGM 2</w:t>
      </w:r>
      <w:r w:rsidRPr="008C73F5">
        <w:rPr>
          <w:lang w:val="en-GB"/>
        </w:rPr>
        <w:t>,</w:t>
      </w:r>
      <w:r w:rsidR="009E1D76">
        <w:rPr>
          <w:lang w:val="en-GB"/>
        </w:rPr>
        <w:t xml:space="preserve"> in fact</w:t>
      </w:r>
      <w:r w:rsidRPr="008C73F5">
        <w:rPr>
          <w:lang w:val="en-GB"/>
        </w:rPr>
        <w:t xml:space="preserve"> </w:t>
      </w:r>
      <w:r w:rsidRPr="008C73F5">
        <w:rPr>
          <w:b/>
          <w:bCs/>
          <w:lang w:val="en-GB"/>
        </w:rPr>
        <w:t>all most common forms of IGM practices</w:t>
      </w:r>
      <w:r w:rsidRPr="008C73F5">
        <w:rPr>
          <w:lang w:val="en-GB"/>
        </w:rPr>
        <w:t xml:space="preserve"> remain advocated by the Medical Council and District Health Boards (DHB), and perpetrated by New Zealand and/or associated Children’s Clinics abroad: </w:t>
      </w:r>
    </w:p>
    <w:p w14:paraId="361023EE" w14:textId="5833D67E" w:rsidR="009866EB" w:rsidRPr="005563DD" w:rsidRDefault="00B16E67" w:rsidP="009866EB">
      <w:pPr>
        <w:pStyle w:val="Title3"/>
        <w:rPr>
          <w:lang w:val="en-US"/>
        </w:rPr>
      </w:pPr>
      <w:bookmarkStart w:id="38" w:name="_Toc505194878"/>
      <w:r w:rsidRPr="005563DD">
        <w:rPr>
          <w:lang w:val="en-US"/>
        </w:rPr>
        <w:lastRenderedPageBreak/>
        <w:t>a</w:t>
      </w:r>
      <w:r w:rsidR="009866EB" w:rsidRPr="005563DD">
        <w:rPr>
          <w:lang w:val="en-US"/>
        </w:rPr>
        <w:t xml:space="preserve">)  IGM 3 – </w:t>
      </w:r>
      <w:proofErr w:type="spellStart"/>
      <w:r w:rsidR="009866EB" w:rsidRPr="005563DD">
        <w:rPr>
          <w:lang w:val="en-US"/>
        </w:rPr>
        <w:t>Sterilising</w:t>
      </w:r>
      <w:proofErr w:type="spellEnd"/>
      <w:r w:rsidR="009866EB" w:rsidRPr="005563DD">
        <w:rPr>
          <w:lang w:val="en-US"/>
        </w:rPr>
        <w:t xml:space="preserve"> Procedures:</w:t>
      </w:r>
      <w:r w:rsidR="009866EB" w:rsidRPr="005563DD">
        <w:rPr>
          <w:lang w:val="en-US"/>
        </w:rPr>
        <w:br/>
        <w:t xml:space="preserve">     Castration / “</w:t>
      </w:r>
      <w:proofErr w:type="spellStart"/>
      <w:r w:rsidR="009866EB" w:rsidRPr="005563DD">
        <w:rPr>
          <w:lang w:val="en-US"/>
        </w:rPr>
        <w:t>Gonadectomy</w:t>
      </w:r>
      <w:proofErr w:type="spellEnd"/>
      <w:r w:rsidR="009866EB" w:rsidRPr="005563DD">
        <w:rPr>
          <w:lang w:val="en-US"/>
        </w:rPr>
        <w:t>” / Hysterectomy /</w:t>
      </w:r>
      <w:r w:rsidR="009866EB" w:rsidRPr="005563DD">
        <w:rPr>
          <w:lang w:val="en-US"/>
        </w:rPr>
        <w:br/>
        <w:t xml:space="preserve">     Removal of “Discordant Reproductive Structures” / (Secondary) </w:t>
      </w:r>
      <w:proofErr w:type="spellStart"/>
      <w:r w:rsidR="009866EB" w:rsidRPr="005563DD">
        <w:rPr>
          <w:lang w:val="en-US"/>
        </w:rPr>
        <w:t>Sterilisation</w:t>
      </w:r>
      <w:proofErr w:type="spellEnd"/>
      <w:r w:rsidR="009866EB" w:rsidRPr="00F76FD4">
        <w:rPr>
          <w:rStyle w:val="Funotenzeichen"/>
          <w:b w:val="0"/>
          <w:lang w:val="de-DE"/>
        </w:rPr>
        <w:footnoteReference w:id="26"/>
      </w:r>
      <w:bookmarkEnd w:id="38"/>
    </w:p>
    <w:p w14:paraId="730D5E00" w14:textId="0FDFF3AA" w:rsidR="000E5DBC" w:rsidRPr="008C73F5" w:rsidRDefault="009E1D76" w:rsidP="000E5DBC">
      <w:pPr>
        <w:pStyle w:val="absatzschattenbericht"/>
        <w:rPr>
          <w:b/>
          <w:bCs/>
          <w:i/>
          <w:iCs/>
          <w:lang w:val="en-GB"/>
        </w:rPr>
      </w:pPr>
      <w:r>
        <w:rPr>
          <w:lang w:val="en-GB"/>
        </w:rPr>
        <w:t>A</w:t>
      </w:r>
      <w:r w:rsidR="000E5DBC" w:rsidRPr="008C73F5">
        <w:rPr>
          <w:lang w:val="en-GB"/>
        </w:rPr>
        <w:t>s currently advocated by the Royal Children’s Hospital Melbourne (RCH),</w:t>
      </w:r>
      <w:r w:rsidR="00B35399" w:rsidRPr="008C73F5">
        <w:rPr>
          <w:vertAlign w:val="superscript"/>
          <w:lang w:val="en-GB"/>
        </w:rPr>
        <w:footnoteReference w:id="27"/>
      </w:r>
      <w:r w:rsidR="000E5DBC" w:rsidRPr="008C73F5">
        <w:rPr>
          <w:lang w:val="en-GB"/>
        </w:rPr>
        <w:t xml:space="preserve"> the </w:t>
      </w:r>
      <w:r w:rsidR="000E5DBC" w:rsidRPr="008C73F5">
        <w:rPr>
          <w:i/>
          <w:iCs/>
          <w:lang w:val="en-GB"/>
        </w:rPr>
        <w:t>“New Zealand referral centre for DSD management”</w:t>
      </w:r>
      <w:r w:rsidR="000E5DBC" w:rsidRPr="008C73F5">
        <w:rPr>
          <w:lang w:val="en-GB"/>
        </w:rPr>
        <w:t xml:space="preserve"> (see above), justified by an alleged</w:t>
      </w:r>
      <w:r w:rsidR="000E5DBC" w:rsidRPr="008C73F5">
        <w:rPr>
          <w:vertAlign w:val="superscript"/>
          <w:lang w:val="en-GB"/>
        </w:rPr>
        <w:footnoteReference w:id="28"/>
      </w:r>
      <w:r w:rsidR="000E5DBC" w:rsidRPr="008C73F5">
        <w:rPr>
          <w:lang w:val="en-GB"/>
        </w:rPr>
        <w:t xml:space="preserve"> high cancer risk:</w:t>
      </w:r>
    </w:p>
    <w:p w14:paraId="62DC1D0F" w14:textId="77777777" w:rsidR="000E5DBC" w:rsidRPr="00E30F81" w:rsidRDefault="000E5DBC" w:rsidP="000E5DBC">
      <w:pPr>
        <w:pStyle w:val="absatzschattenbericht"/>
        <w:ind w:left="284" w:right="425"/>
        <w:rPr>
          <w:i/>
          <w:iCs/>
          <w:sz w:val="22"/>
          <w:szCs w:val="22"/>
          <w:lang w:val="en-GB"/>
        </w:rPr>
      </w:pPr>
      <w:r w:rsidRPr="00E30F81">
        <w:rPr>
          <w:b/>
          <w:bCs/>
          <w:i/>
          <w:iCs/>
          <w:sz w:val="22"/>
          <w:szCs w:val="22"/>
          <w:lang w:val="en-GB"/>
        </w:rPr>
        <w:t>“Removal of the testes</w:t>
      </w:r>
    </w:p>
    <w:p w14:paraId="3153BA6B" w14:textId="77777777" w:rsidR="000E5DBC" w:rsidRPr="00E30F81" w:rsidRDefault="000E5DBC" w:rsidP="000E5DBC">
      <w:pPr>
        <w:pStyle w:val="absatzschattenbericht"/>
        <w:ind w:left="284" w:right="425"/>
        <w:rPr>
          <w:i/>
          <w:iCs/>
          <w:sz w:val="22"/>
          <w:szCs w:val="22"/>
          <w:lang w:val="en-GB"/>
        </w:rPr>
      </w:pPr>
      <w:r w:rsidRPr="00E30F81">
        <w:rPr>
          <w:i/>
          <w:iCs/>
          <w:sz w:val="22"/>
          <w:szCs w:val="22"/>
          <w:lang w:val="en-GB"/>
        </w:rPr>
        <w:t xml:space="preserve">[...] However, it is the opinion of most authorities that this risk of cancer after puberty is too high, and that removal of the testes </w:t>
      </w:r>
      <w:r w:rsidRPr="00E30F81">
        <w:rPr>
          <w:b/>
          <w:bCs/>
          <w:i/>
          <w:iCs/>
          <w:sz w:val="22"/>
          <w:szCs w:val="22"/>
          <w:lang w:val="en-GB"/>
        </w:rPr>
        <w:t>before the age of 20 is advisable.</w:t>
      </w:r>
    </w:p>
    <w:p w14:paraId="742358E9" w14:textId="77777777" w:rsidR="000E5DBC" w:rsidRPr="00E30F81" w:rsidRDefault="000E5DBC" w:rsidP="000E5DBC">
      <w:pPr>
        <w:pStyle w:val="absatzschattenbericht"/>
        <w:ind w:left="284" w:right="425"/>
        <w:rPr>
          <w:b/>
          <w:bCs/>
          <w:i/>
          <w:iCs/>
          <w:sz w:val="22"/>
          <w:szCs w:val="22"/>
          <w:lang w:val="en-GB"/>
        </w:rPr>
      </w:pPr>
      <w:r w:rsidRPr="00E30F81">
        <w:rPr>
          <w:i/>
          <w:iCs/>
          <w:sz w:val="22"/>
          <w:szCs w:val="22"/>
          <w:lang w:val="en-GB"/>
        </w:rPr>
        <w:t xml:space="preserve">The timing of this operation is a matter for </w:t>
      </w:r>
      <w:r w:rsidRPr="00E30F81">
        <w:rPr>
          <w:b/>
          <w:bCs/>
          <w:i/>
          <w:iCs/>
          <w:sz w:val="22"/>
          <w:szCs w:val="22"/>
          <w:lang w:val="en-GB"/>
        </w:rPr>
        <w:t>individual choice:</w:t>
      </w:r>
      <w:r w:rsidRPr="00E30F81">
        <w:rPr>
          <w:i/>
          <w:iCs/>
          <w:sz w:val="22"/>
          <w:szCs w:val="22"/>
          <w:lang w:val="en-GB"/>
        </w:rPr>
        <w:t xml:space="preserve"> [...] </w:t>
      </w:r>
      <w:r w:rsidRPr="00E30F81">
        <w:rPr>
          <w:b/>
          <w:bCs/>
          <w:i/>
          <w:iCs/>
          <w:sz w:val="22"/>
          <w:szCs w:val="22"/>
          <w:lang w:val="en-GB"/>
        </w:rPr>
        <w:t xml:space="preserve">removal of the testes in early childhood </w:t>
      </w:r>
      <w:r w:rsidRPr="00E30F81">
        <w:rPr>
          <w:i/>
          <w:iCs/>
          <w:sz w:val="22"/>
          <w:szCs w:val="22"/>
          <w:lang w:val="en-GB"/>
        </w:rPr>
        <w:t xml:space="preserve">[...] is chosen partly to eliminate the risk of cancer (which many parents worry about) and because parents and doctors may consider that </w:t>
      </w:r>
      <w:r w:rsidRPr="00E30F81">
        <w:rPr>
          <w:b/>
          <w:bCs/>
          <w:i/>
          <w:iCs/>
          <w:sz w:val="22"/>
          <w:szCs w:val="22"/>
          <w:lang w:val="en-GB"/>
        </w:rPr>
        <w:t>the girl will suffer less distress if she does not have to be involved in the decision</w:t>
      </w:r>
      <w:r w:rsidRPr="00E30F81">
        <w:rPr>
          <w:i/>
          <w:iCs/>
          <w:sz w:val="22"/>
          <w:szCs w:val="22"/>
          <w:lang w:val="en-GB"/>
        </w:rPr>
        <w:t xml:space="preserve"> about the removal of her testes.</w:t>
      </w:r>
    </w:p>
    <w:p w14:paraId="0B16CBC6" w14:textId="77777777" w:rsidR="000E5DBC" w:rsidRPr="00E30F81" w:rsidRDefault="000E5DBC" w:rsidP="000E5DBC">
      <w:pPr>
        <w:pStyle w:val="absatzschattenbericht"/>
        <w:ind w:left="284" w:right="425"/>
        <w:rPr>
          <w:sz w:val="22"/>
          <w:szCs w:val="22"/>
          <w:lang w:val="en-GB"/>
        </w:rPr>
      </w:pPr>
      <w:r w:rsidRPr="00E30F81">
        <w:rPr>
          <w:b/>
          <w:bCs/>
          <w:i/>
          <w:iCs/>
          <w:sz w:val="22"/>
          <w:szCs w:val="22"/>
          <w:lang w:val="en-GB"/>
        </w:rPr>
        <w:t>Early removal of the testes is essential in babies with partial AIS who are being raised as girls</w:t>
      </w:r>
      <w:r w:rsidRPr="00E30F81">
        <w:rPr>
          <w:i/>
          <w:iCs/>
          <w:sz w:val="22"/>
          <w:szCs w:val="22"/>
          <w:lang w:val="en-GB"/>
        </w:rPr>
        <w:t xml:space="preserve"> because failure to do so would result in progressive masculine development. In these girls, </w:t>
      </w:r>
      <w:r w:rsidRPr="00E30F81">
        <w:rPr>
          <w:b/>
          <w:bCs/>
          <w:i/>
          <w:iCs/>
          <w:sz w:val="22"/>
          <w:szCs w:val="22"/>
          <w:lang w:val="en-GB"/>
        </w:rPr>
        <w:t>surgery to reduce the size of the clitoris and to separate the fused labia is also offered.”</w:t>
      </w:r>
    </w:p>
    <w:p w14:paraId="0494186A" w14:textId="77777777" w:rsidR="000E5DBC" w:rsidRPr="008C73F5" w:rsidRDefault="000E5DBC" w:rsidP="000E5DBC">
      <w:pPr>
        <w:pStyle w:val="absatzschattenbericht"/>
        <w:rPr>
          <w:b/>
          <w:bCs/>
          <w:i/>
          <w:iCs/>
          <w:lang w:val="en-GB"/>
        </w:rPr>
      </w:pPr>
      <w:r w:rsidRPr="008C73F5">
        <w:rPr>
          <w:lang w:val="en-GB"/>
        </w:rPr>
        <w:t xml:space="preserve">RCH’s continued advocacy for early </w:t>
      </w:r>
      <w:proofErr w:type="spellStart"/>
      <w:r w:rsidRPr="008C73F5">
        <w:rPr>
          <w:lang w:val="en-GB"/>
        </w:rPr>
        <w:t>gonadectomies</w:t>
      </w:r>
      <w:proofErr w:type="spellEnd"/>
      <w:r w:rsidRPr="008C73F5">
        <w:rPr>
          <w:lang w:val="en-GB"/>
        </w:rPr>
        <w:t xml:space="preserve"> was also noted by the Australian Senate Community Affairs References Committee:</w:t>
      </w:r>
      <w:r w:rsidRPr="008C73F5">
        <w:rPr>
          <w:vertAlign w:val="superscript"/>
          <w:lang w:val="en-GB"/>
        </w:rPr>
        <w:footnoteReference w:id="29"/>
      </w:r>
    </w:p>
    <w:p w14:paraId="407957CD" w14:textId="77777777" w:rsidR="000E5DBC" w:rsidRPr="00E30F81" w:rsidRDefault="000E5DBC" w:rsidP="000E5DBC">
      <w:pPr>
        <w:pStyle w:val="absatzschattenbericht"/>
        <w:ind w:left="284" w:right="425"/>
        <w:rPr>
          <w:i/>
          <w:iCs/>
          <w:sz w:val="22"/>
          <w:szCs w:val="22"/>
          <w:lang w:val="en-GB"/>
        </w:rPr>
      </w:pPr>
      <w:r w:rsidRPr="00E30F81">
        <w:rPr>
          <w:b/>
          <w:bCs/>
          <w:i/>
          <w:iCs/>
          <w:sz w:val="22"/>
          <w:szCs w:val="22"/>
          <w:lang w:val="en-GB"/>
        </w:rPr>
        <w:t>“</w:t>
      </w:r>
      <w:proofErr w:type="gramStart"/>
      <w:r w:rsidRPr="00E30F81">
        <w:rPr>
          <w:i/>
          <w:iCs/>
          <w:sz w:val="22"/>
          <w:szCs w:val="22"/>
          <w:lang w:val="en-GB"/>
        </w:rPr>
        <w:t>3.52  The</w:t>
      </w:r>
      <w:proofErr w:type="gramEnd"/>
      <w:r w:rsidRPr="00E30F81">
        <w:rPr>
          <w:i/>
          <w:iCs/>
          <w:sz w:val="22"/>
          <w:szCs w:val="22"/>
          <w:lang w:val="en-GB"/>
        </w:rPr>
        <w:t xml:space="preserve"> multidisciplinary team described one of the issues with delayed action to undertake </w:t>
      </w:r>
      <w:proofErr w:type="spellStart"/>
      <w:r w:rsidRPr="00E30F81">
        <w:rPr>
          <w:b/>
          <w:bCs/>
          <w:i/>
          <w:iCs/>
          <w:sz w:val="22"/>
          <w:szCs w:val="22"/>
          <w:lang w:val="en-GB"/>
        </w:rPr>
        <w:t>gonadectomy</w:t>
      </w:r>
      <w:proofErr w:type="spellEnd"/>
      <w:r w:rsidRPr="00E30F81">
        <w:rPr>
          <w:b/>
          <w:bCs/>
          <w:i/>
          <w:iCs/>
          <w:sz w:val="22"/>
          <w:szCs w:val="22"/>
          <w:lang w:val="en-GB"/>
        </w:rPr>
        <w:t>:</w:t>
      </w:r>
    </w:p>
    <w:p w14:paraId="0A2A1D48" w14:textId="77777777" w:rsidR="000E5DBC" w:rsidRPr="00E30F81" w:rsidRDefault="000E5DBC" w:rsidP="000E5DBC">
      <w:pPr>
        <w:pStyle w:val="absatzschattenbericht"/>
        <w:ind w:left="284" w:right="425"/>
        <w:rPr>
          <w:sz w:val="22"/>
          <w:szCs w:val="22"/>
          <w:lang w:val="en-GB"/>
        </w:rPr>
      </w:pPr>
      <w:r w:rsidRPr="00E30F81">
        <w:rPr>
          <w:i/>
          <w:iCs/>
          <w:sz w:val="22"/>
          <w:szCs w:val="22"/>
          <w:lang w:val="en-GB"/>
        </w:rPr>
        <w:t xml:space="preserve">“The potential difficulty with this more conservative approach is that </w:t>
      </w:r>
      <w:r w:rsidRPr="00E30F81">
        <w:rPr>
          <w:b/>
          <w:bCs/>
          <w:i/>
          <w:iCs/>
          <w:sz w:val="22"/>
          <w:szCs w:val="22"/>
          <w:lang w:val="en-GB"/>
        </w:rPr>
        <w:t>for some young people</w:t>
      </w:r>
      <w:r w:rsidRPr="00E30F81">
        <w:rPr>
          <w:i/>
          <w:iCs/>
          <w:sz w:val="22"/>
          <w:szCs w:val="22"/>
          <w:lang w:val="en-GB"/>
        </w:rPr>
        <w:t xml:space="preserve"> (e.g. those who definitely identify as female and do not wish to retain their testes), </w:t>
      </w:r>
      <w:r w:rsidRPr="00E30F81">
        <w:rPr>
          <w:b/>
          <w:bCs/>
          <w:i/>
          <w:iCs/>
          <w:sz w:val="22"/>
          <w:szCs w:val="22"/>
          <w:lang w:val="en-GB"/>
        </w:rPr>
        <w:t>the perceived delay in surgery</w:t>
      </w:r>
      <w:r w:rsidRPr="00E30F81">
        <w:rPr>
          <w:i/>
          <w:iCs/>
          <w:sz w:val="22"/>
          <w:szCs w:val="22"/>
          <w:lang w:val="en-GB"/>
        </w:rPr>
        <w:t xml:space="preserve"> and the associated need for gonadal surveillance (with ultrasound or MRI) </w:t>
      </w:r>
      <w:r w:rsidRPr="00E30F81">
        <w:rPr>
          <w:b/>
          <w:bCs/>
          <w:i/>
          <w:iCs/>
          <w:sz w:val="22"/>
          <w:szCs w:val="22"/>
          <w:lang w:val="en-GB"/>
        </w:rPr>
        <w:t>can be very frustrating.</w:t>
      </w:r>
      <w:r w:rsidRPr="00E30F81">
        <w:rPr>
          <w:i/>
          <w:iCs/>
          <w:sz w:val="22"/>
          <w:szCs w:val="22"/>
          <w:lang w:val="en-GB"/>
        </w:rPr>
        <w:t xml:space="preserve"> [65] [Disorder of Sex Development multidisciplinary team at Royal Children’s Hospital, Melbourne, Submission 92, p. 5.]</w:t>
      </w:r>
      <w:r w:rsidRPr="00E30F81">
        <w:rPr>
          <w:b/>
          <w:bCs/>
          <w:i/>
          <w:iCs/>
          <w:sz w:val="22"/>
          <w:szCs w:val="22"/>
          <w:lang w:val="en-GB"/>
        </w:rPr>
        <w:t>”</w:t>
      </w:r>
    </w:p>
    <w:p w14:paraId="0CB2036A" w14:textId="18523797" w:rsidR="000E5DBC" w:rsidRPr="008C73F5" w:rsidRDefault="000E5DBC" w:rsidP="000E5DBC">
      <w:pPr>
        <w:pStyle w:val="absatzschattenbericht"/>
        <w:rPr>
          <w:b/>
          <w:bCs/>
          <w:lang w:val="en-GB"/>
        </w:rPr>
      </w:pPr>
      <w:r w:rsidRPr="008C73F5">
        <w:rPr>
          <w:lang w:val="en-GB"/>
        </w:rPr>
        <w:t xml:space="preserve">While no data on </w:t>
      </w:r>
      <w:proofErr w:type="spellStart"/>
      <w:r w:rsidRPr="008C73F5">
        <w:rPr>
          <w:lang w:val="en-GB"/>
        </w:rPr>
        <w:t>gonadectomies</w:t>
      </w:r>
      <w:proofErr w:type="spellEnd"/>
      <w:r w:rsidRPr="008C73F5">
        <w:rPr>
          <w:lang w:val="en-GB"/>
        </w:rPr>
        <w:t xml:space="preserve"> in New Zealand clinics could be found, the practice is arguably also perpetrated in domestic hospitals, and the New Zealand government thus should be obliged to </w:t>
      </w:r>
      <w:r w:rsidRPr="008C73F5">
        <w:rPr>
          <w:b/>
          <w:bCs/>
          <w:lang w:val="en-GB"/>
        </w:rPr>
        <w:t>collect and disclose all relevant data</w:t>
      </w:r>
      <w:r w:rsidRPr="008C73F5">
        <w:rPr>
          <w:lang w:val="en-GB"/>
        </w:rPr>
        <w:t xml:space="preserve"> in order to allow for monitoring (see Sug</w:t>
      </w:r>
      <w:r w:rsidR="00CF7FA1">
        <w:rPr>
          <w:lang w:val="en-GB"/>
        </w:rPr>
        <w:t>gested Questions for LOIPR, p. 5</w:t>
      </w:r>
      <w:r w:rsidRPr="008C73F5">
        <w:rPr>
          <w:lang w:val="en-GB"/>
        </w:rPr>
        <w:t>).</w:t>
      </w:r>
    </w:p>
    <w:p w14:paraId="08DB76AA" w14:textId="77777777" w:rsidR="00616B1B" w:rsidRPr="005563DD" w:rsidRDefault="00616B1B">
      <w:pPr>
        <w:widowControl/>
        <w:suppressAutoHyphens w:val="0"/>
        <w:textAlignment w:val="auto"/>
        <w:rPr>
          <w:rFonts w:ascii="Arial" w:eastAsia="Helvetica-Bold" w:hAnsi="Arial" w:cs="Arial"/>
          <w:b/>
          <w:bCs/>
          <w:iCs/>
          <w:color w:val="232657"/>
          <w:spacing w:val="2"/>
          <w:lang w:val="en-US"/>
        </w:rPr>
      </w:pPr>
      <w:r w:rsidRPr="005563DD">
        <w:rPr>
          <w:lang w:val="en-US"/>
        </w:rPr>
        <w:br w:type="page"/>
      </w:r>
    </w:p>
    <w:p w14:paraId="5B9CC804" w14:textId="7B1C3CBB" w:rsidR="00B16E67" w:rsidRPr="005563DD" w:rsidRDefault="00B16E67" w:rsidP="00B16E67">
      <w:pPr>
        <w:pStyle w:val="Title3"/>
        <w:rPr>
          <w:lang w:val="en-US"/>
        </w:rPr>
      </w:pPr>
      <w:bookmarkStart w:id="39" w:name="_Toc505194879"/>
      <w:r w:rsidRPr="005563DD">
        <w:rPr>
          <w:lang w:val="en-US"/>
        </w:rPr>
        <w:lastRenderedPageBreak/>
        <w:t>b)  IGM 2 – “</w:t>
      </w:r>
      <w:proofErr w:type="spellStart"/>
      <w:r w:rsidRPr="005563DD">
        <w:rPr>
          <w:lang w:val="en-US"/>
        </w:rPr>
        <w:t>Feminising</w:t>
      </w:r>
      <w:proofErr w:type="spellEnd"/>
      <w:r w:rsidR="005563DD">
        <w:rPr>
          <w:lang w:val="en-US"/>
        </w:rPr>
        <w:t>” Procedures</w:t>
      </w:r>
      <w:r w:rsidRPr="005563DD">
        <w:rPr>
          <w:lang w:val="en-US"/>
        </w:rPr>
        <w:t xml:space="preserve">: Clitoris Amputation/“Reduction”, </w:t>
      </w:r>
      <w:r w:rsidRPr="005563DD">
        <w:rPr>
          <w:lang w:val="en-US"/>
        </w:rPr>
        <w:br/>
        <w:t xml:space="preserve">     “</w:t>
      </w:r>
      <w:proofErr w:type="spellStart"/>
      <w:r w:rsidRPr="005563DD">
        <w:rPr>
          <w:lang w:val="en-US"/>
        </w:rPr>
        <w:t>Vaginoplasty</w:t>
      </w:r>
      <w:proofErr w:type="spellEnd"/>
      <w:r w:rsidRPr="005563DD">
        <w:rPr>
          <w:lang w:val="en-US"/>
        </w:rPr>
        <w:t>”, “</w:t>
      </w:r>
      <w:proofErr w:type="spellStart"/>
      <w:r w:rsidRPr="005563DD">
        <w:rPr>
          <w:lang w:val="en-US"/>
        </w:rPr>
        <w:t>Labioplasty</w:t>
      </w:r>
      <w:proofErr w:type="spellEnd"/>
      <w:r w:rsidRPr="005563DD">
        <w:rPr>
          <w:lang w:val="en-US"/>
        </w:rPr>
        <w:t>”, Dilation</w:t>
      </w:r>
      <w:r w:rsidRPr="00E36DDD">
        <w:rPr>
          <w:rStyle w:val="Funotenzeichen"/>
          <w:b w:val="0"/>
          <w:lang w:val="de-DE"/>
        </w:rPr>
        <w:footnoteReference w:id="30"/>
      </w:r>
      <w:bookmarkEnd w:id="39"/>
    </w:p>
    <w:p w14:paraId="2439AC16" w14:textId="12438BD0" w:rsidR="000E5DBC" w:rsidRPr="008C73F5" w:rsidRDefault="009E1D76" w:rsidP="000E5DBC">
      <w:pPr>
        <w:pStyle w:val="absatzschattenbericht"/>
        <w:rPr>
          <w:b/>
          <w:bCs/>
          <w:i/>
          <w:iCs/>
          <w:lang w:val="en-GB"/>
        </w:rPr>
      </w:pPr>
      <w:r>
        <w:rPr>
          <w:lang w:val="en-GB"/>
        </w:rPr>
        <w:t>A</w:t>
      </w:r>
      <w:r w:rsidR="000E5DBC" w:rsidRPr="008C73F5">
        <w:rPr>
          <w:lang w:val="en-GB"/>
        </w:rPr>
        <w:t>s admitted to by the New Zealand Government</w:t>
      </w:r>
      <w:r w:rsidR="00E73678">
        <w:rPr>
          <w:lang w:val="en-GB"/>
        </w:rPr>
        <w:t xml:space="preserve"> </w:t>
      </w:r>
      <w:r w:rsidR="00311266">
        <w:rPr>
          <w:lang w:val="en-GB"/>
        </w:rPr>
        <w:t>in a written response to CRC</w:t>
      </w:r>
      <w:r w:rsidR="000E5DBC" w:rsidRPr="008C73F5">
        <w:rPr>
          <w:lang w:val="en-GB"/>
        </w:rPr>
        <w:t>:</w:t>
      </w:r>
      <w:r w:rsidR="000E5DBC" w:rsidRPr="008C73F5">
        <w:rPr>
          <w:vertAlign w:val="superscript"/>
          <w:lang w:val="en-GB"/>
        </w:rPr>
        <w:footnoteReference w:id="31"/>
      </w:r>
    </w:p>
    <w:p w14:paraId="538B92C5" w14:textId="77777777" w:rsidR="000E5DBC" w:rsidRPr="00E30F81" w:rsidRDefault="000E5DBC" w:rsidP="000E5DBC">
      <w:pPr>
        <w:pStyle w:val="absatzschattenbericht"/>
        <w:ind w:left="284" w:right="425"/>
        <w:rPr>
          <w:i/>
          <w:iCs/>
          <w:sz w:val="22"/>
          <w:szCs w:val="22"/>
          <w:lang w:val="en-GB"/>
        </w:rPr>
      </w:pPr>
      <w:r w:rsidRPr="00E30F81">
        <w:rPr>
          <w:b/>
          <w:bCs/>
          <w:i/>
          <w:iCs/>
          <w:sz w:val="22"/>
          <w:szCs w:val="22"/>
          <w:lang w:val="en-GB"/>
        </w:rPr>
        <w:t>“1. Has the High Cost Treatment Pool in the Ministry of Health previously funded genital surgery for intersex infants, provided at the Royal Children’s Hospital in Melbourne?</w:t>
      </w:r>
    </w:p>
    <w:p w14:paraId="2C8A740C" w14:textId="77777777" w:rsidR="000E5DBC" w:rsidRPr="00E30F81" w:rsidRDefault="000E5DBC" w:rsidP="000E5DBC">
      <w:pPr>
        <w:pStyle w:val="absatzschattenbericht"/>
        <w:ind w:left="284" w:right="425"/>
        <w:rPr>
          <w:b/>
          <w:bCs/>
          <w:i/>
          <w:iCs/>
          <w:sz w:val="22"/>
          <w:szCs w:val="22"/>
          <w:lang w:val="en-GB"/>
        </w:rPr>
      </w:pPr>
      <w:r w:rsidRPr="00E30F81">
        <w:rPr>
          <w:i/>
          <w:iCs/>
          <w:sz w:val="22"/>
          <w:szCs w:val="22"/>
          <w:lang w:val="en-GB"/>
        </w:rPr>
        <w:t xml:space="preserve">We have previously stated that there has been no surgery related to gender assignment in New Zealand since 2006. This statement was based on what now appears to be an </w:t>
      </w:r>
      <w:r w:rsidRPr="00E30F81">
        <w:rPr>
          <w:b/>
          <w:bCs/>
          <w:i/>
          <w:iCs/>
          <w:sz w:val="22"/>
          <w:szCs w:val="22"/>
          <w:lang w:val="en-GB"/>
        </w:rPr>
        <w:t>incomplete review</w:t>
      </w:r>
      <w:r w:rsidRPr="00E30F81">
        <w:rPr>
          <w:i/>
          <w:iCs/>
          <w:sz w:val="22"/>
          <w:szCs w:val="22"/>
          <w:lang w:val="en-GB"/>
        </w:rPr>
        <w:t xml:space="preserve"> of hospital coding records. The Ministry of Health has undertaken a more detailed search and we would like to draw the committee’s attention to the following updated information on this issue. </w:t>
      </w:r>
    </w:p>
    <w:p w14:paraId="5692BA16" w14:textId="77777777" w:rsidR="000E5DBC" w:rsidRPr="00E30F81" w:rsidRDefault="000E5DBC" w:rsidP="000E5DBC">
      <w:pPr>
        <w:pStyle w:val="absatzschattenbericht"/>
        <w:ind w:left="284" w:right="425"/>
        <w:rPr>
          <w:b/>
          <w:bCs/>
          <w:i/>
          <w:iCs/>
          <w:sz w:val="22"/>
          <w:szCs w:val="22"/>
          <w:lang w:val="en-GB"/>
        </w:rPr>
      </w:pPr>
      <w:r w:rsidRPr="009866EB">
        <w:rPr>
          <w:bCs/>
          <w:i/>
          <w:iCs/>
          <w:sz w:val="22"/>
          <w:szCs w:val="22"/>
          <w:lang w:val="en-GB"/>
        </w:rPr>
        <w:t>Until 2007, the High Cost Treatment Pool in the Ministry of Health funded genital surgery for intersex infants, provided at the Royal Children’s Hospital in Melbourne</w:t>
      </w:r>
      <w:proofErr w:type="gramStart"/>
      <w:r w:rsidRPr="009866EB">
        <w:rPr>
          <w:bCs/>
          <w:i/>
          <w:iCs/>
          <w:sz w:val="22"/>
          <w:szCs w:val="22"/>
          <w:lang w:val="en-GB"/>
        </w:rPr>
        <w:t>..</w:t>
      </w:r>
      <w:proofErr w:type="gramEnd"/>
      <w:r w:rsidRPr="00E30F81">
        <w:rPr>
          <w:b/>
          <w:bCs/>
          <w:i/>
          <w:iCs/>
          <w:sz w:val="22"/>
          <w:szCs w:val="22"/>
          <w:lang w:val="en-GB"/>
        </w:rPr>
        <w:t xml:space="preserve"> Between 1999 and 2007, the High Cost Treatment Pool funded treatment for 15 girls with congenital adrenal hyperplasia, for genital feminisation.</w:t>
      </w:r>
      <w:r w:rsidRPr="00E30F81">
        <w:rPr>
          <w:i/>
          <w:iCs/>
          <w:sz w:val="22"/>
          <w:szCs w:val="22"/>
          <w:lang w:val="en-GB"/>
        </w:rPr>
        <w:t xml:space="preserve"> The Royal Children’s Hospital then stopped providing this treatment. </w:t>
      </w:r>
    </w:p>
    <w:p w14:paraId="55F9D401" w14:textId="77777777" w:rsidR="000E5DBC" w:rsidRPr="00E30F81" w:rsidRDefault="000E5DBC" w:rsidP="000E5DBC">
      <w:pPr>
        <w:pStyle w:val="absatzschattenbericht"/>
        <w:ind w:left="284" w:right="425"/>
        <w:rPr>
          <w:sz w:val="22"/>
          <w:szCs w:val="22"/>
          <w:lang w:val="en-GB"/>
        </w:rPr>
      </w:pPr>
      <w:r w:rsidRPr="00E30F81">
        <w:rPr>
          <w:b/>
          <w:bCs/>
          <w:i/>
          <w:iCs/>
          <w:sz w:val="22"/>
          <w:szCs w:val="22"/>
          <w:lang w:val="en-GB"/>
        </w:rPr>
        <w:t>More recently, two paediatric surgeons have begun to undertake these operations in New Zealand. These operations continue at about the same rate as before.</w:t>
      </w:r>
      <w:r w:rsidRPr="00E30F81">
        <w:rPr>
          <w:i/>
          <w:iCs/>
          <w:sz w:val="22"/>
          <w:szCs w:val="22"/>
          <w:lang w:val="en-GB"/>
        </w:rPr>
        <w:t xml:space="preserve"> The incidence of these cases in New Zealand is estimated to be around one or two a year.”</w:t>
      </w:r>
    </w:p>
    <w:p w14:paraId="6C47076C" w14:textId="77777777" w:rsidR="000E5DBC" w:rsidRPr="008C73F5" w:rsidRDefault="000E5DBC" w:rsidP="000E5DBC">
      <w:pPr>
        <w:pStyle w:val="absatzschattenbericht"/>
        <w:rPr>
          <w:b/>
          <w:bCs/>
          <w:i/>
          <w:iCs/>
          <w:lang w:val="en-GB"/>
        </w:rPr>
      </w:pPr>
      <w:r w:rsidRPr="008C73F5">
        <w:rPr>
          <w:lang w:val="en-GB"/>
        </w:rPr>
        <w:t xml:space="preserve">However, according to the </w:t>
      </w:r>
      <w:r w:rsidRPr="008C73F5">
        <w:rPr>
          <w:b/>
          <w:bCs/>
          <w:lang w:val="en-GB"/>
        </w:rPr>
        <w:t>RCH homepage</w:t>
      </w:r>
      <w:r w:rsidRPr="008C73F5">
        <w:rPr>
          <w:lang w:val="en-GB"/>
        </w:rPr>
        <w:t>, intersex referrals from New Zealand persist to this day (see above). And as noted by the Australian Senate Community Affairs References Committee in 2013,</w:t>
      </w:r>
      <w:r w:rsidRPr="008C73F5">
        <w:rPr>
          <w:vertAlign w:val="superscript"/>
          <w:lang w:val="en-GB"/>
        </w:rPr>
        <w:footnoteReference w:id="32"/>
      </w:r>
    </w:p>
    <w:p w14:paraId="7BF4AB00" w14:textId="77777777" w:rsidR="000E5DBC" w:rsidRPr="00E30F81" w:rsidRDefault="000E5DBC" w:rsidP="000E5DBC">
      <w:pPr>
        <w:pStyle w:val="absatzschattenbericht"/>
        <w:ind w:left="284" w:right="425"/>
        <w:rPr>
          <w:sz w:val="22"/>
          <w:szCs w:val="22"/>
          <w:lang w:val="en-GB"/>
        </w:rPr>
      </w:pPr>
      <w:r w:rsidRPr="00E30F81">
        <w:rPr>
          <w:b/>
          <w:bCs/>
          <w:i/>
          <w:iCs/>
          <w:sz w:val="22"/>
          <w:szCs w:val="22"/>
          <w:lang w:val="en-GB"/>
        </w:rPr>
        <w:t>“</w:t>
      </w:r>
      <w:proofErr w:type="gramStart"/>
      <w:r w:rsidRPr="00E30F81">
        <w:rPr>
          <w:i/>
          <w:iCs/>
          <w:sz w:val="22"/>
          <w:szCs w:val="22"/>
          <w:lang w:val="en-GB"/>
        </w:rPr>
        <w:t>3.51  The</w:t>
      </w:r>
      <w:proofErr w:type="gramEnd"/>
      <w:r w:rsidRPr="00E30F81">
        <w:rPr>
          <w:i/>
          <w:iCs/>
          <w:sz w:val="22"/>
          <w:szCs w:val="22"/>
          <w:lang w:val="en-GB"/>
        </w:rPr>
        <w:t xml:space="preserve"> Melbourne multidisciplinary team [...] </w:t>
      </w:r>
      <w:r w:rsidRPr="00E30F81">
        <w:rPr>
          <w:b/>
          <w:bCs/>
          <w:i/>
          <w:iCs/>
          <w:sz w:val="22"/>
          <w:szCs w:val="22"/>
          <w:lang w:val="en-GB"/>
        </w:rPr>
        <w:t>defended early surgery in part on the basis of a lack of evidence</w:t>
      </w:r>
      <w:r w:rsidRPr="00E30F81">
        <w:rPr>
          <w:i/>
          <w:iCs/>
          <w:sz w:val="22"/>
          <w:szCs w:val="22"/>
          <w:lang w:val="en-GB"/>
        </w:rPr>
        <w:t xml:space="preserve"> of the advantages of delay, though conceding there is no evidence in relation to females”</w:t>
      </w:r>
    </w:p>
    <w:p w14:paraId="74510713" w14:textId="77777777" w:rsidR="000E5DBC" w:rsidRPr="008C73F5" w:rsidRDefault="000E5DBC" w:rsidP="000E5DBC">
      <w:pPr>
        <w:pStyle w:val="absatzschattenbericht"/>
        <w:rPr>
          <w:lang w:val="en-GB"/>
        </w:rPr>
      </w:pPr>
      <w:r w:rsidRPr="008C73F5">
        <w:rPr>
          <w:lang w:val="en-GB"/>
        </w:rPr>
        <w:t xml:space="preserve">And as noted above, according to the homepage of the </w:t>
      </w:r>
      <w:r w:rsidRPr="008C73F5">
        <w:rPr>
          <w:b/>
          <w:bCs/>
          <w:lang w:val="en-GB"/>
        </w:rPr>
        <w:t>New Zealand Ministry of Health</w:t>
      </w:r>
      <w:r w:rsidRPr="008C73F5">
        <w:rPr>
          <w:lang w:val="en-GB"/>
        </w:rPr>
        <w:t xml:space="preserve">, the Special High Cost Treatment Pool lists </w:t>
      </w:r>
      <w:r w:rsidRPr="008C73F5">
        <w:rPr>
          <w:i/>
          <w:iCs/>
          <w:lang w:val="en-GB"/>
        </w:rPr>
        <w:t>“Congenital Adrenal Hyperplasia”</w:t>
      </w:r>
      <w:r w:rsidRPr="008C73F5">
        <w:rPr>
          <w:lang w:val="en-GB"/>
        </w:rPr>
        <w:t xml:space="preserve"> under </w:t>
      </w:r>
      <w:r w:rsidRPr="008C73F5">
        <w:rPr>
          <w:i/>
          <w:iCs/>
          <w:lang w:val="en-GB"/>
        </w:rPr>
        <w:t>“Examples of medical treatments covered”</w:t>
      </w:r>
      <w:r w:rsidRPr="008C73F5">
        <w:rPr>
          <w:lang w:val="en-GB"/>
        </w:rPr>
        <w:t>, i.e. the most common diagnosis associated with IGM 2 “Feminising Surgery”,</w:t>
      </w:r>
      <w:r w:rsidRPr="008C73F5">
        <w:rPr>
          <w:b/>
          <w:bCs/>
          <w:lang w:val="en-GB"/>
        </w:rPr>
        <w:t xml:space="preserve"> </w:t>
      </w:r>
      <w:r w:rsidRPr="008C73F5">
        <w:rPr>
          <w:lang w:val="en-GB"/>
        </w:rPr>
        <w:t>to this very day.</w:t>
      </w:r>
      <w:r w:rsidRPr="008C73F5">
        <w:rPr>
          <w:vertAlign w:val="superscript"/>
          <w:lang w:val="en-GB"/>
        </w:rPr>
        <w:footnoteReference w:id="33"/>
      </w:r>
    </w:p>
    <w:p w14:paraId="63894947" w14:textId="0D40F702" w:rsidR="000E5DBC" w:rsidRPr="008C73F5" w:rsidRDefault="000E5DBC" w:rsidP="000E5DBC">
      <w:pPr>
        <w:pStyle w:val="absatzschattenbericht"/>
        <w:rPr>
          <w:b/>
          <w:bCs/>
          <w:lang w:val="en-GB"/>
        </w:rPr>
      </w:pPr>
      <w:r w:rsidRPr="008C73F5">
        <w:rPr>
          <w:lang w:val="en-GB"/>
        </w:rPr>
        <w:t xml:space="preserve">The New Zealand government should thus be </w:t>
      </w:r>
      <w:r w:rsidRPr="008C73F5">
        <w:rPr>
          <w:b/>
          <w:bCs/>
          <w:lang w:val="en-GB"/>
        </w:rPr>
        <w:t>obliged to undertake a yet more detailed search to collect and disclose all relevant data</w:t>
      </w:r>
      <w:r w:rsidRPr="008C73F5">
        <w:rPr>
          <w:lang w:val="en-GB"/>
        </w:rPr>
        <w:t xml:space="preserve"> on feminising surgeries, both domestic and abroad, in order to allow for monitoring (see Sug</w:t>
      </w:r>
      <w:r w:rsidR="00CF7FA1">
        <w:rPr>
          <w:lang w:val="en-GB"/>
        </w:rPr>
        <w:t>gested Questions for LOIPR, p. 5</w:t>
      </w:r>
      <w:r w:rsidRPr="008C73F5">
        <w:rPr>
          <w:lang w:val="en-GB"/>
        </w:rPr>
        <w:t>).</w:t>
      </w:r>
    </w:p>
    <w:p w14:paraId="0596BB72" w14:textId="77777777" w:rsidR="00616B1B" w:rsidRPr="005563DD" w:rsidRDefault="00616B1B">
      <w:pPr>
        <w:widowControl/>
        <w:suppressAutoHyphens w:val="0"/>
        <w:textAlignment w:val="auto"/>
        <w:rPr>
          <w:rFonts w:ascii="Arial" w:eastAsia="Helvetica-Bold" w:hAnsi="Arial" w:cs="Arial"/>
          <w:b/>
          <w:bCs/>
          <w:iCs/>
          <w:color w:val="232657"/>
          <w:spacing w:val="2"/>
          <w:lang w:val="en-US"/>
        </w:rPr>
      </w:pPr>
      <w:r w:rsidRPr="005563DD">
        <w:rPr>
          <w:lang w:val="en-US"/>
        </w:rPr>
        <w:br w:type="page"/>
      </w:r>
    </w:p>
    <w:p w14:paraId="671BD763" w14:textId="26B29C36" w:rsidR="00B16E67" w:rsidRPr="005563DD" w:rsidRDefault="00B16E67" w:rsidP="005441FC">
      <w:pPr>
        <w:pStyle w:val="Title3"/>
        <w:spacing w:after="120"/>
        <w:rPr>
          <w:lang w:val="en-US"/>
        </w:rPr>
      </w:pPr>
      <w:bookmarkStart w:id="40" w:name="_Toc505194880"/>
      <w:r w:rsidRPr="005563DD">
        <w:rPr>
          <w:lang w:val="en-US"/>
        </w:rPr>
        <w:lastRenderedPageBreak/>
        <w:t>c)  IGM 1 – “</w:t>
      </w:r>
      <w:proofErr w:type="spellStart"/>
      <w:r w:rsidRPr="005563DD">
        <w:rPr>
          <w:lang w:val="en-US"/>
        </w:rPr>
        <w:t>Masculinising</w:t>
      </w:r>
      <w:proofErr w:type="spellEnd"/>
      <w:r w:rsidR="005563DD">
        <w:rPr>
          <w:lang w:val="en-US"/>
        </w:rPr>
        <w:t>” Surgery</w:t>
      </w:r>
      <w:r w:rsidRPr="005563DD">
        <w:rPr>
          <w:lang w:val="en-US"/>
        </w:rPr>
        <w:t>: Hypospadias “Repair”</w:t>
      </w:r>
      <w:r w:rsidRPr="001B691D">
        <w:rPr>
          <w:rStyle w:val="Funotenzeichen"/>
          <w:lang w:val="de-DE"/>
        </w:rPr>
        <w:footnoteReference w:id="34"/>
      </w:r>
      <w:bookmarkEnd w:id="40"/>
    </w:p>
    <w:p w14:paraId="6C4BE015" w14:textId="140180E2" w:rsidR="000E5DBC" w:rsidRPr="008C73F5" w:rsidRDefault="009866EB" w:rsidP="009866EB">
      <w:pPr>
        <w:pStyle w:val="absatzschattenbericht"/>
        <w:rPr>
          <w:b/>
          <w:bCs/>
          <w:i/>
          <w:iCs/>
          <w:lang w:val="en-GB"/>
        </w:rPr>
      </w:pPr>
      <w:r>
        <w:rPr>
          <w:lang w:val="en-GB"/>
        </w:rPr>
        <w:t>A</w:t>
      </w:r>
      <w:r w:rsidR="000E5DBC" w:rsidRPr="008C73F5">
        <w:rPr>
          <w:lang w:val="en-GB"/>
        </w:rPr>
        <w:t>s advocated by</w:t>
      </w:r>
      <w:r>
        <w:rPr>
          <w:lang w:val="en-GB"/>
        </w:rPr>
        <w:t xml:space="preserve"> the</w:t>
      </w:r>
      <w:r w:rsidR="000E5DBC" w:rsidRPr="008C73F5">
        <w:rPr>
          <w:lang w:val="en-GB"/>
        </w:rPr>
        <w:t xml:space="preserve"> </w:t>
      </w:r>
      <w:r w:rsidR="000E5DBC" w:rsidRPr="009866EB">
        <w:rPr>
          <w:b/>
          <w:lang w:val="en-GB"/>
        </w:rPr>
        <w:t>Auckland District Health Board (Auckland DHB)</w:t>
      </w:r>
      <w:r w:rsidR="000E5DBC" w:rsidRPr="008C73F5">
        <w:rPr>
          <w:lang w:val="en-GB"/>
        </w:rPr>
        <w:t>:</w:t>
      </w:r>
      <w:r w:rsidR="000E5DBC" w:rsidRPr="008C73F5">
        <w:rPr>
          <w:vertAlign w:val="superscript"/>
          <w:lang w:val="en-GB"/>
        </w:rPr>
        <w:footnoteReference w:id="35"/>
      </w:r>
    </w:p>
    <w:p w14:paraId="35E0896E" w14:textId="77777777" w:rsidR="000E5DBC" w:rsidRPr="00E30F81" w:rsidRDefault="000E5DBC" w:rsidP="000E5DBC">
      <w:pPr>
        <w:pStyle w:val="absatzschattenbericht"/>
        <w:ind w:left="284" w:right="425"/>
        <w:rPr>
          <w:i/>
          <w:iCs/>
          <w:sz w:val="22"/>
          <w:szCs w:val="22"/>
          <w:lang w:val="en-GB"/>
        </w:rPr>
      </w:pPr>
      <w:r w:rsidRPr="00E30F81">
        <w:rPr>
          <w:b/>
          <w:bCs/>
          <w:i/>
          <w:iCs/>
          <w:sz w:val="22"/>
          <w:szCs w:val="22"/>
          <w:lang w:val="en-GB"/>
        </w:rPr>
        <w:t>“Incidence</w:t>
      </w:r>
    </w:p>
    <w:p w14:paraId="020507EC" w14:textId="77777777" w:rsidR="000E5DBC" w:rsidRPr="00E30F81" w:rsidRDefault="000E5DBC" w:rsidP="000E5DBC">
      <w:pPr>
        <w:pStyle w:val="absatzschattenbericht"/>
        <w:ind w:left="284" w:right="425"/>
        <w:rPr>
          <w:i/>
          <w:iCs/>
          <w:sz w:val="22"/>
          <w:szCs w:val="22"/>
          <w:lang w:val="en-GB"/>
        </w:rPr>
      </w:pPr>
      <w:r w:rsidRPr="00E30F81">
        <w:rPr>
          <w:i/>
          <w:iCs/>
          <w:sz w:val="22"/>
          <w:szCs w:val="22"/>
          <w:lang w:val="en-GB"/>
        </w:rPr>
        <w:t>Hypospadias is a very common congenital anomaly (1 in 300 male births). It is most often an isolated finding but may be associated with other abnormalities. [1]</w:t>
      </w:r>
    </w:p>
    <w:p w14:paraId="160D9CBD" w14:textId="77777777" w:rsidR="000E5DBC" w:rsidRPr="00E30F81" w:rsidRDefault="000E5DBC" w:rsidP="000E5DBC">
      <w:pPr>
        <w:pStyle w:val="absatzschattenbericht"/>
        <w:ind w:left="284" w:right="425"/>
        <w:rPr>
          <w:i/>
          <w:iCs/>
          <w:sz w:val="22"/>
          <w:szCs w:val="22"/>
          <w:lang w:val="en-GB"/>
        </w:rPr>
      </w:pPr>
      <w:r w:rsidRPr="00E30F81">
        <w:rPr>
          <w:i/>
          <w:iCs/>
          <w:sz w:val="22"/>
          <w:szCs w:val="22"/>
          <w:lang w:val="en-GB"/>
        </w:rPr>
        <w:t>The incidence is increased if first degree relatives are affected. Up to 26% of male offspring of an affected father may have hypospadias, and the risk in subsequent siblings is 12%. [2]</w:t>
      </w:r>
    </w:p>
    <w:p w14:paraId="2342B463" w14:textId="77777777" w:rsidR="000E5DBC" w:rsidRPr="00E30F81" w:rsidRDefault="000E5DBC" w:rsidP="000E5DBC">
      <w:pPr>
        <w:pStyle w:val="absatzschattenbericht"/>
        <w:ind w:left="284" w:right="425"/>
        <w:rPr>
          <w:b/>
          <w:bCs/>
          <w:i/>
          <w:iCs/>
          <w:sz w:val="22"/>
          <w:szCs w:val="22"/>
          <w:lang w:val="en-GB"/>
        </w:rPr>
      </w:pPr>
      <w:r w:rsidRPr="00E30F81">
        <w:rPr>
          <w:i/>
          <w:iCs/>
          <w:sz w:val="22"/>
          <w:szCs w:val="22"/>
          <w:lang w:val="en-GB"/>
        </w:rPr>
        <w:t>It is more common in male infants who are growth restricted and premature. Other risk factors include parental subfertility. [3]”</w:t>
      </w:r>
    </w:p>
    <w:p w14:paraId="510F0D82" w14:textId="77777777" w:rsidR="000E5DBC" w:rsidRPr="00E30F81" w:rsidRDefault="000E5DBC" w:rsidP="000E5DBC">
      <w:pPr>
        <w:pStyle w:val="absatzschattenbericht"/>
        <w:ind w:left="284" w:right="425"/>
        <w:rPr>
          <w:i/>
          <w:iCs/>
          <w:sz w:val="22"/>
          <w:szCs w:val="22"/>
          <w:lang w:val="en-GB"/>
        </w:rPr>
      </w:pPr>
      <w:r w:rsidRPr="00E30F81">
        <w:rPr>
          <w:b/>
          <w:bCs/>
          <w:i/>
          <w:iCs/>
          <w:sz w:val="22"/>
          <w:szCs w:val="22"/>
          <w:lang w:val="en-GB"/>
        </w:rPr>
        <w:t>“Surgical Management</w:t>
      </w:r>
    </w:p>
    <w:p w14:paraId="4986225F" w14:textId="77777777" w:rsidR="000E5DBC" w:rsidRPr="00E30F81" w:rsidRDefault="000E5DBC" w:rsidP="000E5DBC">
      <w:pPr>
        <w:pStyle w:val="absatzschattenbericht"/>
        <w:ind w:left="284" w:right="425"/>
        <w:rPr>
          <w:i/>
          <w:iCs/>
          <w:sz w:val="22"/>
          <w:szCs w:val="22"/>
          <w:lang w:val="en-GB"/>
        </w:rPr>
      </w:pPr>
      <w:r w:rsidRPr="00E30F81">
        <w:rPr>
          <w:i/>
          <w:iCs/>
          <w:sz w:val="22"/>
          <w:szCs w:val="22"/>
          <w:lang w:val="en-GB"/>
        </w:rPr>
        <w:t xml:space="preserve">Parents should be reassured that hypospadias is </w:t>
      </w:r>
      <w:r w:rsidRPr="00E30F81">
        <w:rPr>
          <w:b/>
          <w:bCs/>
          <w:i/>
          <w:iCs/>
          <w:sz w:val="22"/>
          <w:szCs w:val="22"/>
          <w:lang w:val="en-GB"/>
        </w:rPr>
        <w:t>a common condition which can be corrected with surgery.</w:t>
      </w:r>
    </w:p>
    <w:p w14:paraId="39E170CD" w14:textId="77777777" w:rsidR="000E5DBC" w:rsidRPr="00E30F81" w:rsidRDefault="000E5DBC" w:rsidP="000E5DBC">
      <w:pPr>
        <w:pStyle w:val="absatzschattenbericht"/>
        <w:ind w:left="284" w:right="425"/>
        <w:rPr>
          <w:b/>
          <w:bCs/>
          <w:i/>
          <w:iCs/>
          <w:sz w:val="22"/>
          <w:szCs w:val="22"/>
          <w:lang w:val="en-GB"/>
        </w:rPr>
      </w:pPr>
      <w:r w:rsidRPr="00E30F81">
        <w:rPr>
          <w:i/>
          <w:iCs/>
          <w:sz w:val="22"/>
          <w:szCs w:val="22"/>
          <w:lang w:val="en-GB"/>
        </w:rPr>
        <w:t xml:space="preserve">Surgery is performed by the </w:t>
      </w:r>
      <w:r w:rsidRPr="00E30F81">
        <w:rPr>
          <w:b/>
          <w:bCs/>
          <w:i/>
          <w:iCs/>
          <w:sz w:val="22"/>
          <w:szCs w:val="22"/>
          <w:lang w:val="en-GB"/>
        </w:rPr>
        <w:t xml:space="preserve">Paediatric Urologists at </w:t>
      </w:r>
      <w:proofErr w:type="spellStart"/>
      <w:r w:rsidRPr="00E30F81">
        <w:rPr>
          <w:b/>
          <w:bCs/>
          <w:i/>
          <w:iCs/>
          <w:sz w:val="22"/>
          <w:szCs w:val="22"/>
          <w:lang w:val="en-GB"/>
        </w:rPr>
        <w:t>Starship</w:t>
      </w:r>
      <w:proofErr w:type="spellEnd"/>
      <w:r w:rsidRPr="00E30F81">
        <w:rPr>
          <w:b/>
          <w:bCs/>
          <w:i/>
          <w:iCs/>
          <w:sz w:val="22"/>
          <w:szCs w:val="22"/>
          <w:lang w:val="en-GB"/>
        </w:rPr>
        <w:t xml:space="preserve"> Children’s Hospital.</w:t>
      </w:r>
    </w:p>
    <w:p w14:paraId="18B13D98" w14:textId="77777777" w:rsidR="000E5DBC" w:rsidRPr="00E30F81" w:rsidRDefault="000E5DBC" w:rsidP="005441FC">
      <w:pPr>
        <w:pStyle w:val="absatzschattenbericht"/>
        <w:spacing w:after="200"/>
        <w:ind w:left="284" w:right="425"/>
        <w:rPr>
          <w:sz w:val="22"/>
          <w:szCs w:val="22"/>
          <w:lang w:val="en-GB"/>
        </w:rPr>
      </w:pPr>
      <w:r w:rsidRPr="00E30F81">
        <w:rPr>
          <w:b/>
          <w:bCs/>
          <w:i/>
          <w:iCs/>
          <w:sz w:val="22"/>
          <w:szCs w:val="22"/>
          <w:lang w:val="en-GB"/>
        </w:rPr>
        <w:t>Surgery is usually undertaken between 6 and 18 months,</w:t>
      </w:r>
      <w:r w:rsidRPr="00E30F81">
        <w:rPr>
          <w:i/>
          <w:iCs/>
          <w:sz w:val="22"/>
          <w:szCs w:val="22"/>
          <w:lang w:val="en-GB"/>
        </w:rPr>
        <w:t xml:space="preserve"> although timing will depend on the surgeon and other factors. Often more than one procedure is required and it is preferable to complete all stages in early childhood. [...]”</w:t>
      </w:r>
    </w:p>
    <w:p w14:paraId="6294B0E1" w14:textId="77777777" w:rsidR="000E5DBC" w:rsidRPr="008C73F5" w:rsidRDefault="000E5DBC" w:rsidP="000E5DBC">
      <w:pPr>
        <w:pStyle w:val="absatzschattenbericht"/>
        <w:rPr>
          <w:b/>
          <w:bCs/>
          <w:i/>
          <w:iCs/>
          <w:lang w:val="en-GB"/>
        </w:rPr>
      </w:pPr>
      <w:r w:rsidRPr="008C73F5">
        <w:rPr>
          <w:lang w:val="en-GB"/>
        </w:rPr>
        <w:t xml:space="preserve">The </w:t>
      </w:r>
      <w:proofErr w:type="spellStart"/>
      <w:r w:rsidRPr="009866EB">
        <w:rPr>
          <w:b/>
          <w:lang w:val="en-GB"/>
        </w:rPr>
        <w:t>Starship</w:t>
      </w:r>
      <w:proofErr w:type="spellEnd"/>
      <w:r w:rsidRPr="009866EB">
        <w:rPr>
          <w:b/>
          <w:lang w:val="en-GB"/>
        </w:rPr>
        <w:t xml:space="preserve"> Hospital, Auckland,</w:t>
      </w:r>
      <w:r w:rsidRPr="008C73F5">
        <w:rPr>
          <w:lang w:val="en-GB"/>
        </w:rPr>
        <w:t xml:space="preserve"> Department of Paediatric Surgery:</w:t>
      </w:r>
      <w:r w:rsidRPr="008C73F5">
        <w:rPr>
          <w:vertAlign w:val="superscript"/>
          <w:lang w:val="en-GB"/>
        </w:rPr>
        <w:footnoteReference w:id="36"/>
      </w:r>
    </w:p>
    <w:p w14:paraId="7D529E92" w14:textId="77777777" w:rsidR="000E5DBC" w:rsidRPr="00E30F81" w:rsidRDefault="000E5DBC" w:rsidP="00616B1B">
      <w:pPr>
        <w:pStyle w:val="absatzschattenbericht"/>
        <w:spacing w:after="0"/>
        <w:ind w:left="284" w:right="425"/>
        <w:rPr>
          <w:i/>
          <w:iCs/>
          <w:sz w:val="22"/>
          <w:szCs w:val="22"/>
          <w:lang w:val="en-GB"/>
        </w:rPr>
      </w:pPr>
      <w:r w:rsidRPr="00E30F81">
        <w:rPr>
          <w:b/>
          <w:bCs/>
          <w:i/>
          <w:iCs/>
          <w:sz w:val="22"/>
          <w:szCs w:val="22"/>
          <w:lang w:val="en-GB"/>
        </w:rPr>
        <w:t>“Aims of Surgery:</w:t>
      </w:r>
    </w:p>
    <w:p w14:paraId="659A4A63" w14:textId="77777777" w:rsidR="000E5DBC" w:rsidRPr="00E30F81" w:rsidRDefault="000E5DBC" w:rsidP="00616B1B">
      <w:pPr>
        <w:pStyle w:val="absatzschattenbericht"/>
        <w:spacing w:after="0"/>
        <w:ind w:left="284" w:right="425"/>
        <w:rPr>
          <w:i/>
          <w:iCs/>
          <w:sz w:val="22"/>
          <w:szCs w:val="22"/>
          <w:lang w:val="en-GB"/>
        </w:rPr>
      </w:pPr>
      <w:r w:rsidRPr="00E30F81">
        <w:rPr>
          <w:i/>
          <w:iCs/>
          <w:sz w:val="22"/>
          <w:szCs w:val="22"/>
          <w:lang w:val="en-GB"/>
        </w:rPr>
        <w:t>To provide a straight penis</w:t>
      </w:r>
    </w:p>
    <w:p w14:paraId="6B24A1D6" w14:textId="77777777" w:rsidR="000E5DBC" w:rsidRPr="00E30F81" w:rsidRDefault="000E5DBC" w:rsidP="000E5DBC">
      <w:pPr>
        <w:pStyle w:val="absatzschattenbericht"/>
        <w:ind w:left="284" w:right="425"/>
        <w:rPr>
          <w:b/>
          <w:bCs/>
          <w:i/>
          <w:iCs/>
          <w:sz w:val="22"/>
          <w:szCs w:val="22"/>
          <w:lang w:val="en-GB"/>
        </w:rPr>
      </w:pPr>
      <w:r w:rsidRPr="00E30F81">
        <w:rPr>
          <w:i/>
          <w:iCs/>
          <w:sz w:val="22"/>
          <w:szCs w:val="22"/>
          <w:lang w:val="en-GB"/>
        </w:rPr>
        <w:t>A urethral opening as forward as possible for normal micturition and intercourse.”</w:t>
      </w:r>
    </w:p>
    <w:p w14:paraId="776181D4" w14:textId="77777777" w:rsidR="000E5DBC" w:rsidRPr="00E30F81" w:rsidRDefault="000E5DBC" w:rsidP="00616B1B">
      <w:pPr>
        <w:pStyle w:val="absatzschattenbericht"/>
        <w:spacing w:after="0"/>
        <w:ind w:left="284" w:right="425"/>
        <w:rPr>
          <w:i/>
          <w:iCs/>
          <w:sz w:val="22"/>
          <w:szCs w:val="22"/>
          <w:lang w:val="en-GB"/>
        </w:rPr>
      </w:pPr>
      <w:r w:rsidRPr="00E30F81">
        <w:rPr>
          <w:b/>
          <w:bCs/>
          <w:i/>
          <w:iCs/>
          <w:sz w:val="22"/>
          <w:szCs w:val="22"/>
          <w:lang w:val="en-GB"/>
        </w:rPr>
        <w:t>“Complications:</w:t>
      </w:r>
    </w:p>
    <w:p w14:paraId="72BEA237" w14:textId="77777777" w:rsidR="000E5DBC" w:rsidRPr="00E30F81" w:rsidRDefault="000E5DBC" w:rsidP="00616B1B">
      <w:pPr>
        <w:pStyle w:val="absatzschattenbericht"/>
        <w:spacing w:after="0"/>
        <w:ind w:left="284" w:right="425"/>
        <w:rPr>
          <w:i/>
          <w:iCs/>
          <w:sz w:val="22"/>
          <w:szCs w:val="22"/>
          <w:lang w:val="en-GB"/>
        </w:rPr>
      </w:pPr>
      <w:r w:rsidRPr="00E30F81">
        <w:rPr>
          <w:i/>
          <w:iCs/>
          <w:sz w:val="22"/>
          <w:szCs w:val="22"/>
          <w:lang w:val="en-GB"/>
        </w:rPr>
        <w:t>Fistula</w:t>
      </w:r>
    </w:p>
    <w:p w14:paraId="16621018" w14:textId="77777777" w:rsidR="000E5DBC" w:rsidRPr="00E30F81" w:rsidRDefault="000E5DBC" w:rsidP="00616B1B">
      <w:pPr>
        <w:pStyle w:val="absatzschattenbericht"/>
        <w:spacing w:after="0"/>
        <w:ind w:left="284" w:right="425"/>
        <w:rPr>
          <w:i/>
          <w:iCs/>
          <w:sz w:val="22"/>
          <w:szCs w:val="22"/>
          <w:lang w:val="en-GB"/>
        </w:rPr>
      </w:pPr>
      <w:r w:rsidRPr="00E30F81">
        <w:rPr>
          <w:i/>
          <w:iCs/>
          <w:sz w:val="22"/>
          <w:szCs w:val="22"/>
          <w:lang w:val="en-GB"/>
        </w:rPr>
        <w:t>Meatal stenosis (narrowing of urethral opening)</w:t>
      </w:r>
    </w:p>
    <w:p w14:paraId="4B1022CA" w14:textId="77777777" w:rsidR="000E5DBC" w:rsidRPr="00E30F81" w:rsidRDefault="000E5DBC" w:rsidP="00616B1B">
      <w:pPr>
        <w:pStyle w:val="absatzschattenbericht"/>
        <w:spacing w:after="0"/>
        <w:ind w:left="284" w:right="425"/>
        <w:rPr>
          <w:i/>
          <w:iCs/>
          <w:sz w:val="22"/>
          <w:szCs w:val="22"/>
          <w:lang w:val="en-GB"/>
        </w:rPr>
      </w:pPr>
      <w:r w:rsidRPr="00E30F81">
        <w:rPr>
          <w:i/>
          <w:iCs/>
          <w:sz w:val="22"/>
          <w:szCs w:val="22"/>
          <w:lang w:val="en-GB"/>
        </w:rPr>
        <w:t>Infection</w:t>
      </w:r>
    </w:p>
    <w:p w14:paraId="45137075" w14:textId="77777777" w:rsidR="000E5DBC" w:rsidRPr="00E30F81" w:rsidRDefault="000E5DBC" w:rsidP="00616B1B">
      <w:pPr>
        <w:pStyle w:val="absatzschattenbericht"/>
        <w:spacing w:after="0"/>
        <w:ind w:left="284" w:right="425"/>
        <w:rPr>
          <w:i/>
          <w:iCs/>
          <w:sz w:val="22"/>
          <w:szCs w:val="22"/>
          <w:lang w:val="en-GB"/>
        </w:rPr>
      </w:pPr>
      <w:r w:rsidRPr="00E30F81">
        <w:rPr>
          <w:i/>
          <w:iCs/>
          <w:sz w:val="22"/>
          <w:szCs w:val="22"/>
          <w:lang w:val="en-GB"/>
        </w:rPr>
        <w:t>Complete breakdown</w:t>
      </w:r>
    </w:p>
    <w:p w14:paraId="15CE0083" w14:textId="77777777" w:rsidR="000E5DBC" w:rsidRPr="00E30F81" w:rsidRDefault="000E5DBC" w:rsidP="00616B1B">
      <w:pPr>
        <w:pStyle w:val="absatzschattenbericht"/>
        <w:spacing w:after="0"/>
        <w:ind w:left="284" w:right="425"/>
        <w:rPr>
          <w:i/>
          <w:iCs/>
          <w:sz w:val="22"/>
          <w:szCs w:val="22"/>
          <w:lang w:val="en-GB"/>
        </w:rPr>
      </w:pPr>
      <w:r w:rsidRPr="00E30F81">
        <w:rPr>
          <w:i/>
          <w:iCs/>
          <w:sz w:val="22"/>
          <w:szCs w:val="22"/>
          <w:lang w:val="en-GB"/>
        </w:rPr>
        <w:t>Abnormal appearance</w:t>
      </w:r>
    </w:p>
    <w:p w14:paraId="1AF66A6C" w14:textId="77777777" w:rsidR="000E5DBC" w:rsidRPr="00E30F81" w:rsidRDefault="000E5DBC" w:rsidP="00616B1B">
      <w:pPr>
        <w:pStyle w:val="absatzschattenbericht"/>
        <w:spacing w:after="0"/>
        <w:ind w:left="284" w:right="425"/>
        <w:rPr>
          <w:i/>
          <w:iCs/>
          <w:sz w:val="22"/>
          <w:szCs w:val="22"/>
          <w:lang w:val="en-GB"/>
        </w:rPr>
      </w:pPr>
      <w:r w:rsidRPr="00E30F81">
        <w:rPr>
          <w:i/>
          <w:iCs/>
          <w:sz w:val="22"/>
          <w:szCs w:val="22"/>
          <w:lang w:val="en-GB"/>
        </w:rPr>
        <w:t>Urethral stricture</w:t>
      </w:r>
    </w:p>
    <w:p w14:paraId="7A5D79FD" w14:textId="77777777" w:rsidR="000E5DBC" w:rsidRPr="00E30F81" w:rsidRDefault="000E5DBC" w:rsidP="005441FC">
      <w:pPr>
        <w:pStyle w:val="absatzschattenbericht"/>
        <w:spacing w:after="200"/>
        <w:ind w:left="284" w:right="425"/>
        <w:rPr>
          <w:sz w:val="22"/>
          <w:szCs w:val="22"/>
          <w:lang w:val="en-GB"/>
        </w:rPr>
      </w:pPr>
      <w:r w:rsidRPr="00E30F81">
        <w:rPr>
          <w:i/>
          <w:iCs/>
          <w:sz w:val="22"/>
          <w:szCs w:val="22"/>
          <w:lang w:val="en-GB"/>
        </w:rPr>
        <w:t>Rotation”</w:t>
      </w:r>
    </w:p>
    <w:p w14:paraId="6F1DC70F" w14:textId="77777777" w:rsidR="000E5DBC" w:rsidRPr="008C73F5" w:rsidRDefault="000E5DBC" w:rsidP="000E5DBC">
      <w:pPr>
        <w:pStyle w:val="absatzschattenbericht"/>
        <w:rPr>
          <w:b/>
          <w:bCs/>
          <w:i/>
          <w:iCs/>
          <w:lang w:val="en-GB"/>
        </w:rPr>
      </w:pPr>
      <w:r w:rsidRPr="008C73F5">
        <w:rPr>
          <w:lang w:val="en-GB"/>
        </w:rPr>
        <w:t xml:space="preserve">The </w:t>
      </w:r>
      <w:r w:rsidRPr="009866EB">
        <w:rPr>
          <w:b/>
          <w:lang w:val="en-GB"/>
        </w:rPr>
        <w:t>Wellington Children’s Hospital</w:t>
      </w:r>
      <w:r w:rsidRPr="008C73F5">
        <w:rPr>
          <w:lang w:val="en-GB"/>
        </w:rPr>
        <w:t>:</w:t>
      </w:r>
      <w:r w:rsidRPr="008C73F5">
        <w:rPr>
          <w:vertAlign w:val="superscript"/>
          <w:lang w:val="en-GB"/>
        </w:rPr>
        <w:footnoteReference w:id="37"/>
      </w:r>
      <w:r w:rsidRPr="008C73F5">
        <w:rPr>
          <w:lang w:val="en-GB"/>
        </w:rPr>
        <w:t xml:space="preserve">  </w:t>
      </w:r>
    </w:p>
    <w:p w14:paraId="646A76DE" w14:textId="77777777" w:rsidR="000E5DBC" w:rsidRPr="00E30F81" w:rsidRDefault="000E5DBC" w:rsidP="000E5DBC">
      <w:pPr>
        <w:pStyle w:val="absatzschattenbericht"/>
        <w:ind w:left="284" w:right="425"/>
        <w:rPr>
          <w:i/>
          <w:iCs/>
          <w:sz w:val="22"/>
          <w:szCs w:val="22"/>
          <w:lang w:val="en-GB"/>
        </w:rPr>
      </w:pPr>
      <w:r w:rsidRPr="00E30F81">
        <w:rPr>
          <w:b/>
          <w:bCs/>
          <w:i/>
          <w:iCs/>
          <w:sz w:val="22"/>
          <w:szCs w:val="22"/>
          <w:lang w:val="en-GB"/>
        </w:rPr>
        <w:t>“Hypospadias</w:t>
      </w:r>
    </w:p>
    <w:p w14:paraId="635F1C8E" w14:textId="77777777" w:rsidR="000E5DBC" w:rsidRPr="00E30F81" w:rsidRDefault="000E5DBC" w:rsidP="000E5DBC">
      <w:pPr>
        <w:pStyle w:val="absatzschattenbericht"/>
        <w:ind w:left="284" w:right="425"/>
        <w:rPr>
          <w:sz w:val="22"/>
          <w:szCs w:val="22"/>
          <w:lang w:val="en-GB"/>
        </w:rPr>
      </w:pPr>
      <w:r w:rsidRPr="00E30F81">
        <w:rPr>
          <w:i/>
          <w:iCs/>
          <w:sz w:val="22"/>
          <w:szCs w:val="22"/>
          <w:lang w:val="en-GB"/>
        </w:rPr>
        <w:t xml:space="preserve">“Hypospadias is a condition where the penis is not correctly formed. [...] </w:t>
      </w:r>
      <w:r w:rsidRPr="00E30F81">
        <w:rPr>
          <w:b/>
          <w:bCs/>
          <w:i/>
          <w:iCs/>
          <w:sz w:val="22"/>
          <w:szCs w:val="22"/>
          <w:lang w:val="en-GB"/>
        </w:rPr>
        <w:t>If your child has hypospadias they will be referred to a paediatric surgeon or a paediatric urologist</w:t>
      </w:r>
      <w:r w:rsidRPr="00E30F81">
        <w:rPr>
          <w:i/>
          <w:iCs/>
          <w:sz w:val="22"/>
          <w:szCs w:val="22"/>
          <w:lang w:val="en-GB"/>
        </w:rPr>
        <w:t xml:space="preserve"> who will assess the problem. For mild forms of hypospadias no surgery may be needed, but </w:t>
      </w:r>
      <w:r w:rsidRPr="00E30F81">
        <w:rPr>
          <w:b/>
          <w:bCs/>
          <w:i/>
          <w:iCs/>
          <w:sz w:val="22"/>
          <w:szCs w:val="22"/>
          <w:lang w:val="en-GB"/>
        </w:rPr>
        <w:t>for the more severe forms one or two operations may be required. These are usually done in early childhood from 9 months on</w:t>
      </w:r>
      <w:r w:rsidRPr="00E30F81">
        <w:rPr>
          <w:i/>
          <w:iCs/>
          <w:sz w:val="22"/>
          <w:szCs w:val="22"/>
          <w:lang w:val="en-GB"/>
        </w:rPr>
        <w:t xml:space="preserve"> as required.”</w:t>
      </w:r>
    </w:p>
    <w:p w14:paraId="52D761BB" w14:textId="3378EB90" w:rsidR="000E5DBC" w:rsidRDefault="000E5DBC" w:rsidP="000E5DBC">
      <w:pPr>
        <w:pStyle w:val="absatzschattenbericht"/>
        <w:rPr>
          <w:lang w:val="en-GB"/>
        </w:rPr>
      </w:pPr>
      <w:r w:rsidRPr="008C73F5">
        <w:rPr>
          <w:lang w:val="en-GB"/>
        </w:rPr>
        <w:lastRenderedPageBreak/>
        <w:t xml:space="preserve">As no data on the frequency of IMG 1 “Masculinising Surgeries” is available (usually by far the most frequent involuntary non-urgent procedure carried out on intersex children), the New Zealand government thus should be </w:t>
      </w:r>
      <w:r w:rsidRPr="008C73F5">
        <w:rPr>
          <w:b/>
          <w:bCs/>
          <w:lang w:val="en-GB"/>
        </w:rPr>
        <w:t>obliged to collect and disclose all relevant data</w:t>
      </w:r>
      <w:r w:rsidRPr="008C73F5">
        <w:rPr>
          <w:lang w:val="en-GB"/>
        </w:rPr>
        <w:t xml:space="preserve"> in order to allow for monitoring (see Suggested Questions for LOIPR, p. </w:t>
      </w:r>
      <w:r w:rsidR="00CF7FA1">
        <w:rPr>
          <w:lang w:val="en-GB"/>
        </w:rPr>
        <w:t>5</w:t>
      </w:r>
      <w:r w:rsidRPr="008C73F5">
        <w:rPr>
          <w:lang w:val="en-GB"/>
        </w:rPr>
        <w:t>).</w:t>
      </w:r>
    </w:p>
    <w:p w14:paraId="447B1FC0" w14:textId="5028FFED" w:rsidR="0031504C" w:rsidRDefault="0031504C" w:rsidP="0031504C">
      <w:pPr>
        <w:pStyle w:val="Title3"/>
      </w:pPr>
      <w:bookmarkStart w:id="41" w:name="_Toc505194881"/>
      <w:r>
        <w:t xml:space="preserve">d)  IGM 4 – Other </w:t>
      </w:r>
      <w:r w:rsidR="00616B1B" w:rsidRPr="005563DD">
        <w:rPr>
          <w:lang w:val="en-US"/>
        </w:rPr>
        <w:t>Unnecessary and Harmful Interventions and Treatments</w:t>
      </w:r>
      <w:bookmarkEnd w:id="41"/>
    </w:p>
    <w:p w14:paraId="4D602B24" w14:textId="630BBEFF" w:rsidR="00616B1B" w:rsidRPr="005563DD" w:rsidRDefault="00616B1B" w:rsidP="00616B1B">
      <w:pPr>
        <w:pStyle w:val="absatzschattenbericht"/>
      </w:pPr>
      <w:r w:rsidRPr="005563DD">
        <w:t xml:space="preserve">Other </w:t>
      </w:r>
      <w:r w:rsidR="00C35D1E" w:rsidRPr="005563DD">
        <w:t>frequent</w:t>
      </w:r>
      <w:r w:rsidRPr="005563DD">
        <w:t xml:space="preserve"> harmful treatments include (as detailed in the </w:t>
      </w:r>
      <w:r w:rsidRPr="005563DD">
        <w:rPr>
          <w:b/>
          <w:bCs/>
        </w:rPr>
        <w:t>2014 CRC NGO Report</w:t>
      </w:r>
      <w:r w:rsidRPr="005563DD">
        <w:t>):</w:t>
      </w:r>
      <w:r>
        <w:rPr>
          <w:rStyle w:val="Funotenzeichen"/>
          <w:lang w:val="de-DE"/>
        </w:rPr>
        <w:footnoteReference w:id="38"/>
      </w:r>
    </w:p>
    <w:p w14:paraId="2E02E292" w14:textId="09C3D66C" w:rsidR="00616B1B" w:rsidRDefault="00616B1B" w:rsidP="00616B1B">
      <w:pPr>
        <w:pStyle w:val="absatzschattenbericht"/>
        <w:numPr>
          <w:ilvl w:val="0"/>
          <w:numId w:val="24"/>
        </w:numPr>
        <w:rPr>
          <w:lang w:val="de-DE"/>
        </w:rPr>
      </w:pPr>
      <w:proofErr w:type="spellStart"/>
      <w:r w:rsidRPr="00616B1B">
        <w:rPr>
          <w:b/>
          <w:bCs/>
          <w:lang w:val="de-DE"/>
        </w:rPr>
        <w:t>Forced</w:t>
      </w:r>
      <w:proofErr w:type="spellEnd"/>
      <w:r w:rsidRPr="00616B1B">
        <w:rPr>
          <w:b/>
          <w:bCs/>
          <w:lang w:val="de-DE"/>
        </w:rPr>
        <w:t xml:space="preserve"> </w:t>
      </w:r>
      <w:proofErr w:type="spellStart"/>
      <w:r w:rsidRPr="00616B1B">
        <w:rPr>
          <w:b/>
          <w:bCs/>
          <w:lang w:val="de-DE"/>
        </w:rPr>
        <w:t>Mastectomy</w:t>
      </w:r>
      <w:proofErr w:type="spellEnd"/>
      <w:r w:rsidRPr="00616B1B">
        <w:rPr>
          <w:b/>
          <w:bCs/>
          <w:lang w:val="de-DE"/>
        </w:rPr>
        <w:t xml:space="preserve"> </w:t>
      </w:r>
      <w:r>
        <w:rPr>
          <w:lang w:val="de-DE"/>
        </w:rPr>
        <w:t>(p. 70)</w:t>
      </w:r>
    </w:p>
    <w:p w14:paraId="3B12E703" w14:textId="39059938" w:rsidR="00616B1B" w:rsidRPr="005563DD" w:rsidRDefault="00616B1B" w:rsidP="00616B1B">
      <w:pPr>
        <w:pStyle w:val="absatzschattenbericht"/>
        <w:numPr>
          <w:ilvl w:val="0"/>
          <w:numId w:val="24"/>
        </w:numPr>
      </w:pPr>
      <w:r w:rsidRPr="005563DD">
        <w:rPr>
          <w:b/>
          <w:bCs/>
        </w:rPr>
        <w:t xml:space="preserve">Misinformation and Directive Counselling for Parents </w:t>
      </w:r>
      <w:r w:rsidRPr="005563DD">
        <w:t>(p. 70)</w:t>
      </w:r>
    </w:p>
    <w:p w14:paraId="18141A1F" w14:textId="26D3C4B9" w:rsidR="00616B1B" w:rsidRPr="005563DD" w:rsidRDefault="00616B1B" w:rsidP="00616B1B">
      <w:pPr>
        <w:pStyle w:val="absatzschattenbericht"/>
        <w:numPr>
          <w:ilvl w:val="0"/>
          <w:numId w:val="24"/>
        </w:numPr>
      </w:pPr>
      <w:r w:rsidRPr="005563DD">
        <w:rPr>
          <w:b/>
          <w:bCs/>
        </w:rPr>
        <w:t xml:space="preserve">Systematic Lies and Imposition of “Code of Silence” on Children </w:t>
      </w:r>
      <w:r w:rsidRPr="005563DD">
        <w:t>(p. 72)</w:t>
      </w:r>
    </w:p>
    <w:p w14:paraId="520DCA18" w14:textId="0D0A3AE2" w:rsidR="00616B1B" w:rsidRDefault="00616B1B" w:rsidP="00616B1B">
      <w:pPr>
        <w:pStyle w:val="absatzschattenbericht"/>
        <w:numPr>
          <w:ilvl w:val="0"/>
          <w:numId w:val="24"/>
        </w:numPr>
        <w:rPr>
          <w:lang w:val="de-DE"/>
        </w:rPr>
      </w:pPr>
      <w:proofErr w:type="spellStart"/>
      <w:r w:rsidRPr="00616B1B">
        <w:rPr>
          <w:b/>
          <w:bCs/>
          <w:lang w:val="de-DE"/>
        </w:rPr>
        <w:t>Imposition</w:t>
      </w:r>
      <w:proofErr w:type="spellEnd"/>
      <w:r w:rsidRPr="00616B1B">
        <w:rPr>
          <w:b/>
          <w:bCs/>
          <w:lang w:val="de-DE"/>
        </w:rPr>
        <w:t xml:space="preserve"> </w:t>
      </w:r>
      <w:proofErr w:type="spellStart"/>
      <w:r w:rsidRPr="00616B1B">
        <w:rPr>
          <w:b/>
          <w:bCs/>
          <w:lang w:val="de-DE"/>
        </w:rPr>
        <w:t>of</w:t>
      </w:r>
      <w:proofErr w:type="spellEnd"/>
      <w:r w:rsidRPr="00616B1B">
        <w:rPr>
          <w:b/>
          <w:bCs/>
          <w:lang w:val="de-DE"/>
        </w:rPr>
        <w:t xml:space="preserve"> Hormones </w:t>
      </w:r>
      <w:r w:rsidRPr="00616B1B">
        <w:rPr>
          <w:lang w:val="de-DE"/>
        </w:rPr>
        <w:t>(p. 73)</w:t>
      </w:r>
    </w:p>
    <w:p w14:paraId="34086C16" w14:textId="5C819C62" w:rsidR="00616B1B" w:rsidRPr="005563DD" w:rsidRDefault="00616B1B" w:rsidP="00616B1B">
      <w:pPr>
        <w:pStyle w:val="absatzschattenbericht"/>
        <w:numPr>
          <w:ilvl w:val="0"/>
          <w:numId w:val="24"/>
        </w:numPr>
      </w:pPr>
      <w:r w:rsidRPr="005563DD">
        <w:rPr>
          <w:b/>
          <w:bCs/>
        </w:rPr>
        <w:t xml:space="preserve">Forced Excessive Genital Exams, Medical Display, (Genital) Photography </w:t>
      </w:r>
      <w:r w:rsidRPr="005563DD">
        <w:t xml:space="preserve">(p. 73) </w:t>
      </w:r>
    </w:p>
    <w:p w14:paraId="50CC8326" w14:textId="02E2CA60" w:rsidR="00616B1B" w:rsidRPr="005563DD" w:rsidRDefault="00C35D1E" w:rsidP="00616B1B">
      <w:pPr>
        <w:pStyle w:val="absatzschattenbericht"/>
        <w:numPr>
          <w:ilvl w:val="0"/>
          <w:numId w:val="24"/>
        </w:numPr>
      </w:pPr>
      <w:r w:rsidRPr="005563DD">
        <w:rPr>
          <w:b/>
          <w:bCs/>
        </w:rPr>
        <w:t xml:space="preserve">Non-Consensual </w:t>
      </w:r>
      <w:r w:rsidR="00616B1B" w:rsidRPr="005563DD">
        <w:rPr>
          <w:b/>
          <w:bCs/>
        </w:rPr>
        <w:t xml:space="preserve">Human Experimentation </w:t>
      </w:r>
      <w:r w:rsidR="00616B1B" w:rsidRPr="005563DD">
        <w:t>(p. 74)</w:t>
      </w:r>
      <w:r w:rsidR="00616B1B" w:rsidRPr="005563DD">
        <w:rPr>
          <w:b/>
          <w:bCs/>
        </w:rPr>
        <w:t xml:space="preserve"> </w:t>
      </w:r>
    </w:p>
    <w:p w14:paraId="71AE7D99" w14:textId="50D0232B" w:rsidR="00616B1B" w:rsidRPr="005563DD" w:rsidRDefault="00616B1B" w:rsidP="00616B1B">
      <w:pPr>
        <w:pStyle w:val="absatzschattenbericht"/>
        <w:numPr>
          <w:ilvl w:val="0"/>
          <w:numId w:val="24"/>
        </w:numPr>
      </w:pPr>
      <w:r w:rsidRPr="005563DD">
        <w:rPr>
          <w:b/>
          <w:bCs/>
        </w:rPr>
        <w:t xml:space="preserve">Denial of Needed Health Care </w:t>
      </w:r>
      <w:r w:rsidRPr="005563DD">
        <w:t>(p. 75)</w:t>
      </w:r>
    </w:p>
    <w:p w14:paraId="16ADF7E8" w14:textId="42668A93" w:rsidR="00616B1B" w:rsidRDefault="00616B1B" w:rsidP="00616B1B">
      <w:pPr>
        <w:pStyle w:val="absatzschattenbericht"/>
        <w:numPr>
          <w:ilvl w:val="0"/>
          <w:numId w:val="24"/>
        </w:numPr>
        <w:rPr>
          <w:lang w:val="de-DE"/>
        </w:rPr>
      </w:pPr>
      <w:proofErr w:type="spellStart"/>
      <w:r w:rsidRPr="00616B1B">
        <w:rPr>
          <w:b/>
          <w:bCs/>
          <w:lang w:val="de-DE"/>
        </w:rPr>
        <w:t>Prenatal</w:t>
      </w:r>
      <w:proofErr w:type="spellEnd"/>
      <w:r w:rsidRPr="00616B1B">
        <w:rPr>
          <w:b/>
          <w:bCs/>
          <w:lang w:val="de-DE"/>
        </w:rPr>
        <w:t xml:space="preserve"> “</w:t>
      </w:r>
      <w:proofErr w:type="spellStart"/>
      <w:r w:rsidRPr="00616B1B">
        <w:rPr>
          <w:b/>
          <w:bCs/>
          <w:lang w:val="de-DE"/>
        </w:rPr>
        <w:t>Therapy</w:t>
      </w:r>
      <w:proofErr w:type="spellEnd"/>
      <w:r w:rsidRPr="00616B1B">
        <w:rPr>
          <w:b/>
          <w:bCs/>
          <w:lang w:val="de-DE"/>
        </w:rPr>
        <w:t xml:space="preserve">” </w:t>
      </w:r>
      <w:r w:rsidRPr="00616B1B">
        <w:rPr>
          <w:lang w:val="de-DE"/>
        </w:rPr>
        <w:t>(p. 75)</w:t>
      </w:r>
    </w:p>
    <w:p w14:paraId="53948D7C" w14:textId="72DEFA19" w:rsidR="00616B1B" w:rsidRPr="005563DD" w:rsidRDefault="00616B1B" w:rsidP="00616B1B">
      <w:pPr>
        <w:pStyle w:val="absatzschattenbericht"/>
        <w:numPr>
          <w:ilvl w:val="0"/>
          <w:numId w:val="24"/>
        </w:numPr>
        <w:rPr>
          <w:b/>
          <w:bCs/>
        </w:rPr>
      </w:pPr>
      <w:r w:rsidRPr="005563DD">
        <w:rPr>
          <w:b/>
          <w:bCs/>
        </w:rPr>
        <w:t xml:space="preserve">Selective (Late Term) Abortion </w:t>
      </w:r>
      <w:r w:rsidRPr="005563DD">
        <w:t>(p. 76)</w:t>
      </w:r>
      <w:r w:rsidRPr="005563DD">
        <w:rPr>
          <w:b/>
          <w:bCs/>
        </w:rPr>
        <w:t xml:space="preserve"> </w:t>
      </w:r>
    </w:p>
    <w:p w14:paraId="7D63CFC1" w14:textId="6F2D82F8" w:rsidR="00616B1B" w:rsidRPr="005563DD" w:rsidRDefault="00616B1B" w:rsidP="00616B1B">
      <w:pPr>
        <w:pStyle w:val="absatzschattenbericht"/>
        <w:numPr>
          <w:ilvl w:val="0"/>
          <w:numId w:val="24"/>
        </w:numPr>
      </w:pPr>
      <w:r w:rsidRPr="005563DD">
        <w:rPr>
          <w:b/>
          <w:bCs/>
        </w:rPr>
        <w:t xml:space="preserve">Preimplantation Genetic Diagnosis (PGD) to Eliminate Intersex Fetuses </w:t>
      </w:r>
      <w:r w:rsidRPr="005563DD">
        <w:t>(p. 76)</w:t>
      </w:r>
    </w:p>
    <w:p w14:paraId="2BCD1D39" w14:textId="6900BD78" w:rsidR="000E5DBC" w:rsidRPr="008C73F5" w:rsidRDefault="009866EB" w:rsidP="009866EB">
      <w:pPr>
        <w:pStyle w:val="Title2"/>
      </w:pPr>
      <w:bookmarkStart w:id="42" w:name="_Toc505194882"/>
      <w:r>
        <w:t>3.</w:t>
      </w:r>
      <w:r w:rsidR="000E5DBC" w:rsidRPr="008C73F5">
        <w:t xml:space="preserve"> </w:t>
      </w:r>
      <w:r>
        <w:t xml:space="preserve"> </w:t>
      </w:r>
      <w:r w:rsidR="000E5DBC" w:rsidRPr="008C73F5">
        <w:t>NZ Doctors and Government consciously dismissing Human Rights Concerns</w:t>
      </w:r>
      <w:bookmarkEnd w:id="42"/>
      <w:r w:rsidR="000E5DBC" w:rsidRPr="008C73F5">
        <w:t xml:space="preserve"> </w:t>
      </w:r>
    </w:p>
    <w:p w14:paraId="76E6E8D3" w14:textId="77777777" w:rsidR="000E5DBC" w:rsidRPr="008C73F5" w:rsidRDefault="000E5DBC" w:rsidP="000E5DBC">
      <w:pPr>
        <w:pStyle w:val="absatzschattenbericht"/>
        <w:rPr>
          <w:lang w:val="en-GB"/>
        </w:rPr>
      </w:pPr>
      <w:r w:rsidRPr="008C73F5">
        <w:rPr>
          <w:lang w:val="en-GB"/>
        </w:rPr>
        <w:t xml:space="preserve">Both New Zealand doctors and the Government are admittedly aware of the human rights implications of IGM practices, but still refuse to take action accordingly. </w:t>
      </w:r>
    </w:p>
    <w:p w14:paraId="137ECDAF" w14:textId="77777777" w:rsidR="000E5DBC" w:rsidRPr="008C73F5" w:rsidRDefault="000E5DBC" w:rsidP="000E5DBC">
      <w:pPr>
        <w:pStyle w:val="absatzschattenbericht"/>
        <w:rPr>
          <w:b/>
          <w:bCs/>
          <w:i/>
          <w:iCs/>
          <w:lang w:val="en-GB"/>
        </w:rPr>
      </w:pPr>
      <w:r w:rsidRPr="008C73F5">
        <w:rPr>
          <w:lang w:val="en-GB"/>
        </w:rPr>
        <w:t xml:space="preserve">Particularly the </w:t>
      </w:r>
      <w:r w:rsidRPr="008C73F5">
        <w:rPr>
          <w:b/>
          <w:bCs/>
          <w:lang w:val="en-GB"/>
        </w:rPr>
        <w:t>New Zealand Government</w:t>
      </w:r>
      <w:r w:rsidRPr="008C73F5">
        <w:rPr>
          <w:lang w:val="en-GB"/>
        </w:rPr>
        <w:t xml:space="preserve"> has been repeatedly made aware of the human rights violations inflicted by IGM practices, as also the NHRI, the </w:t>
      </w:r>
      <w:r w:rsidRPr="008C73F5">
        <w:rPr>
          <w:b/>
          <w:bCs/>
          <w:lang w:val="en-GB"/>
        </w:rPr>
        <w:t>New Zealand Human Rights Commission</w:t>
      </w:r>
      <w:r w:rsidRPr="008C73F5">
        <w:rPr>
          <w:lang w:val="en-GB"/>
        </w:rPr>
        <w:t>, has repeatedly documented the grievances of intersex people in New Zealand, e.g. in 2010:</w:t>
      </w:r>
      <w:r w:rsidRPr="008C73F5">
        <w:rPr>
          <w:vertAlign w:val="superscript"/>
          <w:lang w:val="en-GB"/>
        </w:rPr>
        <w:footnoteReference w:id="39"/>
      </w:r>
      <w:r w:rsidRPr="008C73F5">
        <w:rPr>
          <w:lang w:val="en-GB"/>
        </w:rPr>
        <w:t xml:space="preserve"> </w:t>
      </w:r>
    </w:p>
    <w:p w14:paraId="02A55CC3" w14:textId="77777777" w:rsidR="000E5DBC" w:rsidRPr="00E30F81" w:rsidRDefault="000E5DBC" w:rsidP="000E5DBC">
      <w:pPr>
        <w:pStyle w:val="absatzschattenbericht"/>
        <w:ind w:left="284" w:right="425"/>
        <w:rPr>
          <w:i/>
          <w:iCs/>
          <w:sz w:val="22"/>
          <w:szCs w:val="22"/>
          <w:lang w:val="en-GB"/>
        </w:rPr>
      </w:pPr>
      <w:r w:rsidRPr="00E30F81">
        <w:rPr>
          <w:b/>
          <w:bCs/>
          <w:i/>
          <w:iCs/>
          <w:sz w:val="22"/>
          <w:szCs w:val="22"/>
          <w:lang w:val="en-GB"/>
        </w:rPr>
        <w:t>“</w:t>
      </w:r>
      <w:proofErr w:type="gramStart"/>
      <w:r w:rsidRPr="00E30F81">
        <w:rPr>
          <w:i/>
          <w:iCs/>
          <w:sz w:val="22"/>
          <w:szCs w:val="22"/>
          <w:lang w:val="en-GB"/>
        </w:rPr>
        <w:t>7.13  Intersex</w:t>
      </w:r>
      <w:proofErr w:type="gramEnd"/>
      <w:r w:rsidRPr="00E30F81">
        <w:rPr>
          <w:i/>
          <w:iCs/>
          <w:sz w:val="22"/>
          <w:szCs w:val="22"/>
          <w:lang w:val="en-GB"/>
        </w:rPr>
        <w:t xml:space="preserve"> people expressed serious concerns about the ongoing effects of medical interventions they received because their bodies had both male and female characteristics. Some were operated on as infants or young children and said their parents were not always aware of the procedures involved or the likely ramifications.</w:t>
      </w:r>
    </w:p>
    <w:p w14:paraId="1CE4626F" w14:textId="77777777" w:rsidR="000E5DBC" w:rsidRPr="00E30F81" w:rsidRDefault="000E5DBC" w:rsidP="000E5DBC">
      <w:pPr>
        <w:pStyle w:val="absatzschattenbericht"/>
        <w:ind w:left="284" w:right="425"/>
        <w:rPr>
          <w:b/>
          <w:bCs/>
          <w:i/>
          <w:iCs/>
          <w:sz w:val="22"/>
          <w:szCs w:val="22"/>
          <w:lang w:val="en-GB"/>
        </w:rPr>
      </w:pPr>
      <w:r w:rsidRPr="00E30F81">
        <w:rPr>
          <w:i/>
          <w:iCs/>
          <w:sz w:val="22"/>
          <w:szCs w:val="22"/>
          <w:lang w:val="en-GB"/>
        </w:rPr>
        <w:t>“</w:t>
      </w:r>
      <w:proofErr w:type="gramStart"/>
      <w:r w:rsidRPr="00E30F81">
        <w:rPr>
          <w:i/>
          <w:iCs/>
          <w:sz w:val="22"/>
          <w:szCs w:val="22"/>
          <w:lang w:val="en-GB"/>
        </w:rPr>
        <w:t>7.14  The</w:t>
      </w:r>
      <w:proofErr w:type="gramEnd"/>
      <w:r w:rsidRPr="00E30F81">
        <w:rPr>
          <w:i/>
          <w:iCs/>
          <w:sz w:val="22"/>
          <w:szCs w:val="22"/>
          <w:lang w:val="en-GB"/>
        </w:rPr>
        <w:t xml:space="preserve"> overwhelming view of the intersex people who met with the Inquiry was that, except in the case of medical emergencies, intersex children should not be operated on to remove ambiguous reproductive or sexual organs. They described the life-long impact of surgeries that had been performed without their consent, including all or partial loss of sensation in their genitals: </w:t>
      </w:r>
    </w:p>
    <w:p w14:paraId="00A0FBA5" w14:textId="77777777" w:rsidR="000E5DBC" w:rsidRPr="00E30F81" w:rsidRDefault="000E5DBC" w:rsidP="000E5DBC">
      <w:pPr>
        <w:pStyle w:val="absatzschattenbericht"/>
        <w:ind w:left="284" w:right="425"/>
        <w:rPr>
          <w:b/>
          <w:bCs/>
          <w:i/>
          <w:iCs/>
          <w:sz w:val="22"/>
          <w:szCs w:val="22"/>
          <w:lang w:val="en-GB"/>
        </w:rPr>
      </w:pPr>
      <w:r w:rsidRPr="00E30F81">
        <w:rPr>
          <w:b/>
          <w:bCs/>
          <w:i/>
          <w:iCs/>
          <w:sz w:val="22"/>
          <w:szCs w:val="22"/>
          <w:lang w:val="en-GB"/>
        </w:rPr>
        <w:t>“In my eyes it is wrong and it should never have been</w:t>
      </w:r>
    </w:p>
    <w:p w14:paraId="3AE29FB7" w14:textId="77777777" w:rsidR="000E5DBC" w:rsidRPr="00E30F81" w:rsidRDefault="000E5DBC" w:rsidP="000E5DBC">
      <w:pPr>
        <w:pStyle w:val="absatzschattenbericht"/>
        <w:ind w:left="284" w:right="425"/>
        <w:rPr>
          <w:b/>
          <w:bCs/>
          <w:i/>
          <w:iCs/>
          <w:sz w:val="22"/>
          <w:szCs w:val="22"/>
          <w:lang w:val="en-GB"/>
        </w:rPr>
      </w:pPr>
      <w:proofErr w:type="gramStart"/>
      <w:r w:rsidRPr="00E30F81">
        <w:rPr>
          <w:b/>
          <w:bCs/>
          <w:i/>
          <w:iCs/>
          <w:sz w:val="22"/>
          <w:szCs w:val="22"/>
          <w:lang w:val="en-GB"/>
        </w:rPr>
        <w:t>done</w:t>
      </w:r>
      <w:proofErr w:type="gramEnd"/>
      <w:r w:rsidRPr="00E30F81">
        <w:rPr>
          <w:b/>
          <w:bCs/>
          <w:i/>
          <w:iCs/>
          <w:sz w:val="22"/>
          <w:szCs w:val="22"/>
          <w:lang w:val="en-GB"/>
        </w:rPr>
        <w:t xml:space="preserve"> to me. I would have liked to have been left to</w:t>
      </w:r>
    </w:p>
    <w:p w14:paraId="231600DB" w14:textId="77777777" w:rsidR="000E5DBC" w:rsidRPr="00E30F81" w:rsidRDefault="000E5DBC" w:rsidP="000E5DBC">
      <w:pPr>
        <w:pStyle w:val="absatzschattenbericht"/>
        <w:ind w:left="284" w:right="425"/>
        <w:rPr>
          <w:sz w:val="22"/>
          <w:szCs w:val="22"/>
          <w:lang w:val="en-GB"/>
        </w:rPr>
      </w:pPr>
      <w:proofErr w:type="gramStart"/>
      <w:r w:rsidRPr="00E30F81">
        <w:rPr>
          <w:b/>
          <w:bCs/>
          <w:i/>
          <w:iCs/>
          <w:sz w:val="22"/>
          <w:szCs w:val="22"/>
          <w:lang w:val="en-GB"/>
        </w:rPr>
        <w:t>make</w:t>
      </w:r>
      <w:proofErr w:type="gramEnd"/>
      <w:r w:rsidRPr="00E30F81">
        <w:rPr>
          <w:b/>
          <w:bCs/>
          <w:i/>
          <w:iCs/>
          <w:sz w:val="22"/>
          <w:szCs w:val="22"/>
          <w:lang w:val="en-GB"/>
        </w:rPr>
        <w:t xml:space="preserve"> up my own mind. (Intersex person).”</w:t>
      </w:r>
      <w:r w:rsidRPr="00E30F81">
        <w:rPr>
          <w:sz w:val="22"/>
          <w:szCs w:val="22"/>
          <w:lang w:val="en-GB"/>
        </w:rPr>
        <w:t xml:space="preserve"> </w:t>
      </w:r>
    </w:p>
    <w:p w14:paraId="3CDF846E" w14:textId="77777777" w:rsidR="005441FC" w:rsidRDefault="005441FC">
      <w:pPr>
        <w:widowControl/>
        <w:suppressAutoHyphens w:val="0"/>
        <w:textAlignment w:val="auto"/>
        <w:rPr>
          <w:rFonts w:eastAsia="Baskerville" w:cs="Baskerville"/>
          <w:color w:val="000000"/>
          <w:spacing w:val="2"/>
          <w:lang w:val="en-GB"/>
        </w:rPr>
      </w:pPr>
      <w:r>
        <w:rPr>
          <w:lang w:val="en-GB"/>
        </w:rPr>
        <w:br w:type="page"/>
      </w:r>
    </w:p>
    <w:p w14:paraId="1E2B9A8B" w14:textId="0631BAFF" w:rsidR="000E5DBC" w:rsidRPr="008C73F5" w:rsidRDefault="000E5DBC" w:rsidP="000E5DBC">
      <w:pPr>
        <w:pStyle w:val="absatzschattenbericht"/>
        <w:rPr>
          <w:b/>
          <w:bCs/>
          <w:i/>
          <w:iCs/>
          <w:lang w:val="en-GB"/>
        </w:rPr>
      </w:pPr>
      <w:r w:rsidRPr="008C73F5">
        <w:rPr>
          <w:lang w:val="en-GB"/>
        </w:rPr>
        <w:lastRenderedPageBreak/>
        <w:t xml:space="preserve">Also the discrepancy that clitoris amputation on “normal” girls is illegal in New Zealand under FGM laws, but </w:t>
      </w:r>
      <w:r w:rsidRPr="008C73F5">
        <w:rPr>
          <w:b/>
          <w:bCs/>
          <w:lang w:val="en-GB"/>
        </w:rPr>
        <w:t>amputation on intersex girls is considered to be excluded from sanctions</w:t>
      </w:r>
      <w:r w:rsidRPr="008C73F5">
        <w:rPr>
          <w:lang w:val="en-GB"/>
        </w:rPr>
        <w:t xml:space="preserve"> and remains financed by the State party, has been noted by the Human Rights Commission as early as 2010:</w:t>
      </w:r>
      <w:r w:rsidRPr="008C73F5">
        <w:rPr>
          <w:vertAlign w:val="superscript"/>
          <w:lang w:val="en-GB"/>
        </w:rPr>
        <w:footnoteReference w:id="40"/>
      </w:r>
    </w:p>
    <w:p w14:paraId="09D476D4" w14:textId="77777777" w:rsidR="000E5DBC" w:rsidRPr="00744DE7" w:rsidRDefault="000E5DBC" w:rsidP="000E5DBC">
      <w:pPr>
        <w:pStyle w:val="absatzschattenbericht"/>
        <w:ind w:left="284" w:right="425"/>
        <w:rPr>
          <w:i/>
          <w:iCs/>
          <w:sz w:val="22"/>
          <w:szCs w:val="22"/>
          <w:lang w:val="en-GB"/>
        </w:rPr>
      </w:pPr>
      <w:r w:rsidRPr="00744DE7">
        <w:rPr>
          <w:b/>
          <w:bCs/>
          <w:i/>
          <w:iCs/>
          <w:sz w:val="22"/>
          <w:szCs w:val="22"/>
          <w:lang w:val="en-GB"/>
        </w:rPr>
        <w:t>“Female genital mutilation is a crime</w:t>
      </w:r>
      <w:r w:rsidRPr="00744DE7">
        <w:rPr>
          <w:i/>
          <w:iCs/>
          <w:sz w:val="22"/>
          <w:szCs w:val="22"/>
          <w:lang w:val="en-GB"/>
        </w:rPr>
        <w:t xml:space="preserve">  </w:t>
      </w:r>
    </w:p>
    <w:p w14:paraId="36DF5C90" w14:textId="77777777" w:rsidR="000E5DBC" w:rsidRPr="00744DE7" w:rsidRDefault="000E5DBC" w:rsidP="000E5DBC">
      <w:pPr>
        <w:pStyle w:val="absatzschattenbericht"/>
        <w:ind w:left="284" w:right="425"/>
        <w:rPr>
          <w:i/>
          <w:iCs/>
          <w:sz w:val="22"/>
          <w:szCs w:val="22"/>
          <w:lang w:val="en-GB"/>
        </w:rPr>
      </w:pPr>
      <w:r w:rsidRPr="00744DE7">
        <w:rPr>
          <w:i/>
          <w:iCs/>
          <w:sz w:val="22"/>
          <w:szCs w:val="22"/>
          <w:lang w:val="en-GB"/>
        </w:rPr>
        <w:t xml:space="preserve">Sections 204A and B of the Crimes Act 1961 criminalise female genital mutilation. Could it also criminalise some forms of genital surgery?  </w:t>
      </w:r>
    </w:p>
    <w:p w14:paraId="31EEC6F9" w14:textId="77777777" w:rsidR="000E5DBC" w:rsidRPr="00744DE7" w:rsidRDefault="000E5DBC" w:rsidP="000E5DBC">
      <w:pPr>
        <w:pStyle w:val="absatzschattenbericht"/>
        <w:ind w:left="284" w:right="425"/>
        <w:rPr>
          <w:i/>
          <w:iCs/>
          <w:sz w:val="22"/>
          <w:szCs w:val="22"/>
          <w:lang w:val="en-GB"/>
        </w:rPr>
      </w:pPr>
      <w:r w:rsidRPr="00744DE7">
        <w:rPr>
          <w:i/>
          <w:iCs/>
          <w:sz w:val="22"/>
          <w:szCs w:val="22"/>
          <w:lang w:val="en-GB"/>
        </w:rPr>
        <w:t xml:space="preserve">Section 204A does not apply to a medical or surgical procedure that is performed by a medical practitioner for the benefit of that person’s physical or mental health. </w:t>
      </w:r>
    </w:p>
    <w:p w14:paraId="3053FCF3" w14:textId="77777777" w:rsidR="000E5DBC" w:rsidRPr="00744DE7" w:rsidRDefault="000E5DBC" w:rsidP="000E5DBC">
      <w:pPr>
        <w:pStyle w:val="absatzschattenbericht"/>
        <w:ind w:left="284" w:right="425"/>
        <w:rPr>
          <w:i/>
          <w:iCs/>
          <w:sz w:val="22"/>
          <w:szCs w:val="22"/>
          <w:lang w:val="en-GB"/>
        </w:rPr>
      </w:pPr>
      <w:r w:rsidRPr="00744DE7">
        <w:rPr>
          <w:i/>
          <w:iCs/>
          <w:sz w:val="22"/>
          <w:szCs w:val="22"/>
          <w:lang w:val="en-GB"/>
        </w:rPr>
        <w:t xml:space="preserve">Section 204A states that cultural or religious beliefs or other custom or practice about “what is necessary or desirable” shall not be taken into account when determining if such a procedure should be performed.   </w:t>
      </w:r>
    </w:p>
    <w:p w14:paraId="211BBC7D" w14:textId="77777777" w:rsidR="000E5DBC" w:rsidRPr="00744DE7" w:rsidRDefault="000E5DBC" w:rsidP="000E5DBC">
      <w:pPr>
        <w:pStyle w:val="absatzschattenbericht"/>
        <w:ind w:left="284" w:right="425"/>
        <w:rPr>
          <w:sz w:val="22"/>
          <w:szCs w:val="22"/>
          <w:lang w:val="en-GB"/>
        </w:rPr>
      </w:pPr>
      <w:r w:rsidRPr="00744DE7">
        <w:rPr>
          <w:i/>
          <w:iCs/>
          <w:sz w:val="22"/>
          <w:szCs w:val="22"/>
          <w:lang w:val="en-GB"/>
        </w:rPr>
        <w:t>Prior to 1996 when these sections were added, the only issue was whether or not a patient had consented to the procedures.”</w:t>
      </w:r>
    </w:p>
    <w:p w14:paraId="401AC274" w14:textId="77777777" w:rsidR="000E5DBC" w:rsidRPr="008C73F5" w:rsidRDefault="000E5DBC" w:rsidP="000E5DBC">
      <w:pPr>
        <w:pStyle w:val="absatzschattenbericht"/>
        <w:rPr>
          <w:b/>
          <w:bCs/>
          <w:i/>
          <w:iCs/>
          <w:lang w:val="en-GB"/>
        </w:rPr>
      </w:pPr>
      <w:r w:rsidRPr="008C73F5">
        <w:rPr>
          <w:lang w:val="en-GB"/>
        </w:rPr>
        <w:t>Same by a 2016 Manual issued by the Asia Pacific Forum of National Human Rights Institutions (APF) and the United Nations Development Programme (UNDP):</w:t>
      </w:r>
      <w:r w:rsidRPr="008C73F5">
        <w:rPr>
          <w:vertAlign w:val="superscript"/>
          <w:lang w:val="en-GB"/>
        </w:rPr>
        <w:footnoteReference w:id="41"/>
      </w:r>
    </w:p>
    <w:p w14:paraId="5DA2BB13" w14:textId="77777777" w:rsidR="000E5DBC" w:rsidRPr="00744DE7" w:rsidRDefault="000E5DBC" w:rsidP="000E5DBC">
      <w:pPr>
        <w:pStyle w:val="absatzschattenbericht"/>
        <w:ind w:left="284" w:right="425"/>
        <w:rPr>
          <w:sz w:val="22"/>
          <w:szCs w:val="22"/>
          <w:lang w:val="en-GB"/>
        </w:rPr>
      </w:pPr>
      <w:r w:rsidRPr="00744DE7">
        <w:rPr>
          <w:b/>
          <w:bCs/>
          <w:i/>
          <w:iCs/>
          <w:sz w:val="22"/>
          <w:szCs w:val="22"/>
          <w:lang w:val="en-GB"/>
        </w:rPr>
        <w:t>“</w:t>
      </w:r>
      <w:r w:rsidRPr="00744DE7">
        <w:rPr>
          <w:i/>
          <w:iCs/>
          <w:sz w:val="22"/>
          <w:szCs w:val="22"/>
          <w:lang w:val="en-GB"/>
        </w:rPr>
        <w:t>However, there is no evidence to suggest that intersex people’s right to physical integrity is protected explicitly in domestic laws, regulations or practice guidelines in any country in Asia and the Pacific. On the contrary, laws and policies that prohibit female genital mutilation may give explicit permission for genital surgeries to ‘normalise’ the bodies of intersex infants and children. [266] [Examples include exceptions in section 5.1.37 of Australia’s Criminal Code, Division 9 – Female Genital Mutilation, and in section 204A of New Zealand’s Crimes Act 1961.]”</w:t>
      </w:r>
    </w:p>
    <w:p w14:paraId="46EFA710" w14:textId="77777777" w:rsidR="000E5DBC" w:rsidRPr="008C73F5" w:rsidRDefault="000E5DBC" w:rsidP="000E5DBC">
      <w:pPr>
        <w:pStyle w:val="absatzschattenbericht"/>
        <w:rPr>
          <w:b/>
          <w:bCs/>
          <w:i/>
          <w:iCs/>
          <w:lang w:val="en-GB"/>
        </w:rPr>
      </w:pPr>
      <w:r w:rsidRPr="008C73F5">
        <w:rPr>
          <w:lang w:val="en-GB"/>
        </w:rPr>
        <w:t>Also 2016 again by the NZHRC in its submission to the 73rd CRC session:</w:t>
      </w:r>
      <w:r w:rsidRPr="008C73F5">
        <w:rPr>
          <w:vertAlign w:val="superscript"/>
          <w:lang w:val="en-GB"/>
        </w:rPr>
        <w:footnoteReference w:id="42"/>
      </w:r>
    </w:p>
    <w:p w14:paraId="72E8DE83" w14:textId="77777777" w:rsidR="000E5DBC" w:rsidRPr="00744DE7" w:rsidRDefault="000E5DBC" w:rsidP="000E5DBC">
      <w:pPr>
        <w:pStyle w:val="absatzschattenbericht"/>
        <w:ind w:left="284" w:right="425"/>
        <w:rPr>
          <w:sz w:val="22"/>
          <w:szCs w:val="22"/>
          <w:lang w:val="en-GB"/>
        </w:rPr>
      </w:pPr>
      <w:r w:rsidRPr="00744DE7">
        <w:rPr>
          <w:b/>
          <w:bCs/>
          <w:i/>
          <w:iCs/>
          <w:sz w:val="22"/>
          <w:szCs w:val="22"/>
          <w:lang w:val="en-GB"/>
        </w:rPr>
        <w:t>“</w:t>
      </w:r>
      <w:r w:rsidRPr="00744DE7">
        <w:rPr>
          <w:i/>
          <w:iCs/>
          <w:sz w:val="22"/>
          <w:szCs w:val="22"/>
          <w:lang w:val="en-GB"/>
        </w:rPr>
        <w:t>40.  Infants born in New Zealand with an intersex or Disorder of Sex Development (DSD) may undergo surgery and other medical interventions intended to make their genitalia appear more typically “male” or ‘female”. As such interventions take place when the child is still an infant, consent is procured from the parents or legal guardian of the child. The practice has given rise to concern in New Zealand regarding its impact on the child’s right to bodily autonomy, as it effectively prevents intersex children from participating in the consent and decision making process.”</w:t>
      </w:r>
    </w:p>
    <w:p w14:paraId="6AAD2F4A" w14:textId="77777777" w:rsidR="000E5DBC" w:rsidRPr="008C73F5" w:rsidRDefault="000E5DBC" w:rsidP="000E5DBC">
      <w:pPr>
        <w:pStyle w:val="absatzschattenbericht"/>
        <w:rPr>
          <w:lang w:val="en-GB"/>
        </w:rPr>
      </w:pPr>
      <w:r w:rsidRPr="008C73F5">
        <w:rPr>
          <w:lang w:val="en-GB"/>
        </w:rPr>
        <w:t xml:space="preserve">Nonetheless </w:t>
      </w:r>
      <w:r w:rsidRPr="008C73F5">
        <w:rPr>
          <w:b/>
          <w:bCs/>
          <w:lang w:val="en-GB"/>
        </w:rPr>
        <w:t>IGM practices continue with impunity in New Zealand, directly funded by the State party.</w:t>
      </w:r>
      <w:r w:rsidRPr="008C73F5">
        <w:rPr>
          <w:lang w:val="en-GB"/>
        </w:rPr>
        <w:t xml:space="preserve"> </w:t>
      </w:r>
    </w:p>
    <w:p w14:paraId="10FC12B6" w14:textId="77777777" w:rsidR="000E5DBC" w:rsidRPr="008C73F5" w:rsidRDefault="000E5DBC" w:rsidP="000E5DBC">
      <w:pPr>
        <w:pStyle w:val="absatzschattenbericht"/>
        <w:rPr>
          <w:b/>
          <w:bCs/>
          <w:lang w:val="en-GB"/>
        </w:rPr>
      </w:pPr>
      <w:r w:rsidRPr="008C73F5">
        <w:rPr>
          <w:lang w:val="en-GB"/>
        </w:rPr>
        <w:t xml:space="preserve">What’s worse, this comes </w:t>
      </w:r>
      <w:r w:rsidRPr="008C73F5">
        <w:rPr>
          <w:b/>
          <w:bCs/>
          <w:lang w:val="en-GB"/>
        </w:rPr>
        <w:t>after the State party has already been reprimanded by CRC for IGM practices</w:t>
      </w:r>
      <w:r w:rsidRPr="008C73F5">
        <w:rPr>
          <w:lang w:val="en-GB"/>
        </w:rPr>
        <w:t xml:space="preserve"> (CRC/C/NZL/CO/5, para 25).</w:t>
      </w:r>
    </w:p>
    <w:p w14:paraId="004776E5" w14:textId="0CE0C137" w:rsidR="00705A74" w:rsidRPr="0045086B" w:rsidRDefault="00705A74" w:rsidP="00705A74">
      <w:pPr>
        <w:pStyle w:val="Title1"/>
        <w:rPr>
          <w:lang w:val="en-US"/>
        </w:rPr>
      </w:pPr>
      <w:bookmarkStart w:id="43" w:name="_Toc505194883"/>
      <w:bookmarkEnd w:id="35"/>
      <w:bookmarkEnd w:id="36"/>
      <w:r>
        <w:rPr>
          <w:lang w:val="en-GB"/>
        </w:rPr>
        <w:lastRenderedPageBreak/>
        <w:t>Annexe 1: Intersex, IGM and Prejudice</w:t>
      </w:r>
      <w:bookmarkEnd w:id="43"/>
    </w:p>
    <w:p w14:paraId="50A8E510" w14:textId="77777777" w:rsidR="00705A74" w:rsidRPr="00F91421" w:rsidRDefault="00705A74" w:rsidP="00705A74">
      <w:pPr>
        <w:pStyle w:val="Title2"/>
      </w:pPr>
      <w:bookmarkStart w:id="44" w:name="__RefHeading___Toc472687687"/>
      <w:bookmarkStart w:id="45" w:name="_Toc505194884"/>
      <w:bookmarkStart w:id="46" w:name="_Toc453620757"/>
      <w:bookmarkStart w:id="47" w:name="_Toc475924590"/>
      <w:bookmarkStart w:id="48" w:name="_Toc475924767"/>
      <w:bookmarkEnd w:id="44"/>
      <w:r>
        <w:rPr>
          <w:rFonts w:cs="Times New Roman"/>
        </w:rPr>
        <w:t>1</w:t>
      </w:r>
      <w:r w:rsidRPr="00F91421">
        <w:rPr>
          <w:rFonts w:cs="Times New Roman"/>
        </w:rPr>
        <w:t xml:space="preserve">. </w:t>
      </w:r>
      <w:r w:rsidRPr="00F91421">
        <w:rPr>
          <w:rFonts w:cs="Times New Roman"/>
          <w:i/>
        </w:rPr>
        <w:t>“Inferior”, “Abnormal”, “Deformed”</w:t>
      </w:r>
      <w:r w:rsidRPr="00F91421">
        <w:rPr>
          <w:rFonts w:cs="Times New Roman"/>
        </w:rPr>
        <w:t>: Harmful Stereotypes and Prejudice</w:t>
      </w:r>
      <w:bookmarkEnd w:id="45"/>
    </w:p>
    <w:p w14:paraId="7A6887A7" w14:textId="77777777" w:rsidR="00705A74" w:rsidRDefault="00705A74" w:rsidP="00705A74">
      <w:pPr>
        <w:pStyle w:val="absatzschattenbericht"/>
        <w:spacing w:after="80"/>
        <w:rPr>
          <w:position w:val="6"/>
          <w:lang w:val="en-GB"/>
        </w:rPr>
      </w:pPr>
      <w:r w:rsidRPr="00F91421">
        <w:rPr>
          <w:lang w:val="en-GB"/>
        </w:rPr>
        <w:t xml:space="preserve">Individual doctors, national and international medical bodies, public and private healthcare providers </w:t>
      </w:r>
      <w:r>
        <w:rPr>
          <w:lang w:val="en-GB"/>
        </w:rPr>
        <w:t xml:space="preserve">and governing State bodies </w:t>
      </w:r>
      <w:r w:rsidRPr="00F91421">
        <w:rPr>
          <w:lang w:val="en-GB"/>
        </w:rPr>
        <w:t xml:space="preserve">have traditionally been </w:t>
      </w:r>
      <w:r w:rsidRPr="00F91421">
        <w:rPr>
          <w:b/>
          <w:bCs/>
          <w:lang w:val="en-GB"/>
        </w:rPr>
        <w:t>framing and “treating” intersex variations as a form of disability</w:t>
      </w:r>
      <w:r>
        <w:rPr>
          <w:b/>
          <w:bCs/>
          <w:lang w:val="en-GB"/>
        </w:rPr>
        <w:t xml:space="preserve"> in the medical definition</w:t>
      </w:r>
      <w:r w:rsidRPr="00F91421">
        <w:rPr>
          <w:lang w:val="en-GB"/>
        </w:rPr>
        <w:t xml:space="preserve"> in need to be “cured” surgically, often </w:t>
      </w:r>
      <w:r w:rsidRPr="00F91421">
        <w:rPr>
          <w:b/>
          <w:bCs/>
          <w:lang w:val="en-GB"/>
        </w:rPr>
        <w:t xml:space="preserve">with racist, eugenic and </w:t>
      </w:r>
      <w:proofErr w:type="spellStart"/>
      <w:r w:rsidRPr="00F91421">
        <w:rPr>
          <w:b/>
          <w:bCs/>
          <w:lang w:val="en-GB"/>
        </w:rPr>
        <w:t>suprematist</w:t>
      </w:r>
      <w:proofErr w:type="spellEnd"/>
      <w:r w:rsidRPr="00F91421">
        <w:rPr>
          <w:b/>
          <w:bCs/>
          <w:lang w:val="en-GB"/>
        </w:rPr>
        <w:t xml:space="preserve"> undertones</w:t>
      </w:r>
      <w:r w:rsidRPr="00F07FAE">
        <w:rPr>
          <w:rStyle w:val="Funotenzeichen"/>
          <w:rFonts w:cs="Times New Roman"/>
        </w:rPr>
        <w:t>.</w:t>
      </w:r>
      <w:r w:rsidRPr="00F07FAE">
        <w:rPr>
          <w:rStyle w:val="Funotenzeichen"/>
        </w:rPr>
        <w:footnoteReference w:id="43"/>
      </w:r>
      <w:r w:rsidRPr="00F07FAE">
        <w:rPr>
          <w:rStyle w:val="Funotenzeichen"/>
          <w:rFonts w:cs="Times New Roman"/>
        </w:rPr>
        <w:t xml:space="preserve"> </w:t>
      </w:r>
      <w:r w:rsidRPr="00F07FAE">
        <w:rPr>
          <w:rStyle w:val="Funotenzeichen"/>
        </w:rPr>
        <w:footnoteReference w:id="44"/>
      </w:r>
      <w:r w:rsidRPr="00F07FAE">
        <w:rPr>
          <w:rStyle w:val="Funotenzeichen"/>
          <w:rFonts w:cs="Times New Roman"/>
        </w:rPr>
        <w:t xml:space="preserve"> </w:t>
      </w:r>
      <w:r w:rsidRPr="00F07FAE">
        <w:rPr>
          <w:rStyle w:val="Funotenzeichen"/>
        </w:rPr>
        <w:footnoteReference w:id="45"/>
      </w:r>
      <w:r w:rsidRPr="00F07FAE">
        <w:rPr>
          <w:rStyle w:val="Funotenzeichen"/>
          <w:rFonts w:cs="Times New Roman"/>
        </w:rPr>
        <w:t xml:space="preserve"> </w:t>
      </w:r>
      <w:r w:rsidRPr="00F07FAE">
        <w:rPr>
          <w:rStyle w:val="Funotenzeichen"/>
        </w:rPr>
        <w:footnoteReference w:id="46"/>
      </w:r>
      <w:r w:rsidRPr="00F91421">
        <w:rPr>
          <w:position w:val="6"/>
          <w:lang w:val="en-GB"/>
        </w:rPr>
        <w:t xml:space="preserve"> </w:t>
      </w:r>
    </w:p>
    <w:p w14:paraId="17290F07" w14:textId="3E9BF62C" w:rsidR="00705A74" w:rsidRPr="00F91421" w:rsidRDefault="00705A74" w:rsidP="00705A74">
      <w:pPr>
        <w:pStyle w:val="absatzschattenbericht"/>
        <w:spacing w:after="80"/>
        <w:rPr>
          <w:lang w:val="en-GB"/>
        </w:rPr>
      </w:pPr>
      <w:r w:rsidRPr="00F91421">
        <w:rPr>
          <w:rFonts w:eastAsia="Times New Roman" w:cs="Times New Roman"/>
          <w:lang w:val="en-GB" w:eastAsia="hi-IN"/>
        </w:rPr>
        <w:t xml:space="preserve">To this day, such harmful stereotypes and prejudices framing intersex as </w:t>
      </w:r>
      <w:r w:rsidRPr="00F91421">
        <w:rPr>
          <w:rFonts w:eastAsia="Times New Roman" w:cs="Times New Roman"/>
          <w:b/>
          <w:bCs/>
          <w:lang w:val="en-GB" w:eastAsia="hi-IN"/>
        </w:rPr>
        <w:t>“inferior”, “deformed”, “disordered”, “degenerated” or a “bad omen”</w:t>
      </w:r>
      <w:r w:rsidRPr="00F91421">
        <w:rPr>
          <w:rFonts w:eastAsia="Times New Roman" w:cs="Times New Roman"/>
          <w:lang w:val="en-GB" w:eastAsia="hi-IN"/>
        </w:rPr>
        <w:t xml:space="preserve"> remain widespread and still inform the current harmful western medical practice, as well as other practices including infanticide and </w:t>
      </w:r>
      <w:r>
        <w:rPr>
          <w:rFonts w:eastAsia="Times New Roman" w:cs="Times New Roman"/>
          <w:lang w:val="en-GB" w:eastAsia="hi-IN"/>
        </w:rPr>
        <w:t xml:space="preserve">child </w:t>
      </w:r>
      <w:r w:rsidRPr="00F91421">
        <w:rPr>
          <w:rFonts w:eastAsia="Times New Roman" w:cs="Times New Roman"/>
          <w:lang w:val="en-GB" w:eastAsia="hi-IN"/>
        </w:rPr>
        <w:t xml:space="preserve">abandonment (see </w:t>
      </w:r>
      <w:r w:rsidR="00BC746D">
        <w:rPr>
          <w:rFonts w:eastAsia="Times New Roman" w:cs="Times New Roman"/>
          <w:lang w:val="en-GB" w:eastAsia="hi-IN"/>
        </w:rPr>
        <w:t xml:space="preserve">below </w:t>
      </w:r>
      <w:r>
        <w:rPr>
          <w:rFonts w:eastAsia="Times New Roman" w:cs="Times New Roman"/>
          <w:lang w:val="en-GB" w:eastAsia="hi-IN"/>
        </w:rPr>
        <w:t>3.</w:t>
      </w:r>
      <w:r w:rsidRPr="00F91421">
        <w:rPr>
          <w:rFonts w:eastAsia="Times New Roman" w:cs="Times New Roman"/>
          <w:lang w:val="en-GB" w:eastAsia="hi-IN"/>
        </w:rPr>
        <w:t xml:space="preserve">). </w:t>
      </w:r>
    </w:p>
    <w:p w14:paraId="1D322EAD" w14:textId="77777777" w:rsidR="00705A74" w:rsidRPr="00F91421" w:rsidRDefault="00705A74" w:rsidP="00705A74">
      <w:pPr>
        <w:pStyle w:val="absatzschattenbericht"/>
        <w:rPr>
          <w:lang w:val="en-GB"/>
        </w:rPr>
      </w:pPr>
      <w:r w:rsidRPr="00F91421">
        <w:rPr>
          <w:rFonts w:cs="Times New Roman"/>
          <w:lang w:val="en-GB"/>
        </w:rPr>
        <w:t xml:space="preserve">Accordingly, the easier an intersex trait can be tested prenatally, </w:t>
      </w:r>
      <w:r w:rsidRPr="00F91421">
        <w:rPr>
          <w:rFonts w:cs="Times New Roman"/>
          <w:b/>
          <w:bCs/>
          <w:lang w:val="en-GB"/>
        </w:rPr>
        <w:t>the higher the selective (late term) abortion rates.</w:t>
      </w:r>
      <w:r w:rsidRPr="00F91421">
        <w:rPr>
          <w:rStyle w:val="Funotenzeichen"/>
          <w:rFonts w:cs="Times New Roman"/>
          <w:lang w:val="en-GB"/>
        </w:rPr>
        <w:footnoteReference w:id="47"/>
      </w:r>
      <w:r w:rsidRPr="00F91421">
        <w:rPr>
          <w:rFonts w:cs="Times New Roman"/>
          <w:lang w:val="en-GB"/>
        </w:rPr>
        <w:t xml:space="preserve"> Most intersex diagnoses are also listed as permissible for de</w:t>
      </w:r>
      <w:r>
        <w:rPr>
          <w:rFonts w:cs="Times New Roman"/>
          <w:lang w:val="en-GB"/>
        </w:rPr>
        <w:t>-</w:t>
      </w:r>
      <w:r w:rsidRPr="00F91421">
        <w:rPr>
          <w:rFonts w:cs="Times New Roman"/>
          <w:lang w:val="en-GB"/>
        </w:rPr>
        <w:t xml:space="preserve">selection in State sponsored </w:t>
      </w:r>
      <w:r w:rsidRPr="00F91421">
        <w:rPr>
          <w:rFonts w:cs="Times New Roman"/>
          <w:b/>
          <w:bCs/>
          <w:lang w:val="en-GB"/>
        </w:rPr>
        <w:t>pre</w:t>
      </w:r>
      <w:r>
        <w:rPr>
          <w:rFonts w:cs="Times New Roman"/>
          <w:b/>
          <w:bCs/>
          <w:lang w:val="en-GB"/>
        </w:rPr>
        <w:t>-</w:t>
      </w:r>
      <w:r w:rsidRPr="00F91421">
        <w:rPr>
          <w:rFonts w:cs="Times New Roman"/>
          <w:b/>
          <w:bCs/>
          <w:lang w:val="en-GB"/>
        </w:rPr>
        <w:t>implantation genetic diagnosis (PGD)</w:t>
      </w:r>
      <w:r w:rsidRPr="00F91421">
        <w:rPr>
          <w:rFonts w:cs="Times New Roman"/>
          <w:lang w:val="en-GB"/>
        </w:rPr>
        <w:t xml:space="preserve"> guidelines</w:t>
      </w:r>
      <w:r w:rsidRPr="00F91421">
        <w:rPr>
          <w:rStyle w:val="Funotenzeichen"/>
          <w:rFonts w:cs="Times New Roman"/>
          <w:lang w:val="en-GB"/>
        </w:rPr>
        <w:footnoteReference w:id="48"/>
      </w:r>
      <w:r w:rsidRPr="00F91421">
        <w:rPr>
          <w:rFonts w:cs="Times New Roman"/>
          <w:lang w:val="en-GB"/>
        </w:rPr>
        <w:t xml:space="preserve">, and e.g. in Switzerland </w:t>
      </w:r>
      <w:r w:rsidRPr="00F91421">
        <w:rPr>
          <w:rFonts w:cs="Times New Roman"/>
          <w:b/>
          <w:bCs/>
          <w:lang w:val="en-GB"/>
        </w:rPr>
        <w:t>IGM practices are paid for by the Federal Disability Insurance.</w:t>
      </w:r>
      <w:r w:rsidRPr="00F91421">
        <w:rPr>
          <w:rStyle w:val="Funotenzeichen"/>
          <w:rFonts w:cs="Times New Roman"/>
          <w:lang w:val="en-GB"/>
        </w:rPr>
        <w:footnoteReference w:id="49"/>
      </w:r>
      <w:r w:rsidRPr="00F91421">
        <w:rPr>
          <w:rFonts w:cs="Times New Roman"/>
          <w:lang w:val="en-GB"/>
        </w:rPr>
        <w:t xml:space="preserve"> </w:t>
      </w:r>
    </w:p>
    <w:p w14:paraId="29355FFE" w14:textId="77777777" w:rsidR="00705A74" w:rsidRPr="00645034" w:rsidRDefault="00705A74" w:rsidP="00705A74">
      <w:pPr>
        <w:pStyle w:val="Title2"/>
        <w:rPr>
          <w:lang w:val="en-US"/>
        </w:rPr>
      </w:pPr>
      <w:bookmarkStart w:id="49" w:name="_Toc505194885"/>
      <w:r>
        <w:t>2.  Intersex = Variations of Sex Anatomy</w:t>
      </w:r>
      <w:bookmarkEnd w:id="46"/>
      <w:bookmarkEnd w:id="47"/>
      <w:bookmarkEnd w:id="48"/>
      <w:bookmarkEnd w:id="49"/>
    </w:p>
    <w:p w14:paraId="7FB04F23" w14:textId="77777777" w:rsidR="00705A74" w:rsidRPr="0040564F" w:rsidRDefault="00705A74" w:rsidP="00705A74">
      <w:pPr>
        <w:pStyle w:val="absatzschattenbericht"/>
        <w:spacing w:after="80"/>
        <w:rPr>
          <w:color w:val="auto"/>
        </w:rPr>
      </w:pPr>
      <w:r w:rsidRPr="0040564F">
        <w:rPr>
          <w:b/>
        </w:rPr>
        <w:t>Intersex persons</w:t>
      </w:r>
      <w:r>
        <w:t xml:space="preserve">, in the vernacular also known as hermaphrodites, or medically as persons with </w:t>
      </w:r>
      <w:r w:rsidRPr="00B5011E">
        <w:rPr>
          <w:i/>
        </w:rPr>
        <w:t>“Disorders</w:t>
      </w:r>
      <w:r>
        <w:rPr>
          <w:i/>
        </w:rPr>
        <w:t xml:space="preserve">” </w:t>
      </w:r>
      <w:r w:rsidRPr="000413F7">
        <w:t>or</w:t>
      </w:r>
      <w:r>
        <w:rPr>
          <w:i/>
        </w:rPr>
        <w:t xml:space="preserve"> “Differences</w:t>
      </w:r>
      <w:r w:rsidRPr="00B5011E">
        <w:rPr>
          <w:i/>
        </w:rPr>
        <w:t xml:space="preserve"> </w:t>
      </w:r>
      <w:r>
        <w:rPr>
          <w:i/>
        </w:rPr>
        <w:t>of Sex Development (DSD)</w:t>
      </w:r>
      <w:r w:rsidRPr="00B5011E">
        <w:rPr>
          <w:i/>
        </w:rPr>
        <w:t>”</w:t>
      </w:r>
      <w:r>
        <w:t>,</w:t>
      </w:r>
      <w:r w:rsidRPr="00B5011E">
        <w:rPr>
          <w:rStyle w:val="Funotenzeichen1"/>
          <w:position w:val="6"/>
        </w:rPr>
        <w:t xml:space="preserve"> </w:t>
      </w:r>
      <w:r w:rsidRPr="00D638FF">
        <w:rPr>
          <w:rStyle w:val="Funotenzeichen"/>
        </w:rPr>
        <w:footnoteReference w:id="50"/>
      </w:r>
      <w:r>
        <w:t xml:space="preserve"> are people born with </w:t>
      </w:r>
      <w:r w:rsidRPr="0040564F">
        <w:rPr>
          <w:b/>
        </w:rPr>
        <w:t>Variations of Sex Anatomy</w:t>
      </w:r>
      <w:r>
        <w:t xml:space="preserve">, or “atypical” sex anatomies and reproductive organs, </w:t>
      </w:r>
      <w:r>
        <w:rPr>
          <w:color w:val="auto"/>
        </w:rPr>
        <w:t xml:space="preserve">including atypical genitals, atypical sex hormone producing organs, atypical response to sex hormones, atypical genetic make-up, atypical secondary sex markers. </w:t>
      </w:r>
      <w:r>
        <w:t xml:space="preserve">Many intersex forms are usually detected at </w:t>
      </w:r>
      <w:r>
        <w:rPr>
          <w:rFonts w:eastAsia="Baskerville-Bold"/>
          <w:b/>
          <w:bCs/>
        </w:rPr>
        <w:t>birth</w:t>
      </w:r>
      <w:r>
        <w:t xml:space="preserve"> or earlier during </w:t>
      </w:r>
      <w:r>
        <w:rPr>
          <w:rFonts w:eastAsia="Baskerville-Bold"/>
          <w:b/>
          <w:bCs/>
        </w:rPr>
        <w:t>prenatal testing</w:t>
      </w:r>
      <w:r>
        <w:t xml:space="preserve">, others may only become apparent at </w:t>
      </w:r>
      <w:r>
        <w:rPr>
          <w:rFonts w:eastAsia="Baskerville-Bold"/>
          <w:b/>
          <w:bCs/>
        </w:rPr>
        <w:t>puberty</w:t>
      </w:r>
      <w:r>
        <w:t xml:space="preserve"> or </w:t>
      </w:r>
      <w:r>
        <w:rPr>
          <w:rFonts w:eastAsia="Baskerville-Bold"/>
          <w:b/>
          <w:bCs/>
        </w:rPr>
        <w:t>later in life</w:t>
      </w:r>
      <w:r>
        <w:t>.</w:t>
      </w:r>
    </w:p>
    <w:p w14:paraId="29D8F6F0" w14:textId="77777777" w:rsidR="00705A74" w:rsidRDefault="00705A74" w:rsidP="00705A74">
      <w:pPr>
        <w:pStyle w:val="absatzschattenbericht"/>
        <w:spacing w:after="80"/>
        <w:rPr>
          <w:rFonts w:eastAsia="Baskerville-Bold" w:cs="Baskerville-Bold"/>
          <w:b/>
          <w:bCs/>
          <w:color w:val="auto"/>
        </w:rPr>
      </w:pPr>
      <w:r>
        <w:rPr>
          <w:color w:val="auto"/>
        </w:rPr>
        <w:t xml:space="preserve">While intersex people may face several problems, in the “developed world” the most pressing are the ongoing </w:t>
      </w:r>
      <w:r>
        <w:rPr>
          <w:rFonts w:eastAsia="Baskerville-Bold" w:cs="Baskerville-Bold"/>
          <w:b/>
          <w:bCs/>
          <w:color w:val="auto"/>
        </w:rPr>
        <w:t>Intersex Genital Mutilations</w:t>
      </w:r>
      <w:r>
        <w:rPr>
          <w:color w:val="auto"/>
        </w:rPr>
        <w:t xml:space="preserve">, which present a distinct and unique issue constituting significant human rights violations, with </w:t>
      </w:r>
      <w:r w:rsidRPr="003E54E6">
        <w:rPr>
          <w:b/>
          <w:color w:val="auto"/>
        </w:rPr>
        <w:t>1 to 2 in 1000 newborns</w:t>
      </w:r>
      <w:r>
        <w:rPr>
          <w:color w:val="auto"/>
        </w:rPr>
        <w:t xml:space="preserve"> at risk of being submitted to non-consensual “genital correction surgery”.</w:t>
      </w:r>
    </w:p>
    <w:p w14:paraId="03862D88" w14:textId="77777777" w:rsidR="00705A74" w:rsidRDefault="00705A74" w:rsidP="00705A74">
      <w:pPr>
        <w:pStyle w:val="absatzschattenbericht"/>
        <w:spacing w:after="240"/>
        <w:rPr>
          <w:b/>
          <w:i/>
          <w:iCs/>
          <w:position w:val="6"/>
        </w:rPr>
      </w:pPr>
      <w:r>
        <w:rPr>
          <w:b/>
          <w:i/>
        </w:rPr>
        <w:t>For more information and references, see 2015 CRPD Germany NGO Report (A 1–2, p. 6-7.)</w:t>
      </w:r>
      <w:r>
        <w:rPr>
          <w:b/>
          <w:i/>
          <w:iCs/>
          <w:position w:val="6"/>
        </w:rPr>
        <w:t xml:space="preserve"> </w:t>
      </w:r>
      <w:r w:rsidRPr="00E17174">
        <w:rPr>
          <w:rStyle w:val="Funotenzeichen"/>
        </w:rPr>
        <w:footnoteReference w:id="51"/>
      </w:r>
    </w:p>
    <w:p w14:paraId="4D8D73CD" w14:textId="77777777" w:rsidR="00705A74" w:rsidRDefault="00705A74" w:rsidP="00705A74">
      <w:pPr>
        <w:pStyle w:val="Title2"/>
      </w:pPr>
      <w:bookmarkStart w:id="50" w:name="_Toc505194886"/>
      <w:bookmarkStart w:id="51" w:name="_Toc475924591"/>
      <w:bookmarkStart w:id="52" w:name="_Toc475924768"/>
      <w:r>
        <w:lastRenderedPageBreak/>
        <w:t>3.  IGM Practices:</w:t>
      </w:r>
      <w:r>
        <w:br/>
        <w:t xml:space="preserve">     Involuntary, unnecessary medical interventions based on prejudice</w:t>
      </w:r>
      <w:bookmarkEnd w:id="50"/>
    </w:p>
    <w:p w14:paraId="46A05E8E" w14:textId="77777777" w:rsidR="00705A74" w:rsidRPr="00F91421" w:rsidRDefault="00705A74" w:rsidP="00705A74">
      <w:pPr>
        <w:pStyle w:val="absatzschattenbericht"/>
        <w:rPr>
          <w:b/>
          <w:lang w:val="en-GB"/>
        </w:rPr>
      </w:pPr>
      <w:r w:rsidRPr="00F91421">
        <w:rPr>
          <w:lang w:val="en-GB"/>
        </w:rPr>
        <w:t xml:space="preserve">In </w:t>
      </w:r>
      <w:r w:rsidRPr="00F91421">
        <w:rPr>
          <w:b/>
          <w:lang w:val="en-GB"/>
        </w:rPr>
        <w:t>“developed countries”</w:t>
      </w:r>
      <w:r w:rsidRPr="00F91421">
        <w:rPr>
          <w:lang w:val="en-GB"/>
        </w:rPr>
        <w:t xml:space="preserve"> with universal access to paediatric health care</w:t>
      </w:r>
      <w:r w:rsidRPr="00F91421">
        <w:rPr>
          <w:b/>
          <w:lang w:val="en-GB"/>
        </w:rPr>
        <w:t xml:space="preserve"> 1 to 2 in 1000 </w:t>
      </w:r>
      <w:proofErr w:type="spellStart"/>
      <w:r w:rsidRPr="00F91421">
        <w:rPr>
          <w:b/>
          <w:lang w:val="en-GB"/>
        </w:rPr>
        <w:t>newborns</w:t>
      </w:r>
      <w:proofErr w:type="spellEnd"/>
      <w:r w:rsidRPr="00F91421">
        <w:rPr>
          <w:lang w:val="en-GB"/>
        </w:rPr>
        <w:t xml:space="preserve"> are at risk of being submitted to </w:t>
      </w:r>
      <w:r w:rsidRPr="00F91421">
        <w:rPr>
          <w:b/>
          <w:lang w:val="en-GB"/>
        </w:rPr>
        <w:t>IGM practices,</w:t>
      </w:r>
      <w:r w:rsidRPr="00F91421">
        <w:rPr>
          <w:lang w:val="en-GB"/>
        </w:rPr>
        <w:t xml:space="preserve"> i.e.</w:t>
      </w:r>
      <w:r w:rsidRPr="00F91421">
        <w:rPr>
          <w:b/>
          <w:bCs/>
          <w:lang w:val="en-GB"/>
        </w:rPr>
        <w:t xml:space="preserve"> </w:t>
      </w:r>
      <w:r w:rsidRPr="00D25D40">
        <w:rPr>
          <w:bCs/>
          <w:lang w:val="en-GB"/>
        </w:rPr>
        <w:t>non-consensual, medically unnecessary, irreversible, cosmetic genital surgeries, and/or other harmful medical treatments</w:t>
      </w:r>
      <w:r w:rsidRPr="00F91421">
        <w:rPr>
          <w:lang w:val="en-GB"/>
        </w:rPr>
        <w:t xml:space="preserve"> that </w:t>
      </w:r>
      <w:r w:rsidRPr="00D25D40">
        <w:rPr>
          <w:b/>
          <w:lang w:val="en-GB"/>
        </w:rPr>
        <w:t xml:space="preserve">would </w:t>
      </w:r>
      <w:r w:rsidRPr="00D25D40">
        <w:rPr>
          <w:b/>
          <w:bCs/>
          <w:lang w:val="en-GB"/>
        </w:rPr>
        <w:t>not be</w:t>
      </w:r>
      <w:r w:rsidRPr="00F91421">
        <w:rPr>
          <w:b/>
          <w:bCs/>
          <w:lang w:val="en-GB"/>
        </w:rPr>
        <w:t xml:space="preserve"> considered for “normal” children</w:t>
      </w:r>
      <w:r w:rsidRPr="00F91421">
        <w:rPr>
          <w:lang w:val="en-GB"/>
        </w:rPr>
        <w:t xml:space="preserve">, practiced without evidence of benefit for the children concerned, but justified by societal and cultural prejudice, stereotypes, norms and beliefs, and often </w:t>
      </w:r>
      <w:r>
        <w:rPr>
          <w:b/>
          <w:bCs/>
          <w:lang w:val="en-GB"/>
        </w:rPr>
        <w:t>directly financed by the state</w:t>
      </w:r>
      <w:r>
        <w:rPr>
          <w:bCs/>
          <w:lang w:val="en-GB"/>
        </w:rPr>
        <w:t xml:space="preserve"> via the public health system.</w:t>
      </w:r>
      <w:r w:rsidRPr="00F91421">
        <w:rPr>
          <w:vertAlign w:val="superscript"/>
          <w:lang w:val="en-GB"/>
        </w:rPr>
        <w:footnoteReference w:id="52"/>
      </w:r>
    </w:p>
    <w:p w14:paraId="11585AAF" w14:textId="77777777" w:rsidR="00705A74" w:rsidRPr="008C73F5" w:rsidRDefault="00705A74" w:rsidP="00705A74">
      <w:pPr>
        <w:pStyle w:val="absatzschattenbericht"/>
        <w:rPr>
          <w:lang w:val="en-GB"/>
        </w:rPr>
      </w:pPr>
      <w:r w:rsidRPr="008C73F5">
        <w:rPr>
          <w:b/>
          <w:bCs/>
          <w:lang w:val="en-GB"/>
        </w:rPr>
        <w:t>Typical forms of IGM</w:t>
      </w:r>
      <w:r w:rsidRPr="008C73F5">
        <w:rPr>
          <w:lang w:val="en-GB"/>
        </w:rPr>
        <w:t xml:space="preserve"> include “feminising” or “masculinising”, “corrective” genital surgery, sterilising procedures, imposition of hormones (including prenatal “therapy”), forced genital exams, vaginal dilations, medical display, human experimentation, selective (late term) abortions and denial of needed health care.</w:t>
      </w:r>
    </w:p>
    <w:p w14:paraId="059BB109" w14:textId="77777777" w:rsidR="00705A74" w:rsidRPr="008C73F5" w:rsidRDefault="00705A74" w:rsidP="00705A74">
      <w:pPr>
        <w:pStyle w:val="absatzschattenbericht"/>
        <w:rPr>
          <w:b/>
          <w:bCs/>
          <w:lang w:val="en-GB"/>
        </w:rPr>
      </w:pPr>
      <w:r w:rsidRPr="008C73F5">
        <w:rPr>
          <w:lang w:val="en-GB"/>
        </w:rPr>
        <w:t xml:space="preserve">IGM practices are known to cause </w:t>
      </w:r>
      <w:r w:rsidRPr="008C73F5">
        <w:rPr>
          <w:b/>
          <w:bCs/>
          <w:lang w:val="en-GB"/>
        </w:rPr>
        <w:t>lifelong severe physical and mental pain and suffering</w:t>
      </w:r>
      <w:r w:rsidRPr="008C73F5">
        <w:rPr>
          <w:lang w:val="en-GB"/>
        </w:rPr>
        <w:t>,</w:t>
      </w:r>
      <w:r w:rsidRPr="008C73F5">
        <w:rPr>
          <w:vertAlign w:val="superscript"/>
          <w:lang w:val="en-GB"/>
        </w:rPr>
        <w:footnoteReference w:id="53"/>
      </w:r>
      <w:r w:rsidRPr="008C73F5">
        <w:rPr>
          <w:lang w:val="en-GB"/>
        </w:rPr>
        <w:t xml:space="preserve"> including loss or impairment of sexual sensation, poorer sexual function, painful scarring, painful intercourse, incontinence, problems with passing urine (e.g. due to urethral stenosis after surgery), increased sexual anxieties, problems with desire, less sexual activity, dissatisfaction with functional and aesthetic results, lifelong trauma and mental suffering, elevated rates of self-harming behaviour and suicidal tendencies comparable to those among women who have experienced physical or (child) sexual abuse, impairment or loss of reproductive capabilities, lifelong dependency on daily doses of artificial hormones.</w:t>
      </w:r>
    </w:p>
    <w:p w14:paraId="40E3685B" w14:textId="77777777" w:rsidR="00705A74" w:rsidRPr="00F91421" w:rsidRDefault="00705A74" w:rsidP="00705A74">
      <w:pPr>
        <w:pStyle w:val="absatzschattenbericht"/>
        <w:rPr>
          <w:lang w:val="en-GB"/>
        </w:rPr>
      </w:pPr>
      <w:r w:rsidRPr="00F91421">
        <w:rPr>
          <w:lang w:val="en-GB"/>
        </w:rPr>
        <w:t xml:space="preserve">From </w:t>
      </w:r>
      <w:r w:rsidRPr="00F91421">
        <w:rPr>
          <w:b/>
          <w:lang w:val="en-GB"/>
        </w:rPr>
        <w:t>countries without universal access to paediatric health care</w:t>
      </w:r>
      <w:r w:rsidRPr="00F91421">
        <w:rPr>
          <w:lang w:val="en-GB"/>
        </w:rPr>
        <w:t xml:space="preserve">, there are reports of </w:t>
      </w:r>
      <w:r w:rsidRPr="000E5DBC">
        <w:rPr>
          <w:b/>
          <w:lang w:val="en-GB"/>
        </w:rPr>
        <w:t>infanticide</w:t>
      </w:r>
      <w:r w:rsidRPr="00F91421">
        <w:rPr>
          <w:lang w:val="en-GB"/>
        </w:rPr>
        <w:t xml:space="preserve"> of intersex children,</w:t>
      </w:r>
      <w:r w:rsidRPr="00F91421">
        <w:rPr>
          <w:vertAlign w:val="superscript"/>
          <w:lang w:val="en-GB"/>
        </w:rPr>
        <w:footnoteReference w:id="54"/>
      </w:r>
      <w:r w:rsidRPr="00F91421">
        <w:rPr>
          <w:lang w:val="en-GB"/>
        </w:rPr>
        <w:t xml:space="preserve"> of abandonment,</w:t>
      </w:r>
      <w:r w:rsidRPr="00F91421">
        <w:rPr>
          <w:vertAlign w:val="superscript"/>
          <w:lang w:val="en-GB"/>
        </w:rPr>
        <w:footnoteReference w:id="55"/>
      </w:r>
      <w:r w:rsidRPr="00F91421">
        <w:rPr>
          <w:lang w:val="en-GB"/>
        </w:rPr>
        <w:t xml:space="preserve"> of expulsion,</w:t>
      </w:r>
      <w:r w:rsidRPr="00F91421">
        <w:rPr>
          <w:rStyle w:val="Funotenzeichen"/>
          <w:lang w:val="en-GB"/>
        </w:rPr>
        <w:footnoteReference w:id="56"/>
      </w:r>
      <w:r w:rsidRPr="00F91421">
        <w:rPr>
          <w:lang w:val="en-GB"/>
        </w:rPr>
        <w:t xml:space="preserve"> of massive bullying </w:t>
      </w:r>
      <w:r w:rsidRPr="00F91421">
        <w:rPr>
          <w:lang w:val="en-GB"/>
        </w:rPr>
        <w:lastRenderedPageBreak/>
        <w:t>preventing the persons concerned from attending school (recognised by CRC as amounting to a harmful practice),</w:t>
      </w:r>
      <w:r w:rsidRPr="00F91421">
        <w:rPr>
          <w:vertAlign w:val="superscript"/>
          <w:lang w:val="en-GB"/>
        </w:rPr>
        <w:footnoteReference w:id="57"/>
      </w:r>
      <w:r w:rsidRPr="00F91421">
        <w:rPr>
          <w:lang w:val="en-GB"/>
        </w:rPr>
        <w:t xml:space="preserve"> and of murder.</w:t>
      </w:r>
      <w:r w:rsidRPr="00F91421">
        <w:rPr>
          <w:vertAlign w:val="superscript"/>
          <w:lang w:val="en-GB"/>
        </w:rPr>
        <w:footnoteReference w:id="58"/>
      </w:r>
      <w:r w:rsidRPr="00F91421">
        <w:rPr>
          <w:vertAlign w:val="superscript"/>
          <w:lang w:val="en-GB"/>
        </w:rPr>
        <w:t xml:space="preserve"> </w:t>
      </w:r>
    </w:p>
    <w:p w14:paraId="6F274CD6" w14:textId="77777777" w:rsidR="00705A74" w:rsidRDefault="00705A74" w:rsidP="00705A74">
      <w:pPr>
        <w:pStyle w:val="Title2"/>
      </w:pPr>
      <w:bookmarkStart w:id="53" w:name="_Toc505194887"/>
      <w:r>
        <w:t xml:space="preserve">4.  </w:t>
      </w:r>
      <w:r w:rsidRPr="00F91421">
        <w:rPr>
          <w:rFonts w:cs="Times New Roman"/>
        </w:rPr>
        <w:t>Stereotypes and Prejudice</w:t>
      </w:r>
      <w:r>
        <w:t xml:space="preserve"> (2): Intersex is NOT THE SAME as LGBT</w:t>
      </w:r>
      <w:bookmarkEnd w:id="51"/>
      <w:bookmarkEnd w:id="52"/>
      <w:bookmarkEnd w:id="53"/>
    </w:p>
    <w:p w14:paraId="51BBAF84" w14:textId="77777777" w:rsidR="00705A74" w:rsidRPr="00315E2F" w:rsidRDefault="00705A74" w:rsidP="00705A74">
      <w:pPr>
        <w:pStyle w:val="absatzschattenbericht"/>
        <w:rPr>
          <w:rFonts w:eastAsia="Times New Roman" w:cs="Times New Roman"/>
          <w:lang w:val="en-GB" w:eastAsia="hi-IN"/>
        </w:rPr>
      </w:pPr>
      <w:bookmarkStart w:id="54" w:name="_Toc475924592"/>
      <w:bookmarkStart w:id="55" w:name="_Toc475924769"/>
      <w:r w:rsidRPr="00315E2F">
        <w:rPr>
          <w:rFonts w:eastAsia="Times New Roman" w:cs="Times New Roman"/>
          <w:lang w:val="en-GB" w:eastAsia="hi-IN"/>
        </w:rPr>
        <w:t xml:space="preserve">Unfortunately, there are also other, often interrelated </w:t>
      </w:r>
      <w:r w:rsidRPr="00315E2F">
        <w:rPr>
          <w:rFonts w:eastAsia="Times New Roman" w:cs="Times New Roman"/>
          <w:b/>
          <w:lang w:val="en-GB" w:eastAsia="hi-IN"/>
        </w:rPr>
        <w:t>harmful misconceptions about intersex</w:t>
      </w:r>
      <w:r w:rsidRPr="00315E2F">
        <w:rPr>
          <w:rFonts w:eastAsia="Times New Roman" w:cs="Times New Roman"/>
          <w:lang w:val="en-GB" w:eastAsia="hi-IN"/>
        </w:rPr>
        <w:t xml:space="preserve"> still prevailing in public, notably if intersex is counterfactually described as being the same as or a subset of LGBT or SOGI, e.g. if intersex and/or intersex status are represented as a sexual orientation (like gay or lesbian), and/or as a gender identity, as a subset of transgender, as the same as transsexuality, or as a form of sexual </w:t>
      </w:r>
      <w:r>
        <w:rPr>
          <w:rFonts w:eastAsia="Times New Roman" w:cs="Times New Roman"/>
          <w:lang w:val="en-GB" w:eastAsia="hi-IN"/>
        </w:rPr>
        <w:t>orientation</w:t>
      </w:r>
      <w:r w:rsidRPr="00315E2F">
        <w:rPr>
          <w:rFonts w:eastAsia="Times New Roman" w:cs="Times New Roman"/>
          <w:lang w:val="en-GB" w:eastAsia="hi-IN"/>
        </w:rPr>
        <w:t>.</w:t>
      </w:r>
    </w:p>
    <w:p w14:paraId="28494BDF" w14:textId="77777777" w:rsidR="00705A74" w:rsidRPr="00315E2F" w:rsidRDefault="00705A74" w:rsidP="00705A74">
      <w:pPr>
        <w:pStyle w:val="absatzschattenbericht"/>
        <w:rPr>
          <w:rFonts w:eastAsia="Times New Roman" w:cs="Times New Roman"/>
          <w:lang w:val="en-GB" w:eastAsia="hi-IN"/>
        </w:rPr>
      </w:pPr>
      <w:r w:rsidRPr="00315E2F">
        <w:rPr>
          <w:rFonts w:eastAsia="Times New Roman" w:cs="Times New Roman"/>
          <w:lang w:val="en-GB" w:eastAsia="hi-IN"/>
        </w:rPr>
        <w:t xml:space="preserve">The underlying reasons for such harmful misconceptions include </w:t>
      </w:r>
      <w:r w:rsidRPr="00315E2F">
        <w:rPr>
          <w:rFonts w:eastAsia="Times New Roman" w:cs="Times New Roman"/>
          <w:b/>
          <w:lang w:val="en-GB" w:eastAsia="hi-IN"/>
        </w:rPr>
        <w:t>lack of awareness</w:t>
      </w:r>
      <w:r w:rsidRPr="00315E2F">
        <w:rPr>
          <w:rFonts w:eastAsia="Times New Roman" w:cs="Times New Roman"/>
          <w:lang w:val="en-GB" w:eastAsia="hi-IN"/>
        </w:rPr>
        <w:t xml:space="preserve">, third party groups </w:t>
      </w:r>
      <w:proofErr w:type="spellStart"/>
      <w:r w:rsidRPr="00315E2F">
        <w:rPr>
          <w:rFonts w:eastAsia="Times New Roman" w:cs="Times New Roman"/>
          <w:b/>
          <w:lang w:val="en-GB" w:eastAsia="hi-IN"/>
        </w:rPr>
        <w:t>instrumentalising</w:t>
      </w:r>
      <w:proofErr w:type="spellEnd"/>
      <w:r w:rsidRPr="00315E2F">
        <w:rPr>
          <w:rFonts w:eastAsia="Times New Roman" w:cs="Times New Roman"/>
          <w:lang w:val="en-GB" w:eastAsia="hi-IN"/>
        </w:rPr>
        <w:t xml:space="preserve"> intersex as a means to an end for their own agenda, and State parties </w:t>
      </w:r>
      <w:r w:rsidRPr="00315E2F">
        <w:rPr>
          <w:rFonts w:eastAsia="Times New Roman" w:cs="Times New Roman"/>
          <w:b/>
          <w:lang w:val="en-GB" w:eastAsia="hi-IN"/>
        </w:rPr>
        <w:t>trying to deflect</w:t>
      </w:r>
      <w:r w:rsidRPr="00315E2F">
        <w:rPr>
          <w:rFonts w:eastAsia="Times New Roman" w:cs="Times New Roman"/>
          <w:lang w:val="en-GB" w:eastAsia="hi-IN"/>
        </w:rPr>
        <w:t xml:space="preserve"> from criticism of involuntary intersex treatments.</w:t>
      </w:r>
    </w:p>
    <w:p w14:paraId="1EF07997" w14:textId="77777777" w:rsidR="00705A74" w:rsidRPr="00315E2F" w:rsidRDefault="00705A74" w:rsidP="00705A74">
      <w:pPr>
        <w:pStyle w:val="absatzschattenbericht"/>
        <w:rPr>
          <w:rFonts w:eastAsia="Times New Roman" w:cs="Times New Roman"/>
          <w:b/>
          <w:lang w:val="en-GB" w:eastAsia="hi-IN"/>
        </w:rPr>
      </w:pPr>
      <w:r w:rsidRPr="00315E2F">
        <w:rPr>
          <w:rFonts w:eastAsia="Times New Roman" w:cs="Times New Roman"/>
          <w:b/>
          <w:lang w:val="en-GB" w:eastAsia="hi-IN"/>
        </w:rPr>
        <w:t xml:space="preserve">Intersex persons and their organisations have spoken out clearly against </w:t>
      </w:r>
      <w:proofErr w:type="spellStart"/>
      <w:r w:rsidRPr="00315E2F">
        <w:rPr>
          <w:rFonts w:eastAsia="Times New Roman" w:cs="Times New Roman"/>
          <w:b/>
          <w:lang w:val="en-GB" w:eastAsia="hi-IN"/>
        </w:rPr>
        <w:t>instrumentalising</w:t>
      </w:r>
      <w:proofErr w:type="spellEnd"/>
      <w:r w:rsidRPr="00315E2F">
        <w:rPr>
          <w:rFonts w:eastAsia="Times New Roman" w:cs="Times New Roman"/>
          <w:b/>
          <w:lang w:val="en-GB" w:eastAsia="hi-IN"/>
        </w:rPr>
        <w:t xml:space="preserve"> or misrepresenting intersex issues,</w:t>
      </w:r>
      <w:r w:rsidRPr="00315E2F">
        <w:rPr>
          <w:rStyle w:val="Funotenzeichen"/>
          <w:rFonts w:cs="Times New Roman"/>
          <w:lang w:val="en-GB"/>
        </w:rPr>
        <w:footnoteReference w:id="59"/>
      </w:r>
      <w:r w:rsidRPr="00315E2F">
        <w:rPr>
          <w:rFonts w:eastAsia="Times New Roman" w:cs="Times New Roman"/>
          <w:lang w:val="en-GB" w:eastAsia="hi-IN"/>
        </w:rPr>
        <w:t xml:space="preserve"> maintaining that IGM practices present a </w:t>
      </w:r>
      <w:r w:rsidRPr="00315E2F">
        <w:rPr>
          <w:rFonts w:eastAsia="Times New Roman" w:cs="Times New Roman"/>
          <w:b/>
          <w:lang w:val="en-GB" w:eastAsia="hi-IN"/>
        </w:rPr>
        <w:t>distinct and unique issue</w:t>
      </w:r>
      <w:r w:rsidRPr="00315E2F">
        <w:rPr>
          <w:rFonts w:eastAsia="Times New Roman" w:cs="Times New Roman"/>
          <w:lang w:val="en-GB" w:eastAsia="hi-IN"/>
        </w:rPr>
        <w:t xml:space="preserve"> constituting significant human rights violations, which are different from those faced by the LGBT or SOGI community, and thus need to be </w:t>
      </w:r>
      <w:r w:rsidRPr="00315E2F">
        <w:rPr>
          <w:rFonts w:eastAsia="Times New Roman" w:cs="Times New Roman"/>
          <w:b/>
          <w:lang w:val="en-GB" w:eastAsia="hi-IN"/>
        </w:rPr>
        <w:t>adequately addressed in a separate section</w:t>
      </w:r>
      <w:r w:rsidRPr="00315E2F">
        <w:rPr>
          <w:rFonts w:eastAsia="Times New Roman" w:cs="Times New Roman"/>
          <w:lang w:val="en-GB" w:eastAsia="hi-IN"/>
        </w:rPr>
        <w:t xml:space="preserve"> as </w:t>
      </w:r>
      <w:r w:rsidRPr="00315E2F">
        <w:rPr>
          <w:rFonts w:eastAsia="Times New Roman" w:cs="Times New Roman"/>
          <w:b/>
          <w:lang w:val="en-GB" w:eastAsia="hi-IN"/>
        </w:rPr>
        <w:t xml:space="preserve">specific intersex issues. </w:t>
      </w:r>
    </w:p>
    <w:p w14:paraId="0A754597" w14:textId="77777777" w:rsidR="00705A74" w:rsidRPr="00315E2F" w:rsidRDefault="00705A74" w:rsidP="00705A74">
      <w:pPr>
        <w:pStyle w:val="absatzschattenbericht"/>
        <w:rPr>
          <w:rFonts w:eastAsia="Times New Roman" w:cs="Times New Roman"/>
          <w:lang w:val="en-GB" w:eastAsia="hi-IN"/>
        </w:rPr>
      </w:pPr>
      <w:r w:rsidRPr="00315E2F">
        <w:rPr>
          <w:rFonts w:eastAsia="Times New Roman" w:cs="Times New Roman"/>
          <w:lang w:val="en-GB" w:eastAsia="hi-IN"/>
        </w:rPr>
        <w:t xml:space="preserve">Also </w:t>
      </w:r>
      <w:r w:rsidRPr="00315E2F">
        <w:rPr>
          <w:rFonts w:eastAsia="Times New Roman" w:cs="Times New Roman"/>
          <w:b/>
          <w:lang w:val="en-GB" w:eastAsia="hi-IN"/>
        </w:rPr>
        <w:t>human rights experts</w:t>
      </w:r>
      <w:r w:rsidRPr="00315E2F">
        <w:rPr>
          <w:rFonts w:eastAsia="Times New Roman" w:cs="Times New Roman"/>
          <w:lang w:val="en-GB" w:eastAsia="hi-IN"/>
        </w:rPr>
        <w:t xml:space="preserve"> are increasingly warning of the </w:t>
      </w:r>
      <w:r w:rsidRPr="00315E2F">
        <w:rPr>
          <w:rFonts w:eastAsia="Times New Roman" w:cs="Times New Roman"/>
          <w:b/>
          <w:lang w:val="en-GB" w:eastAsia="hi-IN"/>
        </w:rPr>
        <w:t>harmful conflation</w:t>
      </w:r>
      <w:r w:rsidRPr="00315E2F">
        <w:rPr>
          <w:rFonts w:eastAsia="Times New Roman" w:cs="Times New Roman"/>
          <w:lang w:val="en-GB" w:eastAsia="hi-IN"/>
        </w:rPr>
        <w:t xml:space="preserve"> of intersex and LGBT.</w:t>
      </w:r>
      <w:r w:rsidRPr="00315E2F">
        <w:rPr>
          <w:rStyle w:val="Funotenzeichen"/>
          <w:rFonts w:eastAsia="Times New Roman" w:cs="Times New Roman"/>
          <w:lang w:val="en-GB" w:eastAsia="hi-IN"/>
        </w:rPr>
        <w:footnoteReference w:id="60"/>
      </w:r>
      <w:r w:rsidRPr="00315E2F">
        <w:rPr>
          <w:rFonts w:eastAsia="Times New Roman" w:cs="Times New Roman"/>
          <w:lang w:val="en-GB" w:eastAsia="hi-IN"/>
        </w:rPr>
        <w:t xml:space="preserve"> </w:t>
      </w:r>
    </w:p>
    <w:p w14:paraId="4FFB5A04" w14:textId="77777777" w:rsidR="00705A74" w:rsidRPr="00315E2F" w:rsidRDefault="00705A74" w:rsidP="00705A74">
      <w:pPr>
        <w:pStyle w:val="absatzschattenbericht"/>
        <w:rPr>
          <w:rFonts w:eastAsia="Times New Roman"/>
          <w:lang w:val="en-GB" w:eastAsia="hi-IN"/>
        </w:rPr>
      </w:pPr>
      <w:r w:rsidRPr="00315E2F">
        <w:rPr>
          <w:rFonts w:eastAsia="Times New Roman"/>
          <w:lang w:val="en-GB" w:eastAsia="hi-IN"/>
        </w:rPr>
        <w:t xml:space="preserve">Regrettably, </w:t>
      </w:r>
      <w:r w:rsidRPr="00315E2F">
        <w:rPr>
          <w:rFonts w:eastAsia="Times New Roman"/>
          <w:b/>
          <w:bCs/>
          <w:lang w:val="en-GB" w:eastAsia="hi-IN"/>
        </w:rPr>
        <w:t>these harmful misrepresentations seem to be on the rise also at the UN</w:t>
      </w:r>
      <w:r w:rsidRPr="00315E2F">
        <w:rPr>
          <w:rFonts w:eastAsia="Times New Roman"/>
          <w:lang w:val="en-GB" w:eastAsia="hi-IN"/>
        </w:rPr>
        <w:t xml:space="preserve">, for example in recent </w:t>
      </w:r>
      <w:r w:rsidRPr="00315E2F">
        <w:rPr>
          <w:rFonts w:eastAsia="Times New Roman"/>
          <w:b/>
          <w:bCs/>
          <w:lang w:val="en-GB" w:eastAsia="hi-IN"/>
        </w:rPr>
        <w:t>UN press releases</w:t>
      </w:r>
      <w:r w:rsidRPr="00315E2F">
        <w:rPr>
          <w:rFonts w:eastAsia="Times New Roman"/>
          <w:lang w:val="en-GB" w:eastAsia="hi-IN"/>
        </w:rPr>
        <w:t xml:space="preserve"> and </w:t>
      </w:r>
      <w:r w:rsidRPr="00315E2F">
        <w:rPr>
          <w:rFonts w:eastAsia="Times New Roman"/>
          <w:b/>
          <w:bCs/>
          <w:lang w:val="en-GB" w:eastAsia="hi-IN"/>
        </w:rPr>
        <w:t>Summary records</w:t>
      </w:r>
      <w:r w:rsidRPr="00315E2F">
        <w:rPr>
          <w:rFonts w:eastAsia="Times New Roman"/>
          <w:lang w:val="en-GB" w:eastAsia="hi-IN"/>
        </w:rPr>
        <w:t xml:space="preserve"> misrepresenting IGM as </w:t>
      </w:r>
      <w:r w:rsidRPr="00315E2F">
        <w:rPr>
          <w:rFonts w:eastAsia="Times New Roman"/>
          <w:i/>
          <w:iCs/>
          <w:lang w:val="en-GB" w:eastAsia="hi-IN"/>
        </w:rPr>
        <w:t>“sex alignment surgeries”</w:t>
      </w:r>
      <w:r w:rsidRPr="00315E2F">
        <w:rPr>
          <w:rFonts w:eastAsia="Times New Roman"/>
          <w:lang w:val="en-GB" w:eastAsia="hi-IN"/>
        </w:rPr>
        <w:t xml:space="preserve"> (i.e. voluntary procedures on transsexual or transgender persons), IGM survivors as </w:t>
      </w:r>
      <w:r w:rsidRPr="00315E2F">
        <w:rPr>
          <w:rFonts w:eastAsia="Times New Roman"/>
          <w:i/>
          <w:iCs/>
          <w:lang w:val="en-GB" w:eastAsia="hi-IN"/>
        </w:rPr>
        <w:t>“transsexual children”</w:t>
      </w:r>
      <w:r w:rsidRPr="00315E2F">
        <w:rPr>
          <w:rFonts w:eastAsia="Times New Roman"/>
          <w:lang w:val="en-GB" w:eastAsia="hi-IN"/>
        </w:rPr>
        <w:t xml:space="preserve">, and intersex NGOs as </w:t>
      </w:r>
      <w:r w:rsidRPr="00315E2F">
        <w:rPr>
          <w:rFonts w:eastAsia="Times New Roman"/>
          <w:i/>
          <w:iCs/>
          <w:lang w:val="en-GB" w:eastAsia="hi-IN"/>
        </w:rPr>
        <w:t>“a group of lesbians, gays, bisexuals, transgender and intersex victims of discrimination”</w:t>
      </w:r>
      <w:r w:rsidRPr="00315E2F">
        <w:rPr>
          <w:rFonts w:eastAsia="Times New Roman"/>
          <w:lang w:val="en-GB" w:eastAsia="hi-IN"/>
        </w:rPr>
        <w:t>,</w:t>
      </w:r>
      <w:r w:rsidRPr="00315E2F">
        <w:rPr>
          <w:rStyle w:val="Funotenzeichen"/>
          <w:rFonts w:eastAsia="Times New Roman"/>
          <w:lang w:val="en-GB" w:eastAsia="hi-IN"/>
        </w:rPr>
        <w:footnoteReference w:id="61"/>
      </w:r>
      <w:r w:rsidRPr="00315E2F">
        <w:rPr>
          <w:rFonts w:eastAsia="Times New Roman"/>
          <w:lang w:val="en-GB" w:eastAsia="hi-IN"/>
        </w:rPr>
        <w:t xml:space="preserve"> and again IGM survivors as </w:t>
      </w:r>
      <w:r w:rsidRPr="00315E2F">
        <w:rPr>
          <w:rFonts w:eastAsia="Times New Roman"/>
          <w:i/>
          <w:lang w:val="en-GB" w:eastAsia="hi-IN"/>
        </w:rPr>
        <w:t>“transgender children”</w:t>
      </w:r>
      <w:r w:rsidRPr="00315E2F">
        <w:rPr>
          <w:rFonts w:eastAsia="Times New Roman"/>
          <w:lang w:val="en-GB" w:eastAsia="hi-IN"/>
        </w:rPr>
        <w:t>,</w:t>
      </w:r>
      <w:r w:rsidRPr="00315E2F">
        <w:rPr>
          <w:rStyle w:val="Funotenzeichen"/>
          <w:rFonts w:eastAsia="Times New Roman"/>
          <w:lang w:val="en-GB" w:eastAsia="hi-IN"/>
        </w:rPr>
        <w:footnoteReference w:id="62"/>
      </w:r>
      <w:r w:rsidRPr="00315E2F">
        <w:rPr>
          <w:rFonts w:eastAsia="Times New Roman"/>
          <w:lang w:val="en-GB" w:eastAsia="hi-IN"/>
        </w:rPr>
        <w:t xml:space="preserve"> </w:t>
      </w:r>
      <w:r w:rsidRPr="00315E2F">
        <w:rPr>
          <w:rFonts w:eastAsia="Times New Roman"/>
          <w:i/>
          <w:iCs/>
          <w:lang w:val="en-GB" w:eastAsia="hi-IN"/>
        </w:rPr>
        <w:t>“transsexual children who underwent difficult treatments and surgeries”</w:t>
      </w:r>
      <w:r w:rsidRPr="00315E2F">
        <w:rPr>
          <w:rFonts w:eastAsia="Times New Roman"/>
          <w:lang w:val="en-GB" w:eastAsia="hi-IN"/>
        </w:rPr>
        <w:t xml:space="preserve">, and IGM as a form of </w:t>
      </w:r>
      <w:r w:rsidRPr="00315E2F">
        <w:rPr>
          <w:rFonts w:eastAsia="Times New Roman"/>
          <w:i/>
          <w:iCs/>
          <w:lang w:val="en-GB" w:eastAsia="hi-IN"/>
        </w:rPr>
        <w:t>“discrimination against transgender and intersex children”</w:t>
      </w:r>
      <w:r w:rsidRPr="00315E2F">
        <w:rPr>
          <w:rFonts w:eastAsia="Times New Roman"/>
          <w:iCs/>
          <w:lang w:val="en-GB" w:eastAsia="hi-IN"/>
        </w:rPr>
        <w:t xml:space="preserve"> </w:t>
      </w:r>
      <w:r w:rsidRPr="00315E2F">
        <w:rPr>
          <w:rStyle w:val="Funotenzeichen"/>
          <w:rFonts w:eastAsia="Times New Roman"/>
          <w:lang w:val="en-GB" w:eastAsia="hi-IN"/>
        </w:rPr>
        <w:footnoteReference w:id="63"/>
      </w:r>
      <w:r w:rsidRPr="00315E2F">
        <w:rPr>
          <w:rFonts w:eastAsia="Times New Roman"/>
          <w:iCs/>
          <w:lang w:val="en-GB" w:eastAsia="hi-IN"/>
        </w:rPr>
        <w:t>.</w:t>
      </w:r>
    </w:p>
    <w:p w14:paraId="78B93313" w14:textId="77777777" w:rsidR="00705A74" w:rsidRDefault="00705A74" w:rsidP="00705A74">
      <w:pPr>
        <w:widowControl/>
        <w:suppressAutoHyphens w:val="0"/>
        <w:textAlignment w:val="auto"/>
        <w:rPr>
          <w:rFonts w:eastAsia="Times New Roman" w:cs="Baskerville"/>
          <w:color w:val="000000"/>
          <w:spacing w:val="2"/>
          <w:lang w:val="en-GB" w:eastAsia="hi-IN"/>
        </w:rPr>
      </w:pPr>
      <w:r>
        <w:rPr>
          <w:rFonts w:eastAsia="Times New Roman"/>
          <w:lang w:val="en-GB" w:eastAsia="hi-IN"/>
        </w:rPr>
        <w:br w:type="page"/>
      </w:r>
    </w:p>
    <w:p w14:paraId="73E9681F" w14:textId="77777777" w:rsidR="00705A74" w:rsidRPr="00315E2F" w:rsidRDefault="00705A74" w:rsidP="00705A74">
      <w:pPr>
        <w:pStyle w:val="absatzschattenbericht"/>
        <w:rPr>
          <w:rFonts w:eastAsia="Times New Roman"/>
          <w:lang w:val="en-GB" w:eastAsia="hi-IN"/>
        </w:rPr>
      </w:pPr>
      <w:r w:rsidRPr="00315E2F">
        <w:rPr>
          <w:rFonts w:eastAsia="Times New Roman"/>
          <w:lang w:val="en-GB" w:eastAsia="hi-IN"/>
        </w:rPr>
        <w:lastRenderedPageBreak/>
        <w:t xml:space="preserve">Particularly </w:t>
      </w:r>
      <w:r w:rsidRPr="00315E2F">
        <w:rPr>
          <w:rFonts w:eastAsia="Times New Roman"/>
          <w:b/>
          <w:bCs/>
          <w:lang w:val="en-GB" w:eastAsia="hi-IN"/>
        </w:rPr>
        <w:t>State parties</w:t>
      </w:r>
      <w:r w:rsidRPr="00315E2F">
        <w:rPr>
          <w:rFonts w:eastAsia="Times New Roman"/>
          <w:lang w:val="en-GB" w:eastAsia="hi-IN"/>
        </w:rPr>
        <w:t xml:space="preserve"> are constantly </w:t>
      </w:r>
      <w:r w:rsidRPr="00315E2F">
        <w:rPr>
          <w:rFonts w:eastAsia="Times New Roman"/>
          <w:b/>
          <w:lang w:val="en-GB" w:eastAsia="hi-IN"/>
        </w:rPr>
        <w:t>misrepresenting intersex and IGM as sexual orientation or gender identity issues</w:t>
      </w:r>
      <w:r w:rsidRPr="00315E2F">
        <w:rPr>
          <w:rFonts w:eastAsia="Times New Roman"/>
          <w:lang w:val="en-GB" w:eastAsia="hi-IN"/>
        </w:rPr>
        <w:t xml:space="preserve"> </w:t>
      </w:r>
      <w:r w:rsidRPr="00315E2F">
        <w:rPr>
          <w:rFonts w:eastAsia="Times New Roman" w:cs="Times New Roman"/>
          <w:lang w:val="en-GB" w:eastAsia="hi-IN"/>
        </w:rPr>
        <w:t xml:space="preserve">in an attempt to </w:t>
      </w:r>
      <w:r w:rsidRPr="00315E2F">
        <w:rPr>
          <w:rFonts w:eastAsia="Times New Roman" w:cs="Times New Roman"/>
          <w:b/>
          <w:lang w:val="en-GB" w:eastAsia="hi-IN"/>
        </w:rPr>
        <w:t>deflect from criticism</w:t>
      </w:r>
      <w:r w:rsidRPr="00315E2F">
        <w:rPr>
          <w:rFonts w:eastAsia="Times New Roman" w:cs="Times New Roman"/>
          <w:lang w:val="en-GB" w:eastAsia="hi-IN"/>
        </w:rPr>
        <w:t xml:space="preserve"> of the serious human rights violations </w:t>
      </w:r>
      <w:r>
        <w:rPr>
          <w:rFonts w:eastAsia="Times New Roman" w:cs="Times New Roman"/>
          <w:lang w:val="en-GB" w:eastAsia="hi-IN"/>
        </w:rPr>
        <w:t xml:space="preserve">resulting from IGM practices, instead </w:t>
      </w:r>
      <w:r w:rsidRPr="00315E2F">
        <w:rPr>
          <w:rFonts w:eastAsia="Times New Roman"/>
          <w:lang w:val="en-GB" w:eastAsia="hi-IN"/>
        </w:rPr>
        <w:t>referring to e.g.</w:t>
      </w:r>
      <w:r>
        <w:rPr>
          <w:rFonts w:eastAsia="Times New Roman"/>
          <w:lang w:val="en-GB" w:eastAsia="hi-IN"/>
        </w:rPr>
        <w:t xml:space="preserve"> </w:t>
      </w:r>
      <w:r w:rsidRPr="005510B3">
        <w:rPr>
          <w:rFonts w:eastAsia="Times New Roman"/>
          <w:i/>
          <w:lang w:val="en-GB" w:eastAsia="hi-IN"/>
        </w:rPr>
        <w:t>“gender reassignment surgery”</w:t>
      </w:r>
      <w:r>
        <w:rPr>
          <w:rFonts w:eastAsia="Times New Roman"/>
          <w:lang w:val="en-GB" w:eastAsia="hi-IN"/>
        </w:rPr>
        <w:t xml:space="preserve"> </w:t>
      </w:r>
      <w:r w:rsidRPr="00315E2F">
        <w:rPr>
          <w:rFonts w:eastAsia="Times New Roman"/>
          <w:lang w:val="en-GB" w:eastAsia="hi-IN"/>
        </w:rPr>
        <w:t>(i.e. voluntary procedures on transsexual or transgender persons)</w:t>
      </w:r>
      <w:r>
        <w:rPr>
          <w:rFonts w:eastAsia="Times New Roman"/>
          <w:lang w:val="en-GB" w:eastAsia="hi-IN"/>
        </w:rPr>
        <w:t xml:space="preserve"> and </w:t>
      </w:r>
      <w:r>
        <w:rPr>
          <w:rFonts w:eastAsia="Times New Roman"/>
          <w:i/>
          <w:lang w:val="en-GB" w:eastAsia="hi-IN"/>
        </w:rPr>
        <w:t>“gender assignment surgery for children”</w:t>
      </w:r>
      <w:r>
        <w:rPr>
          <w:rFonts w:eastAsia="Times New Roman"/>
          <w:lang w:val="en-GB" w:eastAsia="hi-IN"/>
        </w:rPr>
        <w:t xml:space="preserve"> (</w:t>
      </w:r>
      <w:r w:rsidRPr="005510B3">
        <w:rPr>
          <w:rFonts w:eastAsia="Times New Roman"/>
          <w:b/>
          <w:lang w:val="en-GB" w:eastAsia="hi-IN"/>
        </w:rPr>
        <w:t>New Zealand</w:t>
      </w:r>
      <w:r>
        <w:rPr>
          <w:rFonts w:eastAsia="Times New Roman"/>
          <w:lang w:val="en-GB" w:eastAsia="hi-IN"/>
        </w:rPr>
        <w:t>, CRC73),</w:t>
      </w:r>
      <w:r w:rsidRPr="005510B3">
        <w:rPr>
          <w:rStyle w:val="Funotenzeichen"/>
          <w:rFonts w:eastAsia="Times New Roman"/>
          <w:lang w:val="en-GB" w:eastAsia="hi-IN"/>
        </w:rPr>
        <w:footnoteReference w:id="64"/>
      </w:r>
      <w:r w:rsidRPr="00315E2F">
        <w:rPr>
          <w:rFonts w:eastAsia="Times New Roman"/>
          <w:lang w:val="en-GB" w:eastAsia="hi-IN"/>
        </w:rPr>
        <w:t xml:space="preserve"> </w:t>
      </w:r>
      <w:r w:rsidRPr="00315E2F">
        <w:rPr>
          <w:rFonts w:eastAsia="Times New Roman"/>
          <w:i/>
          <w:lang w:val="en-GB" w:eastAsia="hi-IN"/>
        </w:rPr>
        <w:t>“a special provision on sexual orientation and gender identity”</w:t>
      </w:r>
      <w:r w:rsidRPr="00315E2F">
        <w:rPr>
          <w:rFonts w:eastAsia="Times New Roman"/>
          <w:lang w:val="en-GB" w:eastAsia="hi-IN"/>
        </w:rPr>
        <w:t xml:space="preserve">, </w:t>
      </w:r>
      <w:r w:rsidRPr="00315E2F">
        <w:rPr>
          <w:rFonts w:eastAsia="Times New Roman"/>
          <w:i/>
          <w:lang w:val="en-GB" w:eastAsia="hi-IN"/>
        </w:rPr>
        <w:t xml:space="preserve">“civil registry” </w:t>
      </w:r>
      <w:r w:rsidRPr="00315E2F">
        <w:rPr>
          <w:rFonts w:eastAsia="Times New Roman"/>
          <w:lang w:val="en-GB" w:eastAsia="hi-IN"/>
        </w:rPr>
        <w:t xml:space="preserve">and </w:t>
      </w:r>
      <w:r w:rsidRPr="00315E2F">
        <w:rPr>
          <w:rFonts w:eastAsia="Times New Roman"/>
          <w:i/>
          <w:lang w:val="en-GB" w:eastAsia="hi-IN"/>
        </w:rPr>
        <w:t>“sexual reass</w:t>
      </w:r>
      <w:r>
        <w:rPr>
          <w:rFonts w:eastAsia="Times New Roman"/>
          <w:i/>
          <w:lang w:val="en-GB" w:eastAsia="hi-IN"/>
        </w:rPr>
        <w:t>ign</w:t>
      </w:r>
      <w:r w:rsidRPr="00315E2F">
        <w:rPr>
          <w:rFonts w:eastAsia="Times New Roman"/>
          <w:i/>
          <w:lang w:val="en-GB" w:eastAsia="hi-IN"/>
        </w:rPr>
        <w:t>ment surgery”</w:t>
      </w:r>
      <w:r w:rsidRPr="00315E2F">
        <w:rPr>
          <w:rFonts w:eastAsia="Times New Roman"/>
          <w:lang w:val="en-GB" w:eastAsia="hi-IN"/>
        </w:rPr>
        <w:t xml:space="preserve"> </w:t>
      </w:r>
      <w:r w:rsidRPr="00315E2F">
        <w:rPr>
          <w:rStyle w:val="Funotenzeichen"/>
          <w:rFonts w:eastAsia="Times New Roman"/>
          <w:lang w:val="en-GB" w:eastAsia="hi-IN"/>
        </w:rPr>
        <w:footnoteReference w:id="65"/>
      </w:r>
      <w:r w:rsidRPr="00315E2F">
        <w:rPr>
          <w:rFonts w:eastAsia="Times New Roman"/>
          <w:lang w:val="en-GB" w:eastAsia="hi-IN"/>
        </w:rPr>
        <w:t>, transgender guidelines</w:t>
      </w:r>
      <w:r w:rsidRPr="00315E2F">
        <w:rPr>
          <w:rStyle w:val="Funotenzeichen"/>
          <w:rFonts w:eastAsia="Times New Roman"/>
          <w:lang w:val="en-GB" w:eastAsia="hi-IN"/>
        </w:rPr>
        <w:footnoteReference w:id="66"/>
      </w:r>
      <w:r w:rsidRPr="00315E2F">
        <w:rPr>
          <w:rFonts w:eastAsia="Times New Roman"/>
          <w:lang w:val="en-GB" w:eastAsia="hi-IN"/>
        </w:rPr>
        <w:t xml:space="preserve"> </w:t>
      </w:r>
      <w:r>
        <w:rPr>
          <w:rFonts w:eastAsia="Times New Roman"/>
          <w:lang w:val="en-GB" w:eastAsia="hi-IN"/>
        </w:rPr>
        <w:t>or</w:t>
      </w:r>
      <w:r w:rsidRPr="00315E2F">
        <w:rPr>
          <w:rFonts w:eastAsia="Times New Roman"/>
          <w:lang w:val="en-GB" w:eastAsia="hi-IN"/>
        </w:rPr>
        <w:t xml:space="preserve"> </w:t>
      </w:r>
      <w:r w:rsidRPr="00315E2F">
        <w:rPr>
          <w:rFonts w:eastAsia="Times New Roman"/>
          <w:i/>
          <w:iCs/>
          <w:lang w:val="en-GB" w:eastAsia="hi-IN"/>
        </w:rPr>
        <w:t>“Gender Identity”</w:t>
      </w:r>
      <w:r w:rsidRPr="00315E2F">
        <w:rPr>
          <w:rFonts w:eastAsia="Times New Roman"/>
          <w:lang w:val="en-GB" w:eastAsia="hi-IN"/>
        </w:rPr>
        <w:t xml:space="preserve"> </w:t>
      </w:r>
      <w:r w:rsidRPr="00315E2F">
        <w:rPr>
          <w:rStyle w:val="Funotenzeichen"/>
          <w:rFonts w:eastAsia="Times New Roman"/>
          <w:lang w:val="en-GB" w:eastAsia="hi-IN"/>
        </w:rPr>
        <w:footnoteReference w:id="67"/>
      </w:r>
      <w:r w:rsidRPr="00315E2F">
        <w:rPr>
          <w:rFonts w:eastAsia="Times New Roman"/>
          <w:lang w:val="en-GB" w:eastAsia="hi-IN"/>
        </w:rPr>
        <w:t xml:space="preserve"> </w:t>
      </w:r>
      <w:r w:rsidRPr="00315E2F">
        <w:rPr>
          <w:rStyle w:val="Funotenzeichen"/>
          <w:rFonts w:eastAsia="Times New Roman"/>
          <w:lang w:val="en-GB" w:eastAsia="hi-IN"/>
        </w:rPr>
        <w:footnoteReference w:id="68"/>
      </w:r>
      <w:r w:rsidRPr="00315E2F">
        <w:rPr>
          <w:rFonts w:eastAsia="Times New Roman"/>
          <w:lang w:val="en-GB" w:eastAsia="hi-IN"/>
        </w:rPr>
        <w:t xml:space="preserve"> when asked about IGM by e.g. Treaty bodies.</w:t>
      </w:r>
    </w:p>
    <w:p w14:paraId="5C4C4FCB" w14:textId="77777777" w:rsidR="00705A74" w:rsidRPr="00315E2F" w:rsidRDefault="00705A74" w:rsidP="00705A74">
      <w:pPr>
        <w:pStyle w:val="absatzschattenbericht"/>
        <w:rPr>
          <w:rFonts w:eastAsia="Times New Roman"/>
          <w:lang w:val="en-GB" w:eastAsia="hi-IN"/>
        </w:rPr>
      </w:pPr>
      <w:r w:rsidRPr="00315E2F">
        <w:rPr>
          <w:rFonts w:eastAsia="Times New Roman"/>
          <w:lang w:val="en-GB" w:eastAsia="hi-IN"/>
        </w:rPr>
        <w:t xml:space="preserve">What’s more, </w:t>
      </w:r>
      <w:r w:rsidRPr="00315E2F">
        <w:rPr>
          <w:rFonts w:eastAsia="Times New Roman"/>
          <w:b/>
          <w:lang w:val="en-GB" w:eastAsia="hi-IN"/>
        </w:rPr>
        <w:t>LGBT organisations</w:t>
      </w:r>
      <w:r w:rsidRPr="00315E2F">
        <w:rPr>
          <w:rFonts w:eastAsia="Times New Roman"/>
          <w:lang w:val="en-GB" w:eastAsia="hi-IN"/>
        </w:rPr>
        <w:t xml:space="preserve"> (including “LGBTI” organisations without actual intersex representation or advocacy) are using the ubiquitous misrepresentation of intersex = LGBT to </w:t>
      </w:r>
      <w:r w:rsidRPr="00315E2F">
        <w:rPr>
          <w:rFonts w:eastAsia="Times New Roman"/>
          <w:b/>
          <w:lang w:val="en-GB" w:eastAsia="hi-IN"/>
        </w:rPr>
        <w:t>misappropriate intersex funding</w:t>
      </w:r>
      <w:r w:rsidRPr="00315E2F">
        <w:rPr>
          <w:rFonts w:eastAsia="Times New Roman"/>
          <w:lang w:val="en-GB" w:eastAsia="hi-IN"/>
        </w:rPr>
        <w:t>, thus depriving actual intersex organisations (which mostly have no significant funding, if any) of much needed resources.</w:t>
      </w:r>
      <w:r w:rsidRPr="00315E2F">
        <w:rPr>
          <w:rStyle w:val="Funotenzeichen"/>
          <w:rFonts w:eastAsia="Times New Roman"/>
          <w:lang w:val="en-GB" w:eastAsia="hi-IN"/>
        </w:rPr>
        <w:footnoteReference w:id="69"/>
      </w:r>
    </w:p>
    <w:p w14:paraId="769DF330" w14:textId="77777777" w:rsidR="00705A74" w:rsidRPr="00994E5E" w:rsidRDefault="00705A74" w:rsidP="00705A74">
      <w:pPr>
        <w:pStyle w:val="Title2"/>
        <w:rPr>
          <w:iCs w:val="0"/>
          <w:spacing w:val="-2"/>
          <w:w w:val="95"/>
          <w:kern w:val="24"/>
          <w:szCs w:val="24"/>
          <w:lang w:eastAsia="hi-IN"/>
        </w:rPr>
      </w:pPr>
      <w:bookmarkStart w:id="56" w:name="_Toc378801642"/>
      <w:bookmarkStart w:id="57" w:name="_Toc505019188"/>
      <w:bookmarkStart w:id="58" w:name="_Toc505194888"/>
      <w:r w:rsidRPr="00994E5E">
        <w:rPr>
          <w:iCs w:val="0"/>
          <w:spacing w:val="-2"/>
          <w:w w:val="95"/>
          <w:kern w:val="24"/>
          <w:szCs w:val="24"/>
          <w:lang w:eastAsia="hi-IN"/>
        </w:rPr>
        <w:t xml:space="preserve">5.  </w:t>
      </w:r>
      <w:r w:rsidRPr="00994E5E">
        <w:rPr>
          <w:rFonts w:cs="Times New Roman"/>
          <w:iCs w:val="0"/>
          <w:spacing w:val="-2"/>
          <w:w w:val="95"/>
          <w:kern w:val="24"/>
          <w:szCs w:val="24"/>
        </w:rPr>
        <w:t>Stereotypes and Prejudice</w:t>
      </w:r>
      <w:r w:rsidRPr="00994E5E">
        <w:rPr>
          <w:iCs w:val="0"/>
          <w:spacing w:val="-2"/>
          <w:w w:val="95"/>
          <w:kern w:val="24"/>
          <w:szCs w:val="24"/>
        </w:rPr>
        <w:t xml:space="preserve"> (3): </w:t>
      </w:r>
      <w:r w:rsidRPr="00994E5E">
        <w:rPr>
          <w:iCs w:val="0"/>
          <w:spacing w:val="-2"/>
          <w:w w:val="95"/>
          <w:kern w:val="24"/>
          <w:szCs w:val="24"/>
          <w:lang w:eastAsia="hi-IN"/>
        </w:rPr>
        <w:t>Misrepresenting Genital Mutilation as “Health Care”</w:t>
      </w:r>
      <w:bookmarkEnd w:id="56"/>
      <w:bookmarkEnd w:id="57"/>
      <w:bookmarkEnd w:id="58"/>
    </w:p>
    <w:p w14:paraId="24876D7A" w14:textId="77777777" w:rsidR="00705A74" w:rsidRPr="00315E2F" w:rsidRDefault="00705A74" w:rsidP="00705A74">
      <w:pPr>
        <w:pStyle w:val="absatzschattenbericht"/>
        <w:rPr>
          <w:rFonts w:eastAsia="Times New Roman"/>
          <w:lang w:val="en-GB" w:eastAsia="hi-IN"/>
        </w:rPr>
      </w:pPr>
      <w:r w:rsidRPr="00315E2F">
        <w:rPr>
          <w:rFonts w:eastAsia="Times New Roman"/>
          <w:lang w:val="en-GB" w:eastAsia="hi-IN"/>
        </w:rPr>
        <w:t xml:space="preserve">An interrelated, alarming new trend is the </w:t>
      </w:r>
      <w:r w:rsidRPr="00315E2F">
        <w:rPr>
          <w:rFonts w:eastAsia="Times New Roman"/>
          <w:b/>
          <w:bCs/>
          <w:lang w:val="en-GB" w:eastAsia="hi-IN"/>
        </w:rPr>
        <w:t xml:space="preserve">increasing misrepresentation of IGM as </w:t>
      </w:r>
      <w:r w:rsidRPr="00315E2F">
        <w:rPr>
          <w:rFonts w:eastAsia="Times New Roman"/>
          <w:b/>
          <w:bCs/>
          <w:i/>
          <w:iCs/>
          <w:lang w:val="en-GB" w:eastAsia="hi-IN"/>
        </w:rPr>
        <w:t>“health-care issue”</w:t>
      </w:r>
      <w:r w:rsidRPr="00315E2F">
        <w:rPr>
          <w:rFonts w:eastAsia="Times New Roman"/>
          <w:lang w:val="en-GB" w:eastAsia="hi-IN"/>
        </w:rPr>
        <w:t xml:space="preserve"> instead of a serious human rights violation, and the </w:t>
      </w:r>
      <w:r w:rsidRPr="00315E2F">
        <w:rPr>
          <w:rFonts w:eastAsia="Times New Roman"/>
          <w:b/>
          <w:bCs/>
          <w:lang w:val="en-GB" w:eastAsia="hi-IN"/>
        </w:rPr>
        <w:t xml:space="preserve">promotion of </w:t>
      </w:r>
      <w:r w:rsidRPr="00315E2F">
        <w:rPr>
          <w:rFonts w:eastAsia="Times New Roman"/>
          <w:b/>
          <w:bCs/>
          <w:i/>
          <w:iCs/>
          <w:lang w:val="en-GB" w:eastAsia="hi-IN"/>
        </w:rPr>
        <w:t>“self-regulation”</w:t>
      </w:r>
      <w:r w:rsidRPr="00315E2F">
        <w:rPr>
          <w:rFonts w:eastAsia="Times New Roman"/>
          <w:b/>
          <w:bCs/>
          <w:lang w:val="en-GB" w:eastAsia="hi-IN"/>
        </w:rPr>
        <w:t xml:space="preserve"> of IGM by the current perpetrators</w:t>
      </w:r>
      <w:r w:rsidRPr="00315E2F">
        <w:rPr>
          <w:rFonts w:eastAsia="Times New Roman"/>
          <w:lang w:val="en-GB" w:eastAsia="hi-IN"/>
        </w:rPr>
        <w:t xml:space="preserve"> </w:t>
      </w:r>
      <w:r w:rsidRPr="00315E2F">
        <w:rPr>
          <w:rFonts w:eastAsia="Times New Roman"/>
          <w:vertAlign w:val="superscript"/>
          <w:lang w:val="en-GB" w:eastAsia="hi-IN"/>
        </w:rPr>
        <w:footnoteReference w:id="70"/>
      </w:r>
      <w:r w:rsidRPr="00315E2F">
        <w:rPr>
          <w:rFonts w:eastAsia="Times New Roman"/>
          <w:lang w:val="en-GB" w:eastAsia="hi-IN"/>
        </w:rPr>
        <w:t xml:space="preserve"> </w:t>
      </w:r>
      <w:r w:rsidRPr="00315E2F">
        <w:rPr>
          <w:rFonts w:eastAsia="Times New Roman"/>
          <w:vertAlign w:val="superscript"/>
          <w:lang w:val="en-GB" w:eastAsia="hi-IN"/>
        </w:rPr>
        <w:footnoteReference w:id="71"/>
      </w:r>
      <w:r w:rsidRPr="00315E2F">
        <w:rPr>
          <w:rFonts w:eastAsia="Times New Roman"/>
          <w:lang w:val="en-GB" w:eastAsia="hi-IN"/>
        </w:rPr>
        <w:t xml:space="preserve"> </w:t>
      </w:r>
      <w:r w:rsidRPr="00315E2F">
        <w:rPr>
          <w:rFonts w:eastAsia="Times New Roman"/>
          <w:vertAlign w:val="superscript"/>
          <w:lang w:val="en-GB" w:eastAsia="hi-IN"/>
        </w:rPr>
        <w:footnoteReference w:id="72"/>
      </w:r>
      <w:r w:rsidRPr="00315E2F">
        <w:rPr>
          <w:rFonts w:eastAsia="Times New Roman"/>
          <w:lang w:val="en-GB" w:eastAsia="hi-IN"/>
        </w:rPr>
        <w:t xml:space="preserve"> – instead of effective measures to finally end the practice (as </w:t>
      </w:r>
      <w:r>
        <w:rPr>
          <w:rFonts w:eastAsia="Times New Roman"/>
          <w:lang w:val="en-GB" w:eastAsia="hi-IN"/>
        </w:rPr>
        <w:t>repeatedly</w:t>
      </w:r>
      <w:r w:rsidRPr="00315E2F">
        <w:rPr>
          <w:rFonts w:eastAsia="Times New Roman"/>
          <w:lang w:val="en-GB" w:eastAsia="hi-IN"/>
        </w:rPr>
        <w:t xml:space="preserve"> stipulated </w:t>
      </w:r>
      <w:r>
        <w:rPr>
          <w:rFonts w:eastAsia="Times New Roman"/>
          <w:lang w:val="en-GB" w:eastAsia="hi-IN"/>
        </w:rPr>
        <w:t xml:space="preserve">also </w:t>
      </w:r>
      <w:r w:rsidRPr="00315E2F">
        <w:rPr>
          <w:rFonts w:eastAsia="Times New Roman"/>
          <w:lang w:val="en-GB" w:eastAsia="hi-IN"/>
        </w:rPr>
        <w:t xml:space="preserve">by </w:t>
      </w:r>
      <w:r>
        <w:rPr>
          <w:rFonts w:eastAsia="Times New Roman"/>
          <w:lang w:val="en-GB" w:eastAsia="hi-IN"/>
        </w:rPr>
        <w:t>this Committee</w:t>
      </w:r>
      <w:r w:rsidRPr="00315E2F">
        <w:rPr>
          <w:rFonts w:eastAsia="Times New Roman"/>
          <w:lang w:val="en-GB" w:eastAsia="hi-IN"/>
        </w:rPr>
        <w:t xml:space="preserve">). </w:t>
      </w:r>
    </w:p>
    <w:p w14:paraId="080060A5" w14:textId="2A3ACDB8" w:rsidR="008F1E5A" w:rsidRPr="00705A74" w:rsidRDefault="00705A74" w:rsidP="008F1E5A">
      <w:pPr>
        <w:pStyle w:val="absatzschattenbericht"/>
        <w:rPr>
          <w:rFonts w:eastAsia="Times New Roman"/>
          <w:b/>
          <w:bCs/>
          <w:lang w:val="en-GB" w:eastAsia="hi-IN"/>
        </w:rPr>
      </w:pPr>
      <w:r w:rsidRPr="00315E2F">
        <w:rPr>
          <w:rFonts w:eastAsia="Times New Roman"/>
          <w:lang w:val="en-GB" w:eastAsia="hi-IN"/>
        </w:rPr>
        <w:t xml:space="preserve">Even worse, </w:t>
      </w:r>
      <w:r w:rsidRPr="00315E2F">
        <w:rPr>
          <w:rFonts w:eastAsia="Times New Roman"/>
          <w:b/>
          <w:bCs/>
          <w:lang w:val="en-GB" w:eastAsia="hi-IN"/>
        </w:rPr>
        <w:t>Health ministries construe UN Treaty body Concluding observations falling short of explicitly recommending</w:t>
      </w:r>
      <w:r>
        <w:rPr>
          <w:rFonts w:eastAsia="Times New Roman"/>
          <w:b/>
          <w:bCs/>
          <w:lang w:val="en-GB" w:eastAsia="hi-IN"/>
        </w:rPr>
        <w:t xml:space="preserve"> legislation</w:t>
      </w:r>
      <w:r w:rsidRPr="00315E2F">
        <w:rPr>
          <w:rFonts w:eastAsia="Times New Roman"/>
          <w:b/>
          <w:bCs/>
          <w:lang w:val="en-GB" w:eastAsia="hi-IN"/>
        </w:rPr>
        <w:t xml:space="preserve"> to </w:t>
      </w:r>
      <w:r>
        <w:rPr>
          <w:rFonts w:eastAsia="Times New Roman"/>
          <w:b/>
          <w:bCs/>
          <w:lang w:val="en-GB" w:eastAsia="hi-IN"/>
        </w:rPr>
        <w:t>criminalise or adequately sanction</w:t>
      </w:r>
      <w:r w:rsidRPr="00315E2F">
        <w:rPr>
          <w:rFonts w:eastAsia="Times New Roman"/>
          <w:b/>
          <w:bCs/>
          <w:lang w:val="en-GB" w:eastAsia="hi-IN"/>
        </w:rPr>
        <w:t xml:space="preserve"> IGM as an excuse for </w:t>
      </w:r>
      <w:r>
        <w:rPr>
          <w:rFonts w:eastAsia="Times New Roman"/>
          <w:b/>
          <w:bCs/>
          <w:lang w:val="en-GB" w:eastAsia="hi-IN"/>
        </w:rPr>
        <w:t xml:space="preserve">“self-regulation” </w:t>
      </w:r>
      <w:r w:rsidRPr="00315E2F">
        <w:rPr>
          <w:rFonts w:eastAsia="Times New Roman"/>
          <w:b/>
          <w:bCs/>
          <w:lang w:val="en-GB" w:eastAsia="hi-IN"/>
        </w:rPr>
        <w:t>promoting state-sponsored IGM practices to continue with impunity.</w:t>
      </w:r>
      <w:r w:rsidRPr="00315E2F">
        <w:rPr>
          <w:rFonts w:eastAsia="Times New Roman"/>
          <w:lang w:val="en-GB" w:eastAsia="hi-IN"/>
        </w:rPr>
        <w:t xml:space="preserve"> </w:t>
      </w:r>
      <w:r w:rsidRPr="00315E2F">
        <w:rPr>
          <w:rFonts w:eastAsia="Times New Roman"/>
          <w:vertAlign w:val="superscript"/>
          <w:lang w:val="en-GB" w:eastAsia="hi-IN"/>
        </w:rPr>
        <w:footnoteReference w:id="73"/>
      </w:r>
      <w:bookmarkStart w:id="59" w:name="_Toc475924593"/>
      <w:bookmarkStart w:id="60" w:name="_Toc475924770"/>
      <w:bookmarkEnd w:id="54"/>
      <w:bookmarkEnd w:id="55"/>
      <w:r w:rsidRPr="00F91421">
        <w:rPr>
          <w:vertAlign w:val="superscript"/>
          <w:lang w:val="en-GB"/>
        </w:rPr>
        <w:t xml:space="preserve"> </w:t>
      </w:r>
      <w:bookmarkEnd w:id="59"/>
      <w:bookmarkEnd w:id="60"/>
    </w:p>
    <w:p w14:paraId="16C5A085" w14:textId="13B767F2" w:rsidR="00B35399" w:rsidRPr="00623E6E" w:rsidRDefault="00705A74" w:rsidP="00B35399">
      <w:pPr>
        <w:pStyle w:val="Title1"/>
        <w:rPr>
          <w:lang w:val="en-US"/>
        </w:rPr>
      </w:pPr>
      <w:bookmarkStart w:id="61" w:name="_Toc475924594"/>
      <w:bookmarkStart w:id="62" w:name="_Toc475924771"/>
      <w:bookmarkStart w:id="63" w:name="_Toc505194889"/>
      <w:proofErr w:type="spellStart"/>
      <w:r>
        <w:rPr>
          <w:lang w:val="en-US"/>
        </w:rPr>
        <w:lastRenderedPageBreak/>
        <w:t>Annexe</w:t>
      </w:r>
      <w:proofErr w:type="spellEnd"/>
      <w:r>
        <w:rPr>
          <w:lang w:val="en-US"/>
        </w:rPr>
        <w:t xml:space="preserve"> 2: </w:t>
      </w:r>
      <w:r w:rsidR="00B35399">
        <w:rPr>
          <w:lang w:val="en-GB"/>
        </w:rPr>
        <w:t>Inte</w:t>
      </w:r>
      <w:r>
        <w:rPr>
          <w:lang w:val="en-GB"/>
        </w:rPr>
        <w:t xml:space="preserve">rsex Genital Mutilations </w:t>
      </w:r>
      <w:r w:rsidR="00B35399">
        <w:rPr>
          <w:lang w:val="en-GB"/>
        </w:rPr>
        <w:t xml:space="preserve">as a </w:t>
      </w:r>
      <w:r w:rsidR="006C28A0">
        <w:rPr>
          <w:lang w:val="en-GB"/>
        </w:rPr>
        <w:t>V</w:t>
      </w:r>
      <w:r w:rsidR="00B35399">
        <w:rPr>
          <w:lang w:val="en-GB"/>
        </w:rPr>
        <w:t>iolation of CRPD</w:t>
      </w:r>
      <w:bookmarkEnd w:id="61"/>
      <w:bookmarkEnd w:id="62"/>
      <w:bookmarkEnd w:id="63"/>
    </w:p>
    <w:p w14:paraId="219CC2F9" w14:textId="14282433" w:rsidR="00E4188B" w:rsidRDefault="00A13103" w:rsidP="00A13103">
      <w:pPr>
        <w:pStyle w:val="Title2"/>
      </w:pPr>
      <w:bookmarkStart w:id="64" w:name="_Toc505194890"/>
      <w:r>
        <w:t xml:space="preserve">1.  </w:t>
      </w:r>
      <w:r w:rsidRPr="00A13103">
        <w:t>Article 15 - Freedom from torture or cruel, in</w:t>
      </w:r>
      <w:r>
        <w:t>human or degrading treatment</w:t>
      </w:r>
      <w:r w:rsidR="00421D6B">
        <w:br/>
        <w:t xml:space="preserve">    and non-consensual scientific or medical experimentation</w:t>
      </w:r>
      <w:bookmarkEnd w:id="64"/>
    </w:p>
    <w:p w14:paraId="0F2C8322" w14:textId="608F2907" w:rsidR="00A13103" w:rsidRDefault="00DB19F1" w:rsidP="00E4188B">
      <w:pPr>
        <w:pStyle w:val="absatzschattenbericht"/>
      </w:pPr>
      <w:r>
        <w:t xml:space="preserve">This Committee has repeatedly </w:t>
      </w:r>
      <w:r w:rsidR="00296D85">
        <w:t>referred to</w:t>
      </w:r>
      <w:r>
        <w:t xml:space="preserve"> IGM practices to constitute ill-treatment</w:t>
      </w:r>
      <w:r w:rsidR="002509CD">
        <w:t xml:space="preserve"> or torture</w:t>
      </w:r>
      <w:r w:rsidR="00AC5295">
        <w:t>, both in Concluding Observations</w:t>
      </w:r>
      <w:r w:rsidR="0047601B">
        <w:rPr>
          <w:rStyle w:val="Funotenzeichen"/>
        </w:rPr>
        <w:footnoteReference w:id="74"/>
      </w:r>
      <w:r w:rsidR="00AC5295">
        <w:t xml:space="preserve"> and in Sessions during interactive dialogues </w:t>
      </w:r>
      <w:r w:rsidR="00E9059F">
        <w:t>with State parties</w:t>
      </w:r>
      <w:r w:rsidR="0047601B">
        <w:t>.</w:t>
      </w:r>
      <w:r w:rsidR="0047601B">
        <w:rPr>
          <w:rStyle w:val="Funotenzeichen"/>
        </w:rPr>
        <w:footnoteReference w:id="75"/>
      </w:r>
      <w:r w:rsidR="008C2CCD">
        <w:t xml:space="preserve"> In addition, also CAT</w:t>
      </w:r>
      <w:r w:rsidR="00646AE7">
        <w:rPr>
          <w:rStyle w:val="Funotenzeichen"/>
        </w:rPr>
        <w:footnoteReference w:id="76"/>
      </w:r>
      <w:r w:rsidR="008C2CCD">
        <w:t xml:space="preserve"> </w:t>
      </w:r>
      <w:r w:rsidR="00BB00CE">
        <w:t>and the Special Rapporteur on Torture</w:t>
      </w:r>
      <w:r w:rsidR="00646AE7">
        <w:rPr>
          <w:rStyle w:val="Funotenzeichen"/>
        </w:rPr>
        <w:footnoteReference w:id="77"/>
      </w:r>
      <w:r w:rsidR="00BB00CE">
        <w:t xml:space="preserve"> have </w:t>
      </w:r>
      <w:r w:rsidR="008C2CCD">
        <w:t xml:space="preserve">repeatedly </w:t>
      </w:r>
      <w:proofErr w:type="spellStart"/>
      <w:r w:rsidR="008C2CCD">
        <w:t>recognised</w:t>
      </w:r>
      <w:proofErr w:type="spellEnd"/>
      <w:r w:rsidR="008C2CCD">
        <w:t xml:space="preserve"> IGM as amounting to at least ill-treatment</w:t>
      </w:r>
      <w:r w:rsidR="00F8786F">
        <w:t xml:space="preserve">, with CAT </w:t>
      </w:r>
      <w:proofErr w:type="spellStart"/>
      <w:r w:rsidR="00F8786F">
        <w:t>recognising</w:t>
      </w:r>
      <w:proofErr w:type="spellEnd"/>
      <w:r w:rsidR="00F8786F">
        <w:t xml:space="preserve"> IGM as a violation of CAT arts. </w:t>
      </w:r>
      <w:proofErr w:type="gramStart"/>
      <w:r w:rsidR="00F8786F">
        <w:t>2, 12, 14, 16</w:t>
      </w:r>
      <w:r w:rsidR="00646AE7">
        <w:t>.</w:t>
      </w:r>
      <w:proofErr w:type="gramEnd"/>
      <w:r w:rsidR="00027055">
        <w:t xml:space="preserve"> And the Human Rights Committee (</w:t>
      </w:r>
      <w:proofErr w:type="spellStart"/>
      <w:r w:rsidR="00027055">
        <w:t>HRCttee</w:t>
      </w:r>
      <w:proofErr w:type="spellEnd"/>
      <w:r w:rsidR="00027055">
        <w:t>)</w:t>
      </w:r>
      <w:r w:rsidR="00F50DE3">
        <w:rPr>
          <w:rStyle w:val="Funotenzeichen"/>
        </w:rPr>
        <w:footnoteReference w:id="78"/>
      </w:r>
      <w:r w:rsidR="00027055">
        <w:t xml:space="preserve"> has repeatedly </w:t>
      </w:r>
      <w:proofErr w:type="spellStart"/>
      <w:r w:rsidR="00027055">
        <w:t>recognised</w:t>
      </w:r>
      <w:proofErr w:type="spellEnd"/>
      <w:r w:rsidR="00027055">
        <w:t xml:space="preserve"> IGM </w:t>
      </w:r>
      <w:r w:rsidR="007719D7">
        <w:t xml:space="preserve">to constitute a violation of </w:t>
      </w:r>
      <w:r w:rsidR="00E8261F">
        <w:t xml:space="preserve">CCPR art. </w:t>
      </w:r>
      <w:proofErr w:type="gramStart"/>
      <w:r w:rsidR="00E8261F">
        <w:t>7</w:t>
      </w:r>
      <w:r w:rsidR="006604AD">
        <w:t xml:space="preserve"> (prohibition of torture and ill-treatment, prohibition of involuntary medical or scientific experimentation).</w:t>
      </w:r>
      <w:proofErr w:type="gramEnd"/>
    </w:p>
    <w:p w14:paraId="4DA41871" w14:textId="231716C2" w:rsidR="00421D6B" w:rsidRDefault="00421D6B" w:rsidP="00E4188B">
      <w:pPr>
        <w:pStyle w:val="absatzschattenbericht"/>
      </w:pPr>
      <w:r>
        <w:t xml:space="preserve">CRPD art. 15 (like CCPR art. 7) also explicitly </w:t>
      </w:r>
      <w:proofErr w:type="gramStart"/>
      <w:r>
        <w:t>covers</w:t>
      </w:r>
      <w:proofErr w:type="gramEnd"/>
      <w:r>
        <w:t xml:space="preserve"> non-consensual medical or scientific experimentation, which also applies to IGM practices</w:t>
      </w:r>
      <w:r w:rsidR="00F50DE3">
        <w:t>.</w:t>
      </w:r>
      <w:r w:rsidR="008A18BA">
        <w:rPr>
          <w:rStyle w:val="Funotenzeichen"/>
        </w:rPr>
        <w:footnoteReference w:id="79"/>
      </w:r>
      <w:r w:rsidR="00642F32">
        <w:t xml:space="preserve"> </w:t>
      </w:r>
    </w:p>
    <w:p w14:paraId="67018D1C" w14:textId="2FB39A29" w:rsidR="00752788" w:rsidRDefault="00752788" w:rsidP="00752788">
      <w:pPr>
        <w:pStyle w:val="Title2"/>
      </w:pPr>
      <w:bookmarkStart w:id="65" w:name="_Toc505194891"/>
      <w:r>
        <w:t>2.  Article 16</w:t>
      </w:r>
      <w:r w:rsidRPr="00A13103">
        <w:t xml:space="preserve"> - </w:t>
      </w:r>
      <w:r w:rsidRPr="00752788">
        <w:t>Freedom from exploitation, violence and abuse</w:t>
      </w:r>
      <w:bookmarkEnd w:id="65"/>
    </w:p>
    <w:p w14:paraId="418F5DF6" w14:textId="3D213C63" w:rsidR="00752788" w:rsidRPr="005563DD" w:rsidRDefault="00341844" w:rsidP="00752788">
      <w:pPr>
        <w:pStyle w:val="absatzschattenbericht"/>
      </w:pPr>
      <w:r>
        <w:t xml:space="preserve">This Committee has already </w:t>
      </w:r>
      <w:proofErr w:type="spellStart"/>
      <w:r>
        <w:t>recognised</w:t>
      </w:r>
      <w:proofErr w:type="spellEnd"/>
      <w:r>
        <w:t xml:space="preserve"> IGM practices to constitute a violation </w:t>
      </w:r>
      <w:r w:rsidR="00456B8F">
        <w:t xml:space="preserve">of art. </w:t>
      </w:r>
      <w:proofErr w:type="gramStart"/>
      <w:r w:rsidR="00456B8F">
        <w:t xml:space="preserve">16 </w:t>
      </w:r>
      <w:r w:rsidR="0073060E">
        <w:t xml:space="preserve">in </w:t>
      </w:r>
      <w:r w:rsidR="00C21722">
        <w:t xml:space="preserve">its latest Concluding Observation </w:t>
      </w:r>
      <w:r w:rsidR="00642F32">
        <w:t>on intersex</w:t>
      </w:r>
      <w:r w:rsidR="00DF51AF">
        <w:t xml:space="preserve">, calling for equal access to justice </w:t>
      </w:r>
      <w:r w:rsidR="002007C0">
        <w:t xml:space="preserve">and protection from </w:t>
      </w:r>
      <w:r w:rsidR="00716D6F">
        <w:t xml:space="preserve">ill-treatment, violence and abuse </w:t>
      </w:r>
      <w:r w:rsidR="00DF51AF">
        <w:t>for intersex persons</w:t>
      </w:r>
      <w:r w:rsidR="00642F32">
        <w:t>.</w:t>
      </w:r>
      <w:proofErr w:type="gramEnd"/>
      <w:r w:rsidR="00642F32">
        <w:rPr>
          <w:rStyle w:val="Funotenzeichen"/>
        </w:rPr>
        <w:footnoteReference w:id="80"/>
      </w:r>
    </w:p>
    <w:p w14:paraId="5A75EB6E" w14:textId="5AAFB57E" w:rsidR="000D0F37" w:rsidRDefault="00D32BB8" w:rsidP="007F625C">
      <w:pPr>
        <w:pStyle w:val="Title2"/>
      </w:pPr>
      <w:bookmarkStart w:id="66" w:name="_Toc505194892"/>
      <w:r>
        <w:t>3</w:t>
      </w:r>
      <w:r w:rsidR="00752788">
        <w:t xml:space="preserve">.  </w:t>
      </w:r>
      <w:r>
        <w:t>Article 17</w:t>
      </w:r>
      <w:r w:rsidR="00752788" w:rsidRPr="00A13103">
        <w:t xml:space="preserve"> - </w:t>
      </w:r>
      <w:r w:rsidR="008C2CCD" w:rsidRPr="008C2CCD">
        <w:t>Protecting the integrity of the person</w:t>
      </w:r>
      <w:bookmarkEnd w:id="66"/>
    </w:p>
    <w:p w14:paraId="78D5B9E4" w14:textId="799D3418" w:rsidR="000D0F37" w:rsidRDefault="00EC7F52" w:rsidP="00E4188B">
      <w:pPr>
        <w:pStyle w:val="absatzschattenbericht"/>
      </w:pPr>
      <w:r>
        <w:t>Since 2015, t</w:t>
      </w:r>
      <w:r w:rsidR="006F2833">
        <w:t xml:space="preserve">his Committee has repeatedly </w:t>
      </w:r>
      <w:proofErr w:type="spellStart"/>
      <w:r w:rsidR="00952E4F">
        <w:t>recognised</w:t>
      </w:r>
      <w:proofErr w:type="spellEnd"/>
      <w:r w:rsidR="00952E4F">
        <w:t xml:space="preserve"> IGM practices to constitute a violation of art. </w:t>
      </w:r>
      <w:proofErr w:type="gramStart"/>
      <w:r w:rsidR="00952E4F">
        <w:t xml:space="preserve">17 </w:t>
      </w:r>
      <w:r w:rsidR="00E30F95">
        <w:t xml:space="preserve">in </w:t>
      </w:r>
      <w:r w:rsidR="007477E4">
        <w:t xml:space="preserve">all its </w:t>
      </w:r>
      <w:r w:rsidR="00E30F95">
        <w:t>Concluding Observations</w:t>
      </w:r>
      <w:r w:rsidR="007477E4">
        <w:t xml:space="preserve"> on intersex and IGM.</w:t>
      </w:r>
      <w:proofErr w:type="gramEnd"/>
      <w:r w:rsidR="000D5C3A">
        <w:rPr>
          <w:rStyle w:val="Funotenzeichen"/>
        </w:rPr>
        <w:footnoteReference w:id="81"/>
      </w:r>
    </w:p>
    <w:p w14:paraId="5891889C" w14:textId="77777777" w:rsidR="005154B7" w:rsidRPr="00A4163B" w:rsidRDefault="005154B7" w:rsidP="005154B7">
      <w:pPr>
        <w:pStyle w:val="absatzschattenbericht"/>
        <w:jc w:val="left"/>
      </w:pPr>
    </w:p>
    <w:sectPr w:rsidR="005154B7" w:rsidRPr="00A4163B">
      <w:footerReference w:type="default" r:id="rId15"/>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7805BB" w14:textId="77777777" w:rsidR="00AE4620" w:rsidRDefault="00AE4620">
      <w:r>
        <w:separator/>
      </w:r>
    </w:p>
  </w:endnote>
  <w:endnote w:type="continuationSeparator" w:id="0">
    <w:p w14:paraId="3542E608" w14:textId="77777777" w:rsidR="00AE4620" w:rsidRDefault="00AE4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Times New Roman"/>
    <w:charset w:val="00"/>
    <w:family w:val="auto"/>
    <w:pitch w:val="variable"/>
    <w:sig w:usb0="00000000" w:usb1="00000000" w:usb2="00000000" w:usb3="00000000" w:csb0="000001FB"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OpenSymbol">
    <w:altName w:val="Arial Unicode MS"/>
    <w:charset w:val="80"/>
    <w:family w:val="auto"/>
    <w:pitch w:val="default"/>
  </w:font>
  <w:font w:name="Baskerville-SemiBold">
    <w:altName w:val="Baskerville SemiBold"/>
    <w:charset w:val="00"/>
    <w:family w:val="auto"/>
    <w:pitch w:val="default"/>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MinionPro-Regular">
    <w:altName w:val="MS Mincho"/>
    <w:charset w:val="80"/>
    <w:family w:val="auto"/>
    <w:pitch w:val="default"/>
  </w:font>
  <w:font w:name="Helvetica-Bold">
    <w:altName w:val="Helvetica"/>
    <w:charset w:val="80"/>
    <w:family w:val="swiss"/>
    <w:pitch w:val="default"/>
  </w:font>
  <w:font w:name="Baskerville-Italic">
    <w:altName w:val="Baskerville SemiBold"/>
    <w:charset w:val="80"/>
    <w:family w:val="script"/>
    <w:pitch w:val="default"/>
  </w:font>
  <w:font w:name="Arial-BoldMT">
    <w:altName w:val="Arial Unicode MS"/>
    <w:charset w:val="80"/>
    <w:family w:val="swiss"/>
    <w:pitch w:val="default"/>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olossalisBold">
    <w:altName w:val="MS Mincho"/>
    <w:charset w:val="80"/>
    <w:family w:val="auto"/>
    <w:pitch w:val="default"/>
  </w:font>
  <w:font w:name="Baskerville-Bold">
    <w:altName w:val="Baskerville SemiBold"/>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Baskerville-SemiBoldItalic">
    <w:altName w:val="Baskerville SemiBold Italic"/>
    <w:charset w:val="00"/>
    <w:family w:val="script"/>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41178" w14:textId="77777777" w:rsidR="003B73ED" w:rsidRDefault="003B73ED">
    <w:pPr>
      <w:pStyle w:val="Fuzeile"/>
      <w:jc w:val="center"/>
    </w:pPr>
    <w:r>
      <w:rPr>
        <w:b/>
      </w:rPr>
      <w:fldChar w:fldCharType="begin"/>
    </w:r>
    <w:r>
      <w:rPr>
        <w:b/>
      </w:rPr>
      <w:instrText xml:space="preserve"> PAGE </w:instrText>
    </w:r>
    <w:r>
      <w:rPr>
        <w:b/>
      </w:rPr>
      <w:fldChar w:fldCharType="separate"/>
    </w:r>
    <w:r w:rsidR="009B5B69">
      <w:rPr>
        <w:b/>
        <w:noProof/>
      </w:rPr>
      <w:t>2</w:t>
    </w:r>
    <w:r>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CDDA39" w14:textId="77777777" w:rsidR="00AE4620" w:rsidRDefault="00AE4620">
      <w:r>
        <w:separator/>
      </w:r>
    </w:p>
  </w:footnote>
  <w:footnote w:type="continuationSeparator" w:id="0">
    <w:p w14:paraId="59A2CBF8" w14:textId="77777777" w:rsidR="00AE4620" w:rsidRDefault="00AE4620">
      <w:r>
        <w:continuationSeparator/>
      </w:r>
    </w:p>
  </w:footnote>
  <w:footnote w:id="1">
    <w:p w14:paraId="1FD4B428" w14:textId="4CC37ADC" w:rsidR="003B73ED" w:rsidRPr="005563DD" w:rsidRDefault="003B73ED" w:rsidP="00DE5E58">
      <w:pPr>
        <w:pStyle w:val="fussnoteschattenbericht"/>
        <w:rPr>
          <w:lang w:val="en-US"/>
        </w:rPr>
      </w:pPr>
      <w:r w:rsidRPr="00DE5E58">
        <w:rPr>
          <w:rStyle w:val="Funotenzeichen"/>
          <w:vertAlign w:val="baseline"/>
        </w:rPr>
        <w:footnoteRef/>
      </w:r>
      <w:r w:rsidRPr="00DE5E58">
        <w:t xml:space="preserve"> </w:t>
      </w:r>
      <w:r>
        <w:tab/>
      </w:r>
      <w:r w:rsidRPr="00DE5E58">
        <w:t>CRPD/C/DEU/CO/1, paras 37-38; CRPD/C/CHL/CO/1, paras 41-42; CRPD/C/ITA/CO/1, paras 45-46; CRPD/C/URY/CO/1, paras 43-44; CRPD/C/GBR/CO/1, paras 40-41; CRPD/C/MAR/CO/1, paras 36-37</w:t>
      </w:r>
    </w:p>
  </w:footnote>
  <w:footnote w:id="2">
    <w:p w14:paraId="1C690DF4" w14:textId="6551A550" w:rsidR="003B73ED" w:rsidRPr="005563DD" w:rsidRDefault="003B73ED" w:rsidP="00722174">
      <w:pPr>
        <w:pStyle w:val="fussnoteschattenbericht"/>
        <w:rPr>
          <w:lang w:val="en-US"/>
        </w:rPr>
      </w:pPr>
      <w:r w:rsidRPr="00722174">
        <w:rPr>
          <w:rStyle w:val="Funotenzeichen"/>
          <w:vertAlign w:val="baseline"/>
        </w:rPr>
        <w:footnoteRef/>
      </w:r>
      <w:r w:rsidRPr="00722174">
        <w:t xml:space="preserve"> </w:t>
      </w:r>
      <w:r>
        <w:tab/>
      </w:r>
      <w:r>
        <w:rPr>
          <w:b/>
        </w:rPr>
        <w:t>CAT, CRC, CRPD, SPT, SRT, SRSG VAC, COE, ACHPR, IACHR</w:t>
      </w:r>
      <w:r>
        <w:t xml:space="preserve"> (2016), “End violence and harmful medical practices on intersex children and adults, UN and regional experts urge”,</w:t>
      </w:r>
      <w:r>
        <w:br/>
      </w:r>
      <w:hyperlink r:id="rId1" w:history="1">
        <w:r>
          <w:rPr>
            <w:rStyle w:val="Hyperlink"/>
          </w:rPr>
          <w:t>http://www.ohchr.org/EN/NewsEvents/Pages/DisplayNews.aspx?NewsID=20739&amp;LangID=E</w:t>
        </w:r>
      </w:hyperlink>
    </w:p>
  </w:footnote>
  <w:footnote w:id="3">
    <w:p w14:paraId="47FDF17F" w14:textId="6B877023" w:rsidR="003B73ED" w:rsidRPr="005563DD" w:rsidRDefault="003B73ED" w:rsidP="00433352">
      <w:pPr>
        <w:pStyle w:val="fussnoteschattenbericht"/>
        <w:rPr>
          <w:lang w:val="en-US"/>
        </w:rPr>
      </w:pPr>
      <w:r w:rsidRPr="00433352">
        <w:rPr>
          <w:rStyle w:val="Funotenzeichen"/>
          <w:vertAlign w:val="baseline"/>
        </w:rPr>
        <w:footnoteRef/>
      </w:r>
      <w:r w:rsidRPr="00433352">
        <w:t xml:space="preserve"> </w:t>
      </w:r>
      <w:r w:rsidRPr="00433352">
        <w:tab/>
      </w:r>
      <w:r>
        <w:t xml:space="preserve">For a regularly updated list, see </w:t>
      </w:r>
      <w:hyperlink r:id="rId2" w:history="1">
        <w:r w:rsidRPr="00FD37B6">
          <w:rPr>
            <w:rStyle w:val="Hyperlink"/>
          </w:rPr>
          <w:t>http://stop.genitalmutilation.org/post/IAD-2016-Soon-20-UN-Reprimands-for-Intersex-Genital-Mutilations</w:t>
        </w:r>
      </w:hyperlink>
      <w:r>
        <w:t xml:space="preserve"> </w:t>
      </w:r>
    </w:p>
  </w:footnote>
  <w:footnote w:id="4">
    <w:p w14:paraId="2351EFA5" w14:textId="77777777" w:rsidR="003B73ED" w:rsidRPr="0070408F" w:rsidRDefault="003B73ED" w:rsidP="00A01EC5">
      <w:pPr>
        <w:pStyle w:val="fussnoteschattenbericht"/>
      </w:pPr>
      <w:r w:rsidRPr="0028341D">
        <w:rPr>
          <w:rStyle w:val="Funotenzeichen3"/>
          <w:kern w:val="20"/>
          <w:vertAlign w:val="baseline"/>
        </w:rPr>
        <w:footnoteRef/>
      </w:r>
      <w:r w:rsidRPr="0070408F">
        <w:tab/>
      </w:r>
      <w:hyperlink r:id="rId3" w:history="1">
        <w:r w:rsidRPr="00F60D7B">
          <w:rPr>
            <w:rStyle w:val="Hyperlink"/>
            <w:rFonts w:eastAsia="Arial Unicode MS"/>
            <w:spacing w:val="0"/>
            <w:lang w:val="en-US"/>
          </w:rPr>
          <w:t>http://Zwischengeschlecht.org/</w:t>
        </w:r>
      </w:hyperlink>
      <w:r>
        <w:rPr>
          <w:rStyle w:val="Hyperlink"/>
          <w:rFonts w:eastAsia="Arial Unicode MS"/>
          <w:spacing w:val="0"/>
          <w:lang w:val="en-US"/>
        </w:rPr>
        <w:t xml:space="preserve"> </w:t>
      </w:r>
      <w:r w:rsidRPr="0070408F">
        <w:t xml:space="preserve"> English pages: </w:t>
      </w:r>
      <w:hyperlink r:id="rId4" w:history="1">
        <w:r w:rsidRPr="00F60D7B">
          <w:rPr>
            <w:rStyle w:val="Hyperlink"/>
            <w:rFonts w:eastAsia="Arial Unicode MS"/>
            <w:spacing w:val="0"/>
            <w:lang w:val="en-US"/>
          </w:rPr>
          <w:t>http://StopIGM.org/</w:t>
        </w:r>
      </w:hyperlink>
      <w:r>
        <w:rPr>
          <w:rStyle w:val="Hyperlink"/>
          <w:rFonts w:eastAsia="Arial Unicode MS"/>
          <w:spacing w:val="0"/>
          <w:lang w:val="en-US"/>
        </w:rPr>
        <w:t xml:space="preserve"> </w:t>
      </w:r>
    </w:p>
  </w:footnote>
  <w:footnote w:id="5">
    <w:p w14:paraId="196361EA" w14:textId="77777777" w:rsidR="003B73ED" w:rsidRPr="0070408F" w:rsidRDefault="003B73ED" w:rsidP="00A01EC5">
      <w:pPr>
        <w:pStyle w:val="fussnoteschattenbericht"/>
      </w:pPr>
      <w:r w:rsidRPr="0028341D">
        <w:rPr>
          <w:rStyle w:val="Funotenzeichen3"/>
          <w:kern w:val="20"/>
          <w:vertAlign w:val="baseline"/>
        </w:rPr>
        <w:footnoteRef/>
      </w:r>
      <w:r w:rsidRPr="0070408F">
        <w:tab/>
      </w:r>
      <w:hyperlink r:id="rId5" w:history="1">
        <w:r w:rsidRPr="00F60D7B">
          <w:rPr>
            <w:rStyle w:val="Hyperlink"/>
            <w:rFonts w:eastAsia="Arial Unicode MS"/>
            <w:spacing w:val="0"/>
            <w:lang w:val="en-US"/>
          </w:rPr>
          <w:t>http://zwischengeschlecht.org/post/Statuten</w:t>
        </w:r>
      </w:hyperlink>
      <w:r>
        <w:rPr>
          <w:rStyle w:val="Hyperlink"/>
          <w:rFonts w:eastAsia="Arial Unicode MS"/>
          <w:spacing w:val="0"/>
          <w:lang w:val="en-US"/>
        </w:rPr>
        <w:t xml:space="preserve"> </w:t>
      </w:r>
    </w:p>
  </w:footnote>
  <w:footnote w:id="6">
    <w:p w14:paraId="14B000BD" w14:textId="77777777" w:rsidR="003B73ED" w:rsidRDefault="003B73ED" w:rsidP="00A01EC5">
      <w:pPr>
        <w:pStyle w:val="fussnoteschattenbericht"/>
      </w:pPr>
      <w:r w:rsidRPr="008A102F">
        <w:rPr>
          <w:rStyle w:val="Funotenzeichen"/>
          <w:kern w:val="20"/>
          <w:vertAlign w:val="baseline"/>
        </w:rPr>
        <w:footnoteRef/>
      </w:r>
      <w:r>
        <w:tab/>
      </w:r>
      <w:hyperlink r:id="rId6" w:history="1">
        <w:r w:rsidRPr="00EB3160">
          <w:rPr>
            <w:rStyle w:val="Hyperlink"/>
          </w:rPr>
          <w:t>http://intersex.shadowreport.org/</w:t>
        </w:r>
      </w:hyperlink>
      <w:r>
        <w:t xml:space="preserve"> </w:t>
      </w:r>
    </w:p>
  </w:footnote>
  <w:footnote w:id="7">
    <w:p w14:paraId="3F190503" w14:textId="6AC8AC7B" w:rsidR="003B73ED" w:rsidRPr="005563DD" w:rsidRDefault="003B73ED" w:rsidP="00311434">
      <w:pPr>
        <w:pStyle w:val="fussnoteschattenbericht"/>
      </w:pPr>
      <w:r w:rsidRPr="008A102F">
        <w:rPr>
          <w:rStyle w:val="Funotenzeichen"/>
          <w:kern w:val="20"/>
          <w:vertAlign w:val="baseline"/>
        </w:rPr>
        <w:footnoteRef/>
      </w:r>
      <w:r w:rsidRPr="008A102F">
        <w:t xml:space="preserve"> </w:t>
      </w:r>
      <w:r>
        <w:tab/>
      </w:r>
      <w:hyperlink r:id="rId7" w:history="1">
        <w:r w:rsidRPr="005563DD">
          <w:rPr>
            <w:rStyle w:val="Hyperlink"/>
          </w:rPr>
          <w:t>http://intersex.shadowreport.org/public/2016-CRC-NZ-NGO-Zwischengeschlecht-Intersex-IGM.pdf</w:t>
        </w:r>
      </w:hyperlink>
      <w:r w:rsidRPr="005563DD">
        <w:t xml:space="preserve"> </w:t>
      </w:r>
    </w:p>
  </w:footnote>
  <w:footnote w:id="8">
    <w:p w14:paraId="7E1072DC" w14:textId="4B7EAA3E" w:rsidR="003B73ED" w:rsidRPr="00445CAC" w:rsidRDefault="003B73ED" w:rsidP="00445CAC">
      <w:pPr>
        <w:pStyle w:val="fussnoteschattenbericht"/>
      </w:pPr>
      <w:r w:rsidRPr="00783807">
        <w:rPr>
          <w:rStyle w:val="Funotenzeichen"/>
          <w:vertAlign w:val="baseline"/>
        </w:rPr>
        <w:footnoteRef/>
      </w:r>
      <w:r w:rsidRPr="00783807">
        <w:t xml:space="preserve"> </w:t>
      </w:r>
      <w:r>
        <w:tab/>
      </w:r>
      <w:r w:rsidRPr="005563DD">
        <w:rPr>
          <w:lang w:val="en-US"/>
        </w:rPr>
        <w:t>CRC/C/NZL/CO/5, paras 25 + 15</w:t>
      </w:r>
    </w:p>
  </w:footnote>
  <w:footnote w:id="9">
    <w:p w14:paraId="488D86AD" w14:textId="77777777" w:rsidR="003B73ED" w:rsidRPr="00024FF3" w:rsidRDefault="003B73ED" w:rsidP="00D95E5C">
      <w:pPr>
        <w:pStyle w:val="fussnoteschattenbericht"/>
      </w:pPr>
      <w:r w:rsidRPr="00AD281C">
        <w:rPr>
          <w:rStyle w:val="Funotenzeichen"/>
          <w:rFonts w:eastAsia="Calibri"/>
          <w:color w:val="auto"/>
          <w:spacing w:val="0"/>
          <w:kern w:val="0"/>
          <w:vertAlign w:val="baseline"/>
          <w:lang w:val="de-CH" w:eastAsia="en-US" w:bidi="ar-SA"/>
        </w:rPr>
        <w:footnoteRef/>
      </w:r>
      <w:r w:rsidRPr="000F282C">
        <w:tab/>
        <w:t>Additional info from State party to CRC</w:t>
      </w:r>
      <w:r>
        <w:t>73</w:t>
      </w:r>
      <w:r w:rsidRPr="000F282C">
        <w:t xml:space="preserve"> (20.09.2016), p. 1, </w:t>
      </w:r>
      <w:hyperlink r:id="rId8" w:history="1">
        <w:r w:rsidRPr="00024FF3">
          <w:rPr>
            <w:rStyle w:val="Hyperlink"/>
            <w:kern w:val="20"/>
          </w:rPr>
          <w:t>http://tbinternet.ohchr.org/_layouts/treatybodyexternal/Download.aspx?symbolno=INT%2fCRC%2fAIS%2fNZL%2f25497&amp;Lang=en</w:t>
        </w:r>
      </w:hyperlink>
      <w:r w:rsidRPr="005563DD">
        <w:rPr>
          <w:rStyle w:val="KopfzeileZchn1"/>
          <w:kern w:val="20"/>
          <w:lang w:val="en-US"/>
        </w:rPr>
        <w:t xml:space="preserve"> </w:t>
      </w:r>
    </w:p>
  </w:footnote>
  <w:footnote w:id="10">
    <w:p w14:paraId="3DE22054" w14:textId="241026CF" w:rsidR="003B73ED" w:rsidRPr="005563DD" w:rsidRDefault="003B73ED" w:rsidP="00783807">
      <w:pPr>
        <w:pStyle w:val="fussnoteschattenbericht"/>
      </w:pPr>
      <w:r w:rsidRPr="008A102F">
        <w:rPr>
          <w:rStyle w:val="Funotenzeichen"/>
          <w:vertAlign w:val="baseline"/>
        </w:rPr>
        <w:footnoteRef/>
      </w:r>
      <w:r w:rsidRPr="008A102F">
        <w:t xml:space="preserve"> </w:t>
      </w:r>
      <w:r>
        <w:tab/>
      </w:r>
      <w:hyperlink r:id="rId9" w:history="1">
        <w:r w:rsidRPr="005563DD">
          <w:rPr>
            <w:rStyle w:val="Hyperlink"/>
          </w:rPr>
          <w:t>http://intersex.shadowreport.org/public/2017-CAT-New-Zealand-LOIPR-Zwischengeschlecht-Intersex-IGM.pdf</w:t>
        </w:r>
      </w:hyperlink>
      <w:r w:rsidRPr="005563DD">
        <w:t xml:space="preserve"> </w:t>
      </w:r>
    </w:p>
  </w:footnote>
  <w:footnote w:id="11">
    <w:p w14:paraId="6C5E67CB" w14:textId="7CB5DB16" w:rsidR="003B73ED" w:rsidRPr="009B1DD1" w:rsidRDefault="003B73ED" w:rsidP="006B1288">
      <w:pPr>
        <w:pStyle w:val="fussnoteschattenbericht"/>
        <w:rPr>
          <w:lang w:val="de-DE"/>
        </w:rPr>
      </w:pPr>
      <w:r w:rsidRPr="009B1DD1">
        <w:rPr>
          <w:rStyle w:val="Funotenzeichen"/>
          <w:vertAlign w:val="baseline"/>
        </w:rPr>
        <w:footnoteRef/>
      </w:r>
      <w:r w:rsidRPr="005563DD">
        <w:rPr>
          <w:lang w:val="de-CH"/>
        </w:rPr>
        <w:t xml:space="preserve"> </w:t>
      </w:r>
      <w:r w:rsidRPr="005563DD">
        <w:rPr>
          <w:lang w:val="de-CH"/>
        </w:rPr>
        <w:tab/>
        <w:t>CAT/C/NZL/QPR/7, para 32</w:t>
      </w:r>
    </w:p>
  </w:footnote>
  <w:footnote w:id="12">
    <w:p w14:paraId="5C4EA4E6" w14:textId="30584DCF" w:rsidR="003B73ED" w:rsidRPr="007163EF" w:rsidRDefault="003B73ED" w:rsidP="007163EF">
      <w:pPr>
        <w:pStyle w:val="fussnoteschattenbericht"/>
        <w:rPr>
          <w:lang w:val="de-DE"/>
        </w:rPr>
      </w:pPr>
      <w:r w:rsidRPr="005B4999">
        <w:rPr>
          <w:rStyle w:val="Funotenzeichen"/>
          <w:vertAlign w:val="baseline"/>
        </w:rPr>
        <w:footnoteRef/>
      </w:r>
      <w:r w:rsidRPr="005563DD">
        <w:rPr>
          <w:lang w:val="de-CH"/>
        </w:rPr>
        <w:t xml:space="preserve"> </w:t>
      </w:r>
      <w:r w:rsidRPr="005563DD">
        <w:rPr>
          <w:lang w:val="de-CH"/>
        </w:rPr>
        <w:tab/>
      </w:r>
      <w:hyperlink r:id="rId10" w:history="1">
        <w:r w:rsidRPr="00FD37B6">
          <w:rPr>
            <w:rStyle w:val="Hyperlink"/>
            <w:lang w:val="de-DE"/>
          </w:rPr>
          <w:t>http://intersex.shadowreport.org/public/2015-CRPD-LoI-Germany_NGO- Report_Zwischengeschlecht_Intersex-IGM.doc</w:t>
        </w:r>
      </w:hyperlink>
      <w:r>
        <w:rPr>
          <w:lang w:val="de-DE"/>
        </w:rPr>
        <w:t xml:space="preserve"> </w:t>
      </w:r>
    </w:p>
  </w:footnote>
  <w:footnote w:id="13">
    <w:p w14:paraId="204DA627" w14:textId="18EB1587" w:rsidR="003B73ED" w:rsidRPr="00F3178A" w:rsidRDefault="003B73ED" w:rsidP="00F3178A">
      <w:pPr>
        <w:pStyle w:val="fussnoteschattenbericht"/>
        <w:rPr>
          <w:lang w:val="de-DE"/>
        </w:rPr>
      </w:pPr>
      <w:r w:rsidRPr="005B4999">
        <w:rPr>
          <w:rStyle w:val="Funotenzeichen"/>
          <w:vertAlign w:val="baseline"/>
        </w:rPr>
        <w:footnoteRef/>
      </w:r>
      <w:r w:rsidRPr="005563DD">
        <w:rPr>
          <w:lang w:val="de-DE"/>
        </w:rPr>
        <w:t xml:space="preserve"> </w:t>
      </w:r>
      <w:r w:rsidRPr="005563DD">
        <w:rPr>
          <w:lang w:val="de-DE"/>
        </w:rPr>
        <w:tab/>
      </w:r>
      <w:hyperlink r:id="rId11" w:history="1">
        <w:r w:rsidRPr="005563DD">
          <w:rPr>
            <w:rStyle w:val="Hyperlink"/>
            <w:lang w:val="de-DE"/>
          </w:rPr>
          <w:t>http://intersex.shadowreport.org/public/2017-CRPD-PSWG-UK-NGO-Coalition-Intersex-IGM.doc</w:t>
        </w:r>
      </w:hyperlink>
      <w:r w:rsidRPr="005563DD">
        <w:rPr>
          <w:lang w:val="de-DE"/>
        </w:rPr>
        <w:t xml:space="preserve"> </w:t>
      </w:r>
    </w:p>
  </w:footnote>
  <w:footnote w:id="14">
    <w:p w14:paraId="243074CB" w14:textId="7828C23F" w:rsidR="003B73ED" w:rsidRPr="00783807" w:rsidRDefault="003B73ED" w:rsidP="00783807">
      <w:pPr>
        <w:pStyle w:val="fussnoteschattenbericht"/>
        <w:rPr>
          <w:lang w:val="de-DE"/>
        </w:rPr>
      </w:pPr>
      <w:r w:rsidRPr="00EC23A7">
        <w:rPr>
          <w:rStyle w:val="Funotenzeichen3"/>
          <w:kern w:val="20"/>
          <w:vertAlign w:val="baseline"/>
        </w:rPr>
        <w:footnoteRef/>
      </w:r>
      <w:r w:rsidRPr="005563DD">
        <w:rPr>
          <w:rStyle w:val="Funotenzeichen3"/>
          <w:kern w:val="20"/>
          <w:vertAlign w:val="baseline"/>
          <w:lang w:val="de-DE"/>
        </w:rPr>
        <w:t xml:space="preserve"> </w:t>
      </w:r>
      <w:r w:rsidRPr="005563DD">
        <w:rPr>
          <w:lang w:val="de-DE"/>
        </w:rPr>
        <w:tab/>
      </w:r>
      <w:hyperlink r:id="rId12" w:history="1">
        <w:r w:rsidRPr="00FD37B6">
          <w:rPr>
            <w:rStyle w:val="Hyperlink"/>
            <w:lang w:val="de-DE"/>
          </w:rPr>
          <w:t>http://intersex.shadowreport.org/public/2016-CRC-NZ-NGO-Zwischengeschlecht-Intersex-IGM.pdf</w:t>
        </w:r>
      </w:hyperlink>
    </w:p>
  </w:footnote>
  <w:footnote w:id="15">
    <w:p w14:paraId="67ED63D3" w14:textId="6BBF9D01" w:rsidR="003B73ED" w:rsidRPr="00646C6F" w:rsidRDefault="003B73ED" w:rsidP="00783807">
      <w:pPr>
        <w:pStyle w:val="fussnoteschattenbericht"/>
        <w:rPr>
          <w:lang w:val="de-DE"/>
        </w:rPr>
      </w:pPr>
      <w:r w:rsidRPr="005B4999">
        <w:rPr>
          <w:rStyle w:val="Funotenzeichen"/>
          <w:vertAlign w:val="baseline"/>
        </w:rPr>
        <w:footnoteRef/>
      </w:r>
      <w:r w:rsidRPr="005563DD">
        <w:rPr>
          <w:lang w:val="de-DE"/>
        </w:rPr>
        <w:t xml:space="preserve"> </w:t>
      </w:r>
      <w:r w:rsidRPr="005563DD">
        <w:rPr>
          <w:lang w:val="de-DE"/>
        </w:rPr>
        <w:tab/>
      </w:r>
      <w:hyperlink r:id="rId13" w:history="1">
        <w:r w:rsidRPr="00FD37B6">
          <w:rPr>
            <w:rStyle w:val="Hyperlink"/>
            <w:lang w:val="de-DE"/>
          </w:rPr>
          <w:t>http://intersex.shadowreport.org/public/2017-CAT-New-Zealand-LOIPR-Zwischengeschlecht-Intersex-IGM.pdf</w:t>
        </w:r>
      </w:hyperlink>
      <w:r>
        <w:rPr>
          <w:lang w:val="de-DE"/>
        </w:rPr>
        <w:t xml:space="preserve"> </w:t>
      </w:r>
    </w:p>
  </w:footnote>
  <w:footnote w:id="16">
    <w:p w14:paraId="638896E2" w14:textId="0A113EDC" w:rsidR="003B73ED" w:rsidRPr="000F282C" w:rsidRDefault="003B73ED" w:rsidP="00A2616F">
      <w:pPr>
        <w:pStyle w:val="fussnoteschattenbericht"/>
      </w:pPr>
      <w:r w:rsidRPr="00AD281C">
        <w:rPr>
          <w:rStyle w:val="Funotenzeichen"/>
          <w:rFonts w:eastAsia="Calibri"/>
          <w:color w:val="auto"/>
          <w:spacing w:val="0"/>
          <w:kern w:val="0"/>
          <w:vertAlign w:val="baseline"/>
          <w:lang w:val="de-CH" w:eastAsia="en-US" w:bidi="ar-SA"/>
        </w:rPr>
        <w:footnoteRef/>
      </w:r>
      <w:r w:rsidRPr="000F282C">
        <w:tab/>
        <w:t>Additional info from State party to CRC</w:t>
      </w:r>
      <w:r>
        <w:t>73</w:t>
      </w:r>
      <w:r w:rsidRPr="000F282C">
        <w:t xml:space="preserve"> (20.09.2016), p. 1, </w:t>
      </w:r>
      <w:hyperlink r:id="rId14" w:history="1">
        <w:r w:rsidRPr="00137198">
          <w:rPr>
            <w:rStyle w:val="Hyperlink"/>
          </w:rPr>
          <w:t>http://tbinternet.ohchr.org/_layouts/treatybodyexternal/Download.aspx?symbolno=INT%2fCRC%2fAIS%2fNZL%2f25497&amp;Lang=en</w:t>
        </w:r>
      </w:hyperlink>
      <w:r w:rsidRPr="005563DD">
        <w:rPr>
          <w:rStyle w:val="KopfzeileZchn1"/>
          <w:lang w:val="en-US"/>
        </w:rPr>
        <w:t xml:space="preserve"> </w:t>
      </w:r>
    </w:p>
  </w:footnote>
  <w:footnote w:id="17">
    <w:p w14:paraId="31668804" w14:textId="195EAE96"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t xml:space="preserve">NZ Delegate Dr Patrick Tuohy (Paediatrician, Chief Adviser, Ministry of Health, Wellington, NZ) during the 73rd CRC session, Geneva 15.09.2016. Full transcript: </w:t>
      </w:r>
      <w:hyperlink r:id="rId15" w:history="1">
        <w:r w:rsidRPr="00FD37B6">
          <w:rPr>
            <w:rStyle w:val="Hyperlink"/>
          </w:rPr>
          <w:t>http://stop.genitalmutilation.org/post/NZ-to-be-Questioned-over-Intersex-Genital-Mutilations-by-UN-Committee-on-the-Rights-of-the-Child</w:t>
        </w:r>
      </w:hyperlink>
      <w:r>
        <w:t xml:space="preserve"> </w:t>
      </w:r>
    </w:p>
  </w:footnote>
  <w:footnote w:id="18">
    <w:p w14:paraId="457CC843" w14:textId="77777777" w:rsidR="003B73ED" w:rsidRPr="005563DD" w:rsidRDefault="003B73ED" w:rsidP="000E5DBC">
      <w:pPr>
        <w:pStyle w:val="fussnoteschattenbericht"/>
        <w:rPr>
          <w:lang w:val="en-US"/>
        </w:rPr>
      </w:pPr>
      <w:r w:rsidRPr="00AD281C">
        <w:rPr>
          <w:rStyle w:val="Funotenzeichen"/>
          <w:vertAlign w:val="baseline"/>
        </w:rPr>
        <w:footnoteRef/>
      </w:r>
      <w:r>
        <w:tab/>
      </w:r>
      <w:r w:rsidRPr="000F282C">
        <w:t xml:space="preserve">For more information, see 2016 CAT France NGO Report (p. 39–43), </w:t>
      </w:r>
      <w:hyperlink r:id="rId16" w:history="1">
        <w:r w:rsidRPr="00137198">
          <w:rPr>
            <w:rStyle w:val="Hyperlink"/>
          </w:rPr>
          <w:t>http://intersex.shadowreport.org/public/2016-CAT-France-NGO-Zwischengeschlecht-Intersex-IGM.pdf</w:t>
        </w:r>
      </w:hyperlink>
    </w:p>
  </w:footnote>
  <w:footnote w:id="19">
    <w:p w14:paraId="5F1B7EC4" w14:textId="4D7668BF" w:rsidR="003B73ED" w:rsidRPr="000F282C" w:rsidRDefault="003B73ED" w:rsidP="000E5DBC">
      <w:pPr>
        <w:pStyle w:val="fussnoteschattenbericht"/>
      </w:pPr>
      <w:r w:rsidRPr="00AD281C">
        <w:rPr>
          <w:rStyle w:val="Funotenzeichen"/>
          <w:vertAlign w:val="baseline"/>
        </w:rPr>
        <w:footnoteRef/>
      </w:r>
      <w:r w:rsidRPr="000F282C">
        <w:tab/>
        <w:t xml:space="preserve">On 15.09.2016 during the 73rd CRC session, NZ Delegate Dr Patrick Tuohy (Paediatrician, Chief Adviser, Ministry of Health, Wellington, NZ) </w:t>
      </w:r>
      <w:r>
        <w:t xml:space="preserve">at first </w:t>
      </w:r>
      <w:r w:rsidRPr="000F282C">
        <w:t xml:space="preserve">claimed, </w:t>
      </w:r>
      <w:r w:rsidRPr="000F282C">
        <w:rPr>
          <w:rFonts w:eastAsia="Baskerville-Italic"/>
          <w:i/>
          <w:iCs/>
        </w:rPr>
        <w:t xml:space="preserve">“We have around 30, between maybe 20 to 30 children a year. [...] The information from hospital coding records show that </w:t>
      </w:r>
      <w:r w:rsidRPr="000F282C">
        <w:rPr>
          <w:rFonts w:eastAsia="Baskerville-SemiBoldItalic"/>
          <w:b/>
          <w:bCs/>
          <w:i/>
          <w:iCs/>
        </w:rPr>
        <w:t>no surgery has taken place</w:t>
      </w:r>
      <w:r w:rsidRPr="000F282C">
        <w:rPr>
          <w:rFonts w:eastAsia="Baskerville-Italic"/>
          <w:i/>
          <w:iCs/>
        </w:rPr>
        <w:t xml:space="preserve"> in New Zealand related to gender reassignment </w:t>
      </w:r>
      <w:r w:rsidRPr="000F282C">
        <w:rPr>
          <w:rFonts w:eastAsia="Baskerville-SemiBoldItalic"/>
          <w:b/>
          <w:bCs/>
          <w:i/>
          <w:iCs/>
        </w:rPr>
        <w:t>from the time 2006.”</w:t>
      </w:r>
      <w:r w:rsidRPr="000F282C">
        <w:t xml:space="preserve"> Full transcript: </w:t>
      </w:r>
      <w:hyperlink r:id="rId17" w:history="1">
        <w:r w:rsidRPr="00137198">
          <w:rPr>
            <w:rStyle w:val="Hyperlink"/>
          </w:rPr>
          <w:t>http://stop.genitalmutilation.org/post/NZ-to-be-Questioned-over-Intersex-Genital-Mutilations-by-UN-Committee-on-the-Rights-of-the-Child</w:t>
        </w:r>
      </w:hyperlink>
      <w:r>
        <w:t xml:space="preserve"> </w:t>
      </w:r>
    </w:p>
  </w:footnote>
  <w:footnote w:id="20">
    <w:p w14:paraId="3CDB0988"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t>Personal communication Mani Bruce Mitchell, Intersex Awareness New Zealand (ITANZ)</w:t>
      </w:r>
    </w:p>
  </w:footnote>
  <w:footnote w:id="21">
    <w:p w14:paraId="3A098890"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t xml:space="preserve">Under </w:t>
      </w:r>
      <w:r w:rsidRPr="000F282C">
        <w:rPr>
          <w:rFonts w:eastAsia="Baskerville-Italic"/>
          <w:i/>
          <w:iCs/>
        </w:rPr>
        <w:t>“Examples of medical treatments covered”</w:t>
      </w:r>
      <w:r w:rsidRPr="000F282C">
        <w:t xml:space="preserve">, the Ministry of Health homepage on the Special High Cost Treatment Pool lists e.g. </w:t>
      </w:r>
      <w:r w:rsidRPr="000F282C">
        <w:rPr>
          <w:rFonts w:eastAsia="Baskerville-Italic"/>
          <w:i/>
          <w:iCs/>
        </w:rPr>
        <w:t>“Congenital Adrenal Hyperplasia”</w:t>
      </w:r>
      <w:r w:rsidRPr="000F282C">
        <w:t xml:space="preserve"> , i.e. the most common diagnosis associated with IGM 2: “Feminising” Genital Surgeries (“Clitoral Reduction”, “</w:t>
      </w:r>
      <w:proofErr w:type="spellStart"/>
      <w:r w:rsidRPr="000F282C">
        <w:t>Vaginoplasty</w:t>
      </w:r>
      <w:proofErr w:type="spellEnd"/>
      <w:r w:rsidRPr="000F282C">
        <w:t xml:space="preserve">”): </w:t>
      </w:r>
      <w:hyperlink r:id="rId18" w:history="1">
        <w:r w:rsidRPr="00137198">
          <w:rPr>
            <w:rStyle w:val="Hyperlink"/>
            <w:w w:val="99"/>
          </w:rPr>
          <w:t>http://www.health.govt.nz/our-work/hospitals-and-specialist-care/high-cost-treatment-pool</w:t>
        </w:r>
      </w:hyperlink>
      <w:r w:rsidRPr="005563DD">
        <w:rPr>
          <w:rStyle w:val="KopfzeileZchn1"/>
          <w:w w:val="99"/>
          <w:lang w:val="en-US"/>
        </w:rPr>
        <w:t xml:space="preserve"> </w:t>
      </w:r>
    </w:p>
  </w:footnote>
  <w:footnote w:id="22">
    <w:p w14:paraId="1AC8D435"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r w:rsidRPr="000F282C">
        <w:rPr>
          <w:rFonts w:eastAsia="Baskerville-Italic"/>
          <w:i/>
          <w:iCs/>
        </w:rPr>
        <w:t xml:space="preserve">“[...] at the </w:t>
      </w:r>
      <w:r w:rsidRPr="000F282C">
        <w:rPr>
          <w:rFonts w:eastAsia="Baskerville-SemiBoldItalic"/>
          <w:b/>
          <w:bCs/>
          <w:i/>
          <w:iCs/>
        </w:rPr>
        <w:t>Royal Children’s Hospital (RCH), Melbourne, the</w:t>
      </w:r>
      <w:r w:rsidRPr="000F282C">
        <w:rPr>
          <w:rFonts w:eastAsia="Baskerville-Italic"/>
          <w:i/>
          <w:iCs/>
        </w:rPr>
        <w:t xml:space="preserve"> Australian and </w:t>
      </w:r>
      <w:r w:rsidRPr="000F282C">
        <w:rPr>
          <w:rFonts w:eastAsia="Baskerville-SemiBoldItalic"/>
          <w:b/>
          <w:bCs/>
          <w:i/>
          <w:iCs/>
        </w:rPr>
        <w:t>New Zealand referral centre for DSD management,</w:t>
      </w:r>
      <w:r w:rsidRPr="000F282C">
        <w:rPr>
          <w:rFonts w:eastAsia="Baskerville-Italic"/>
          <w:i/>
          <w:iCs/>
        </w:rPr>
        <w:t xml:space="preserve"> its multidisciplinary management team </w:t>
      </w:r>
      <w:r w:rsidRPr="000F282C">
        <w:rPr>
          <w:rFonts w:eastAsia="Baskerville-SemiBoldItalic"/>
          <w:b/>
          <w:bCs/>
          <w:i/>
          <w:iCs/>
        </w:rPr>
        <w:t>continues to offer early surgical intervention as part of a holistic treatment plan.”</w:t>
      </w:r>
      <w:r w:rsidRPr="000F282C">
        <w:t xml:space="preserve"> Jennifer M. Crawford, Garry Warne, Sonia Grover, Bridget R. Southwell, John M. Hutson, “Results from a </w:t>
      </w:r>
      <w:proofErr w:type="spellStart"/>
      <w:r w:rsidRPr="000F282C">
        <w:t>pediatric</w:t>
      </w:r>
      <w:proofErr w:type="spellEnd"/>
      <w:r w:rsidRPr="000F282C">
        <w:t xml:space="preserve"> surgical centre justify early intervention in disorders of sex development”, J </w:t>
      </w:r>
      <w:proofErr w:type="spellStart"/>
      <w:r w:rsidRPr="000F282C">
        <w:t>Pediatr</w:t>
      </w:r>
      <w:proofErr w:type="spellEnd"/>
      <w:r w:rsidRPr="000F282C">
        <w:t xml:space="preserve"> Surg. 2009 Feb;44(2):413-6, </w:t>
      </w:r>
      <w:hyperlink r:id="rId19" w:history="1">
        <w:r w:rsidRPr="00137198">
          <w:rPr>
            <w:rStyle w:val="Hyperlink"/>
          </w:rPr>
          <w:t>http://www.ncbi.nlm.nih.gov/pubmed/19231546</w:t>
        </w:r>
      </w:hyperlink>
      <w:r>
        <w:t xml:space="preserve"> </w:t>
      </w:r>
    </w:p>
  </w:footnote>
  <w:footnote w:id="23">
    <w:p w14:paraId="2581AB34"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r w:rsidRPr="000F282C">
        <w:rPr>
          <w:rFonts w:eastAsia="Baskerville-Italic"/>
          <w:i/>
          <w:iCs/>
        </w:rPr>
        <w:t>“According to Professor Garry Warne, Senior Endocrinologist, and surgeon, Professor John Hutson, from the RCH, they [...] receive approximately two referrals per month from other centres in Australia or New Zealand. They see approximately 10 boys with severe hypospadias per year and 4-5 girls per year discovered to have intersex condition in childhood or adolescence (e.g. complete androgen insensitivity syndrome or gonadal dysgenesis).”</w:t>
      </w:r>
      <w:r w:rsidRPr="000F282C">
        <w:t xml:space="preserve"> Australian Human Rights Commission, “Surgery on intersex infants and human rights (2009)”, </w:t>
      </w:r>
      <w:hyperlink r:id="rId20" w:history="1">
        <w:r w:rsidRPr="00137198">
          <w:rPr>
            <w:rStyle w:val="Hyperlink"/>
          </w:rPr>
          <w:t>https://www.humanrights.gov.au/sites/default/files/content/genderdiversity/surgery_intersex_infants2009.pdf</w:t>
        </w:r>
      </w:hyperlink>
      <w:r>
        <w:t xml:space="preserve"> </w:t>
      </w:r>
    </w:p>
  </w:footnote>
  <w:footnote w:id="24">
    <w:p w14:paraId="7A91BB56"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t xml:space="preserve">Additional info from State party to CRC (20.09.2016), p. 1, </w:t>
      </w:r>
      <w:hyperlink r:id="rId21" w:history="1">
        <w:r w:rsidRPr="00137198">
          <w:rPr>
            <w:rStyle w:val="Hyperlink"/>
          </w:rPr>
          <w:t>http://tbinternet.ohchr.org/_layouts/treatybodyexternal/Download.aspx?symbolno=INT%2fCRC%2fAIS%2fNZL%2f25497&amp;Lang=en</w:t>
        </w:r>
      </w:hyperlink>
      <w:r w:rsidRPr="005563DD">
        <w:rPr>
          <w:rStyle w:val="KopfzeileZchn1"/>
          <w:lang w:val="en-US"/>
        </w:rPr>
        <w:t xml:space="preserve"> </w:t>
      </w:r>
    </w:p>
  </w:footnote>
  <w:footnote w:id="25">
    <w:p w14:paraId="43CCBD17"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22" w:history="1">
        <w:r w:rsidRPr="00137198">
          <w:rPr>
            <w:rStyle w:val="Hyperlink"/>
          </w:rPr>
          <w:t>http://www.rch.org.au/urology/</w:t>
        </w:r>
      </w:hyperlink>
      <w:r>
        <w:t xml:space="preserve"> </w:t>
      </w:r>
    </w:p>
  </w:footnote>
  <w:footnote w:id="26">
    <w:p w14:paraId="6E7440E2" w14:textId="6DD67DCC" w:rsidR="003B73ED" w:rsidRPr="009866EB" w:rsidRDefault="003B73ED" w:rsidP="00355E7A">
      <w:pPr>
        <w:pStyle w:val="fussnoteschattenbericht"/>
      </w:pPr>
      <w:r w:rsidRPr="00AD281C">
        <w:rPr>
          <w:rStyle w:val="Funotenzeichen"/>
          <w:vertAlign w:val="baseline"/>
        </w:rPr>
        <w:footnoteRef/>
      </w:r>
      <w:r>
        <w:t xml:space="preserve"> </w:t>
      </w:r>
      <w:r>
        <w:tab/>
        <w:t xml:space="preserve">For general information, see 2016 CEDAW NGO Report France, p. 47, </w:t>
      </w:r>
      <w:hyperlink r:id="rId23" w:history="1">
        <w:r w:rsidRPr="00FD37B6">
          <w:rPr>
            <w:rStyle w:val="Hyperlink"/>
          </w:rPr>
          <w:t>http://intersex.shadowreport.org/public/2016-CEDAW-France-NGO-Zwischengeschlecht-Intersex-IGM.docx</w:t>
        </w:r>
      </w:hyperlink>
      <w:r>
        <w:t xml:space="preserve"> </w:t>
      </w:r>
    </w:p>
  </w:footnote>
  <w:footnote w:id="27">
    <w:p w14:paraId="16945155" w14:textId="77777777" w:rsidR="003B73ED" w:rsidRPr="000F282C" w:rsidRDefault="003B73ED" w:rsidP="00B35399">
      <w:pPr>
        <w:pStyle w:val="fussnoteschattenbericht"/>
      </w:pPr>
      <w:r w:rsidRPr="00AD281C">
        <w:rPr>
          <w:rStyle w:val="Funotenzeichen"/>
          <w:rFonts w:eastAsia="Calibri"/>
          <w:color w:val="auto"/>
          <w:spacing w:val="0"/>
          <w:kern w:val="0"/>
          <w:vertAlign w:val="baseline"/>
          <w:lang w:val="de-CH" w:eastAsia="en-US" w:bidi="ar-SA"/>
        </w:rPr>
        <w:footnoteRef/>
      </w:r>
      <w:r w:rsidRPr="000F282C">
        <w:tab/>
        <w:t xml:space="preserve">Garry L. Warne, “Complete Androgen Insensitivity Syndrome”, p. 17, </w:t>
      </w:r>
      <w:hyperlink r:id="rId24" w:history="1">
        <w:r w:rsidRPr="00137198">
          <w:rPr>
            <w:rStyle w:val="Hyperlink"/>
          </w:rPr>
          <w:t>http://www.rch.org.au/emplibrary/chas/CAIS.pdf</w:t>
        </w:r>
      </w:hyperlink>
      <w:r w:rsidRPr="005563DD">
        <w:rPr>
          <w:rStyle w:val="KopfzeileZchn1"/>
          <w:lang w:val="en-US"/>
        </w:rPr>
        <w:t xml:space="preserve"> </w:t>
      </w:r>
    </w:p>
  </w:footnote>
  <w:footnote w:id="28">
    <w:p w14:paraId="207EF619"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t xml:space="preserve">Actual malignancy risks: CAIS 0.8%, PAIS 15%, see 2016 CRC UK NGO Report (p. 63, Table 1), </w:t>
      </w:r>
      <w:hyperlink r:id="rId25" w:history="1">
        <w:r w:rsidRPr="00137198">
          <w:rPr>
            <w:rStyle w:val="Hyperlink"/>
          </w:rPr>
          <w:t>http://intersex.shadowreport.org/public/2016-CRC-UK-NGO-Zwischengeschlecht-Intersex-IGM_v2.pdf</w:t>
        </w:r>
      </w:hyperlink>
      <w:r w:rsidRPr="005563DD">
        <w:rPr>
          <w:rStyle w:val="KopfzeileZchn1"/>
          <w:lang w:val="en-US"/>
        </w:rPr>
        <w:t xml:space="preserve"> </w:t>
      </w:r>
    </w:p>
  </w:footnote>
  <w:footnote w:id="29">
    <w:p w14:paraId="2A23F1D2"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t xml:space="preserve">2nd Report “Involuntary or coerced sterilisation of intersex people in Australia” (2013), p. 66-67, </w:t>
      </w:r>
      <w:hyperlink r:id="rId26" w:history="1">
        <w:r w:rsidRPr="00137198">
          <w:rPr>
            <w:rStyle w:val="Hyperlink"/>
          </w:rPr>
          <w:t>http://www.aph.gov.au/Parliamentary_Business/Committees/Senate/Community_Affairs/Involuntary_Sterilisation/Sec_Report/~/media/Committees/Senate/committee/clac_ctte/involuntary_sterilisation/second_report/report.ashx</w:t>
        </w:r>
      </w:hyperlink>
      <w:r w:rsidRPr="005563DD">
        <w:rPr>
          <w:rStyle w:val="KopfzeileZchn1"/>
          <w:lang w:val="en-US"/>
        </w:rPr>
        <w:t xml:space="preserve"> </w:t>
      </w:r>
    </w:p>
  </w:footnote>
  <w:footnote w:id="30">
    <w:p w14:paraId="69D03800" w14:textId="15128D1A" w:rsidR="003B73ED" w:rsidRPr="00B16E67" w:rsidRDefault="003B73ED" w:rsidP="00AD281C">
      <w:pPr>
        <w:pStyle w:val="fussnoteschattenbericht"/>
      </w:pPr>
      <w:r w:rsidRPr="00AD281C">
        <w:rPr>
          <w:rStyle w:val="Funotenzeichen"/>
          <w:vertAlign w:val="baseline"/>
        </w:rPr>
        <w:footnoteRef/>
      </w:r>
      <w:r w:rsidRPr="00AD281C">
        <w:t xml:space="preserve"> </w:t>
      </w:r>
      <w:r>
        <w:tab/>
      </w:r>
      <w:r w:rsidRPr="005563DD">
        <w:rPr>
          <w:lang w:val="en-US"/>
        </w:rPr>
        <w:t xml:space="preserve">For general information, see 2016 CEDAW NGO Report France, p. 48, </w:t>
      </w:r>
      <w:hyperlink r:id="rId27" w:history="1">
        <w:r w:rsidRPr="005563DD">
          <w:rPr>
            <w:rStyle w:val="Hyperlink"/>
            <w:lang w:val="en-US"/>
          </w:rPr>
          <w:t>http://intersex.shadowreport.org/public/2016-CEDAW-France-NGO-Zwischengeschlecht-Intersex-IGM.docx</w:t>
        </w:r>
      </w:hyperlink>
    </w:p>
  </w:footnote>
  <w:footnote w:id="31">
    <w:p w14:paraId="4000D803" w14:textId="7CEA0A8F"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t>Additional info from State party to CRC</w:t>
      </w:r>
      <w:r>
        <w:t>73</w:t>
      </w:r>
      <w:r w:rsidRPr="000F282C">
        <w:t xml:space="preserve"> (20.09.2016), p. 1, </w:t>
      </w:r>
      <w:hyperlink r:id="rId28" w:history="1">
        <w:r w:rsidRPr="00137198">
          <w:rPr>
            <w:rStyle w:val="Hyperlink"/>
          </w:rPr>
          <w:t>http://tbinternet.ohchr.org/_layouts/treatybodyexternal/Download.aspx?symbolno=INT%2fCRC%2fAIS%2fNZL%2f25497&amp;Lang=en</w:t>
        </w:r>
      </w:hyperlink>
      <w:r w:rsidRPr="005563DD">
        <w:rPr>
          <w:rStyle w:val="KopfzeileZchn1"/>
          <w:lang w:val="en-US"/>
        </w:rPr>
        <w:t xml:space="preserve"> </w:t>
      </w:r>
    </w:p>
  </w:footnote>
  <w:footnote w:id="32">
    <w:p w14:paraId="7B6BB2F1"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t xml:space="preserve">2nd Report “Involuntary or coerced sterilisation of intersex people in Australia” (2013), p. 66, </w:t>
      </w:r>
      <w:hyperlink r:id="rId29" w:history="1">
        <w:r w:rsidRPr="00137198">
          <w:rPr>
            <w:rStyle w:val="Hyperlink"/>
          </w:rPr>
          <w:t>http://www.aph.gov.au/Parliamentary_Business/Committees/Senate/Community_Affairs/Involuntary_Sterilisation/Sec_Report/~/media/Committees/Senate/committee/clac_ctte/involuntary_sterilisation/second_report/report.ashx</w:t>
        </w:r>
      </w:hyperlink>
      <w:r w:rsidRPr="005563DD">
        <w:rPr>
          <w:rStyle w:val="KopfzeileZchn1"/>
          <w:lang w:val="en-US"/>
        </w:rPr>
        <w:t xml:space="preserve"> </w:t>
      </w:r>
    </w:p>
  </w:footnote>
  <w:footnote w:id="33">
    <w:p w14:paraId="6DBCCF2B"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30" w:history="1">
        <w:r w:rsidRPr="00137198">
          <w:rPr>
            <w:rStyle w:val="Hyperlink"/>
          </w:rPr>
          <w:t>http://www.health.govt.nz/our-work/hospitals-and-specialist-care/high-cost-treatment-pool</w:t>
        </w:r>
      </w:hyperlink>
      <w:r w:rsidRPr="005563DD">
        <w:rPr>
          <w:rStyle w:val="KopfzeileZchn1"/>
          <w:lang w:val="en-GB"/>
        </w:rPr>
        <w:t xml:space="preserve"> </w:t>
      </w:r>
    </w:p>
  </w:footnote>
  <w:footnote w:id="34">
    <w:p w14:paraId="66189F11" w14:textId="392A51D0" w:rsidR="003B73ED" w:rsidRPr="00B16E67" w:rsidRDefault="003B73ED" w:rsidP="00AD281C">
      <w:pPr>
        <w:pStyle w:val="fussnoteschattenbericht"/>
      </w:pPr>
      <w:r w:rsidRPr="00AD281C">
        <w:rPr>
          <w:rStyle w:val="Funotenzeichen"/>
          <w:vertAlign w:val="baseline"/>
        </w:rPr>
        <w:footnoteRef/>
      </w:r>
      <w:r w:rsidRPr="00AD281C">
        <w:t xml:space="preserve"> </w:t>
      </w:r>
      <w:r>
        <w:tab/>
        <w:t xml:space="preserve">For general information, see 2016 CEDAW NGO Report France, p. 48-49, </w:t>
      </w:r>
      <w:hyperlink r:id="rId31" w:history="1">
        <w:r w:rsidRPr="00FD37B6">
          <w:rPr>
            <w:rStyle w:val="Hyperlink"/>
          </w:rPr>
          <w:t>http://intersex.shadowreport.org/public/2016-CEDAW-France-NGO-Zwischengeschlecht-Intersex-IGM.docx</w:t>
        </w:r>
      </w:hyperlink>
    </w:p>
  </w:footnote>
  <w:footnote w:id="35">
    <w:p w14:paraId="7F649C21"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32" w:history="1">
        <w:r w:rsidRPr="00137198">
          <w:rPr>
            <w:rStyle w:val="Hyperlink"/>
          </w:rPr>
          <w:t>http://www.adhb.govt.nz/newborn/Guidelines/Anomalies/Hypospadias.htm</w:t>
        </w:r>
      </w:hyperlink>
      <w:r w:rsidRPr="005563DD">
        <w:rPr>
          <w:rStyle w:val="KopfzeileZchn1"/>
          <w:lang w:val="en-GB"/>
        </w:rPr>
        <w:t xml:space="preserve"> </w:t>
      </w:r>
    </w:p>
  </w:footnote>
  <w:footnote w:id="36">
    <w:p w14:paraId="51C69366"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33" w:history="1">
        <w:r w:rsidRPr="00137198">
          <w:rPr>
            <w:rStyle w:val="Hyperlink"/>
          </w:rPr>
          <w:t>https://www.healthpoint.co.nz/download,618769.do</w:t>
        </w:r>
      </w:hyperlink>
      <w:r w:rsidRPr="005563DD">
        <w:rPr>
          <w:rStyle w:val="KopfzeileZchn1"/>
          <w:lang w:val="en-GB"/>
        </w:rPr>
        <w:t xml:space="preserve"> </w:t>
      </w:r>
    </w:p>
  </w:footnote>
  <w:footnote w:id="37">
    <w:p w14:paraId="4A11A22C"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34" w:history="1">
        <w:r w:rsidRPr="00137198">
          <w:rPr>
            <w:rStyle w:val="Hyperlink"/>
          </w:rPr>
          <w:t>http://www.healthpoint.co.nz/public/paediatrics/wellington-childrens-hospital/hypospadias/</w:t>
        </w:r>
      </w:hyperlink>
      <w:r w:rsidRPr="005563DD">
        <w:rPr>
          <w:rStyle w:val="KopfzeileZchn1"/>
          <w:lang w:val="en-GB"/>
        </w:rPr>
        <w:t xml:space="preserve"> </w:t>
      </w:r>
    </w:p>
  </w:footnote>
  <w:footnote w:id="38">
    <w:p w14:paraId="2485D8C0" w14:textId="7770E50D" w:rsidR="003B73ED" w:rsidRPr="00616B1B" w:rsidRDefault="003B73ED" w:rsidP="00AD281C">
      <w:pPr>
        <w:pStyle w:val="fussnoteschattenbericht"/>
      </w:pPr>
      <w:r w:rsidRPr="00AD281C">
        <w:rPr>
          <w:rStyle w:val="Funotenzeichen"/>
          <w:vertAlign w:val="baseline"/>
        </w:rPr>
        <w:footnoteRef/>
      </w:r>
      <w:r w:rsidRPr="00AD281C">
        <w:t xml:space="preserve"> </w:t>
      </w:r>
      <w:r>
        <w:tab/>
      </w:r>
      <w:hyperlink r:id="rId35" w:history="1">
        <w:r w:rsidRPr="005563DD">
          <w:rPr>
            <w:rStyle w:val="Hyperlink"/>
          </w:rPr>
          <w:t>http://intersex.shadowreport.org/public/2014-CRC-Swiss-NGO-Zwischengeschlecht-Intersex-IGM_v2.pdf</w:t>
        </w:r>
      </w:hyperlink>
    </w:p>
  </w:footnote>
  <w:footnote w:id="39">
    <w:p w14:paraId="21873DF7"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36" w:history="1">
        <w:r w:rsidRPr="00137198">
          <w:rPr>
            <w:rStyle w:val="Hyperlink"/>
          </w:rPr>
          <w:t>https://www.hrc.co.nz/files/3014/3501/0683/25-Jan-2010_08-38-44_Intersex_material_from_TGI.doc</w:t>
        </w:r>
      </w:hyperlink>
      <w:r w:rsidRPr="005563DD">
        <w:rPr>
          <w:rStyle w:val="KopfzeileZchn1"/>
          <w:lang w:val="en-GB"/>
        </w:rPr>
        <w:t xml:space="preserve"> </w:t>
      </w:r>
    </w:p>
  </w:footnote>
  <w:footnote w:id="40">
    <w:p w14:paraId="5C60E740"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37" w:history="1">
        <w:r w:rsidRPr="00137198">
          <w:rPr>
            <w:rStyle w:val="Hyperlink"/>
          </w:rPr>
          <w:t>https://www.hrc.co.nz/files/5414/3501/0684/24-Sep-2010_11-11-56_February2010Intersex_Roundtable_Minutes_.doc</w:t>
        </w:r>
      </w:hyperlink>
      <w:r w:rsidRPr="005563DD">
        <w:rPr>
          <w:rStyle w:val="KopfzeileZchn1"/>
          <w:lang w:val="en-GB"/>
        </w:rPr>
        <w:t xml:space="preserve"> </w:t>
      </w:r>
    </w:p>
  </w:footnote>
  <w:footnote w:id="41">
    <w:p w14:paraId="0C9456C6"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38" w:history="1">
        <w:r w:rsidRPr="00137198">
          <w:rPr>
            <w:rStyle w:val="Hyperlink"/>
            <w:w w:val="95"/>
            <w:kern w:val="20"/>
          </w:rPr>
          <w:t>http://www.asiapacificforum.net/media/resource_file/SOGI_and_Sex_Characteristics_Manual_86Y1pVM.pdf</w:t>
        </w:r>
      </w:hyperlink>
      <w:r w:rsidRPr="005563DD">
        <w:rPr>
          <w:rStyle w:val="KopfzeileZchn1"/>
          <w:w w:val="95"/>
          <w:kern w:val="20"/>
          <w:lang w:val="en-GB"/>
        </w:rPr>
        <w:t xml:space="preserve"> </w:t>
      </w:r>
    </w:p>
  </w:footnote>
  <w:footnote w:id="42">
    <w:p w14:paraId="31D19936" w14:textId="77777777" w:rsidR="003B73ED" w:rsidRPr="000F282C" w:rsidRDefault="003B73ED" w:rsidP="000E5DBC">
      <w:pPr>
        <w:pStyle w:val="fussnoteschattenbericht"/>
      </w:pPr>
      <w:r w:rsidRPr="00AD281C">
        <w:rPr>
          <w:rStyle w:val="Funotenzeichen"/>
          <w:rFonts w:eastAsia="Calibri"/>
          <w:color w:val="auto"/>
          <w:spacing w:val="0"/>
          <w:kern w:val="0"/>
          <w:vertAlign w:val="baseline"/>
          <w:lang w:val="de-CH" w:eastAsia="en-US" w:bidi="ar-SA"/>
        </w:rPr>
        <w:footnoteRef/>
      </w:r>
      <w:r w:rsidRPr="000F282C">
        <w:tab/>
      </w:r>
      <w:hyperlink r:id="rId39" w:history="1">
        <w:r w:rsidRPr="00137198">
          <w:rPr>
            <w:rStyle w:val="Hyperlink"/>
            <w:w w:val="95"/>
            <w:kern w:val="20"/>
          </w:rPr>
          <w:t>http://tbinternet.ohchr.org/Treaties/CRC/Shared%20Documents/NZL/INT_CRC_COC_NZL_25459_E.pdf</w:t>
        </w:r>
      </w:hyperlink>
      <w:r w:rsidRPr="005563DD">
        <w:rPr>
          <w:rStyle w:val="KopfzeileZchn1"/>
          <w:w w:val="95"/>
          <w:kern w:val="20"/>
          <w:lang w:val="en-GB"/>
        </w:rPr>
        <w:t xml:space="preserve"> </w:t>
      </w:r>
    </w:p>
  </w:footnote>
  <w:footnote w:id="43">
    <w:p w14:paraId="0FA977AD" w14:textId="77777777" w:rsidR="003B73ED" w:rsidRPr="005563DD" w:rsidRDefault="003B73ED" w:rsidP="00705A74">
      <w:pPr>
        <w:pStyle w:val="fussnoteschattenbericht"/>
        <w:rPr>
          <w:lang w:val="it-IT"/>
        </w:rPr>
      </w:pPr>
      <w:r w:rsidRPr="00AD281C">
        <w:rPr>
          <w:rStyle w:val="Funotenzeichen"/>
          <w:vertAlign w:val="baseline"/>
        </w:rPr>
        <w:footnoteRef/>
      </w:r>
      <w:r w:rsidRPr="005563DD">
        <w:rPr>
          <w:lang w:val="it-IT"/>
        </w:rPr>
        <w:tab/>
        <w:t xml:space="preserve">2014 CRC NGO Report, p. 52, 69, 84, </w:t>
      </w:r>
      <w:hyperlink r:id="rId40" w:history="1">
        <w:r w:rsidRPr="005563DD">
          <w:rPr>
            <w:rStyle w:val="Hyperlink"/>
            <w:lang w:val="it-IT"/>
          </w:rPr>
          <w:t>http://intersex.shadowreport.org/public/2014-CRC-Swiss-NGO-Zwischengeschlecht-Intersex-IGM_v2.pdf</w:t>
        </w:r>
      </w:hyperlink>
      <w:r w:rsidRPr="005563DD">
        <w:rPr>
          <w:lang w:val="it-IT"/>
        </w:rPr>
        <w:t xml:space="preserve"> </w:t>
      </w:r>
    </w:p>
  </w:footnote>
  <w:footnote w:id="44">
    <w:p w14:paraId="7360DC85" w14:textId="77777777" w:rsidR="003B73ED" w:rsidRPr="001D6628" w:rsidRDefault="003B73ED" w:rsidP="00705A74">
      <w:pPr>
        <w:pStyle w:val="fussnoteschattenbericht"/>
      </w:pPr>
      <w:r w:rsidRPr="00AD281C">
        <w:rPr>
          <w:rStyle w:val="Funotenzeichen"/>
          <w:vertAlign w:val="baseline"/>
        </w:rPr>
        <w:footnoteRef/>
      </w:r>
      <w:r w:rsidRPr="001D6628">
        <w:tab/>
        <w:t xml:space="preserve">In the WHO “World Atlas of Birth Defects (2nd Edition)”, many intersex diagnoses are listed, including </w:t>
      </w:r>
      <w:r w:rsidRPr="001D6628">
        <w:rPr>
          <w:rFonts w:eastAsia="Baskerville-Italic"/>
          <w:i/>
          <w:iCs/>
        </w:rPr>
        <w:t>“indeterminate sex”</w:t>
      </w:r>
      <w:r w:rsidRPr="001D6628">
        <w:t xml:space="preserve"> and </w:t>
      </w:r>
      <w:r w:rsidRPr="001D6628">
        <w:rPr>
          <w:rFonts w:eastAsia="Baskerville-Italic"/>
          <w:i/>
          <w:iCs/>
        </w:rPr>
        <w:t>“hypospadias”:</w:t>
      </w:r>
    </w:p>
    <w:p w14:paraId="65F8CEC1" w14:textId="77777777" w:rsidR="003B73ED" w:rsidRPr="0084157E" w:rsidRDefault="003B73ED" w:rsidP="00705A74">
      <w:pPr>
        <w:pStyle w:val="fussnoteschattenbericht"/>
        <w:rPr>
          <w:rStyle w:val="Hyperlink"/>
        </w:rPr>
      </w:pPr>
      <w:r w:rsidRPr="00156DAF">
        <w:rPr>
          <w:sz w:val="18"/>
          <w:szCs w:val="18"/>
        </w:rPr>
        <w:tab/>
      </w:r>
      <w:hyperlink r:id="rId41" w:history="1">
        <w:r w:rsidRPr="00701E4B">
          <w:rPr>
            <w:rStyle w:val="Hyperlink"/>
            <w:sz w:val="17"/>
            <w:szCs w:val="17"/>
          </w:rPr>
          <w:t>http://web.archive.org/web/20160305152127/http://prenatal.tv/lecturas/world%20atlas%20of%20birth%20defects.pdf</w:t>
        </w:r>
      </w:hyperlink>
      <w:r>
        <w:rPr>
          <w:sz w:val="17"/>
          <w:szCs w:val="17"/>
        </w:rPr>
        <w:t xml:space="preserve"> </w:t>
      </w:r>
    </w:p>
  </w:footnote>
  <w:footnote w:id="45">
    <w:p w14:paraId="1520A672" w14:textId="77777777" w:rsidR="003B73ED" w:rsidRPr="001D6628" w:rsidRDefault="003B73ED" w:rsidP="00705A74">
      <w:pPr>
        <w:pStyle w:val="fussnoteschattenbericht"/>
      </w:pPr>
      <w:r w:rsidRPr="00AD281C">
        <w:rPr>
          <w:rStyle w:val="Funotenzeichen"/>
          <w:vertAlign w:val="baseline"/>
        </w:rPr>
        <w:footnoteRef/>
      </w:r>
      <w:r w:rsidRPr="001D6628">
        <w:tab/>
        <w:t xml:space="preserve">“The Racist Roots of Intersex Genital Mutilations” </w:t>
      </w:r>
      <w:r>
        <w:rPr>
          <w:rStyle w:val="Hyperlink"/>
        </w:rPr>
        <w:t>http://stop.genitalmutilation.org/post/Racist-Roots-of-Intersex-Genital-Mutilations-IGM</w:t>
      </w:r>
    </w:p>
  </w:footnote>
  <w:footnote w:id="46">
    <w:p w14:paraId="209E1F36" w14:textId="77777777" w:rsidR="003B73ED" w:rsidRPr="001D6628" w:rsidRDefault="003B73ED" w:rsidP="00705A74">
      <w:pPr>
        <w:pStyle w:val="fussnoteschattenbericht"/>
      </w:pPr>
      <w:r w:rsidRPr="00AD281C">
        <w:rPr>
          <w:rStyle w:val="Funotenzeichen"/>
          <w:vertAlign w:val="baseline"/>
        </w:rPr>
        <w:footnoteRef/>
      </w:r>
      <w:r w:rsidRPr="001D6628">
        <w:tab/>
        <w:t xml:space="preserve">For 500 years of “scientific” prejudice in a nutshell, see 2016 CEDAW France NGO Report, p. 7, </w:t>
      </w:r>
      <w:hyperlink r:id="rId42" w:history="1">
        <w:r>
          <w:rPr>
            <w:rStyle w:val="Hyperlink"/>
          </w:rPr>
          <w:t>http://intersex.shadowreport.org/public/2016-CEDAW-France-NGO-Zwischengeschlecht-Intersex-IGM.pdf</w:t>
        </w:r>
      </w:hyperlink>
      <w:r w:rsidRPr="001D6628">
        <w:t xml:space="preserve"> </w:t>
      </w:r>
    </w:p>
  </w:footnote>
  <w:footnote w:id="47">
    <w:p w14:paraId="6D200C24" w14:textId="77777777" w:rsidR="003B73ED" w:rsidRPr="001D6628" w:rsidRDefault="003B73ED" w:rsidP="00705A74">
      <w:pPr>
        <w:pStyle w:val="fussnoteschattenbericht"/>
      </w:pPr>
      <w:r w:rsidRPr="00AD281C">
        <w:rPr>
          <w:rStyle w:val="Funotenzeichen"/>
          <w:vertAlign w:val="baseline"/>
        </w:rPr>
        <w:footnoteRef/>
      </w:r>
      <w:r w:rsidRPr="001D6628">
        <w:tab/>
        <w:t xml:space="preserve">For stats and references, see “Selective Intersex Abortions: XXY 74%, Indeterminate Sex 47%, Hypospadias 2%”, </w:t>
      </w:r>
      <w:hyperlink r:id="rId43" w:history="1">
        <w:r>
          <w:rPr>
            <w:rStyle w:val="Hyperlink"/>
          </w:rPr>
          <w:t>http://stop.genitalmutilation.org/post/Selective-Intersex-Abortions-Hypospadias-Intersex-XXY</w:t>
        </w:r>
      </w:hyperlink>
      <w:r w:rsidRPr="001D6628">
        <w:t xml:space="preserve"> </w:t>
      </w:r>
    </w:p>
  </w:footnote>
  <w:footnote w:id="48">
    <w:p w14:paraId="017EC3C2" w14:textId="77777777" w:rsidR="003B73ED" w:rsidRPr="001D6628" w:rsidRDefault="003B73ED" w:rsidP="00705A74">
      <w:pPr>
        <w:pStyle w:val="fussnoteschattenbericht"/>
      </w:pPr>
      <w:r w:rsidRPr="00AD281C">
        <w:rPr>
          <w:rStyle w:val="Funotenzeichen"/>
          <w:vertAlign w:val="baseline"/>
        </w:rPr>
        <w:footnoteRef/>
      </w:r>
      <w:r w:rsidRPr="001D6628">
        <w:tab/>
        <w:t xml:space="preserve">For example in the UK, see </w:t>
      </w:r>
      <w:hyperlink r:id="rId44" w:history="1">
        <w:r>
          <w:rPr>
            <w:rStyle w:val="Hyperlink"/>
          </w:rPr>
          <w:t>http://guide.hfea.gov.uk/pgd/</w:t>
        </w:r>
      </w:hyperlink>
      <w:r>
        <w:t xml:space="preserve"> </w:t>
      </w:r>
    </w:p>
  </w:footnote>
  <w:footnote w:id="49">
    <w:p w14:paraId="7728948F" w14:textId="77777777" w:rsidR="003B73ED" w:rsidRPr="001D6628" w:rsidRDefault="003B73ED" w:rsidP="00705A74">
      <w:pPr>
        <w:pStyle w:val="fussnoteschattenbericht"/>
      </w:pPr>
      <w:r w:rsidRPr="00AD281C">
        <w:rPr>
          <w:rStyle w:val="Funotenzeichen"/>
          <w:vertAlign w:val="baseline"/>
        </w:rPr>
        <w:footnoteRef/>
      </w:r>
      <w:r w:rsidRPr="001D6628">
        <w:tab/>
        <w:t xml:space="preserve">See 2014 CRC </w:t>
      </w:r>
      <w:r>
        <w:t xml:space="preserve">Switzerland </w:t>
      </w:r>
      <w:r w:rsidRPr="001D6628">
        <w:t xml:space="preserve">NGO Report, p. 76, </w:t>
      </w:r>
      <w:hyperlink r:id="rId45" w:history="1">
        <w:r>
          <w:rPr>
            <w:rStyle w:val="Hyperlink"/>
          </w:rPr>
          <w:t>http://intersex.shadowreport.org/public/2014-CRC-Swiss-NGO-Zwischengeschlecht-Intersex-IGM_v2.pdf</w:t>
        </w:r>
      </w:hyperlink>
      <w:r w:rsidRPr="001D6628">
        <w:t xml:space="preserve"> </w:t>
      </w:r>
    </w:p>
  </w:footnote>
  <w:footnote w:id="50">
    <w:p w14:paraId="6AD81CCC" w14:textId="77777777" w:rsidR="003B73ED" w:rsidRPr="00E83851" w:rsidRDefault="003B73ED" w:rsidP="00705A74">
      <w:pPr>
        <w:pStyle w:val="fussnoteschattenbericht"/>
        <w:rPr>
          <w:rStyle w:val="Hyperlink"/>
        </w:rPr>
      </w:pPr>
      <w:r w:rsidRPr="00AD281C">
        <w:rPr>
          <w:rStyle w:val="Funotenzeichen1"/>
          <w:vertAlign w:val="baseline"/>
        </w:rPr>
        <w:footnoteRef/>
      </w:r>
      <w:r w:rsidRPr="00E83851">
        <w:tab/>
        <w:t xml:space="preserve">The currently still official medical terminology </w:t>
      </w:r>
      <w:r w:rsidRPr="00E83851">
        <w:rPr>
          <w:rFonts w:eastAsia="Baskerville-SemiBold"/>
          <w:b/>
          <w:bCs/>
        </w:rPr>
        <w:t>“</w:t>
      </w:r>
      <w:r w:rsidRPr="00E83851">
        <w:rPr>
          <w:rFonts w:eastAsia="Baskerville-Bold"/>
          <w:b/>
          <w:bCs/>
        </w:rPr>
        <w:t>Disorders</w:t>
      </w:r>
      <w:r w:rsidRPr="00E83851">
        <w:rPr>
          <w:rFonts w:eastAsia="Baskerville-SemiBold"/>
          <w:b/>
          <w:bCs/>
        </w:rPr>
        <w:t xml:space="preserve"> of Sex Development” is strongly refused by persons concerned</w:t>
      </w:r>
      <w:r w:rsidRPr="000413F7">
        <w:rPr>
          <w:rFonts w:eastAsia="Baskerville-SemiBold"/>
          <w:bCs/>
        </w:rPr>
        <w:t>.</w:t>
      </w:r>
      <w:r w:rsidRPr="00E83851">
        <w:rPr>
          <w:rFonts w:eastAsia="Baskerville-SemiBold"/>
          <w:b/>
          <w:bCs/>
        </w:rPr>
        <w:t xml:space="preserve"> </w:t>
      </w:r>
      <w:r w:rsidRPr="00E83851">
        <w:t>See 2014 CRC N</w:t>
      </w:r>
      <w:r>
        <w:t>GO Report, p. 12 “Terminology”.</w:t>
      </w:r>
    </w:p>
  </w:footnote>
  <w:footnote w:id="51">
    <w:p w14:paraId="7FD5A43C" w14:textId="77777777" w:rsidR="003B73ED" w:rsidRPr="00E83851" w:rsidRDefault="003B73ED" w:rsidP="00705A74">
      <w:pPr>
        <w:pStyle w:val="fussnoteschattenbericht"/>
      </w:pPr>
      <w:r w:rsidRPr="00D25D40">
        <w:rPr>
          <w:rStyle w:val="Funotenzeichen1"/>
          <w:vertAlign w:val="baseline"/>
        </w:rPr>
        <w:footnoteRef/>
      </w:r>
      <w:r w:rsidRPr="00E83851">
        <w:tab/>
      </w:r>
      <w:hyperlink r:id="rId46" w:history="1">
        <w:r w:rsidRPr="00E17174">
          <w:rPr>
            <w:rStyle w:val="Hyperlink"/>
            <w:spacing w:val="-6"/>
            <w:w w:val="90"/>
            <w:kern w:val="20"/>
          </w:rPr>
          <w:t>http://intersex.shadowreport.org/public/2015-CRPD-LoI-Germany_NGO-Report_Zwischengeschlecht_Intersex-IGM.doc</w:t>
        </w:r>
      </w:hyperlink>
    </w:p>
  </w:footnote>
  <w:footnote w:id="52">
    <w:p w14:paraId="420A81D1" w14:textId="77777777" w:rsidR="003B73ED" w:rsidRPr="001D6628" w:rsidRDefault="003B73ED" w:rsidP="00705A74">
      <w:pPr>
        <w:pStyle w:val="fussnoteschattenbericht"/>
      </w:pPr>
      <w:r>
        <w:footnoteRef/>
      </w:r>
      <w:r w:rsidRPr="001D6628">
        <w:tab/>
        <w:t>For references and general information, see</w:t>
      </w:r>
      <w:r w:rsidRPr="001D6628">
        <w:rPr>
          <w:szCs w:val="22"/>
        </w:rPr>
        <w:t xml:space="preserve"> “What are Intersex Genital Mutilations (IGM)?”</w:t>
      </w:r>
      <w:r w:rsidRPr="001D6628">
        <w:t xml:space="preserve">, 2016 CEDAW NGO Report France, p. 45–51, </w:t>
      </w:r>
      <w:hyperlink r:id="rId47" w:history="1">
        <w:r>
          <w:rPr>
            <w:rStyle w:val="Hyperlink"/>
          </w:rPr>
          <w:t>http://intersex.shadowreport.org/public/2016-CEDAW-France-NGO-Zwischengeschlecht-Intersex-IGM.pdf</w:t>
        </w:r>
      </w:hyperlink>
    </w:p>
  </w:footnote>
  <w:footnote w:id="53">
    <w:p w14:paraId="2822F7AF" w14:textId="77777777" w:rsidR="003B73ED" w:rsidRPr="000F282C" w:rsidRDefault="003B73ED" w:rsidP="00705A74">
      <w:pPr>
        <w:pStyle w:val="fussnoteschattenbericht"/>
      </w:pPr>
      <w:r w:rsidRPr="00D25D40">
        <w:rPr>
          <w:rStyle w:val="Funotenzeichen"/>
          <w:rFonts w:eastAsia="Calibri"/>
          <w:color w:val="auto"/>
          <w:spacing w:val="0"/>
          <w:kern w:val="0"/>
          <w:vertAlign w:val="baseline"/>
          <w:lang w:val="de-CH" w:eastAsia="en-US" w:bidi="ar-SA"/>
        </w:rPr>
        <w:footnoteRef/>
      </w:r>
      <w:r w:rsidRPr="000F282C">
        <w:tab/>
        <w:t>See “IGM Practices – Non-Consensual, Unnecessary Medical Interventions ”, 2016 CAT France NGO Report, p. 38–47</w:t>
      </w:r>
    </w:p>
  </w:footnote>
  <w:footnote w:id="54">
    <w:p w14:paraId="6084B65C" w14:textId="77777777" w:rsidR="003B73ED" w:rsidRPr="001D6628" w:rsidRDefault="003B73ED" w:rsidP="00705A74">
      <w:pPr>
        <w:pStyle w:val="fussnoteschattenbericht"/>
      </w:pPr>
      <w:r>
        <w:footnoteRef/>
      </w:r>
      <w:r w:rsidRPr="001D6628">
        <w:tab/>
        <w:t xml:space="preserve">For example in South Africa, see 2016 CRC South Africa NGO Report, p. 12, </w:t>
      </w:r>
      <w:hyperlink r:id="rId48" w:history="1">
        <w:r>
          <w:rPr>
            <w:rStyle w:val="Hyperlink"/>
          </w:rPr>
          <w:t>http://intersex.shadowreport.org/public/2016-CRC-ZA-NGO-Zwischengeschlecht-Intersex-IGM.pdf</w:t>
        </w:r>
      </w:hyperlink>
      <w:r w:rsidRPr="001D6628">
        <w:t xml:space="preserve"> </w:t>
      </w:r>
      <w:r w:rsidRPr="001D6628">
        <w:br/>
      </w:r>
      <w:r>
        <w:t xml:space="preserve">For South Africa, see also </w:t>
      </w:r>
      <w:hyperlink r:id="rId49" w:history="1">
        <w:r w:rsidRPr="00FD37B6">
          <w:rPr>
            <w:rStyle w:val="Hyperlink"/>
          </w:rPr>
          <w:t>https://mg.co.za/article/2018-01-24-00-intersex-babies-killed-at-birth-because-theyre-bad-omens</w:t>
        </w:r>
      </w:hyperlink>
      <w:r>
        <w:t xml:space="preserve"> </w:t>
      </w:r>
      <w:r>
        <w:br/>
        <w:t xml:space="preserve">For example in Uganda, Kenya, Rwanda, see </w:t>
      </w:r>
      <w:r w:rsidRPr="002B370A">
        <w:t>"Baseline Survey on intersex realities in East Africa – Specific focus on Uganda, Kenya, and Rwanda" by SIPD Uganda</w:t>
      </w:r>
      <w:r>
        <w:t xml:space="preserve">, relevant excerpts and source: </w:t>
      </w:r>
      <w:hyperlink r:id="rId50" w:history="1">
        <w:r w:rsidRPr="00701E4B">
          <w:rPr>
            <w:rStyle w:val="Hyperlink"/>
            <w:lang w:val="en-US"/>
          </w:rPr>
          <w:t>http://stop.genitalmutilation.org/post/Africa-Intersex-Survey-Documents-Intersex-Genital-Mutilation-Infanticide-Abandonment-Expulsion-Uganda-Kenya-Rwanda</w:t>
        </w:r>
      </w:hyperlink>
      <w:r>
        <w:t xml:space="preserve"> </w:t>
      </w:r>
      <w:r>
        <w:br/>
      </w:r>
      <w:r w:rsidRPr="001D6628">
        <w:t xml:space="preserve">For Uganda, see </w:t>
      </w:r>
      <w:r>
        <w:t xml:space="preserve">also </w:t>
      </w:r>
      <w:r w:rsidRPr="001D6628">
        <w:t xml:space="preserve">2015 CRC Briefing, slide 46, </w:t>
      </w:r>
      <w:hyperlink r:id="rId51" w:history="1">
        <w:r>
          <w:rPr>
            <w:rStyle w:val="Hyperlink"/>
          </w:rPr>
          <w:t>http://intersex.shadowreport.org/public/Zwischengeschlecht_2015-CRC-Briefing_Intersex-IGM_web.pdf</w:t>
        </w:r>
      </w:hyperlink>
      <w:r w:rsidRPr="001D6628">
        <w:t xml:space="preserve"> </w:t>
      </w:r>
      <w:r w:rsidRPr="001D6628">
        <w:br/>
        <w:t>For Kenya, see</w:t>
      </w:r>
      <w:r>
        <w:t xml:space="preserve"> also</w:t>
      </w:r>
      <w:r w:rsidRPr="001D6628">
        <w:t xml:space="preserve"> </w:t>
      </w:r>
      <w:hyperlink r:id="rId52" w:history="1">
        <w:r>
          <w:rPr>
            <w:rStyle w:val="Hyperlink"/>
          </w:rPr>
          <w:t>http://www.bbc.com/news/world-africa-39780214</w:t>
        </w:r>
      </w:hyperlink>
      <w:r w:rsidRPr="001D6628">
        <w:t xml:space="preserve"> </w:t>
      </w:r>
    </w:p>
  </w:footnote>
  <w:footnote w:id="55">
    <w:p w14:paraId="5E54D3B1" w14:textId="77777777" w:rsidR="003B73ED" w:rsidRPr="001D6628" w:rsidRDefault="003B73ED" w:rsidP="00705A74">
      <w:pPr>
        <w:pStyle w:val="fussnoteschattenbericht"/>
      </w:pPr>
      <w:r>
        <w:footnoteRef/>
      </w:r>
      <w:r w:rsidRPr="001D6628">
        <w:tab/>
      </w:r>
      <w:r>
        <w:t xml:space="preserve">For example in Uganda, Kenya, Rwanda, see </w:t>
      </w:r>
      <w:r w:rsidRPr="002B370A">
        <w:t>"Baseline Survey on intersex realities in East Africa – Specific focus on Uganda, Kenya, and Rwanda" by SIPD Uganda</w:t>
      </w:r>
      <w:r>
        <w:t xml:space="preserve">, relevant excerpts and source: </w:t>
      </w:r>
      <w:hyperlink r:id="rId53" w:history="1">
        <w:r w:rsidRPr="00701E4B">
          <w:rPr>
            <w:rStyle w:val="Hyperlink"/>
            <w:lang w:val="en-US"/>
          </w:rPr>
          <w:t>http://stop.genitalmutilation.org/post/Africa-Intersex-Survey-Documents-Intersex-Genital-Mutilation-Infanticide-Abandonment-Expulsion-Uganda-Kenya-Rwanda</w:t>
        </w:r>
      </w:hyperlink>
      <w:r>
        <w:t xml:space="preserve"> </w:t>
      </w:r>
      <w:r>
        <w:br/>
      </w:r>
      <w:r w:rsidRPr="001D6628">
        <w:t xml:space="preserve">For example in China, see 2015 Hong Kong, China NGO Report, p. 15, </w:t>
      </w:r>
      <w:hyperlink r:id="rId54" w:history="1">
        <w:r>
          <w:rPr>
            <w:rStyle w:val="Hyperlink"/>
          </w:rPr>
          <w:t>http://intersex.shadowreport.org/public/2015-CAT-Hong-Kong-China-NGO-BBKCI-Intersex.pdf</w:t>
        </w:r>
      </w:hyperlink>
      <w:r w:rsidRPr="001D6628">
        <w:t xml:space="preserve"> </w:t>
      </w:r>
    </w:p>
  </w:footnote>
  <w:footnote w:id="56">
    <w:p w14:paraId="774A1932" w14:textId="77777777" w:rsidR="003B73ED" w:rsidRPr="005563DD" w:rsidRDefault="003B73ED" w:rsidP="00705A74">
      <w:pPr>
        <w:pStyle w:val="fussnoteschattenbericht"/>
        <w:rPr>
          <w:lang w:val="en-US"/>
        </w:rPr>
      </w:pPr>
      <w:r w:rsidRPr="002B370A">
        <w:footnoteRef/>
      </w:r>
      <w:r>
        <w:t xml:space="preserve"> </w:t>
      </w:r>
      <w:r>
        <w:tab/>
        <w:t xml:space="preserve">For example in Uganda, Kenya, Rwanda, see </w:t>
      </w:r>
      <w:r w:rsidRPr="002B370A">
        <w:t>"Baseline Survey on intersex realities in East Africa – Specific focus on Uganda, Kenya, and Rwanda" by SIPD Uganda</w:t>
      </w:r>
      <w:r>
        <w:t xml:space="preserve">, relevant excerpts and source: </w:t>
      </w:r>
      <w:hyperlink r:id="rId55" w:history="1">
        <w:r w:rsidRPr="00701E4B">
          <w:rPr>
            <w:rStyle w:val="Hyperlink"/>
            <w:lang w:val="en-US"/>
          </w:rPr>
          <w:t>http://stop.genitalmutilation.org/post/Africa-Intersex-Survey-Documents-Intersex-Genital-Mutilation-Infanticide-Abandonment-Expulsion-Uganda-Kenya-Rwanda</w:t>
        </w:r>
      </w:hyperlink>
    </w:p>
  </w:footnote>
  <w:footnote w:id="57">
    <w:p w14:paraId="70B58294" w14:textId="77777777" w:rsidR="003B73ED" w:rsidRPr="001D6628" w:rsidRDefault="003B73ED" w:rsidP="00705A74">
      <w:pPr>
        <w:pStyle w:val="fussnoteschattenbericht"/>
      </w:pPr>
      <w:r>
        <w:footnoteRef/>
      </w:r>
      <w:r w:rsidRPr="001D6628">
        <w:tab/>
        <w:t>For example in Nepal</w:t>
      </w:r>
      <w:r>
        <w:t xml:space="preserve"> (</w:t>
      </w:r>
      <w:r w:rsidRPr="00D47C83">
        <w:t>CRC/C/NPL/CO/3-5</w:t>
      </w:r>
      <w:r>
        <w:t xml:space="preserve">, paras 41–42), based on local testimonies, see </w:t>
      </w:r>
      <w:hyperlink r:id="rId56" w:history="1">
        <w:r>
          <w:rPr>
            <w:rStyle w:val="Hyperlink"/>
          </w:rPr>
          <w:t>http://stop.genitalmutilation.org/post/Denial-of-Needed-Health-Care-Intersex-in-Nepal-Pt-3</w:t>
        </w:r>
      </w:hyperlink>
      <w:r w:rsidRPr="001D6628">
        <w:t xml:space="preserve"> </w:t>
      </w:r>
    </w:p>
  </w:footnote>
  <w:footnote w:id="58">
    <w:p w14:paraId="7E5F6BDC" w14:textId="77777777" w:rsidR="003B73ED" w:rsidRPr="001D6628" w:rsidRDefault="003B73ED" w:rsidP="00705A74">
      <w:pPr>
        <w:pStyle w:val="fussnoteschattenbericht"/>
      </w:pPr>
      <w:r>
        <w:footnoteRef/>
      </w:r>
      <w:r w:rsidRPr="001D6628">
        <w:tab/>
        <w:t xml:space="preserve">For example in Kenya, see </w:t>
      </w:r>
      <w:hyperlink r:id="rId57" w:history="1">
        <w:r>
          <w:rPr>
            <w:rStyle w:val="Hyperlink"/>
          </w:rPr>
          <w:t>https://76crimes.com/2015/12/23/intersex-in-kenya-held-captive-beaten-hacked-dead/</w:t>
        </w:r>
      </w:hyperlink>
      <w:r w:rsidRPr="001D6628">
        <w:t xml:space="preserve"> </w:t>
      </w:r>
    </w:p>
  </w:footnote>
  <w:footnote w:id="59">
    <w:p w14:paraId="2DB9E01E" w14:textId="77777777" w:rsidR="003B73ED" w:rsidRDefault="003B73ED" w:rsidP="00705A74">
      <w:pPr>
        <w:pStyle w:val="fussnoteschattenbericht"/>
      </w:pPr>
      <w:r w:rsidRPr="00523BA0">
        <w:rPr>
          <w:rStyle w:val="Funotenzeichen"/>
          <w:vertAlign w:val="baseline"/>
        </w:rPr>
        <w:footnoteRef/>
      </w:r>
      <w:r w:rsidRPr="001D6628">
        <w:tab/>
        <w:t xml:space="preserve">For references, </w:t>
      </w:r>
      <w:r>
        <w:t>see 2016 CEDAW France NGO Report</w:t>
      </w:r>
      <w:r w:rsidRPr="001D6628">
        <w:t xml:space="preserve">, p. 45. </w:t>
      </w:r>
      <w:hyperlink r:id="rId58" w:history="1">
        <w:r w:rsidRPr="00601091">
          <w:rPr>
            <w:rStyle w:val="Hyperlink"/>
          </w:rPr>
          <w:t>http://intersex.shadowreport.org/public/2016-CEDAW-France-NGO-Zwischengeschlecht-Intersex-IGM.pdf</w:t>
        </w:r>
      </w:hyperlink>
    </w:p>
  </w:footnote>
  <w:footnote w:id="60">
    <w:p w14:paraId="4ED7A8DA" w14:textId="77777777" w:rsidR="003B73ED" w:rsidRPr="00A677D2" w:rsidRDefault="003B73ED" w:rsidP="00705A74">
      <w:pPr>
        <w:pStyle w:val="fussnoteschattenbericht"/>
        <w:rPr>
          <w:lang w:val="en-US"/>
        </w:rPr>
      </w:pPr>
      <w:r w:rsidRPr="00523BA0">
        <w:rPr>
          <w:rStyle w:val="Funotenzeichen"/>
          <w:vertAlign w:val="baseline"/>
        </w:rPr>
        <w:footnoteRef/>
      </w:r>
      <w:r w:rsidRPr="00523BA0">
        <w:rPr>
          <w:rStyle w:val="Funotenzeichen"/>
          <w:vertAlign w:val="baseline"/>
        </w:rPr>
        <w:t xml:space="preserve"> </w:t>
      </w:r>
      <w:r>
        <w:tab/>
        <w:t xml:space="preserve">For example </w:t>
      </w:r>
      <w:r w:rsidRPr="00E9153A">
        <w:t xml:space="preserve">ACHPR Commissioner Lawrence </w:t>
      </w:r>
      <w:proofErr w:type="spellStart"/>
      <w:r w:rsidRPr="00E9153A">
        <w:t>Murugu</w:t>
      </w:r>
      <w:proofErr w:type="spellEnd"/>
      <w:r w:rsidRPr="00E9153A">
        <w:t xml:space="preserve"> Mute (Kenya)</w:t>
      </w:r>
      <w:r>
        <w:t xml:space="preserve">, see </w:t>
      </w:r>
      <w:hyperlink r:id="rId59" w:history="1">
        <w:r w:rsidRPr="00701E4B">
          <w:rPr>
            <w:rStyle w:val="Hyperlink"/>
            <w:lang w:val="en-US"/>
          </w:rPr>
          <w:t>http://stop.genitalmutilation.org/post/ACHPR-African-Commissioner-warns-Stop-conflating-intersex-and-LGBT</w:t>
        </w:r>
      </w:hyperlink>
      <w:r>
        <w:t xml:space="preserve"> </w:t>
      </w:r>
    </w:p>
  </w:footnote>
  <w:footnote w:id="61">
    <w:p w14:paraId="427597C0" w14:textId="77777777" w:rsidR="003B73ED" w:rsidRPr="00A677D2" w:rsidRDefault="003B73ED" w:rsidP="00705A74">
      <w:pPr>
        <w:pStyle w:val="fussnoteschattenbericht"/>
        <w:rPr>
          <w:lang w:val="it-IT"/>
        </w:rPr>
      </w:pPr>
      <w:r w:rsidRPr="00523BA0">
        <w:rPr>
          <w:rStyle w:val="Funotenzeichen"/>
          <w:vertAlign w:val="baseline"/>
        </w:rPr>
        <w:footnoteRef/>
      </w:r>
      <w:r w:rsidRPr="00A677D2">
        <w:rPr>
          <w:rStyle w:val="Funotenzeichen"/>
          <w:vertAlign w:val="baseline"/>
          <w:lang w:val="it-IT"/>
        </w:rPr>
        <w:t xml:space="preserve"> </w:t>
      </w:r>
      <w:r w:rsidRPr="00A677D2">
        <w:rPr>
          <w:lang w:val="it-IT"/>
        </w:rPr>
        <w:tab/>
        <w:t xml:space="preserve">CAT60 Argentina, </w:t>
      </w:r>
      <w:hyperlink r:id="rId60" w:history="1">
        <w:r w:rsidRPr="00A677D2">
          <w:rPr>
            <w:rStyle w:val="Hyperlink"/>
            <w:lang w:val="it-IT"/>
          </w:rPr>
          <w:t>http://stop.genitalmutilation.org/post/UN-Press-Release-calls-IGM-survivors-transsexual-children-CATArgentina-UNCAT60</w:t>
        </w:r>
      </w:hyperlink>
      <w:r w:rsidRPr="00A677D2">
        <w:rPr>
          <w:lang w:val="it-IT"/>
        </w:rPr>
        <w:t xml:space="preserve"> </w:t>
      </w:r>
    </w:p>
  </w:footnote>
  <w:footnote w:id="62">
    <w:p w14:paraId="344B7173" w14:textId="77777777" w:rsidR="003B73ED" w:rsidRPr="00A677D2" w:rsidRDefault="003B73ED" w:rsidP="00705A74">
      <w:pPr>
        <w:pStyle w:val="fussnoteschattenbericht"/>
        <w:rPr>
          <w:lang w:val="en-US"/>
        </w:rPr>
      </w:pPr>
      <w:r w:rsidRPr="00523BA0">
        <w:rPr>
          <w:rStyle w:val="Funotenzeichen"/>
          <w:vertAlign w:val="baseline"/>
        </w:rPr>
        <w:footnoteRef/>
      </w:r>
      <w:r w:rsidRPr="00523BA0">
        <w:rPr>
          <w:rStyle w:val="Funotenzeichen"/>
          <w:vertAlign w:val="baseline"/>
        </w:rPr>
        <w:t xml:space="preserve"> </w:t>
      </w:r>
      <w:r>
        <w:tab/>
        <w:t xml:space="preserve">CRC77 Spain, </w:t>
      </w:r>
      <w:hyperlink r:id="rId61" w:history="1">
        <w:r w:rsidRPr="000803CB">
          <w:rPr>
            <w:rStyle w:val="Hyperlink"/>
          </w:rPr>
          <w:t>http://stop.genitalmutilation.org/post/UN-Press-Release-mentions-genital-mutilation-of-intersex-children</w:t>
        </w:r>
      </w:hyperlink>
      <w:r>
        <w:t xml:space="preserve"> </w:t>
      </w:r>
    </w:p>
  </w:footnote>
  <w:footnote w:id="63">
    <w:p w14:paraId="4D4C144E" w14:textId="77777777" w:rsidR="003B73ED" w:rsidRPr="00B341AA" w:rsidRDefault="003B73ED" w:rsidP="00705A74">
      <w:pPr>
        <w:pStyle w:val="fussnoteschattenbericht"/>
        <w:rPr>
          <w:lang w:val="de-DE"/>
        </w:rPr>
      </w:pPr>
      <w:r w:rsidRPr="00523BA0">
        <w:rPr>
          <w:rStyle w:val="Funotenzeichen"/>
          <w:vertAlign w:val="baseline"/>
        </w:rPr>
        <w:footnoteRef/>
      </w:r>
      <w:r w:rsidRPr="00A677D2">
        <w:rPr>
          <w:rStyle w:val="Funotenzeichen"/>
          <w:vertAlign w:val="baseline"/>
          <w:lang w:val="de-CH"/>
        </w:rPr>
        <w:t xml:space="preserve"> </w:t>
      </w:r>
      <w:r w:rsidRPr="00A677D2">
        <w:rPr>
          <w:lang w:val="de-CH"/>
        </w:rPr>
        <w:tab/>
        <w:t xml:space="preserve">CRC76 </w:t>
      </w:r>
      <w:proofErr w:type="spellStart"/>
      <w:r w:rsidRPr="00A677D2">
        <w:rPr>
          <w:lang w:val="de-CH"/>
        </w:rPr>
        <w:t>Denmark</w:t>
      </w:r>
      <w:proofErr w:type="spellEnd"/>
      <w:r w:rsidRPr="00A677D2">
        <w:rPr>
          <w:lang w:val="de-CH"/>
        </w:rPr>
        <w:t xml:space="preserve">, </w:t>
      </w:r>
      <w:hyperlink r:id="rId62" w:history="1">
        <w:r w:rsidRPr="00A677D2">
          <w:rPr>
            <w:rStyle w:val="Hyperlink"/>
            <w:lang w:val="de-CH"/>
          </w:rPr>
          <w:t>http://stop.genitalmutilation.org/post/UN-Press-Release-calls-IGM-survivors-transsexual-children-CRC-Denmark-UNCRC67</w:t>
        </w:r>
      </w:hyperlink>
      <w:r>
        <w:rPr>
          <w:lang w:val="de-DE"/>
        </w:rPr>
        <w:t xml:space="preserve"> </w:t>
      </w:r>
    </w:p>
  </w:footnote>
  <w:footnote w:id="64">
    <w:p w14:paraId="7AB3D1C5" w14:textId="77777777" w:rsidR="003B73ED" w:rsidRPr="005563DD" w:rsidRDefault="003B73ED" w:rsidP="00705A74">
      <w:pPr>
        <w:pStyle w:val="fussnoteschattenbericht"/>
        <w:rPr>
          <w:lang w:val="en-US"/>
        </w:rPr>
      </w:pPr>
      <w:r w:rsidRPr="00F07FAE">
        <w:rPr>
          <w:rStyle w:val="Funotenzeichen"/>
          <w:vertAlign w:val="baseline"/>
        </w:rPr>
        <w:footnoteRef/>
      </w:r>
      <w:r w:rsidRPr="00F07FAE">
        <w:t xml:space="preserve"> </w:t>
      </w:r>
      <w:r>
        <w:tab/>
        <w:t xml:space="preserve">CRC73 </w:t>
      </w:r>
      <w:r w:rsidRPr="00F07FAE">
        <w:rPr>
          <w:b/>
        </w:rPr>
        <w:t>New Zealand</w:t>
      </w:r>
      <w:r>
        <w:t xml:space="preserve">, </w:t>
      </w:r>
      <w:hyperlink r:id="rId63" w:history="1">
        <w:r w:rsidRPr="00FD37B6">
          <w:rPr>
            <w:rStyle w:val="Hyperlink"/>
          </w:rPr>
          <w:t>http://stop.genitalmutilation.org/post/NZ-to-be-Questioned-over-Intersex-Genital-Mutilations-by-UN-Committee-on-the-Rights-of-the-Child</w:t>
        </w:r>
      </w:hyperlink>
      <w:r>
        <w:t xml:space="preserve"> </w:t>
      </w:r>
    </w:p>
  </w:footnote>
  <w:footnote w:id="65">
    <w:p w14:paraId="5F835FCF" w14:textId="77777777" w:rsidR="003B73ED" w:rsidRPr="00F97765" w:rsidRDefault="003B73ED" w:rsidP="00705A74">
      <w:pPr>
        <w:pStyle w:val="fussnoteschattenbericht"/>
        <w:rPr>
          <w:lang w:val="de-DE"/>
        </w:rPr>
      </w:pPr>
      <w:r w:rsidRPr="00523BA0">
        <w:rPr>
          <w:rStyle w:val="Funotenzeichen"/>
          <w:vertAlign w:val="baseline"/>
        </w:rPr>
        <w:footnoteRef/>
      </w:r>
      <w:r w:rsidRPr="00A677D2">
        <w:rPr>
          <w:rStyle w:val="Funotenzeichen"/>
          <w:vertAlign w:val="baseline"/>
          <w:lang w:val="de-CH"/>
        </w:rPr>
        <w:t xml:space="preserve"> </w:t>
      </w:r>
      <w:r w:rsidRPr="00A677D2">
        <w:rPr>
          <w:lang w:val="de-CH"/>
        </w:rPr>
        <w:tab/>
        <w:t xml:space="preserve">CCPR120 </w:t>
      </w:r>
      <w:proofErr w:type="spellStart"/>
      <w:r w:rsidRPr="00A677D2">
        <w:rPr>
          <w:lang w:val="de-CH"/>
        </w:rPr>
        <w:t>Switzerland</w:t>
      </w:r>
      <w:proofErr w:type="spellEnd"/>
      <w:r w:rsidRPr="00A677D2">
        <w:rPr>
          <w:lang w:val="de-CH"/>
        </w:rPr>
        <w:t xml:space="preserve">, </w:t>
      </w:r>
      <w:r w:rsidR="00AE4620">
        <w:fldChar w:fldCharType="begin"/>
      </w:r>
      <w:r w:rsidR="00AE4620" w:rsidRPr="009B5B69">
        <w:rPr>
          <w:lang w:val="de-CH"/>
        </w:rPr>
        <w:instrText xml:space="preserve"> HYPERLINK "http://stop.genitalmutilation.org/post/Pin</w:instrText>
      </w:r>
      <w:r w:rsidR="00AE4620" w:rsidRPr="009B5B69">
        <w:rPr>
          <w:lang w:val="de-CH"/>
        </w:rPr>
        <w:instrText xml:space="preserve">kwashing-of-Intersex-Genital-Mutilations-at-the-UN-CCPR120" </w:instrText>
      </w:r>
      <w:r w:rsidR="00AE4620">
        <w:fldChar w:fldCharType="separate"/>
      </w:r>
      <w:r w:rsidRPr="00A677D2">
        <w:rPr>
          <w:rStyle w:val="Hyperlink"/>
          <w:lang w:val="de-CH"/>
        </w:rPr>
        <w:t>http://stop.genitalmutilation.org/post/Pinkwashing-of-Intersex-Genital-Mutilations-at-the-UN-CCPR120</w:t>
      </w:r>
      <w:r w:rsidR="00AE4620">
        <w:rPr>
          <w:rStyle w:val="Hyperlink"/>
          <w:lang w:val="de-CH"/>
        </w:rPr>
        <w:fldChar w:fldCharType="end"/>
      </w:r>
      <w:r w:rsidRPr="00A677D2">
        <w:rPr>
          <w:lang w:val="de-CH"/>
        </w:rPr>
        <w:t xml:space="preserve"> </w:t>
      </w:r>
    </w:p>
  </w:footnote>
  <w:footnote w:id="66">
    <w:p w14:paraId="4DFF821B" w14:textId="77777777" w:rsidR="003B73ED" w:rsidRPr="00A677D2" w:rsidRDefault="003B73ED" w:rsidP="00705A74">
      <w:pPr>
        <w:pStyle w:val="fussnoteschattenbericht"/>
        <w:rPr>
          <w:lang w:val="it-IT"/>
        </w:rPr>
      </w:pPr>
      <w:r w:rsidRPr="00523BA0">
        <w:rPr>
          <w:rStyle w:val="Funotenzeichen"/>
          <w:vertAlign w:val="baseline"/>
        </w:rPr>
        <w:footnoteRef/>
      </w:r>
      <w:r w:rsidRPr="00A677D2">
        <w:rPr>
          <w:rStyle w:val="Funotenzeichen"/>
          <w:vertAlign w:val="baseline"/>
          <w:lang w:val="it-IT"/>
        </w:rPr>
        <w:t xml:space="preserve"> </w:t>
      </w:r>
      <w:r w:rsidRPr="00A677D2">
        <w:rPr>
          <w:lang w:val="it-IT"/>
        </w:rPr>
        <w:tab/>
        <w:t xml:space="preserve">CAT56 Austria, </w:t>
      </w:r>
      <w:hyperlink r:id="rId64" w:history="1">
        <w:r w:rsidRPr="00A677D2">
          <w:rPr>
            <w:rStyle w:val="Hyperlink"/>
            <w:lang w:val="it-IT"/>
          </w:rPr>
          <w:t>http://stop.genitalmutilation.org/post/Geneva-UN-Committee-against-Torture-questions-Austria-over-Intersex-Genital-Mutilations</w:t>
        </w:r>
      </w:hyperlink>
      <w:r w:rsidRPr="00A677D2">
        <w:rPr>
          <w:lang w:val="it-IT"/>
        </w:rPr>
        <w:t xml:space="preserve"> </w:t>
      </w:r>
    </w:p>
  </w:footnote>
  <w:footnote w:id="67">
    <w:p w14:paraId="5E2F33F4" w14:textId="77777777" w:rsidR="003B73ED" w:rsidRPr="00A677D2" w:rsidRDefault="003B73ED" w:rsidP="00705A74">
      <w:pPr>
        <w:pStyle w:val="fussnoteschattenbericht"/>
        <w:rPr>
          <w:lang w:val="it-IT"/>
        </w:rPr>
      </w:pPr>
      <w:r w:rsidRPr="00523BA0">
        <w:rPr>
          <w:rStyle w:val="Funotenzeichen"/>
          <w:vertAlign w:val="baseline"/>
        </w:rPr>
        <w:footnoteRef/>
      </w:r>
      <w:r w:rsidRPr="00A677D2">
        <w:rPr>
          <w:rStyle w:val="Funotenzeichen"/>
          <w:vertAlign w:val="baseline"/>
          <w:lang w:val="it-IT"/>
        </w:rPr>
        <w:t xml:space="preserve"> </w:t>
      </w:r>
      <w:r w:rsidRPr="00A677D2">
        <w:rPr>
          <w:lang w:val="it-IT"/>
        </w:rPr>
        <w:tab/>
        <w:t xml:space="preserve">CAT60 Argentina, </w:t>
      </w:r>
      <w:hyperlink r:id="rId65" w:history="1">
        <w:r w:rsidRPr="00A677D2">
          <w:rPr>
            <w:rStyle w:val="Hyperlink"/>
            <w:lang w:val="it-IT"/>
          </w:rPr>
          <w:t>http://stop.genitalmutilation.org/post/CAT60-Argentina-to-be-Questioned-on-Intersex-Genital-Mutilation-by-UN-Committee-against-Torture</w:t>
        </w:r>
      </w:hyperlink>
      <w:r w:rsidRPr="00A677D2">
        <w:rPr>
          <w:lang w:val="it-IT"/>
        </w:rPr>
        <w:t xml:space="preserve"> </w:t>
      </w:r>
    </w:p>
  </w:footnote>
  <w:footnote w:id="68">
    <w:p w14:paraId="53E8F1EE" w14:textId="77777777" w:rsidR="003B73ED" w:rsidRPr="00A677D2" w:rsidRDefault="003B73ED" w:rsidP="00705A74">
      <w:pPr>
        <w:pStyle w:val="fussnoteschattenbericht"/>
        <w:rPr>
          <w:lang w:val="it-IT"/>
        </w:rPr>
      </w:pPr>
      <w:r w:rsidRPr="00523BA0">
        <w:rPr>
          <w:rStyle w:val="Funotenzeichen"/>
          <w:vertAlign w:val="baseline"/>
        </w:rPr>
        <w:footnoteRef/>
      </w:r>
      <w:r w:rsidRPr="00A677D2">
        <w:rPr>
          <w:rStyle w:val="Funotenzeichen"/>
          <w:vertAlign w:val="baseline"/>
          <w:lang w:val="it-IT"/>
        </w:rPr>
        <w:t xml:space="preserve"> </w:t>
      </w:r>
      <w:r w:rsidRPr="00A677D2">
        <w:rPr>
          <w:lang w:val="it-IT"/>
        </w:rPr>
        <w:tab/>
        <w:t xml:space="preserve">CRPD18 UK, </w:t>
      </w:r>
      <w:hyperlink r:id="rId66" w:history="1">
        <w:r w:rsidRPr="00A677D2">
          <w:rPr>
            <w:rStyle w:val="Hyperlink"/>
            <w:lang w:val="it-IT"/>
          </w:rPr>
          <w:t>http://stop.genitalmutilation.org/post/UK-Questioned-over-Intersex-Genital-Mutilations-by-UN-Committee-on-the-Rights-of-Persons-with-Disabilities-CRPD</w:t>
        </w:r>
      </w:hyperlink>
      <w:r w:rsidRPr="00A677D2">
        <w:rPr>
          <w:lang w:val="it-IT"/>
        </w:rPr>
        <w:t xml:space="preserve"> </w:t>
      </w:r>
    </w:p>
  </w:footnote>
  <w:footnote w:id="69">
    <w:p w14:paraId="2A960C95" w14:textId="77777777" w:rsidR="003B73ED" w:rsidRPr="00A677D2" w:rsidRDefault="003B73ED" w:rsidP="00705A74">
      <w:pPr>
        <w:pStyle w:val="fussnoteschattenbericht"/>
        <w:rPr>
          <w:lang w:val="en-US"/>
        </w:rPr>
      </w:pPr>
      <w:r w:rsidRPr="00523BA0">
        <w:rPr>
          <w:rStyle w:val="Funotenzeichen"/>
          <w:vertAlign w:val="baseline"/>
        </w:rPr>
        <w:footnoteRef/>
      </w:r>
      <w:r w:rsidRPr="00523BA0">
        <w:rPr>
          <w:rStyle w:val="Funotenzeichen"/>
          <w:vertAlign w:val="baseline"/>
        </w:rPr>
        <w:t xml:space="preserve"> </w:t>
      </w:r>
      <w:r>
        <w:tab/>
        <w:t xml:space="preserve">For example in Scotland (UK), LGBT organisations have so far collected at least </w:t>
      </w:r>
      <w:r w:rsidRPr="00221947">
        <w:rPr>
          <w:b/>
        </w:rPr>
        <w:t>£ 135,000.–</w:t>
      </w:r>
      <w:r>
        <w:t xml:space="preserve"> public intersex funding, while actual intersex organisations received ZERO public funding, see 2017 CRPD UK NGO Report, p. 14, </w:t>
      </w:r>
      <w:hyperlink r:id="rId67" w:history="1">
        <w:r w:rsidRPr="00701E4B">
          <w:rPr>
            <w:rStyle w:val="Hyperlink"/>
            <w:lang w:val="en-US"/>
          </w:rPr>
          <w:t>http://intersex.shadowreport.org/public/2017-CRPD-UK-NGO-Coalition-Intersex-IGM.pdf</w:t>
        </w:r>
      </w:hyperlink>
      <w:r>
        <w:t xml:space="preserve"> </w:t>
      </w:r>
      <w:r>
        <w:br/>
        <w:t xml:space="preserve">Typically, during the interactive dialogue with CRPD, the UK delegation nonetheless tried to sell this glaring misappropriation as “supporting intersex people”, but fortunately got called out on this by the Committee, see transcript (Session 2, 10:53h + </w:t>
      </w:r>
      <w:r w:rsidRPr="008A279E">
        <w:t>11:47h</w:t>
      </w:r>
      <w:r>
        <w:t xml:space="preserve">), </w:t>
      </w:r>
      <w:hyperlink r:id="rId68" w:history="1">
        <w:r w:rsidRPr="00701E4B">
          <w:rPr>
            <w:rStyle w:val="Hyperlink"/>
            <w:lang w:val="en-US"/>
          </w:rPr>
          <w:t>http://stop.genitalmutilation.org/post/UK-Questioned-over-Intersex-Genital-Mutilations-by-UN-Committee-on-the-Rights-of-Persons-with-Disabilities-CRPD</w:t>
        </w:r>
      </w:hyperlink>
      <w:r>
        <w:t xml:space="preserve"> </w:t>
      </w:r>
    </w:p>
  </w:footnote>
  <w:footnote w:id="70">
    <w:p w14:paraId="596D70CA" w14:textId="77777777" w:rsidR="003B73ED" w:rsidRDefault="003B73ED" w:rsidP="00705A74">
      <w:pPr>
        <w:pStyle w:val="fussnoteschattenbericht"/>
      </w:pPr>
      <w:r>
        <w:rPr>
          <w:rStyle w:val="WW8Num1z4"/>
          <w:rFonts w:ascii="Baskerville" w:hAnsi="Baskerville"/>
        </w:rPr>
        <w:footnoteRef/>
      </w:r>
      <w:r>
        <w:tab/>
      </w:r>
      <w:r w:rsidRPr="003555C8">
        <w:t xml:space="preserve">For example Amnesty (2017), see </w:t>
      </w:r>
      <w:hyperlink r:id="rId69" w:history="1">
        <w:r w:rsidRPr="000803CB">
          <w:rPr>
            <w:rStyle w:val="Hyperlink"/>
            <w:rFonts w:cs="Baskerville"/>
          </w:rPr>
          <w:t>http://stop.genitalmutilation.org/post/Amnesty-Report-fails-Intersex-Children-and-IGM-Survivors</w:t>
        </w:r>
      </w:hyperlink>
      <w:r>
        <w:rPr>
          <w:rStyle w:val="WW8Num1z3"/>
          <w:rFonts w:cs="Baskerville"/>
        </w:rPr>
        <w:t xml:space="preserve"> </w:t>
      </w:r>
    </w:p>
  </w:footnote>
  <w:footnote w:id="71">
    <w:p w14:paraId="568CEC38" w14:textId="77777777" w:rsidR="003B73ED" w:rsidRDefault="003B73ED" w:rsidP="00705A74">
      <w:pPr>
        <w:pStyle w:val="fussnoteschattenbericht"/>
      </w:pPr>
      <w:r>
        <w:rPr>
          <w:rStyle w:val="WW8Num1z4"/>
          <w:rFonts w:ascii="Baskerville" w:hAnsi="Baskerville"/>
        </w:rPr>
        <w:footnoteRef/>
      </w:r>
      <w:r>
        <w:tab/>
      </w:r>
      <w:r w:rsidRPr="003555C8">
        <w:t xml:space="preserve">For example FRA (2015), see Presentation OHCHR Expert Meeting (2015), slide 8, </w:t>
      </w:r>
      <w:hyperlink r:id="rId70" w:history="1">
        <w:r w:rsidRPr="000803CB">
          <w:rPr>
            <w:rStyle w:val="Hyperlink"/>
            <w:rFonts w:cs="Baskerville"/>
          </w:rPr>
          <w:t>http://stop.genitalmutilation.org/public/S3_Zwischengeschlecht_UN-Expert-Meeting-2015_web.pdf</w:t>
        </w:r>
      </w:hyperlink>
      <w:r>
        <w:rPr>
          <w:rStyle w:val="WW8Num1z3"/>
          <w:rFonts w:cs="Baskerville"/>
        </w:rPr>
        <w:t xml:space="preserve"> </w:t>
      </w:r>
    </w:p>
  </w:footnote>
  <w:footnote w:id="72">
    <w:p w14:paraId="774EFD54" w14:textId="77777777" w:rsidR="003B73ED" w:rsidRDefault="003B73ED" w:rsidP="00705A74">
      <w:pPr>
        <w:pStyle w:val="fussnoteschattenbericht"/>
      </w:pPr>
      <w:r>
        <w:rPr>
          <w:rStyle w:val="WW8Num1z4"/>
          <w:rFonts w:ascii="Baskerville" w:hAnsi="Baskerville"/>
        </w:rPr>
        <w:footnoteRef/>
      </w:r>
      <w:r>
        <w:tab/>
      </w:r>
      <w:r w:rsidRPr="003555C8">
        <w:t xml:space="preserve">For example CEDAW (2017), see, </w:t>
      </w:r>
      <w:hyperlink r:id="rId71" w:history="1">
        <w:r w:rsidRPr="000803CB">
          <w:rPr>
            <w:rStyle w:val="Hyperlink"/>
            <w:rFonts w:cs="Baskerville"/>
          </w:rPr>
          <w:t>http://stop.genitalmutilation.org/post/Major-Setback-for-Intersex-Human-Rights-at-the-UN</w:t>
        </w:r>
      </w:hyperlink>
      <w:r>
        <w:rPr>
          <w:rStyle w:val="WW8Num1z3"/>
          <w:rFonts w:cs="Baskerville"/>
        </w:rPr>
        <w:t xml:space="preserve"> </w:t>
      </w:r>
    </w:p>
  </w:footnote>
  <w:footnote w:id="73">
    <w:p w14:paraId="2C596951" w14:textId="77777777" w:rsidR="003B73ED" w:rsidRDefault="003B73ED" w:rsidP="00705A74">
      <w:pPr>
        <w:pStyle w:val="fussnoteschattenbericht"/>
      </w:pPr>
      <w:r>
        <w:rPr>
          <w:rStyle w:val="WW8Num1z4"/>
          <w:rFonts w:ascii="Baskerville" w:hAnsi="Baskerville"/>
        </w:rPr>
        <w:footnoteRef/>
      </w:r>
      <w:r>
        <w:tab/>
      </w:r>
      <w:r w:rsidRPr="003555C8">
        <w:t xml:space="preserve">See for example Ministry of Health Chile (2016), </w:t>
      </w:r>
      <w:hyperlink r:id="rId72" w:history="1">
        <w:r w:rsidRPr="000803CB">
          <w:rPr>
            <w:rStyle w:val="Hyperlink"/>
            <w:rFonts w:cs="Baskerville"/>
          </w:rPr>
          <w:t>http://stop.genitalmutilation.org/post/Circular-7-step-back-for-intersex-human-rights-in-Chile</w:t>
        </w:r>
      </w:hyperlink>
      <w:r>
        <w:rPr>
          <w:rStyle w:val="WW8Num1z3"/>
          <w:rFonts w:cs="Baskerville"/>
        </w:rPr>
        <w:t xml:space="preserve"> </w:t>
      </w:r>
    </w:p>
  </w:footnote>
  <w:footnote w:id="74">
    <w:p w14:paraId="38CC2C52" w14:textId="79A3A1FF" w:rsidR="003B73ED" w:rsidRPr="005563DD" w:rsidRDefault="003B73ED" w:rsidP="0047601B">
      <w:pPr>
        <w:pStyle w:val="fussnoteschattenbericht"/>
        <w:rPr>
          <w:lang w:val="en-US"/>
        </w:rPr>
      </w:pPr>
      <w:r w:rsidRPr="008A18BA">
        <w:rPr>
          <w:rStyle w:val="Funotenzeichen"/>
          <w:vertAlign w:val="baseline"/>
        </w:rPr>
        <w:footnoteRef/>
      </w:r>
      <w:r w:rsidRPr="008A18BA">
        <w:t xml:space="preserve"> </w:t>
      </w:r>
      <w:r>
        <w:tab/>
      </w:r>
      <w:r w:rsidRPr="005563DD">
        <w:rPr>
          <w:lang w:val="en-US"/>
        </w:rPr>
        <w:t xml:space="preserve">CRPD/C/GBR/CO/1, </w:t>
      </w:r>
      <w:r>
        <w:t xml:space="preserve">paras 38-39; </w:t>
      </w:r>
      <w:r w:rsidRPr="00BD4BBA">
        <w:t>CRPD/C/DEU/CO/1</w:t>
      </w:r>
      <w:r>
        <w:t>, paras 37-38</w:t>
      </w:r>
    </w:p>
  </w:footnote>
  <w:footnote w:id="75">
    <w:p w14:paraId="6DF80196" w14:textId="04D0C844" w:rsidR="003B73ED" w:rsidRPr="00646AE7" w:rsidRDefault="003B73ED" w:rsidP="00646AE7">
      <w:pPr>
        <w:pStyle w:val="fussnoteschattenbericht"/>
        <w:rPr>
          <w:lang w:val="en-US"/>
        </w:rPr>
      </w:pPr>
      <w:r w:rsidRPr="00AC6CC6">
        <w:rPr>
          <w:rStyle w:val="Funotenzeichen"/>
          <w:vertAlign w:val="baseline"/>
        </w:rPr>
        <w:footnoteRef/>
      </w:r>
      <w:r w:rsidRPr="00AC6CC6">
        <w:t xml:space="preserve"> </w:t>
      </w:r>
      <w:r>
        <w:tab/>
        <w:t xml:space="preserve">For example CRPD18 UK, </w:t>
      </w:r>
      <w:r w:rsidRPr="00705F0E">
        <w:t xml:space="preserve">see </w:t>
      </w:r>
      <w:r>
        <w:t xml:space="preserve">transcript (Session 2, at </w:t>
      </w:r>
      <w:r w:rsidRPr="00705F0E">
        <w:t xml:space="preserve">11:47h), </w:t>
      </w:r>
      <w:hyperlink r:id="rId73" w:history="1">
        <w:r w:rsidRPr="00705F0E">
          <w:rPr>
            <w:rStyle w:val="Hyperlink"/>
            <w:lang w:val="en-US"/>
          </w:rPr>
          <w:t>http://stop.genitalmutilation.org/post/UK-Questioned-over-Intersex-Genital-Mutilations-by-UN-Committee-on-the-Rights-of-Persons-with-Disabilities-CRPD</w:t>
        </w:r>
      </w:hyperlink>
      <w:r w:rsidRPr="00705F0E">
        <w:t xml:space="preserve"> </w:t>
      </w:r>
    </w:p>
  </w:footnote>
  <w:footnote w:id="76">
    <w:p w14:paraId="6F3EDD56" w14:textId="68BC467F" w:rsidR="003B73ED" w:rsidRPr="005563DD" w:rsidRDefault="003B73ED" w:rsidP="00646AE7">
      <w:pPr>
        <w:pStyle w:val="fussnoteschattenbericht"/>
        <w:rPr>
          <w:lang w:val="en-US"/>
        </w:rPr>
      </w:pPr>
      <w:r w:rsidRPr="00AC6CC6">
        <w:rPr>
          <w:rStyle w:val="Funotenzeichen"/>
          <w:vertAlign w:val="baseline"/>
        </w:rPr>
        <w:footnoteRef/>
      </w:r>
      <w:r w:rsidRPr="00AC6CC6">
        <w:rPr>
          <w:rStyle w:val="Funotenzeichen"/>
          <w:vertAlign w:val="baseline"/>
        </w:rPr>
        <w:t xml:space="preserve"> </w:t>
      </w:r>
      <w:r>
        <w:tab/>
      </w:r>
      <w:r w:rsidRPr="009D0799">
        <w:t>CAT/C/DEU/CO/5, para 20; CAT/C/CHE/CO/7, para 20; CAT/C/AUT/CO/6, paras 44-45; CAT/C/DNK/CO/6-7, paras 42-43; CA</w:t>
      </w:r>
      <w:r>
        <w:t>T/C/CHN-HKG/CO/4-5, paras 28-29; CAT/C/FRA/CO/7, paras 32-33</w:t>
      </w:r>
    </w:p>
  </w:footnote>
  <w:footnote w:id="77">
    <w:p w14:paraId="4404A989" w14:textId="1ADDBF97" w:rsidR="003B73ED" w:rsidRPr="005563DD" w:rsidRDefault="003B73ED" w:rsidP="00646AE7">
      <w:pPr>
        <w:pStyle w:val="fussnoteschattenbericht"/>
        <w:rPr>
          <w:lang w:val="en-US"/>
        </w:rPr>
      </w:pPr>
      <w:r w:rsidRPr="00AC6CC6">
        <w:rPr>
          <w:rStyle w:val="Funotenzeichen"/>
          <w:vertAlign w:val="baseline"/>
        </w:rPr>
        <w:footnoteRef/>
      </w:r>
      <w:r w:rsidRPr="00AC6CC6">
        <w:rPr>
          <w:rStyle w:val="Funotenzeichen"/>
          <w:vertAlign w:val="baseline"/>
        </w:rPr>
        <w:t xml:space="preserve"> </w:t>
      </w:r>
      <w:r>
        <w:tab/>
        <w:t>A/HRC/22/53, paras 77, 76, 88; A/HRC/31/57, para 50</w:t>
      </w:r>
    </w:p>
  </w:footnote>
  <w:footnote w:id="78">
    <w:p w14:paraId="6F25E59B" w14:textId="6DD669B1" w:rsidR="003B73ED" w:rsidRPr="005563DD" w:rsidRDefault="003B73ED" w:rsidP="00F50DE3">
      <w:pPr>
        <w:pStyle w:val="fussnoteschattenbericht"/>
        <w:rPr>
          <w:lang w:val="en-US"/>
        </w:rPr>
      </w:pPr>
      <w:r w:rsidRPr="00AC6CC6">
        <w:rPr>
          <w:rStyle w:val="Funotenzeichen"/>
          <w:vertAlign w:val="baseline"/>
        </w:rPr>
        <w:footnoteRef/>
      </w:r>
      <w:r>
        <w:t xml:space="preserve"> </w:t>
      </w:r>
      <w:r>
        <w:tab/>
        <w:t>CCPR/C/CHE/CO/4</w:t>
      </w:r>
      <w:r w:rsidRPr="00F50DE3">
        <w:t>, paras 24-25</w:t>
      </w:r>
      <w:r>
        <w:t>; CCPR/C/AUS/CO/6, paras 25-26</w:t>
      </w:r>
    </w:p>
  </w:footnote>
  <w:footnote w:id="79">
    <w:p w14:paraId="7C761A72" w14:textId="515CCA5F" w:rsidR="003B73ED" w:rsidRPr="005563DD" w:rsidRDefault="003B73ED" w:rsidP="008A18BA">
      <w:pPr>
        <w:pStyle w:val="fussnoteschattenbericht"/>
        <w:rPr>
          <w:lang w:val="en-US"/>
        </w:rPr>
      </w:pPr>
      <w:r w:rsidRPr="00AC6CC6">
        <w:rPr>
          <w:rStyle w:val="Funotenzeichen"/>
          <w:vertAlign w:val="baseline"/>
        </w:rPr>
        <w:footnoteRef/>
      </w:r>
      <w:r w:rsidRPr="00AC6CC6">
        <w:rPr>
          <w:rStyle w:val="Funotenzeichen"/>
          <w:vertAlign w:val="baseline"/>
        </w:rPr>
        <w:t xml:space="preserve"> </w:t>
      </w:r>
      <w:r>
        <w:tab/>
        <w:t xml:space="preserve">See 2017 CCPR Switzerland NGO Report, p. 12-13, </w:t>
      </w:r>
      <w:hyperlink r:id="rId74" w:history="1">
        <w:r w:rsidRPr="00FD37B6">
          <w:rPr>
            <w:rStyle w:val="Hyperlink"/>
          </w:rPr>
          <w:t>http://intersex.shadowreport.org/public/2017-CCPR-Swiss-NGO-Zwischengeschlecht-Intersex-IGM.pdf</w:t>
        </w:r>
      </w:hyperlink>
      <w:r>
        <w:t xml:space="preserve"> </w:t>
      </w:r>
    </w:p>
  </w:footnote>
  <w:footnote w:id="80">
    <w:p w14:paraId="7332A23B" w14:textId="64A82EC5" w:rsidR="003B73ED" w:rsidRPr="005563DD" w:rsidRDefault="003B73ED" w:rsidP="00642F32">
      <w:pPr>
        <w:pStyle w:val="fussnoteschattenbericht"/>
        <w:rPr>
          <w:lang w:val="en-US"/>
        </w:rPr>
      </w:pPr>
      <w:r w:rsidRPr="00AC6CC6">
        <w:rPr>
          <w:rStyle w:val="Funotenzeichen"/>
          <w:vertAlign w:val="baseline"/>
        </w:rPr>
        <w:footnoteRef/>
      </w:r>
      <w:r w:rsidRPr="00AC6CC6">
        <w:rPr>
          <w:rStyle w:val="Funotenzeichen"/>
          <w:vertAlign w:val="baseline"/>
        </w:rPr>
        <w:t xml:space="preserve"> </w:t>
      </w:r>
      <w:r>
        <w:tab/>
      </w:r>
      <w:r w:rsidRPr="005563DD">
        <w:rPr>
          <w:lang w:val="en-US"/>
        </w:rPr>
        <w:t>CRPD/C/GBR/CO/1, paras 38-39</w:t>
      </w:r>
    </w:p>
  </w:footnote>
  <w:footnote w:id="81">
    <w:p w14:paraId="58DE34D7" w14:textId="05AEF727" w:rsidR="003B73ED" w:rsidRPr="005563DD" w:rsidRDefault="003B73ED" w:rsidP="000D5C3A">
      <w:pPr>
        <w:pStyle w:val="fussnoteschattenbericht"/>
        <w:rPr>
          <w:lang w:val="en-US"/>
        </w:rPr>
      </w:pPr>
      <w:r w:rsidRPr="00AC6CC6">
        <w:rPr>
          <w:rStyle w:val="Funotenzeichen"/>
          <w:vertAlign w:val="baseline"/>
        </w:rPr>
        <w:footnoteRef/>
      </w:r>
      <w:r w:rsidRPr="00AC6CC6">
        <w:rPr>
          <w:rStyle w:val="Funotenzeichen"/>
          <w:vertAlign w:val="baseline"/>
        </w:rPr>
        <w:t xml:space="preserve"> </w:t>
      </w:r>
      <w:r>
        <w:tab/>
      </w:r>
      <w:r w:rsidRPr="0073235B">
        <w:t>CRPD/C/DEU/CO/1, paras 37-38; CRPD/C/CHL/CO/1, paras 41-42; CRPD/C/ITA/CO/1, paras 45-46; CRPD/C/URY/CO/1, paras 43-44; CRPD/C/GBR/CO/1, paras 40-41; CRPD/C/MAR/CO/1, paras 36-37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8E6F9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862F236"/>
    <w:lvl w:ilvl="0">
      <w:start w:val="1"/>
      <w:numFmt w:val="decimal"/>
      <w:lvlText w:val="%1."/>
      <w:lvlJc w:val="left"/>
      <w:pPr>
        <w:tabs>
          <w:tab w:val="num" w:pos="1492"/>
        </w:tabs>
        <w:ind w:left="1492" w:hanging="360"/>
      </w:pPr>
    </w:lvl>
  </w:abstractNum>
  <w:abstractNum w:abstractNumId="2">
    <w:nsid w:val="FFFFFF7D"/>
    <w:multiLevelType w:val="singleLevel"/>
    <w:tmpl w:val="71E4AF36"/>
    <w:lvl w:ilvl="0">
      <w:start w:val="1"/>
      <w:numFmt w:val="decimal"/>
      <w:lvlText w:val="%1."/>
      <w:lvlJc w:val="left"/>
      <w:pPr>
        <w:tabs>
          <w:tab w:val="num" w:pos="1209"/>
        </w:tabs>
        <w:ind w:left="1209" w:hanging="360"/>
      </w:pPr>
    </w:lvl>
  </w:abstractNum>
  <w:abstractNum w:abstractNumId="3">
    <w:nsid w:val="FFFFFF7E"/>
    <w:multiLevelType w:val="singleLevel"/>
    <w:tmpl w:val="338E57E0"/>
    <w:lvl w:ilvl="0">
      <w:start w:val="1"/>
      <w:numFmt w:val="decimal"/>
      <w:lvlText w:val="%1."/>
      <w:lvlJc w:val="left"/>
      <w:pPr>
        <w:tabs>
          <w:tab w:val="num" w:pos="926"/>
        </w:tabs>
        <w:ind w:left="926" w:hanging="360"/>
      </w:pPr>
    </w:lvl>
  </w:abstractNum>
  <w:abstractNum w:abstractNumId="4">
    <w:nsid w:val="FFFFFF7F"/>
    <w:multiLevelType w:val="singleLevel"/>
    <w:tmpl w:val="AF2CCE0E"/>
    <w:lvl w:ilvl="0">
      <w:start w:val="1"/>
      <w:numFmt w:val="decimal"/>
      <w:lvlText w:val="%1."/>
      <w:lvlJc w:val="left"/>
      <w:pPr>
        <w:tabs>
          <w:tab w:val="num" w:pos="643"/>
        </w:tabs>
        <w:ind w:left="643" w:hanging="360"/>
      </w:pPr>
    </w:lvl>
  </w:abstractNum>
  <w:abstractNum w:abstractNumId="5">
    <w:nsid w:val="FFFFFF80"/>
    <w:multiLevelType w:val="singleLevel"/>
    <w:tmpl w:val="ABDC86B4"/>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C4F6C8D8"/>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248278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43D6B8F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7358783A"/>
    <w:lvl w:ilvl="0">
      <w:start w:val="1"/>
      <w:numFmt w:val="decimal"/>
      <w:lvlText w:val="%1."/>
      <w:lvlJc w:val="left"/>
      <w:pPr>
        <w:tabs>
          <w:tab w:val="num" w:pos="360"/>
        </w:tabs>
        <w:ind w:left="360" w:hanging="360"/>
      </w:pPr>
    </w:lvl>
  </w:abstractNum>
  <w:abstractNum w:abstractNumId="10">
    <w:nsid w:val="FFFFFF89"/>
    <w:multiLevelType w:val="singleLevel"/>
    <w:tmpl w:val="E54C17DA"/>
    <w:lvl w:ilvl="0">
      <w:start w:val="1"/>
      <w:numFmt w:val="bullet"/>
      <w:lvlText w:val=""/>
      <w:lvlJc w:val="left"/>
      <w:pPr>
        <w:tabs>
          <w:tab w:val="num" w:pos="360"/>
        </w:tabs>
        <w:ind w:left="360" w:hanging="360"/>
      </w:pPr>
      <w:rPr>
        <w:rFonts w:ascii="Symbol" w:hAnsi="Symbol" w:hint="default"/>
      </w:rPr>
    </w:lvl>
  </w:abstractNum>
  <w:abstractNum w:abstractNumId="1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00000002"/>
    <w:multiLevelType w:val="multilevel"/>
    <w:tmpl w:val="00000002"/>
    <w:name w:val="WW8Num2"/>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nsid w:val="00000003"/>
    <w:multiLevelType w:val="singleLevel"/>
    <w:tmpl w:val="00000003"/>
    <w:name w:val="WW8Num14"/>
    <w:lvl w:ilvl="0">
      <w:start w:val="1"/>
      <w:numFmt w:val="bullet"/>
      <w:lvlText w:val=""/>
      <w:lvlJc w:val="left"/>
      <w:pPr>
        <w:tabs>
          <w:tab w:val="num" w:pos="0"/>
        </w:tabs>
        <w:ind w:left="720" w:hanging="360"/>
      </w:pPr>
      <w:rPr>
        <w:rFonts w:ascii="Symbol" w:hAnsi="Symbol" w:cs="Symbol" w:hint="default"/>
        <w:lang w:val="en-GB"/>
      </w:rPr>
    </w:lvl>
  </w:abstractNum>
  <w:abstractNum w:abstractNumId="14">
    <w:nsid w:val="00000004"/>
    <w:multiLevelType w:val="singleLevel"/>
    <w:tmpl w:val="00000004"/>
    <w:name w:val="WW8Num15"/>
    <w:lvl w:ilvl="0">
      <w:start w:val="1"/>
      <w:numFmt w:val="bullet"/>
      <w:lvlText w:val=""/>
      <w:lvlJc w:val="left"/>
      <w:pPr>
        <w:tabs>
          <w:tab w:val="num" w:pos="0"/>
        </w:tabs>
        <w:ind w:left="720" w:hanging="360"/>
      </w:pPr>
      <w:rPr>
        <w:rFonts w:ascii="Symbol" w:hAnsi="Symbol" w:cs="Symbol" w:hint="default"/>
      </w:rPr>
    </w:lvl>
  </w:abstractNum>
  <w:abstractNum w:abstractNumId="15">
    <w:nsid w:val="00000005"/>
    <w:multiLevelType w:val="singleLevel"/>
    <w:tmpl w:val="00000005"/>
    <w:name w:val="WW8Num19"/>
    <w:lvl w:ilvl="0">
      <w:start w:val="1"/>
      <w:numFmt w:val="bullet"/>
      <w:lvlText w:val=""/>
      <w:lvlJc w:val="left"/>
      <w:pPr>
        <w:tabs>
          <w:tab w:val="num" w:pos="0"/>
        </w:tabs>
        <w:ind w:left="720" w:hanging="360"/>
      </w:pPr>
      <w:rPr>
        <w:rFonts w:ascii="Symbol" w:hAnsi="Symbol" w:cs="Symbol" w:hint="default"/>
      </w:rPr>
    </w:lvl>
  </w:abstractNum>
  <w:abstractNum w:abstractNumId="16">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2571298C"/>
    <w:multiLevelType w:val="hybridMultilevel"/>
    <w:tmpl w:val="40AC9A2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2E61690C"/>
    <w:multiLevelType w:val="hybridMultilevel"/>
    <w:tmpl w:val="367CA9C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nsid w:val="3B612687"/>
    <w:multiLevelType w:val="hybridMultilevel"/>
    <w:tmpl w:val="8BB04092"/>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nsid w:val="5FE35436"/>
    <w:multiLevelType w:val="hybridMultilevel"/>
    <w:tmpl w:val="A6BACA0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nsid w:val="75F74799"/>
    <w:multiLevelType w:val="hybridMultilevel"/>
    <w:tmpl w:val="133E8D1A"/>
    <w:lvl w:ilvl="0" w:tplc="08070001">
      <w:start w:val="1"/>
      <w:numFmt w:val="bullet"/>
      <w:lvlText w:val=""/>
      <w:lvlJc w:val="left"/>
      <w:pPr>
        <w:ind w:left="788" w:hanging="360"/>
      </w:pPr>
      <w:rPr>
        <w:rFonts w:ascii="Symbol" w:hAnsi="Symbol" w:hint="default"/>
      </w:rPr>
    </w:lvl>
    <w:lvl w:ilvl="1" w:tplc="08070003" w:tentative="1">
      <w:start w:val="1"/>
      <w:numFmt w:val="bullet"/>
      <w:lvlText w:val="o"/>
      <w:lvlJc w:val="left"/>
      <w:pPr>
        <w:ind w:left="1508" w:hanging="360"/>
      </w:pPr>
      <w:rPr>
        <w:rFonts w:ascii="Courier New" w:hAnsi="Courier New" w:cs="Courier New" w:hint="default"/>
      </w:rPr>
    </w:lvl>
    <w:lvl w:ilvl="2" w:tplc="08070005" w:tentative="1">
      <w:start w:val="1"/>
      <w:numFmt w:val="bullet"/>
      <w:lvlText w:val=""/>
      <w:lvlJc w:val="left"/>
      <w:pPr>
        <w:ind w:left="2228" w:hanging="360"/>
      </w:pPr>
      <w:rPr>
        <w:rFonts w:ascii="Wingdings" w:hAnsi="Wingdings" w:hint="default"/>
      </w:rPr>
    </w:lvl>
    <w:lvl w:ilvl="3" w:tplc="08070001" w:tentative="1">
      <w:start w:val="1"/>
      <w:numFmt w:val="bullet"/>
      <w:lvlText w:val=""/>
      <w:lvlJc w:val="left"/>
      <w:pPr>
        <w:ind w:left="2948" w:hanging="360"/>
      </w:pPr>
      <w:rPr>
        <w:rFonts w:ascii="Symbol" w:hAnsi="Symbol" w:hint="default"/>
      </w:rPr>
    </w:lvl>
    <w:lvl w:ilvl="4" w:tplc="08070003" w:tentative="1">
      <w:start w:val="1"/>
      <w:numFmt w:val="bullet"/>
      <w:lvlText w:val="o"/>
      <w:lvlJc w:val="left"/>
      <w:pPr>
        <w:ind w:left="3668" w:hanging="360"/>
      </w:pPr>
      <w:rPr>
        <w:rFonts w:ascii="Courier New" w:hAnsi="Courier New" w:cs="Courier New" w:hint="default"/>
      </w:rPr>
    </w:lvl>
    <w:lvl w:ilvl="5" w:tplc="08070005" w:tentative="1">
      <w:start w:val="1"/>
      <w:numFmt w:val="bullet"/>
      <w:lvlText w:val=""/>
      <w:lvlJc w:val="left"/>
      <w:pPr>
        <w:ind w:left="4388" w:hanging="360"/>
      </w:pPr>
      <w:rPr>
        <w:rFonts w:ascii="Wingdings" w:hAnsi="Wingdings" w:hint="default"/>
      </w:rPr>
    </w:lvl>
    <w:lvl w:ilvl="6" w:tplc="08070001" w:tentative="1">
      <w:start w:val="1"/>
      <w:numFmt w:val="bullet"/>
      <w:lvlText w:val=""/>
      <w:lvlJc w:val="left"/>
      <w:pPr>
        <w:ind w:left="5108" w:hanging="360"/>
      </w:pPr>
      <w:rPr>
        <w:rFonts w:ascii="Symbol" w:hAnsi="Symbol" w:hint="default"/>
      </w:rPr>
    </w:lvl>
    <w:lvl w:ilvl="7" w:tplc="08070003" w:tentative="1">
      <w:start w:val="1"/>
      <w:numFmt w:val="bullet"/>
      <w:lvlText w:val="o"/>
      <w:lvlJc w:val="left"/>
      <w:pPr>
        <w:ind w:left="5828" w:hanging="360"/>
      </w:pPr>
      <w:rPr>
        <w:rFonts w:ascii="Courier New" w:hAnsi="Courier New" w:cs="Courier New" w:hint="default"/>
      </w:rPr>
    </w:lvl>
    <w:lvl w:ilvl="8" w:tplc="08070005" w:tentative="1">
      <w:start w:val="1"/>
      <w:numFmt w:val="bullet"/>
      <w:lvlText w:val=""/>
      <w:lvlJc w:val="left"/>
      <w:pPr>
        <w:ind w:left="6548" w:hanging="360"/>
      </w:pPr>
      <w:rPr>
        <w:rFonts w:ascii="Wingdings" w:hAnsi="Wingdings" w:hint="default"/>
      </w:rPr>
    </w:lvl>
  </w:abstractNum>
  <w:abstractNum w:abstractNumId="22">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nsid w:val="79754D8C"/>
    <w:multiLevelType w:val="hybridMultilevel"/>
    <w:tmpl w:val="59F6B2A2"/>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3"/>
  </w:num>
  <w:num w:numId="4">
    <w:abstractNumId w:val="14"/>
  </w:num>
  <w:num w:numId="5">
    <w:abstractNumId w:val="15"/>
  </w:num>
  <w:num w:numId="6">
    <w:abstractNumId w:val="20"/>
  </w:num>
  <w:num w:numId="7">
    <w:abstractNumId w:val="17"/>
  </w:num>
  <w:num w:numId="8">
    <w:abstractNumId w:val="21"/>
  </w:num>
  <w:num w:numId="9">
    <w:abstractNumId w:val="10"/>
  </w:num>
  <w:num w:numId="10">
    <w:abstractNumId w:val="8"/>
  </w:num>
  <w:num w:numId="11">
    <w:abstractNumId w:val="7"/>
  </w:num>
  <w:num w:numId="12">
    <w:abstractNumId w:val="6"/>
  </w:num>
  <w:num w:numId="13">
    <w:abstractNumId w:val="5"/>
  </w:num>
  <w:num w:numId="14">
    <w:abstractNumId w:val="9"/>
  </w:num>
  <w:num w:numId="15">
    <w:abstractNumId w:val="4"/>
  </w:num>
  <w:num w:numId="16">
    <w:abstractNumId w:val="3"/>
  </w:num>
  <w:num w:numId="17">
    <w:abstractNumId w:val="2"/>
  </w:num>
  <w:num w:numId="18">
    <w:abstractNumId w:val="1"/>
  </w:num>
  <w:num w:numId="19">
    <w:abstractNumId w:val="22"/>
  </w:num>
  <w:num w:numId="20">
    <w:abstractNumId w:val="0"/>
  </w:num>
  <w:num w:numId="21">
    <w:abstractNumId w:val="18"/>
  </w:num>
  <w:num w:numId="22">
    <w:abstractNumId w:val="19"/>
  </w:num>
  <w:num w:numId="23">
    <w:abstractNumId w:val="2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86B"/>
    <w:rsid w:val="00017241"/>
    <w:rsid w:val="000205C1"/>
    <w:rsid w:val="00024FF3"/>
    <w:rsid w:val="00027055"/>
    <w:rsid w:val="000403C2"/>
    <w:rsid w:val="000413F7"/>
    <w:rsid w:val="00053603"/>
    <w:rsid w:val="00070811"/>
    <w:rsid w:val="000745FC"/>
    <w:rsid w:val="000767AD"/>
    <w:rsid w:val="00076CA0"/>
    <w:rsid w:val="00082A7F"/>
    <w:rsid w:val="000D0F37"/>
    <w:rsid w:val="000D5C3A"/>
    <w:rsid w:val="000E3D66"/>
    <w:rsid w:val="000E5DBC"/>
    <w:rsid w:val="000E64D7"/>
    <w:rsid w:val="000F55A9"/>
    <w:rsid w:val="000F6878"/>
    <w:rsid w:val="00104698"/>
    <w:rsid w:val="00126BCB"/>
    <w:rsid w:val="00130293"/>
    <w:rsid w:val="00132FBB"/>
    <w:rsid w:val="00144224"/>
    <w:rsid w:val="00165734"/>
    <w:rsid w:val="001B691D"/>
    <w:rsid w:val="001B759A"/>
    <w:rsid w:val="001C36B3"/>
    <w:rsid w:val="001F145A"/>
    <w:rsid w:val="002007C0"/>
    <w:rsid w:val="002149A1"/>
    <w:rsid w:val="0022228F"/>
    <w:rsid w:val="002258FE"/>
    <w:rsid w:val="00230489"/>
    <w:rsid w:val="00236A47"/>
    <w:rsid w:val="0024567C"/>
    <w:rsid w:val="002468C1"/>
    <w:rsid w:val="002509CD"/>
    <w:rsid w:val="002630FC"/>
    <w:rsid w:val="00266EA5"/>
    <w:rsid w:val="00286D6D"/>
    <w:rsid w:val="0029373D"/>
    <w:rsid w:val="00296D85"/>
    <w:rsid w:val="002A09AA"/>
    <w:rsid w:val="002B704A"/>
    <w:rsid w:val="002B71F2"/>
    <w:rsid w:val="002D18F4"/>
    <w:rsid w:val="002D3544"/>
    <w:rsid w:val="00311266"/>
    <w:rsid w:val="00311434"/>
    <w:rsid w:val="0031504C"/>
    <w:rsid w:val="003243B3"/>
    <w:rsid w:val="00336505"/>
    <w:rsid w:val="00337817"/>
    <w:rsid w:val="00341844"/>
    <w:rsid w:val="00355E7A"/>
    <w:rsid w:val="00364733"/>
    <w:rsid w:val="00374EA3"/>
    <w:rsid w:val="00383B00"/>
    <w:rsid w:val="003B73ED"/>
    <w:rsid w:val="003D30FA"/>
    <w:rsid w:val="003D7693"/>
    <w:rsid w:val="003E065D"/>
    <w:rsid w:val="003E54E6"/>
    <w:rsid w:val="003F219B"/>
    <w:rsid w:val="003F3DD0"/>
    <w:rsid w:val="0040564F"/>
    <w:rsid w:val="00421D6B"/>
    <w:rsid w:val="00423165"/>
    <w:rsid w:val="00433352"/>
    <w:rsid w:val="00441771"/>
    <w:rsid w:val="00445CAC"/>
    <w:rsid w:val="0045086B"/>
    <w:rsid w:val="004542C4"/>
    <w:rsid w:val="004557B7"/>
    <w:rsid w:val="00456B8F"/>
    <w:rsid w:val="00471CAA"/>
    <w:rsid w:val="0047601B"/>
    <w:rsid w:val="00493010"/>
    <w:rsid w:val="004B7989"/>
    <w:rsid w:val="004D0A4C"/>
    <w:rsid w:val="004D0AD2"/>
    <w:rsid w:val="004D65A2"/>
    <w:rsid w:val="004E6F06"/>
    <w:rsid w:val="0050358B"/>
    <w:rsid w:val="005154B7"/>
    <w:rsid w:val="00516D74"/>
    <w:rsid w:val="00517FBF"/>
    <w:rsid w:val="005300F6"/>
    <w:rsid w:val="00531D0E"/>
    <w:rsid w:val="005356A1"/>
    <w:rsid w:val="005441FC"/>
    <w:rsid w:val="0054446A"/>
    <w:rsid w:val="005510B3"/>
    <w:rsid w:val="005563DD"/>
    <w:rsid w:val="00577677"/>
    <w:rsid w:val="0058575B"/>
    <w:rsid w:val="005A0212"/>
    <w:rsid w:val="005B4999"/>
    <w:rsid w:val="005B7A87"/>
    <w:rsid w:val="005C48C5"/>
    <w:rsid w:val="005D38DE"/>
    <w:rsid w:val="006077DB"/>
    <w:rsid w:val="00613B59"/>
    <w:rsid w:val="00616B1B"/>
    <w:rsid w:val="00620D1E"/>
    <w:rsid w:val="00623E6E"/>
    <w:rsid w:val="00642F32"/>
    <w:rsid w:val="00646AE7"/>
    <w:rsid w:val="00646C6F"/>
    <w:rsid w:val="00652524"/>
    <w:rsid w:val="0065259F"/>
    <w:rsid w:val="00655E47"/>
    <w:rsid w:val="006604AD"/>
    <w:rsid w:val="00685E1E"/>
    <w:rsid w:val="0069201F"/>
    <w:rsid w:val="00695D35"/>
    <w:rsid w:val="006A1FCE"/>
    <w:rsid w:val="006B1288"/>
    <w:rsid w:val="006B5A16"/>
    <w:rsid w:val="006B6891"/>
    <w:rsid w:val="006C28A0"/>
    <w:rsid w:val="006E78F9"/>
    <w:rsid w:val="006F2833"/>
    <w:rsid w:val="00705A74"/>
    <w:rsid w:val="00705F0E"/>
    <w:rsid w:val="00706D1C"/>
    <w:rsid w:val="00712C1A"/>
    <w:rsid w:val="007141CD"/>
    <w:rsid w:val="007163EF"/>
    <w:rsid w:val="00716D6F"/>
    <w:rsid w:val="00722174"/>
    <w:rsid w:val="007237D5"/>
    <w:rsid w:val="00724F8E"/>
    <w:rsid w:val="00725F1C"/>
    <w:rsid w:val="0073060E"/>
    <w:rsid w:val="0073235B"/>
    <w:rsid w:val="00732521"/>
    <w:rsid w:val="007340AB"/>
    <w:rsid w:val="007477E4"/>
    <w:rsid w:val="00747C6A"/>
    <w:rsid w:val="00752788"/>
    <w:rsid w:val="00765E7D"/>
    <w:rsid w:val="00766811"/>
    <w:rsid w:val="007719D7"/>
    <w:rsid w:val="00773B98"/>
    <w:rsid w:val="00783807"/>
    <w:rsid w:val="007A7620"/>
    <w:rsid w:val="007A7DE8"/>
    <w:rsid w:val="007C325A"/>
    <w:rsid w:val="007C5D42"/>
    <w:rsid w:val="007D0465"/>
    <w:rsid w:val="007D494B"/>
    <w:rsid w:val="007E4C1E"/>
    <w:rsid w:val="007F625C"/>
    <w:rsid w:val="008026E6"/>
    <w:rsid w:val="00803563"/>
    <w:rsid w:val="00804900"/>
    <w:rsid w:val="00822660"/>
    <w:rsid w:val="00830F43"/>
    <w:rsid w:val="008766EF"/>
    <w:rsid w:val="00882A90"/>
    <w:rsid w:val="00885D97"/>
    <w:rsid w:val="00886976"/>
    <w:rsid w:val="00891E07"/>
    <w:rsid w:val="008A18BA"/>
    <w:rsid w:val="008C2CCD"/>
    <w:rsid w:val="008C35D5"/>
    <w:rsid w:val="008C5213"/>
    <w:rsid w:val="008C5C6F"/>
    <w:rsid w:val="008E0AF8"/>
    <w:rsid w:val="008E643B"/>
    <w:rsid w:val="008F1E5A"/>
    <w:rsid w:val="008F2F0A"/>
    <w:rsid w:val="00913F47"/>
    <w:rsid w:val="009167E7"/>
    <w:rsid w:val="00931CBE"/>
    <w:rsid w:val="00937A6F"/>
    <w:rsid w:val="0094195F"/>
    <w:rsid w:val="00945963"/>
    <w:rsid w:val="00952E4F"/>
    <w:rsid w:val="00970491"/>
    <w:rsid w:val="00972281"/>
    <w:rsid w:val="009866EB"/>
    <w:rsid w:val="00994E5E"/>
    <w:rsid w:val="00997E1C"/>
    <w:rsid w:val="009A1673"/>
    <w:rsid w:val="009A1B10"/>
    <w:rsid w:val="009B1DD1"/>
    <w:rsid w:val="009B5B69"/>
    <w:rsid w:val="009C4C65"/>
    <w:rsid w:val="009D0799"/>
    <w:rsid w:val="009D1AC0"/>
    <w:rsid w:val="009D622F"/>
    <w:rsid w:val="009E1D76"/>
    <w:rsid w:val="009E2419"/>
    <w:rsid w:val="009E47DE"/>
    <w:rsid w:val="00A01EC5"/>
    <w:rsid w:val="00A13103"/>
    <w:rsid w:val="00A16745"/>
    <w:rsid w:val="00A2567C"/>
    <w:rsid w:val="00A2616F"/>
    <w:rsid w:val="00A34CAE"/>
    <w:rsid w:val="00A42405"/>
    <w:rsid w:val="00A440A1"/>
    <w:rsid w:val="00A7719A"/>
    <w:rsid w:val="00AB782C"/>
    <w:rsid w:val="00AC5295"/>
    <w:rsid w:val="00AC6CC6"/>
    <w:rsid w:val="00AD281C"/>
    <w:rsid w:val="00AD5FE2"/>
    <w:rsid w:val="00AD6416"/>
    <w:rsid w:val="00AE4620"/>
    <w:rsid w:val="00AE6F50"/>
    <w:rsid w:val="00B13FCE"/>
    <w:rsid w:val="00B16E67"/>
    <w:rsid w:val="00B35399"/>
    <w:rsid w:val="00B464ED"/>
    <w:rsid w:val="00B5011E"/>
    <w:rsid w:val="00B6180A"/>
    <w:rsid w:val="00B67617"/>
    <w:rsid w:val="00B8568A"/>
    <w:rsid w:val="00B94C50"/>
    <w:rsid w:val="00BA6A2A"/>
    <w:rsid w:val="00BB00CE"/>
    <w:rsid w:val="00BC746D"/>
    <w:rsid w:val="00BD4BBA"/>
    <w:rsid w:val="00BF2451"/>
    <w:rsid w:val="00C01A1E"/>
    <w:rsid w:val="00C21722"/>
    <w:rsid w:val="00C35D1E"/>
    <w:rsid w:val="00C54EF5"/>
    <w:rsid w:val="00C55B20"/>
    <w:rsid w:val="00C90164"/>
    <w:rsid w:val="00C95C81"/>
    <w:rsid w:val="00CA5BBD"/>
    <w:rsid w:val="00CC1FE0"/>
    <w:rsid w:val="00CF7FA1"/>
    <w:rsid w:val="00D144F5"/>
    <w:rsid w:val="00D25D40"/>
    <w:rsid w:val="00D26E36"/>
    <w:rsid w:val="00D32BB8"/>
    <w:rsid w:val="00D638FF"/>
    <w:rsid w:val="00D713FA"/>
    <w:rsid w:val="00D75259"/>
    <w:rsid w:val="00D95E5C"/>
    <w:rsid w:val="00DB19F1"/>
    <w:rsid w:val="00DB4F67"/>
    <w:rsid w:val="00DB52F5"/>
    <w:rsid w:val="00DC1117"/>
    <w:rsid w:val="00DC6A62"/>
    <w:rsid w:val="00DC7098"/>
    <w:rsid w:val="00DE1E6E"/>
    <w:rsid w:val="00DE333B"/>
    <w:rsid w:val="00DE5E0C"/>
    <w:rsid w:val="00DE5E58"/>
    <w:rsid w:val="00DF51AF"/>
    <w:rsid w:val="00E14ABA"/>
    <w:rsid w:val="00E17174"/>
    <w:rsid w:val="00E30F95"/>
    <w:rsid w:val="00E36DDD"/>
    <w:rsid w:val="00E4188B"/>
    <w:rsid w:val="00E44B14"/>
    <w:rsid w:val="00E52A3D"/>
    <w:rsid w:val="00E57D3A"/>
    <w:rsid w:val="00E65F9E"/>
    <w:rsid w:val="00E73678"/>
    <w:rsid w:val="00E8261F"/>
    <w:rsid w:val="00E83851"/>
    <w:rsid w:val="00E85CC9"/>
    <w:rsid w:val="00E9059F"/>
    <w:rsid w:val="00EC464F"/>
    <w:rsid w:val="00EC7F52"/>
    <w:rsid w:val="00EF339F"/>
    <w:rsid w:val="00F010EC"/>
    <w:rsid w:val="00F01502"/>
    <w:rsid w:val="00F06A90"/>
    <w:rsid w:val="00F07FAE"/>
    <w:rsid w:val="00F17CA1"/>
    <w:rsid w:val="00F21A5B"/>
    <w:rsid w:val="00F22527"/>
    <w:rsid w:val="00F30C50"/>
    <w:rsid w:val="00F3178A"/>
    <w:rsid w:val="00F354B7"/>
    <w:rsid w:val="00F5065E"/>
    <w:rsid w:val="00F50DE3"/>
    <w:rsid w:val="00F56B68"/>
    <w:rsid w:val="00F56DEB"/>
    <w:rsid w:val="00F700A5"/>
    <w:rsid w:val="00F71E86"/>
    <w:rsid w:val="00F729F2"/>
    <w:rsid w:val="00F75F5B"/>
    <w:rsid w:val="00F76FD4"/>
    <w:rsid w:val="00F85B3E"/>
    <w:rsid w:val="00F8786F"/>
    <w:rsid w:val="00FA1A1A"/>
    <w:rsid w:val="00FA5011"/>
    <w:rsid w:val="00FB6E0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3008A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65F9E"/>
    <w:pPr>
      <w:widowControl w:val="0"/>
      <w:suppressAutoHyphens/>
      <w:textAlignment w:val="baseline"/>
    </w:pPr>
    <w:rPr>
      <w:rFonts w:eastAsia="Arial Unicode MS" w:cs="Arial Unicode MS"/>
      <w:kern w:val="1"/>
      <w:sz w:val="24"/>
      <w:szCs w:val="24"/>
      <w:lang w:val="de-CH" w:eastAsia="zh-CN" w:bidi="hi-I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hAnsi="Symbol" w:cs="Symbol" w:hint="default"/>
      <w:color w:val="000000"/>
      <w:spacing w:val="2"/>
      <w:lang w:val="en-GB"/>
    </w:rPr>
  </w:style>
  <w:style w:type="character" w:customStyle="1" w:styleId="WW8Num5z0">
    <w:name w:val="WW8Num5z0"/>
    <w:rPr>
      <w:rFonts w:ascii="Symbol"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rPr>
      <w:color w:val="0000FF"/>
      <w:u w:val="single"/>
    </w:rPr>
  </w:style>
  <w:style w:type="character" w:styleId="BesuchterHyp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rPr>
      <w:rFonts w:cs="Times New Ro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lang w:val="en-GB"/>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link w:val="KopfzeileZchn1"/>
    <w:uiPriority w:val="99"/>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s="Times New Roman"/>
      <w:color w:val="000000"/>
      <w:spacing w:val="2"/>
      <w:sz w:val="20"/>
      <w:szCs w:val="20"/>
      <w:lang w:val="en-GB"/>
    </w:rPr>
  </w:style>
  <w:style w:type="paragraph" w:customStyle="1" w:styleId="titel2schattenbericht">
    <w:name w:val="titel2 schattenbericht"/>
    <w:basedOn w:val="absatzschattenbericht"/>
    <w:pPr>
      <w:spacing w:line="288" w:lineRule="atLeast"/>
      <w:jc w:val="left"/>
    </w:pPr>
    <w:rPr>
      <w:rFonts w:ascii="Arial-BoldMT" w:eastAsia="Arial-BoldMT" w:hAnsi="Arial-BoldMT"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tabs>
        <w:tab w:val="right" w:leader="dot" w:pos="9628"/>
      </w:tabs>
    </w:pPr>
    <w:rPr>
      <w:rFonts w:cs="Mangal"/>
      <w:b/>
      <w:szCs w:val="21"/>
      <w:lang w:val="en-US" w:eastAsia="de-DE"/>
    </w:rPr>
  </w:style>
  <w:style w:type="paragraph" w:styleId="Verzeichnis2">
    <w:name w:val="toc 2"/>
    <w:basedOn w:val="Standard"/>
    <w:next w:val="Standard"/>
    <w:uiPriority w:val="39"/>
    <w:pPr>
      <w:ind w:left="240"/>
    </w:pPr>
    <w:rPr>
      <w:rFonts w:cs="Mangal"/>
      <w:szCs w:val="21"/>
    </w:rPr>
  </w:style>
  <w:style w:type="paragraph" w:styleId="Verzeichnis3">
    <w:name w:val="toc 3"/>
    <w:basedOn w:val="Standard"/>
    <w:next w:val="Standard"/>
    <w:uiPriority w:val="39"/>
    <w:pPr>
      <w:ind w:left="480"/>
    </w:pPr>
    <w:rPr>
      <w:rFonts w:cs="Mangal"/>
      <w:szCs w:val="21"/>
    </w:rPr>
  </w:style>
  <w:style w:type="paragraph" w:styleId="Inhaltsverzeichnisberschrift">
    <w:name w:val="TOC Heading"/>
    <w:basedOn w:val="berschrift1"/>
    <w:next w:val="Standard"/>
    <w:qFormat/>
    <w:pPr>
      <w:keepLines/>
      <w:widowControl/>
      <w:numPr>
        <w:numId w:val="0"/>
      </w:numPr>
      <w:suppressAutoHyphens w:val="0"/>
      <w:spacing w:before="480" w:after="0" w:line="276" w:lineRule="auto"/>
      <w:textAlignment w:val="auto"/>
    </w:pPr>
    <w:rPr>
      <w:rFonts w:ascii="Cambria" w:eastAsia="Times New Roman" w:hAnsi="Cambria" w:cs="Times New Roman"/>
      <w:color w:val="365F91"/>
      <w:sz w:val="28"/>
      <w:szCs w:val="28"/>
      <w:lang w:bidi="ar-SA"/>
    </w:rPr>
  </w:style>
  <w:style w:type="paragraph" w:styleId="StandardWeb">
    <w:name w:val="Normal (Web)"/>
    <w:basedOn w:val="Standard"/>
    <w:uiPriority w:val="99"/>
    <w:semiHidden/>
    <w:unhideWhenUsed/>
    <w:rsid w:val="00230489"/>
    <w:pPr>
      <w:widowControl/>
      <w:suppressAutoHyphens w:val="0"/>
      <w:spacing w:before="100" w:beforeAutospacing="1" w:after="100" w:afterAutospacing="1"/>
      <w:textAlignment w:val="auto"/>
    </w:pPr>
    <w:rPr>
      <w:rFonts w:eastAsia="Times New Roman" w:cs="Times New Roman"/>
      <w:kern w:val="0"/>
      <w:lang w:eastAsia="de-CH" w:bidi="ar-SA"/>
    </w:rPr>
  </w:style>
  <w:style w:type="character" w:customStyle="1" w:styleId="TextkrperZchn">
    <w:name w:val="Textkörper Zchn"/>
    <w:link w:val="Textkrper"/>
    <w:rsid w:val="00E65F9E"/>
    <w:rPr>
      <w:rFonts w:eastAsia="Arial Unicode MS" w:cs="Arial Unicode MS"/>
      <w:kern w:val="1"/>
      <w:sz w:val="24"/>
      <w:szCs w:val="24"/>
      <w:lang w:eastAsia="zh-CN" w:bidi="hi-IN"/>
    </w:rPr>
  </w:style>
  <w:style w:type="character" w:styleId="Hervorhebung">
    <w:name w:val="Emphasis"/>
    <w:uiPriority w:val="20"/>
    <w:qFormat/>
    <w:rsid w:val="00230489"/>
    <w:rPr>
      <w:i/>
      <w:iCs/>
    </w:rPr>
  </w:style>
  <w:style w:type="character" w:styleId="Fett">
    <w:name w:val="Strong"/>
    <w:uiPriority w:val="22"/>
    <w:qFormat/>
    <w:rsid w:val="00230489"/>
    <w:rPr>
      <w:b/>
      <w:bCs/>
    </w:rPr>
  </w:style>
  <w:style w:type="character" w:customStyle="1" w:styleId="A4">
    <w:name w:val="A4"/>
    <w:rsid w:val="00C55B20"/>
    <w:rPr>
      <w:rFonts w:ascii="Baskerville" w:eastAsia="Baskerville" w:hAnsi="Baskerville" w:cs="Baskerville"/>
      <w:b/>
      <w:bCs/>
      <w:color w:val="000000"/>
      <w:sz w:val="28"/>
      <w:szCs w:val="28"/>
    </w:rPr>
  </w:style>
  <w:style w:type="character" w:customStyle="1" w:styleId="A12">
    <w:name w:val="A12"/>
    <w:rsid w:val="00C55B20"/>
    <w:rPr>
      <w:rFonts w:ascii="Baskerville" w:eastAsia="Baskerville" w:hAnsi="Baskerville" w:cs="Baskerville"/>
      <w:b/>
      <w:bCs/>
      <w:color w:val="000000"/>
      <w:sz w:val="28"/>
      <w:szCs w:val="28"/>
    </w:rPr>
  </w:style>
  <w:style w:type="paragraph" w:customStyle="1" w:styleId="Default">
    <w:name w:val="Default"/>
    <w:basedOn w:val="Standard"/>
    <w:rsid w:val="00C55B20"/>
    <w:pPr>
      <w:autoSpaceDE w:val="0"/>
      <w:textAlignment w:val="auto"/>
    </w:pPr>
    <w:rPr>
      <w:rFonts w:ascii="Helvetica" w:eastAsia="Helvetica" w:hAnsi="Helvetica" w:cs="Helvetica"/>
      <w:color w:val="000000"/>
      <w:lang w:eastAsia="hi-IN"/>
    </w:rPr>
  </w:style>
  <w:style w:type="paragraph" w:customStyle="1" w:styleId="Pa14">
    <w:name w:val="Pa14"/>
    <w:basedOn w:val="Default"/>
    <w:next w:val="Default"/>
    <w:rsid w:val="00C55B20"/>
    <w:pPr>
      <w:spacing w:line="281" w:lineRule="atLeast"/>
    </w:pPr>
    <w:rPr>
      <w:rFonts w:ascii="Times New Roman" w:eastAsia="Arial Unicode MS" w:hAnsi="Times New Roman" w:cs="Arial Unicode MS"/>
      <w:color w:val="auto"/>
    </w:rPr>
  </w:style>
  <w:style w:type="paragraph" w:customStyle="1" w:styleId="Pa6">
    <w:name w:val="Pa6"/>
    <w:basedOn w:val="Default"/>
    <w:next w:val="Default"/>
    <w:rsid w:val="00C55B20"/>
    <w:pPr>
      <w:spacing w:line="241" w:lineRule="atLeast"/>
    </w:pPr>
    <w:rPr>
      <w:rFonts w:ascii="Times New Roman" w:eastAsia="Arial Unicode MS" w:hAnsi="Times New Roman" w:cs="Arial Unicode MS"/>
      <w:color w:val="auto"/>
    </w:rPr>
  </w:style>
  <w:style w:type="paragraph" w:customStyle="1" w:styleId="Pa15">
    <w:name w:val="Pa15"/>
    <w:basedOn w:val="Default"/>
    <w:next w:val="Default"/>
    <w:rsid w:val="00C55B20"/>
    <w:pPr>
      <w:spacing w:line="241" w:lineRule="atLeast"/>
    </w:pPr>
    <w:rPr>
      <w:rFonts w:ascii="Times New Roman" w:eastAsia="Arial Unicode MS" w:hAnsi="Times New Roman" w:cs="Arial Unicode MS"/>
      <w:color w:val="auto"/>
    </w:rPr>
  </w:style>
  <w:style w:type="character" w:customStyle="1" w:styleId="KopfzeileZchn1">
    <w:name w:val="Kopfzeile Zchn1"/>
    <w:basedOn w:val="Absatz-Standardschriftart"/>
    <w:link w:val="Kopfzeile"/>
    <w:uiPriority w:val="99"/>
    <w:rsid w:val="000E5DBC"/>
    <w:rPr>
      <w:rFonts w:eastAsia="Arial Unicode MS" w:cs="Mangal"/>
      <w:kern w:val="1"/>
      <w:sz w:val="24"/>
      <w:szCs w:val="21"/>
      <w:lang w:val="de-CH"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65F9E"/>
    <w:pPr>
      <w:widowControl w:val="0"/>
      <w:suppressAutoHyphens/>
      <w:textAlignment w:val="baseline"/>
    </w:pPr>
    <w:rPr>
      <w:rFonts w:eastAsia="Arial Unicode MS" w:cs="Arial Unicode MS"/>
      <w:kern w:val="1"/>
      <w:sz w:val="24"/>
      <w:szCs w:val="24"/>
      <w:lang w:val="de-CH" w:eastAsia="zh-CN" w:bidi="hi-I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hAnsi="Symbol" w:cs="Symbol" w:hint="default"/>
      <w:color w:val="000000"/>
      <w:spacing w:val="2"/>
      <w:lang w:val="en-GB"/>
    </w:rPr>
  </w:style>
  <w:style w:type="character" w:customStyle="1" w:styleId="WW8Num5z0">
    <w:name w:val="WW8Num5z0"/>
    <w:rPr>
      <w:rFonts w:ascii="Symbol"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rPr>
      <w:color w:val="0000FF"/>
      <w:u w:val="single"/>
    </w:rPr>
  </w:style>
  <w:style w:type="character" w:styleId="BesuchterHyp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rPr>
      <w:rFonts w:cs="Times New Ro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lang w:val="en-GB"/>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link w:val="KopfzeileZchn1"/>
    <w:uiPriority w:val="99"/>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s="Times New Roman"/>
      <w:color w:val="000000"/>
      <w:spacing w:val="2"/>
      <w:sz w:val="20"/>
      <w:szCs w:val="20"/>
      <w:lang w:val="en-GB"/>
    </w:rPr>
  </w:style>
  <w:style w:type="paragraph" w:customStyle="1" w:styleId="titel2schattenbericht">
    <w:name w:val="titel2 schattenbericht"/>
    <w:basedOn w:val="absatzschattenbericht"/>
    <w:pPr>
      <w:spacing w:line="288" w:lineRule="atLeast"/>
      <w:jc w:val="left"/>
    </w:pPr>
    <w:rPr>
      <w:rFonts w:ascii="Arial-BoldMT" w:eastAsia="Arial-BoldMT" w:hAnsi="Arial-BoldMT"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tabs>
        <w:tab w:val="right" w:leader="dot" w:pos="9628"/>
      </w:tabs>
    </w:pPr>
    <w:rPr>
      <w:rFonts w:cs="Mangal"/>
      <w:b/>
      <w:szCs w:val="21"/>
      <w:lang w:val="en-US" w:eastAsia="de-DE"/>
    </w:rPr>
  </w:style>
  <w:style w:type="paragraph" w:styleId="Verzeichnis2">
    <w:name w:val="toc 2"/>
    <w:basedOn w:val="Standard"/>
    <w:next w:val="Standard"/>
    <w:uiPriority w:val="39"/>
    <w:pPr>
      <w:ind w:left="240"/>
    </w:pPr>
    <w:rPr>
      <w:rFonts w:cs="Mangal"/>
      <w:szCs w:val="21"/>
    </w:rPr>
  </w:style>
  <w:style w:type="paragraph" w:styleId="Verzeichnis3">
    <w:name w:val="toc 3"/>
    <w:basedOn w:val="Standard"/>
    <w:next w:val="Standard"/>
    <w:uiPriority w:val="39"/>
    <w:pPr>
      <w:ind w:left="480"/>
    </w:pPr>
    <w:rPr>
      <w:rFonts w:cs="Mangal"/>
      <w:szCs w:val="21"/>
    </w:rPr>
  </w:style>
  <w:style w:type="paragraph" w:styleId="Inhaltsverzeichnisberschrift">
    <w:name w:val="TOC Heading"/>
    <w:basedOn w:val="berschrift1"/>
    <w:next w:val="Standard"/>
    <w:qFormat/>
    <w:pPr>
      <w:keepLines/>
      <w:widowControl/>
      <w:numPr>
        <w:numId w:val="0"/>
      </w:numPr>
      <w:suppressAutoHyphens w:val="0"/>
      <w:spacing w:before="480" w:after="0" w:line="276" w:lineRule="auto"/>
      <w:textAlignment w:val="auto"/>
    </w:pPr>
    <w:rPr>
      <w:rFonts w:ascii="Cambria" w:eastAsia="Times New Roman" w:hAnsi="Cambria" w:cs="Times New Roman"/>
      <w:color w:val="365F91"/>
      <w:sz w:val="28"/>
      <w:szCs w:val="28"/>
      <w:lang w:bidi="ar-SA"/>
    </w:rPr>
  </w:style>
  <w:style w:type="paragraph" w:styleId="StandardWeb">
    <w:name w:val="Normal (Web)"/>
    <w:basedOn w:val="Standard"/>
    <w:uiPriority w:val="99"/>
    <w:semiHidden/>
    <w:unhideWhenUsed/>
    <w:rsid w:val="00230489"/>
    <w:pPr>
      <w:widowControl/>
      <w:suppressAutoHyphens w:val="0"/>
      <w:spacing w:before="100" w:beforeAutospacing="1" w:after="100" w:afterAutospacing="1"/>
      <w:textAlignment w:val="auto"/>
    </w:pPr>
    <w:rPr>
      <w:rFonts w:eastAsia="Times New Roman" w:cs="Times New Roman"/>
      <w:kern w:val="0"/>
      <w:lang w:eastAsia="de-CH" w:bidi="ar-SA"/>
    </w:rPr>
  </w:style>
  <w:style w:type="character" w:customStyle="1" w:styleId="TextkrperZchn">
    <w:name w:val="Textkörper Zchn"/>
    <w:link w:val="Textkrper"/>
    <w:rsid w:val="00E65F9E"/>
    <w:rPr>
      <w:rFonts w:eastAsia="Arial Unicode MS" w:cs="Arial Unicode MS"/>
      <w:kern w:val="1"/>
      <w:sz w:val="24"/>
      <w:szCs w:val="24"/>
      <w:lang w:eastAsia="zh-CN" w:bidi="hi-IN"/>
    </w:rPr>
  </w:style>
  <w:style w:type="character" w:styleId="Hervorhebung">
    <w:name w:val="Emphasis"/>
    <w:uiPriority w:val="20"/>
    <w:qFormat/>
    <w:rsid w:val="00230489"/>
    <w:rPr>
      <w:i/>
      <w:iCs/>
    </w:rPr>
  </w:style>
  <w:style w:type="character" w:styleId="Fett">
    <w:name w:val="Strong"/>
    <w:uiPriority w:val="22"/>
    <w:qFormat/>
    <w:rsid w:val="00230489"/>
    <w:rPr>
      <w:b/>
      <w:bCs/>
    </w:rPr>
  </w:style>
  <w:style w:type="character" w:customStyle="1" w:styleId="A4">
    <w:name w:val="A4"/>
    <w:rsid w:val="00C55B20"/>
    <w:rPr>
      <w:rFonts w:ascii="Baskerville" w:eastAsia="Baskerville" w:hAnsi="Baskerville" w:cs="Baskerville"/>
      <w:b/>
      <w:bCs/>
      <w:color w:val="000000"/>
      <w:sz w:val="28"/>
      <w:szCs w:val="28"/>
    </w:rPr>
  </w:style>
  <w:style w:type="character" w:customStyle="1" w:styleId="A12">
    <w:name w:val="A12"/>
    <w:rsid w:val="00C55B20"/>
    <w:rPr>
      <w:rFonts w:ascii="Baskerville" w:eastAsia="Baskerville" w:hAnsi="Baskerville" w:cs="Baskerville"/>
      <w:b/>
      <w:bCs/>
      <w:color w:val="000000"/>
      <w:sz w:val="28"/>
      <w:szCs w:val="28"/>
    </w:rPr>
  </w:style>
  <w:style w:type="paragraph" w:customStyle="1" w:styleId="Default">
    <w:name w:val="Default"/>
    <w:basedOn w:val="Standard"/>
    <w:rsid w:val="00C55B20"/>
    <w:pPr>
      <w:autoSpaceDE w:val="0"/>
      <w:textAlignment w:val="auto"/>
    </w:pPr>
    <w:rPr>
      <w:rFonts w:ascii="Helvetica" w:eastAsia="Helvetica" w:hAnsi="Helvetica" w:cs="Helvetica"/>
      <w:color w:val="000000"/>
      <w:lang w:eastAsia="hi-IN"/>
    </w:rPr>
  </w:style>
  <w:style w:type="paragraph" w:customStyle="1" w:styleId="Pa14">
    <w:name w:val="Pa14"/>
    <w:basedOn w:val="Default"/>
    <w:next w:val="Default"/>
    <w:rsid w:val="00C55B20"/>
    <w:pPr>
      <w:spacing w:line="281" w:lineRule="atLeast"/>
    </w:pPr>
    <w:rPr>
      <w:rFonts w:ascii="Times New Roman" w:eastAsia="Arial Unicode MS" w:hAnsi="Times New Roman" w:cs="Arial Unicode MS"/>
      <w:color w:val="auto"/>
    </w:rPr>
  </w:style>
  <w:style w:type="paragraph" w:customStyle="1" w:styleId="Pa6">
    <w:name w:val="Pa6"/>
    <w:basedOn w:val="Default"/>
    <w:next w:val="Default"/>
    <w:rsid w:val="00C55B20"/>
    <w:pPr>
      <w:spacing w:line="241" w:lineRule="atLeast"/>
    </w:pPr>
    <w:rPr>
      <w:rFonts w:ascii="Times New Roman" w:eastAsia="Arial Unicode MS" w:hAnsi="Times New Roman" w:cs="Arial Unicode MS"/>
      <w:color w:val="auto"/>
    </w:rPr>
  </w:style>
  <w:style w:type="paragraph" w:customStyle="1" w:styleId="Pa15">
    <w:name w:val="Pa15"/>
    <w:basedOn w:val="Default"/>
    <w:next w:val="Default"/>
    <w:rsid w:val="00C55B20"/>
    <w:pPr>
      <w:spacing w:line="241" w:lineRule="atLeast"/>
    </w:pPr>
    <w:rPr>
      <w:rFonts w:ascii="Times New Roman" w:eastAsia="Arial Unicode MS" w:hAnsi="Times New Roman" w:cs="Arial Unicode MS"/>
      <w:color w:val="auto"/>
    </w:rPr>
  </w:style>
  <w:style w:type="character" w:customStyle="1" w:styleId="KopfzeileZchn1">
    <w:name w:val="Kopfzeile Zchn1"/>
    <w:basedOn w:val="Absatz-Standardschriftart"/>
    <w:link w:val="Kopfzeile"/>
    <w:uiPriority w:val="99"/>
    <w:rsid w:val="000E5DBC"/>
    <w:rPr>
      <w:rFonts w:eastAsia="Arial Unicode MS" w:cs="Mangal"/>
      <w:kern w:val="1"/>
      <w:sz w:val="24"/>
      <w:szCs w:val="21"/>
      <w:lang w:val="de-CH"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7247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sex.shadowreport.org/public/2018-CRPD-New-Zealand-LOIPR-NGO-Intersex-StopIGM.pdf"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ntersex.shadowreport.org/public/2018-CRPD-New-Zealand-LOIPR-NGO-Intersex-StopIGM.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pIGM.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wischengeschlecht.org/"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s>
</file>

<file path=word/_rels/footnotes.xml.rels><?xml version="1.0" encoding="UTF-8" standalone="yes"?>
<Relationships xmlns="http://schemas.openxmlformats.org/package/2006/relationships"><Relationship Id="rId13" Type="http://schemas.openxmlformats.org/officeDocument/2006/relationships/hyperlink" Target="http://intersex.shadowreport.org/public/2017-CAT-New-Zealand-LOIPR-Zwischengeschlecht-Intersex-IGM.pdf" TargetMode="External"/><Relationship Id="rId18" Type="http://schemas.openxmlformats.org/officeDocument/2006/relationships/hyperlink" Target="http://www.health.govt.nz/our-work/hospitals-and-specialist-care/high-cost-treatment-pool" TargetMode="External"/><Relationship Id="rId26" Type="http://schemas.openxmlformats.org/officeDocument/2006/relationships/hyperlink" Target="http://www.aph.gov.au/Parliamentary_Business/Committees/Senate/Community_Affairs/Involuntary_Sterilisation/Sec_Report/~/media/Committees/Senate/committee/clac_ctte/involuntary_sterilisation/second_report/report.ashx" TargetMode="External"/><Relationship Id="rId39" Type="http://schemas.openxmlformats.org/officeDocument/2006/relationships/hyperlink" Target="http://tbinternet.ohchr.org/Treaties/CRC/Shared%20Documents/NZL/INT_CRC_COC_NZL_25459_E.pdf" TargetMode="External"/><Relationship Id="rId21" Type="http://schemas.openxmlformats.org/officeDocument/2006/relationships/hyperlink" Target="http://tbinternet.ohchr.org/_layouts/treatybodyexternal/Download.aspx?symbolno=INT%2fCRC%2fAIS%2fNZL%2f25497&amp;Lang=en" TargetMode="External"/><Relationship Id="rId34" Type="http://schemas.openxmlformats.org/officeDocument/2006/relationships/hyperlink" Target="http://www.healthpoint.co.nz/public/paediatrics/wellington-childrens-hospital/hypospadias/" TargetMode="External"/><Relationship Id="rId42" Type="http://schemas.openxmlformats.org/officeDocument/2006/relationships/hyperlink" Target="http://intersex.shadowreport.org/public/2016-CEDAW-France-NGO-Zwischengeschlecht-Intersex-IGM.pdf" TargetMode="External"/><Relationship Id="rId47" Type="http://schemas.openxmlformats.org/officeDocument/2006/relationships/hyperlink" Target="http://intersex.shadowreport.org/public/2016-CEDAW-France-NGO-Zwischengeschlecht-Intersex-IGM.pdf" TargetMode="External"/><Relationship Id="rId50" Type="http://schemas.openxmlformats.org/officeDocument/2006/relationships/hyperlink" Target="http://stop.genitalmutilation.org/post/Africa-Intersex-Survey-Documents-Intersex-Genital-Mutilation-Infanticide-Abandonment-Expulsion-Uganda-Kenya-Rwanda" TargetMode="External"/><Relationship Id="rId55" Type="http://schemas.openxmlformats.org/officeDocument/2006/relationships/hyperlink" Target="http://stop.genitalmutilation.org/post/Africa-Intersex-Survey-Documents-Intersex-Genital-Mutilation-Infanticide-Abandonment-Expulsion-Uganda-Kenya-Rwanda" TargetMode="External"/><Relationship Id="rId63" Type="http://schemas.openxmlformats.org/officeDocument/2006/relationships/hyperlink" Target="http://stop.genitalmutilation.org/post/NZ-to-be-Questioned-over-Intersex-Genital-Mutilations-by-UN-Committee-on-the-Rights-of-the-Child" TargetMode="External"/><Relationship Id="rId68" Type="http://schemas.openxmlformats.org/officeDocument/2006/relationships/hyperlink" Target="http://stop.genitalmutilation.org/post/UK-Questioned-over-Intersex-Genital-Mutilations-by-UN-Committee-on-the-Rights-of-Persons-with-Disabilities-CRPD" TargetMode="External"/><Relationship Id="rId7" Type="http://schemas.openxmlformats.org/officeDocument/2006/relationships/hyperlink" Target="http://intersex.shadowreport.org/public/2016-CRC-NZ-NGO-Zwischengeschlecht-Intersex-IGM.pdf" TargetMode="External"/><Relationship Id="rId71" Type="http://schemas.openxmlformats.org/officeDocument/2006/relationships/hyperlink" Target="http://stop.genitalmutilation.org/post/Major-Setback-for-Intersex-Human-Rights-at-the-UN" TargetMode="External"/><Relationship Id="rId2" Type="http://schemas.openxmlformats.org/officeDocument/2006/relationships/hyperlink" Target="http://stop.genitalmutilation.org/post/IAD-2016-Soon-20-UN-Reprimands-for-Intersex-Genital-Mutilations" TargetMode="External"/><Relationship Id="rId16" Type="http://schemas.openxmlformats.org/officeDocument/2006/relationships/hyperlink" Target="http://intersex.shadowreport.org/public/2016-CAT-France-NGO-Zwischengeschlecht-Intersex-IGM.pdf" TargetMode="External"/><Relationship Id="rId29" Type="http://schemas.openxmlformats.org/officeDocument/2006/relationships/hyperlink" Target="http://www.aph.gov.au/Parliamentary_Business/Committees/Senate/Community_Affairs/Involuntary_Sterilisation/Sec_Report/~/media/Committees/Senate/committee/clac_ctte/involuntary_sterilisation/second_report/report.ashx" TargetMode="External"/><Relationship Id="rId11" Type="http://schemas.openxmlformats.org/officeDocument/2006/relationships/hyperlink" Target="http://intersex.shadowreport.org/public/2017-CRPD-PSWG-UK-NGO-Coalition-Intersex-IGM.doc" TargetMode="External"/><Relationship Id="rId24" Type="http://schemas.openxmlformats.org/officeDocument/2006/relationships/hyperlink" Target="http://www.rch.org.au/emplibrary/chas/CAIS.pdf" TargetMode="External"/><Relationship Id="rId32" Type="http://schemas.openxmlformats.org/officeDocument/2006/relationships/hyperlink" Target="http://www.adhb.govt.nz/newborn/Guidelines/Anomalies/Hypospadias.htm" TargetMode="External"/><Relationship Id="rId37" Type="http://schemas.openxmlformats.org/officeDocument/2006/relationships/hyperlink" Target="https://www.hrc.co.nz/files/5414/3501/0684/24-Sep-2010_11-11-56_February2010Intersex_Roundtable_Minutes_.doc" TargetMode="External"/><Relationship Id="rId40" Type="http://schemas.openxmlformats.org/officeDocument/2006/relationships/hyperlink" Target="http://intersex.shadowreport.org/public/2014-CRC-Swiss-NGO-Zwischengeschlecht-Intersex-IGM_v2.pdf" TargetMode="External"/><Relationship Id="rId45" Type="http://schemas.openxmlformats.org/officeDocument/2006/relationships/hyperlink" Target="http://intersex.shadowreport.org/public/2014-CRC-Swiss-NGO-Zwischengeschlecht-Intersex-IGM_v2.pdf" TargetMode="External"/><Relationship Id="rId53" Type="http://schemas.openxmlformats.org/officeDocument/2006/relationships/hyperlink" Target="http://stop.genitalmutilation.org/post/Africa-Intersex-Survey-Documents-Intersex-Genital-Mutilation-Infanticide-Abandonment-Expulsion-Uganda-Kenya-Rwanda" TargetMode="External"/><Relationship Id="rId58" Type="http://schemas.openxmlformats.org/officeDocument/2006/relationships/hyperlink" Target="http://intersex.shadowreport.org/public/2016-CEDAW-France-NGO-Zwischengeschlecht-Intersex-IGM.pdf" TargetMode="External"/><Relationship Id="rId66" Type="http://schemas.openxmlformats.org/officeDocument/2006/relationships/hyperlink" Target="http://stop.genitalmutilation.org/post/UK-Questioned-over-Intersex-Genital-Mutilations-by-UN-Committee-on-the-Rights-of-Persons-with-Disabilities-CRPD" TargetMode="External"/><Relationship Id="rId74" Type="http://schemas.openxmlformats.org/officeDocument/2006/relationships/hyperlink" Target="http://intersex.shadowreport.org/public/2017-CCPR-Swiss-NGO-Zwischengeschlecht-Intersex-IGM.pdf" TargetMode="External"/><Relationship Id="rId5" Type="http://schemas.openxmlformats.org/officeDocument/2006/relationships/hyperlink" Target="http://zwischengeschlecht.org/post/Statuten" TargetMode="External"/><Relationship Id="rId15" Type="http://schemas.openxmlformats.org/officeDocument/2006/relationships/hyperlink" Target="http://stop.genitalmutilation.org/post/NZ-to-be-Questioned-over-Intersex-Genital-Mutilations-by-UN-Committee-on-the-Rights-of-the-Child" TargetMode="External"/><Relationship Id="rId23" Type="http://schemas.openxmlformats.org/officeDocument/2006/relationships/hyperlink" Target="http://intersex.shadowreport.org/public/2016-CEDAW-France-NGO-Zwischengeschlecht-Intersex-IGM.docx" TargetMode="External"/><Relationship Id="rId28" Type="http://schemas.openxmlformats.org/officeDocument/2006/relationships/hyperlink" Target="http://tbinternet.ohchr.org/_layouts/treatybodyexternal/Download.aspx?symbolno=INT%2fCRC%2fAIS%2fNZL%2f25497&amp;Lang=en" TargetMode="External"/><Relationship Id="rId36" Type="http://schemas.openxmlformats.org/officeDocument/2006/relationships/hyperlink" Target="https://www.hrc.co.nz/files/3014/3501/0683/25-Jan-2010_08-38-44_Intersex_material_from_TGI.doc" TargetMode="External"/><Relationship Id="rId49" Type="http://schemas.openxmlformats.org/officeDocument/2006/relationships/hyperlink" Target="https://mg.co.za/article/2018-01-24-00-intersex-babies-killed-at-birth-because-theyre-bad-omens" TargetMode="External"/><Relationship Id="rId57" Type="http://schemas.openxmlformats.org/officeDocument/2006/relationships/hyperlink" Target="https://76crimes.com/2015/12/23/intersex-in-kenya-held-captive-beaten-hacked-dead/" TargetMode="External"/><Relationship Id="rId61" Type="http://schemas.openxmlformats.org/officeDocument/2006/relationships/hyperlink" Target="http://stop.genitalmutilation.org/post/UN-Press-Release-mentions-genital-mutilation-of-intersex-children" TargetMode="External"/><Relationship Id="rId10" Type="http://schemas.openxmlformats.org/officeDocument/2006/relationships/hyperlink" Target="http://intersex.shadowreport.org/public/2015-CRPD-LoI-Germany_NGO-%20Report_Zwischengeschlecht_Intersex-IGM.doc" TargetMode="External"/><Relationship Id="rId19" Type="http://schemas.openxmlformats.org/officeDocument/2006/relationships/hyperlink" Target="http://www.ncbi.nlm.nih.gov/pubmed/19231546" TargetMode="External"/><Relationship Id="rId31" Type="http://schemas.openxmlformats.org/officeDocument/2006/relationships/hyperlink" Target="http://intersex.shadowreport.org/public/2016-CEDAW-France-NGO-Zwischengeschlecht-Intersex-IGM.docx" TargetMode="External"/><Relationship Id="rId44" Type="http://schemas.openxmlformats.org/officeDocument/2006/relationships/hyperlink" Target="http://guide.hfea.gov.uk/pgd/" TargetMode="External"/><Relationship Id="rId52" Type="http://schemas.openxmlformats.org/officeDocument/2006/relationships/hyperlink" Target="http://www.bbc.com/news/world-africa-39780214" TargetMode="External"/><Relationship Id="rId60" Type="http://schemas.openxmlformats.org/officeDocument/2006/relationships/hyperlink" Target="http://stop.genitalmutilation.org/post/UN-Press-Release-calls-IGM-survivors-transsexual-children-CATArgentina-UNCAT60" TargetMode="External"/><Relationship Id="rId65" Type="http://schemas.openxmlformats.org/officeDocument/2006/relationships/hyperlink" Target="http://stop.genitalmutilation.org/post/CAT60-Argentina-to-be-Questioned-on-Intersex-Genital-Mutilation-by-UN-Committee-against-Torture" TargetMode="External"/><Relationship Id="rId73" Type="http://schemas.openxmlformats.org/officeDocument/2006/relationships/hyperlink" Target="http://stop.genitalmutilation.org/post/UK-Questioned-over-Intersex-Genital-Mutilations-by-UN-Committee-on-the-Rights-of-Persons-with-Disabilities-CRPD" TargetMode="External"/><Relationship Id="rId4" Type="http://schemas.openxmlformats.org/officeDocument/2006/relationships/hyperlink" Target="http://StopIGM.org/" TargetMode="External"/><Relationship Id="rId9" Type="http://schemas.openxmlformats.org/officeDocument/2006/relationships/hyperlink" Target="http://intersex.shadowreport.org/public/2017-CAT-New-Zealand-LOIPR-Zwischengeschlecht-Intersex-IGM.pdf" TargetMode="External"/><Relationship Id="rId14" Type="http://schemas.openxmlformats.org/officeDocument/2006/relationships/hyperlink" Target="http://tbinternet.ohchr.org/_layouts/treatybodyexternal/Download.aspx?symbolno=INT%2fCRC%2fAIS%2fNZL%2f25497&amp;Lang=en" TargetMode="External"/><Relationship Id="rId22" Type="http://schemas.openxmlformats.org/officeDocument/2006/relationships/hyperlink" Target="http://www.rch.org.au/urology/" TargetMode="External"/><Relationship Id="rId27" Type="http://schemas.openxmlformats.org/officeDocument/2006/relationships/hyperlink" Target="http://intersex.shadowreport.org/public/2016-CEDAW-France-NGO-Zwischengeschlecht-Intersex-IGM.docx" TargetMode="External"/><Relationship Id="rId30" Type="http://schemas.openxmlformats.org/officeDocument/2006/relationships/hyperlink" Target="http://www.health.govt.nz/our-work/hospitals-and-specialist-care/high-cost-treatment-pool" TargetMode="External"/><Relationship Id="rId35" Type="http://schemas.openxmlformats.org/officeDocument/2006/relationships/hyperlink" Target="http://intersex.shadowreport.org/public/2014-CRC-Swiss-NGO-Zwischengeschlecht-Intersex-IGM_v2.pdf" TargetMode="External"/><Relationship Id="rId43" Type="http://schemas.openxmlformats.org/officeDocument/2006/relationships/hyperlink" Target="http://stop.genitalmutilation.org/post/Selective-Intersex-Abortions-Hypospadias-Intersex-XXY" TargetMode="External"/><Relationship Id="rId48" Type="http://schemas.openxmlformats.org/officeDocument/2006/relationships/hyperlink" Target="http://intersex.shadowreport.org/public/2016-CRC-ZA-NGO-Zwischengeschlecht-Intersex-IGM.pdf" TargetMode="External"/><Relationship Id="rId56" Type="http://schemas.openxmlformats.org/officeDocument/2006/relationships/hyperlink" Target="http://stop.genitalmutilation.org/post/Denial-of-Needed-Health-Care-Intersex-in-Nepal-Pt-3" TargetMode="External"/><Relationship Id="rId64" Type="http://schemas.openxmlformats.org/officeDocument/2006/relationships/hyperlink" Target="http://stop.genitalmutilation.org/post/Geneva-UN-Committee-against-Torture-questions-Austria-over-Intersex-Genital-Mutilations" TargetMode="External"/><Relationship Id="rId69" Type="http://schemas.openxmlformats.org/officeDocument/2006/relationships/hyperlink" Target="http://stop.genitalmutilation.org/post/Amnesty-Report-fails-Intersex-Children-and-IGM-Survivors" TargetMode="External"/><Relationship Id="rId8" Type="http://schemas.openxmlformats.org/officeDocument/2006/relationships/hyperlink" Target="http://tbinternet.ohchr.org/_layouts/treatybodyexternal/Download.aspx?symbolno=INT%2fCRC%2fAIS%2fNZL%2f25497&amp;Lang=en" TargetMode="External"/><Relationship Id="rId51" Type="http://schemas.openxmlformats.org/officeDocument/2006/relationships/hyperlink" Target="http://intersex.shadowreport.org/public/Zwischengeschlecht_2015-CRC-Briefing_Intersex-IGM_web.pdf" TargetMode="External"/><Relationship Id="rId72" Type="http://schemas.openxmlformats.org/officeDocument/2006/relationships/hyperlink" Target="http://stop.genitalmutilation.org/post/Circular-7-step-back-for-intersex-human-rights-in-Chile" TargetMode="External"/><Relationship Id="rId3" Type="http://schemas.openxmlformats.org/officeDocument/2006/relationships/hyperlink" Target="http://Zwischengeschlecht.org/" TargetMode="External"/><Relationship Id="rId12" Type="http://schemas.openxmlformats.org/officeDocument/2006/relationships/hyperlink" Target="http://intersex.shadowreport.org/public/2016-CRC-NZ-NGO-Zwischengeschlecht-Intersex-IGM.pdf" TargetMode="External"/><Relationship Id="rId17" Type="http://schemas.openxmlformats.org/officeDocument/2006/relationships/hyperlink" Target="http://stop.genitalmutilation.org/post/NZ-to-be-Questioned-over-Intersex-Genital-Mutilations-by-UN-Committee-on-the-Rights-of-the-Child" TargetMode="External"/><Relationship Id="rId25" Type="http://schemas.openxmlformats.org/officeDocument/2006/relationships/hyperlink" Target="http://intersex.shadowreport.org/public/2016-CRC-UK-NGO-Zwischengeschlecht-Intersex-IGM_v2.pdf" TargetMode="External"/><Relationship Id="rId33" Type="http://schemas.openxmlformats.org/officeDocument/2006/relationships/hyperlink" Target="https://www.healthpoint.co.nz/download,618769.do" TargetMode="External"/><Relationship Id="rId38" Type="http://schemas.openxmlformats.org/officeDocument/2006/relationships/hyperlink" Target="http://www.asiapacificforum.net/media/resource_file/SOGI_and_Sex_Characteristics_Manual_86Y1pVM.pdf" TargetMode="External"/><Relationship Id="rId46" Type="http://schemas.openxmlformats.org/officeDocument/2006/relationships/hyperlink" Target="http://intersex.shadowreport.org/public/2015-CRPD-LoI-Germany_NGO-Report_Zwischengeschlecht_Intersex-IGM.doc" TargetMode="External"/><Relationship Id="rId59" Type="http://schemas.openxmlformats.org/officeDocument/2006/relationships/hyperlink" Target="http://stop.genitalmutilation.org/post/ACHPR-African-Commissioner-warns-Stop-conflating-intersex-and-LGBT" TargetMode="External"/><Relationship Id="rId67" Type="http://schemas.openxmlformats.org/officeDocument/2006/relationships/hyperlink" Target="http://intersex.shadowreport.org/public/2017-CRPD-UK-NGO-Coalition-Intersex-IGM.pdf" TargetMode="External"/><Relationship Id="rId20" Type="http://schemas.openxmlformats.org/officeDocument/2006/relationships/hyperlink" Target="https://www.humanrights.gov.au/sites/default/files/content/genderdiversity/surgery_intersex_infants2009.pdf" TargetMode="External"/><Relationship Id="rId41" Type="http://schemas.openxmlformats.org/officeDocument/2006/relationships/hyperlink" Target="http://web.archive.org/web/20160305152127/http://prenatal.tv/lecturas/world%20atlas%20of%20birth%20defects.pdf" TargetMode="External"/><Relationship Id="rId54" Type="http://schemas.openxmlformats.org/officeDocument/2006/relationships/hyperlink" Target="http://intersex.shadowreport.org/public/2015-CAT-Hong-Kong-China-NGO-BBKCI-Intersex.pdf" TargetMode="External"/><Relationship Id="rId62" Type="http://schemas.openxmlformats.org/officeDocument/2006/relationships/hyperlink" Target="http://stop.genitalmutilation.org/post/UN-Press-Release-calls-IGM-survivors-transsexual-children-CRC-Denmark-UNCRC67" TargetMode="External"/><Relationship Id="rId70" Type="http://schemas.openxmlformats.org/officeDocument/2006/relationships/hyperlink" Target="http://stop.genitalmutilation.org/public/S3_Zwischengeschlecht_UN-Expert-Meeting-2015_web.pdf" TargetMode="External"/><Relationship Id="rId1" Type="http://schemas.openxmlformats.org/officeDocument/2006/relationships/hyperlink" Target="http://www.ohchr.org/EN/NewsEvents/Pages/DisplayNews.aspx?NewsID=20739&amp;LangID=E" TargetMode="External"/><Relationship Id="rId6" Type="http://schemas.openxmlformats.org/officeDocument/2006/relationships/hyperlink" Target="http://intersex.shadowreport.org/"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4AE93E-0AFF-454D-98C2-A0CC1D13CB0F}"/>
</file>

<file path=customXml/itemProps2.xml><?xml version="1.0" encoding="utf-8"?>
<ds:datastoreItem xmlns:ds="http://schemas.openxmlformats.org/officeDocument/2006/customXml" ds:itemID="{E06F6045-2C47-487C-9CB6-0587F0FF55E8}"/>
</file>

<file path=customXml/itemProps3.xml><?xml version="1.0" encoding="utf-8"?>
<ds:datastoreItem xmlns:ds="http://schemas.openxmlformats.org/officeDocument/2006/customXml" ds:itemID="{BE391D49-63FF-4878-9063-08940CF5D23E}"/>
</file>

<file path=customXml/itemProps4.xml><?xml version="1.0" encoding="utf-8"?>
<ds:datastoreItem xmlns:ds="http://schemas.openxmlformats.org/officeDocument/2006/customXml" ds:itemID="{22EB0991-6364-4EFC-B2B9-C6F8226F303E}"/>
</file>

<file path=docProps/app.xml><?xml version="1.0" encoding="utf-8"?>
<Properties xmlns="http://schemas.openxmlformats.org/officeDocument/2006/extended-properties" xmlns:vt="http://schemas.openxmlformats.org/officeDocument/2006/docPropsVTypes">
  <Template>Normal.dotm</Template>
  <TotalTime>0</TotalTime>
  <Pages>19</Pages>
  <Words>5102</Words>
  <Characters>32146</Characters>
  <Application>Microsoft Office Word</Application>
  <DocSecurity>0</DocSecurity>
  <Lines>267</Lines>
  <Paragraphs>74</Paragraphs>
  <ScaleCrop>false</ScaleCrop>
  <HeadingPairs>
    <vt:vector size="2" baseType="variant">
      <vt:variant>
        <vt:lpstr>Titel</vt:lpstr>
      </vt:variant>
      <vt:variant>
        <vt:i4>1</vt:i4>
      </vt:variant>
    </vt:vector>
  </HeadingPairs>
  <TitlesOfParts>
    <vt:vector size="1" baseType="lpstr">
      <vt:lpstr>Intersex Genital Mutilations - CRPD New Zealand LOIPR NGO Report 2018 </vt:lpstr>
    </vt:vector>
  </TitlesOfParts>
  <Company>Microsoft</Company>
  <LinksUpToDate>false</LinksUpToDate>
  <CharactersWithSpaces>37174</CharactersWithSpaces>
  <SharedDoc>false</SharedDoc>
  <HyperlinkBase/>
  <HLinks>
    <vt:vector size="264" baseType="variant">
      <vt:variant>
        <vt:i4>2031674</vt:i4>
      </vt:variant>
      <vt:variant>
        <vt:i4>119</vt:i4>
      </vt:variant>
      <vt:variant>
        <vt:i4>0</vt:i4>
      </vt:variant>
      <vt:variant>
        <vt:i4>5</vt:i4>
      </vt:variant>
      <vt:variant>
        <vt:lpwstr/>
      </vt:variant>
      <vt:variant>
        <vt:lpwstr>_Toc475924929</vt:lpwstr>
      </vt:variant>
      <vt:variant>
        <vt:i4>2031674</vt:i4>
      </vt:variant>
      <vt:variant>
        <vt:i4>113</vt:i4>
      </vt:variant>
      <vt:variant>
        <vt:i4>0</vt:i4>
      </vt:variant>
      <vt:variant>
        <vt:i4>5</vt:i4>
      </vt:variant>
      <vt:variant>
        <vt:lpwstr/>
      </vt:variant>
      <vt:variant>
        <vt:lpwstr>_Toc475924928</vt:lpwstr>
      </vt:variant>
      <vt:variant>
        <vt:i4>2031674</vt:i4>
      </vt:variant>
      <vt:variant>
        <vt:i4>107</vt:i4>
      </vt:variant>
      <vt:variant>
        <vt:i4>0</vt:i4>
      </vt:variant>
      <vt:variant>
        <vt:i4>5</vt:i4>
      </vt:variant>
      <vt:variant>
        <vt:lpwstr/>
      </vt:variant>
      <vt:variant>
        <vt:lpwstr>_Toc475924927</vt:lpwstr>
      </vt:variant>
      <vt:variant>
        <vt:i4>2031674</vt:i4>
      </vt:variant>
      <vt:variant>
        <vt:i4>101</vt:i4>
      </vt:variant>
      <vt:variant>
        <vt:i4>0</vt:i4>
      </vt:variant>
      <vt:variant>
        <vt:i4>5</vt:i4>
      </vt:variant>
      <vt:variant>
        <vt:lpwstr/>
      </vt:variant>
      <vt:variant>
        <vt:lpwstr>_Toc475924926</vt:lpwstr>
      </vt:variant>
      <vt:variant>
        <vt:i4>2031674</vt:i4>
      </vt:variant>
      <vt:variant>
        <vt:i4>95</vt:i4>
      </vt:variant>
      <vt:variant>
        <vt:i4>0</vt:i4>
      </vt:variant>
      <vt:variant>
        <vt:i4>5</vt:i4>
      </vt:variant>
      <vt:variant>
        <vt:lpwstr/>
      </vt:variant>
      <vt:variant>
        <vt:lpwstr>_Toc475924925</vt:lpwstr>
      </vt:variant>
      <vt:variant>
        <vt:i4>2031674</vt:i4>
      </vt:variant>
      <vt:variant>
        <vt:i4>89</vt:i4>
      </vt:variant>
      <vt:variant>
        <vt:i4>0</vt:i4>
      </vt:variant>
      <vt:variant>
        <vt:i4>5</vt:i4>
      </vt:variant>
      <vt:variant>
        <vt:lpwstr/>
      </vt:variant>
      <vt:variant>
        <vt:lpwstr>_Toc475924924</vt:lpwstr>
      </vt:variant>
      <vt:variant>
        <vt:i4>2031674</vt:i4>
      </vt:variant>
      <vt:variant>
        <vt:i4>83</vt:i4>
      </vt:variant>
      <vt:variant>
        <vt:i4>0</vt:i4>
      </vt:variant>
      <vt:variant>
        <vt:i4>5</vt:i4>
      </vt:variant>
      <vt:variant>
        <vt:lpwstr/>
      </vt:variant>
      <vt:variant>
        <vt:lpwstr>_Toc475924923</vt:lpwstr>
      </vt:variant>
      <vt:variant>
        <vt:i4>2031674</vt:i4>
      </vt:variant>
      <vt:variant>
        <vt:i4>77</vt:i4>
      </vt:variant>
      <vt:variant>
        <vt:i4>0</vt:i4>
      </vt:variant>
      <vt:variant>
        <vt:i4>5</vt:i4>
      </vt:variant>
      <vt:variant>
        <vt:lpwstr/>
      </vt:variant>
      <vt:variant>
        <vt:lpwstr>_Toc475924922</vt:lpwstr>
      </vt:variant>
      <vt:variant>
        <vt:i4>2031674</vt:i4>
      </vt:variant>
      <vt:variant>
        <vt:i4>71</vt:i4>
      </vt:variant>
      <vt:variant>
        <vt:i4>0</vt:i4>
      </vt:variant>
      <vt:variant>
        <vt:i4>5</vt:i4>
      </vt:variant>
      <vt:variant>
        <vt:lpwstr/>
      </vt:variant>
      <vt:variant>
        <vt:lpwstr>_Toc475924921</vt:lpwstr>
      </vt:variant>
      <vt:variant>
        <vt:i4>2031674</vt:i4>
      </vt:variant>
      <vt:variant>
        <vt:i4>65</vt:i4>
      </vt:variant>
      <vt:variant>
        <vt:i4>0</vt:i4>
      </vt:variant>
      <vt:variant>
        <vt:i4>5</vt:i4>
      </vt:variant>
      <vt:variant>
        <vt:lpwstr/>
      </vt:variant>
      <vt:variant>
        <vt:lpwstr>_Toc475924920</vt:lpwstr>
      </vt:variant>
      <vt:variant>
        <vt:i4>1835066</vt:i4>
      </vt:variant>
      <vt:variant>
        <vt:i4>59</vt:i4>
      </vt:variant>
      <vt:variant>
        <vt:i4>0</vt:i4>
      </vt:variant>
      <vt:variant>
        <vt:i4>5</vt:i4>
      </vt:variant>
      <vt:variant>
        <vt:lpwstr/>
      </vt:variant>
      <vt:variant>
        <vt:lpwstr>_Toc475924919</vt:lpwstr>
      </vt:variant>
      <vt:variant>
        <vt:i4>1835066</vt:i4>
      </vt:variant>
      <vt:variant>
        <vt:i4>53</vt:i4>
      </vt:variant>
      <vt:variant>
        <vt:i4>0</vt:i4>
      </vt:variant>
      <vt:variant>
        <vt:i4>5</vt:i4>
      </vt:variant>
      <vt:variant>
        <vt:lpwstr/>
      </vt:variant>
      <vt:variant>
        <vt:lpwstr>_Toc475924918</vt:lpwstr>
      </vt:variant>
      <vt:variant>
        <vt:i4>1835066</vt:i4>
      </vt:variant>
      <vt:variant>
        <vt:i4>47</vt:i4>
      </vt:variant>
      <vt:variant>
        <vt:i4>0</vt:i4>
      </vt:variant>
      <vt:variant>
        <vt:i4>5</vt:i4>
      </vt:variant>
      <vt:variant>
        <vt:lpwstr/>
      </vt:variant>
      <vt:variant>
        <vt:lpwstr>_Toc475924917</vt:lpwstr>
      </vt:variant>
      <vt:variant>
        <vt:i4>1835066</vt:i4>
      </vt:variant>
      <vt:variant>
        <vt:i4>41</vt:i4>
      </vt:variant>
      <vt:variant>
        <vt:i4>0</vt:i4>
      </vt:variant>
      <vt:variant>
        <vt:i4>5</vt:i4>
      </vt:variant>
      <vt:variant>
        <vt:lpwstr/>
      </vt:variant>
      <vt:variant>
        <vt:lpwstr>_Toc475924916</vt:lpwstr>
      </vt:variant>
      <vt:variant>
        <vt:i4>1835066</vt:i4>
      </vt:variant>
      <vt:variant>
        <vt:i4>35</vt:i4>
      </vt:variant>
      <vt:variant>
        <vt:i4>0</vt:i4>
      </vt:variant>
      <vt:variant>
        <vt:i4>5</vt:i4>
      </vt:variant>
      <vt:variant>
        <vt:lpwstr/>
      </vt:variant>
      <vt:variant>
        <vt:lpwstr>_Toc475924915</vt:lpwstr>
      </vt:variant>
      <vt:variant>
        <vt:i4>1835066</vt:i4>
      </vt:variant>
      <vt:variant>
        <vt:i4>29</vt:i4>
      </vt:variant>
      <vt:variant>
        <vt:i4>0</vt:i4>
      </vt:variant>
      <vt:variant>
        <vt:i4>5</vt:i4>
      </vt:variant>
      <vt:variant>
        <vt:lpwstr/>
      </vt:variant>
      <vt:variant>
        <vt:lpwstr>_Toc475924914</vt:lpwstr>
      </vt:variant>
      <vt:variant>
        <vt:i4>1835066</vt:i4>
      </vt:variant>
      <vt:variant>
        <vt:i4>23</vt:i4>
      </vt:variant>
      <vt:variant>
        <vt:i4>0</vt:i4>
      </vt:variant>
      <vt:variant>
        <vt:i4>5</vt:i4>
      </vt:variant>
      <vt:variant>
        <vt:lpwstr/>
      </vt:variant>
      <vt:variant>
        <vt:lpwstr>_Toc475924913</vt:lpwstr>
      </vt:variant>
      <vt:variant>
        <vt:i4>65613</vt:i4>
      </vt:variant>
      <vt:variant>
        <vt:i4>18</vt:i4>
      </vt:variant>
      <vt:variant>
        <vt:i4>0</vt:i4>
      </vt:variant>
      <vt:variant>
        <vt:i4>5</vt:i4>
      </vt:variant>
      <vt:variant>
        <vt:lpwstr>http://intersex.shadowreport.org/public/2017-CEDAW-Ireland-NGO-Zwischengeschlecht-Intersex-IGM.pdf%20%0D</vt:lpwstr>
      </vt:variant>
      <vt:variant>
        <vt:lpwstr/>
      </vt:variant>
      <vt:variant>
        <vt:i4>5111827</vt:i4>
      </vt:variant>
      <vt:variant>
        <vt:i4>15</vt:i4>
      </vt:variant>
      <vt:variant>
        <vt:i4>0</vt:i4>
      </vt:variant>
      <vt:variant>
        <vt:i4>5</vt:i4>
      </vt:variant>
      <vt:variant>
        <vt:lpwstr>http://intersex.shadowreport.org/public/2017-CRPD-PSWG-UK-NGO-Coalition-Intersex-IGM.pdf</vt:lpwstr>
      </vt:variant>
      <vt:variant>
        <vt:lpwstr/>
      </vt:variant>
      <vt:variant>
        <vt:i4>6225944</vt:i4>
      </vt:variant>
      <vt:variant>
        <vt:i4>12</vt:i4>
      </vt:variant>
      <vt:variant>
        <vt:i4>0</vt:i4>
      </vt:variant>
      <vt:variant>
        <vt:i4>5</vt:i4>
      </vt:variant>
      <vt:variant>
        <vt:lpwstr>http://intersex.shadowreport.org/public/2017-CRPD-PSWG-UK-NGO-Coalition-Intersex-IGM.doc</vt:lpwstr>
      </vt:variant>
      <vt:variant>
        <vt:lpwstr/>
      </vt:variant>
      <vt:variant>
        <vt:i4>2883621</vt:i4>
      </vt:variant>
      <vt:variant>
        <vt:i4>9</vt:i4>
      </vt:variant>
      <vt:variant>
        <vt:i4>0</vt:i4>
      </vt:variant>
      <vt:variant>
        <vt:i4>5</vt:i4>
      </vt:variant>
      <vt:variant>
        <vt:lpwstr>http://ukia.co.uk/</vt:lpwstr>
      </vt:variant>
      <vt:variant>
        <vt:lpwstr/>
      </vt:variant>
      <vt:variant>
        <vt:i4>2556010</vt:i4>
      </vt:variant>
      <vt:variant>
        <vt:i4>6</vt:i4>
      </vt:variant>
      <vt:variant>
        <vt:i4>0</vt:i4>
      </vt:variant>
      <vt:variant>
        <vt:i4>5</vt:i4>
      </vt:variant>
      <vt:variant>
        <vt:lpwstr>http://intersexuk.org/</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5636175</vt:i4>
      </vt:variant>
      <vt:variant>
        <vt:i4>57</vt:i4>
      </vt:variant>
      <vt:variant>
        <vt:i4>0</vt:i4>
      </vt:variant>
      <vt:variant>
        <vt:i4>5</vt:i4>
      </vt:variant>
      <vt:variant>
        <vt:lpwstr>http://intersex.shadowreport.org/public/2016-CEDAW-France-NGO-Zwischengeschlecht-Intersex-IGM.pdf</vt:lpwstr>
      </vt:variant>
      <vt:variant>
        <vt:lpwstr/>
      </vt:variant>
      <vt:variant>
        <vt:i4>720918</vt:i4>
      </vt:variant>
      <vt:variant>
        <vt:i4>54</vt:i4>
      </vt:variant>
      <vt:variant>
        <vt:i4>0</vt:i4>
      </vt:variant>
      <vt:variant>
        <vt:i4>5</vt:i4>
      </vt:variant>
      <vt:variant>
        <vt:lpwstr>http://onlinelibrary.wiley.com/doi/10.1111/cen.12857/pdf</vt:lpwstr>
      </vt:variant>
      <vt:variant>
        <vt:lpwstr/>
      </vt:variant>
      <vt:variant>
        <vt:i4>5636175</vt:i4>
      </vt:variant>
      <vt:variant>
        <vt:i4>51</vt:i4>
      </vt:variant>
      <vt:variant>
        <vt:i4>0</vt:i4>
      </vt:variant>
      <vt:variant>
        <vt:i4>5</vt:i4>
      </vt:variant>
      <vt:variant>
        <vt:lpwstr>http://intersex.shadowreport.org/public/2016-CEDAW-France-NGO-Zwischengeschlecht-Intersex-IGM.pdf</vt:lpwstr>
      </vt:variant>
      <vt:variant>
        <vt:lpwstr/>
      </vt:variant>
      <vt:variant>
        <vt:i4>5636175</vt:i4>
      </vt:variant>
      <vt:variant>
        <vt:i4>48</vt:i4>
      </vt:variant>
      <vt:variant>
        <vt:i4>0</vt:i4>
      </vt:variant>
      <vt:variant>
        <vt:i4>5</vt:i4>
      </vt:variant>
      <vt:variant>
        <vt:lpwstr>http://intersex.shadowreport.org/public/2016-CEDAW-France-NGO-Zwischengeschlecht-Intersex-IGM.pdf</vt:lpwstr>
      </vt:variant>
      <vt:variant>
        <vt:lpwstr/>
      </vt:variant>
      <vt:variant>
        <vt:i4>4521995</vt:i4>
      </vt:variant>
      <vt:variant>
        <vt:i4>45</vt:i4>
      </vt:variant>
      <vt:variant>
        <vt:i4>0</vt:i4>
      </vt:variant>
      <vt:variant>
        <vt:i4>5</vt:i4>
      </vt:variant>
      <vt:variant>
        <vt:lpwstr>http://stop.genitalmutilation.org/post/UK-Questioned-over-Intersex-Genital-Mutilations-by-UN-Committee-on-the-Rights-of-the-Child</vt:lpwstr>
      </vt:variant>
      <vt:variant>
        <vt:lpwstr/>
      </vt:variant>
      <vt:variant>
        <vt:i4>2883647</vt:i4>
      </vt:variant>
      <vt:variant>
        <vt:i4>42</vt:i4>
      </vt:variant>
      <vt:variant>
        <vt:i4>0</vt:i4>
      </vt:variant>
      <vt:variant>
        <vt:i4>5</vt:i4>
      </vt:variant>
      <vt:variant>
        <vt:lpwstr>http://stop.genitalmutilation.org/post/IAD-2016-Soon-20-UN-Reprimands-for-Intersex-Genital-Mutilations</vt:lpwstr>
      </vt:variant>
      <vt:variant>
        <vt:lpwstr/>
      </vt:variant>
      <vt:variant>
        <vt:i4>1245250</vt:i4>
      </vt:variant>
      <vt:variant>
        <vt:i4>39</vt:i4>
      </vt:variant>
      <vt:variant>
        <vt:i4>0</vt:i4>
      </vt:variant>
      <vt:variant>
        <vt:i4>5</vt:i4>
      </vt:variant>
      <vt:variant>
        <vt:lpwstr>https://www.theguardian.com/world/2016/jul/02/male-and-female-what-is-it-like-to-be-intersex</vt:lpwstr>
      </vt:variant>
      <vt:variant>
        <vt:lpwstr/>
      </vt:variant>
      <vt:variant>
        <vt:i4>7209009</vt:i4>
      </vt:variant>
      <vt:variant>
        <vt:i4>36</vt:i4>
      </vt:variant>
      <vt:variant>
        <vt:i4>0</vt:i4>
      </vt:variant>
      <vt:variant>
        <vt:i4>5</vt:i4>
      </vt:variant>
      <vt:variant>
        <vt:lpwstr>http://web.archive.org/web/20160305152127/http://prenatal.tv/lecturas/world atlas of birth defects.pdf</vt:lpwstr>
      </vt:variant>
      <vt:variant>
        <vt:lpwstr/>
      </vt:variant>
      <vt:variant>
        <vt:i4>5570630</vt:i4>
      </vt:variant>
      <vt:variant>
        <vt:i4>33</vt:i4>
      </vt:variant>
      <vt:variant>
        <vt:i4>0</vt:i4>
      </vt:variant>
      <vt:variant>
        <vt:i4>5</vt:i4>
      </vt:variant>
      <vt:variant>
        <vt:lpwstr>http://www.jpurol.com/article/S1477-5131(16)30099-7/</vt:lpwstr>
      </vt:variant>
      <vt:variant>
        <vt:lpwstr/>
      </vt:variant>
      <vt:variant>
        <vt:i4>6094920</vt:i4>
      </vt:variant>
      <vt:variant>
        <vt:i4>30</vt:i4>
      </vt:variant>
      <vt:variant>
        <vt:i4>0</vt:i4>
      </vt:variant>
      <vt:variant>
        <vt:i4>5</vt:i4>
      </vt:variant>
      <vt:variant>
        <vt:lpwstr>http://www.jpurol.com/article/S1477-5131(16)30012-2/</vt:lpwstr>
      </vt:variant>
      <vt:variant>
        <vt:lpwstr/>
      </vt:variant>
      <vt:variant>
        <vt:i4>5636175</vt:i4>
      </vt:variant>
      <vt:variant>
        <vt:i4>27</vt:i4>
      </vt:variant>
      <vt:variant>
        <vt:i4>0</vt:i4>
      </vt:variant>
      <vt:variant>
        <vt:i4>5</vt:i4>
      </vt:variant>
      <vt:variant>
        <vt:lpwstr>http://intersex.shadowreport.org/public/2016-CEDAW-France-NGO-Zwischengeschlecht-Intersex-IGM.pdf</vt:lpwstr>
      </vt:variant>
      <vt:variant>
        <vt:lpwstr/>
      </vt:variant>
      <vt:variant>
        <vt:i4>5636175</vt:i4>
      </vt:variant>
      <vt:variant>
        <vt:i4>24</vt:i4>
      </vt:variant>
      <vt:variant>
        <vt:i4>0</vt:i4>
      </vt:variant>
      <vt:variant>
        <vt:i4>5</vt:i4>
      </vt:variant>
      <vt:variant>
        <vt:lpwstr>http://intersex.shadowreport.org/public/2016-CEDAW-France-NGO-Zwischengeschlecht-Intersex-IGM.pdf</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5636175</vt:i4>
      </vt:variant>
      <vt:variant>
        <vt:i4>18</vt:i4>
      </vt:variant>
      <vt:variant>
        <vt:i4>0</vt:i4>
      </vt:variant>
      <vt:variant>
        <vt:i4>5</vt:i4>
      </vt:variant>
      <vt:variant>
        <vt:lpwstr>http://intersex.shadowreport.org/public/2016-CEDAW-France-NGO-Zwischengeschlecht-Intersex-IGM.pdf</vt:lpwstr>
      </vt:variant>
      <vt:variant>
        <vt:lpwstr/>
      </vt:variant>
      <vt:variant>
        <vt:i4>1704045</vt:i4>
      </vt:variant>
      <vt:variant>
        <vt:i4>15</vt:i4>
      </vt:variant>
      <vt:variant>
        <vt:i4>0</vt:i4>
      </vt:variant>
      <vt:variant>
        <vt:i4>5</vt:i4>
      </vt:variant>
      <vt:variant>
        <vt:lpwstr>http://intersex.shadowreport.org/public/2015-CRPD-LoI-Germany_NGO-Report_Zwischengeschlecht_Intersex-IGM.doc</vt:lpwstr>
      </vt:variant>
      <vt:variant>
        <vt:lpwstr/>
      </vt:variant>
      <vt:variant>
        <vt:i4>4915261</vt:i4>
      </vt:variant>
      <vt:variant>
        <vt:i4>12</vt:i4>
      </vt:variant>
      <vt:variant>
        <vt:i4>0</vt:i4>
      </vt:variant>
      <vt:variant>
        <vt:i4>5</vt:i4>
      </vt:variant>
      <vt:variant>
        <vt:lpwstr>http://intersex.shadowreport.org/public/2014-CRC-Swiss-NGO-Zwischengeschlecht-Intersex-IGM_v2.pdf</vt:lpwstr>
      </vt:variant>
      <vt:variant>
        <vt:lpwstr/>
      </vt:variant>
      <vt:variant>
        <vt:i4>393319</vt:i4>
      </vt:variant>
      <vt:variant>
        <vt:i4>9</vt:i4>
      </vt:variant>
      <vt:variant>
        <vt:i4>0</vt:i4>
      </vt:variant>
      <vt:variant>
        <vt:i4>5</vt:i4>
      </vt:variant>
      <vt:variant>
        <vt:lpwstr>http://intersex.shadowreport.org/public/2016-CRC-UK-NGO-Zwischengeschlecht-Intersex-IGM_v2.pdf</vt:lpwstr>
      </vt:variant>
      <vt:variant>
        <vt:lpwstr/>
      </vt:variant>
      <vt:variant>
        <vt:i4>1704045</vt:i4>
      </vt:variant>
      <vt:variant>
        <vt:i4>6</vt:i4>
      </vt:variant>
      <vt:variant>
        <vt:i4>0</vt:i4>
      </vt:variant>
      <vt:variant>
        <vt:i4>5</vt:i4>
      </vt:variant>
      <vt:variant>
        <vt:lpwstr>http://intersex.shadowreport.org/public/2015-CRPD-LoI-Germany_NGO-Report_Zwischengeschlecht_Intersex-IGM.doc</vt:lpwstr>
      </vt:variant>
      <vt:variant>
        <vt:lpwstr/>
      </vt:variant>
      <vt:variant>
        <vt:i4>1245250</vt:i4>
      </vt:variant>
      <vt:variant>
        <vt:i4>3</vt:i4>
      </vt:variant>
      <vt:variant>
        <vt:i4>0</vt:i4>
      </vt:variant>
      <vt:variant>
        <vt:i4>5</vt:i4>
      </vt:variant>
      <vt:variant>
        <vt:lpwstr>https://www.theguardian.com/world/2016/jul/02/male-and-female-what-is-it-like-to-be-intersex</vt:lpwstr>
      </vt:variant>
      <vt:variant>
        <vt:lpwstr/>
      </vt:variant>
      <vt:variant>
        <vt:i4>1245250</vt:i4>
      </vt:variant>
      <vt:variant>
        <vt:i4>0</vt:i4>
      </vt:variant>
      <vt:variant>
        <vt:i4>0</vt:i4>
      </vt:variant>
      <vt:variant>
        <vt:i4>5</vt:i4>
      </vt:variant>
      <vt:variant>
        <vt:lpwstr>https://www.theguardian.com/world/2016/jul/02/male-and-female-what-is-it-like-to-be-intersex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Mutilations - CRPD New Zealand LOIPR NGO Report 2018</dc:title>
  <dc:subject>NGO Report (for LOIPR) to the 2nd and 3rd Report of New Zealand on the Convention on the Rights of Persons with Disabilities (CRPD)</dc:subject>
  <dc:creator>cc 2018 StopIGM.org/Zwischengeschlecht.org (Markus Bauer, Daniela Truffer)</dc:creator>
  <cp:lastModifiedBy>Daniela Truffer</cp:lastModifiedBy>
  <cp:revision>3</cp:revision>
  <cp:lastPrinted>2015-03-11T00:53:00Z</cp:lastPrinted>
  <dcterms:created xsi:type="dcterms:W3CDTF">2018-01-31T20:02:00Z</dcterms:created>
  <dcterms:modified xsi:type="dcterms:W3CDTF">2018-01-31T20:15:00Z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