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1779C" w14:textId="14FA5FEB" w:rsidR="00704060" w:rsidRPr="00704060" w:rsidRDefault="00704060" w:rsidP="00704060">
      <w:pPr>
        <w:jc w:val="center"/>
        <w:rPr>
          <w:rFonts w:asciiTheme="majorBidi" w:hAnsiTheme="majorBidi" w:cstheme="majorBidi"/>
          <w:b/>
          <w:bCs/>
          <w:color w:val="2E74B5" w:themeColor="accent5" w:themeShade="BF"/>
          <w:sz w:val="28"/>
          <w:szCs w:val="28"/>
        </w:rPr>
      </w:pPr>
      <w:r w:rsidRPr="00704060">
        <w:rPr>
          <w:rFonts w:asciiTheme="majorBidi" w:hAnsiTheme="majorBidi" w:cstheme="majorBidi"/>
          <w:b/>
          <w:bCs/>
          <w:color w:val="2E74B5" w:themeColor="accent5" w:themeShade="BF"/>
          <w:sz w:val="28"/>
          <w:szCs w:val="28"/>
        </w:rPr>
        <w:t xml:space="preserve">Report Submitted by IAPD to </w:t>
      </w:r>
      <w:r>
        <w:rPr>
          <w:rFonts w:asciiTheme="majorBidi" w:hAnsiTheme="majorBidi" w:cstheme="majorBidi"/>
          <w:b/>
          <w:bCs/>
          <w:color w:val="2E74B5" w:themeColor="accent5" w:themeShade="BF"/>
          <w:sz w:val="28"/>
          <w:szCs w:val="28"/>
        </w:rPr>
        <w:t xml:space="preserve">The </w:t>
      </w:r>
      <w:r w:rsidRPr="00704060">
        <w:rPr>
          <w:rFonts w:asciiTheme="majorBidi" w:hAnsiTheme="majorBidi" w:cstheme="majorBidi"/>
          <w:b/>
          <w:bCs/>
          <w:color w:val="2E74B5" w:themeColor="accent5" w:themeShade="BF"/>
          <w:sz w:val="28"/>
          <w:szCs w:val="28"/>
        </w:rPr>
        <w:t xml:space="preserve">Committee on the Rights of the Child Regarding </w:t>
      </w:r>
      <w:r w:rsidRPr="00704060">
        <w:rPr>
          <w:rFonts w:asciiTheme="majorBidi" w:hAnsiTheme="majorBidi" w:cstheme="majorBidi"/>
          <w:b/>
          <w:bCs/>
          <w:color w:val="538135" w:themeColor="accent6" w:themeShade="BF"/>
          <w:sz w:val="28"/>
          <w:szCs w:val="28"/>
        </w:rPr>
        <w:t>Norway</w:t>
      </w:r>
    </w:p>
    <w:p w14:paraId="174484F5" w14:textId="296F510B" w:rsidR="00704060" w:rsidRPr="00704060" w:rsidRDefault="00704060" w:rsidP="00704060">
      <w:pPr>
        <w:pBdr>
          <w:bottom w:val="single" w:sz="18" w:space="1" w:color="auto"/>
        </w:pBdr>
        <w:jc w:val="center"/>
        <w:rPr>
          <w:rFonts w:asciiTheme="majorBidi" w:hAnsiTheme="majorBidi" w:cstheme="majorBidi"/>
          <w:b/>
          <w:bCs/>
        </w:rPr>
      </w:pPr>
      <w:r w:rsidRPr="00704060">
        <w:rPr>
          <w:rFonts w:asciiTheme="majorBidi" w:hAnsiTheme="majorBidi" w:cstheme="majorBidi"/>
          <w:b/>
          <w:bCs/>
        </w:rPr>
        <w:t>April 2025</w:t>
      </w:r>
    </w:p>
    <w:p w14:paraId="5596780F"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International Alliance for Peace and Development (IAPD) submits this parallel report to the Committee on the Rights of the Child in the context of monitoring the compliance of the Kingdom of Norway with its obligations under Convention on the Rights of the Child. The report specifically focuses on assessing the implementation of several core articles contained in the Convention, based on recent data and evidence. It also includes a series of recommendations aimed at enhancing the respect, protection, and realization of children's rights in Norway, ensuring full alignment with the international standards outlined in the Convention.</w:t>
      </w:r>
    </w:p>
    <w:p w14:paraId="0888AFDE"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This report has been prepared based on monitoring and analyzing national policies and practices related to children's rights in Norway, through a review of government reports, official statistical data, civil society sources, as well as testimonies and observations from local organizations working in the field of childhood. The report aims to highlight the gaps between Norway's legal commitments under the Convention and the actual implementation on the ground, focusing on the most marginalized groups at risk of discrimination or violation.</w:t>
      </w:r>
    </w:p>
    <w:p w14:paraId="7ECF9802" w14:textId="77777777" w:rsidR="00704060" w:rsidRPr="00704060" w:rsidRDefault="00704060" w:rsidP="00704060">
      <w:pPr>
        <w:jc w:val="both"/>
        <w:rPr>
          <w:rFonts w:asciiTheme="majorBidi" w:hAnsiTheme="majorBidi" w:cstheme="majorBidi"/>
          <w:b/>
          <w:bCs/>
          <w:color w:val="538135" w:themeColor="accent6" w:themeShade="BF"/>
          <w:sz w:val="28"/>
          <w:szCs w:val="28"/>
        </w:rPr>
      </w:pPr>
      <w:r w:rsidRPr="00704060">
        <w:rPr>
          <w:rFonts w:asciiTheme="majorBidi" w:hAnsiTheme="majorBidi" w:cstheme="majorBidi"/>
          <w:b/>
          <w:bCs/>
          <w:color w:val="538135" w:themeColor="accent6" w:themeShade="BF"/>
          <w:sz w:val="28"/>
          <w:szCs w:val="28"/>
        </w:rPr>
        <w:t>Prevention of Discrimination (Article 2)</w:t>
      </w:r>
    </w:p>
    <w:p w14:paraId="7D07860D"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Article 2 of Convention on the Rights of the Child stipulates the obligation of the state party to ensure respect for children's rights without any form of discrimination, regardless of nationality, ethnic or social origin, economic status, or any other status. In this context, IAPD appreciates the positive steps taken by the Kingdom of Norway to promote equality and combat all forms of discrimination. It particularly commends Norwegian government's launch of the "Action Plan to Combat Racism and Discrimination – New Initiatives 2024–2027," which represents an ambitious initiative aimed at enhancing inclusivity and diversity, especially in educational institutions, by fostering a culture that respects cultural and religious diversity and ensures a discrimination-free environment for all children.</w:t>
      </w:r>
      <w:r w:rsidRPr="00704060">
        <w:rPr>
          <w:rStyle w:val="FootnoteReference"/>
          <w:rFonts w:asciiTheme="majorBidi" w:hAnsiTheme="majorBidi" w:cstheme="majorBidi"/>
          <w:sz w:val="24"/>
          <w:szCs w:val="24"/>
        </w:rPr>
        <w:footnoteReference w:id="1"/>
      </w:r>
    </w:p>
    <w:p w14:paraId="24AE8E58"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Despite these positive efforts, IAPD expresses its ongoing concern regarding the persistence of certain forms of discrimination, particularly against marginalized groups of children, including Sami children, Roma children, and children from immigrant backgrounds, especially those of African descent. Although the cultural and linguistic rights of the Sami people are officially recognized, their children still face significant challenges, including social stigma and exposure to bullying and violence from peers in the school environment. Additionally, many Roma children live in chronic poverty and are sometimes denied access to certain public places, reflecting the continued structural and social discrimination against them.</w:t>
      </w:r>
      <w:r w:rsidRPr="00704060">
        <w:rPr>
          <w:rStyle w:val="FootnoteReference"/>
          <w:rFonts w:asciiTheme="majorBidi" w:hAnsiTheme="majorBidi" w:cstheme="majorBidi"/>
          <w:sz w:val="24"/>
          <w:szCs w:val="24"/>
        </w:rPr>
        <w:footnoteReference w:id="2"/>
      </w:r>
    </w:p>
    <w:p w14:paraId="579795EB"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lastRenderedPageBreak/>
        <w:t>Migrating children, especially those of African descent, face increasing difficulties in fully enjoying their rights, including fair access to health and education services.</w:t>
      </w:r>
      <w:r w:rsidRPr="00704060">
        <w:rPr>
          <w:rStyle w:val="FootnoteReference"/>
          <w:rFonts w:asciiTheme="majorBidi" w:hAnsiTheme="majorBidi" w:cstheme="majorBidi"/>
          <w:sz w:val="24"/>
          <w:szCs w:val="24"/>
        </w:rPr>
        <w:footnoteReference w:id="3"/>
      </w:r>
      <w:r w:rsidRPr="00704060">
        <w:rPr>
          <w:rFonts w:asciiTheme="majorBidi" w:hAnsiTheme="majorBidi" w:cstheme="majorBidi"/>
          <w:sz w:val="24"/>
          <w:szCs w:val="24"/>
        </w:rPr>
        <w:t xml:space="preserve"> IAPD notes with deep concern that these children experience high rates of forced separation from their families through child welfare systems. Statistics indicate that the likelihood of migrant children being separated from their parents is three times higher compared to their Norwegian peers, raising serious concerns about institutional bias in the policies and procedures in place.</w:t>
      </w:r>
      <w:r w:rsidRPr="00704060">
        <w:rPr>
          <w:rStyle w:val="FootnoteReference"/>
          <w:rFonts w:asciiTheme="majorBidi" w:hAnsiTheme="majorBidi" w:cstheme="majorBidi"/>
          <w:sz w:val="24"/>
          <w:szCs w:val="24"/>
        </w:rPr>
        <w:footnoteReference w:id="4"/>
      </w:r>
    </w:p>
    <w:p w14:paraId="6D5F2AF1"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This concern is further amplified by rulings issued by the European Court of Human Rights, which has condemned Norway in 24 child welfare cases since 2018—an amount that exceeds the rulings against all other European countries combined in this context. These judgments highlight the urgent need to reconsider the practices of the relevant authorities and ensure their full alignment with principles of non-discrimination, the best interests of the child, and the right to family life.</w:t>
      </w:r>
    </w:p>
    <w:p w14:paraId="76FF3FD5" w14:textId="77777777" w:rsidR="00704060" w:rsidRPr="00704060" w:rsidRDefault="00704060" w:rsidP="00704060">
      <w:pPr>
        <w:jc w:val="both"/>
        <w:rPr>
          <w:rFonts w:asciiTheme="majorBidi" w:hAnsiTheme="majorBidi" w:cstheme="majorBidi"/>
          <w:b/>
          <w:bCs/>
          <w:color w:val="538135" w:themeColor="accent6" w:themeShade="BF"/>
          <w:sz w:val="28"/>
          <w:szCs w:val="28"/>
        </w:rPr>
      </w:pPr>
      <w:r w:rsidRPr="00704060">
        <w:rPr>
          <w:rFonts w:asciiTheme="majorBidi" w:hAnsiTheme="majorBidi" w:cstheme="majorBidi"/>
          <w:b/>
          <w:bCs/>
          <w:color w:val="538135" w:themeColor="accent6" w:themeShade="BF"/>
          <w:sz w:val="28"/>
          <w:szCs w:val="28"/>
        </w:rPr>
        <w:t>Right to Life (Article 6)</w:t>
      </w:r>
    </w:p>
    <w:p w14:paraId="3940B7F4"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Article 6 of Convention on the Rights of the Child states that every child has an inherent right to life, and that states parties must ensure to the maximum extent possible the survival and development of the child. In this context, the Kingdom of Norway has made significant progress in ensuring that children enjoy their right to life and physical, mental, and social development in a healthy and safe environment. These efforts have positively reflected in the reduction of child mortality rates to 2.5 deaths per 1,000 live births in 2018, placing Norway among the countries with the lowest rates globally for this vital indicator.</w:t>
      </w:r>
      <w:r w:rsidRPr="00704060">
        <w:rPr>
          <w:rStyle w:val="FootnoteReference"/>
          <w:rFonts w:asciiTheme="majorBidi" w:hAnsiTheme="majorBidi" w:cstheme="majorBidi"/>
          <w:sz w:val="24"/>
          <w:szCs w:val="24"/>
        </w:rPr>
        <w:footnoteReference w:id="5"/>
      </w:r>
    </w:p>
    <w:p w14:paraId="02DDE2F0"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It is worth noting that the comprehensive health and social policies pursued by Norwegian government have contributed to narrowing the gaps between children from wealthy families and those from low-income backgrounds. The survival of children, particularly in their first year of life, is no longer dependent on the economic background or financial capacity of the family, reflecting the state’s commitment to the principle of equal opportunities and social justice.</w:t>
      </w:r>
    </w:p>
    <w:p w14:paraId="1557B5C1"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Despite this progress, there remains a concern regarding the impact of air pollution on children's health, especially in urban areas with high traffic density. Estimates suggest that between 500 and 2,000 people lose their lives annually in Norway due to the effects of air pollution, with children being among the most affected groups, alongside the elderly. This pollution is primarily linked to traffic and the intensive use of studded tires, leading to the emission of fine particles in the air that can cause respiratory or cardiovascular problems, and may in some cases lead to death, particularly among children whose bodies are still in the process of growth and development.</w:t>
      </w:r>
      <w:r w:rsidRPr="00704060">
        <w:rPr>
          <w:rStyle w:val="FootnoteReference"/>
          <w:rFonts w:asciiTheme="majorBidi" w:hAnsiTheme="majorBidi" w:cstheme="majorBidi"/>
          <w:sz w:val="24"/>
          <w:szCs w:val="24"/>
        </w:rPr>
        <w:footnoteReference w:id="6"/>
      </w:r>
    </w:p>
    <w:p w14:paraId="60E4792B"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IAPD urges Norwegian authorities to take more effective environmental measures to mitigate this silent threat and ensure a healthy and safe environment for all children across the country, in accordance with its obligations under Article 6 of the Convention.</w:t>
      </w:r>
    </w:p>
    <w:p w14:paraId="38093F1D" w14:textId="77777777" w:rsidR="00704060" w:rsidRPr="00704060" w:rsidRDefault="00704060" w:rsidP="00704060">
      <w:pPr>
        <w:jc w:val="both"/>
        <w:rPr>
          <w:rFonts w:asciiTheme="majorBidi" w:hAnsiTheme="majorBidi" w:cstheme="majorBidi"/>
          <w:b/>
          <w:bCs/>
          <w:color w:val="538135" w:themeColor="accent6" w:themeShade="BF"/>
          <w:sz w:val="28"/>
          <w:szCs w:val="28"/>
        </w:rPr>
      </w:pPr>
      <w:r w:rsidRPr="00704060">
        <w:rPr>
          <w:rFonts w:asciiTheme="majorBidi" w:hAnsiTheme="majorBidi" w:cstheme="majorBidi"/>
          <w:b/>
          <w:bCs/>
          <w:color w:val="538135" w:themeColor="accent6" w:themeShade="BF"/>
          <w:sz w:val="28"/>
          <w:szCs w:val="28"/>
        </w:rPr>
        <w:t>Respect for the Child's Views (Article 12)</w:t>
      </w:r>
    </w:p>
    <w:p w14:paraId="55C702DE"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lastRenderedPageBreak/>
        <w:t>Article 12 of Convention on the Rights of the Child states that every child has the right to express their views freely on all matters affecting them, and that due consideration should be given to those views in accordance with the child's age and maturity. In this context, the Kingdom of Norway has made significant progress in realizing this right by adopting policies and legislation that promote children's participation in decision-making processes that affect their lives.</w:t>
      </w:r>
    </w:p>
    <w:p w14:paraId="4EC5D57D"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In a positive step, Norwegian government reviewed its policy framework in October 2024 to ensure comprehensive assessment of the best interests of the child when adopting any new relevant reforms. The updated guidelines require relevant government authorities to evaluate the potential impact of legislation and policies on children, including involving them in shaping related decisions. This approach represents an important shift towards respecting children's participation and ensuring their voices are heard in public affairs.</w:t>
      </w:r>
      <w:r w:rsidRPr="00704060">
        <w:rPr>
          <w:rStyle w:val="FootnoteReference"/>
          <w:rFonts w:asciiTheme="majorBidi" w:hAnsiTheme="majorBidi" w:cstheme="majorBidi"/>
          <w:sz w:val="24"/>
          <w:szCs w:val="24"/>
        </w:rPr>
        <w:footnoteReference w:id="7"/>
      </w:r>
    </w:p>
    <w:p w14:paraId="169C0A42"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However, challenges still affect the practical implementation of this right, as there is considerable variation in children's enjoyment of the right to participate across various legal and social fields. For instance, low rates of child participation are recorded in proceedings related to custody and contact issues following parental separation, as well as in child welfare cases, where children are often not systematically consulted or their views considered.</w:t>
      </w:r>
      <w:r w:rsidRPr="00704060">
        <w:rPr>
          <w:rStyle w:val="FootnoteReference"/>
          <w:rFonts w:asciiTheme="majorBidi" w:hAnsiTheme="majorBidi" w:cstheme="majorBidi"/>
          <w:sz w:val="24"/>
          <w:szCs w:val="24"/>
        </w:rPr>
        <w:footnoteReference w:id="8"/>
      </w:r>
    </w:p>
    <w:p w14:paraId="7B424463"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Refugee children face additional difficulties that hinder their effective participation in decisions affecting their daily lives and futures. These challenges include language barriers that impede communication and expression, feelings of social alienation that reduce self-confidence, exposure to bullying, and homesickness, which disrupts the integration process. These compounded challenges weaken these children's ability to express themselves and limit their actual participation in discussions concerning them, necessitating enhanced supportive measures to ensure the effective realization of Article 12 of the Convention for all children without discrimination.</w:t>
      </w:r>
      <w:r w:rsidRPr="00704060">
        <w:rPr>
          <w:rStyle w:val="FootnoteReference"/>
          <w:rFonts w:asciiTheme="majorBidi" w:hAnsiTheme="majorBidi" w:cstheme="majorBidi"/>
          <w:sz w:val="24"/>
          <w:szCs w:val="24"/>
        </w:rPr>
        <w:footnoteReference w:id="9"/>
      </w:r>
    </w:p>
    <w:p w14:paraId="384695EF" w14:textId="77777777" w:rsidR="00704060" w:rsidRPr="00704060" w:rsidRDefault="00704060" w:rsidP="00704060">
      <w:pPr>
        <w:jc w:val="both"/>
        <w:rPr>
          <w:rFonts w:asciiTheme="majorBidi" w:hAnsiTheme="majorBidi" w:cstheme="majorBidi"/>
          <w:b/>
          <w:bCs/>
          <w:color w:val="538135" w:themeColor="accent6" w:themeShade="BF"/>
          <w:sz w:val="28"/>
          <w:szCs w:val="28"/>
        </w:rPr>
      </w:pPr>
      <w:r w:rsidRPr="00704060">
        <w:rPr>
          <w:rFonts w:asciiTheme="majorBidi" w:hAnsiTheme="majorBidi" w:cstheme="majorBidi"/>
          <w:b/>
          <w:bCs/>
          <w:color w:val="538135" w:themeColor="accent6" w:themeShade="BF"/>
          <w:sz w:val="28"/>
          <w:szCs w:val="28"/>
        </w:rPr>
        <w:t>Right to Privacy for Children (Article 16)</w:t>
      </w:r>
    </w:p>
    <w:p w14:paraId="06F2B0FE"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Article 16 of Convention on the Rights of the Child states that "no child shall be subjected to arbitrary or unlawful interference with his or her privacy, family, home, or correspondence, nor unlawful attacks on his or her honor and reputation." In this context, the Kingdom of Norway has taken a number of positive measures to enhance respect for this right, particularly in light of the increasing challenges associated with the digital age. Among the most notable of these measures is the updating of legislation related to the protection of personal data, as well as the adoption of plans to raise the minimum age for children's consent to share their data via social media from 13 to 15 years, aiming to enhance awareness and provide greater protection for children in the digital space.</w:t>
      </w:r>
      <w:r w:rsidRPr="00704060">
        <w:rPr>
          <w:rStyle w:val="FootnoteReference"/>
          <w:rFonts w:asciiTheme="majorBidi" w:hAnsiTheme="majorBidi" w:cstheme="majorBidi"/>
          <w:sz w:val="24"/>
          <w:szCs w:val="24"/>
        </w:rPr>
        <w:footnoteReference w:id="10"/>
      </w:r>
    </w:p>
    <w:p w14:paraId="277CB879"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 xml:space="preserve">Despite these important initiatives, tangible challenges remain that undermine children's full enjoyment of the right to privacy, particularly in digital environments and educational institutions. With the increasing use of the internet by children and their daily interactions with online platforms, their data has become vulnerable to violations by various entities, including applications and companies that collect information without obtaining explicit and informed consent from the child or their guardian. It </w:t>
      </w:r>
      <w:r w:rsidRPr="00704060">
        <w:rPr>
          <w:rFonts w:asciiTheme="majorBidi" w:hAnsiTheme="majorBidi" w:cstheme="majorBidi"/>
          <w:sz w:val="24"/>
          <w:szCs w:val="24"/>
        </w:rPr>
        <w:lastRenderedPageBreak/>
        <w:t>has been noted that some social media platforms do not fully comply with Norwegian legislation regarding child privacy protection, leaving children in a precarious position regarding the risks of commercial exploitation or breaches of their digital confidentiality.</w:t>
      </w:r>
    </w:p>
    <w:p w14:paraId="76BDB645"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The challenges are not confined to the digital space but extend to schools and educational institutions, where some administrative practices continue to violate children's privacy, such as the use or sharing of health records or behavioral assessments of students without obtaining clear consent from the child or their family. Additionally, many educational applications adopted within the school system allow for the collection and storage of personal information, which is later exploited for commercial purposes without the knowledge of the student or their guardian, contradicting the fundamental principles of data protection and child privacy.</w:t>
      </w:r>
      <w:r w:rsidRPr="00704060">
        <w:rPr>
          <w:rStyle w:val="FootnoteReference"/>
          <w:rFonts w:asciiTheme="majorBidi" w:hAnsiTheme="majorBidi" w:cstheme="majorBidi"/>
          <w:sz w:val="24"/>
          <w:szCs w:val="24"/>
        </w:rPr>
        <w:footnoteReference w:id="11"/>
      </w:r>
    </w:p>
    <w:p w14:paraId="67067DBC"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In light of this, IAPD sees a need to intensify efforts to ensure strict compliance with international and national standards for privacy protection, and to enhance oversight of companies and institutions that handle children's data, ensuring a safe environment that respects children's dignity and their right to privacy.</w:t>
      </w:r>
    </w:p>
    <w:p w14:paraId="7F127B1F" w14:textId="77777777" w:rsidR="00704060" w:rsidRPr="00704060" w:rsidRDefault="00704060" w:rsidP="00704060">
      <w:pPr>
        <w:jc w:val="both"/>
        <w:rPr>
          <w:rFonts w:asciiTheme="majorBidi" w:hAnsiTheme="majorBidi" w:cstheme="majorBidi"/>
          <w:b/>
          <w:bCs/>
          <w:color w:val="538135" w:themeColor="accent6" w:themeShade="BF"/>
          <w:sz w:val="28"/>
          <w:szCs w:val="28"/>
        </w:rPr>
      </w:pPr>
      <w:r w:rsidRPr="00704060">
        <w:rPr>
          <w:rFonts w:asciiTheme="majorBidi" w:hAnsiTheme="majorBidi" w:cstheme="majorBidi"/>
          <w:b/>
          <w:bCs/>
          <w:color w:val="538135" w:themeColor="accent6" w:themeShade="BF"/>
          <w:sz w:val="28"/>
          <w:szCs w:val="28"/>
        </w:rPr>
        <w:t>Protection of Children from Violence and Abuse (Article 19)</w:t>
      </w:r>
    </w:p>
    <w:p w14:paraId="030A4EB3"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Article 19 of Convention on the Rights of the Child stipulates the right of children to be protected from all forms of violence, abuse, and neglect, and this right is one of the fundamental rights that states must ensure are implemented by all possible means. In this regard, the Kingdom of Norway is making concerted efforts to improve protection mechanisms against violence; however, ongoing challenges affect the effectiveness of these efforts, particularly in cases of domestic violence and bullying in schools.</w:t>
      </w:r>
      <w:r w:rsidRPr="00704060">
        <w:rPr>
          <w:rStyle w:val="FootnoteReference"/>
          <w:rFonts w:asciiTheme="majorBidi" w:hAnsiTheme="majorBidi" w:cstheme="majorBidi"/>
          <w:sz w:val="24"/>
          <w:szCs w:val="24"/>
        </w:rPr>
        <w:footnoteReference w:id="12"/>
      </w:r>
    </w:p>
    <w:p w14:paraId="3D79D503" w14:textId="27A8B25A"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Domestic violence is one of the major issues faced by Norway, especially in families experiencing social and economic problems, such as addiction or difficult living conditions. Research findings from Norwegian Centre for Violence and Trauma Studies indicate that approximately 5% of the population in Norway experienced severe violence from a parent during childhood, reflecting the ongoing need to strengthen preventive measures and early interventions. The same research showed that more than 20% of women in Norway experienced sexual assaults before the age of eighteen, highlighting the increased risks faced by girls, particularly in families exposed to violence.</w:t>
      </w:r>
    </w:p>
    <w:p w14:paraId="05ED9F79"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In the context of schools, physical and psychological bullying against children remains a significant concern. Studies have shown that approximately 11% of seventh-grade students and 8% of tenth-grade students in Norway are regularly bullied by their classmates, averaging two to three times a month. This bullying has a profound impact on children's mental and physical health, hindering their social and emotional development.</w:t>
      </w:r>
      <w:r w:rsidRPr="00704060">
        <w:rPr>
          <w:rStyle w:val="FootnoteReference"/>
          <w:rFonts w:asciiTheme="majorBidi" w:hAnsiTheme="majorBidi" w:cstheme="majorBidi"/>
          <w:sz w:val="24"/>
          <w:szCs w:val="24"/>
        </w:rPr>
        <w:footnoteReference w:id="13"/>
      </w:r>
    </w:p>
    <w:p w14:paraId="080BA519"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 xml:space="preserve">Despite the measures Norway has taken to enhance the protection of children from violence, including improved legislation and support services for child victims of violence, the persistence of these </w:t>
      </w:r>
      <w:r w:rsidRPr="00704060">
        <w:rPr>
          <w:rFonts w:asciiTheme="majorBidi" w:hAnsiTheme="majorBidi" w:cstheme="majorBidi"/>
          <w:sz w:val="24"/>
          <w:szCs w:val="24"/>
        </w:rPr>
        <w:lastRenderedPageBreak/>
        <w:t>challenges indicates a need for further action to ensure a safe environment for children in all life contexts, whether at home, in school, or in the community at large.</w:t>
      </w:r>
    </w:p>
    <w:p w14:paraId="41C97624" w14:textId="77777777" w:rsidR="00704060" w:rsidRPr="00704060" w:rsidRDefault="00704060" w:rsidP="00704060">
      <w:pPr>
        <w:jc w:val="both"/>
        <w:rPr>
          <w:rFonts w:asciiTheme="majorBidi" w:hAnsiTheme="majorBidi" w:cstheme="majorBidi"/>
          <w:b/>
          <w:bCs/>
          <w:color w:val="538135" w:themeColor="accent6" w:themeShade="BF"/>
          <w:sz w:val="28"/>
          <w:szCs w:val="28"/>
        </w:rPr>
      </w:pPr>
      <w:r w:rsidRPr="00704060">
        <w:rPr>
          <w:rFonts w:asciiTheme="majorBidi" w:hAnsiTheme="majorBidi" w:cstheme="majorBidi"/>
          <w:b/>
          <w:bCs/>
          <w:color w:val="538135" w:themeColor="accent6" w:themeShade="BF"/>
          <w:sz w:val="28"/>
          <w:szCs w:val="28"/>
        </w:rPr>
        <w:t>Children with Disabilities (Article 23)</w:t>
      </w:r>
    </w:p>
    <w:p w14:paraId="68C6168C"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Article 23 of Convention on the Rights of the Child stipulates the right of children with disabilities to enjoy a dignified life and to ensure their full participation in society, including access to education and services that meet their special needs. Despite Norway's strong commitment to implementing inclusive education for children with disabilities, significant challenges still hinder the full achievement of this goal.</w:t>
      </w:r>
    </w:p>
    <w:p w14:paraId="125BE00A"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One of the most prominent challenges is that children with disabilities face long waiting periods to obtain the necessary accommodations in schools, which can range from several months to over six months in some cases. These delays negatively affect the integration of children into regular classrooms, depriving them of the full benefits of an inclusive educational environment. Additionally, many of these children and their families experience a lack of necessary services to support their education, placing them under immense financial pressure.</w:t>
      </w:r>
    </w:p>
    <w:p w14:paraId="69AE97AD"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Many schools lack specialized teachers and qualified teaching assistants, as well as appropriate educational materials tailored to the needs of these children. Furthermore, these schools struggle to provide the modifications and accommodations needed to help children with disabilities access the curriculum fairly and equally alongside their peers.</w:t>
      </w:r>
    </w:p>
    <w:p w14:paraId="69FDC2F4"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Moreover, some parents encounter difficulties navigating local support systems due to poor coordination among various service providers, such as the labor and social welfare organization, the national educational and psychological counseling service, and special needs education services. This uncoordinated distribution of responsibilities hinders the smooth transition of services needed by children with disabilities and poses an obstacle to providing the necessary support for them and their families.</w:t>
      </w:r>
      <w:r w:rsidRPr="00704060">
        <w:rPr>
          <w:rStyle w:val="FootnoteReference"/>
          <w:rFonts w:asciiTheme="majorBidi" w:hAnsiTheme="majorBidi" w:cstheme="majorBidi"/>
          <w:sz w:val="24"/>
          <w:szCs w:val="24"/>
        </w:rPr>
        <w:footnoteReference w:id="14"/>
      </w:r>
    </w:p>
    <w:p w14:paraId="472CF530" w14:textId="77777777" w:rsidR="00704060" w:rsidRPr="00704060" w:rsidRDefault="00704060" w:rsidP="00704060">
      <w:pPr>
        <w:jc w:val="both"/>
        <w:rPr>
          <w:rFonts w:asciiTheme="majorBidi" w:hAnsiTheme="majorBidi" w:cstheme="majorBidi"/>
          <w:b/>
          <w:bCs/>
          <w:color w:val="538135" w:themeColor="accent6" w:themeShade="BF"/>
          <w:sz w:val="28"/>
          <w:szCs w:val="28"/>
        </w:rPr>
      </w:pPr>
      <w:r w:rsidRPr="00704060">
        <w:rPr>
          <w:rFonts w:asciiTheme="majorBidi" w:hAnsiTheme="majorBidi" w:cstheme="majorBidi"/>
          <w:b/>
          <w:bCs/>
          <w:color w:val="538135" w:themeColor="accent6" w:themeShade="BF"/>
          <w:sz w:val="28"/>
          <w:szCs w:val="28"/>
        </w:rPr>
        <w:t>Right to Health (Article 24)</w:t>
      </w:r>
    </w:p>
    <w:p w14:paraId="22C71785"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Article 24 of Convention on the Rights of the Child states that all children have the right to the highest attainable standard of health and access to appropriate health care services. This fundamental right requires states to take necessary measures to ensure comprehensive health care for all children. In this context, Norwegian government has taken several positive measures to support this right, one of the most notable being the launch of the Infant Care Program for children aged 0 to 5, managed by Norwegian Directorate of Health. This program aims to provide free and legal health services to children and their families, starting from birth until the children enter school. It includes comprehensive medical examinations, vaccinations, home visits, and the provision of health advice and information to families.</w:t>
      </w:r>
      <w:r w:rsidRPr="00704060">
        <w:rPr>
          <w:rStyle w:val="FootnoteReference"/>
          <w:rFonts w:asciiTheme="majorBidi" w:hAnsiTheme="majorBidi" w:cstheme="majorBidi"/>
          <w:sz w:val="24"/>
          <w:szCs w:val="24"/>
        </w:rPr>
        <w:footnoteReference w:id="15"/>
      </w:r>
    </w:p>
    <w:p w14:paraId="4ADDFE11"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 xml:space="preserve">Despite these significant efforts, substantial challenges affect all children’s enjoyment of their right to health, particularly in the area of mental health. In recent years, there has been a marked increase in mental health issues among youth, especially among females, raising serious public health concerns in </w:t>
      </w:r>
      <w:r w:rsidRPr="00704060">
        <w:rPr>
          <w:rFonts w:asciiTheme="majorBidi" w:hAnsiTheme="majorBidi" w:cstheme="majorBidi"/>
          <w:sz w:val="24"/>
          <w:szCs w:val="24"/>
        </w:rPr>
        <w:lastRenderedPageBreak/>
        <w:t>Norway. The causes of these issues stem from various individual and societal factors, including social pressure and difficulties in adapting to the surrounding environment, highlighting the need to strengthen mental health services and preventive measures targeting the most affected groups.</w:t>
      </w:r>
      <w:r w:rsidRPr="00704060">
        <w:rPr>
          <w:rStyle w:val="FootnoteReference"/>
          <w:rFonts w:asciiTheme="majorBidi" w:hAnsiTheme="majorBidi" w:cstheme="majorBidi"/>
          <w:sz w:val="24"/>
          <w:szCs w:val="24"/>
        </w:rPr>
        <w:footnoteReference w:id="16"/>
      </w:r>
    </w:p>
    <w:p w14:paraId="4168A738" w14:textId="77777777" w:rsidR="00704060" w:rsidRPr="00704060" w:rsidRDefault="00704060" w:rsidP="00704060">
      <w:pPr>
        <w:jc w:val="both"/>
        <w:rPr>
          <w:rFonts w:asciiTheme="majorBidi" w:hAnsiTheme="majorBidi" w:cstheme="majorBidi"/>
          <w:b/>
          <w:bCs/>
          <w:color w:val="538135" w:themeColor="accent6" w:themeShade="BF"/>
          <w:sz w:val="28"/>
          <w:szCs w:val="28"/>
        </w:rPr>
      </w:pPr>
      <w:r w:rsidRPr="00704060">
        <w:rPr>
          <w:rFonts w:asciiTheme="majorBidi" w:hAnsiTheme="majorBidi" w:cstheme="majorBidi"/>
          <w:b/>
          <w:bCs/>
          <w:color w:val="538135" w:themeColor="accent6" w:themeShade="BF"/>
          <w:sz w:val="28"/>
          <w:szCs w:val="28"/>
        </w:rPr>
        <w:t>Recommendations</w:t>
      </w:r>
    </w:p>
    <w:p w14:paraId="66E3EF66" w14:textId="77777777" w:rsidR="00704060" w:rsidRPr="00704060" w:rsidRDefault="00704060" w:rsidP="00704060">
      <w:pPr>
        <w:jc w:val="both"/>
        <w:rPr>
          <w:rFonts w:asciiTheme="majorBidi" w:hAnsiTheme="majorBidi" w:cstheme="majorBidi"/>
          <w:sz w:val="24"/>
          <w:szCs w:val="24"/>
        </w:rPr>
      </w:pPr>
      <w:r w:rsidRPr="00704060">
        <w:rPr>
          <w:rFonts w:asciiTheme="majorBidi" w:hAnsiTheme="majorBidi" w:cstheme="majorBidi"/>
          <w:sz w:val="24"/>
          <w:szCs w:val="24"/>
        </w:rPr>
        <w:t>IAPD recommends the following:</w:t>
      </w:r>
    </w:p>
    <w:p w14:paraId="51641703" w14:textId="77777777" w:rsidR="00704060" w:rsidRPr="00704060" w:rsidRDefault="00704060" w:rsidP="00704060">
      <w:pPr>
        <w:numPr>
          <w:ilvl w:val="0"/>
          <w:numId w:val="29"/>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Address Discrimination</w:t>
      </w:r>
      <w:r w:rsidRPr="00704060">
        <w:rPr>
          <w:rFonts w:asciiTheme="majorBidi" w:hAnsiTheme="majorBidi" w:cstheme="majorBidi"/>
          <w:sz w:val="24"/>
          <w:szCs w:val="24"/>
        </w:rPr>
        <w:t>: Consider implementing targeted policies and programs to address discrimination against Sami, Roma, and migrant children, with a focus on enhancing social inclusion and education for these children.</w:t>
      </w:r>
    </w:p>
    <w:p w14:paraId="07D3AAB4" w14:textId="77777777" w:rsidR="00704060" w:rsidRPr="00704060" w:rsidRDefault="00704060" w:rsidP="00704060">
      <w:pPr>
        <w:numPr>
          <w:ilvl w:val="0"/>
          <w:numId w:val="29"/>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Improve Child Care</w:t>
      </w:r>
      <w:r w:rsidRPr="00704060">
        <w:rPr>
          <w:rFonts w:asciiTheme="majorBidi" w:hAnsiTheme="majorBidi" w:cstheme="majorBidi"/>
          <w:sz w:val="24"/>
          <w:szCs w:val="24"/>
        </w:rPr>
        <w:t>: Work to improve child care procedures, especially for migrant children, to ensure there is no bias against migrant families and that separation is not the first option when dealing with families.</w:t>
      </w:r>
    </w:p>
    <w:p w14:paraId="5E488259" w14:textId="77777777" w:rsidR="00704060" w:rsidRPr="00704060" w:rsidRDefault="00704060" w:rsidP="00704060">
      <w:pPr>
        <w:numPr>
          <w:ilvl w:val="0"/>
          <w:numId w:val="29"/>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Environmental Policies</w:t>
      </w:r>
      <w:r w:rsidRPr="00704060">
        <w:rPr>
          <w:rFonts w:asciiTheme="majorBidi" w:hAnsiTheme="majorBidi" w:cstheme="majorBidi"/>
          <w:sz w:val="24"/>
          <w:szCs w:val="24"/>
        </w:rPr>
        <w:t>: Consider strengthening environmental policies aimed at reducing air pollution and its harmful effects on children's health, and work on effective measures to mitigate health risks associated with pollution.</w:t>
      </w:r>
    </w:p>
    <w:p w14:paraId="1EBD6AB3" w14:textId="77777777" w:rsidR="00704060" w:rsidRPr="00704060" w:rsidRDefault="00704060" w:rsidP="00704060">
      <w:pPr>
        <w:numPr>
          <w:ilvl w:val="0"/>
          <w:numId w:val="29"/>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Child Participation in Decision-Making</w:t>
      </w:r>
      <w:r w:rsidRPr="00704060">
        <w:rPr>
          <w:rFonts w:asciiTheme="majorBidi" w:hAnsiTheme="majorBidi" w:cstheme="majorBidi"/>
          <w:sz w:val="24"/>
          <w:szCs w:val="24"/>
        </w:rPr>
        <w:t>: Expand the participation of children in all decisions affecting their lives, including enhancing their involvement in mediation processes related to family and child welfare issues.</w:t>
      </w:r>
    </w:p>
    <w:p w14:paraId="63B30AC0" w14:textId="77777777" w:rsidR="00704060" w:rsidRPr="00704060" w:rsidRDefault="00704060" w:rsidP="00704060">
      <w:pPr>
        <w:numPr>
          <w:ilvl w:val="0"/>
          <w:numId w:val="29"/>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Support for Refugee Children</w:t>
      </w:r>
      <w:r w:rsidRPr="00704060">
        <w:rPr>
          <w:rFonts w:asciiTheme="majorBidi" w:hAnsiTheme="majorBidi" w:cstheme="majorBidi"/>
          <w:sz w:val="24"/>
          <w:szCs w:val="24"/>
        </w:rPr>
        <w:t>: Encourage the government to remove language and social barriers that hinder refugee children's participation in decisions affecting them, and provide psychosocial support programs to contribute to their integration.</w:t>
      </w:r>
    </w:p>
    <w:p w14:paraId="66B04AA7" w14:textId="77777777" w:rsidR="00704060" w:rsidRPr="00704060" w:rsidRDefault="00704060" w:rsidP="00704060">
      <w:pPr>
        <w:numPr>
          <w:ilvl w:val="0"/>
          <w:numId w:val="29"/>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Digital Privacy Protection</w:t>
      </w:r>
      <w:r w:rsidRPr="00704060">
        <w:rPr>
          <w:rFonts w:asciiTheme="majorBidi" w:hAnsiTheme="majorBidi" w:cstheme="majorBidi"/>
          <w:sz w:val="24"/>
          <w:szCs w:val="24"/>
        </w:rPr>
        <w:t>: Strengthen oversight of technology companies to ensure full compliance with children's data protection laws and guarantee that their personal data is not exploited.</w:t>
      </w:r>
    </w:p>
    <w:p w14:paraId="142CDFE2" w14:textId="77777777" w:rsidR="00704060" w:rsidRPr="00704060" w:rsidRDefault="00704060" w:rsidP="00704060">
      <w:pPr>
        <w:numPr>
          <w:ilvl w:val="0"/>
          <w:numId w:val="30"/>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Parental Consent</w:t>
      </w:r>
      <w:r w:rsidRPr="00704060">
        <w:rPr>
          <w:rFonts w:asciiTheme="majorBidi" w:hAnsiTheme="majorBidi" w:cstheme="majorBidi"/>
          <w:sz w:val="24"/>
          <w:szCs w:val="24"/>
        </w:rPr>
        <w:t>: Require schools to obtain clear consent from parents before sharing any personal information about students, and enhance awareness regarding data privacy protection.</w:t>
      </w:r>
    </w:p>
    <w:p w14:paraId="18959435" w14:textId="77777777" w:rsidR="00704060" w:rsidRPr="00704060" w:rsidRDefault="00704060" w:rsidP="00704060">
      <w:pPr>
        <w:numPr>
          <w:ilvl w:val="0"/>
          <w:numId w:val="30"/>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Digital Awareness</w:t>
      </w:r>
      <w:r w:rsidRPr="00704060">
        <w:rPr>
          <w:rFonts w:asciiTheme="majorBidi" w:hAnsiTheme="majorBidi" w:cstheme="majorBidi"/>
          <w:sz w:val="24"/>
          <w:szCs w:val="24"/>
        </w:rPr>
        <w:t>: Promote digital awareness among children and parents about the risks related to personal data privacy, and provide awareness programs aimed at protecting children in the digital environment.</w:t>
      </w:r>
    </w:p>
    <w:p w14:paraId="3D636416" w14:textId="77777777" w:rsidR="00704060" w:rsidRPr="00704060" w:rsidRDefault="00704060" w:rsidP="00704060">
      <w:pPr>
        <w:numPr>
          <w:ilvl w:val="0"/>
          <w:numId w:val="30"/>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Domestic Violence Prevention</w:t>
      </w:r>
      <w:r w:rsidRPr="00704060">
        <w:rPr>
          <w:rFonts w:asciiTheme="majorBidi" w:hAnsiTheme="majorBidi" w:cstheme="majorBidi"/>
          <w:sz w:val="24"/>
          <w:szCs w:val="24"/>
        </w:rPr>
        <w:t>: Strengthen reporting mechanisms for domestic violence, provide psychological support for affected children, and develop programs to protect children from violence within families.</w:t>
      </w:r>
    </w:p>
    <w:p w14:paraId="290367A0" w14:textId="77777777" w:rsidR="00704060" w:rsidRPr="00704060" w:rsidRDefault="00704060" w:rsidP="00704060">
      <w:pPr>
        <w:numPr>
          <w:ilvl w:val="0"/>
          <w:numId w:val="30"/>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Anti-Bullying Initiatives</w:t>
      </w:r>
      <w:r w:rsidRPr="00704060">
        <w:rPr>
          <w:rFonts w:asciiTheme="majorBidi" w:hAnsiTheme="majorBidi" w:cstheme="majorBidi"/>
          <w:sz w:val="24"/>
          <w:szCs w:val="24"/>
        </w:rPr>
        <w:t>: Implement effective strategies to combat bullying in schools, including awareness and training programs for teachers and students to improve the school environment.</w:t>
      </w:r>
    </w:p>
    <w:p w14:paraId="02AB317B" w14:textId="77777777" w:rsidR="00704060" w:rsidRPr="00704060" w:rsidRDefault="00704060" w:rsidP="00704060">
      <w:pPr>
        <w:numPr>
          <w:ilvl w:val="0"/>
          <w:numId w:val="30"/>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lastRenderedPageBreak/>
        <w:t>Services for Children with Disabilities</w:t>
      </w:r>
      <w:r w:rsidRPr="00704060">
        <w:rPr>
          <w:rFonts w:asciiTheme="majorBidi" w:hAnsiTheme="majorBidi" w:cstheme="majorBidi"/>
          <w:sz w:val="24"/>
          <w:szCs w:val="24"/>
        </w:rPr>
        <w:t>: Reduce waiting times for obtaining individual educational accommodations for children with disabilities, and provide necessary support in regular educational settings.</w:t>
      </w:r>
    </w:p>
    <w:p w14:paraId="7C95F2AD" w14:textId="77777777" w:rsidR="00704060" w:rsidRPr="00704060" w:rsidRDefault="00704060" w:rsidP="00704060">
      <w:pPr>
        <w:numPr>
          <w:ilvl w:val="0"/>
          <w:numId w:val="30"/>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Inclusive Education</w:t>
      </w:r>
      <w:r w:rsidRPr="00704060">
        <w:rPr>
          <w:rFonts w:asciiTheme="majorBidi" w:hAnsiTheme="majorBidi" w:cstheme="majorBidi"/>
          <w:sz w:val="24"/>
          <w:szCs w:val="24"/>
        </w:rPr>
        <w:t>: Enhance teacher training on inclusive education techniques to ensure the integration of all children into regular classrooms, particularly those with special needs.</w:t>
      </w:r>
    </w:p>
    <w:p w14:paraId="1F8BE37E" w14:textId="77777777" w:rsidR="00704060" w:rsidRPr="00704060" w:rsidRDefault="00704060" w:rsidP="00704060">
      <w:pPr>
        <w:numPr>
          <w:ilvl w:val="0"/>
          <w:numId w:val="30"/>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Free Health Services for Children</w:t>
      </w:r>
      <w:r w:rsidRPr="00704060">
        <w:rPr>
          <w:rFonts w:asciiTheme="majorBidi" w:hAnsiTheme="majorBidi" w:cstheme="majorBidi"/>
          <w:sz w:val="24"/>
          <w:szCs w:val="24"/>
        </w:rPr>
        <w:t>: Expand the range of free health services for children, especially in rural and underserved areas, to ensure all children have access to basic healthcare.</w:t>
      </w:r>
    </w:p>
    <w:p w14:paraId="54A320EE" w14:textId="77777777" w:rsidR="00704060" w:rsidRPr="00704060" w:rsidRDefault="00704060" w:rsidP="00704060">
      <w:pPr>
        <w:numPr>
          <w:ilvl w:val="0"/>
          <w:numId w:val="30"/>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Children's Mental Health</w:t>
      </w:r>
      <w:r w:rsidRPr="00704060">
        <w:rPr>
          <w:rFonts w:asciiTheme="majorBidi" w:hAnsiTheme="majorBidi" w:cstheme="majorBidi"/>
          <w:sz w:val="24"/>
          <w:szCs w:val="24"/>
        </w:rPr>
        <w:t>: Strengthen mental health programs for children, including psychosocial support for those affected by violence or discrimination, and work to provide necessary resources to meet their psychological needs.</w:t>
      </w:r>
    </w:p>
    <w:p w14:paraId="1133213B" w14:textId="77777777" w:rsidR="00704060" w:rsidRPr="00704060" w:rsidRDefault="00704060" w:rsidP="00704060">
      <w:pPr>
        <w:numPr>
          <w:ilvl w:val="0"/>
          <w:numId w:val="30"/>
        </w:numPr>
        <w:spacing w:after="160" w:line="278" w:lineRule="auto"/>
        <w:jc w:val="both"/>
        <w:rPr>
          <w:rFonts w:asciiTheme="majorBidi" w:hAnsiTheme="majorBidi" w:cstheme="majorBidi"/>
          <w:sz w:val="24"/>
          <w:szCs w:val="24"/>
        </w:rPr>
      </w:pPr>
      <w:r w:rsidRPr="00704060">
        <w:rPr>
          <w:rFonts w:asciiTheme="majorBidi" w:hAnsiTheme="majorBidi" w:cstheme="majorBidi"/>
          <w:b/>
          <w:bCs/>
          <w:sz w:val="24"/>
          <w:szCs w:val="24"/>
        </w:rPr>
        <w:t>Equal Health Services</w:t>
      </w:r>
      <w:r w:rsidRPr="00704060">
        <w:rPr>
          <w:rFonts w:asciiTheme="majorBidi" w:hAnsiTheme="majorBidi" w:cstheme="majorBidi"/>
          <w:sz w:val="24"/>
          <w:szCs w:val="24"/>
        </w:rPr>
        <w:t>: Improve oversight mechanisms to ensure that all children, including migrants and those with disabilities, receive equitable and fair health services.</w:t>
      </w:r>
    </w:p>
    <w:p w14:paraId="718E94F2" w14:textId="77777777" w:rsidR="00704060" w:rsidRPr="00704060" w:rsidRDefault="00704060" w:rsidP="00704060">
      <w:pPr>
        <w:jc w:val="both"/>
        <w:rPr>
          <w:rFonts w:asciiTheme="majorBidi" w:hAnsiTheme="majorBidi" w:cstheme="majorBidi"/>
          <w:sz w:val="24"/>
          <w:szCs w:val="24"/>
          <w:rtl/>
        </w:rPr>
      </w:pPr>
    </w:p>
    <w:p w14:paraId="19073781" w14:textId="77777777" w:rsidR="001719EB" w:rsidRPr="00704060" w:rsidRDefault="001719EB" w:rsidP="00265110">
      <w:pPr>
        <w:jc w:val="both"/>
        <w:rPr>
          <w:rFonts w:ascii="Aptos" w:hAnsi="Aptos"/>
          <w:sz w:val="24"/>
          <w:szCs w:val="24"/>
        </w:rPr>
      </w:pPr>
    </w:p>
    <w:sectPr w:rsidR="001719EB" w:rsidRPr="00704060">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4DBB0" w14:textId="77777777" w:rsidR="00532295" w:rsidRDefault="00532295" w:rsidP="003D1884">
      <w:pPr>
        <w:spacing w:after="0" w:line="240" w:lineRule="auto"/>
      </w:pPr>
      <w:r>
        <w:separator/>
      </w:r>
    </w:p>
  </w:endnote>
  <w:endnote w:type="continuationSeparator" w:id="0">
    <w:p w14:paraId="3F0B26B8" w14:textId="77777777" w:rsidR="00532295" w:rsidRDefault="00532295"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D99EE" w14:textId="77777777" w:rsidR="00532295" w:rsidRDefault="00532295" w:rsidP="003D1884">
      <w:pPr>
        <w:spacing w:after="0" w:line="240" w:lineRule="auto"/>
      </w:pPr>
      <w:r>
        <w:separator/>
      </w:r>
    </w:p>
  </w:footnote>
  <w:footnote w:type="continuationSeparator" w:id="0">
    <w:p w14:paraId="3652CBEB" w14:textId="77777777" w:rsidR="00532295" w:rsidRDefault="00532295" w:rsidP="003D1884">
      <w:pPr>
        <w:spacing w:after="0" w:line="240" w:lineRule="auto"/>
      </w:pPr>
      <w:r>
        <w:continuationSeparator/>
      </w:r>
    </w:p>
  </w:footnote>
  <w:footnote w:id="1">
    <w:p w14:paraId="05F4F0D1" w14:textId="77777777"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Action plan on racism and discrimination – New initiatives 2024 – 2027, Ministry of Labour and Social Inclusion, </w:t>
      </w:r>
      <w:hyperlink r:id="rId1" w:history="1">
        <w:r w:rsidRPr="00B31ADC">
          <w:rPr>
            <w:rStyle w:val="Hyperlink"/>
            <w:rFonts w:asciiTheme="majorBidi" w:hAnsiTheme="majorBidi" w:cstheme="majorBidi"/>
            <w:sz w:val="16"/>
            <w:szCs w:val="16"/>
          </w:rPr>
          <w:t>https://tinyurl.com/5ybmajhz</w:t>
        </w:r>
      </w:hyperlink>
    </w:p>
  </w:footnote>
  <w:footnote w:id="2">
    <w:p w14:paraId="20C740CB" w14:textId="4CC37014"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 xml:space="preserve">Children of Norway, </w:t>
      </w:r>
      <w:proofErr w:type="spellStart"/>
      <w:r>
        <w:rPr>
          <w:rFonts w:asciiTheme="majorBidi" w:hAnsiTheme="majorBidi" w:cstheme="majorBidi"/>
          <w:sz w:val="16"/>
          <w:szCs w:val="16"/>
        </w:rPr>
        <w:t>H</w:t>
      </w:r>
      <w:r w:rsidRPr="00B31ADC">
        <w:rPr>
          <w:rFonts w:asciiTheme="majorBidi" w:hAnsiTheme="majorBidi" w:cstheme="majorBidi"/>
          <w:sz w:val="16"/>
          <w:szCs w:val="16"/>
        </w:rPr>
        <w:t>umanium</w:t>
      </w:r>
      <w:proofErr w:type="spellEnd"/>
      <w:r w:rsidRPr="00B31ADC">
        <w:rPr>
          <w:rFonts w:asciiTheme="majorBidi" w:hAnsiTheme="majorBidi" w:cstheme="majorBidi"/>
          <w:sz w:val="16"/>
          <w:szCs w:val="16"/>
        </w:rPr>
        <w:t xml:space="preserve">, </w:t>
      </w:r>
      <w:hyperlink r:id="rId2" w:history="1">
        <w:r w:rsidRPr="00B31ADC">
          <w:rPr>
            <w:rStyle w:val="Hyperlink"/>
            <w:rFonts w:asciiTheme="majorBidi" w:hAnsiTheme="majorBidi" w:cstheme="majorBidi"/>
            <w:sz w:val="16"/>
            <w:szCs w:val="16"/>
          </w:rPr>
          <w:t>https://www.humanium.org/en/norway/</w:t>
        </w:r>
      </w:hyperlink>
    </w:p>
  </w:footnote>
  <w:footnote w:id="3">
    <w:p w14:paraId="170D6E6F" w14:textId="68820A1C" w:rsidR="00704060" w:rsidRPr="00B31ADC" w:rsidRDefault="00704060" w:rsidP="00704060">
      <w:pPr>
        <w:pStyle w:val="FootnoteText"/>
        <w:rPr>
          <w:rFonts w:asciiTheme="majorBidi" w:hAnsiTheme="majorBidi" w:cstheme="majorBidi"/>
          <w:sz w:val="16"/>
          <w:szCs w:val="16"/>
          <w:rtl/>
          <w:lang w:bidi="ar-EG"/>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 xml:space="preserve">FN </w:t>
      </w:r>
      <w:proofErr w:type="spellStart"/>
      <w:r w:rsidRPr="00B31ADC">
        <w:rPr>
          <w:rFonts w:asciiTheme="majorBidi" w:hAnsiTheme="majorBidi" w:cstheme="majorBidi"/>
          <w:sz w:val="16"/>
          <w:szCs w:val="16"/>
        </w:rPr>
        <w:t>dypt</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bekymret</w:t>
      </w:r>
      <w:proofErr w:type="spellEnd"/>
      <w:r w:rsidRPr="00B31ADC">
        <w:rPr>
          <w:rFonts w:asciiTheme="majorBidi" w:hAnsiTheme="majorBidi" w:cstheme="majorBidi"/>
          <w:sz w:val="16"/>
          <w:szCs w:val="16"/>
        </w:rPr>
        <w:t xml:space="preserve"> for </w:t>
      </w:r>
      <w:proofErr w:type="spellStart"/>
      <w:r w:rsidRPr="00B31ADC">
        <w:rPr>
          <w:rFonts w:asciiTheme="majorBidi" w:hAnsiTheme="majorBidi" w:cstheme="majorBidi"/>
          <w:sz w:val="16"/>
          <w:szCs w:val="16"/>
        </w:rPr>
        <w:t>rasisme</w:t>
      </w:r>
      <w:proofErr w:type="spellEnd"/>
      <w:r w:rsidRPr="00B31ADC">
        <w:rPr>
          <w:rFonts w:asciiTheme="majorBidi" w:hAnsiTheme="majorBidi" w:cstheme="majorBidi"/>
          <w:sz w:val="16"/>
          <w:szCs w:val="16"/>
        </w:rPr>
        <w:t xml:space="preserve"> mot </w:t>
      </w:r>
      <w:proofErr w:type="spellStart"/>
      <w:r w:rsidRPr="00B31ADC">
        <w:rPr>
          <w:rFonts w:asciiTheme="majorBidi" w:hAnsiTheme="majorBidi" w:cstheme="majorBidi"/>
          <w:sz w:val="16"/>
          <w:szCs w:val="16"/>
        </w:rPr>
        <w:t>mennesker</w:t>
      </w:r>
      <w:proofErr w:type="spellEnd"/>
      <w:r w:rsidRPr="00B31ADC">
        <w:rPr>
          <w:rFonts w:asciiTheme="majorBidi" w:hAnsiTheme="majorBidi" w:cstheme="majorBidi"/>
          <w:sz w:val="16"/>
          <w:szCs w:val="16"/>
        </w:rPr>
        <w:t xml:space="preserve"> av </w:t>
      </w:r>
      <w:proofErr w:type="spellStart"/>
      <w:r w:rsidRPr="00B31ADC">
        <w:rPr>
          <w:rFonts w:asciiTheme="majorBidi" w:hAnsiTheme="majorBidi" w:cstheme="majorBidi"/>
          <w:sz w:val="16"/>
          <w:szCs w:val="16"/>
        </w:rPr>
        <w:t>afrikansk</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opphav</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i</w:t>
      </w:r>
      <w:proofErr w:type="spellEnd"/>
      <w:r w:rsidRPr="00B31ADC">
        <w:rPr>
          <w:rFonts w:asciiTheme="majorBidi" w:hAnsiTheme="majorBidi" w:cstheme="majorBidi"/>
          <w:sz w:val="16"/>
          <w:szCs w:val="16"/>
        </w:rPr>
        <w:t xml:space="preserve"> Norge, </w:t>
      </w:r>
      <w:proofErr w:type="spellStart"/>
      <w:r>
        <w:rPr>
          <w:rFonts w:asciiTheme="majorBidi" w:hAnsiTheme="majorBidi" w:cstheme="majorBidi"/>
          <w:sz w:val="16"/>
          <w:szCs w:val="16"/>
        </w:rPr>
        <w:t>D</w:t>
      </w:r>
      <w:r w:rsidRPr="00B31ADC">
        <w:rPr>
          <w:rFonts w:asciiTheme="majorBidi" w:hAnsiTheme="majorBidi" w:cstheme="majorBidi"/>
          <w:sz w:val="16"/>
          <w:szCs w:val="16"/>
        </w:rPr>
        <w:t>agsavisen</w:t>
      </w:r>
      <w:proofErr w:type="spellEnd"/>
      <w:r w:rsidRPr="00B31ADC">
        <w:rPr>
          <w:rFonts w:asciiTheme="majorBidi" w:hAnsiTheme="majorBidi" w:cstheme="majorBidi"/>
          <w:sz w:val="16"/>
          <w:szCs w:val="16"/>
        </w:rPr>
        <w:t xml:space="preserve">, 18 mars 2024, </w:t>
      </w:r>
      <w:hyperlink r:id="rId3" w:history="1">
        <w:r w:rsidRPr="00B31ADC">
          <w:rPr>
            <w:rStyle w:val="Hyperlink"/>
            <w:rFonts w:asciiTheme="majorBidi" w:hAnsiTheme="majorBidi" w:cstheme="majorBidi"/>
            <w:sz w:val="16"/>
            <w:szCs w:val="16"/>
          </w:rPr>
          <w:t>https://tinyurl.com/y3j5bwf6</w:t>
        </w:r>
      </w:hyperlink>
    </w:p>
  </w:footnote>
  <w:footnote w:id="4">
    <w:p w14:paraId="7952651F" w14:textId="7F6290A0"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 xml:space="preserve">In Norway, 'unjust' social services target immigrant families, children, aa, 30 </w:t>
      </w:r>
      <w:r w:rsidRPr="00B31ADC">
        <w:rPr>
          <w:rFonts w:asciiTheme="majorBidi" w:hAnsiTheme="majorBidi" w:cstheme="majorBidi"/>
          <w:sz w:val="16"/>
          <w:szCs w:val="16"/>
        </w:rPr>
        <w:t>October</w:t>
      </w:r>
      <w:r w:rsidRPr="00B31ADC">
        <w:rPr>
          <w:rFonts w:asciiTheme="majorBidi" w:hAnsiTheme="majorBidi" w:cstheme="majorBidi"/>
          <w:sz w:val="16"/>
          <w:szCs w:val="16"/>
        </w:rPr>
        <w:t xml:space="preserve"> 2023, </w:t>
      </w:r>
      <w:hyperlink r:id="rId4" w:history="1">
        <w:r w:rsidRPr="00B31ADC">
          <w:rPr>
            <w:rStyle w:val="Hyperlink"/>
            <w:rFonts w:asciiTheme="majorBidi" w:hAnsiTheme="majorBidi" w:cstheme="majorBidi"/>
            <w:sz w:val="16"/>
            <w:szCs w:val="16"/>
          </w:rPr>
          <w:t>https://tinyurl.com/4m4m9h5w</w:t>
        </w:r>
      </w:hyperlink>
    </w:p>
  </w:footnote>
  <w:footnote w:id="5">
    <w:p w14:paraId="68FE5D6E" w14:textId="2C6B94DE" w:rsidR="00704060" w:rsidRPr="00B31ADC" w:rsidRDefault="00704060" w:rsidP="00704060">
      <w:pPr>
        <w:pStyle w:val="FootnoteText"/>
        <w:rPr>
          <w:rFonts w:asciiTheme="majorBidi" w:hAnsiTheme="majorBidi" w:cstheme="majorBidi"/>
          <w:sz w:val="16"/>
          <w:szCs w:val="16"/>
          <w:rtl/>
          <w:lang w:bidi="ar-EG"/>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Spedbarns­dødeligheten</w:t>
      </w:r>
      <w:proofErr w:type="spellEnd"/>
      <w:r w:rsidRPr="00B31ADC">
        <w:rPr>
          <w:rFonts w:asciiTheme="majorBidi" w:hAnsiTheme="majorBidi" w:cstheme="majorBidi"/>
          <w:sz w:val="16"/>
          <w:szCs w:val="16"/>
        </w:rPr>
        <w:t xml:space="preserve"> er </w:t>
      </w:r>
      <w:proofErr w:type="spellStart"/>
      <w:r w:rsidRPr="00B31ADC">
        <w:rPr>
          <w:rFonts w:asciiTheme="majorBidi" w:hAnsiTheme="majorBidi" w:cstheme="majorBidi"/>
          <w:sz w:val="16"/>
          <w:szCs w:val="16"/>
        </w:rPr>
        <w:t>nå</w:t>
      </w:r>
      <w:proofErr w:type="spellEnd"/>
      <w:r w:rsidRPr="00B31ADC">
        <w:rPr>
          <w:rFonts w:asciiTheme="majorBidi" w:hAnsiTheme="majorBidi" w:cstheme="majorBidi"/>
          <w:sz w:val="16"/>
          <w:szCs w:val="16"/>
        </w:rPr>
        <w:t xml:space="preserve"> like </w:t>
      </w:r>
      <w:proofErr w:type="spellStart"/>
      <w:r w:rsidRPr="00B31ADC">
        <w:rPr>
          <w:rFonts w:asciiTheme="majorBidi" w:hAnsiTheme="majorBidi" w:cstheme="majorBidi"/>
          <w:sz w:val="16"/>
          <w:szCs w:val="16"/>
        </w:rPr>
        <w:t>lav</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blant</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fattig</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som</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rik</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i</w:t>
      </w:r>
      <w:proofErr w:type="spellEnd"/>
      <w:r w:rsidRPr="00B31ADC">
        <w:rPr>
          <w:rFonts w:asciiTheme="majorBidi" w:hAnsiTheme="majorBidi" w:cstheme="majorBidi"/>
          <w:sz w:val="16"/>
          <w:szCs w:val="16"/>
        </w:rPr>
        <w:t xml:space="preserve"> Norge, </w:t>
      </w:r>
      <w:proofErr w:type="spellStart"/>
      <w:r w:rsidRPr="00B31ADC">
        <w:rPr>
          <w:rFonts w:asciiTheme="majorBidi" w:hAnsiTheme="majorBidi" w:cstheme="majorBidi"/>
          <w:sz w:val="16"/>
          <w:szCs w:val="16"/>
        </w:rPr>
        <w:t>forskning</w:t>
      </w:r>
      <w:proofErr w:type="spellEnd"/>
      <w:r w:rsidRPr="00B31ADC">
        <w:rPr>
          <w:rFonts w:asciiTheme="majorBidi" w:hAnsiTheme="majorBidi" w:cstheme="majorBidi"/>
          <w:sz w:val="16"/>
          <w:szCs w:val="16"/>
        </w:rPr>
        <w:t xml:space="preserve">, 22 </w:t>
      </w:r>
      <w:r w:rsidRPr="00B31ADC">
        <w:rPr>
          <w:rFonts w:asciiTheme="majorBidi" w:hAnsiTheme="majorBidi" w:cstheme="majorBidi"/>
          <w:sz w:val="16"/>
          <w:szCs w:val="16"/>
        </w:rPr>
        <w:t>December</w:t>
      </w:r>
      <w:r w:rsidRPr="00B31ADC">
        <w:rPr>
          <w:rFonts w:asciiTheme="majorBidi" w:hAnsiTheme="majorBidi" w:cstheme="majorBidi"/>
          <w:sz w:val="16"/>
          <w:szCs w:val="16"/>
        </w:rPr>
        <w:t xml:space="preserve"> 2021, </w:t>
      </w:r>
      <w:hyperlink r:id="rId5" w:history="1">
        <w:r w:rsidRPr="00B31ADC">
          <w:rPr>
            <w:rStyle w:val="Hyperlink"/>
            <w:rFonts w:asciiTheme="majorBidi" w:hAnsiTheme="majorBidi" w:cstheme="majorBidi"/>
            <w:sz w:val="16"/>
            <w:szCs w:val="16"/>
          </w:rPr>
          <w:t>https://tinyurl.com/bdd8pwhm</w:t>
        </w:r>
      </w:hyperlink>
    </w:p>
  </w:footnote>
  <w:footnote w:id="6">
    <w:p w14:paraId="015338E1" w14:textId="1CD507FF" w:rsidR="00704060" w:rsidRPr="00B31ADC" w:rsidRDefault="00704060" w:rsidP="00704060">
      <w:pPr>
        <w:pStyle w:val="FootnoteText"/>
        <w:rPr>
          <w:rFonts w:asciiTheme="majorBidi" w:hAnsiTheme="majorBidi" w:cstheme="majorBidi"/>
          <w:sz w:val="16"/>
          <w:szCs w:val="16"/>
          <w:lang w:bidi="ar-EG"/>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Ibid,</w:t>
      </w:r>
      <w:r>
        <w:rPr>
          <w:rFonts w:asciiTheme="majorBidi" w:hAnsiTheme="majorBidi" w:cstheme="majorBidi"/>
          <w:sz w:val="16"/>
          <w:szCs w:val="16"/>
        </w:rPr>
        <w:t xml:space="preserve"> </w:t>
      </w:r>
      <w:hyperlink r:id="rId6" w:history="1">
        <w:r w:rsidRPr="00750942">
          <w:rPr>
            <w:rStyle w:val="Hyperlink"/>
            <w:rFonts w:asciiTheme="majorBidi" w:hAnsiTheme="majorBidi" w:cstheme="majorBidi"/>
            <w:sz w:val="16"/>
            <w:szCs w:val="16"/>
          </w:rPr>
          <w:t>https://www.humanium.org/en/norway/</w:t>
        </w:r>
      </w:hyperlink>
    </w:p>
  </w:footnote>
  <w:footnote w:id="7">
    <w:p w14:paraId="70B9C323" w14:textId="210CC22D"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 xml:space="preserve">Norway strengthens child rights in groundbreaking policy update, </w:t>
      </w:r>
      <w:r w:rsidRPr="00B31ADC">
        <w:rPr>
          <w:rFonts w:asciiTheme="majorBidi" w:hAnsiTheme="majorBidi" w:cstheme="majorBidi"/>
          <w:sz w:val="16"/>
          <w:szCs w:val="16"/>
        </w:rPr>
        <w:t>Nordic welfare</w:t>
      </w:r>
      <w:r w:rsidRPr="00B31ADC">
        <w:rPr>
          <w:rFonts w:asciiTheme="majorBidi" w:hAnsiTheme="majorBidi" w:cstheme="majorBidi"/>
          <w:sz w:val="16"/>
          <w:szCs w:val="16"/>
        </w:rPr>
        <w:t xml:space="preserve">, 22 November 2024, </w:t>
      </w:r>
      <w:hyperlink r:id="rId7" w:history="1">
        <w:r w:rsidRPr="00B31ADC">
          <w:rPr>
            <w:rStyle w:val="Hyperlink"/>
            <w:rFonts w:asciiTheme="majorBidi" w:hAnsiTheme="majorBidi" w:cstheme="majorBidi"/>
            <w:sz w:val="16"/>
            <w:szCs w:val="16"/>
          </w:rPr>
          <w:t>https://tinyurl.com/yjv9r4kz</w:t>
        </w:r>
      </w:hyperlink>
    </w:p>
  </w:footnote>
  <w:footnote w:id="8">
    <w:p w14:paraId="218006C9" w14:textId="77777777"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 xml:space="preserve">Children’s Participation in Family Law Proceedings, scup, 4 March 2019, </w:t>
      </w:r>
      <w:hyperlink r:id="rId8" w:history="1">
        <w:r w:rsidRPr="00B31ADC">
          <w:rPr>
            <w:rStyle w:val="Hyperlink"/>
            <w:rFonts w:asciiTheme="majorBidi" w:hAnsiTheme="majorBidi" w:cstheme="majorBidi"/>
            <w:sz w:val="16"/>
            <w:szCs w:val="16"/>
          </w:rPr>
          <w:t>https://tinyurl.com/32rwuuhh</w:t>
        </w:r>
      </w:hyperlink>
    </w:p>
  </w:footnote>
  <w:footnote w:id="9">
    <w:p w14:paraId="47910FC8" w14:textId="4060929E"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 xml:space="preserve">The voices of refugee children in Norway: Coping with language barriers, </w:t>
      </w:r>
      <w:proofErr w:type="spellStart"/>
      <w:r w:rsidRPr="00B31ADC">
        <w:rPr>
          <w:rFonts w:asciiTheme="majorBidi" w:hAnsiTheme="majorBidi" w:cstheme="majorBidi"/>
          <w:sz w:val="16"/>
          <w:szCs w:val="16"/>
        </w:rPr>
        <w:t>outsiderness</w:t>
      </w:r>
      <w:proofErr w:type="spellEnd"/>
      <w:r w:rsidRPr="00B31ADC">
        <w:rPr>
          <w:rFonts w:asciiTheme="majorBidi" w:hAnsiTheme="majorBidi" w:cstheme="majorBidi"/>
          <w:sz w:val="16"/>
          <w:szCs w:val="16"/>
        </w:rPr>
        <w:t xml:space="preserve">, bullying and longing, </w:t>
      </w:r>
      <w:r>
        <w:rPr>
          <w:rFonts w:asciiTheme="majorBidi" w:hAnsiTheme="majorBidi" w:cstheme="majorBidi"/>
          <w:sz w:val="16"/>
          <w:szCs w:val="16"/>
        </w:rPr>
        <w:t>J</w:t>
      </w:r>
      <w:r w:rsidRPr="00B31ADC">
        <w:rPr>
          <w:rFonts w:asciiTheme="majorBidi" w:hAnsiTheme="majorBidi" w:cstheme="majorBidi"/>
          <w:sz w:val="16"/>
          <w:szCs w:val="16"/>
        </w:rPr>
        <w:t xml:space="preserve">ournal </w:t>
      </w:r>
      <w:r>
        <w:rPr>
          <w:rFonts w:asciiTheme="majorBidi" w:hAnsiTheme="majorBidi" w:cstheme="majorBidi"/>
          <w:sz w:val="16"/>
          <w:szCs w:val="16"/>
        </w:rPr>
        <w:t>S</w:t>
      </w:r>
      <w:r w:rsidRPr="00B31ADC">
        <w:rPr>
          <w:rFonts w:asciiTheme="majorBidi" w:hAnsiTheme="majorBidi" w:cstheme="majorBidi"/>
          <w:sz w:val="16"/>
          <w:szCs w:val="16"/>
        </w:rPr>
        <w:t>age pub</w:t>
      </w:r>
      <w:r w:rsidRPr="00B31ADC">
        <w:rPr>
          <w:rFonts w:asciiTheme="majorBidi" w:hAnsiTheme="majorBidi" w:cstheme="majorBidi"/>
          <w:sz w:val="16"/>
          <w:szCs w:val="16"/>
        </w:rPr>
        <w:t xml:space="preserve">, </w:t>
      </w:r>
      <w:hyperlink r:id="rId9" w:history="1">
        <w:r w:rsidRPr="00B31ADC">
          <w:rPr>
            <w:rStyle w:val="Hyperlink"/>
            <w:rFonts w:asciiTheme="majorBidi" w:hAnsiTheme="majorBidi" w:cstheme="majorBidi"/>
            <w:sz w:val="16"/>
            <w:szCs w:val="16"/>
          </w:rPr>
          <w:t>https://tinyurl.com/3d383nt6</w:t>
        </w:r>
      </w:hyperlink>
    </w:p>
  </w:footnote>
  <w:footnote w:id="10">
    <w:p w14:paraId="23173F6E" w14:textId="4CDEFE77"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Norway to increase minimum age limit on social media to 15 to protect children</w:t>
      </w:r>
      <w:r w:rsidRPr="00B31ADC">
        <w:rPr>
          <w:rFonts w:asciiTheme="majorBidi" w:hAnsiTheme="majorBidi" w:cstheme="majorBidi"/>
          <w:sz w:val="16"/>
          <w:szCs w:val="16"/>
          <w:lang w:bidi="ar-EG"/>
        </w:rPr>
        <w:t>,</w:t>
      </w:r>
      <w:r w:rsidRPr="00B31ADC">
        <w:rPr>
          <w:rFonts w:asciiTheme="majorBidi" w:hAnsiTheme="majorBidi" w:cstheme="majorBidi"/>
          <w:sz w:val="16"/>
          <w:szCs w:val="16"/>
        </w:rPr>
        <w:t xml:space="preserve"> </w:t>
      </w:r>
      <w:r w:rsidRPr="00B31ADC">
        <w:rPr>
          <w:rFonts w:asciiTheme="majorBidi" w:hAnsiTheme="majorBidi" w:cstheme="majorBidi"/>
          <w:sz w:val="16"/>
          <w:szCs w:val="16"/>
          <w:lang w:bidi="ar-EG"/>
        </w:rPr>
        <w:t>the guardian</w:t>
      </w:r>
      <w:r w:rsidRPr="00B31ADC">
        <w:rPr>
          <w:rFonts w:asciiTheme="majorBidi" w:hAnsiTheme="majorBidi" w:cstheme="majorBidi"/>
          <w:sz w:val="16"/>
          <w:szCs w:val="16"/>
          <w:lang w:bidi="ar-EG"/>
        </w:rPr>
        <w:t xml:space="preserve">, 23 </w:t>
      </w:r>
      <w:r w:rsidRPr="00B31ADC">
        <w:rPr>
          <w:rFonts w:asciiTheme="majorBidi" w:hAnsiTheme="majorBidi" w:cstheme="majorBidi"/>
          <w:sz w:val="16"/>
          <w:szCs w:val="16"/>
          <w:lang w:bidi="ar-EG"/>
        </w:rPr>
        <w:t>October</w:t>
      </w:r>
      <w:r w:rsidRPr="00B31ADC">
        <w:rPr>
          <w:rFonts w:asciiTheme="majorBidi" w:hAnsiTheme="majorBidi" w:cstheme="majorBidi"/>
          <w:sz w:val="16"/>
          <w:szCs w:val="16"/>
          <w:lang w:bidi="ar-EG"/>
        </w:rPr>
        <w:t xml:space="preserve"> 2024, </w:t>
      </w:r>
      <w:hyperlink r:id="rId10" w:history="1">
        <w:r w:rsidRPr="00B31ADC">
          <w:rPr>
            <w:rStyle w:val="Hyperlink"/>
            <w:rFonts w:asciiTheme="majorBidi" w:hAnsiTheme="majorBidi" w:cstheme="majorBidi"/>
            <w:sz w:val="16"/>
            <w:szCs w:val="16"/>
            <w:lang w:bidi="ar-EG"/>
          </w:rPr>
          <w:t>https://tinyurl.com/3vfjjfbp</w:t>
        </w:r>
      </w:hyperlink>
    </w:p>
  </w:footnote>
  <w:footnote w:id="11">
    <w:p w14:paraId="4DE91549" w14:textId="77777777"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Svikt</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i</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personvernet</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i</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norske</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skoler</w:t>
      </w:r>
      <w:proofErr w:type="spellEnd"/>
      <w:r w:rsidRPr="00B31ADC">
        <w:rPr>
          <w:rFonts w:asciiTheme="majorBidi" w:hAnsiTheme="majorBidi" w:cstheme="majorBidi"/>
          <w:sz w:val="16"/>
          <w:szCs w:val="16"/>
        </w:rPr>
        <w:t xml:space="preserve">, </w:t>
      </w:r>
      <w:proofErr w:type="spellStart"/>
      <w:r w:rsidRPr="00B31ADC">
        <w:rPr>
          <w:rFonts w:asciiTheme="majorBidi" w:hAnsiTheme="majorBidi" w:cstheme="majorBidi"/>
          <w:sz w:val="16"/>
          <w:szCs w:val="16"/>
        </w:rPr>
        <w:t>barnevakten</w:t>
      </w:r>
      <w:proofErr w:type="spellEnd"/>
      <w:r w:rsidRPr="00B31ADC">
        <w:rPr>
          <w:rFonts w:asciiTheme="majorBidi" w:hAnsiTheme="majorBidi" w:cstheme="majorBidi"/>
          <w:sz w:val="16"/>
          <w:szCs w:val="16"/>
        </w:rPr>
        <w:t xml:space="preserve">, 31 august 2021, </w:t>
      </w:r>
      <w:hyperlink r:id="rId11" w:history="1">
        <w:r w:rsidRPr="00B31ADC">
          <w:rPr>
            <w:rStyle w:val="Hyperlink"/>
            <w:rFonts w:asciiTheme="majorBidi" w:hAnsiTheme="majorBidi" w:cstheme="majorBidi"/>
            <w:sz w:val="16"/>
            <w:szCs w:val="16"/>
          </w:rPr>
          <w:t>https://www.barnevakten.no/svikt-personvern-skoler/</w:t>
        </w:r>
      </w:hyperlink>
    </w:p>
  </w:footnote>
  <w:footnote w:id="12">
    <w:p w14:paraId="01E25F73" w14:textId="58A22175"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 xml:space="preserve">Violence and abuse, </w:t>
      </w:r>
      <w:r w:rsidRPr="00B31ADC">
        <w:rPr>
          <w:rFonts w:asciiTheme="majorBidi" w:hAnsiTheme="majorBidi" w:cstheme="majorBidi"/>
          <w:sz w:val="16"/>
          <w:szCs w:val="16"/>
        </w:rPr>
        <w:t>Norwegian</w:t>
      </w:r>
      <w:r w:rsidRPr="00B31ADC">
        <w:rPr>
          <w:rFonts w:asciiTheme="majorBidi" w:hAnsiTheme="majorBidi" w:cstheme="majorBidi"/>
          <w:sz w:val="16"/>
          <w:szCs w:val="16"/>
        </w:rPr>
        <w:t xml:space="preserve"> center for violence and traumatic stress studies, </w:t>
      </w:r>
      <w:hyperlink r:id="rId12" w:history="1">
        <w:r w:rsidRPr="00B31ADC">
          <w:rPr>
            <w:rStyle w:val="Hyperlink"/>
            <w:rFonts w:asciiTheme="majorBidi" w:hAnsiTheme="majorBidi" w:cstheme="majorBidi"/>
            <w:sz w:val="16"/>
            <w:szCs w:val="16"/>
          </w:rPr>
          <w:t>https://www.nkvts.no/english/topic/violence-and-abuse/</w:t>
        </w:r>
      </w:hyperlink>
    </w:p>
  </w:footnote>
  <w:footnote w:id="13">
    <w:p w14:paraId="64746EA8" w14:textId="6412D9B4"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 xml:space="preserve">Share of pupils in primary school that have been bullied by other pupils two to three times per month or more often in Norway from 2013 to 2024, </w:t>
      </w:r>
      <w:r w:rsidRPr="00B31ADC">
        <w:rPr>
          <w:rFonts w:asciiTheme="majorBidi" w:hAnsiTheme="majorBidi" w:cstheme="majorBidi"/>
          <w:sz w:val="16"/>
          <w:szCs w:val="16"/>
        </w:rPr>
        <w:t>Statista</w:t>
      </w:r>
      <w:r w:rsidRPr="00B31ADC">
        <w:rPr>
          <w:rFonts w:asciiTheme="majorBidi" w:hAnsiTheme="majorBidi" w:cstheme="majorBidi"/>
          <w:sz w:val="16"/>
          <w:szCs w:val="16"/>
        </w:rPr>
        <w:t xml:space="preserve">, </w:t>
      </w:r>
      <w:hyperlink r:id="rId13" w:history="1">
        <w:r w:rsidRPr="00B31ADC">
          <w:rPr>
            <w:rStyle w:val="Hyperlink"/>
            <w:rFonts w:asciiTheme="majorBidi" w:hAnsiTheme="majorBidi" w:cstheme="majorBidi"/>
            <w:sz w:val="16"/>
            <w:szCs w:val="16"/>
          </w:rPr>
          <w:t>https://tinyurl.com/4jsxkucm</w:t>
        </w:r>
      </w:hyperlink>
    </w:p>
  </w:footnote>
  <w:footnote w:id="14">
    <w:p w14:paraId="61C5FF7E" w14:textId="77777777"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 xml:space="preserve">Visit to Norway Report of the Special Rapporteur on the rights of persons with disabilities, </w:t>
      </w:r>
      <w:hyperlink r:id="rId14" w:history="1">
        <w:r w:rsidRPr="00B31ADC">
          <w:rPr>
            <w:rStyle w:val="Hyperlink"/>
            <w:rFonts w:asciiTheme="majorBidi" w:hAnsiTheme="majorBidi" w:cstheme="majorBidi"/>
            <w:sz w:val="16"/>
            <w:szCs w:val="16"/>
          </w:rPr>
          <w:t>https://documents.un.org/doc/undoc/gen/g20/008/23/pdf/g2000823.pdf</w:t>
        </w:r>
      </w:hyperlink>
    </w:p>
  </w:footnote>
  <w:footnote w:id="15">
    <w:p w14:paraId="03E77B2A" w14:textId="77777777"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 xml:space="preserve">Infant healthcare </w:t>
      </w:r>
      <w:proofErr w:type="spellStart"/>
      <w:r w:rsidRPr="00B31ADC">
        <w:rPr>
          <w:rFonts w:asciiTheme="majorBidi" w:hAnsiTheme="majorBidi" w:cstheme="majorBidi"/>
          <w:sz w:val="16"/>
          <w:szCs w:val="16"/>
        </w:rPr>
        <w:t>programme</w:t>
      </w:r>
      <w:proofErr w:type="spellEnd"/>
      <w:r w:rsidRPr="00B31ADC">
        <w:rPr>
          <w:rFonts w:asciiTheme="majorBidi" w:hAnsiTheme="majorBidi" w:cstheme="majorBidi"/>
          <w:sz w:val="16"/>
          <w:szCs w:val="16"/>
        </w:rPr>
        <w:t xml:space="preserve">, age 0–5 years, hele Norge, 28 August, 2023, </w:t>
      </w:r>
      <w:hyperlink r:id="rId15" w:history="1">
        <w:r w:rsidRPr="00B31ADC">
          <w:rPr>
            <w:rStyle w:val="Hyperlink"/>
            <w:rFonts w:asciiTheme="majorBidi" w:hAnsiTheme="majorBidi" w:cstheme="majorBidi"/>
            <w:sz w:val="16"/>
            <w:szCs w:val="16"/>
          </w:rPr>
          <w:t>https://www.helsenorge.no/en/help-services-in-the-municipalities/infant-healthcare-programme-age-0-5-years/</w:t>
        </w:r>
      </w:hyperlink>
    </w:p>
  </w:footnote>
  <w:footnote w:id="16">
    <w:p w14:paraId="626CAD6F" w14:textId="77777777" w:rsidR="00704060" w:rsidRPr="00B31ADC" w:rsidRDefault="00704060" w:rsidP="00704060">
      <w:pPr>
        <w:pStyle w:val="FootnoteText"/>
        <w:rPr>
          <w:rFonts w:asciiTheme="majorBidi" w:hAnsiTheme="majorBidi" w:cstheme="majorBidi"/>
          <w:sz w:val="16"/>
          <w:szCs w:val="16"/>
        </w:rPr>
      </w:pPr>
      <w:r w:rsidRPr="00B31ADC">
        <w:rPr>
          <w:rStyle w:val="FootnoteReference"/>
          <w:rFonts w:asciiTheme="majorBidi" w:hAnsiTheme="majorBidi" w:cstheme="majorBidi"/>
          <w:sz w:val="16"/>
          <w:szCs w:val="16"/>
        </w:rPr>
        <w:footnoteRef/>
      </w:r>
      <w:r w:rsidRPr="00B31ADC">
        <w:rPr>
          <w:rFonts w:asciiTheme="majorBidi" w:hAnsiTheme="majorBidi" w:cstheme="majorBidi"/>
          <w:sz w:val="16"/>
          <w:szCs w:val="16"/>
        </w:rPr>
        <w:t xml:space="preserve"> </w:t>
      </w:r>
      <w:r w:rsidRPr="00B31ADC">
        <w:rPr>
          <w:rFonts w:asciiTheme="majorBidi" w:hAnsiTheme="majorBidi" w:cstheme="majorBidi"/>
          <w:sz w:val="16"/>
          <w:szCs w:val="16"/>
        </w:rPr>
        <w:t xml:space="preserve">Secular trends in mental health problems among young people in Norway: a review and meta-analysis, springer, 16 February 2024, </w:t>
      </w:r>
      <w:hyperlink r:id="rId16" w:history="1">
        <w:r w:rsidRPr="00B31ADC">
          <w:rPr>
            <w:rStyle w:val="Hyperlink"/>
            <w:rFonts w:asciiTheme="majorBidi" w:hAnsiTheme="majorBidi" w:cstheme="majorBidi"/>
            <w:sz w:val="16"/>
            <w:szCs w:val="16"/>
          </w:rPr>
          <w:t>https://link.springer.com/article/10.1007/s00787-024-02371-4</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7"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3414B4"/>
    <w:multiLevelType w:val="multilevel"/>
    <w:tmpl w:val="D6702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9E1D16"/>
    <w:multiLevelType w:val="multilevel"/>
    <w:tmpl w:val="1E2250C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3117043">
    <w:abstractNumId w:val="3"/>
  </w:num>
  <w:num w:numId="2" w16cid:durableId="1733964038">
    <w:abstractNumId w:val="14"/>
  </w:num>
  <w:num w:numId="3" w16cid:durableId="1057122983">
    <w:abstractNumId w:val="24"/>
  </w:num>
  <w:num w:numId="4" w16cid:durableId="599484416">
    <w:abstractNumId w:val="13"/>
  </w:num>
  <w:num w:numId="5" w16cid:durableId="221990767">
    <w:abstractNumId w:val="28"/>
  </w:num>
  <w:num w:numId="6" w16cid:durableId="1184974759">
    <w:abstractNumId w:val="2"/>
  </w:num>
  <w:num w:numId="7" w16cid:durableId="719747233">
    <w:abstractNumId w:val="8"/>
  </w:num>
  <w:num w:numId="8" w16cid:durableId="2082218265">
    <w:abstractNumId w:val="15"/>
  </w:num>
  <w:num w:numId="9" w16cid:durableId="44522668">
    <w:abstractNumId w:val="17"/>
  </w:num>
  <w:num w:numId="10" w16cid:durableId="384570591">
    <w:abstractNumId w:val="19"/>
  </w:num>
  <w:num w:numId="11" w16cid:durableId="955409921">
    <w:abstractNumId w:val="1"/>
  </w:num>
  <w:num w:numId="12" w16cid:durableId="329604790">
    <w:abstractNumId w:val="0"/>
  </w:num>
  <w:num w:numId="13" w16cid:durableId="499975853">
    <w:abstractNumId w:val="20"/>
  </w:num>
  <w:num w:numId="14" w16cid:durableId="933244681">
    <w:abstractNumId w:val="22"/>
  </w:num>
  <w:num w:numId="15" w16cid:durableId="1029186210">
    <w:abstractNumId w:val="26"/>
  </w:num>
  <w:num w:numId="16" w16cid:durableId="510409883">
    <w:abstractNumId w:val="23"/>
  </w:num>
  <w:num w:numId="17" w16cid:durableId="1424718560">
    <w:abstractNumId w:val="5"/>
  </w:num>
  <w:num w:numId="18" w16cid:durableId="1266771858">
    <w:abstractNumId w:val="18"/>
  </w:num>
  <w:num w:numId="19" w16cid:durableId="1307006074">
    <w:abstractNumId w:val="7"/>
  </w:num>
  <w:num w:numId="20" w16cid:durableId="596136773">
    <w:abstractNumId w:val="12"/>
  </w:num>
  <w:num w:numId="21" w16cid:durableId="31420069">
    <w:abstractNumId w:val="9"/>
  </w:num>
  <w:num w:numId="22" w16cid:durableId="334383903">
    <w:abstractNumId w:val="27"/>
  </w:num>
  <w:num w:numId="23" w16cid:durableId="1430659545">
    <w:abstractNumId w:val="10"/>
  </w:num>
  <w:num w:numId="24" w16cid:durableId="155460974">
    <w:abstractNumId w:val="21"/>
  </w:num>
  <w:num w:numId="25" w16cid:durableId="722827196">
    <w:abstractNumId w:val="4"/>
  </w:num>
  <w:num w:numId="26" w16cid:durableId="2024890808">
    <w:abstractNumId w:val="16"/>
  </w:num>
  <w:num w:numId="27" w16cid:durableId="570501625">
    <w:abstractNumId w:val="11"/>
  </w:num>
  <w:num w:numId="28" w16cid:durableId="1337419106">
    <w:abstractNumId w:val="6"/>
  </w:num>
  <w:num w:numId="29" w16cid:durableId="1759255148">
    <w:abstractNumId w:val="25"/>
  </w:num>
  <w:num w:numId="30" w16cid:durableId="70899521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5CB1"/>
    <w:rsid w:val="001B3856"/>
    <w:rsid w:val="001B74C9"/>
    <w:rsid w:val="001D2801"/>
    <w:rsid w:val="001E0F28"/>
    <w:rsid w:val="001E5853"/>
    <w:rsid w:val="001F17D0"/>
    <w:rsid w:val="00204088"/>
    <w:rsid w:val="0021413B"/>
    <w:rsid w:val="00220D6B"/>
    <w:rsid w:val="00265110"/>
    <w:rsid w:val="00273EAA"/>
    <w:rsid w:val="0027781D"/>
    <w:rsid w:val="00287FC0"/>
    <w:rsid w:val="00292DF1"/>
    <w:rsid w:val="002A6B29"/>
    <w:rsid w:val="002F1224"/>
    <w:rsid w:val="00304121"/>
    <w:rsid w:val="003174DA"/>
    <w:rsid w:val="00340D06"/>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32295"/>
    <w:rsid w:val="00553347"/>
    <w:rsid w:val="00563368"/>
    <w:rsid w:val="00567291"/>
    <w:rsid w:val="00590ACC"/>
    <w:rsid w:val="005C5F24"/>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29FD"/>
    <w:rsid w:val="006D5294"/>
    <w:rsid w:val="006D7846"/>
    <w:rsid w:val="006F0399"/>
    <w:rsid w:val="007001BC"/>
    <w:rsid w:val="00704060"/>
    <w:rsid w:val="007165EF"/>
    <w:rsid w:val="00716EF6"/>
    <w:rsid w:val="007203A5"/>
    <w:rsid w:val="007253A8"/>
    <w:rsid w:val="00726C7D"/>
    <w:rsid w:val="00756631"/>
    <w:rsid w:val="007719B0"/>
    <w:rsid w:val="00774046"/>
    <w:rsid w:val="007809DA"/>
    <w:rsid w:val="0078773E"/>
    <w:rsid w:val="007A3308"/>
    <w:rsid w:val="007A5537"/>
    <w:rsid w:val="007D795E"/>
    <w:rsid w:val="007E687B"/>
    <w:rsid w:val="0080014F"/>
    <w:rsid w:val="00832E45"/>
    <w:rsid w:val="0085336D"/>
    <w:rsid w:val="008738FB"/>
    <w:rsid w:val="0087723C"/>
    <w:rsid w:val="00877E2D"/>
    <w:rsid w:val="008A1847"/>
    <w:rsid w:val="008C49F7"/>
    <w:rsid w:val="008D520A"/>
    <w:rsid w:val="008F2735"/>
    <w:rsid w:val="00904745"/>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AE3F17"/>
    <w:rsid w:val="00B02619"/>
    <w:rsid w:val="00B30326"/>
    <w:rsid w:val="00B544FE"/>
    <w:rsid w:val="00B567EF"/>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51762"/>
    <w:rsid w:val="00D65F66"/>
    <w:rsid w:val="00DB790F"/>
    <w:rsid w:val="00DC2019"/>
    <w:rsid w:val="00DC4F4D"/>
    <w:rsid w:val="00DF4ECD"/>
    <w:rsid w:val="00E0326C"/>
    <w:rsid w:val="00E23A40"/>
    <w:rsid w:val="00E23EEE"/>
    <w:rsid w:val="00E3778A"/>
    <w:rsid w:val="00E4081E"/>
    <w:rsid w:val="00E53BB1"/>
    <w:rsid w:val="00E55D80"/>
    <w:rsid w:val="00E56E43"/>
    <w:rsid w:val="00EB2133"/>
    <w:rsid w:val="00EC41C9"/>
    <w:rsid w:val="00ED1E5C"/>
    <w:rsid w:val="00EE156B"/>
    <w:rsid w:val="00EF49D8"/>
    <w:rsid w:val="00F154A1"/>
    <w:rsid w:val="00F44F63"/>
    <w:rsid w:val="00F4689D"/>
    <w:rsid w:val="00F854B3"/>
    <w:rsid w:val="00F86E04"/>
    <w:rsid w:val="00F86F47"/>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tinyurl.com/32rwuuhh" TargetMode="External"/><Relationship Id="rId13" Type="http://schemas.openxmlformats.org/officeDocument/2006/relationships/hyperlink" Target="https://tinyurl.com/4jsxkucm" TargetMode="External"/><Relationship Id="rId3" Type="http://schemas.openxmlformats.org/officeDocument/2006/relationships/hyperlink" Target="https://tinyurl.com/y3j5bwf6" TargetMode="External"/><Relationship Id="rId7" Type="http://schemas.openxmlformats.org/officeDocument/2006/relationships/hyperlink" Target="https://tinyurl.com/yjv9r4kz" TargetMode="External"/><Relationship Id="rId12" Type="http://schemas.openxmlformats.org/officeDocument/2006/relationships/hyperlink" Target="https://www.nkvts.no/english/topic/violence-and-abuse/" TargetMode="External"/><Relationship Id="rId2" Type="http://schemas.openxmlformats.org/officeDocument/2006/relationships/hyperlink" Target="https://www.humanium.org/en/norway/" TargetMode="External"/><Relationship Id="rId16" Type="http://schemas.openxmlformats.org/officeDocument/2006/relationships/hyperlink" Target="https://link.springer.com/article/10.1007/s00787-024-02371-4" TargetMode="External"/><Relationship Id="rId1" Type="http://schemas.openxmlformats.org/officeDocument/2006/relationships/hyperlink" Target="https://tinyurl.com/5ybmajhz" TargetMode="External"/><Relationship Id="rId6" Type="http://schemas.openxmlformats.org/officeDocument/2006/relationships/hyperlink" Target="https://www.humanium.org/en/norway/" TargetMode="External"/><Relationship Id="rId11" Type="http://schemas.openxmlformats.org/officeDocument/2006/relationships/hyperlink" Target="https://www.barnevakten.no/svikt-personvern-skoler/" TargetMode="External"/><Relationship Id="rId5" Type="http://schemas.openxmlformats.org/officeDocument/2006/relationships/hyperlink" Target="https://tinyurl.com/bdd8pwhm" TargetMode="External"/><Relationship Id="rId15" Type="http://schemas.openxmlformats.org/officeDocument/2006/relationships/hyperlink" Target="https://www.helsenorge.no/en/help-services-in-the-municipalities/infant-healthcare-programme-age-0-5-years/" TargetMode="External"/><Relationship Id="rId10" Type="http://schemas.openxmlformats.org/officeDocument/2006/relationships/hyperlink" Target="https://tinyurl.com/3vfjjfbp" TargetMode="External"/><Relationship Id="rId4" Type="http://schemas.openxmlformats.org/officeDocument/2006/relationships/hyperlink" Target="https://tinyurl.com/4m4m9h5w" TargetMode="External"/><Relationship Id="rId9" Type="http://schemas.openxmlformats.org/officeDocument/2006/relationships/hyperlink" Target="https://tinyurl.com/3d383nt6" TargetMode="External"/><Relationship Id="rId14" Type="http://schemas.openxmlformats.org/officeDocument/2006/relationships/hyperlink" Target="https://documents.un.org/doc/undoc/gen/g20/008/23/pdf/g20008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2812</Words>
  <Characters>16504</Characters>
  <Application>Microsoft Office Word</Application>
  <DocSecurity>0</DocSecurity>
  <Lines>137</Lines>
  <Paragraphs>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 Farash</cp:lastModifiedBy>
  <cp:revision>2</cp:revision>
  <dcterms:created xsi:type="dcterms:W3CDTF">2025-04-15T16:30:00Z</dcterms:created>
  <dcterms:modified xsi:type="dcterms:W3CDTF">2025-04-15T16:30:00Z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