
<file path=[Content_Types].xml><?xml version="1.0" encoding="utf-8"?>
<Types xmlns="http://schemas.openxmlformats.org/package/2006/content-types">
  <Default Extension="rels" ContentType="application/vnd.openxmlformats-package.relationships+xml"/>
  <Default Extension="xml" ContentType="application/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pacing w:line="480" w:lineRule="auto"/>
        <w:rPr>
          <w:rFonts w:ascii="Times New Roman" w:eastAsia="Times New Roman" w:hAnsi="Times New Roman" w:cs="Times New Roman"/>
          <w:sz w:val="26"/>
          <w:szCs w:val="26"/>
        </w:rPr>
      </w:pPr>
    </w:p>
    <w:p>
      <w:pPr>
        <w:jc w:val="center"/>
        <w:spacing w:line="480" w:lineRule="auto"/>
        <w:rPr>
          <w:rFonts w:ascii="Times New Roman" w:eastAsia="Times New Roman" w:hAnsi="Times New Roman" w:cs="Times New Roman"/>
          <w:sz w:val="26"/>
          <w:szCs w:val="26"/>
        </w:rPr>
      </w:pPr>
    </w:p>
    <w:p>
      <w:pPr>
        <w:jc w:val="center"/>
        <w:spacing w:line="480" w:lineRule="auto"/>
        <w:rPr>
          <w:rFonts w:ascii="Times New Roman" w:eastAsia="Times New Roman" w:hAnsi="Times New Roman" w:cs="Times New Roman"/>
          <w:b/>
          <w:sz w:val="26"/>
          <w:szCs w:val="26"/>
        </w:rPr>
      </w:pPr>
      <w:r>
        <w:rPr>
          <w:rFonts w:ascii="Times New Roman" w:eastAsia="Times New Roman" w:hAnsi="Times New Roman" w:cs="Times New Roman"/>
          <w:sz w:val="28"/>
          <w:szCs w:val="28"/>
          <w:rtl w:val="off"/>
        </w:rPr>
        <w:t>115th Session of the UN Committee on the Elimination of Racial Discrimination</w:t>
      </w:r>
    </w:p>
    <w:p>
      <w:pPr>
        <w:jc w:val="center"/>
        <w:spacing w:after="20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tl w:val="off"/>
        </w:rPr>
        <w:t>Joint NGO Submission for the Consideration of the Republic of Korea’s Combined Twentieth to Twenty-Second Periodic Reports</w:t>
      </w:r>
    </w:p>
    <w:p>
      <w:pPr>
        <w:jc w:val="center"/>
        <w:spacing w:after="200" w:before="200" w:lineRule="auto"/>
        <w:rPr>
          <w:rFonts w:ascii="Times New Roman" w:eastAsia="Times New Roman" w:hAnsi="Times New Roman" w:cs="Times New Roman"/>
          <w:sz w:val="24"/>
          <w:szCs w:val="24"/>
        </w:rPr>
      </w:pPr>
      <w:r>
        <w:pict>
          <v:rect id="1025" style="margin-left:0pt;margin-top:0pt;width:0pt;height:1.5pt;mso-position-horizontal-relative:column;mso-position-vertical-relative:line;z-index:0" o:hrpct="1000" o:hralign="center" o:hrstd="t" o:hrnoshade="f" o:hr="t" o:allowincell="t" filled="t" fillcolor="#a0a0a0" stroked="f"/>
        </w:pict>
      </w:r>
      <w:r>
        <w:rPr>
          <w:rFonts w:ascii="Times New Roman" w:eastAsia="Times New Roman" w:hAnsi="Times New Roman" w:cs="Times New Roman"/>
          <w:sz w:val="24"/>
          <w:szCs w:val="24"/>
          <w:rtl w:val="off"/>
        </w:rPr>
        <w:br/>
      </w:r>
    </w:p>
    <w:p>
      <w:pPr>
        <w:jc w:val="center"/>
        <w:spacing w:after="200" w:before="20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val="off"/>
        </w:rPr>
        <w:t>March 2025</w:t>
      </w:r>
    </w:p>
    <w:p>
      <w:pPr>
        <w:jc w:val="center"/>
        <w:spacing w:line="480" w:lineRule="auto"/>
        <w:rPr>
          <w:rFonts w:ascii="Times New Roman" w:eastAsia="Times New Roman" w:hAnsi="Times New Roman" w:cs="Times New Roman"/>
          <w:sz w:val="26"/>
          <w:szCs w:val="26"/>
        </w:rPr>
      </w:pPr>
      <w:r>
        <w:rPr>
          <w:rFonts w:ascii="Times New Roman" w:eastAsia="Times New Roman" w:hAnsi="Times New Roman" w:cs="Times New Roman"/>
          <w:b/>
          <w:sz w:val="28"/>
          <w:szCs w:val="28"/>
          <w:rtl w:val="off"/>
        </w:rPr>
        <w:t>Coalition of 119 South Korean NGOs</w:t>
      </w:r>
    </w:p>
    <w:p>
      <w:pPr>
        <w:rPr>
          <w:rFonts w:ascii="Times New Roman" w:eastAsia="Times New Roman" w:hAnsi="Times New Roman" w:cs="Times New Roman"/>
          <w:sz w:val="24"/>
          <w:szCs w:val="24"/>
        </w:rPr>
      </w:pPr>
    </w:p>
    <w:p>
      <w:pPr>
        <w:jc w:val="cente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rPr>
          <w:rFonts w:ascii="Times New Roman" w:eastAsia="Times New Roman" w:hAnsi="Times New Roman" w:cs="Times New Roman"/>
          <w:sz w:val="24"/>
          <w:szCs w:val="24"/>
        </w:rPr>
      </w:pPr>
    </w:p>
    <w:p>
      <w:pPr>
        <w:jc w:val="center"/>
        <w:rPr>
          <w:rFonts w:ascii="Times New Roman" w:eastAsia="Times New Roman" w:hAnsi="Times New Roman" w:cs="Times New Roman"/>
          <w:sz w:val="24"/>
          <w:szCs w:val="24"/>
        </w:rPr>
      </w:pPr>
    </w:p>
    <w:p>
      <w:pPr>
        <w:spacing w:line="480" w:lineRule="auto"/>
        <w:rPr>
          <w:rFonts w:ascii="Times New Roman" w:eastAsia="Times New Roman" w:hAnsi="Times New Roman" w:cs="Times New Roman"/>
          <w:b/>
          <w:sz w:val="28"/>
          <w:szCs w:val="28"/>
          <w:u w:color="auto"/>
        </w:rPr>
      </w:pPr>
      <w:r>
        <w:rPr>
          <w:rFonts w:ascii="Times New Roman" w:eastAsia="Times New Roman" w:hAnsi="Times New Roman" w:cs="Times New Roman"/>
          <w:b/>
          <w:sz w:val="28"/>
          <w:szCs w:val="28"/>
          <w:u w:color="auto"/>
          <w:rtl w:val="off"/>
        </w:rPr>
        <w:t xml:space="preserve">Contact Details: </w:t>
      </w:r>
    </w:p>
    <w:p>
      <w:pPr>
        <w:ind w:left="720" w:hanging="360"/>
        <w:numPr>
          <w:ilvl w:val="0"/>
          <w:numId w:val="1"/>
        </w:numPr>
        <w:rPr>
          <w:rFonts w:ascii="Times New Roman" w:eastAsia="Times New Roman" w:hAnsi="Times New Roman" w:cs="Times New Roman"/>
          <w:sz w:val="28"/>
          <w:szCs w:val="28"/>
          <w:u w:color="auto"/>
        </w:rPr>
      </w:pPr>
      <w:r>
        <w:rPr>
          <w:rFonts w:ascii="Times New Roman" w:eastAsia="Times New Roman" w:hAnsi="Times New Roman" w:cs="Times New Roman"/>
          <w:sz w:val="28"/>
          <w:szCs w:val="28"/>
          <w:u w:color="auto"/>
          <w:rtl w:val="off"/>
        </w:rPr>
        <w:t xml:space="preserve">Duroo - Association for Public Interest, </w:t>
      </w:r>
      <w:r>
        <w:rPr>
          <w:rFonts w:ascii="Times New Roman" w:eastAsia="Times New Roman" w:hAnsi="Times New Roman" w:cs="Times New Roman" w:hint="default"/>
          <w:sz w:val="28"/>
          <w:szCs w:val="28"/>
          <w:u w:color="auto"/>
        </w:rPr>
        <w:fldChar w:fldCharType="begin"/>
      </w:r>
      <w:r>
        <w:rPr>
          <w:rFonts w:ascii="Times New Roman" w:eastAsia="Times New Roman" w:hAnsi="Times New Roman" w:cs="Times New Roman" w:hint="default"/>
          <w:sz w:val="28"/>
          <w:szCs w:val="28"/>
          <w:u w:color="auto"/>
        </w:rPr>
        <w:instrText xml:space="preserve"> HYPERLINK "mailto:jkim@duroo.org" </w:instrText>
      </w:r>
      <w:r>
        <w:rPr>
          <w:rFonts w:ascii="Times New Roman" w:eastAsia="Times New Roman" w:hAnsi="Times New Roman" w:cs="Times New Roman" w:hint="default"/>
          <w:sz w:val="28"/>
          <w:szCs w:val="28"/>
          <w:u w:color="auto"/>
        </w:rPr>
        <w:fldChar w:fldCharType="separate"/>
      </w:r>
      <w:r>
        <w:rPr>
          <w:rFonts w:ascii="Times New Roman" w:eastAsia="Times New Roman" w:hAnsi="Times New Roman" w:cs="Times New Roman"/>
          <w:sz w:val="28"/>
          <w:szCs w:val="28"/>
          <w:u w:val="single" w:color="auto"/>
          <w:rtl w:val="off"/>
        </w:rPr>
        <w:t>jkim@duroo.org</w:t>
      </w:r>
      <w:r>
        <w:rPr>
          <w:rFonts w:ascii="Times New Roman" w:eastAsia="Times New Roman" w:hAnsi="Times New Roman" w:cs="Times New Roman" w:hint="default"/>
          <w:sz w:val="28"/>
          <w:szCs w:val="28"/>
          <w:u w:color="auto"/>
        </w:rPr>
        <w:fldChar w:fldCharType="end"/>
      </w:r>
    </w:p>
    <w:p>
      <w:pPr>
        <w:ind w:left="720" w:hanging="360"/>
        <w:numPr>
          <w:ilvl w:val="0"/>
          <w:numId w:val="1"/>
        </w:numPr>
        <w:rPr>
          <w:rFonts w:ascii="Times New Roman" w:eastAsia="Times New Roman" w:hAnsi="Times New Roman" w:cs="Times New Roman"/>
          <w:sz w:val="28"/>
          <w:szCs w:val="28"/>
          <w:u w:color="auto"/>
        </w:rPr>
      </w:pPr>
      <w:r>
        <w:rPr>
          <w:rFonts w:ascii="Times New Roman" w:eastAsia="Times New Roman" w:hAnsi="Times New Roman" w:cs="Times New Roman"/>
          <w:sz w:val="28"/>
          <w:szCs w:val="28"/>
          <w:u w:color="auto"/>
          <w:rtl w:val="off"/>
        </w:rPr>
        <w:t xml:space="preserve">GongGam Human Rights Law Foundation, </w:t>
      </w:r>
      <w:r>
        <w:rPr>
          <w:rFonts w:ascii="Times New Roman" w:eastAsia="Times New Roman" w:hAnsi="Times New Roman" w:cs="Times New Roman" w:hint="default"/>
          <w:sz w:val="28"/>
          <w:szCs w:val="28"/>
          <w:u w:color="auto"/>
        </w:rPr>
        <w:fldChar w:fldCharType="begin"/>
      </w:r>
      <w:r>
        <w:rPr>
          <w:rFonts w:ascii="Times New Roman" w:eastAsia="Times New Roman" w:hAnsi="Times New Roman" w:cs="Times New Roman" w:hint="default"/>
          <w:sz w:val="28"/>
          <w:szCs w:val="28"/>
          <w:u w:color="auto"/>
        </w:rPr>
        <w:instrText xml:space="preserve"> HYPERLINK "mailto:jirimkim@kpil.org" </w:instrText>
      </w:r>
      <w:r>
        <w:rPr>
          <w:rFonts w:ascii="Times New Roman" w:eastAsia="Times New Roman" w:hAnsi="Times New Roman" w:cs="Times New Roman" w:hint="default"/>
          <w:sz w:val="28"/>
          <w:szCs w:val="28"/>
          <w:u w:color="auto"/>
        </w:rPr>
        <w:fldChar w:fldCharType="separate"/>
      </w:r>
      <w:r>
        <w:rPr>
          <w:rFonts w:ascii="Times New Roman" w:eastAsia="Times New Roman" w:hAnsi="Times New Roman" w:cs="Times New Roman"/>
          <w:sz w:val="28"/>
          <w:szCs w:val="28"/>
          <w:u w:val="single" w:color="auto"/>
          <w:rtl w:val="off"/>
        </w:rPr>
        <w:t>jirimkim@kpil.org</w:t>
      </w:r>
      <w:r>
        <w:rPr>
          <w:rFonts w:ascii="Times New Roman" w:eastAsia="Times New Roman" w:hAnsi="Times New Roman" w:cs="Times New Roman" w:hint="default"/>
          <w:sz w:val="28"/>
          <w:szCs w:val="28"/>
          <w:u w:color="auto"/>
        </w:rPr>
        <w:fldChar w:fldCharType="end"/>
      </w:r>
      <w:r>
        <w:rPr>
          <w:rFonts w:ascii="Times New Roman" w:eastAsia="Times New Roman" w:hAnsi="Times New Roman" w:cs="Times New Roman"/>
          <w:sz w:val="28"/>
          <w:szCs w:val="28"/>
          <w:u w:color="auto"/>
          <w:rtl w:val="off"/>
        </w:rPr>
        <w:t xml:space="preserve"> </w:t>
      </w:r>
    </w:p>
    <w:p>
      <w:pPr>
        <w:ind w:left="720" w:hanging="360"/>
        <w:numPr>
          <w:ilvl w:val="0"/>
          <w:numId w:val="1"/>
        </w:numPr>
        <w:rPr>
          <w:rFonts w:ascii="Times New Roman" w:eastAsia="Times New Roman" w:hAnsi="Times New Roman" w:cs="Times New Roman"/>
          <w:sz w:val="28"/>
          <w:szCs w:val="28"/>
          <w:u w:color="auto"/>
        </w:rPr>
      </w:pPr>
      <w:r>
        <w:rPr>
          <w:rFonts w:ascii="Times New Roman" w:eastAsia="Times New Roman" w:hAnsi="Times New Roman" w:cs="Times New Roman"/>
          <w:sz w:val="28"/>
          <w:szCs w:val="28"/>
          <w:u w:color="auto"/>
          <w:rtl w:val="off"/>
        </w:rPr>
        <w:t xml:space="preserve">MINBYUN - Lawyers for a Democratic Society, </w:t>
      </w:r>
      <w:r>
        <w:rPr>
          <w:rFonts w:ascii="Times New Roman" w:eastAsia="Times New Roman" w:hAnsi="Times New Roman" w:cs="Times New Roman" w:hint="default"/>
          <w:sz w:val="28"/>
          <w:szCs w:val="28"/>
          <w:u w:color="auto"/>
        </w:rPr>
        <w:fldChar w:fldCharType="begin"/>
      </w:r>
      <w:r>
        <w:rPr>
          <w:rFonts w:ascii="Times New Roman" w:eastAsia="Times New Roman" w:hAnsi="Times New Roman" w:cs="Times New Roman" w:hint="default"/>
          <w:sz w:val="28"/>
          <w:szCs w:val="28"/>
          <w:u w:color="auto"/>
        </w:rPr>
        <w:instrText xml:space="preserve"> HYPERLINK "mailto:dlyu@minbyun.or.kr" </w:instrText>
      </w:r>
      <w:r>
        <w:rPr>
          <w:rFonts w:ascii="Times New Roman" w:eastAsia="Times New Roman" w:hAnsi="Times New Roman" w:cs="Times New Roman" w:hint="default"/>
          <w:sz w:val="28"/>
          <w:szCs w:val="28"/>
          <w:u w:color="auto"/>
        </w:rPr>
        <w:fldChar w:fldCharType="separate"/>
      </w:r>
      <w:r>
        <w:rPr>
          <w:rFonts w:ascii="Times New Roman" w:eastAsia="Times New Roman" w:hAnsi="Times New Roman" w:cs="Times New Roman"/>
          <w:sz w:val="28"/>
          <w:szCs w:val="28"/>
          <w:u w:val="single" w:color="auto"/>
          <w:rtl w:val="off"/>
        </w:rPr>
        <w:t>dlyu@minbyun.or.kr</w:t>
      </w:r>
      <w:r>
        <w:rPr>
          <w:rFonts w:ascii="Times New Roman" w:eastAsia="Times New Roman" w:hAnsi="Times New Roman" w:cs="Times New Roman" w:hint="default"/>
          <w:sz w:val="28"/>
          <w:szCs w:val="28"/>
          <w:u w:color="auto"/>
        </w:rPr>
        <w:fldChar w:fldCharType="end"/>
      </w:r>
      <w:r>
        <w:rPr>
          <w:rFonts w:ascii="Times New Roman" w:eastAsia="Times New Roman" w:hAnsi="Times New Roman" w:cs="Times New Roman"/>
          <w:sz w:val="28"/>
          <w:szCs w:val="28"/>
          <w:u w:color="auto"/>
          <w:rtl w:val="off"/>
        </w:rPr>
        <w:t xml:space="preserve"> </w:t>
      </w:r>
    </w:p>
    <w:p>
      <w:pPr>
        <w:jc w:val="center"/>
        <w:spacing w:line="480" w:lineRule="auto"/>
        <w:rPr>
          <w:rFonts w:ascii="Times New Roman" w:eastAsia="Times New Roman" w:hAnsi="Times New Roman" w:cs="Times New Roman"/>
          <w:b/>
          <w:sz w:val="26"/>
          <w:szCs w:val="26"/>
        </w:rPr>
      </w:pPr>
      <w:r>
        <w:rPr>
          <w:rFonts w:ascii="Times New Roman" w:eastAsia="Times New Roman" w:hAnsi="Times New Roman" w:cs="Times New Roman" w:hint="default"/>
          <w:sz w:val="28"/>
          <w:szCs w:val="28"/>
          <w:u w:color="auto"/>
        </w:rPr>
        <w:br w:type="page"/>
      </w:r>
    </w:p>
    <w:p>
      <w:pPr>
        <w:jc w:val="center"/>
        <w:spacing w:line="480" w:lineRule="auto"/>
        <w:rPr>
          <w:rFonts w:ascii="Times New Roman" w:eastAsia="Times New Roman" w:hAnsi="Times New Roman" w:cs="Times New Roman"/>
          <w:b/>
          <w:sz w:val="26"/>
          <w:szCs w:val="26"/>
        </w:rPr>
      </w:pPr>
      <w:r>
        <w:rPr>
          <w:rFonts w:ascii="Times New Roman" w:eastAsia="Times New Roman" w:hAnsi="Times New Roman" w:cs="Times New Roman"/>
          <w:b/>
          <w:sz w:val="28"/>
          <w:szCs w:val="28"/>
          <w:rtl w:val="off"/>
        </w:rPr>
        <w:t>Coalition of 119 South Korean NGOs</w:t>
      </w:r>
    </w:p>
    <w:p>
      <w:pPr>
        <w:jc w:val="both"/>
        <w:spacing w:before="200" w:lineRule="auto"/>
        <w:rPr>
          <w:rFonts w:ascii="Times New Roman" w:eastAsia="Times New Roman" w:hAnsi="Times New Roman" w:cs="Times New Roman"/>
        </w:rPr>
      </w:pPr>
      <w:r>
        <w:rPr>
          <w:rFonts w:ascii="Times New Roman" w:eastAsia="Times New Roman" w:hAnsi="Times New Roman" w:cs="Times New Roman"/>
          <w:b/>
          <w:rtl w:val="off"/>
        </w:rPr>
        <w:t>Organizations:</w:t>
      </w:r>
      <w:r>
        <w:rPr>
          <w:rFonts w:ascii="Times New Roman" w:eastAsia="Times New Roman" w:hAnsi="Times New Roman" w:cs="Times New Roman"/>
          <w:rtl w:val="off"/>
        </w:rPr>
        <w:t xml:space="preserve"> Advocates for Public Interest Law, Alliance for Migrant Workers’ Equal Rights (Activists group for Human Rights ‘BARAM,’ Catholic Human Rights Committee, Earthian’s Station, Green Party, Hope Center With Migrant Workers, KASAMMAKO, Korean Coalition for Abolishment of Insecurity Employment, Korean Confederation of Trade Unions (KCTU), Korean Contingent Workers Center, Korean Federation of Medical Activists Groups for Health Rights, Labor Committee of MINBYUN - Lawyers for a Democratic Society, Labor Party, Migrant Women’s Group of Social Welfare Workers Branch of the Korean Public Service and Transport Workers’ Union, Migrants Center Friend, Migrants Trade Union (MTU), People’s Solidarity for Social Progress, Social and Labor Committee of the Jogye Order of Korean Buddhism, Supporters Group for Migrant Workers Movement, Workers Institute of Social Science, Yongsan Nanum House of Anglican Church of Korea), Association of Migrant Women’s Centers in Korea (10 Organizations), Daegu-Gyeongbuk Solidarity for Realization of Human Rights and Labor Rights of Migrant Workers (21 Organizations), Daejeon-Chungcheong Migrant Human Rights Movement Solidarity (10 Organizations), Dongcheon Foundation, Duroo - Association for Public Interest Law, Elphis shelter for migrant women (33 Organizations), Forum for Human Rights of Migrant Women, GongGam Human Rights Law Foundation, Gwangju Jeonnam Labor Safety and Health Guardian, Jeonnam Network for Migrant Workers’ Human Rights (12 Organizations), Joint Committee with Migrants in Korea (1218 for All, Asan Migrant Workers Center, Bucheon Migrant Welfare Center, Incheon Migrant Worker's Center, Migrant Center Dong Haeng, Migrant Health Association in Korea WeFriends, Namyangju Migrant Welfare Center, Paju Migrant Worker Center Shalom House, Pocheon Nanum House, Seoul Migrant Workers Center, Solidarity for Asian Human Rights and Culture, Suncheon Migrants Support Center, The Association for Migrant Workers’ Human Rights, Uijeongbu Migrant Workers Center, Won Buddhism Seoul Migrant Center, Women Migrants Human Rights Center of Korea, With Community), Korea Center for United Nations Human Rights Policy, Korea Refugee Rights Network (Advocates for Public Interest Law, Ansan Global Youth Center, Companion - Lawyers for Public Interest, Dongcheon Foundation, Dongducheon Refugee Community, Dongjak FM, DreamTodoJustice, Duroo - Association for Public Interest Law, EcoFemme, EXODUS Uijeongbu, Friends of Asia, Global Hope, GongGam Human Rights Law Foundation, Immigrants Advocacy Center GAMDONG, Jeju Peace Human Rights Institute WHAT, Korea Migrant Human Rights Center, MAP Migration to Asia Peace, Migrant Center Friend, MINBYUN - Lawyers for a Democratic Society International Solidarity Committee, MUSTARD_FUL, NANCEN Refugee Rights Center, Paju Exodus, People’s Solidarity for Participatory Democracy, Refuge pNan, Seoul OnDream Education Center, Suncheon Migrants Support Center, Suwon Global Youth Dream Center, TFC - The First Contact for Refugee, The Jung - a public interest corporation, The Migrant Pastoral Commission of Jeju Diocese (NAOMI)), MARCO (Migration and Action Research COmmunity), Migrant Health Association in Korea WeFriends, Migrant Human Rights Three, Migrants’ Trade Union, Migration and Human Rights Institute, MINBYUN - Lawyers for a Democratic Society, My Sister’s Place, NANCEN Refugee Rights Center, National Council of Migrant Women’s Shelters (33 Organizations), Network for the Action against Immigration Detention (NAID) (17 Organizations), Network for the Rights of Children and Youth with Migrant Background (14 Organizations), Rainbow Refugee Network (5 Organizations), Teacher’s group ‘Gaksaek,’ Women Migrant Human Rights Center of Korea, Yongsan Nanum House of Anglican Church of Korea.</w:t>
      </w:r>
    </w:p>
    <w:p>
      <w:pPr>
        <w:ind w:left="0" w:firstLine="0"/>
        <w:rPr>
          <w:rFonts w:ascii="Times New Roman" w:eastAsia="Times New Roman" w:hAnsi="Times New Roman" w:cs="Times New Roman"/>
          <w:sz w:val="24"/>
          <w:szCs w:val="24"/>
        </w:rPr>
      </w:pPr>
    </w:p>
    <w:p>
      <w:pPr>
        <w:rPr>
          <w:rFonts w:ascii="Times New Roman" w:eastAsia="Times New Roman" w:hAnsi="Times New Roman" w:cs="Times New Roman"/>
          <w:b/>
          <w:sz w:val="24"/>
          <w:szCs w:val="24"/>
        </w:rPr>
      </w:pPr>
    </w:p>
    <w:p>
      <w:pPr>
        <w:rPr>
          <w:rFonts w:ascii="Times New Roman" w:eastAsia="Times New Roman" w:hAnsi="Times New Roman" w:cs="Times New Roman"/>
          <w:b/>
          <w:sz w:val="24"/>
          <w:szCs w:val="24"/>
        </w:rPr>
      </w:pPr>
      <w:r>
        <w:br w:type="page"/>
      </w:r>
    </w:p>
    <w:p>
      <w:pPr>
        <w:pStyle w:val="Heading3"/>
        <w:spacing w:line="240" w:lineRule="auto"/>
        <w:rPr/>
      </w:pPr>
      <w:bookmarkStart w:id="1" w:name="_296y8evyy6ds"/>
      <w:bookmarkEnd w:id="1"/>
      <w:r>
        <w:rPr>
          <w:rtl w:val="off"/>
        </w:rPr>
        <w:t>1. Legal and policy framework for the abolition of racial discrimination</w:t>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Since the last review of the Committee on the Elimination of Racial Discrimination (hereinafter “the Committee”) in 2018, the number of migrants in the State party has increased, reaching 2,650,783 as of the end of December 2024.</w:t>
      </w:r>
      <w:r>
        <w:rPr>
          <w:rFonts w:ascii="Times New Roman" w:eastAsia="Times New Roman" w:hAnsi="Times New Roman" w:cs="Times New Roman"/>
          <w:vertAlign w:val="superscript"/>
        </w:rPr>
        <w:footnoteReference w:id="1"/>
      </w:r>
      <w:r>
        <w:rPr>
          <w:rFonts w:ascii="Times New Roman" w:eastAsia="Times New Roman" w:hAnsi="Times New Roman" w:cs="Times New Roman"/>
          <w:rtl w:val="off"/>
        </w:rPr>
        <w:t xml:space="preserve"> According to the Population and Housing Census, the number of “foreign residents” who have been residing in the country long-term (for more than three months) was 2.46 million as of November 2023, accounting for 4.8% of the total population.</w:t>
      </w:r>
      <w:r>
        <w:rPr>
          <w:rFonts w:ascii="Times New Roman" w:eastAsia="Times New Roman" w:hAnsi="Times New Roman" w:cs="Times New Roman"/>
          <w:vertAlign w:val="superscript"/>
        </w:rPr>
        <w:footnoteReference w:id="2"/>
      </w:r>
      <w:r>
        <w:rPr>
          <w:rFonts w:ascii="Times New Roman" w:eastAsia="Times New Roman" w:hAnsi="Times New Roman" w:cs="Times New Roman"/>
          <w:rtl w:val="off"/>
        </w:rPr>
        <w:t xml:space="preserve">  This represents an increase of over 400,000 from 2.05 million in November 2018.</w:t>
      </w:r>
      <w:r>
        <w:rPr>
          <w:rFonts w:ascii="Times New Roman" w:eastAsia="Times New Roman" w:hAnsi="Times New Roman" w:cs="Times New Roman"/>
          <w:vertAlign w:val="superscript"/>
        </w:rPr>
        <w:footnoteReference w:id="3"/>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With the increase in the migrant population, racial discrimination has become more prevalent and severe throughout Korean society. According to a survey by the National Human Rights Commission of Korea (hereinafter “NHRCK”) in 2019, 68.4% of migrant respondents agreed that racial discrimination exists in Korean society.</w:t>
      </w:r>
      <w:r>
        <w:rPr>
          <w:rFonts w:ascii="Times New Roman" w:eastAsia="Times New Roman" w:hAnsi="Times New Roman" w:cs="Times New Roman"/>
          <w:vertAlign w:val="superscript"/>
        </w:rPr>
        <w:footnoteReference w:id="4"/>
      </w:r>
      <w:r>
        <w:rPr>
          <w:rFonts w:ascii="Times New Roman" w:eastAsia="Times New Roman" w:hAnsi="Times New Roman" w:cs="Times New Roman"/>
          <w:rtl w:val="off"/>
        </w:rPr>
        <w:t xml:space="preserve"> The reasons for discrimination experienced by migrants included “race” (44.7%), “ethnicity” (47.7%), “skin color” (24.3%), “country of origin” (56.8%), “not being Korean” (59.7%), “religion” (18.6%), “cultural differences in food, clothing, housing, etc.” (45.4%), “Korean language proficiency” (62.3%), and “accent” (56.6%).</w:t>
      </w:r>
      <w:r>
        <w:rPr>
          <w:rFonts w:ascii="Times New Roman" w:eastAsia="Times New Roman" w:hAnsi="Times New Roman" w:cs="Times New Roman"/>
          <w:vertAlign w:val="superscript"/>
        </w:rPr>
        <w:footnoteReference w:id="5"/>
      </w:r>
      <w:r>
        <w:rPr>
          <w:rFonts w:ascii="Times New Roman" w:eastAsia="Times New Roman" w:hAnsi="Times New Roman" w:cs="Times New Roman"/>
          <w:rtl w:val="off"/>
        </w:rPr>
        <w:t xml:space="preserve"> This racial discrimination intersects with other factors such as gender, occupation, sexual orientation, gender identity, economic status, and disability.</w:t>
      </w:r>
      <w:r>
        <w:rPr>
          <w:rFonts w:ascii="Times New Roman" w:eastAsia="Times New Roman" w:hAnsi="Times New Roman" w:cs="Times New Roman"/>
          <w:vertAlign w:val="superscript"/>
        </w:rPr>
        <w:footnoteReference w:id="6"/>
      </w:r>
      <w:r>
        <w:rPr>
          <w:rFonts w:ascii="Times New Roman" w:eastAsia="Times New Roman" w:hAnsi="Times New Roman" w:cs="Times New Roman"/>
          <w:rtl w:val="off"/>
        </w:rPr>
        <w:t xml:space="preserve"> Furthermore, racism is not limited to newly arrived or ethnically different migrants. The spread of prejudice against Chinese people during the COVID-19 pandemic, and the recent populist agitation by far-right groups fueling anti-China sentiment, as well as long-standing hostility toward North Korea and communists stemming from the division of the Korean Peninsula, have intensified racism to a severe level. In this context, Chinese immigrants who have settled in Korea since the late 19th century, repatriated ethnic Koreans from China, and North Korean defectors are racialized and often treated as ‘suspicious outsiders.’</w:t>
      </w:r>
      <w:r>
        <w:rPr>
          <w:rFonts w:ascii="Times New Roman" w:eastAsia="Times New Roman" w:hAnsi="Times New Roman" w:cs="Times New Roman"/>
          <w:vertAlign w:val="superscript"/>
        </w:rPr>
        <w:footnoteReference w:id="7"/>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Despite repeated recommendations from the Committee,</w:t>
      </w:r>
      <w:r>
        <w:rPr>
          <w:rFonts w:ascii="Times New Roman" w:eastAsia="Times New Roman" w:hAnsi="Times New Roman" w:cs="Times New Roman"/>
          <w:vertAlign w:val="superscript"/>
        </w:rPr>
        <w:footnoteReference w:id="8"/>
      </w:r>
      <w:r>
        <w:rPr>
          <w:rFonts w:ascii="Times New Roman" w:eastAsia="Times New Roman" w:hAnsi="Times New Roman" w:cs="Times New Roman"/>
          <w:rtl w:val="off"/>
        </w:rPr>
        <w:t xml:space="preserve"> the State party has yet to establish a legal definition of racial discrimination or take legislative measures to eliminate it. The Committee and other treaty bodies have urged the State party to enact a comprehensive anti-discrimination law on twelve occasions since 2009.</w:t>
      </w:r>
      <w:r>
        <w:rPr>
          <w:rFonts w:ascii="Times New Roman" w:eastAsia="Times New Roman" w:hAnsi="Times New Roman" w:cs="Times New Roman"/>
          <w:vertAlign w:val="superscript"/>
        </w:rPr>
        <w:footnoteReference w:id="9"/>
      </w:r>
      <w:r>
        <w:rPr>
          <w:rFonts w:ascii="Times New Roman" w:eastAsia="Times New Roman" w:hAnsi="Times New Roman" w:cs="Times New Roman"/>
          <w:rtl w:val="off"/>
        </w:rPr>
        <w:t xml:space="preserve"> In a 2020 survey by the NHRCK, 88.5% of the public expressed support for such legislation.</w:t>
      </w:r>
      <w:r>
        <w:rPr>
          <w:rFonts w:ascii="Times New Roman" w:eastAsia="Times New Roman" w:hAnsi="Times New Roman" w:cs="Times New Roman"/>
          <w:vertAlign w:val="superscript"/>
        </w:rPr>
        <w:footnoteReference w:id="10"/>
      </w:r>
      <w:r>
        <w:rPr>
          <w:rFonts w:ascii="Times New Roman" w:eastAsia="Times New Roman" w:hAnsi="Times New Roman" w:cs="Times New Roman"/>
          <w:rtl w:val="off"/>
        </w:rPr>
        <w:t xml:space="preserve"> However, the State party has instead accommodated the positions of far-right racist groups and has not made progress toward enacting a comprehensive anti-discrimination law. The 4</w:t>
      </w:r>
      <w:r>
        <w:rPr>
          <w:rFonts w:ascii="Times New Roman" w:eastAsia="Times New Roman" w:hAnsi="Times New Roman" w:cs="Times New Roman"/>
          <w:vertAlign w:val="superscript"/>
          <w:rtl w:val="off"/>
        </w:rPr>
        <w:t>th</w:t>
      </w:r>
      <w:r>
        <w:rPr>
          <w:rFonts w:ascii="Times New Roman" w:eastAsia="Times New Roman" w:hAnsi="Times New Roman" w:cs="Times New Roman"/>
          <w:rtl w:val="off"/>
        </w:rPr>
        <w:t xml:space="preserve"> Master Plan for Immigration Policy (2023–2027) and the 4</w:t>
      </w:r>
      <w:r>
        <w:rPr>
          <w:rFonts w:ascii="Times New Roman" w:eastAsia="Times New Roman" w:hAnsi="Times New Roman" w:cs="Times New Roman"/>
          <w:vertAlign w:val="superscript"/>
          <w:rtl w:val="off"/>
        </w:rPr>
        <w:t>th</w:t>
      </w:r>
      <w:r>
        <w:rPr>
          <w:rFonts w:ascii="Times New Roman" w:eastAsia="Times New Roman" w:hAnsi="Times New Roman" w:cs="Times New Roman"/>
          <w:rtl w:val="off"/>
        </w:rPr>
        <w:t xml:space="preserve"> National Human Rights Action Plan (2023–2027) lack any plans by the State party to enact such a law. Moreover, the NHRCK has shown reluctance to push for the law under its newly appointed chairperson.</w:t>
      </w:r>
      <w:r>
        <w:rPr>
          <w:rFonts w:ascii="Times New Roman" w:eastAsia="Times New Roman" w:hAnsi="Times New Roman" w:cs="Times New Roman"/>
          <w:vertAlign w:val="superscript"/>
        </w:rPr>
        <w:footnoteReference w:id="11"/>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 xml:space="preserve">Furthermore, domestic laws on migrants institutionalize discrimination based on nationality and immigration status. The </w:t>
      </w:r>
      <w:r>
        <w:rPr>
          <w:rFonts w:ascii="Times New Roman" w:eastAsia="Times New Roman" w:hAnsi="Times New Roman" w:cs="Times New Roman"/>
          <w:i/>
          <w:rtl w:val="off"/>
        </w:rPr>
        <w:t>Framework Act on Treatment of Foreigners Residing in Korea</w:t>
      </w:r>
      <w:r>
        <w:rPr>
          <w:rFonts w:ascii="Times New Roman" w:eastAsia="Times New Roman" w:hAnsi="Times New Roman" w:cs="Times New Roman"/>
          <w:rtl w:val="off"/>
        </w:rPr>
        <w:t xml:space="preserve">, which establishes basic policies and principles for social integration and inclusion of migrants, excludes undocumented migrants from its scope. Article 17(2) of the </w:t>
      </w:r>
      <w:r>
        <w:rPr>
          <w:rFonts w:ascii="Times New Roman" w:eastAsia="Times New Roman" w:hAnsi="Times New Roman" w:cs="Times New Roman"/>
          <w:i/>
          <w:rtl w:val="off"/>
        </w:rPr>
        <w:t xml:space="preserve">Immigration Act </w:t>
      </w:r>
      <w:r>
        <w:rPr>
          <w:rFonts w:ascii="Times New Roman" w:eastAsia="Times New Roman" w:hAnsi="Times New Roman" w:cs="Times New Roman"/>
          <w:rtl w:val="off"/>
        </w:rPr>
        <w:t xml:space="preserve">generally prohibits all foreigners, including migrant workers, from engaging in political activities, depriving them of their civil and political rights. Article 8 of the </w:t>
      </w:r>
      <w:r>
        <w:rPr>
          <w:rFonts w:ascii="Times New Roman" w:eastAsia="Times New Roman" w:hAnsi="Times New Roman" w:cs="Times New Roman"/>
          <w:i/>
          <w:rtl w:val="off"/>
        </w:rPr>
        <w:t>Framework Act on Social Security</w:t>
      </w:r>
      <w:r>
        <w:rPr>
          <w:rFonts w:ascii="Times New Roman" w:eastAsia="Times New Roman" w:hAnsi="Times New Roman" w:cs="Times New Roman"/>
          <w:rtl w:val="off"/>
        </w:rPr>
        <w:t xml:space="preserve"> applies the principle of reciprocity to foreigners in social security systems, thereby violating the non-discrimination principle under international human rights law.</w:t>
      </w:r>
    </w:p>
    <w:p>
      <w:pPr>
        <w:spacing w:after="240" w:before="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tl w:val="off"/>
        </w:rPr>
        <w:t>Suggested Recommendations:</w:t>
      </w:r>
    </w:p>
    <w:p>
      <w:pPr>
        <w:pStyle w:val="afe"/>
        <w:numPr>
          <w:ilvl w:val="0"/>
          <w:numId w:val="2"/>
        </w:numPr>
        <w:spacing w:after="0" w:before="0" w:line="240" w:lineRule="auto"/>
        <w:rPr>
          <w:rFonts w:ascii="Times New Roman" w:eastAsia="Times New Roman" w:hAnsi="Times New Roman" w:cs="Times New Roman"/>
          <w:u w:val="none" w:color="auto"/>
        </w:rPr>
      </w:pPr>
      <w:r>
        <w:rPr>
          <w:rFonts w:ascii="Times New Roman" w:eastAsia="Times New Roman" w:hAnsi="Times New Roman" w:cs="Times New Roman"/>
          <w:rtl w:val="off"/>
        </w:rPr>
        <w:t>The State party should incorporate a definition of racial discrimination into domestic law in line with the International Convention on the Elimination of All Forms of Racial Discrimination (hereinafter “the Convention”).</w:t>
      </w:r>
    </w:p>
    <w:p>
      <w:pPr>
        <w:pStyle w:val="afe"/>
        <w:numPr>
          <w:ilvl w:val="0"/>
          <w:numId w:val="2"/>
        </w:numPr>
        <w:spacing w:after="0" w:before="0" w:line="240" w:lineRule="auto"/>
        <w:rPr>
          <w:rFonts w:ascii="Times New Roman" w:eastAsia="Times New Roman" w:hAnsi="Times New Roman" w:cs="Times New Roman"/>
          <w:u w:val="none" w:color="auto"/>
        </w:rPr>
      </w:pPr>
      <w:r>
        <w:rPr>
          <w:lang w:eastAsia="ko-KR"/>
          <w:rFonts w:ascii="Times New Roman" w:eastAsia="Times New Roman" w:hAnsi="Times New Roman" w:cs="Times New Roman"/>
          <w:rtl w:val="off"/>
        </w:rPr>
        <w:t>T</w:t>
      </w:r>
      <w:r>
        <w:rPr>
          <w:rFonts w:ascii="Times New Roman" w:eastAsia="Times New Roman" w:hAnsi="Times New Roman" w:cs="Times New Roman"/>
          <w:rtl w:val="off"/>
        </w:rPr>
        <w:t xml:space="preserve">he State party should enact a comprehensive anti-discrimination law that prohibits both direct and indirect discrimination and address structural discrimination based on all grounds, including race, ethnicity, skin color, country of origin, nationality, immigration status, religion, language, culture, gender, occupation, sexual orientation, gender identity, and economic status. This law should establish an effective legal framework to implement policies and provide remedies for elimination of racial discrimination. </w:t>
      </w:r>
    </w:p>
    <w:p>
      <w:pPr>
        <w:pStyle w:val="afe"/>
        <w:numPr>
          <w:ilvl w:val="0"/>
          <w:numId w:val="2"/>
        </w:numPr>
        <w:spacing w:after="0" w:before="0" w:line="240" w:lineRule="auto"/>
        <w:rPr>
          <w:rFonts w:ascii="Times New Roman" w:eastAsia="Times New Roman" w:hAnsi="Times New Roman" w:cs="Times New Roman"/>
          <w:u w:val="none" w:color="auto"/>
        </w:rPr>
      </w:pPr>
      <w:r>
        <w:rPr>
          <w:rFonts w:ascii="Times New Roman" w:eastAsia="Times New Roman" w:hAnsi="Times New Roman" w:cs="Times New Roman"/>
          <w:rtl w:val="off"/>
        </w:rPr>
        <w:t xml:space="preserve">The State party should remove the restriction in the </w:t>
      </w:r>
      <w:r>
        <w:rPr>
          <w:rFonts w:ascii="Times New Roman" w:eastAsia="Times New Roman" w:hAnsi="Times New Roman" w:cs="Times New Roman"/>
          <w:i/>
          <w:rtl w:val="off"/>
        </w:rPr>
        <w:t>Framework Act on Treatment of Foreigners Residing in Korea</w:t>
      </w:r>
      <w:r>
        <w:rPr>
          <w:rFonts w:ascii="Times New Roman" w:eastAsia="Times New Roman" w:hAnsi="Times New Roman" w:cs="Times New Roman"/>
          <w:rtl w:val="off"/>
        </w:rPr>
        <w:t xml:space="preserve"> that limits the definition of “foreign residents in Korea” to those who are “legally residing” in the country.</w:t>
      </w:r>
    </w:p>
    <w:p>
      <w:pPr>
        <w:pStyle w:val="afe"/>
        <w:numPr>
          <w:ilvl w:val="0"/>
          <w:numId w:val="2"/>
        </w:numPr>
        <w:spacing w:after="0" w:before="0" w:line="240" w:lineRule="auto"/>
        <w:rPr>
          <w:rFonts w:ascii="Times New Roman" w:eastAsia="Times New Roman" w:hAnsi="Times New Roman" w:cs="Times New Roman"/>
          <w:u w:val="none" w:color="auto"/>
        </w:rPr>
      </w:pPr>
      <w:r>
        <w:rPr>
          <w:rFonts w:ascii="Times New Roman" w:eastAsia="Times New Roman" w:hAnsi="Times New Roman" w:cs="Times New Roman"/>
          <w:rtl w:val="off"/>
        </w:rPr>
        <w:t xml:space="preserve">The State party should repeal Article 17(2) of the </w:t>
      </w:r>
      <w:r>
        <w:rPr>
          <w:rFonts w:ascii="Times New Roman" w:eastAsia="Times New Roman" w:hAnsi="Times New Roman" w:cs="Times New Roman"/>
          <w:i/>
          <w:rtl w:val="off"/>
        </w:rPr>
        <w:t>Immigration Act</w:t>
      </w:r>
      <w:r>
        <w:rPr>
          <w:rFonts w:ascii="Times New Roman" w:eastAsia="Times New Roman" w:hAnsi="Times New Roman" w:cs="Times New Roman"/>
          <w:rtl w:val="off"/>
        </w:rPr>
        <w:t>, which restricts the political activities of foreigners.</w:t>
      </w:r>
    </w:p>
    <w:p>
      <w:pPr>
        <w:pStyle w:val="afe"/>
        <w:numPr>
          <w:ilvl w:val="0"/>
          <w:numId w:val="2"/>
        </w:numPr>
        <w:spacing w:after="0" w:before="0" w:line="240" w:lineRule="auto"/>
        <w:rPr>
          <w:rFonts w:ascii="Times New Roman" w:eastAsia="Times New Roman" w:hAnsi="Times New Roman" w:cs="Times New Roman"/>
          <w:u w:val="none" w:color="auto"/>
        </w:rPr>
      </w:pPr>
      <w:r>
        <w:rPr>
          <w:rFonts w:ascii="Times New Roman" w:eastAsia="Times New Roman" w:hAnsi="Times New Roman" w:cs="Times New Roman"/>
          <w:rtl w:val="off"/>
        </w:rPr>
        <w:t xml:space="preserve">The State party should abolish the principle of reciprocity for foreigners in the </w:t>
      </w:r>
      <w:r>
        <w:rPr>
          <w:rFonts w:ascii="Times New Roman" w:eastAsia="Times New Roman" w:hAnsi="Times New Roman" w:cs="Times New Roman"/>
          <w:i/>
          <w:rtl w:val="off"/>
        </w:rPr>
        <w:t>Framework Act on Social Security</w:t>
      </w:r>
      <w:r>
        <w:rPr>
          <w:rFonts w:ascii="Times New Roman" w:eastAsia="Times New Roman" w:hAnsi="Times New Roman" w:cs="Times New Roman"/>
          <w:rtl w:val="off"/>
        </w:rPr>
        <w:t xml:space="preserve"> and adopt the principle of non-discrimination.</w:t>
      </w:r>
    </w:p>
    <w:p>
      <w:pPr>
        <w:ind w:left="0" w:firstLine="0"/>
        <w:spacing w:after="0" w:before="0" w:line="240" w:lineRule="auto"/>
        <w:rPr>
          <w:rFonts w:ascii="Times New Roman" w:eastAsia="Times New Roman" w:hAnsi="Times New Roman" w:cs="Times New Roman"/>
        </w:rPr>
      </w:pPr>
    </w:p>
    <w:p>
      <w:pPr>
        <w:pStyle w:val="Heading3"/>
        <w:spacing w:before="200" w:line="240" w:lineRule="auto"/>
        <w:rPr>
          <w:rFonts w:ascii="Times New Roman" w:eastAsia="Times New Roman" w:hAnsi="Times New Roman" w:cs="Times New Roman"/>
        </w:rPr>
      </w:pPr>
      <w:bookmarkStart w:id="2" w:name="_yi0e0r95dcyk"/>
      <w:bookmarkEnd w:id="2"/>
      <w:r>
        <w:rPr>
          <w:rtl w:val="off"/>
        </w:rPr>
        <w:t>2. Incitement to hatred and hate speech</w:t>
      </w:r>
    </w:p>
    <w:p>
      <w:pPr>
        <w:spacing w:before="200" w:line="240" w:lineRule="auto"/>
        <w:rPr>
          <w:rFonts w:ascii="Times New Roman" w:eastAsia="Times New Roman" w:hAnsi="Times New Roman" w:cs="Times New Roman"/>
        </w:rPr>
      </w:pPr>
      <w:r>
        <w:rPr>
          <w:rFonts w:ascii="Times New Roman" w:eastAsia="Times New Roman" w:hAnsi="Times New Roman" w:cs="Times New Roman"/>
          <w:rtl w:val="off"/>
        </w:rPr>
        <w:t>Despite the Committee’s repeated recommendations,</w:t>
      </w:r>
      <w:r>
        <w:rPr>
          <w:rFonts w:ascii="Times New Roman" w:eastAsia="Times New Roman" w:hAnsi="Times New Roman" w:cs="Times New Roman"/>
          <w:vertAlign w:val="superscript"/>
        </w:rPr>
        <w:footnoteReference w:id="12"/>
      </w:r>
      <w:r>
        <w:rPr>
          <w:rFonts w:ascii="Times New Roman" w:eastAsia="Times New Roman" w:hAnsi="Times New Roman" w:cs="Times New Roman"/>
          <w:rtl w:val="off"/>
        </w:rPr>
        <w:t xml:space="preserve"> the State party has failed to take legislative and judicial measures to eliminate hate incitement and hate speech in accordance with Article 4 of the Convention. This is particularly problematic when responsible politicians and government officials make statements promoting hatred or fail to prevent acts of hate incitement by private individuals. These officials have made statements promoting hatred, such as advocating for the non-application of minimum wage to foreigners, calling for restrictions on voting rights for permanent residents from specific countries, and claims about espionage activities by people from certain countries. </w:t>
      </w:r>
    </w:p>
    <w:p>
      <w:pPr>
        <w:spacing w:after="200" w:before="200" w:line="240" w:lineRule="auto"/>
        <w:rPr>
          <w:rFonts w:ascii="Times New Roman" w:eastAsia="Times New Roman" w:hAnsi="Times New Roman" w:cs="Times New Roman"/>
        </w:rPr>
      </w:pPr>
      <w:r>
        <w:rPr>
          <w:rFonts w:ascii="Times New Roman" w:eastAsia="Times New Roman" w:hAnsi="Times New Roman" w:cs="Times New Roman"/>
          <w:rtl w:val="off"/>
        </w:rPr>
        <w:t>In 2023, Seoul Mayor Oh Se-hoon introduced a policy to bring in foreign domestic workers at low wages as a solution to the low birth rate problem, insisting on exempting them from minimum wage requirements despite opposition from the central government (Ministry of Employment and Labor) and the National Assembly.</w:t>
      </w:r>
      <w:r>
        <w:rPr>
          <w:rFonts w:ascii="Times New Roman" w:eastAsia="Times New Roman" w:hAnsi="Times New Roman" w:cs="Times New Roman"/>
          <w:vertAlign w:val="superscript"/>
        </w:rPr>
        <w:footnoteReference w:id="13"/>
      </w:r>
      <w:r>
        <w:rPr>
          <w:rFonts w:ascii="Times New Roman" w:eastAsia="Times New Roman" w:hAnsi="Times New Roman" w:cs="Times New Roman"/>
          <w:rtl w:val="off"/>
        </w:rPr>
        <w:t xml:space="preserve"> Major politicians have also argued that voting rights in local elections, which are granted to foreign permanent residents (many of whom are Chinese nationals), should be restricted.</w:t>
      </w:r>
      <w:r>
        <w:rPr>
          <w:rFonts w:ascii="Times New Roman" w:eastAsia="Times New Roman" w:hAnsi="Times New Roman" w:cs="Times New Roman"/>
          <w:vertAlign w:val="superscript"/>
        </w:rPr>
        <w:footnoteReference w:id="14"/>
      </w:r>
      <w:r>
        <w:rPr>
          <w:rFonts w:ascii="Times New Roman" w:eastAsia="Times New Roman" w:hAnsi="Times New Roman" w:cs="Times New Roman"/>
          <w:rtl w:val="off"/>
        </w:rPr>
        <w:t xml:space="preserve"> Politicians’ promotion of hatred against migrants of Chinese origin was also evident during the state of emergency declared by the President in December 2024, when President Yoon mentioned Chinese spies when asserting the necessity for emergency martial law, resulting in aggressive actions against migrants of Chinese origin among the President’s supporters.</w:t>
      </w:r>
      <w:r>
        <w:rPr>
          <w:rFonts w:ascii="Times New Roman" w:eastAsia="Times New Roman" w:hAnsi="Times New Roman" w:cs="Times New Roman"/>
          <w:vertAlign w:val="superscript"/>
        </w:rPr>
        <w:footnoteReference w:id="15"/>
      </w:r>
      <w:r>
        <w:rPr>
          <w:rFonts w:ascii="Times New Roman" w:eastAsia="Times New Roman" w:hAnsi="Times New Roman" w:cs="Times New Roman"/>
          <w:rtl w:val="off"/>
        </w:rPr>
        <w:t xml:space="preserve"> During the review process of a draft independent report to be submitted to the CERD in 2025, Standing Commissioner Kim Yong-won of the NHRCK made a statement claiming that “since race does not exist in the Republic of Korea (hereinafter “ROK”), racial discrimination issues do not exist,” thereby justifying racial discrimination and hatred.</w:t>
      </w:r>
      <w:r>
        <w:rPr>
          <w:rFonts w:ascii="Times New Roman" w:eastAsia="Times New Roman" w:hAnsi="Times New Roman" w:cs="Times New Roman"/>
          <w:vertAlign w:val="superscript"/>
        </w:rPr>
        <w:footnoteReference w:id="16"/>
      </w:r>
    </w:p>
    <w:p>
      <w:pPr>
        <w:spacing w:after="200" w:line="240" w:lineRule="auto"/>
        <w:rPr>
          <w:rFonts w:ascii="Times New Roman" w:eastAsia="Times New Roman" w:hAnsi="Times New Roman" w:cs="Times New Roman"/>
        </w:rPr>
      </w:pPr>
      <w:r>
        <w:rPr>
          <w:rFonts w:ascii="Times New Roman" w:eastAsia="Times New Roman" w:hAnsi="Times New Roman" w:cs="Times New Roman"/>
          <w:rtl w:val="off"/>
        </w:rPr>
        <w:t>Meanwhile, according to monitoring by the NHRCK, government websites and public promotional materials consistently use the term “illegal aliens” and contain expressions that may promote hatred, discrimination, and disparagement of foreigners, as well as expressions associating them with social problems, danger, and violence.</w:t>
      </w:r>
      <w:r>
        <w:rPr>
          <w:rFonts w:ascii="Times New Roman" w:eastAsia="Times New Roman" w:hAnsi="Times New Roman" w:cs="Times New Roman"/>
          <w:vertAlign w:val="superscript"/>
        </w:rPr>
        <w:footnoteReference w:id="17"/>
      </w:r>
      <w:r>
        <w:rPr>
          <w:rFonts w:ascii="Times New Roman" w:eastAsia="Times New Roman" w:hAnsi="Times New Roman" w:cs="Times New Roman"/>
          <w:rtl w:val="off"/>
        </w:rPr>
        <w:t xml:space="preserve"> Statistics Korea also published demographic statistics emphasizing remarriage cases of marriage migrant women from specific countries, which major media outlets repeatedly cited to promote prejudice against them.</w:t>
      </w:r>
      <w:r>
        <w:rPr>
          <w:rFonts w:ascii="Times New Roman" w:eastAsia="Times New Roman" w:hAnsi="Times New Roman" w:cs="Times New Roman"/>
          <w:vertAlign w:val="superscript"/>
        </w:rPr>
        <w:footnoteReference w:id="18"/>
      </w:r>
    </w:p>
    <w:p>
      <w:pPr>
        <w:spacing w:after="200" w:line="240" w:lineRule="auto"/>
        <w:rPr>
          <w:rFonts w:ascii="Times New Roman" w:eastAsia="Times New Roman" w:hAnsi="Times New Roman" w:cs="Times New Roman"/>
        </w:rPr>
      </w:pPr>
      <w:r>
        <w:rPr>
          <w:rFonts w:ascii="Times New Roman" w:eastAsia="Times New Roman" w:hAnsi="Times New Roman" w:cs="Times New Roman"/>
          <w:rtl w:val="off"/>
        </w:rPr>
        <w:t>In addition, local residents and certain religious groups held demonstrations promoting Islamophobia to prevent the construction of mosques or illegally arrested and threatened undocumented migrants, and state institutions neglected these incidents, resulting in serious conflicts. In 2020, in Daegu Metropolitan City, some local residents and anti-Islamic groups continued to protest with the aim of obstructing the construction of a mosque, displaying banners with anti-Islamic statements, exhibiting pig heads, and holding pork barbecue parties to promote hatred, but the local government and police effectively ignored these actions.</w:t>
      </w:r>
      <w:r>
        <w:rPr>
          <w:rFonts w:ascii="Times New Roman" w:eastAsia="Times New Roman" w:hAnsi="Times New Roman" w:cs="Times New Roman"/>
          <w:vertAlign w:val="superscript"/>
        </w:rPr>
        <w:footnoteReference w:id="19"/>
      </w:r>
    </w:p>
    <w:p>
      <w:pPr>
        <w:spacing w:line="240" w:lineRule="auto"/>
        <w:rPr>
          <w:rFonts w:ascii="Times New Roman" w:eastAsia="Times New Roman" w:hAnsi="Times New Roman" w:cs="Times New Roman"/>
        </w:rPr>
      </w:pPr>
      <w:r>
        <w:rPr>
          <w:rFonts w:ascii="Times New Roman" w:eastAsia="Times New Roman" w:hAnsi="Times New Roman" w:cs="Times New Roman"/>
          <w:rtl w:val="off"/>
        </w:rPr>
        <w:t>In 2024, members of hate groups such as the “National Protection Solidarity” intimidated, arrested, and assaulted undocumented migrants on the streets, and incited xenophobia by posting videos of these actions on the internet, which primarily targeted migrants of African origins.</w:t>
      </w:r>
      <w:r>
        <w:rPr>
          <w:rFonts w:ascii="Times New Roman" w:eastAsia="Times New Roman" w:hAnsi="Times New Roman" w:cs="Times New Roman"/>
          <w:vertAlign w:val="superscript"/>
        </w:rPr>
        <w:footnoteReference w:id="20"/>
      </w:r>
      <w:r>
        <w:rPr>
          <w:rFonts w:ascii="Times New Roman" w:eastAsia="Times New Roman" w:hAnsi="Times New Roman" w:cs="Times New Roman"/>
          <w:rtl w:val="off"/>
        </w:rPr>
        <w:t xml:space="preserve"> Although they received prison sentences for violations of the </w:t>
      </w:r>
      <w:r>
        <w:rPr>
          <w:rFonts w:ascii="Times New Roman" w:eastAsia="Times New Roman" w:hAnsi="Times New Roman" w:cs="Times New Roman"/>
          <w:i/>
          <w:rtl w:val="off"/>
        </w:rPr>
        <w:t>Act on Punishment of Violence</w:t>
      </w:r>
      <w:r>
        <w:rPr>
          <w:rFonts w:ascii="Times New Roman" w:eastAsia="Times New Roman" w:hAnsi="Times New Roman" w:cs="Times New Roman"/>
          <w:rtl w:val="off"/>
        </w:rPr>
        <w:t>, their hate-promoting videos are still accessible to the public.</w:t>
      </w:r>
      <w:r>
        <w:rPr>
          <w:rFonts w:ascii="Times New Roman" w:eastAsia="Times New Roman" w:hAnsi="Times New Roman" w:cs="Times New Roman"/>
          <w:vertAlign w:val="superscript"/>
        </w:rPr>
        <w:footnoteReference w:id="21"/>
      </w:r>
      <w:r>
        <w:rPr>
          <w:rFonts w:ascii="Times New Roman" w:eastAsia="Times New Roman" w:hAnsi="Times New Roman" w:cs="Times New Roman"/>
          <w:rtl w:val="off"/>
        </w:rPr>
        <w:t xml:space="preserve"> Currently, there is no clear definition of “hate speech” under the State party’s law, leaving no means to regulate racial hate speech.</w:t>
      </w:r>
    </w:p>
    <w:p>
      <w:pPr>
        <w:spacing w:after="240" w:before="24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tl w:val="off"/>
        </w:rPr>
        <w:t>Suggested Recommendations:</w:t>
      </w:r>
    </w:p>
    <w:p>
      <w:pPr>
        <w:pStyle w:val="afe"/>
        <w:numPr>
          <w:ilvl w:val="0"/>
          <w:numId w:val="3"/>
        </w:numPr>
        <w:spacing w:before="0" w:line="240" w:lineRule="auto"/>
        <w:rPr>
          <w:rFonts w:ascii="Times New Roman" w:eastAsia="Times New Roman" w:hAnsi="Times New Roman" w:cs="Times New Roman"/>
          <w:u w:val="none" w:color="auto"/>
        </w:rPr>
      </w:pPr>
      <w:r>
        <w:rPr>
          <w:rFonts w:ascii="Times New Roman" w:eastAsia="Times New Roman" w:hAnsi="Times New Roman" w:cs="Times New Roman"/>
          <w:rtl w:val="off"/>
        </w:rPr>
        <w:t>The State party should plan government-led legislation and establish relevant policies to regulate, punish, and prevent hate incitement and hate speech against specific migrants.</w:t>
      </w:r>
    </w:p>
    <w:p>
      <w:pPr>
        <w:pStyle w:val="afe"/>
        <w:numPr>
          <w:ilvl w:val="0"/>
          <w:numId w:val="3"/>
        </w:numPr>
        <w:spacing w:before="0" w:line="240" w:lineRule="auto"/>
        <w:rPr>
          <w:rFonts w:ascii="Times New Roman" w:eastAsia="Times New Roman" w:hAnsi="Times New Roman" w:cs="Times New Roman"/>
          <w:u w:val="none" w:color="auto"/>
        </w:rPr>
      </w:pPr>
      <w:r>
        <w:rPr>
          <w:rFonts w:ascii="Times New Roman" w:eastAsia="Times New Roman" w:hAnsi="Times New Roman" w:cs="Times New Roman"/>
          <w:rtl w:val="off"/>
        </w:rPr>
        <w:t>The State party should collect and analyze information on systems for preventing, mediating, and responding to acts of racial discrimination and conflicts by private sectors and public institutions, and utilize this information in establishing policies to eliminate racial discrimination.</w:t>
      </w:r>
    </w:p>
    <w:p>
      <w:pPr>
        <w:spacing w:line="240" w:lineRule="auto"/>
        <w:rPr>
          <w:rFonts w:ascii="Times New Roman" w:eastAsia="Times New Roman" w:hAnsi="Times New Roman" w:cs="Times New Roman"/>
          <w:b/>
        </w:rPr>
      </w:pPr>
    </w:p>
    <w:p>
      <w:pPr>
        <w:pStyle w:val="Heading3"/>
        <w:widowControl w:val="off"/>
        <w:jc w:val="both"/>
        <w:spacing w:before="200" w:line="240" w:lineRule="auto"/>
        <w:rPr/>
      </w:pPr>
      <w:bookmarkStart w:id="3" w:name="_zh5z0tg3r3k7"/>
      <w:bookmarkEnd w:id="3"/>
      <w:r>
        <w:rPr>
          <w:rtl w:val="off"/>
        </w:rPr>
        <w:t>3. Migrant workers</w:t>
      </w:r>
    </w:p>
    <w:p>
      <w:pPr>
        <w:jc w:val="both"/>
        <w:spacing w:after="100" w:before="200" w:line="240" w:lineRule="auto"/>
        <w:rPr>
          <w:rFonts w:ascii="Times New Roman" w:eastAsia="Times New Roman" w:hAnsi="Times New Roman" w:cs="Times New Roman"/>
          <w:b/>
        </w:rPr>
      </w:pPr>
      <w:r>
        <w:rPr>
          <w:rFonts w:ascii="Times New Roman" w:eastAsia="Times New Roman" w:hAnsi="Times New Roman" w:cs="Times New Roman"/>
          <w:b/>
          <w:rtl w:val="off"/>
        </w:rPr>
        <w:t>&lt;Restrictions on changing workplaces and forced labor&gt;</w:t>
      </w:r>
    </w:p>
    <w:p>
      <w:pPr>
        <w:jc w:val="both"/>
        <w:spacing w:after="100" w:line="240" w:lineRule="auto"/>
        <w:rPr>
          <w:rFonts w:ascii="Times New Roman" w:eastAsia="Times New Roman" w:hAnsi="Times New Roman" w:cs="Times New Roman"/>
        </w:rPr>
      </w:pPr>
      <w:r>
        <w:rPr>
          <w:rFonts w:ascii="Times New Roman" w:eastAsia="Times New Roman" w:hAnsi="Times New Roman" w:cs="Times New Roman"/>
          <w:rtl w:val="off"/>
        </w:rPr>
        <w:t>The State party has not implemented the Committee’s latest recommendation to remove restrictions on changing workplaces for migrant workers under the Employment Permit System (</w:t>
      </w:r>
      <w:r>
        <w:rPr>
          <w:rFonts w:ascii="Times New Roman" w:eastAsia="Times New Roman" w:hAnsi="Times New Roman" w:cs="Times New Roman"/>
          <w:rtl w:val="off"/>
        </w:rPr>
        <w:t>EPS</w:t>
      </w:r>
      <w:r>
        <w:rPr>
          <w:rFonts w:ascii="Times New Roman" w:eastAsia="Times New Roman" w:hAnsi="Times New Roman" w:cs="Times New Roman"/>
          <w:rtl w:val="off"/>
        </w:rPr>
        <w:t>). Instead, it has strengthened these restrictions by implementing a policy that permits changing workplaces only within designated regions.</w:t>
      </w:r>
      <w:r>
        <w:rPr>
          <w:rFonts w:ascii="Times New Roman" w:eastAsia="Times New Roman" w:hAnsi="Times New Roman" w:cs="Times New Roman"/>
          <w:vertAlign w:val="superscript"/>
        </w:rPr>
        <w:footnoteReference w:id="22"/>
      </w:r>
      <w:r>
        <w:rPr>
          <w:rFonts w:ascii="Times New Roman" w:eastAsia="Times New Roman" w:hAnsi="Times New Roman" w:cs="Times New Roman"/>
          <w:rtl w:val="off"/>
        </w:rPr>
        <w:t xml:space="preserve"> Restrictions on changing workplaces are a systemic issue affecting employment visas as a whole, further making migrant workers more dependent on their employers. Moreover, even in cases where changing workplaces are permitted under limited circumstances, if a worker fails to secure a new job within three months, they lose their Employment Permit visa, leaving them with no choice but to either leave the country or remain as undocumented migrants without legal and institutional protection.</w:t>
      </w:r>
      <w:r>
        <w:rPr>
          <w:rFonts w:ascii="Times New Roman" w:eastAsia="Times New Roman" w:hAnsi="Times New Roman" w:cs="Times New Roman"/>
          <w:vertAlign w:val="superscript"/>
        </w:rPr>
        <w:footnoteReference w:id="23"/>
      </w:r>
      <w:r>
        <w:rPr>
          <w:rFonts w:ascii="Times New Roman" w:eastAsia="Times New Roman" w:hAnsi="Times New Roman" w:cs="Times New Roman"/>
          <w:rtl w:val="off"/>
        </w:rPr>
        <w:t xml:space="preserve"> </w:t>
      </w:r>
    </w:p>
    <w:p>
      <w:pPr>
        <w:jc w:val="both"/>
        <w:spacing w:after="100" w:before="200" w:line="240" w:lineRule="auto"/>
        <w:rPr>
          <w:rFonts w:ascii="Times New Roman" w:eastAsia="Times New Roman" w:hAnsi="Times New Roman" w:cs="Times New Roman"/>
          <w:b/>
        </w:rPr>
      </w:pPr>
      <w:r>
        <w:rPr>
          <w:rFonts w:ascii="Times New Roman" w:eastAsia="Times New Roman" w:hAnsi="Times New Roman" w:cs="Times New Roman"/>
          <w:b/>
          <w:rtl w:val="off"/>
        </w:rPr>
        <w:t>&lt;Labor exploitation and human trafficking by private recruitment and management&gt;</w:t>
      </w:r>
    </w:p>
    <w:p>
      <w:pPr>
        <w:jc w:val="both"/>
        <w:spacing w:after="100" w:line="240" w:lineRule="auto"/>
        <w:rPr>
          <w:rFonts w:ascii="Times New Roman" w:eastAsia="Times New Roman" w:hAnsi="Times New Roman" w:cs="Times New Roman"/>
        </w:rPr>
      </w:pPr>
      <w:r>
        <w:rPr>
          <w:rFonts w:ascii="Times New Roman" w:eastAsia="Times New Roman" w:hAnsi="Times New Roman" w:cs="Times New Roman"/>
          <w:rtl w:val="off"/>
        </w:rPr>
        <w:t xml:space="preserve">Migrant workers in sectors such as seasonal agriculture and fisheries, shipbuilding skilled labor, and seafarers are recruited through brokers and private agencies. After their arrival, they are monitored and controlled under the pretext of preventing their departure from designated workplaces. During this process, migrant workers suffer various human rights violations, including excessive recruitment fees, </w:t>
      </w:r>
      <w:r>
        <w:rPr>
          <w:rFonts w:ascii="Times New Roman" w:eastAsia="Times New Roman" w:hAnsi="Times New Roman" w:cs="Times New Roman"/>
          <w:rtl w:val="off"/>
        </w:rPr>
        <w:t>confiscation of passports, identification documents</w:t>
      </w:r>
      <w:r>
        <w:rPr>
          <w:rFonts w:ascii="Times New Roman" w:eastAsia="Times New Roman" w:hAnsi="Times New Roman" w:cs="Times New Roman"/>
          <w:rtl w:val="off"/>
        </w:rPr>
        <w:t>, and bankbooks, personal guarantor requirements, and wage exploitation. These systems constitute clear cases of labor exploitation and human trafficking. In June 2024, the State party announced measures to strengthen public accountability, including expanding the public-led foreign seasonal worker program. However, even within public-led programs, wage exploitation and excessive recruitment fees by brokers have not been eradicated.</w:t>
      </w:r>
      <w:r>
        <w:rPr>
          <w:rFonts w:ascii="Times New Roman" w:eastAsia="Times New Roman" w:hAnsi="Times New Roman" w:cs="Times New Roman"/>
          <w:vertAlign w:val="superscript"/>
        </w:rPr>
        <w:footnoteReference w:id="24"/>
      </w:r>
    </w:p>
    <w:p>
      <w:pPr>
        <w:jc w:val="both"/>
        <w:spacing w:after="100" w:before="200" w:line="240" w:lineRule="auto"/>
        <w:rPr>
          <w:rFonts w:ascii="Times New Roman" w:eastAsia="Times New Roman" w:hAnsi="Times New Roman" w:cs="Times New Roman"/>
          <w:b/>
        </w:rPr>
      </w:pPr>
      <w:r>
        <w:rPr>
          <w:rFonts w:ascii="Times New Roman" w:eastAsia="Times New Roman" w:hAnsi="Times New Roman" w:cs="Times New Roman"/>
          <w:rtl w:val="off"/>
        </w:rPr>
        <w:t>&lt;</w:t>
      </w:r>
      <w:r>
        <w:rPr>
          <w:rFonts w:ascii="Times New Roman" w:eastAsia="Times New Roman" w:hAnsi="Times New Roman" w:cs="Times New Roman"/>
          <w:b/>
          <w:rtl w:val="off"/>
        </w:rPr>
        <w:t>Deepening “migratization of risk (assigning dangerous work to migrant workers)” such as discriminatory working conditions and hazardous, vulnerable labor and housing environments&gt;</w:t>
      </w:r>
    </w:p>
    <w:p>
      <w:pPr>
        <w:jc w:val="both"/>
        <w:spacing w:after="100" w:before="200" w:line="240" w:lineRule="auto"/>
        <w:rPr>
          <w:rFonts w:ascii="Times New Roman" w:eastAsia="Times New Roman" w:hAnsi="Times New Roman" w:cs="Times New Roman"/>
        </w:rPr>
      </w:pPr>
      <w:r>
        <w:rPr>
          <w:rFonts w:ascii="Times New Roman" w:eastAsia="Times New Roman" w:hAnsi="Times New Roman" w:cs="Times New Roman"/>
          <w:rtl w:val="off"/>
        </w:rPr>
        <w:t>Migrant seafarers are subject to a lower minimum wage and minimum accident compensation compared to local seafarers. In addition, discriminatory policies persist, as demonstrated by a government official’s recent statement suggesting that migrant workers in the domestic and care sectors should receive a lower minimum wage.</w:t>
      </w:r>
      <w:r>
        <w:rPr>
          <w:rFonts w:ascii="Times New Roman" w:eastAsia="Times New Roman" w:hAnsi="Times New Roman" w:cs="Times New Roman"/>
          <w:vertAlign w:val="superscript"/>
        </w:rPr>
        <w:footnoteReference w:id="25"/>
      </w:r>
      <w:r>
        <w:rPr>
          <w:rFonts w:ascii="Times New Roman" w:eastAsia="Times New Roman" w:hAnsi="Times New Roman" w:cs="Times New Roman"/>
          <w:rtl w:val="off"/>
        </w:rPr>
        <w:t xml:space="preserve"> Furthermore, a pilot program aimed at placing foreign domestic workers in jobs not covered by labor law protections and the minimum wage was launched in 2025.</w:t>
      </w:r>
    </w:p>
    <w:p>
      <w:pPr>
        <w:jc w:val="both"/>
        <w:spacing w:after="100" w:before="200" w:line="240" w:lineRule="auto"/>
        <w:rPr>
          <w:rFonts w:ascii="Times New Roman" w:eastAsia="Times New Roman" w:hAnsi="Times New Roman" w:cs="Times New Roman"/>
        </w:rPr>
      </w:pPr>
      <w:r>
        <w:rPr>
          <w:rFonts w:ascii="Times New Roman" w:eastAsia="Times New Roman" w:hAnsi="Times New Roman" w:cs="Times New Roman"/>
          <w:rtl w:val="off"/>
        </w:rPr>
        <w:t>In 2022, the proportion of all workers who had experienced wage arrears and reported it to the Ministry of Employment and Labor was 1.11%. However, for migrant workers, this rate was 3.53%, more than three times higher.</w:t>
      </w:r>
      <w:r>
        <w:rPr>
          <w:rFonts w:ascii="Times New Roman" w:eastAsia="Times New Roman" w:hAnsi="Times New Roman" w:cs="Times New Roman"/>
          <w:vertAlign w:val="superscript"/>
        </w:rPr>
        <w:footnoteReference w:id="26"/>
      </w:r>
      <w:r>
        <w:rPr>
          <w:rFonts w:ascii="Times New Roman" w:eastAsia="Times New Roman" w:hAnsi="Times New Roman" w:cs="Times New Roman"/>
          <w:rtl w:val="off"/>
        </w:rPr>
        <w:t xml:space="preserve"> Undocumented migrants, in particular, experienced wage arrears at even higher rates than those with legal visa status. However, despite their vulnerability, some undocumented migrants who visited the labor office to report wage arrears problems were reported to the police by their employers and subsequently detained at immigration detention centers.</w:t>
      </w:r>
      <w:r>
        <w:rPr>
          <w:rFonts w:ascii="Times New Roman" w:eastAsia="Times New Roman" w:hAnsi="Times New Roman" w:cs="Times New Roman"/>
          <w:vertAlign w:val="superscript"/>
        </w:rPr>
        <w:footnoteReference w:id="27"/>
      </w:r>
      <w:r>
        <w:rPr>
          <w:rFonts w:ascii="Times New Roman" w:eastAsia="Times New Roman" w:hAnsi="Times New Roman" w:cs="Times New Roman"/>
          <w:rtl w:val="off"/>
        </w:rPr>
        <w:t xml:space="preserve"> As a result, many undocumented migrants hesitate to report wage arrears due to fear of detention and deportation.</w:t>
      </w:r>
    </w:p>
    <w:p>
      <w:pPr>
        <w:jc w:val="both"/>
        <w:spacing w:after="100" w:before="200" w:line="240" w:lineRule="auto"/>
        <w:rPr>
          <w:rFonts w:ascii="Times New Roman" w:eastAsia="Times New Roman" w:hAnsi="Times New Roman" w:cs="Times New Roman"/>
        </w:rPr>
      </w:pPr>
      <w:r>
        <w:rPr>
          <w:rFonts w:ascii="Times New Roman" w:eastAsia="Times New Roman" w:hAnsi="Times New Roman" w:cs="Times New Roman"/>
          <w:rtl w:val="off"/>
        </w:rPr>
        <w:t>Following the industrial accident death of a migrant worker in December 2020, who had been living in a vinyl greenhouse with insufficient heating despite subzero temperatures, the State party introduced new housing measures. However, according to a 2021 survey by the Ministry of Employment and Labor, nearly half of all migrant workers and 70% in agriculture were still housed in non-residential accommodations.</w:t>
      </w:r>
    </w:p>
    <w:p>
      <w:pPr>
        <w:jc w:val="both"/>
        <w:spacing w:after="100" w:before="200" w:line="240" w:lineRule="auto"/>
        <w:rPr>
          <w:rFonts w:ascii="Times New Roman" w:eastAsia="Times New Roman" w:hAnsi="Times New Roman" w:cs="Times New Roman"/>
        </w:rPr>
      </w:pPr>
      <w:r>
        <w:rPr>
          <w:rFonts w:ascii="Times New Roman" w:eastAsia="Times New Roman" w:hAnsi="Times New Roman" w:cs="Times New Roman"/>
          <w:rtl w:val="off"/>
        </w:rPr>
        <w:t>The phenomenon of “migratization of risk,” where dangerous jobs are disproportionately assigned to migrant workers, has become increasingly evident. As a result, the rate of industrial accident fatalities among migrant workers is significantly higher than that of local workers.</w:t>
      </w:r>
      <w:r>
        <w:rPr>
          <w:rFonts w:ascii="Times New Roman" w:eastAsia="Times New Roman" w:hAnsi="Times New Roman" w:cs="Times New Roman"/>
          <w:vertAlign w:val="superscript"/>
        </w:rPr>
        <w:footnoteReference w:id="28"/>
      </w:r>
      <w:r>
        <w:rPr>
          <w:rFonts w:ascii="Times New Roman" w:eastAsia="Times New Roman" w:hAnsi="Times New Roman" w:cs="Times New Roman"/>
          <w:rtl w:val="off"/>
        </w:rPr>
        <w:t xml:space="preserve"> In June 2024, an explosion at the Aricell battery manufacturing plant killed 18 migrant workers, highlighting the ongoing occurrence of industrial accident deaths. However, occupational safety measures remain insufficient, applications for industrial accident compensation remain difficult, and support systems for fatal workplace accidents are insufficient.</w:t>
      </w:r>
    </w:p>
    <w:p>
      <w:pPr>
        <w:jc w:val="both"/>
        <w:spacing w:after="100" w:before="200" w:line="240" w:lineRule="auto"/>
        <w:rPr>
          <w:rFonts w:ascii="Times New Roman" w:eastAsia="Times New Roman" w:hAnsi="Times New Roman" w:cs="Times New Roman"/>
          <w:b/>
        </w:rPr>
      </w:pPr>
      <w:r>
        <w:rPr>
          <w:rFonts w:ascii="Times New Roman" w:eastAsia="Times New Roman" w:hAnsi="Times New Roman" w:cs="Times New Roman"/>
          <w:b/>
          <w:rtl w:val="off"/>
        </w:rPr>
        <w:t>&lt;Confusion caused by ad hoc and temporary labor migration policies&gt;</w:t>
      </w:r>
    </w:p>
    <w:p>
      <w:pPr>
        <w:jc w:val="both"/>
        <w:spacing w:after="100" w:line="240" w:lineRule="auto"/>
        <w:rPr>
          <w:rFonts w:ascii="Times New Roman" w:eastAsia="Times New Roman" w:hAnsi="Times New Roman" w:cs="Times New Roman"/>
        </w:rPr>
      </w:pPr>
      <w:r>
        <w:rPr>
          <w:rFonts w:ascii="Times New Roman" w:eastAsia="Times New Roman" w:hAnsi="Times New Roman" w:cs="Times New Roman"/>
          <w:rtl w:val="off"/>
        </w:rPr>
        <w:t>The State party has implemented various uncoordinated and short-term labor migration policies, including the seasonal migrant worker program in agriculture and fisheries, the pilot project for migrant domestic workers, the introduction of region-specific visas, the expansion of part-time work for international students, and the shipbuilding skilled worker program. These fragmented and temporary approaches have exacerbated instability in the labor environment. In August 2024, the Seoul Metropolitan city launched a pilot program to introduce women migrant workers in the domestic and care sectors under the EPS. This program ended in February 2025 and the State party extended the working period for another year.</w:t>
      </w:r>
      <w:r>
        <w:rPr>
          <w:rFonts w:ascii="Times New Roman" w:eastAsia="Times New Roman" w:hAnsi="Times New Roman" w:cs="Times New Roman"/>
          <w:vertAlign w:val="superscript"/>
        </w:rPr>
        <w:footnoteReference w:id="29"/>
      </w:r>
      <w:r>
        <w:rPr>
          <w:rFonts w:ascii="Times New Roman" w:eastAsia="Times New Roman" w:hAnsi="Times New Roman" w:cs="Times New Roman"/>
          <w:rtl w:val="off"/>
        </w:rPr>
        <w:t xml:space="preserve"> The State party has not taken sufficient remedial measures to address controversial issues on this pilot program such as wage arrears, confusion on the scope of work, and high accommodation costs. There have also been cases where management agencies restricted migrant domestic workers’ freedom, preventing them from contacting the media or NGOs and imposing curfews.</w:t>
      </w:r>
      <w:r>
        <w:rPr>
          <w:rFonts w:ascii="Times New Roman" w:eastAsia="Times New Roman" w:hAnsi="Times New Roman" w:cs="Times New Roman"/>
          <w:vertAlign w:val="superscript"/>
        </w:rPr>
        <w:footnoteReference w:id="30"/>
      </w:r>
    </w:p>
    <w:p>
      <w:pPr>
        <w:jc w:val="both"/>
        <w:spacing w:after="100" w:before="200" w:line="240" w:lineRule="auto"/>
        <w:rPr>
          <w:rFonts w:ascii="Times New Roman" w:eastAsia="Times New Roman" w:hAnsi="Times New Roman" w:cs="Times New Roman"/>
        </w:rPr>
      </w:pPr>
      <w:r>
        <w:rPr>
          <w:rFonts w:ascii="Times New Roman" w:eastAsia="Times New Roman" w:hAnsi="Times New Roman" w:cs="Times New Roman"/>
          <w:rtl w:val="off"/>
        </w:rPr>
        <w:t>Furthermore, while the EPS admission quota has significantly increased from 69,000 in 2022 to 165,000 in 2024, and new industries such as restaurant services, hospitality, forestry, and mining have been opened to migrant workers, budget cuts have severely undermined support services for migrant workers. The Migrant Workers Support Centers, which provided labor counseling, interpretation assistance, and Korean language education through 9 regional hubs and 35 local branches, had their 2024 budget eliminated, drastically reducing public-sector assistance for migrant workers’ rights and welfare.</w:t>
      </w:r>
    </w:p>
    <w:p>
      <w:pPr>
        <w:jc w:val="both"/>
        <w:spacing w:after="100" w:line="240" w:lineRule="auto"/>
        <w:rPr>
          <w:rFonts w:ascii="Times New Roman" w:eastAsia="Times New Roman" w:hAnsi="Times New Roman" w:cs="Times New Roman"/>
        </w:rPr>
      </w:pPr>
      <w:r>
        <w:rPr>
          <w:rFonts w:ascii="Times New Roman" w:eastAsia="Times New Roman" w:hAnsi="Times New Roman" w:cs="Times New Roman"/>
          <w:rtl w:val="off"/>
        </w:rPr>
        <w:t>Moreover, under the State party’s short-term cyclical labor migration policy, migrant workers can stay for up to 4 years and 10 months (with a maximum extension up to 9 years and 8 months), but obtaining permanent residency or family reunification remains nearly impossible.</w:t>
      </w:r>
      <w:r>
        <w:rPr>
          <w:rFonts w:ascii="Times New Roman" w:eastAsia="Times New Roman" w:hAnsi="Times New Roman" w:cs="Times New Roman"/>
          <w:vertAlign w:val="superscript"/>
        </w:rPr>
        <w:footnoteReference w:id="31"/>
      </w:r>
    </w:p>
    <w:p>
      <w:pPr>
        <w:jc w:val="both"/>
        <w:spacing w:after="100" w:before="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tl w:val="off"/>
        </w:rPr>
        <w:t>Suggested Recommendations</w:t>
      </w:r>
      <w:r>
        <w:rPr>
          <w:rFonts w:ascii="Times New Roman" w:eastAsia="Times New Roman" w:hAnsi="Times New Roman" w:cs="Times New Roman"/>
          <w:sz w:val="24"/>
          <w:szCs w:val="24"/>
          <w:rtl w:val="off"/>
        </w:rPr>
        <w:t>:</w:t>
      </w:r>
    </w:p>
    <w:p>
      <w:pPr>
        <w:ind w:left="720" w:hanging="360"/>
        <w:jc w:val="both"/>
        <w:numPr>
          <w:ilvl w:val="0"/>
          <w:numId w:val="4"/>
        </w:numPr>
        <w:spacing w:after="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abolish restrictions on changing workplaces under the EPS and the employment visa system as a whole, which pose a risk of forced labor. Additionally, the time limit on job-seeking periods for changing workplaces must be eliminated.</w:t>
      </w:r>
    </w:p>
    <w:p>
      <w:pPr>
        <w:ind w:left="720" w:hanging="360"/>
        <w:jc w:val="both"/>
        <w:numPr>
          <w:ilvl w:val="0"/>
          <w:numId w:val="4"/>
        </w:numPr>
        <w:spacing w:after="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prevent the involvement of private agencies and brokers in the migrant workers recruitment and employment management of seasonal workers, domestic workers, shipbuilding skilled workers, and seafarers. Instead, it should establish a transparent, public institution-led system for overseeing the recruitment and employment management of migrant workers and introduce effective measures to eradicate labor exploitation and human trafficking.</w:t>
      </w:r>
    </w:p>
    <w:p>
      <w:pPr>
        <w:ind w:left="720" w:hanging="360"/>
        <w:jc w:val="both"/>
        <w:numPr>
          <w:ilvl w:val="0"/>
          <w:numId w:val="4"/>
        </w:numPr>
        <w:spacing w:after="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ensure equal treatment for migrant workers, including the equal application of the minimum wage and accident compensation for seafarers. Furthermore, it must implement effective measures to eradicate unpaid wage problems, improve housing conditions, and prevent industrial accidents.</w:t>
      </w:r>
    </w:p>
    <w:p>
      <w:pPr>
        <w:ind w:left="720" w:hanging="360"/>
        <w:jc w:val="both"/>
        <w:numPr>
          <w:ilvl w:val="0"/>
          <w:numId w:val="4"/>
        </w:numPr>
        <w:spacing w:after="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undertake a comprehensive and systematic reform of labor migration policies, including for domestic and care workers. Measures should be introduced to expand access to labor rights protection, such as the enhancement of Migrant Workers Support Centers. Additionally, the pathways to permanent residency and family reunification for long-term migrant workers must be expanded.</w:t>
      </w:r>
    </w:p>
    <w:p>
      <w:pPr>
        <w:ind w:left="0" w:firstLine="0"/>
        <w:jc w:val="both"/>
        <w:spacing w:after="200" w:line="240" w:lineRule="auto"/>
        <w:rPr>
          <w:rFonts w:ascii="Times New Roman" w:eastAsia="Times New Roman" w:hAnsi="Times New Roman" w:cs="Times New Roman"/>
        </w:rPr>
      </w:pPr>
    </w:p>
    <w:p>
      <w:pPr>
        <w:pStyle w:val="Heading3"/>
        <w:spacing w:before="200" w:line="240" w:lineRule="auto"/>
        <w:rPr/>
      </w:pPr>
      <w:bookmarkStart w:id="4" w:name="_rvh972380oe7"/>
      <w:bookmarkEnd w:id="4"/>
      <w:r>
        <w:rPr>
          <w:rtl w:val="off"/>
        </w:rPr>
        <w:t>4. Refugees</w:t>
      </w:r>
    </w:p>
    <w:p>
      <w:pPr>
        <w:spacing w:line="240" w:lineRule="auto"/>
        <w:rPr>
          <w:rFonts w:ascii="Times New Roman" w:eastAsia="Times New Roman" w:hAnsi="Times New Roman" w:cs="Times New Roman"/>
        </w:rPr>
      </w:pPr>
    </w:p>
    <w:p>
      <w:pPr>
        <w:spacing w:line="240" w:lineRule="auto"/>
        <w:rPr>
          <w:rFonts w:ascii="Times New Roman" w:eastAsia="Times New Roman" w:hAnsi="Times New Roman" w:cs="Times New Roman"/>
        </w:rPr>
      </w:pPr>
      <w:r>
        <w:rPr>
          <w:rFonts w:ascii="Times New Roman" w:eastAsia="Times New Roman" w:hAnsi="Times New Roman" w:cs="Times New Roman"/>
          <w:rtl w:val="off"/>
        </w:rPr>
        <w:t>Over the past 5 years, the refugee recognition rate in the State party has remained between 0-2%.</w:t>
      </w:r>
      <w:r>
        <w:rPr>
          <w:rFonts w:ascii="Times New Roman" w:eastAsia="Times New Roman" w:hAnsi="Times New Roman" w:cs="Times New Roman"/>
          <w:vertAlign w:val="superscript"/>
        </w:rPr>
        <w:footnoteReference w:id="32"/>
      </w:r>
      <w:r>
        <w:rPr>
          <w:rFonts w:ascii="Times New Roman" w:eastAsia="Times New Roman" w:hAnsi="Times New Roman" w:cs="Times New Roman"/>
          <w:rtl w:val="off"/>
        </w:rPr>
        <w:t xml:space="preserve"> Refugee applicants are required to submit their applications in either Korean or English, without any interpretation or legal assistance during the application process. </w:t>
      </w:r>
      <w:r>
        <w:rPr>
          <w:rFonts w:ascii="Times New Roman" w:eastAsia="Times New Roman" w:hAnsi="Times New Roman" w:cs="Times New Roman"/>
          <w:i/>
          <w:rtl w:val="off"/>
        </w:rPr>
        <w:t>The Refugee Act</w:t>
      </w:r>
      <w:r>
        <w:rPr>
          <w:rFonts w:ascii="Times New Roman" w:eastAsia="Times New Roman" w:hAnsi="Times New Roman" w:cs="Times New Roman"/>
          <w:rtl w:val="off"/>
        </w:rPr>
        <w:t xml:space="preserve"> stipulates the qualifications for ‘refugee screening officers’ responsible for interviews, fact-finding investigations, etc., yet there are only four such officers nationwide, highlighting a severe lack of human and material resources needed for a thorough and professional refugee status determination procedure.</w:t>
      </w:r>
      <w:r>
        <w:rPr>
          <w:rFonts w:ascii="Times New Roman" w:eastAsia="Times New Roman" w:hAnsi="Times New Roman" w:cs="Times New Roman"/>
          <w:vertAlign w:val="superscript"/>
        </w:rPr>
        <w:footnoteReference w:id="33"/>
      </w:r>
      <w:r>
        <w:rPr>
          <w:rFonts w:ascii="Times New Roman" w:eastAsia="Times New Roman" w:hAnsi="Times New Roman" w:cs="Times New Roman"/>
          <w:rtl w:val="off"/>
        </w:rPr>
        <w:t xml:space="preserve"> The ROK government does not provide refugee applicants with video-recordings of their interviews or copies of the refugee examination reports, undermining the fairness and transparency of the entire system. Meanwhile, many asylum-seekers applying for refugee status at ports of entry are denied entry into the territory of the State party,</w:t>
      </w:r>
      <w:r>
        <w:rPr>
          <w:rFonts w:ascii="Times New Roman" w:eastAsia="Times New Roman" w:hAnsi="Times New Roman" w:cs="Times New Roman"/>
          <w:vertAlign w:val="superscript"/>
        </w:rPr>
        <w:footnoteReference w:id="34"/>
      </w:r>
      <w:r>
        <w:rPr>
          <w:rFonts w:ascii="Times New Roman" w:eastAsia="Times New Roman" w:hAnsi="Times New Roman" w:cs="Times New Roman"/>
          <w:rtl w:val="off"/>
        </w:rPr>
        <w:t xml:space="preserve"> and are not even given opportunities for proper screening, instead receiving a decision of non-referral to refugee status determination procedure.</w:t>
      </w:r>
      <w:r>
        <w:rPr>
          <w:rFonts w:ascii="Times New Roman" w:eastAsia="Times New Roman" w:hAnsi="Times New Roman" w:cs="Times New Roman"/>
          <w:vertAlign w:val="superscript"/>
        </w:rPr>
        <w:footnoteReference w:id="35"/>
      </w:r>
      <w:r>
        <w:rPr>
          <w:rFonts w:ascii="Times New Roman" w:eastAsia="Times New Roman" w:hAnsi="Times New Roman" w:cs="Times New Roman"/>
          <w:vertAlign w:val="superscript"/>
        </w:rPr>
        <w:footnoteReference w:id="36"/>
      </w:r>
      <w:r>
        <w:rPr>
          <w:rFonts w:ascii="Times New Roman" w:eastAsia="Times New Roman" w:hAnsi="Times New Roman" w:cs="Times New Roman"/>
          <w:rtl w:val="off"/>
        </w:rPr>
        <w:t xml:space="preserve"> The only means available to them is litigation, but since they cannot enter the country during the lawsuit, such asylum-seekers must remain detained in the airport departure waiting area for several months while the legal proceeding continues, and filing a lawsuit without legal representation is simply impossible. Refugee applicants in the State party face prolonged waiting periods for their cases. The only assistance available, a living allowance for refugee applicants, covers only about 1-2% of all applicants for only about three months.</w:t>
      </w:r>
      <w:r>
        <w:rPr>
          <w:rFonts w:ascii="Times New Roman" w:eastAsia="Times New Roman" w:hAnsi="Times New Roman" w:cs="Times New Roman"/>
          <w:vertAlign w:val="superscript"/>
        </w:rPr>
        <w:footnoteReference w:id="37"/>
      </w:r>
      <w:r>
        <w:rPr>
          <w:rFonts w:ascii="Times New Roman" w:eastAsia="Times New Roman" w:hAnsi="Times New Roman" w:cs="Times New Roman"/>
          <w:rtl w:val="off"/>
        </w:rPr>
        <w:t xml:space="preserve"> Some asylum-seekers are granted only temporary postponement of the termination of departure without being given any legal residency status, making employment impossible and leaving them without any official documentation to prove their identity, effectively placing them under the threat of forced deportation.</w:t>
      </w:r>
      <w:r>
        <w:rPr>
          <w:rFonts w:ascii="Times New Roman" w:eastAsia="Times New Roman" w:hAnsi="Times New Roman" w:cs="Times New Roman"/>
          <w:vertAlign w:val="superscript"/>
        </w:rPr>
        <w:footnoteReference w:id="38"/>
      </w:r>
      <w:r>
        <w:rPr>
          <w:rFonts w:ascii="Times New Roman" w:eastAsia="Times New Roman" w:hAnsi="Times New Roman" w:cs="Times New Roman"/>
          <w:rtl w:val="off"/>
        </w:rPr>
        <w:t xml:space="preserve"> Humanitarian status holders are not allowed to bring family members from abroad, have no access to basic livelihood assistance, and are ineligible for permanent residency or naturalization, forcing them into prolonged precarious legal status.</w:t>
      </w:r>
      <w:r>
        <w:rPr>
          <w:rFonts w:ascii="Times New Roman" w:eastAsia="Times New Roman" w:hAnsi="Times New Roman" w:cs="Times New Roman"/>
          <w:vertAlign w:val="superscript"/>
        </w:rPr>
        <w:footnoteReference w:id="39"/>
      </w:r>
      <w:r>
        <w:rPr>
          <w:rFonts w:ascii="Times New Roman" w:eastAsia="Times New Roman" w:hAnsi="Times New Roman" w:cs="Times New Roman"/>
          <w:rtl w:val="off"/>
        </w:rPr>
        <w:t xml:space="preserve"> Despite the urgent need to improve the current refugee status determination procedure, the State party has introduced the Amendment Bill of the </w:t>
      </w:r>
      <w:r>
        <w:rPr>
          <w:rFonts w:ascii="Times New Roman" w:eastAsia="Times New Roman" w:hAnsi="Times New Roman" w:cs="Times New Roman"/>
          <w:i/>
          <w:rtl w:val="off"/>
        </w:rPr>
        <w:t>Refugee Act</w:t>
      </w:r>
      <w:r>
        <w:rPr>
          <w:rFonts w:ascii="Times New Roman" w:eastAsia="Times New Roman" w:hAnsi="Times New Roman" w:cs="Times New Roman"/>
          <w:rtl w:val="off"/>
        </w:rPr>
        <w:t xml:space="preserve"> aimed at further restricting refugee recognition and expanding the grounds for revocation of refugee status. In pushing for the Bill, the State party has fueled anti-refugee sentiment by linking refugees with terrorism.</w:t>
      </w:r>
      <w:r>
        <w:rPr>
          <w:rFonts w:ascii="Times New Roman" w:eastAsia="Times New Roman" w:hAnsi="Times New Roman" w:cs="Times New Roman"/>
          <w:vertAlign w:val="superscript"/>
        </w:rPr>
        <w:footnoteReference w:id="40"/>
      </w:r>
      <w:r>
        <w:rPr>
          <w:rFonts w:ascii="Times New Roman" w:eastAsia="Times New Roman" w:hAnsi="Times New Roman" w:cs="Times New Roman"/>
          <w:rtl w:val="off"/>
        </w:rPr>
        <w:t xml:space="preserve"> </w:t>
      </w:r>
    </w:p>
    <w:p>
      <w:pPr>
        <w:jc w:val="both"/>
        <w:spacing w:after="200" w:before="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tl w:val="off"/>
        </w:rPr>
        <w:t>Suggested Recommendations</w:t>
      </w:r>
      <w:r>
        <w:rPr>
          <w:rFonts w:ascii="Times New Roman" w:eastAsia="Times New Roman" w:hAnsi="Times New Roman" w:cs="Times New Roman"/>
          <w:sz w:val="24"/>
          <w:szCs w:val="24"/>
          <w:rtl w:val="off"/>
        </w:rPr>
        <w:t>:</w:t>
      </w:r>
    </w:p>
    <w:p>
      <w:pPr>
        <w:pStyle w:val="afe"/>
        <w:jc w:val="both"/>
        <w:numPr>
          <w:ilvl w:val="0"/>
          <w:numId w:val="5"/>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strengthen its human and material resources to operate a transparent and professional refugee status determination procedure, thereby increasing the refugee recognition rate, and ensuring that the system aligns with international standards. Additionally, the State party should guarantee all asylum-seekers the right to apply for refugee status.</w:t>
      </w:r>
    </w:p>
    <w:p>
      <w:pPr>
        <w:pStyle w:val="afe"/>
        <w:jc w:val="both"/>
        <w:numPr>
          <w:ilvl w:val="0"/>
          <w:numId w:val="5"/>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 xml:space="preserve">The State party should halt legislative efforts to expel refugees and end the incitement of hatred against refugees and asylum-seekers. The State party, instead, should reform laws to improve the refugee status determination procedure and strengthen the rights of all refugees. </w:t>
      </w:r>
    </w:p>
    <w:p>
      <w:pPr>
        <w:ind w:left="0" w:firstLine="0"/>
        <w:jc w:val="both"/>
        <w:spacing w:after="100" w:line="240" w:lineRule="auto"/>
        <w:rPr>
          <w:rFonts w:ascii="Times New Roman" w:eastAsia="Times New Roman" w:hAnsi="Times New Roman" w:cs="Times New Roman"/>
        </w:rPr>
      </w:pPr>
    </w:p>
    <w:p>
      <w:pPr>
        <w:pStyle w:val="Heading3"/>
        <w:spacing w:after="240" w:before="200" w:line="240" w:lineRule="auto"/>
        <w:rPr/>
      </w:pPr>
      <w:bookmarkStart w:id="5" w:name="_ty71lm9iw0fu"/>
      <w:bookmarkEnd w:id="5"/>
      <w:r>
        <w:rPr>
          <w:rtl w:val="off"/>
        </w:rPr>
        <w:t>5. Undocumented migrants</w:t>
      </w:r>
    </w:p>
    <w:p>
      <w:pPr>
        <w:jc w:val="both"/>
        <w:spacing w:after="240" w:before="200" w:line="240" w:lineRule="auto"/>
        <w:rPr>
          <w:rFonts w:ascii="Times New Roman" w:eastAsia="Times New Roman" w:hAnsi="Times New Roman" w:cs="Times New Roman"/>
        </w:rPr>
      </w:pPr>
      <w:r>
        <w:rPr>
          <w:rFonts w:ascii="Times New Roman" w:eastAsia="Times New Roman" w:hAnsi="Times New Roman" w:cs="Times New Roman"/>
          <w:rtl w:val="off"/>
        </w:rPr>
        <w:t>As of the end of December 2024, there were 397,522 undocumented migrants, accounting for 15% of all migrants residing in the State party.</w:t>
      </w:r>
      <w:r>
        <w:rPr>
          <w:rFonts w:ascii="Times New Roman" w:eastAsia="Times New Roman" w:hAnsi="Times New Roman" w:cs="Times New Roman"/>
          <w:vertAlign w:val="superscript"/>
        </w:rPr>
        <w:footnoteReference w:id="41"/>
      </w:r>
      <w:r>
        <w:rPr>
          <w:rFonts w:ascii="Times New Roman" w:eastAsia="Times New Roman" w:hAnsi="Times New Roman" w:cs="Times New Roman"/>
          <w:rtl w:val="off"/>
        </w:rPr>
        <w:t xml:space="preserve"> Undocumented migrants are highly likely to experience severe human rights violations and become victims of crime and are excluded from basic social welfare benefits. Except for some local governments, ordinances explicitly exclude undocumented migrants from support.</w:t>
      </w:r>
      <w:r>
        <w:rPr>
          <w:rFonts w:ascii="Times New Roman" w:eastAsia="Times New Roman" w:hAnsi="Times New Roman" w:cs="Times New Roman"/>
          <w:vertAlign w:val="superscript"/>
        </w:rPr>
        <w:footnoteReference w:id="42"/>
      </w:r>
      <w:r>
        <w:rPr>
          <w:rFonts w:ascii="Times New Roman" w:eastAsia="Times New Roman" w:hAnsi="Times New Roman" w:cs="Times New Roman"/>
          <w:rtl w:val="off"/>
        </w:rPr>
        <w:t xml:space="preserve"> Far-right nationalist racist groups have organized themselves to form undocumented migrant arrest teams, privately detaining, assaulting, and threatening migrants nationwide.</w:t>
      </w:r>
      <w:r>
        <w:rPr>
          <w:rFonts w:ascii="Times New Roman" w:eastAsia="Times New Roman" w:hAnsi="Times New Roman" w:cs="Times New Roman"/>
          <w:vertAlign w:val="superscript"/>
        </w:rPr>
        <w:footnoteReference w:id="43"/>
      </w:r>
      <w:r>
        <w:rPr>
          <w:rFonts w:ascii="Times New Roman" w:eastAsia="Times New Roman" w:hAnsi="Times New Roman" w:cs="Times New Roman"/>
          <w:rtl w:val="off"/>
        </w:rPr>
        <w:t xml:space="preserve"> They promote their actions by posting them on online platforms such as YouTube, spreading fake news and hatred in Korean society.</w:t>
      </w:r>
    </w:p>
    <w:p>
      <w:pPr>
        <w:jc w:val="both"/>
        <w:spacing w:after="240" w:line="240" w:lineRule="auto"/>
        <w:rPr>
          <w:rFonts w:ascii="Times New Roman" w:eastAsia="Times New Roman" w:hAnsi="Times New Roman" w:cs="Times New Roman"/>
        </w:rPr>
      </w:pPr>
      <w:r>
        <w:rPr>
          <w:rFonts w:ascii="Times New Roman" w:eastAsia="Times New Roman" w:hAnsi="Times New Roman" w:cs="Times New Roman"/>
          <w:rtl w:val="off"/>
        </w:rPr>
        <w:t>From 2023 to 2024, there has been an increase in hatred and violence against undocumented migrants, with teenagers and young adults in their 20s threatening and assaulting undocumented migrants, claiming to report them as illegal aliens.</w:t>
      </w:r>
      <w:r>
        <w:rPr>
          <w:rFonts w:ascii="Times New Roman" w:eastAsia="Times New Roman" w:hAnsi="Times New Roman" w:cs="Times New Roman"/>
          <w:vertAlign w:val="superscript"/>
        </w:rPr>
        <w:footnoteReference w:id="44"/>
      </w:r>
      <w:r>
        <w:rPr>
          <w:rFonts w:ascii="Times New Roman" w:eastAsia="Times New Roman" w:hAnsi="Times New Roman" w:cs="Times New Roman"/>
          <w:rtl w:val="off"/>
        </w:rPr>
        <w:t xml:space="preserve"> The State party bears significant responsibility for the human rights violations and crimes against undocumented migrants. The NHRCK recommended expanding the scope of exemption from public officials’ reporting obligations to ensure minimal relief for undocumented migrants, but the Ministry of Justice rejected this recommendation.</w:t>
      </w:r>
      <w:r>
        <w:rPr>
          <w:rFonts w:ascii="Times New Roman" w:eastAsia="Times New Roman" w:hAnsi="Times New Roman" w:cs="Times New Roman"/>
          <w:vertAlign w:val="superscript"/>
        </w:rPr>
        <w:footnoteReference w:id="45"/>
      </w:r>
      <w:r>
        <w:rPr>
          <w:rFonts w:ascii="Times New Roman" w:eastAsia="Times New Roman" w:hAnsi="Times New Roman" w:cs="Times New Roman"/>
          <w:rtl w:val="off"/>
        </w:rPr>
        <w:t xml:space="preserve"> </w:t>
      </w:r>
    </w:p>
    <w:p>
      <w:pPr>
        <w:jc w:val="both"/>
        <w:spacing w:after="240" w:line="240" w:lineRule="auto"/>
        <w:rPr>
          <w:rFonts w:ascii="Times New Roman" w:eastAsia="Times New Roman" w:hAnsi="Times New Roman" w:cs="Times New Roman"/>
        </w:rPr>
      </w:pPr>
      <w:r>
        <w:rPr>
          <w:rFonts w:ascii="Times New Roman" w:eastAsia="Times New Roman" w:hAnsi="Times New Roman" w:cs="Times New Roman"/>
          <w:rtl w:val="off"/>
        </w:rPr>
        <w:t>There are no regularization pathways for undocumented migrants, except for migrant children, and the State party’s only de facto measures are crackdowns and forced deportations. The State party conducts severe joint crackdowns involving five ministries every year, resulting in significant harm, including deaths and injuries.</w:t>
      </w:r>
      <w:r>
        <w:rPr>
          <w:rFonts w:ascii="Times New Roman" w:eastAsia="Times New Roman" w:hAnsi="Times New Roman" w:cs="Times New Roman"/>
          <w:vertAlign w:val="superscript"/>
        </w:rPr>
        <w:footnoteReference w:id="46"/>
      </w:r>
      <w:r>
        <w:rPr>
          <w:rFonts w:ascii="Times New Roman" w:eastAsia="Times New Roman" w:hAnsi="Times New Roman" w:cs="Times New Roman"/>
          <w:rtl w:val="off"/>
        </w:rPr>
        <w:t xml:space="preserve"> Recently, the largest crackdown ever took place.</w:t>
      </w:r>
      <w:r>
        <w:rPr>
          <w:rFonts w:ascii="Times New Roman" w:eastAsia="Times New Roman" w:hAnsi="Times New Roman" w:cs="Times New Roman"/>
          <w:vertAlign w:val="superscript"/>
        </w:rPr>
        <w:footnoteReference w:id="47"/>
      </w:r>
      <w:r>
        <w:rPr>
          <w:rFonts w:ascii="Times New Roman" w:eastAsia="Times New Roman" w:hAnsi="Times New Roman" w:cs="Times New Roman"/>
          <w:rtl w:val="off"/>
        </w:rPr>
        <w:t xml:space="preserve"> Furthermore, despite repeated recommendations from the Committee,</w:t>
      </w:r>
      <w:r>
        <w:rPr>
          <w:rFonts w:ascii="Times New Roman" w:eastAsia="Times New Roman" w:hAnsi="Times New Roman" w:cs="Times New Roman"/>
          <w:vertAlign w:val="superscript"/>
        </w:rPr>
        <w:footnoteReference w:id="48"/>
      </w:r>
      <w:r>
        <w:rPr>
          <w:rFonts w:ascii="Times New Roman" w:eastAsia="Times New Roman" w:hAnsi="Times New Roman" w:cs="Times New Roman"/>
          <w:rtl w:val="off"/>
        </w:rPr>
        <w:t xml:space="preserve"> the State party continues to officially use the anti-human rights and derogatory term “illegal alien” and refers to undocumented individuals as “</w:t>
      </w:r>
      <w:r>
        <w:rPr>
          <w:rFonts w:ascii="Times New Roman" w:eastAsia="Times New Roman" w:hAnsi="Times New Roman" w:cs="Times New Roman"/>
          <w:rtl w:val="off"/>
        </w:rPr>
        <w:t>individuals in illegal stay</w:t>
      </w:r>
      <w:r>
        <w:rPr>
          <w:rFonts w:ascii="Times New Roman" w:eastAsia="Times New Roman" w:hAnsi="Times New Roman" w:cs="Times New Roman"/>
          <w:rtl w:val="off"/>
        </w:rPr>
        <w:t xml:space="preserve">” in Article 17-3, Paragraph 2, Item 5 of the Enforcement </w:t>
      </w:r>
      <w:r>
        <w:rPr>
          <w:rFonts w:ascii="Times New Roman" w:eastAsia="Times New Roman" w:hAnsi="Times New Roman" w:cs="Times New Roman"/>
          <w:rtl w:val="off"/>
        </w:rPr>
        <w:t>Regulation</w:t>
      </w:r>
      <w:r>
        <w:rPr>
          <w:rFonts w:ascii="Times New Roman" w:eastAsia="Times New Roman" w:hAnsi="Times New Roman" w:cs="Times New Roman"/>
          <w:rtl w:val="off"/>
        </w:rPr>
        <w:t xml:space="preserve"> of the </w:t>
      </w:r>
      <w:r>
        <w:rPr>
          <w:rFonts w:ascii="Times New Roman" w:eastAsia="Times New Roman" w:hAnsi="Times New Roman" w:cs="Times New Roman"/>
          <w:i/>
          <w:rtl w:val="off"/>
        </w:rPr>
        <w:t>Immigration Act</w:t>
      </w:r>
      <w:r>
        <w:rPr>
          <w:rFonts w:ascii="Times New Roman" w:eastAsia="Times New Roman" w:hAnsi="Times New Roman" w:cs="Times New Roman"/>
          <w:rtl w:val="off"/>
        </w:rPr>
        <w:t>.</w:t>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b/>
          <w:sz w:val="24"/>
          <w:szCs w:val="24"/>
          <w:rtl w:val="off"/>
        </w:rPr>
        <w:t>Suggested Recommendations</w:t>
      </w:r>
      <w:r>
        <w:rPr>
          <w:rFonts w:ascii="Times New Roman" w:eastAsia="Times New Roman" w:hAnsi="Times New Roman" w:cs="Times New Roman"/>
          <w:sz w:val="24"/>
          <w:szCs w:val="24"/>
          <w:rtl w:val="off"/>
        </w:rPr>
        <w:t>:</w:t>
      </w:r>
    </w:p>
    <w:p>
      <w:pPr>
        <w:pStyle w:val="afe"/>
        <w:numPr>
          <w:ilvl w:val="0"/>
          <w:numId w:val="6"/>
        </w:numPr>
        <w:spacing w:after="0" w:afterAutospacing="0" w:before="24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investigate the root causes and backgrounds of undocumented migrants and establish regularization pathways.</w:t>
      </w:r>
    </w:p>
    <w:p>
      <w:pPr>
        <w:pStyle w:val="afe"/>
        <w:numPr>
          <w:ilvl w:val="0"/>
          <w:numId w:val="6"/>
        </w:numPr>
        <w:spacing w:after="0" w:afterAutospacing="0" w:before="0" w:beforeAutospacing="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develop amnesty and relief measures for undocumented migrants.</w:t>
      </w:r>
    </w:p>
    <w:p>
      <w:pPr>
        <w:pStyle w:val="afe"/>
        <w:numPr>
          <w:ilvl w:val="0"/>
          <w:numId w:val="6"/>
        </w:numPr>
        <w:spacing w:after="0" w:afterAutospacing="0" w:before="0" w:beforeAutospacing="0" w:line="240" w:lineRule="auto"/>
        <w:rPr>
          <w:rFonts w:ascii="Times New Roman" w:eastAsia="Times New Roman" w:hAnsi="Times New Roman" w:cs="Times New Roman"/>
        </w:rPr>
      </w:pPr>
      <w:r>
        <w:rPr>
          <w:lang w:eastAsia="ko-KR"/>
          <w:rFonts w:ascii="Times New Roman" w:eastAsia="Times New Roman" w:hAnsi="Times New Roman" w:cs="Times New Roman"/>
          <w:rtl w:val="off"/>
        </w:rPr>
        <w:t xml:space="preserve">The </w:t>
      </w:r>
      <w:r>
        <w:rPr>
          <w:rFonts w:ascii="Times New Roman" w:eastAsia="Times New Roman" w:hAnsi="Times New Roman" w:cs="Times New Roman"/>
          <w:rtl w:val="off"/>
        </w:rPr>
        <w:t>State party should implement measures to protect the human rights of undocumented migrants, including measures against crimes and human rights violations, as well as expand exemptions from public officials’ reporting obligations.</w:t>
      </w:r>
    </w:p>
    <w:p>
      <w:pPr>
        <w:pStyle w:val="afe"/>
        <w:numPr>
          <w:ilvl w:val="0"/>
          <w:numId w:val="6"/>
        </w:numPr>
        <w:spacing w:after="0" w:afterAutospacing="0" w:before="0" w:beforeAutospacing="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establish measures to regulate online hate content against undocumented migrants on platforms such as YouTube.</w:t>
      </w:r>
    </w:p>
    <w:p>
      <w:pPr>
        <w:pStyle w:val="afe"/>
        <w:numPr>
          <w:ilvl w:val="0"/>
          <w:numId w:val="6"/>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 xml:space="preserve">The State party should prohibit the use of the term “illegal alien” in official documents and remove the expression </w:t>
      </w:r>
      <w:r>
        <w:rPr>
          <w:rFonts w:ascii="Times New Roman" w:eastAsia="Times New Roman" w:hAnsi="Times New Roman" w:cs="Times New Roman"/>
          <w:rtl w:val="off"/>
        </w:rPr>
        <w:t xml:space="preserve">“individuals in illegal stay” from the Enforcement Regulation of the </w:t>
      </w:r>
      <w:r>
        <w:rPr>
          <w:rFonts w:ascii="Times New Roman" w:eastAsia="Times New Roman" w:hAnsi="Times New Roman" w:cs="Times New Roman"/>
          <w:i/>
          <w:rtl w:val="off"/>
        </w:rPr>
        <w:t>Immigration Act</w:t>
      </w:r>
      <w:r>
        <w:rPr>
          <w:rFonts w:ascii="Times New Roman" w:eastAsia="Times New Roman" w:hAnsi="Times New Roman" w:cs="Times New Roman"/>
          <w:rtl w:val="off"/>
        </w:rPr>
        <w:t>.</w:t>
      </w:r>
    </w:p>
    <w:p>
      <w:pPr>
        <w:ind w:left="0" w:firstLine="0"/>
        <w:spacing w:after="0" w:before="0" w:line="240" w:lineRule="auto"/>
        <w:rPr>
          <w:rFonts w:ascii="Times New Roman" w:eastAsia="Times New Roman" w:hAnsi="Times New Roman" w:cs="Times New Roman"/>
        </w:rPr>
      </w:pPr>
    </w:p>
    <w:p>
      <w:pPr>
        <w:pStyle w:val="Heading3"/>
        <w:spacing w:before="200" w:line="240" w:lineRule="auto"/>
        <w:rPr>
          <w:rFonts w:ascii="Times New Roman" w:eastAsia="Times New Roman" w:hAnsi="Times New Roman" w:cs="Times New Roman"/>
          <w:b/>
          <w:u w:val="single" w:color="auto"/>
        </w:rPr>
      </w:pPr>
      <w:bookmarkStart w:id="6" w:name="_sgg17zv23bvu"/>
      <w:bookmarkEnd w:id="6"/>
      <w:r>
        <w:rPr>
          <w:rtl w:val="off"/>
        </w:rPr>
        <w:t>6. Immigration detention</w:t>
      </w:r>
    </w:p>
    <w:p>
      <w:pPr>
        <w:spacing w:before="200" w:line="240" w:lineRule="auto"/>
        <w:rPr>
          <w:rFonts w:ascii="Times New Roman" w:eastAsia="Times New Roman" w:hAnsi="Times New Roman" w:cs="Times New Roman"/>
        </w:rPr>
      </w:pPr>
      <w:r>
        <w:rPr>
          <w:rFonts w:ascii="Times New Roman" w:eastAsia="Times New Roman" w:hAnsi="Times New Roman" w:cs="Times New Roman"/>
          <w:rtl w:val="off"/>
        </w:rPr>
        <w:t>In 2021, the problematic treatment at the Hwaseong Immigration Detention Center, including indefinite detention, illegal use of equipment, and lack of medical assistance, became controversial when the media reported a case of a long-detained asylum seeker being tortured while seeking outside medical treatment.</w:t>
      </w:r>
      <w:r>
        <w:rPr>
          <w:rFonts w:ascii="Times New Roman" w:eastAsia="Times New Roman" w:hAnsi="Times New Roman" w:cs="Times New Roman"/>
          <w:vertAlign w:val="superscript"/>
        </w:rPr>
        <w:footnoteReference w:id="49"/>
      </w:r>
    </w:p>
    <w:p>
      <w:pPr>
        <w:spacing w:before="200" w:line="240" w:lineRule="auto"/>
        <w:rPr>
          <w:rFonts w:ascii="Times New Roman" w:eastAsia="Times New Roman" w:hAnsi="Times New Roman" w:cs="Times New Roman"/>
        </w:rPr>
      </w:pPr>
      <w:r>
        <w:rPr>
          <w:rFonts w:ascii="Times New Roman" w:eastAsia="Times New Roman" w:hAnsi="Times New Roman" w:cs="Times New Roman"/>
          <w:rtl w:val="off"/>
        </w:rPr>
        <w:t xml:space="preserve">In March 2023, the Constitutional Court ruled that the grounds for the protection of migrants in the </w:t>
      </w:r>
      <w:r>
        <w:rPr>
          <w:rFonts w:ascii="Times New Roman" w:eastAsia="Times New Roman" w:hAnsi="Times New Roman" w:cs="Times New Roman"/>
          <w:i/>
          <w:rtl w:val="off"/>
        </w:rPr>
        <w:t>Immigration Act</w:t>
      </w:r>
      <w:r>
        <w:rPr>
          <w:rFonts w:ascii="Times New Roman" w:eastAsia="Times New Roman" w:hAnsi="Times New Roman" w:cs="Times New Roman"/>
          <w:rtl w:val="off"/>
        </w:rPr>
        <w:t xml:space="preserve"> were unconstitutional because they did not set a reasonable period of detention necessary for deportation, allowing for prolonged detention even when deportation could not be enforced within a reasonable period of time, and lacked independent judicial review, thereby violating the principles of personal liberty and due process, and ordered reforms to be implemented by May 31, 2025.</w:t>
      </w:r>
      <w:r>
        <w:rPr>
          <w:rFonts w:ascii="Times New Roman" w:eastAsia="Times New Roman" w:hAnsi="Times New Roman" w:cs="Times New Roman"/>
          <w:vertAlign w:val="superscript"/>
        </w:rPr>
        <w:footnoteReference w:id="50"/>
      </w:r>
      <w:r>
        <w:rPr>
          <w:rFonts w:ascii="Times New Roman" w:eastAsia="Times New Roman" w:hAnsi="Times New Roman" w:cs="Times New Roman"/>
          <w:rtl w:val="off"/>
        </w:rPr>
        <w:t xml:space="preserve"> However, the Ministry of Justice proposed amendments that directly contradicted the Constitutional Court’s decision, including by setting a detention limit at 36 months and requiring a committee within the Ministry of Justice to review the legality of detention.</w:t>
      </w:r>
      <w:r>
        <w:rPr>
          <w:rFonts w:ascii="Times New Roman" w:eastAsia="Times New Roman" w:hAnsi="Times New Roman" w:cs="Times New Roman"/>
          <w:vertAlign w:val="superscript"/>
        </w:rPr>
        <w:footnoteReference w:id="51"/>
      </w:r>
      <w:r>
        <w:rPr>
          <w:rFonts w:ascii="Times New Roman" w:eastAsia="Times New Roman" w:hAnsi="Times New Roman" w:cs="Times New Roman"/>
          <w:rtl w:val="off"/>
        </w:rPr>
        <w:t xml:space="preserve"> When faced with strong opposition, the Ministry of Justice proposed an alternative that would allow detention for up to 20 months without considering the reasonable period required for deportation, even in cases where deportation could not be enforced within a reasonable timeframe, such as when an asylum application or related lawsuit had been filed inside the immigration detention center, and would require a committee within the Ministry of Justice to review the legality of detention. This alternative, which still contradicts the intent of the Constitutional Court’s decision, nevertheless passed the plenary session of the National Assembly following intense lobbying efforts by the Ministry of Justice.</w:t>
      </w:r>
      <w:r>
        <w:rPr>
          <w:rFonts w:ascii="Times New Roman" w:eastAsia="Times New Roman" w:hAnsi="Times New Roman" w:cs="Times New Roman"/>
          <w:vertAlign w:val="superscript"/>
        </w:rPr>
        <w:footnoteReference w:id="52"/>
      </w:r>
      <w:r>
        <w:rPr>
          <w:rFonts w:ascii="Times New Roman" w:eastAsia="Times New Roman" w:hAnsi="Times New Roman" w:cs="Times New Roman"/>
          <w:rtl w:val="off"/>
        </w:rPr>
        <w:t xml:space="preserve">  </w:t>
      </w:r>
    </w:p>
    <w:p>
      <w:pPr>
        <w:spacing w:before="200" w:line="240" w:lineRule="auto"/>
        <w:rPr>
          <w:rFonts w:ascii="Times New Roman" w:eastAsia="Times New Roman" w:hAnsi="Times New Roman" w:cs="Times New Roman"/>
        </w:rPr>
      </w:pPr>
      <w:r>
        <w:rPr>
          <w:rFonts w:ascii="Times New Roman" w:eastAsia="Times New Roman" w:hAnsi="Times New Roman" w:cs="Times New Roman"/>
          <w:rtl w:val="off"/>
        </w:rPr>
        <w:t>On November 3, 2023, the UN Human Rights Committee expressed its concern to the State party about the detention of children in immigration detention centers and deportation waiting rooms at the port of entry, recommending that the best interests of the child should be guaranteed.</w:t>
      </w:r>
      <w:r>
        <w:rPr>
          <w:rFonts w:ascii="Times New Roman" w:eastAsia="Times New Roman" w:hAnsi="Times New Roman" w:cs="Times New Roman"/>
          <w:vertAlign w:val="superscript"/>
        </w:rPr>
        <w:footnoteReference w:id="53"/>
      </w:r>
      <w:r>
        <w:rPr>
          <w:rFonts w:ascii="Times New Roman" w:eastAsia="Times New Roman" w:hAnsi="Times New Roman" w:cs="Times New Roman"/>
          <w:rtl w:val="off"/>
        </w:rPr>
        <w:t xml:space="preserve"> Nevertheless, the State party continues to issue deportation orders for parents while detaining children under the age of 14 with them (as the parents have no alternative for the protection of their children), effectively subjecting the children to forced detention as well.</w:t>
      </w:r>
      <w:r>
        <w:rPr>
          <w:rFonts w:ascii="Times New Roman" w:eastAsia="Times New Roman" w:hAnsi="Times New Roman" w:cs="Times New Roman"/>
          <w:color w:val="444746"/>
          <w:rtl w:val="off"/>
        </w:rPr>
        <w:t xml:space="preserve"> </w:t>
      </w:r>
      <w:r>
        <w:rPr>
          <w:rFonts w:ascii="Times New Roman" w:eastAsia="Times New Roman" w:hAnsi="Times New Roman" w:cs="Times New Roman"/>
          <w:vertAlign w:val="superscript"/>
        </w:rPr>
        <w:footnoteReference w:id="54"/>
      </w:r>
      <w:r>
        <w:rPr>
          <w:rFonts w:ascii="Times New Roman" w:eastAsia="Times New Roman" w:hAnsi="Times New Roman" w:cs="Times New Roman"/>
          <w:rtl w:val="off"/>
        </w:rPr>
        <w:t xml:space="preserve"> From August 2019 to August 2024, 300 foreign nationals aged 14 to under 18 were detained, while 118 foreign nationals under the age of 14 were detained with their parents despite not receiving a detention order. The indefinite detention of asylum seekers and migrants, along with the detention of children, demonstrates that the human rights of migrants in ROK still remain at a low level.</w:t>
      </w:r>
    </w:p>
    <w:p>
      <w:pPr>
        <w:spacing w:after="240" w:before="24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tl w:val="off"/>
        </w:rPr>
        <w:t>Suggested Recommendations</w:t>
      </w:r>
      <w:r>
        <w:rPr>
          <w:rFonts w:ascii="Times New Roman" w:eastAsia="Times New Roman" w:hAnsi="Times New Roman" w:cs="Times New Roman"/>
          <w:sz w:val="24"/>
          <w:szCs w:val="24"/>
          <w:rtl w:val="off"/>
        </w:rPr>
        <w:t>:</w:t>
      </w:r>
    </w:p>
    <w:p>
      <w:pPr>
        <w:pStyle w:val="afe"/>
        <w:numPr>
          <w:ilvl w:val="0"/>
          <w:numId w:val="7"/>
        </w:numPr>
        <w:spacing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ensure the independence of the authorities that review the legality of detention in immigration detention centers and provide alternatives to detention to minimize its use.  The State party should also remove current legal provisions that allow for the long-term detention of asylum seekers.</w:t>
      </w:r>
    </w:p>
    <w:p>
      <w:pPr>
        <w:pStyle w:val="afe"/>
        <w:numPr>
          <w:ilvl w:val="0"/>
          <w:numId w:val="7"/>
        </w:numPr>
        <w:spacing w:line="240" w:lineRule="auto"/>
        <w:rPr>
          <w:rFonts w:ascii="Times New Roman" w:eastAsia="Times New Roman" w:hAnsi="Times New Roman" w:cs="Times New Roman"/>
        </w:rPr>
      </w:pPr>
      <w:r>
        <w:rPr>
          <w:rFonts w:ascii="Times New Roman" w:eastAsia="Times New Roman" w:hAnsi="Times New Roman" w:cs="Times New Roman"/>
          <w:rtl w:val="off"/>
        </w:rPr>
        <w:t xml:space="preserve">The State party should ensure that the living conditions in immigration detention centers comply with international standards and are subjected to regular and independent reviews. </w:t>
      </w:r>
    </w:p>
    <w:p>
      <w:pPr>
        <w:pStyle w:val="afe"/>
        <w:numPr>
          <w:ilvl w:val="0"/>
          <w:numId w:val="7"/>
        </w:numPr>
        <w:spacing w:line="240" w:lineRule="auto"/>
        <w:rPr>
          <w:rFonts w:ascii="Times New Roman" w:eastAsia="Times New Roman" w:hAnsi="Times New Roman" w:cs="Times New Roman"/>
        </w:rPr>
      </w:pPr>
      <w:r>
        <w:rPr>
          <w:rFonts w:ascii="Times New Roman" w:eastAsia="Times New Roman" w:hAnsi="Times New Roman" w:cs="Times New Roman"/>
          <w:rtl w:val="off"/>
        </w:rPr>
        <w:t xml:space="preserve">The State party should amend the </w:t>
      </w:r>
      <w:r>
        <w:rPr>
          <w:rFonts w:ascii="Times New Roman" w:eastAsia="Times New Roman" w:hAnsi="Times New Roman" w:cs="Times New Roman"/>
          <w:i/>
          <w:rtl w:val="off"/>
        </w:rPr>
        <w:t>Immigration Act</w:t>
      </w:r>
      <w:r>
        <w:rPr>
          <w:rFonts w:ascii="Times New Roman" w:eastAsia="Times New Roman" w:hAnsi="Times New Roman" w:cs="Times New Roman"/>
          <w:rtl w:val="off"/>
        </w:rPr>
        <w:t xml:space="preserve"> and other relevant laws to impose a ban on the detention of migrant children and take measures to ensure that guardians who are responsible for the care of foreign children are, as a general rule, not detained.</w:t>
      </w:r>
    </w:p>
    <w:p>
      <w:pPr>
        <w:ind w:left="0" w:firstLine="0"/>
        <w:spacing w:line="240" w:lineRule="auto"/>
        <w:rPr>
          <w:rFonts w:ascii="Times New Roman" w:eastAsia="Times New Roman" w:hAnsi="Times New Roman" w:cs="Times New Roman"/>
        </w:rPr>
      </w:pPr>
    </w:p>
    <w:p>
      <w:pPr>
        <w:pStyle w:val="Heading3"/>
        <w:spacing w:before="200" w:line="240" w:lineRule="auto"/>
        <w:rPr/>
      </w:pPr>
      <w:bookmarkStart w:id="7" w:name="_k3bggeauq09w"/>
      <w:bookmarkEnd w:id="7"/>
      <w:r>
        <w:rPr>
          <w:rtl w:val="off"/>
        </w:rPr>
        <w:t>7. Women</w:t>
      </w:r>
    </w:p>
    <w:p>
      <w:pPr>
        <w:jc w:val="both"/>
        <w:spacing w:after="300" w:before="300" w:line="240" w:lineRule="auto"/>
        <w:rPr>
          <w:rFonts w:ascii="Times New Roman" w:eastAsia="Times New Roman" w:hAnsi="Times New Roman" w:cs="Times New Roman"/>
        </w:rPr>
      </w:pPr>
      <w:r>
        <w:rPr>
          <w:rFonts w:ascii="Times New Roman" w:eastAsia="Times New Roman" w:hAnsi="Times New Roman" w:cs="Times New Roman"/>
          <w:rtl w:val="off"/>
        </w:rPr>
        <w:t>Despite the recommendations</w:t>
      </w:r>
      <w:r>
        <w:rPr>
          <w:rFonts w:ascii="Times New Roman" w:eastAsia="Times New Roman" w:hAnsi="Times New Roman" w:cs="Times New Roman"/>
          <w:vertAlign w:val="superscript"/>
        </w:rPr>
        <w:footnoteReference w:id="55"/>
      </w:r>
      <w:r>
        <w:rPr>
          <w:rFonts w:ascii="Times New Roman" w:eastAsia="Times New Roman" w:hAnsi="Times New Roman" w:cs="Times New Roman"/>
          <w:rtl w:val="off"/>
        </w:rPr>
        <w:t xml:space="preserve"> of the Committee, </w:t>
      </w:r>
      <w:r>
        <w:rPr>
          <w:rFonts w:ascii="Times New Roman" w:eastAsia="Times New Roman" w:hAnsi="Times New Roman" w:cs="Times New Roman"/>
          <w:highlight w:val="white"/>
          <w:rtl w:val="off"/>
        </w:rPr>
        <w:t>the State party still maintains a residency and naturalization system for marriage migrants that is influenced by the legal proof of grounds of fault for marriage dissolution, child-rearing, and whether the Korean spouse supports the family or not.</w:t>
      </w:r>
      <w:r>
        <w:rPr>
          <w:rFonts w:ascii="Times New Roman" w:eastAsia="Times New Roman" w:hAnsi="Times New Roman" w:cs="Times New Roman"/>
          <w:rtl w:val="off"/>
        </w:rPr>
        <w:t xml:space="preserve"> </w:t>
      </w:r>
      <w:r>
        <w:rPr>
          <w:rFonts w:ascii="Times New Roman" w:eastAsia="Times New Roman" w:hAnsi="Times New Roman" w:cs="Times New Roman"/>
          <w:highlight w:val="white"/>
          <w:rtl w:val="off"/>
        </w:rPr>
        <w:t>The residency status of marriage migrants, which is subordinated to their Korean spouse and their family, reinforces the unequal power dynamics in international marriages and places the responsibility of traditional gender roles such as childbirth, child-rearing, and caregiving, particularly on migrant women.</w:t>
      </w:r>
      <w:r>
        <w:rPr>
          <w:rFonts w:ascii="Times New Roman" w:eastAsia="Times New Roman" w:hAnsi="Times New Roman" w:cs="Times New Roman"/>
          <w:rtl w:val="off"/>
        </w:rPr>
        <w:t xml:space="preserve"> After divorce from their Korean spouse, migrant women who do not have children must return to their country of origin. Should they wish to stay, they must legally prove that they are “victims of marriage dissolution.”</w:t>
      </w:r>
      <w:r>
        <w:rPr>
          <w:rFonts w:ascii="Times New Roman" w:eastAsia="Times New Roman" w:hAnsi="Times New Roman" w:cs="Times New Roman"/>
          <w:vertAlign w:val="superscript"/>
        </w:rPr>
        <w:footnoteReference w:id="56"/>
      </w:r>
      <w:r>
        <w:rPr>
          <w:rFonts w:ascii="Times New Roman" w:eastAsia="Times New Roman" w:hAnsi="Times New Roman" w:cs="Times New Roman"/>
          <w:rtl w:val="off"/>
        </w:rPr>
        <w:t xml:space="preserve"> It is for this reason that divorce lawsuits between marriage migrants and Korean nationals accounts for 42% of all divorces, much higher than the rate for 20% between two nationals.</w:t>
      </w:r>
      <w:r>
        <w:rPr>
          <w:rFonts w:ascii="Times New Roman" w:eastAsia="Times New Roman" w:hAnsi="Times New Roman" w:cs="Times New Roman"/>
          <w:vertAlign w:val="superscript"/>
        </w:rPr>
        <w:footnoteReference w:id="57"/>
      </w:r>
    </w:p>
    <w:p>
      <w:pPr>
        <w:jc w:val="both"/>
        <w:spacing w:after="300" w:before="300" w:line="240" w:lineRule="auto"/>
        <w:rPr>
          <w:rFonts w:ascii="Times New Roman" w:eastAsia="Times New Roman" w:hAnsi="Times New Roman" w:cs="Times New Roman"/>
        </w:rPr>
      </w:pPr>
      <w:r>
        <w:rPr>
          <w:rFonts w:ascii="Times New Roman" w:eastAsia="Times New Roman" w:hAnsi="Times New Roman" w:cs="Times New Roman"/>
          <w:highlight w:val="white"/>
          <w:rtl w:val="off"/>
        </w:rPr>
        <w:t>Marriage migrants who are raising a minor child born to a Korean spouse or who have visitation rights can only remain in the country under the marriage migration (F-6) residency status until the child reaches adulthood. After that, it is common for them to be required to change to the F-1 (visiting &amp; joining family) status, which has restrictions on employment activities.</w:t>
      </w:r>
      <w:r>
        <w:rPr>
          <w:rFonts w:ascii="Times New Roman" w:eastAsia="Times New Roman" w:hAnsi="Times New Roman" w:cs="Times New Roman"/>
          <w:rtl w:val="off"/>
        </w:rPr>
        <w:t xml:space="preserve"> In 2021, the policy was changed so that they can be granted F-2 (resident) status, but due to strict qualification requirements such as income level, Korean language ability, and parenting records, in practice it is ineffective in guaranteeing stable residency. </w:t>
      </w:r>
      <w:r>
        <w:rPr>
          <w:rFonts w:ascii="Times New Roman" w:eastAsia="Times New Roman" w:hAnsi="Times New Roman" w:cs="Times New Roman"/>
          <w:highlight w:val="white"/>
          <w:rtl w:val="off"/>
        </w:rPr>
        <w:t>The requirements for “simplified naturalization through marriage” are also strict, only simplifying the naturalization process if the individual is either maintaining the marriage, caring for children, or if there are no grounds of fault for the dissolution of the marriage on the part of the marriage migrant.</w:t>
      </w:r>
      <w:r>
        <w:rPr>
          <w:rFonts w:ascii="Times New Roman" w:eastAsia="Times New Roman" w:hAnsi="Times New Roman" w:cs="Times New Roman"/>
          <w:rtl w:val="off"/>
        </w:rPr>
        <w:t xml:space="preserve"> This is a clear discrimination against foreign women who do not have children with Korean nationality, and an instrumental policy that links childbirth to status of stay. The residency policy, combined with the patriarchy of Korean society, is used as a means of control and violence against marriage migrants, posing a serious problem.</w:t>
      </w:r>
      <w:r>
        <w:rPr>
          <w:rFonts w:ascii="Times New Roman" w:eastAsia="Times New Roman" w:hAnsi="Times New Roman" w:cs="Times New Roman"/>
          <w:vertAlign w:val="superscript"/>
        </w:rPr>
        <w:footnoteReference w:id="58"/>
      </w:r>
    </w:p>
    <w:p>
      <w:pPr>
        <w:jc w:val="both"/>
        <w:spacing w:after="300" w:before="300" w:line="240" w:lineRule="auto"/>
        <w:rPr>
          <w:rFonts w:ascii="Times New Roman" w:eastAsia="Times New Roman" w:hAnsi="Times New Roman" w:cs="Times New Roman"/>
        </w:rPr>
      </w:pPr>
      <w:r>
        <w:rPr>
          <w:rFonts w:ascii="Times New Roman" w:eastAsia="Times New Roman" w:hAnsi="Times New Roman" w:cs="Times New Roman"/>
          <w:rtl w:val="off"/>
        </w:rPr>
        <w:t>Since the residency status of migrant women is largely dependent on and influenced by their spouses, in the unfortunate event of gender-based violence, many find it difficult to report and access effective remedy and reparation. Even when they do receive effective remedy, residency status extensions are rarely granted after the procedure ends, forcing the victims to leave the country regardless of their will. For this reason, migrant women with unstable status of residence often give up on their legal proceedings, resulting in a vicious cycle that exposes them even more easily to gender-based violence. Furthermore, the State party does not have a clear assessment of the current situation of gender-based violence against migrant women.</w:t>
      </w:r>
      <w:r>
        <w:rPr>
          <w:rFonts w:ascii="Times New Roman" w:eastAsia="Times New Roman" w:hAnsi="Times New Roman" w:cs="Times New Roman"/>
          <w:vertAlign w:val="superscript"/>
        </w:rPr>
        <w:footnoteReference w:id="59"/>
      </w:r>
    </w:p>
    <w:p>
      <w:pPr>
        <w:jc w:val="both"/>
        <w:spacing w:after="0" w:before="300" w:line="240" w:lineRule="auto"/>
        <w:rPr>
          <w:rFonts w:ascii="Times New Roman" w:eastAsia="Times New Roman" w:hAnsi="Times New Roman" w:cs="Times New Roman"/>
        </w:rPr>
      </w:pPr>
      <w:r>
        <w:rPr>
          <w:rFonts w:ascii="Times New Roman" w:eastAsia="Times New Roman" w:hAnsi="Times New Roman" w:cs="Times New Roman"/>
          <w:rtl w:val="off"/>
        </w:rPr>
        <w:t>Regarding the implementation of the Committee’s recommendations</w:t>
      </w:r>
      <w:r>
        <w:rPr>
          <w:rFonts w:ascii="Times New Roman" w:eastAsia="Times New Roman" w:hAnsi="Times New Roman" w:cs="Times New Roman"/>
          <w:vertAlign w:val="superscript"/>
        </w:rPr>
        <w:footnoteReference w:id="60"/>
      </w:r>
      <w:r>
        <w:rPr>
          <w:rFonts w:ascii="Times New Roman" w:eastAsia="Times New Roman" w:hAnsi="Times New Roman" w:cs="Times New Roman"/>
          <w:rtl w:val="off"/>
        </w:rPr>
        <w:t xml:space="preserve"> on the divorce process and custody-related issues of marriage migrant women who returned to their home countries with Korean children, the State party claims that they are implementing the “Overseas Multicultural Family Support Project.” However, this project is only being carried out in one location in northern Vietnam, and the support provided is also limited. In addition, since 2019, the Overseas Koreans Agency has been implementing a project in southern Vietnam to support Korean national children of returned migrant women, but this support also remains limited. Due to legal differences between the State party and the countries of origin of marriage migrant women, divorce procedures have become complicated, causing significant difficulties for women and their children. These children face challenges related to their legal status, healthcare, education, and military service obligations. To address these problems, there is a need for reform in the two existing projects operated by the State party, as well as active intervention through cooperation with the governments of the countries from which the migrant women originate.</w:t>
      </w:r>
    </w:p>
    <w:p>
      <w:pPr>
        <w:jc w:val="both"/>
        <w:spacing w:after="200" w:before="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tl w:val="off"/>
        </w:rPr>
        <w:t>Suggested Recommendations:</w:t>
      </w:r>
    </w:p>
    <w:p>
      <w:pPr>
        <w:pStyle w:val="afe"/>
        <w:jc w:val="both"/>
        <w:numPr>
          <w:ilvl w:val="0"/>
          <w:numId w:val="8"/>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 xml:space="preserve">The State party should improve the system and simplify the permanent residence and naturalization processes so that marriage migrants can extend their residency and be naturalized autonomously regardless of the reasons for the dissolution of the marriage, childcare situation, or </w:t>
      </w:r>
      <w:r>
        <w:rPr>
          <w:rFonts w:ascii="Times New Roman" w:eastAsia="Times New Roman" w:hAnsi="Times New Roman" w:cs="Times New Roman"/>
          <w:highlight w:val="white"/>
          <w:rtl w:val="off"/>
        </w:rPr>
        <w:t>whether the Korean spouse supports the family or not.</w:t>
      </w:r>
    </w:p>
    <w:p>
      <w:pPr>
        <w:pStyle w:val="afe"/>
        <w:jc w:val="both"/>
        <w:numPr>
          <w:ilvl w:val="0"/>
          <w:numId w:val="8"/>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establish an institutional mechanism so that migrant women are able to report gender-based violence, receive legal relief and remedy, and receive support for a stable residency, regardless of their status of residence.</w:t>
      </w:r>
      <w:r>
        <w:rPr>
          <w:rFonts w:ascii="Times New Roman" w:eastAsia="Times New Roman" w:hAnsi="Times New Roman" w:cs="Times New Roman"/>
          <w:vertAlign w:val="superscript"/>
        </w:rPr>
        <w:footnoteReference w:id="61"/>
      </w:r>
    </w:p>
    <w:p>
      <w:pPr>
        <w:pStyle w:val="afe"/>
        <w:jc w:val="both"/>
        <w:numPr>
          <w:ilvl w:val="0"/>
          <w:numId w:val="8"/>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conduct a situational analysis survey on gender-based violence against migrant women.</w:t>
      </w:r>
    </w:p>
    <w:p>
      <w:pPr>
        <w:pStyle w:val="afe"/>
        <w:jc w:val="both"/>
        <w:numPr>
          <w:ilvl w:val="0"/>
          <w:numId w:val="8"/>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investigate the scale and status of returned marriage migrant women and their children across various countries of origin, expand and revise the scope and content of ongoing government projects, collaborate with the governments of the countries of origin to simplify the divorce process, and provide administrative and judicial support to the children of migrant women for their stable residence, growth in their mother’s country, and potential return to the State party.</w:t>
      </w:r>
    </w:p>
    <w:p>
      <w:pPr>
        <w:jc w:val="both"/>
        <w:spacing w:after="0" w:before="0" w:line="240" w:lineRule="auto"/>
        <w:rPr>
          <w:rFonts w:ascii="Times New Roman" w:eastAsia="Times New Roman" w:hAnsi="Times New Roman" w:cs="Times New Roman"/>
          <w:b/>
          <w:sz w:val="24"/>
          <w:szCs w:val="24"/>
          <w:u w:val="single" w:color="auto"/>
        </w:rPr>
      </w:pPr>
    </w:p>
    <w:p>
      <w:pPr>
        <w:pStyle w:val="Heading3"/>
        <w:jc w:val="both"/>
        <w:spacing w:after="0" w:before="300" w:line="240" w:lineRule="auto"/>
        <w:rPr/>
      </w:pPr>
      <w:bookmarkStart w:id="8" w:name="_1l4ij7rgg6ix"/>
      <w:bookmarkEnd w:id="8"/>
      <w:r>
        <w:rPr>
          <w:rtl w:val="off"/>
        </w:rPr>
        <w:t>8. Human trafficking</w:t>
      </w:r>
    </w:p>
    <w:p>
      <w:pPr>
        <w:jc w:val="both"/>
        <w:spacing w:before="200" w:line="240" w:lineRule="auto"/>
        <w:rPr>
          <w:rFonts w:ascii="Times New Roman" w:eastAsia="Times New Roman" w:hAnsi="Times New Roman" w:cs="Times New Roman"/>
        </w:rPr>
      </w:pPr>
      <w:r>
        <w:rPr>
          <w:rFonts w:ascii="Times New Roman" w:eastAsia="Times New Roman" w:hAnsi="Times New Roman" w:cs="Times New Roman"/>
          <w:rtl w:val="off"/>
        </w:rPr>
        <w:t>As the introduction of migrant workers is expanded in industries where it is difficult to secure Korean workers due to poor labor conditions, the cases of human trafficking targetin</w:t>
      </w:r>
      <w:r>
        <w:rPr>
          <w:rFonts w:ascii="Times New Roman" w:eastAsia="Times New Roman" w:hAnsi="Times New Roman" w:cs="Times New Roman"/>
          <w:rtl w:val="off"/>
        </w:rPr>
        <w:t>g</w:t>
      </w:r>
      <w:r>
        <w:rPr>
          <w:rFonts w:ascii="Times New Roman" w:eastAsia="Times New Roman" w:hAnsi="Times New Roman" w:cs="Times New Roman"/>
          <w:rtl w:val="off"/>
        </w:rPr>
        <w:t xml:space="preserve"> migrants are increasing. Seasonal workers,</w:t>
      </w:r>
      <w:r>
        <w:rPr>
          <w:rFonts w:ascii="Times New Roman" w:eastAsia="Times New Roman" w:hAnsi="Times New Roman" w:cs="Times New Roman"/>
          <w:vertAlign w:val="superscript"/>
        </w:rPr>
        <w:footnoteReference w:id="62"/>
      </w:r>
      <w:r>
        <w:rPr>
          <w:rFonts w:ascii="Times New Roman" w:eastAsia="Times New Roman" w:hAnsi="Times New Roman" w:cs="Times New Roman"/>
          <w:rtl w:val="off"/>
        </w:rPr>
        <w:t xml:space="preserve"> introduced to provide short-term labor in rural areas, face various forms of exploitation, including security deposits to prevent absconding, forced savings, joint liability with relatives, passport confiscation upon arrival, discrepancies between pre-arrival agreements and actual working conditions, and wage arrears.</w:t>
      </w:r>
      <w:r>
        <w:rPr>
          <w:rFonts w:ascii="Times New Roman" w:eastAsia="Times New Roman" w:hAnsi="Times New Roman" w:cs="Times New Roman"/>
          <w:vertAlign w:val="superscript"/>
        </w:rPr>
        <w:footnoteReference w:id="63"/>
      </w:r>
      <w:r>
        <w:rPr>
          <w:rFonts w:ascii="Times New Roman" w:eastAsia="Times New Roman" w:hAnsi="Times New Roman" w:cs="Times New Roman"/>
          <w:rtl w:val="off"/>
        </w:rPr>
        <w:t xml:space="preserve"> Due to widespread cases of wage exploitation among seasonal migrant workers, the government of the Philippines announced in early 2024 that it would temporarily suspend the dispatch of seasonal workers to local governments in the State party.</w:t>
      </w:r>
      <w:r>
        <w:rPr>
          <w:rFonts w:ascii="Times New Roman" w:eastAsia="Times New Roman" w:hAnsi="Times New Roman" w:cs="Times New Roman"/>
          <w:vertAlign w:val="superscript"/>
        </w:rPr>
        <w:footnoteReference w:id="64"/>
      </w:r>
    </w:p>
    <w:p>
      <w:pPr>
        <w:jc w:val="both"/>
        <w:spacing w:before="200" w:line="240" w:lineRule="auto"/>
        <w:rPr>
          <w:rFonts w:ascii="Times New Roman" w:eastAsia="Times New Roman" w:hAnsi="Times New Roman" w:cs="Times New Roman"/>
        </w:rPr>
      </w:pPr>
      <w:r>
        <w:rPr>
          <w:rFonts w:ascii="Times New Roman" w:eastAsia="Times New Roman" w:hAnsi="Times New Roman" w:cs="Times New Roman"/>
          <w:rtl w:val="off"/>
        </w:rPr>
        <w:t>Similarly, in the shipbuilding industry, migrant workers have suffered from excessive recruitment fees, agreements prohibiting absconding, contract discrepancies, falsified allowance, and unlawful deductions–all of which constitute human trafficking. Additionally, beyond those holding E6-2 visas, an increasing number of women entering the State party visa-free or on tourist visas have become victims of sex trafficking.</w:t>
      </w:r>
    </w:p>
    <w:p>
      <w:pPr>
        <w:jc w:val="both"/>
        <w:spacing w:before="200" w:line="240" w:lineRule="auto"/>
        <w:rPr>
          <w:rFonts w:ascii="Times New Roman" w:eastAsia="Times New Roman" w:hAnsi="Times New Roman" w:cs="Times New Roman"/>
        </w:rPr>
      </w:pPr>
      <w:r>
        <w:rPr>
          <w:rFonts w:ascii="Times New Roman" w:eastAsia="Times New Roman" w:hAnsi="Times New Roman" w:cs="Times New Roman"/>
          <w:rtl w:val="off"/>
        </w:rPr>
        <w:t>Despite the rising number of human trafficking cases involving migrants, the State party has failed to provide adequate protection. Immigration authorities prioritize verifying migrants’ legal residency status over identifying victims of human trafficking, even in high-risk workplaces.</w:t>
      </w:r>
      <w:r>
        <w:rPr>
          <w:rFonts w:ascii="Times New Roman" w:eastAsia="Times New Roman" w:hAnsi="Times New Roman" w:cs="Times New Roman"/>
          <w:vertAlign w:val="superscript"/>
        </w:rPr>
        <w:footnoteReference w:id="65"/>
      </w:r>
      <w:r>
        <w:rPr>
          <w:rFonts w:ascii="Times New Roman" w:eastAsia="Times New Roman" w:hAnsi="Times New Roman" w:cs="Times New Roman"/>
          <w:rtl w:val="off"/>
        </w:rPr>
        <w:t xml:space="preserve"> Migrants found without legal residency status are deported without proper victim identification procedures.</w:t>
      </w:r>
      <w:r>
        <w:rPr>
          <w:rFonts w:ascii="Times New Roman" w:eastAsia="Times New Roman" w:hAnsi="Times New Roman" w:cs="Times New Roman"/>
          <w:vertAlign w:val="superscript"/>
        </w:rPr>
        <w:footnoteReference w:id="66"/>
      </w:r>
      <w:r>
        <w:rPr>
          <w:rFonts w:ascii="Times New Roman" w:eastAsia="Times New Roman" w:hAnsi="Times New Roman" w:cs="Times New Roman"/>
          <w:rtl w:val="off"/>
        </w:rPr>
        <w:t xml:space="preserve"> Those coerced into sex work as part of sex trafficking are treated as criminals rather than victims. Instead of receiving protection, they are subjected to criminal investigations and deportation.</w:t>
      </w:r>
      <w:r>
        <w:rPr>
          <w:rFonts w:ascii="Times New Roman" w:eastAsia="Times New Roman" w:hAnsi="Times New Roman" w:cs="Times New Roman"/>
          <w:vertAlign w:val="superscript"/>
        </w:rPr>
        <w:footnoteReference w:id="67"/>
      </w:r>
      <w:r>
        <w:rPr>
          <w:rFonts w:ascii="Times New Roman" w:eastAsia="Times New Roman" w:hAnsi="Times New Roman" w:cs="Times New Roman"/>
          <w:rtl w:val="off"/>
        </w:rPr>
        <w:t xml:space="preserve"> Above all, the </w:t>
      </w:r>
      <w:r>
        <w:rPr>
          <w:rFonts w:ascii="Times New Roman" w:eastAsia="Times New Roman" w:hAnsi="Times New Roman" w:cs="Times New Roman"/>
          <w:i/>
          <w:rtl w:val="off"/>
        </w:rPr>
        <w:t>Act on Prevention of Human Trafficking and Protection of Victims</w:t>
      </w:r>
      <w:r>
        <w:rPr>
          <w:rFonts w:ascii="Times New Roman" w:eastAsia="Times New Roman" w:hAnsi="Times New Roman" w:cs="Times New Roman"/>
          <w:rtl w:val="off"/>
        </w:rPr>
        <w:t xml:space="preserve"> lacks specific criminal penalties, resulting in minimal investigation and prosecution of human trafficking crimes. Between 2013 and 2020, only 251 human trafficking cases were formally charged, of which only 9 resulted in prosecution and merely 5 led to convictions.</w:t>
      </w:r>
      <w:r>
        <w:rPr>
          <w:rFonts w:ascii="Times New Roman" w:eastAsia="Times New Roman" w:hAnsi="Times New Roman" w:cs="Times New Roman"/>
          <w:vertAlign w:val="superscript"/>
        </w:rPr>
        <w:footnoteReference w:id="68"/>
      </w:r>
    </w:p>
    <w:p>
      <w:pPr>
        <w:jc w:val="both"/>
        <w:spacing w:after="200" w:before="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tl w:val="off"/>
        </w:rPr>
        <w:t>Suggested Recommendations:</w:t>
      </w:r>
    </w:p>
    <w:p>
      <w:pPr>
        <w:pStyle w:val="afe"/>
        <w:jc w:val="both"/>
        <w:numPr>
          <w:ilvl w:val="0"/>
          <w:numId w:val="9"/>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 xml:space="preserve">The State party should establish criminal penalties for human trafficking offenses under the </w:t>
      </w:r>
      <w:r>
        <w:rPr>
          <w:rFonts w:ascii="Times New Roman" w:eastAsia="Times New Roman" w:hAnsi="Times New Roman" w:cs="Times New Roman"/>
          <w:i/>
          <w:rtl w:val="off"/>
        </w:rPr>
        <w:t>Act on Prevention of Human Trafficking and Protection of Victims</w:t>
      </w:r>
      <w:r>
        <w:rPr>
          <w:rFonts w:ascii="Times New Roman" w:eastAsia="Times New Roman" w:hAnsi="Times New Roman" w:cs="Times New Roman"/>
          <w:rtl w:val="off"/>
        </w:rPr>
        <w:t xml:space="preserve"> and amend the definition of human trafficking in the </w:t>
      </w:r>
      <w:r>
        <w:rPr>
          <w:rFonts w:ascii="Times New Roman" w:eastAsia="Times New Roman" w:hAnsi="Times New Roman" w:cs="Times New Roman"/>
          <w:i/>
          <w:rtl w:val="off"/>
        </w:rPr>
        <w:t>Criminal Act</w:t>
      </w:r>
      <w:r>
        <w:rPr>
          <w:rFonts w:ascii="Times New Roman" w:eastAsia="Times New Roman" w:hAnsi="Times New Roman" w:cs="Times New Roman"/>
          <w:vertAlign w:val="superscript"/>
        </w:rPr>
        <w:footnoteReference w:id="69"/>
      </w:r>
      <w:r>
        <w:rPr>
          <w:rFonts w:ascii="Times New Roman" w:eastAsia="Times New Roman" w:hAnsi="Times New Roman" w:cs="Times New Roman"/>
          <w:rtl w:val="off"/>
        </w:rPr>
        <w:t xml:space="preserve"> to align with the Palermo Protocol.</w:t>
      </w:r>
    </w:p>
    <w:p>
      <w:pPr>
        <w:pStyle w:val="afe"/>
        <w:jc w:val="both"/>
        <w:numPr>
          <w:ilvl w:val="0"/>
          <w:numId w:val="9"/>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mandate the use of human trafficking victim identification indicators by immigration officials and law enforcement agencies to actively identify victims of human trafficking and ensure protection for migrant victims.</w:t>
      </w:r>
    </w:p>
    <w:p>
      <w:pPr>
        <w:ind w:left="0" w:firstLine="0"/>
        <w:jc w:val="both"/>
        <w:spacing w:line="240" w:lineRule="auto"/>
        <w:rPr>
          <w:rFonts w:ascii="Times New Roman" w:eastAsia="Times New Roman" w:hAnsi="Times New Roman" w:cs="Times New Roman"/>
        </w:rPr>
      </w:pPr>
    </w:p>
    <w:p>
      <w:pPr>
        <w:pStyle w:val="Heading3"/>
        <w:widowControl w:val="off"/>
        <w:spacing w:before="200" w:line="240" w:lineRule="auto"/>
        <w:rPr>
          <w:rFonts w:ascii="Times New Roman" w:eastAsia="Times New Roman" w:hAnsi="Times New Roman" w:cs="Times New Roman"/>
          <w:b/>
          <w:u w:val="single" w:color="auto"/>
        </w:rPr>
      </w:pPr>
      <w:bookmarkStart w:id="9" w:name="_30plygm5nxc"/>
      <w:bookmarkEnd w:id="9"/>
      <w:r>
        <w:rPr>
          <w:rtl w:val="off"/>
        </w:rPr>
        <w:t>9. Migrant children</w:t>
      </w:r>
    </w:p>
    <w:p>
      <w:pPr>
        <w:spacing w:before="200" w:line="240" w:lineRule="auto"/>
        <w:rPr>
          <w:rFonts w:ascii="Times New Roman" w:eastAsia="Times New Roman" w:hAnsi="Times New Roman" w:cs="Times New Roman"/>
        </w:rPr>
      </w:pPr>
      <w:r>
        <w:rPr>
          <w:rFonts w:ascii="Times New Roman" w:eastAsia="Times New Roman" w:hAnsi="Times New Roman" w:cs="Times New Roman"/>
          <w:rtl w:val="off"/>
        </w:rPr>
        <w:t>Despite the Committee's recommendations,</w:t>
      </w:r>
      <w:r>
        <w:rPr>
          <w:rFonts w:ascii="Times New Roman" w:eastAsia="Times New Roman" w:hAnsi="Times New Roman" w:cs="Times New Roman"/>
          <w:vertAlign w:val="superscript"/>
        </w:rPr>
        <w:footnoteReference w:id="70"/>
      </w:r>
      <w:r>
        <w:rPr>
          <w:rFonts w:ascii="Times New Roman" w:eastAsia="Times New Roman" w:hAnsi="Times New Roman" w:cs="Times New Roman"/>
          <w:rtl w:val="off"/>
        </w:rPr>
        <w:t xml:space="preserve"> migrant children living in the State party do not fully enjoy their basic rights. Migrant children without Korean citizenship have limited or no access to key services such as childcare, education, livelihood support, healthcare, and housing. The NHRCK has recommended that the Ministry of Health and Welfare and the Ministry of Education extend childcare and early childhood education subsidies currently available to Korean nationals to migrant children, but the Ministry of Health and Welfare has not accepted the recommendation, and the Ministry of Education provides early childhood education subsidies only for children with immigration status.</w:t>
      </w:r>
      <w:r>
        <w:rPr>
          <w:rFonts w:ascii="Times New Roman" w:eastAsia="Times New Roman" w:hAnsi="Times New Roman" w:cs="Times New Roman"/>
          <w:vertAlign w:val="superscript"/>
        </w:rPr>
        <w:footnoteReference w:id="71"/>
      </w:r>
    </w:p>
    <w:p>
      <w:pPr>
        <w:spacing w:before="200" w:line="240" w:lineRule="auto"/>
        <w:rPr>
          <w:rFonts w:ascii="Times New Roman" w:eastAsia="Times New Roman" w:hAnsi="Times New Roman" w:cs="Times New Roman"/>
        </w:rPr>
      </w:pPr>
      <w:r>
        <w:rPr>
          <w:rFonts w:ascii="Times New Roman" w:eastAsia="Times New Roman" w:hAnsi="Times New Roman" w:cs="Times New Roman"/>
          <w:rtl w:val="off"/>
        </w:rPr>
        <w:t>Due to the lack of a universal birth registration system, some migrant children born in the State party remain unregistered.</w:t>
      </w:r>
      <w:r>
        <w:rPr>
          <w:rFonts w:ascii="Times New Roman" w:eastAsia="Times New Roman" w:hAnsi="Times New Roman" w:cs="Times New Roman"/>
          <w:vertAlign w:val="superscript"/>
        </w:rPr>
        <w:footnoteReference w:id="72"/>
      </w:r>
      <w:r>
        <w:rPr>
          <w:rFonts w:ascii="Times New Roman" w:eastAsia="Times New Roman" w:hAnsi="Times New Roman" w:cs="Times New Roman"/>
          <w:rtl w:val="off"/>
        </w:rPr>
        <w:t xml:space="preserve"> The State party stated in its 2022 national report that it is considering the enactment of a “Law on Birth Registration of Foreign Children (tentative title),” but has made no efforts to enact the law.</w:t>
      </w:r>
    </w:p>
    <w:p>
      <w:pPr>
        <w:spacing w:before="200" w:line="240" w:lineRule="auto"/>
        <w:rPr>
          <w:rFonts w:ascii="Times New Roman" w:eastAsia="Times New Roman" w:hAnsi="Times New Roman" w:cs="Times New Roman"/>
        </w:rPr>
      </w:pPr>
      <w:r>
        <w:rPr>
          <w:rFonts w:ascii="Times New Roman" w:eastAsia="Times New Roman" w:hAnsi="Times New Roman" w:cs="Times New Roman"/>
          <w:rtl w:val="off"/>
        </w:rPr>
        <w:t>The Ministry of Justice has been implementing a measure granting immigration status to undocumented migrant children who have resided in the ROK for a certain period and completed or are completing public education since April 2021. This measure was originally scheduled to end in March 2025, but was extended to March 2028 according to a press release issued on March 20, 2025. The NHRCK has recommended legal institutionalization,</w:t>
      </w:r>
      <w:r>
        <w:rPr>
          <w:rFonts w:ascii="Times New Roman" w:eastAsia="Times New Roman" w:hAnsi="Times New Roman" w:cs="Times New Roman"/>
          <w:vertAlign w:val="superscript"/>
        </w:rPr>
        <w:footnoteReference w:id="73"/>
      </w:r>
      <w:r>
        <w:rPr>
          <w:rFonts w:ascii="Times New Roman" w:eastAsia="Times New Roman" w:hAnsi="Times New Roman" w:cs="Times New Roman"/>
          <w:rtl w:val="off"/>
        </w:rPr>
        <w:t xml:space="preserve"> but the measure operates as a temporary measure, and the number of children granted immigration status through this measure is extremely small compared to the total number of undocumented migrant children.</w:t>
      </w:r>
      <w:r>
        <w:rPr>
          <w:rFonts w:ascii="Times New Roman" w:eastAsia="Times New Roman" w:hAnsi="Times New Roman" w:cs="Times New Roman"/>
          <w:vertAlign w:val="superscript"/>
        </w:rPr>
        <w:footnoteReference w:id="74"/>
      </w:r>
    </w:p>
    <w:p>
      <w:pPr>
        <w:spacing w:after="200" w:before="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tl w:val="off"/>
        </w:rPr>
        <w:t>Suggested Recommendations:</w:t>
      </w:r>
    </w:p>
    <w:p>
      <w:pPr>
        <w:pStyle w:val="afe"/>
        <w:ind w:leftChars="0"/>
        <w:numPr>
          <w:ilvl w:val="0"/>
          <w:numId w:val="10"/>
        </w:numPr>
        <w:spacing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amend its legislation to ensure that migrant children are not excluded from child welfare services, including the social security system.</w:t>
      </w:r>
    </w:p>
    <w:p>
      <w:pPr>
        <w:pStyle w:val="afe"/>
        <w:ind w:leftChars="0"/>
        <w:numPr>
          <w:ilvl w:val="0"/>
          <w:numId w:val="10"/>
        </w:numPr>
        <w:spacing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legislate to ensure that all children born in the State party are registered, regardless of their immigration status.</w:t>
      </w:r>
    </w:p>
    <w:p>
      <w:pPr>
        <w:pStyle w:val="afe"/>
        <w:numPr>
          <w:ilvl w:val="0"/>
          <w:numId w:val="10"/>
        </w:numPr>
        <w:spacing w:after="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legislate to make the current measures to grant immigration status to undocumented migrant children a permanent system, rather than a temporary measure, so that undocumented migrant children who are educated and raised in the ROK can remain in the country as adults.</w:t>
      </w:r>
    </w:p>
    <w:p>
      <w:pPr>
        <w:ind w:left="0" w:firstLine="0"/>
        <w:spacing w:line="240" w:lineRule="auto"/>
        <w:rPr>
          <w:rFonts w:ascii="Times New Roman" w:eastAsia="Times New Roman" w:hAnsi="Times New Roman" w:cs="Times New Roman"/>
        </w:rPr>
      </w:pPr>
    </w:p>
    <w:p>
      <w:pPr>
        <w:pStyle w:val="Heading3"/>
        <w:spacing w:before="200" w:line="240" w:lineRule="auto"/>
        <w:rPr>
          <w:rFonts w:ascii="Times New Roman" w:eastAsia="Times New Roman" w:hAnsi="Times New Roman" w:cs="Times New Roman"/>
          <w:b/>
        </w:rPr>
      </w:pPr>
      <w:bookmarkStart w:id="10" w:name="_494g9bmxzy9e"/>
      <w:bookmarkEnd w:id="10"/>
      <w:r>
        <w:rPr>
          <w:rtl w:val="off"/>
        </w:rPr>
        <w:t>10. Education and social integration policies</w:t>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 xml:space="preserve">Migrant children residing in the State party are not subject to compulsory education under the </w:t>
      </w:r>
      <w:r>
        <w:rPr>
          <w:rFonts w:ascii="Times New Roman" w:eastAsia="Times New Roman" w:hAnsi="Times New Roman" w:cs="Times New Roman"/>
          <w:i/>
          <w:rtl w:val="off"/>
        </w:rPr>
        <w:t>Framework Act on Education</w:t>
      </w:r>
      <w:r>
        <w:rPr>
          <w:rFonts w:ascii="Times New Roman" w:eastAsia="Times New Roman" w:hAnsi="Times New Roman" w:cs="Times New Roman"/>
          <w:rtl w:val="off"/>
        </w:rPr>
        <w:t xml:space="preserve">, but they can enroll in schools regardless of their residency status in accordance with the </w:t>
      </w:r>
      <w:r>
        <w:rPr>
          <w:rFonts w:ascii="Times New Roman" w:eastAsia="Times New Roman" w:hAnsi="Times New Roman" w:cs="Times New Roman"/>
          <w:i/>
          <w:rtl w:val="off"/>
        </w:rPr>
        <w:t>Elementary and Secondary Education Act</w:t>
      </w:r>
      <w:r>
        <w:rPr>
          <w:rFonts w:ascii="Times New Roman" w:eastAsia="Times New Roman" w:hAnsi="Times New Roman" w:cs="Times New Roman"/>
          <w:rtl w:val="off"/>
        </w:rPr>
        <w:t xml:space="preserve"> and related laws. However, some schools still refuse enrollment to undocumented migrant children, and this is particularly severe in the case of high schools, which are not part of compulsory education.</w:t>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While the number of late-arriving students with limited Korean language proficiency is rapidly increasing among students from migrant backgrounds, a lack of infrastructure and support has resulted in a dropout rate that is more than twice that of the general student population.</w:t>
      </w:r>
      <w:r>
        <w:rPr>
          <w:rFonts w:ascii="Times New Roman" w:eastAsia="Times New Roman" w:hAnsi="Times New Roman" w:cs="Times New Roman"/>
          <w:vertAlign w:val="superscript"/>
        </w:rPr>
        <w:footnoteReference w:id="75"/>
      </w:r>
      <w:r>
        <w:rPr>
          <w:rFonts w:ascii="Times New Roman" w:eastAsia="Times New Roman" w:hAnsi="Times New Roman" w:cs="Times New Roman"/>
          <w:rtl w:val="off"/>
        </w:rPr>
        <w:t xml:space="preserve"> As the Ministry of Education recognizes,</w:t>
      </w:r>
      <w:r>
        <w:rPr>
          <w:rFonts w:ascii="Times New Roman" w:eastAsia="Times New Roman" w:hAnsi="Times New Roman" w:cs="Times New Roman"/>
          <w:vertAlign w:val="superscript"/>
        </w:rPr>
        <w:footnoteReference w:id="76"/>
      </w:r>
      <w:r>
        <w:rPr>
          <w:rFonts w:ascii="Times New Roman" w:eastAsia="Times New Roman" w:hAnsi="Times New Roman" w:cs="Times New Roman"/>
          <w:rtl w:val="off"/>
        </w:rPr>
        <w:t xml:space="preserve"> this is due to insufficient accurate fact-finding surveys on migrant children and the failure to consider education tailored to the life cycle of students from migrant backgrounds in the overall curriculum. Foreign national students are excluded from after-school voucher programs for low-income students. Additionally, unlike Korean children, they do not receive childcare subsidies for infants and toddlers from the State party, and while some local governments provide childcare subsidies, these are limited to children with residency status.</w:t>
      </w:r>
      <w:r>
        <w:rPr>
          <w:rFonts w:ascii="Times New Roman" w:eastAsia="Times New Roman" w:hAnsi="Times New Roman" w:cs="Times New Roman"/>
          <w:vertAlign w:val="superscript"/>
        </w:rPr>
        <w:footnoteReference w:id="77"/>
      </w:r>
      <w:r>
        <w:rPr>
          <w:rFonts w:ascii="Times New Roman" w:eastAsia="Times New Roman" w:hAnsi="Times New Roman" w:cs="Times New Roman"/>
          <w:rtl w:val="off"/>
        </w:rPr>
        <w:t xml:space="preserve"> The Ministry of Education’s system of customized integrated support for students, which aims to support students facing multiple difficulties, lacks professional counselors in various languages to support victims of school violence. The system of social safety net of the Ministry of Health and Welfare or local governments exclude foreign nationals entirely or effectively exclude them by posing strict documentation requirements. Furthermore, support for students with special needs, such as students from migrant backgrounds with disabilities, is severely lacking.</w:t>
      </w:r>
      <w:r>
        <w:rPr>
          <w:rFonts w:ascii="Times New Roman" w:eastAsia="Times New Roman" w:hAnsi="Times New Roman" w:cs="Times New Roman"/>
          <w:vertAlign w:val="superscript"/>
        </w:rPr>
        <w:footnoteReference w:id="78"/>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According to a survey by a government-affiliated research institute,</w:t>
      </w:r>
      <w:r>
        <w:rPr>
          <w:rFonts w:ascii="Times New Roman" w:eastAsia="Times New Roman" w:hAnsi="Times New Roman" w:cs="Times New Roman"/>
          <w:vertAlign w:val="superscript"/>
        </w:rPr>
        <w:footnoteReference w:id="79"/>
      </w:r>
      <w:r>
        <w:rPr>
          <w:rFonts w:ascii="Times New Roman" w:eastAsia="Times New Roman" w:hAnsi="Times New Roman" w:cs="Times New Roman"/>
          <w:rtl w:val="off"/>
        </w:rPr>
        <w:t xml:space="preserve"> multicultural sensitivity among adults in the ROK continues to decline, and a study by the NHRCK found that only 36.2% of respondents believe that the human rights of migrants are respected in Korean society.</w:t>
      </w:r>
      <w:r>
        <w:rPr>
          <w:rFonts w:ascii="Times New Roman" w:eastAsia="Times New Roman" w:hAnsi="Times New Roman" w:cs="Times New Roman"/>
          <w:vertAlign w:val="superscript"/>
        </w:rPr>
        <w:footnoteReference w:id="80"/>
      </w:r>
      <w:r>
        <w:rPr>
          <w:rFonts w:ascii="Times New Roman" w:eastAsia="Times New Roman" w:hAnsi="Times New Roman" w:cs="Times New Roman"/>
          <w:rtl w:val="off"/>
        </w:rPr>
        <w:t xml:space="preserve"> There is an urgent need to promote acceptance and understanding of cultural diversity across Korean society, but the budget for cultural diversity is very insufficient compared to the population of 52 million.</w:t>
      </w:r>
    </w:p>
    <w:p>
      <w:pPr>
        <w:spacing w:after="240" w:before="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tl w:val="off"/>
        </w:rPr>
        <w:t>Suggested Recommendations:</w:t>
      </w:r>
    </w:p>
    <w:p>
      <w:pPr>
        <w:pStyle w:val="afe"/>
        <w:numPr>
          <w:ilvl w:val="0"/>
          <w:numId w:val="11"/>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review and improve all educational processes in public education to match the life cycle of students from migrant backgrounds and establish systems to prevent and protect students in blind spots.</w:t>
      </w:r>
    </w:p>
    <w:p>
      <w:pPr>
        <w:pStyle w:val="afe"/>
        <w:numPr>
          <w:ilvl w:val="0"/>
          <w:numId w:val="11"/>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disclose the budget and information for cultural diversity projects and expand future projects and budgets.</w:t>
      </w:r>
    </w:p>
    <w:p>
      <w:pPr>
        <w:spacing w:after="240" w:line="240" w:lineRule="auto"/>
        <w:rPr>
          <w:rFonts w:ascii="Times New Roman" w:eastAsia="Times New Roman" w:hAnsi="Times New Roman" w:cs="Times New Roman"/>
        </w:rPr>
      </w:pPr>
    </w:p>
    <w:p>
      <w:pPr>
        <w:pStyle w:val="Heading3"/>
        <w:spacing w:before="200" w:line="240" w:lineRule="auto"/>
        <w:rPr>
          <w:rFonts w:ascii="Times New Roman" w:eastAsia="Times New Roman" w:hAnsi="Times New Roman" w:cs="Times New Roman"/>
          <w:b/>
        </w:rPr>
      </w:pPr>
      <w:bookmarkStart w:id="11" w:name="_wzgdb4dkdz3u"/>
      <w:bookmarkEnd w:id="11"/>
      <w:r>
        <w:rPr>
          <w:rtl w:val="off"/>
        </w:rPr>
        <w:t>11. Right to social protection</w:t>
      </w:r>
    </w:p>
    <w:p>
      <w:pPr>
        <w:spacing w:before="200" w:line="240" w:lineRule="auto"/>
        <w:rPr>
          <w:rFonts w:ascii="Times New Roman" w:eastAsia="Times New Roman" w:hAnsi="Times New Roman" w:cs="Times New Roman"/>
        </w:rPr>
      </w:pPr>
      <w:r>
        <w:rPr>
          <w:rFonts w:ascii="Times New Roman" w:eastAsia="Times New Roman" w:hAnsi="Times New Roman" w:cs="Times New Roman"/>
          <w:rtl w:val="off"/>
        </w:rPr>
        <w:t xml:space="preserve">Non-citizen migrants are by default excluded from social protection schemes and only included if explicitly provided for in the relevant laws. For example, livelihood, medical, housing and education benefits per the </w:t>
      </w:r>
      <w:r>
        <w:rPr>
          <w:rFonts w:ascii="Times New Roman" w:eastAsia="Times New Roman" w:hAnsi="Times New Roman" w:cs="Times New Roman"/>
          <w:i/>
          <w:rtl w:val="off"/>
        </w:rPr>
        <w:t>Basic Living Security Act</w:t>
      </w:r>
      <w:r>
        <w:rPr>
          <w:rFonts w:ascii="Times New Roman" w:eastAsia="Times New Roman" w:hAnsi="Times New Roman" w:cs="Times New Roman"/>
          <w:rtl w:val="off"/>
        </w:rPr>
        <w:t xml:space="preserve"> (BLSA) are only available to (i) recognized refugees and (ii) marriage migrants who are expecting or raising their Korean child or share livelihood or housing with their Korean in-laws. Residence in care homes is financially supported by the government if the person is eligible for benefits per the BLSA. Therefore, care homes are reluctant to admit non-citizens who are categorically excluded from the BLSA.</w:t>
      </w:r>
      <w:r>
        <w:rPr>
          <w:rFonts w:ascii="Times New Roman" w:eastAsia="Times New Roman" w:hAnsi="Times New Roman" w:cs="Times New Roman"/>
          <w:vertAlign w:val="superscript"/>
        </w:rPr>
        <w:footnoteReference w:id="81"/>
      </w:r>
      <w:r>
        <w:rPr>
          <w:rFonts w:ascii="Times New Roman" w:eastAsia="Times New Roman" w:hAnsi="Times New Roman" w:cs="Times New Roman"/>
          <w:rtl w:val="off"/>
        </w:rPr>
        <w:t xml:space="preserve"> The Emergency Aid and Support scheme, which provides relief for persons finding themselves in crisis situations, exceptionally covers non-citizens. However, in principle, assistance is only available to marriage migrants currently married to a Korean national or currently raising their Korean offspring, as well as recognized refugees.</w:t>
      </w:r>
      <w:r>
        <w:rPr>
          <w:rFonts w:ascii="Times New Roman" w:eastAsia="Times New Roman" w:hAnsi="Times New Roman" w:cs="Times New Roman"/>
          <w:vertAlign w:val="superscript"/>
        </w:rPr>
        <w:footnoteReference w:id="82"/>
      </w:r>
    </w:p>
    <w:p>
      <w:pPr>
        <w:spacing w:before="200" w:line="240" w:lineRule="auto"/>
        <w:rPr>
          <w:rFonts w:ascii="Times New Roman" w:eastAsia="Times New Roman" w:hAnsi="Times New Roman" w:cs="Times New Roman"/>
        </w:rPr>
      </w:pPr>
      <w:r>
        <w:rPr>
          <w:rFonts w:ascii="Times New Roman" w:eastAsia="Times New Roman" w:hAnsi="Times New Roman" w:cs="Times New Roman"/>
          <w:rtl w:val="off"/>
        </w:rPr>
        <w:t>Non-citizens other than recognized refugees do not have access to public rental housing subsidized by the state or local governments. Social assistance for single parents is also only available for non-citizen mothers or fathers who are documented and raising a Korean child.</w:t>
      </w:r>
      <w:r>
        <w:rPr>
          <w:rFonts w:ascii="Times New Roman" w:eastAsia="Times New Roman" w:hAnsi="Times New Roman" w:cs="Times New Roman"/>
          <w:vertAlign w:val="superscript"/>
        </w:rPr>
        <w:footnoteReference w:id="83"/>
      </w:r>
      <w:r>
        <w:rPr>
          <w:rFonts w:ascii="Times New Roman" w:eastAsia="Times New Roman" w:hAnsi="Times New Roman" w:cs="Times New Roman"/>
          <w:rtl w:val="off"/>
        </w:rPr>
        <w:t xml:space="preserve"> </w:t>
      </w:r>
    </w:p>
    <w:p>
      <w:pPr>
        <w:spacing w:before="200" w:line="240" w:lineRule="auto"/>
        <w:rPr>
          <w:rFonts w:ascii="Times New Roman" w:eastAsia="Times New Roman" w:hAnsi="Times New Roman" w:cs="Times New Roman"/>
        </w:rPr>
      </w:pPr>
      <w:r>
        <w:rPr>
          <w:rFonts w:ascii="Times New Roman" w:eastAsia="Times New Roman" w:hAnsi="Times New Roman" w:cs="Times New Roman"/>
          <w:rtl w:val="off"/>
        </w:rPr>
        <w:t>Persons with disabilities must register to receive disability welfare services. However, migrants eligible for disability registration are limited to migrants of Korean descent, permanent residents, marriage migrants, and recognized refugees, and even those registered are excluded from most disability welfare services requiring government funding.</w:t>
      </w:r>
      <w:r>
        <w:rPr>
          <w:rFonts w:ascii="Times New Roman" w:eastAsia="Times New Roman" w:hAnsi="Times New Roman" w:cs="Times New Roman"/>
          <w:vertAlign w:val="superscript"/>
        </w:rPr>
        <w:footnoteReference w:id="84"/>
      </w:r>
      <w:r>
        <w:rPr>
          <w:rFonts w:ascii="Times New Roman" w:eastAsia="Times New Roman" w:hAnsi="Times New Roman" w:cs="Times New Roman"/>
          <w:vertAlign w:val="superscript"/>
        </w:rPr>
        <w:footnoteReference w:id="85"/>
      </w:r>
      <w:r>
        <w:rPr>
          <w:rFonts w:ascii="Times New Roman" w:eastAsia="Times New Roman" w:hAnsi="Times New Roman" w:cs="Times New Roman"/>
          <w:rtl w:val="off"/>
        </w:rPr>
        <w:t xml:space="preserve"> As </w:t>
      </w:r>
      <w:r>
        <w:rPr>
          <w:rFonts w:ascii="Times New Roman" w:eastAsia="Times New Roman" w:hAnsi="Times New Roman" w:cs="Times New Roman"/>
          <w:rtl w:val="off"/>
        </w:rPr>
        <w:t>of end</w:t>
      </w:r>
      <w:r>
        <w:rPr>
          <w:rFonts w:ascii="Times New Roman" w:eastAsia="Times New Roman" w:hAnsi="Times New Roman" w:cs="Times New Roman"/>
          <w:rtl w:val="off"/>
        </w:rPr>
        <w:t xml:space="preserve"> of August 2024, the number of non-citizens with disability registration is 7,805, of </w:t>
      </w:r>
      <w:r>
        <w:rPr>
          <w:rFonts w:ascii="Times New Roman" w:eastAsia="Times New Roman" w:hAnsi="Times New Roman" w:cs="Times New Roman"/>
          <w:rtl w:val="off"/>
        </w:rPr>
        <w:t>which 276</w:t>
      </w:r>
      <w:r>
        <w:rPr>
          <w:rFonts w:ascii="Times New Roman" w:eastAsia="Times New Roman" w:hAnsi="Times New Roman" w:cs="Times New Roman"/>
          <w:rtl w:val="off"/>
        </w:rPr>
        <w:t xml:space="preserve"> are children under 18, which is very low considering the total number of migrants with disabilities. On April 29, 2024, in a case involving the requirements for naturalization of low-income non-citizens with disabilities, the NHRCK recommended that the Minister of Justice ease income requirements.</w:t>
      </w:r>
      <w:r>
        <w:rPr>
          <w:rFonts w:ascii="Times New Roman" w:eastAsia="Times New Roman" w:hAnsi="Times New Roman" w:cs="Times New Roman"/>
          <w:vertAlign w:val="superscript"/>
        </w:rPr>
        <w:footnoteReference w:id="86"/>
      </w:r>
      <w:r>
        <w:rPr>
          <w:rFonts w:ascii="Times New Roman" w:eastAsia="Times New Roman" w:hAnsi="Times New Roman" w:cs="Times New Roman"/>
          <w:rtl w:val="off"/>
        </w:rPr>
        <w:t xml:space="preserve"> However, the Minister of Justice only eased income requirements for certain applicants eligible for facilitated naturalization.</w:t>
      </w:r>
    </w:p>
    <w:p>
      <w:pPr>
        <w:spacing w:after="240" w:before="24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tl w:val="off"/>
        </w:rPr>
        <w:t>Suggested Recommendations:</w:t>
      </w:r>
    </w:p>
    <w:p>
      <w:pPr>
        <w:pStyle w:val="afe"/>
        <w:numPr>
          <w:ilvl w:val="0"/>
          <w:numId w:val="12"/>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take measures to guarantee the basic livelihood of all migrants  residing in the ROK long-term, regardless of immigration status, and especially ensure that migrants admitted to care homes receive the same services and benefits as Korean nationals.</w:t>
      </w:r>
    </w:p>
    <w:p>
      <w:pPr>
        <w:pStyle w:val="afe"/>
        <w:numPr>
          <w:ilvl w:val="0"/>
          <w:numId w:val="12"/>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ensure that migrants with disabilities, regardless of immigration status, have access to disability registration and disability services, and should ease requirements for naturalization for migrants with disabilities.</w:t>
      </w:r>
    </w:p>
    <w:p>
      <w:pPr>
        <w:ind w:left="0" w:firstLine="0"/>
        <w:spacing w:after="0" w:before="0" w:line="240" w:lineRule="auto"/>
        <w:rPr>
          <w:rFonts w:ascii="Times New Roman" w:eastAsia="Times New Roman" w:hAnsi="Times New Roman" w:cs="Times New Roman"/>
        </w:rPr>
      </w:pPr>
    </w:p>
    <w:p>
      <w:pPr>
        <w:pStyle w:val="Heading3"/>
        <w:widowControl w:val="off"/>
        <w:spacing w:after="0" w:before="200" w:line="240" w:lineRule="auto"/>
        <w:rPr/>
      </w:pPr>
      <w:bookmarkStart w:id="12" w:name="_17nkckwz5vcv"/>
      <w:bookmarkEnd w:id="12"/>
      <w:r>
        <w:rPr>
          <w:rtl w:val="off"/>
        </w:rPr>
        <w:t>12. Health</w:t>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Since 2019, migrants eligible for regional National Health Insurance (NHI) have been required to enroll in the NHI. However, despite recommendations from the Committee,</w:t>
      </w:r>
      <w:r>
        <w:rPr>
          <w:rFonts w:ascii="Times New Roman" w:eastAsia="Times New Roman" w:hAnsi="Times New Roman" w:cs="Times New Roman"/>
          <w:vertAlign w:val="superscript"/>
        </w:rPr>
        <w:footnoteReference w:id="87"/>
      </w:r>
      <w:r>
        <w:rPr>
          <w:rFonts w:ascii="Times New Roman" w:eastAsia="Times New Roman" w:hAnsi="Times New Roman" w:cs="Times New Roman"/>
          <w:rtl w:val="off"/>
        </w:rPr>
        <w:t xml:space="preserve"> undocumented migrants and refugee applicants including children remain ineligible for enrollment.</w:t>
      </w:r>
      <w:r>
        <w:rPr>
          <w:rFonts w:ascii="Times New Roman" w:eastAsia="Times New Roman" w:hAnsi="Times New Roman" w:cs="Times New Roman"/>
          <w:vertAlign w:val="superscript"/>
        </w:rPr>
        <w:footnoteReference w:id="88"/>
      </w:r>
      <w:r>
        <w:rPr>
          <w:rFonts w:ascii="Times New Roman" w:eastAsia="Times New Roman" w:hAnsi="Times New Roman" w:cs="Times New Roman"/>
          <w:rtl w:val="off"/>
        </w:rPr>
        <w:t xml:space="preserve"> Unlike Korean nationals, migrants who are self-employed insured bear higher fees than their actual property and income, and the criteria for recognizing dependents within the same household are applied in a discriminatory manner.</w:t>
      </w:r>
      <w:r>
        <w:rPr>
          <w:rFonts w:ascii="Times New Roman" w:eastAsia="Times New Roman" w:hAnsi="Times New Roman" w:cs="Times New Roman"/>
          <w:vertAlign w:val="superscript"/>
        </w:rPr>
        <w:footnoteReference w:id="89"/>
      </w:r>
      <w:r>
        <w:rPr>
          <w:rFonts w:ascii="Times New Roman" w:eastAsia="Times New Roman" w:hAnsi="Times New Roman" w:cs="Times New Roman"/>
          <w:rtl w:val="off"/>
        </w:rPr>
        <w:t xml:space="preserve"> Additionally, premium reductions granted to those on leave, persons with disabilities, and individuals facing financial hardship do not apply to migrants. Except in rare cases where they qualify for the National Basic Living Security System, they are also excluded from the medical benefits, making it difficult for economically vulnerable migrants to afford health insurance premiums.</w:t>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Following a decision of unconstitutionality by the Constitutional Court,</w:t>
      </w:r>
      <w:r>
        <w:rPr>
          <w:rFonts w:ascii="Times New Roman" w:eastAsia="Times New Roman" w:hAnsi="Times New Roman" w:cs="Times New Roman"/>
          <w:vertAlign w:val="superscript"/>
        </w:rPr>
        <w:footnoteReference w:id="90"/>
      </w:r>
      <w:r>
        <w:rPr>
          <w:rFonts w:ascii="Times New Roman" w:eastAsia="Times New Roman" w:hAnsi="Times New Roman" w:cs="Times New Roman"/>
          <w:rtl w:val="off"/>
        </w:rPr>
        <w:t xml:space="preserve"> </w:t>
      </w:r>
      <w:r>
        <w:rPr>
          <w:rFonts w:ascii="Times New Roman" w:eastAsia="Times New Roman" w:hAnsi="Times New Roman" w:cs="Times New Roman"/>
          <w:rtl w:val="off"/>
        </w:rPr>
        <w:t>the</w:t>
      </w:r>
      <w:r>
        <w:rPr>
          <w:rFonts w:ascii="Times New Roman" w:eastAsia="Times New Roman" w:hAnsi="Times New Roman" w:cs="Times New Roman"/>
          <w:rtl w:val="off"/>
        </w:rPr>
        <w:t xml:space="preserve"> provision that restricted insurance benefits for migrants after a single non-payment is expected to be amended.</w:t>
      </w:r>
      <w:r>
        <w:rPr>
          <w:rFonts w:ascii="Times New Roman" w:eastAsia="Times New Roman" w:hAnsi="Times New Roman" w:cs="Times New Roman"/>
          <w:vertAlign w:val="superscript"/>
        </w:rPr>
        <w:footnoteReference w:id="91"/>
      </w:r>
      <w:r>
        <w:rPr>
          <w:rFonts w:ascii="Times New Roman" w:eastAsia="Times New Roman" w:hAnsi="Times New Roman" w:cs="Times New Roman"/>
          <w:rtl w:val="off"/>
        </w:rPr>
        <w:t xml:space="preserve"> However, the draft amendment to the Enforcement Decree currently under legislative review continues to impose discriminatory exceptions for migrants and the scope of eligible immigration status is significantly limited.</w:t>
      </w:r>
      <w:r>
        <w:rPr>
          <w:rFonts w:ascii="Times New Roman" w:eastAsia="Times New Roman" w:hAnsi="Times New Roman" w:cs="Times New Roman"/>
          <w:vertAlign w:val="superscript"/>
        </w:rPr>
        <w:footnoteReference w:id="92"/>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 xml:space="preserve">Although employed migrants are, in principle, eligible for employee NHI, those working in unregistered businesses, including laborers in agriculture and fisheries or day laborers, cannot enroll in employee NHI. As of 2023, over 70% of Koreans were enrolled </w:t>
      </w:r>
      <w:r>
        <w:rPr>
          <w:rFonts w:ascii="Times New Roman" w:eastAsia="Times New Roman" w:hAnsi="Times New Roman" w:cs="Times New Roman"/>
          <w:rtl w:val="off"/>
        </w:rPr>
        <w:t>in employee NHI</w:t>
      </w:r>
      <w:r>
        <w:rPr>
          <w:rFonts w:ascii="Times New Roman" w:eastAsia="Times New Roman" w:hAnsi="Times New Roman" w:cs="Times New Roman"/>
          <w:rtl w:val="off"/>
        </w:rPr>
        <w:t>, whereas only 54% of migrants had access to it. This lower percentage, combined with existing disparities in the regional NHI, indicates widespread discrimination against migrants in the NHI system.</w:t>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Most migrants, except those holding specific immigration statuses, must reside in the State party for at least six months to qualify for regional NHI. This excludes those granted short-term stays of less than six months, such as seasonal workers, from the NHI system. Furthermore, starting in 2024, migrants must also meet the six-month residency requirement to be recognized as dependents of persons with employee NHI, except for spouses and minor children. This change has further expanded the number of migrants who fall into gaps in health insurance coverage.</w:t>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To provide medical assistance to migrants unable to enroll in NHI, such as undocumented migrant workers and asylum seekers, the Ministry of Health and Welfare has operated a Medical Expense Support Program since 2005. However, despite the growing population in need, the program’s budget has remained frozen since 2016 after experiencing cuts in previous years. Due to the limited number of designated medical institutions, strict eligibility criteria, and insufficient budget, only a small fraction of eligible migrants benefit from the program. Additionally, from 2025, the maximum amount of financial assistance per patient will be reduced, while out-of-pocket costs for patients will increase, further exacerbating the program’s limitations.</w:t>
      </w:r>
    </w:p>
    <w:p>
      <w:pPr>
        <w:spacing w:after="240" w:before="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tl w:val="off"/>
        </w:rPr>
        <w:t>Suggested Recommendations:</w:t>
      </w:r>
    </w:p>
    <w:p>
      <w:pPr>
        <w:pStyle w:val="afe"/>
        <w:numPr>
          <w:ilvl w:val="0"/>
          <w:numId w:val="13"/>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ensure that all migrants residing long-term in the ROK are eligible for NHI enrollment and should eliminate discrimination against migrants within the NHI system.</w:t>
      </w:r>
    </w:p>
    <w:p>
      <w:pPr>
        <w:pStyle w:val="afe"/>
        <w:numPr>
          <w:ilvl w:val="0"/>
          <w:numId w:val="13"/>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 xml:space="preserve">The State party should grant eligibility for medical benefits under the </w:t>
      </w:r>
      <w:r>
        <w:rPr>
          <w:rFonts w:ascii="Times New Roman" w:eastAsia="Times New Roman" w:hAnsi="Times New Roman" w:cs="Times New Roman"/>
          <w:i/>
          <w:rtl w:val="off"/>
        </w:rPr>
        <w:t>Medical Benefit Act</w:t>
      </w:r>
      <w:r>
        <w:rPr>
          <w:rFonts w:ascii="Times New Roman" w:eastAsia="Times New Roman" w:hAnsi="Times New Roman" w:cs="Times New Roman"/>
          <w:rtl w:val="off"/>
        </w:rPr>
        <w:t xml:space="preserve"> to migrants residing long-term in the ROK who are facing financial difficulties. </w:t>
      </w:r>
    </w:p>
    <w:p>
      <w:pPr>
        <w:pStyle w:val="afe"/>
        <w:numPr>
          <w:ilvl w:val="0"/>
          <w:numId w:val="13"/>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establish measures to improve access to healthcare coverage for all migrants, including expanding and enhancing medical expense support programs for undocumented migrants and refugee applicants who are excluded from NHI enrollment.</w:t>
      </w:r>
    </w:p>
    <w:p>
      <w:pPr>
        <w:ind w:left="0" w:firstLine="0"/>
        <w:spacing w:after="0" w:before="0" w:line="240" w:lineRule="auto"/>
        <w:rPr>
          <w:rFonts w:ascii="Times New Roman" w:eastAsia="Times New Roman" w:hAnsi="Times New Roman" w:cs="Times New Roman"/>
        </w:rPr>
      </w:pPr>
    </w:p>
    <w:p>
      <w:pPr>
        <w:pStyle w:val="Heading3"/>
        <w:widowControl w:val="off"/>
        <w:spacing w:before="200" w:line="240" w:lineRule="auto"/>
        <w:rPr>
          <w:rFonts w:ascii="Times New Roman" w:eastAsia="Times New Roman" w:hAnsi="Times New Roman" w:cs="Times New Roman"/>
          <w:b/>
        </w:rPr>
      </w:pPr>
      <w:bookmarkStart w:id="13" w:name="_di84q9wyvfhw"/>
      <w:bookmarkEnd w:id="13"/>
      <w:r>
        <w:rPr>
          <w:rtl w:val="off"/>
        </w:rPr>
        <w:t>13. Support for foreign crime victi</w:t>
      </w:r>
      <w:r>
        <w:rPr>
          <w:lang w:eastAsia="ko-KR"/>
          <w:rtl w:val="off"/>
        </w:rPr>
        <w:t>ms</w:t>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 xml:space="preserve">The </w:t>
      </w:r>
      <w:r>
        <w:rPr>
          <w:rFonts w:ascii="Times New Roman" w:eastAsia="Times New Roman" w:hAnsi="Times New Roman" w:cs="Times New Roman"/>
          <w:i/>
          <w:rtl w:val="off"/>
        </w:rPr>
        <w:t>Crime Victim Protection Act</w:t>
      </w:r>
      <w:r>
        <w:rPr>
          <w:rFonts w:ascii="Times New Roman" w:eastAsia="Times New Roman" w:hAnsi="Times New Roman" w:cs="Times New Roman"/>
          <w:rtl w:val="off"/>
        </w:rPr>
        <w:t xml:space="preserve"> was amended to include marriage migrants regardless of mutual guarantees,</w:t>
      </w:r>
      <w:r>
        <w:rPr>
          <w:rFonts w:ascii="Times New Roman" w:eastAsia="Times New Roman" w:hAnsi="Times New Roman" w:cs="Times New Roman"/>
          <w:vertAlign w:val="superscript"/>
        </w:rPr>
        <w:footnoteReference w:id="93"/>
      </w:r>
      <w:r>
        <w:rPr>
          <w:rFonts w:ascii="Times New Roman" w:eastAsia="Times New Roman" w:hAnsi="Times New Roman" w:cs="Times New Roman"/>
          <w:rtl w:val="off"/>
        </w:rPr>
        <w:t xml:space="preserve"> but other foreigners remain eligible for crime victim relief only if reciprocity exists. In addition, the Prosecutor’s Office Guidelines on the Economic Support for Crime Victims exclude undocumented migrants from receiving assistance, making it difficult for them to obtain financial assistance even if they are victims of crime. Article 180 of the </w:t>
      </w:r>
      <w:r>
        <w:rPr>
          <w:rFonts w:ascii="Times New Roman" w:eastAsia="Times New Roman" w:hAnsi="Times New Roman" w:cs="Times New Roman"/>
          <w:i/>
          <w:rtl w:val="off"/>
        </w:rPr>
        <w:t>Criminal Procedure Act</w:t>
      </w:r>
      <w:r>
        <w:rPr>
          <w:rFonts w:ascii="Times New Roman" w:eastAsia="Times New Roman" w:hAnsi="Times New Roman" w:cs="Times New Roman"/>
          <w:rtl w:val="off"/>
        </w:rPr>
        <w:t xml:space="preserve"> mandates the provision of interpreter for statements by a person not versed in the Korean language, and the </w:t>
      </w:r>
      <w:r>
        <w:rPr>
          <w:rFonts w:ascii="Times New Roman" w:eastAsia="Times New Roman" w:hAnsi="Times New Roman" w:cs="Times New Roman"/>
          <w:i/>
          <w:rtl w:val="off"/>
        </w:rPr>
        <w:t>Special Act on Cases Concerning the Punishment of Domestic Violence Crimes</w:t>
      </w:r>
      <w:r>
        <w:rPr>
          <w:rFonts w:ascii="Times New Roman" w:eastAsia="Times New Roman" w:hAnsi="Times New Roman" w:cs="Times New Roman"/>
          <w:rtl w:val="off"/>
        </w:rPr>
        <w:t xml:space="preserve"> also adopts this provision, but leaves the decision to the court’s discretion (Article 34). As a result, in domestic protection cases, hearings frequently proceed without interpretation.</w:t>
      </w:r>
    </w:p>
    <w:p>
      <w:pPr>
        <w:spacing w:after="240" w:before="240" w:line="240" w:lineRule="auto"/>
        <w:rPr>
          <w:rFonts w:ascii="Times New Roman" w:eastAsia="Times New Roman" w:hAnsi="Times New Roman" w:cs="Times New Roman"/>
        </w:rPr>
      </w:pPr>
      <w:r>
        <w:rPr>
          <w:rFonts w:ascii="Times New Roman" w:eastAsia="Times New Roman" w:hAnsi="Times New Roman" w:cs="Times New Roman"/>
          <w:rtl w:val="off"/>
        </w:rPr>
        <w:t>With the increasing number of victims of Jeonse (rental) fraud, a special law was enacted in 2023,</w:t>
      </w:r>
      <w:r>
        <w:rPr>
          <w:rFonts w:ascii="Times New Roman" w:eastAsia="Times New Roman" w:hAnsi="Times New Roman" w:cs="Times New Roman"/>
          <w:vertAlign w:val="superscript"/>
        </w:rPr>
        <w:footnoteReference w:id="94"/>
      </w:r>
      <w:r>
        <w:rPr>
          <w:rFonts w:ascii="Times New Roman" w:eastAsia="Times New Roman" w:hAnsi="Times New Roman" w:cs="Times New Roman"/>
          <w:rtl w:val="off"/>
        </w:rPr>
        <w:t xml:space="preserve"> but the support measures outlined in the law are limited for foreign victims, making recovery difficult. As of the end of December 2024, 393 foreign nationals had been recognized as Jeonse fraud victims under the special law, accounting for 1.5% of all cases. In response to the lack of support for foreign victims, the Ministry of Land, Infrastructure and Transport recently extended the emergency housing support period from two years to a maximum of six years.</w:t>
      </w:r>
      <w:r>
        <w:rPr>
          <w:rFonts w:ascii="Times New Roman" w:eastAsia="Times New Roman" w:hAnsi="Times New Roman" w:cs="Times New Roman"/>
          <w:vertAlign w:val="superscript"/>
        </w:rPr>
        <w:footnoteReference w:id="95"/>
      </w:r>
      <w:r>
        <w:rPr>
          <w:rFonts w:ascii="Times New Roman" w:eastAsia="Times New Roman" w:hAnsi="Times New Roman" w:cs="Times New Roman"/>
          <w:vertAlign w:val="superscript"/>
        </w:rPr>
        <w:footnoteReference w:id="96"/>
      </w:r>
      <w:r>
        <w:rPr>
          <w:rFonts w:ascii="Times New Roman" w:eastAsia="Times New Roman" w:hAnsi="Times New Roman" w:cs="Times New Roman"/>
          <w:rtl w:val="off"/>
        </w:rPr>
        <w:t xml:space="preserve"> However, foreign victims remain excluded from public rental housing and low-interest policy loans.</w:t>
      </w:r>
      <w:r>
        <w:rPr>
          <w:rFonts w:ascii="Times New Roman" w:eastAsia="Times New Roman" w:hAnsi="Times New Roman" w:cs="Times New Roman"/>
          <w:vertAlign w:val="superscript"/>
        </w:rPr>
        <w:footnoteReference w:id="97"/>
      </w:r>
    </w:p>
    <w:p>
      <w:pPr>
        <w:spacing w:after="240" w:before="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tl w:val="off"/>
        </w:rPr>
        <w:t>Suggested Recommendations:</w:t>
      </w:r>
    </w:p>
    <w:p>
      <w:pPr>
        <w:pStyle w:val="afe"/>
        <w:numPr>
          <w:ilvl w:val="0"/>
          <w:numId w:val="14"/>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should ensure that foreigners have the right to interpretation and translation at all stages of the judicial process, including investigation and court procedures.</w:t>
      </w:r>
    </w:p>
    <w:p>
      <w:pPr>
        <w:pStyle w:val="afe"/>
        <w:numPr>
          <w:ilvl w:val="0"/>
          <w:numId w:val="14"/>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 xml:space="preserve">The States party should eliminate discriminatory elements in the provision of assistance to foreign crime victims, including by amending the </w:t>
      </w:r>
      <w:r>
        <w:rPr>
          <w:rFonts w:ascii="Times New Roman" w:eastAsia="Times New Roman" w:hAnsi="Times New Roman" w:cs="Times New Roman"/>
          <w:i/>
          <w:rtl w:val="off"/>
        </w:rPr>
        <w:t xml:space="preserve">Crime Victim Protection Act </w:t>
      </w:r>
      <w:r>
        <w:rPr>
          <w:rFonts w:ascii="Times New Roman" w:eastAsia="Times New Roman" w:hAnsi="Times New Roman" w:cs="Times New Roman"/>
          <w:rtl w:val="off"/>
        </w:rPr>
        <w:t xml:space="preserve">and the </w:t>
      </w:r>
      <w:r>
        <w:rPr>
          <w:rFonts w:ascii="Times New Roman" w:eastAsia="Times New Roman" w:hAnsi="Times New Roman" w:cs="Times New Roman"/>
          <w:i/>
          <w:rtl w:val="off"/>
        </w:rPr>
        <w:t>Special Act on Support for Victims of Jeonse Fraud and Housing Stability</w:t>
      </w:r>
      <w:r>
        <w:rPr>
          <w:rFonts w:ascii="Times New Roman" w:eastAsia="Times New Roman" w:hAnsi="Times New Roman" w:cs="Times New Roman"/>
          <w:rtl w:val="off"/>
        </w:rPr>
        <w:t>.</w:t>
      </w:r>
    </w:p>
    <w:p>
      <w:pPr>
        <w:ind w:left="0" w:firstLine="0"/>
        <w:spacing w:after="0" w:before="0" w:line="240" w:lineRule="auto"/>
        <w:rPr>
          <w:rFonts w:ascii="Times New Roman" w:eastAsia="Times New Roman" w:hAnsi="Times New Roman" w:cs="Times New Roman"/>
        </w:rPr>
      </w:pPr>
    </w:p>
    <w:p>
      <w:pPr>
        <w:pStyle w:val="Heading3"/>
        <w:spacing w:before="200" w:line="240" w:lineRule="auto"/>
        <w:rPr/>
      </w:pPr>
      <w:bookmarkStart w:id="14" w:name="_ldr3fkggf023"/>
      <w:bookmarkEnd w:id="14"/>
      <w:r>
        <w:rPr>
          <w:rtl w:val="off"/>
        </w:rPr>
        <w:t>14. Human rights of migrants in climate crisis and pandemic</w:t>
      </w:r>
    </w:p>
    <w:p>
      <w:pPr>
        <w:ind w:left="0" w:firstLine="0"/>
        <w:spacing w:after="0" w:before="20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tl w:val="off"/>
        </w:rPr>
        <w:t>At the onset of the COVID-19 outbreak, the State party excluded migrants from economic assistance, such as mask distribution and emergency disaster relief funds, and discriminated against them based on visa status. The State party also failed to take official action against hate speech targeting migrants, including those from China, who were blamed for the COVID-19 outbreak. Furthermore, it announced policies that fueled xenophobia, such as mandatory testing for certain migrant workers.</w:t>
      </w:r>
      <w:r>
        <w:rPr>
          <w:rFonts w:ascii="Times New Roman" w:eastAsia="Times New Roman" w:hAnsi="Times New Roman" w:cs="Times New Roman"/>
          <w:sz w:val="22"/>
          <w:szCs w:val="22"/>
          <w:vertAlign w:val="superscript"/>
        </w:rPr>
        <w:footnoteReference w:id="98"/>
      </w:r>
      <w:r>
        <w:rPr>
          <w:rFonts w:ascii="Times New Roman" w:eastAsia="Times New Roman" w:hAnsi="Times New Roman" w:cs="Times New Roman"/>
          <w:sz w:val="22"/>
          <w:szCs w:val="22"/>
          <w:rtl w:val="off"/>
        </w:rPr>
        <w:t xml:space="preserve"> Most migrants lack access to adequate information on disaster situations, including infectious diseases, because the State party provides relevant information only through an application available in limited languages (Chinese and English).</w:t>
      </w:r>
    </w:p>
    <w:p>
      <w:pPr>
        <w:pStyle w:val="Heading1"/>
        <w:spacing w:after="240" w:before="200" w:line="240" w:lineRule="auto"/>
        <w:rPr>
          <w:rFonts w:ascii="Times New Roman" w:eastAsia="Times New Roman" w:hAnsi="Times New Roman" w:cs="Times New Roman"/>
          <w:sz w:val="22"/>
          <w:szCs w:val="22"/>
        </w:rPr>
      </w:pPr>
      <w:bookmarkStart w:id="15" w:name="_lhmd6scl0s0w"/>
      <w:bookmarkEnd w:id="15"/>
      <w:r>
        <w:rPr>
          <w:rFonts w:ascii="Times New Roman" w:eastAsia="Times New Roman" w:hAnsi="Times New Roman" w:cs="Times New Roman"/>
          <w:sz w:val="22"/>
          <w:szCs w:val="22"/>
          <w:rtl w:val="off"/>
        </w:rPr>
        <w:t>The State party’s sole climate change response policy in the context of the climate crisis, the National Framework Plan for Carbon Neutrality and Green Growth, lacks a clear definition or criteria for identifying vulnerable populations, nor does it consider migrants. According to a survey released by the State party in 2021, approximately 70% of migrant workers in rural areas live in inadequate housing, such as plastic greenhouses and containers.</w:t>
      </w:r>
      <w:r>
        <w:rPr>
          <w:rFonts w:ascii="Times New Roman" w:eastAsia="Times New Roman" w:hAnsi="Times New Roman" w:cs="Times New Roman"/>
          <w:sz w:val="22"/>
          <w:szCs w:val="22"/>
          <w:vertAlign w:val="superscript"/>
        </w:rPr>
        <w:footnoteReference w:id="99"/>
      </w:r>
      <w:r>
        <w:rPr>
          <w:rFonts w:ascii="Times New Roman" w:eastAsia="Times New Roman" w:hAnsi="Times New Roman" w:cs="Times New Roman"/>
          <w:sz w:val="22"/>
          <w:szCs w:val="22"/>
          <w:rtl w:val="off"/>
        </w:rPr>
        <w:t xml:space="preserve"> Moreover, more than 30% of migrant workers are exposed to risks from extreme weather conditions due to their employment in temperature-sensitive work, such as agriculture and simple labor.</w:t>
      </w:r>
      <w:r>
        <w:rPr>
          <w:rFonts w:ascii="Times New Roman" w:eastAsia="Times New Roman" w:hAnsi="Times New Roman" w:cs="Times New Roman"/>
          <w:sz w:val="22"/>
          <w:szCs w:val="22"/>
          <w:vertAlign w:val="superscript"/>
        </w:rPr>
        <w:footnoteReference w:id="100"/>
      </w:r>
      <w:r>
        <w:rPr>
          <w:rFonts w:ascii="Times New Roman" w:eastAsia="Times New Roman" w:hAnsi="Times New Roman" w:cs="Times New Roman"/>
          <w:sz w:val="22"/>
          <w:szCs w:val="22"/>
          <w:rtl w:val="off"/>
        </w:rPr>
        <w:t xml:space="preserve"> This underscores the urgent need to ensure migrant protection in labor, housing, health policies, and access to information in the context of the climate crisis.</w:t>
      </w:r>
    </w:p>
    <w:p>
      <w:pPr>
        <w:pStyle w:val="Heading1"/>
        <w:spacing w:after="240" w:before="0" w:line="240" w:lineRule="auto"/>
        <w:rPr>
          <w:rFonts w:ascii="Times New Roman" w:eastAsia="Times New Roman" w:hAnsi="Times New Roman" w:cs="Times New Roman"/>
          <w:b/>
          <w:sz w:val="24"/>
          <w:szCs w:val="24"/>
        </w:rPr>
      </w:pPr>
      <w:bookmarkStart w:id="16" w:name="_84cqjy60x9r1"/>
      <w:bookmarkEnd w:id="16"/>
      <w:r>
        <w:rPr>
          <w:rFonts w:ascii="Times New Roman" w:eastAsia="Times New Roman" w:hAnsi="Times New Roman" w:cs="Times New Roman"/>
          <w:b/>
          <w:sz w:val="24"/>
          <w:szCs w:val="24"/>
          <w:rtl w:val="off"/>
        </w:rPr>
        <w:t>Suggested Recommendations:</w:t>
      </w:r>
    </w:p>
    <w:p>
      <w:pPr>
        <w:pStyle w:val="Heading1"/>
        <w:numPr>
          <w:ilvl w:val="0"/>
          <w:numId w:val="15"/>
        </w:numPr>
        <w:spacing w:after="0" w:before="0" w:line="240" w:lineRule="auto"/>
        <w:rPr>
          <w:rFonts w:ascii="Times New Roman" w:eastAsia="Times New Roman" w:hAnsi="Times New Roman" w:cs="Times New Roman"/>
          <w:sz w:val="22"/>
          <w:szCs w:val="22"/>
        </w:rPr>
      </w:pPr>
      <w:bookmarkStart w:id="17" w:name="_qjc1fi8k1f6v"/>
      <w:bookmarkEnd w:id="17"/>
      <w:r>
        <w:rPr>
          <w:rFonts w:ascii="Times New Roman" w:eastAsia="Times New Roman" w:hAnsi="Times New Roman" w:cs="Times New Roman"/>
          <w:sz w:val="22"/>
          <w:szCs w:val="22"/>
          <w:rtl w:val="off"/>
        </w:rPr>
        <w:t>The State party should ensure the inclusion of migrants in governmental support and guarantee their access to information in disaster situations, such as pandemics.</w:t>
      </w:r>
    </w:p>
    <w:p>
      <w:pPr>
        <w:pStyle w:val="Heading1"/>
        <w:numPr>
          <w:ilvl w:val="0"/>
          <w:numId w:val="15"/>
        </w:numPr>
        <w:spacing w:after="0" w:before="0" w:line="240" w:lineRule="auto"/>
        <w:rPr>
          <w:rFonts w:ascii="Times New Roman" w:eastAsia="Times New Roman" w:hAnsi="Times New Roman" w:cs="Times New Roman"/>
          <w:sz w:val="22"/>
          <w:szCs w:val="22"/>
        </w:rPr>
      </w:pPr>
      <w:bookmarkStart w:id="18" w:name="_rpfzorxwf6p7"/>
      <w:bookmarkEnd w:id="18"/>
      <w:r>
        <w:rPr>
          <w:rFonts w:ascii="Times New Roman" w:eastAsia="Times New Roman" w:hAnsi="Times New Roman" w:cs="Times New Roman"/>
          <w:sz w:val="22"/>
          <w:szCs w:val="22"/>
          <w:rtl w:val="off"/>
        </w:rPr>
        <w:t xml:space="preserve">The State party should clarify the definition and scope of vulnerable populations in its  national climate change response policies, improve migrants’ labor, health, and housing conditions, and ensure their access to information. </w:t>
      </w:r>
    </w:p>
    <w:p>
      <w:pPr>
        <w:pStyle w:val="Heading1"/>
        <w:numPr>
          <w:ilvl w:val="0"/>
          <w:numId w:val="15"/>
        </w:numPr>
        <w:spacing w:after="0" w:before="0" w:line="240" w:lineRule="auto"/>
        <w:rPr>
          <w:rFonts w:ascii="Times New Roman" w:eastAsia="Times New Roman" w:hAnsi="Times New Roman" w:cs="Times New Roman"/>
          <w:sz w:val="22"/>
          <w:szCs w:val="22"/>
        </w:rPr>
      </w:pPr>
      <w:bookmarkStart w:id="19" w:name="_6rcih33cgcbx"/>
      <w:bookmarkEnd w:id="19"/>
      <w:r>
        <w:rPr>
          <w:rFonts w:ascii="Times New Roman" w:eastAsia="Times New Roman" w:hAnsi="Times New Roman" w:cs="Times New Roman"/>
          <w:sz w:val="22"/>
          <w:szCs w:val="22"/>
          <w:rtl w:val="off"/>
        </w:rPr>
        <w:t>The State party should establish legal frameworks to protect migrants from hatred and discrimination, which are exacerbated in disaster situations.</w:t>
      </w:r>
    </w:p>
    <w:p>
      <w:pPr>
        <w:widowControl w:val="off"/>
        <w:spacing w:after="0" w:before="0" w:line="240" w:lineRule="auto"/>
        <w:rPr>
          <w:rFonts w:ascii="Times New Roman" w:eastAsia="Times New Roman" w:hAnsi="Times New Roman" w:cs="Times New Roman"/>
        </w:rPr>
      </w:pPr>
    </w:p>
    <w:p>
      <w:pPr>
        <w:pStyle w:val="Heading3"/>
        <w:spacing w:before="200" w:line="240" w:lineRule="auto"/>
        <w:rPr>
          <w:rFonts w:ascii="Times New Roman" w:eastAsia="Times New Roman" w:hAnsi="Times New Roman" w:cs="Times New Roman"/>
        </w:rPr>
      </w:pPr>
      <w:bookmarkStart w:id="20" w:name="_kzhn4plkpg25"/>
      <w:bookmarkEnd w:id="20"/>
      <w:r>
        <w:rPr>
          <w:rtl w:val="off"/>
        </w:rPr>
        <w:t>15. Human rights of migrants in major disasters</w:t>
      </w:r>
    </w:p>
    <w:p>
      <w:pPr>
        <w:widowControl w:val="off"/>
        <w:jc w:val="both"/>
        <w:spacing w:before="200" w:line="240" w:lineRule="auto"/>
        <w:rPr>
          <w:rFonts w:ascii="Times New Roman" w:eastAsia="Times New Roman" w:hAnsi="Times New Roman" w:cs="Times New Roman"/>
        </w:rPr>
      </w:pPr>
      <w:r>
        <w:rPr>
          <w:rFonts w:ascii="Times New Roman" w:eastAsia="Times New Roman" w:hAnsi="Times New Roman" w:cs="Times New Roman"/>
          <w:rtl w:val="off"/>
        </w:rPr>
        <w:t>On October 29, 2022, a crowd crush occurred in Itaewon during Halloween celebrations, resulting in the deaths of 159 people,</w:t>
      </w:r>
      <w:r>
        <w:rPr>
          <w:rFonts w:ascii="Times New Roman" w:eastAsia="Times New Roman" w:hAnsi="Times New Roman" w:cs="Times New Roman"/>
          <w:vertAlign w:val="superscript"/>
        </w:rPr>
        <w:footnoteReference w:id="101"/>
      </w:r>
      <w:r>
        <w:rPr>
          <w:rFonts w:ascii="Times New Roman" w:eastAsia="Times New Roman" w:hAnsi="Times New Roman" w:cs="Times New Roman"/>
          <w:rtl w:val="off"/>
        </w:rPr>
        <w:t xml:space="preserve"> and injuries to hundreds more (hereinafter “October 29th Itaewon Disaster”). Among the deceased were 26 foreign nationals from 14 different countries. Despite the linguistic diversity of the foreign victims and their families, all communication regarding the incident was conducted solely in English, leading to difficulties in obtaining timely and accurate information, particularly concerning the repatriation of remains. After the repatriation process, the designated foreign victim support personnel was removed, leaving the bereaved families without assistance in matters such as handling personal belongings, holding those responsible accountable, and advocating for special legislation. Although the authorities later reinstated a designated foreign victim support personnel following protests from domestic bereaved families, they failed to inform foreign bereaved families of this, rendering the measure ineffective. Additionally, while foreign victims’ bereaved families received relief and funeral expenses, they were excluded from essential long-term support, such as medical and psychological assistance, which was provided to domestic bereaved families.</w:t>
      </w:r>
    </w:p>
    <w:p>
      <w:pPr>
        <w:widowControl w:val="off"/>
        <w:jc w:val="both"/>
        <w:spacing w:before="200" w:line="240" w:lineRule="auto"/>
        <w:rPr>
          <w:rFonts w:ascii="Times New Roman" w:eastAsia="Times New Roman" w:hAnsi="Times New Roman" w:cs="Times New Roman"/>
        </w:rPr>
      </w:pPr>
      <w:r>
        <w:rPr>
          <w:rFonts w:ascii="Times New Roman" w:eastAsia="Times New Roman" w:hAnsi="Times New Roman" w:cs="Times New Roman"/>
          <w:rtl w:val="off"/>
        </w:rPr>
        <w:t>On June 24, 2024, a fire broke out at the factory of Aricell, a lithium primary battery manufacturer, resulting in the deaths of 23 people and injuries to 9 others (hereinafter “Aricell lithium battery plant fire disaster”). This was the largest industrial disaster involving migrant workers in the country, with 18 of the deceased being migrant workers from China and Laos. Aricell had deployed a large number of inexperienced temporary workers, hired through illegal subcontracting and dispatch arrangements, to meet delivery deadlines, failed to address defective products, leading to multiple overheating battery explosions that caused the fire. Despite the high-risk nature of the workplace, no prior safety training or fire drills were conducted in workers’ native languages,</w:t>
      </w:r>
      <w:r>
        <w:rPr>
          <w:rFonts w:ascii="Times New Roman" w:eastAsia="Times New Roman" w:hAnsi="Times New Roman" w:cs="Times New Roman"/>
          <w:vertAlign w:val="superscript"/>
        </w:rPr>
        <w:footnoteReference w:id="102"/>
      </w:r>
      <w:r>
        <w:rPr>
          <w:rFonts w:ascii="Times New Roman" w:eastAsia="Times New Roman" w:hAnsi="Times New Roman" w:cs="Times New Roman"/>
          <w:rtl w:val="off"/>
        </w:rPr>
        <w:t xml:space="preserve"> and the legally required workplace risk assessments were not properly carried out. Following the disaster, the State party announced plans to implement occupational safety and health training for all foreign workers, and to strengthen workplace risk assessment approvals, but no measures were introduced to address the root causes of the disaster, namely illegal subcontracting and unauthorized dispatch practices. Aricell has neither conducted a thorough investigation into the incident nor issued a sincere apology. Instead, it has proposed discriminatory compensation amounts based on the nationality and visa type of the deceased migrant workers, calculating payouts according to the average wage in their home countries, which are significantly lower than those offered to Korean victims. Meanwhile, the State party confirmed that 164 workers had been illegally dispatched to Aricell’s subcontractors but ruled that the parent company bore no responsibility. Despite the glaring issues of structural exploitation and outsourcing of migrant labor, no measures have been introduced to reform the employment system. As a result, the victims’ bereaved families continue to protest in front of Aricell’s headquarters, even nine months after the disaster.</w:t>
      </w:r>
    </w:p>
    <w:p>
      <w:pPr>
        <w:widowControl w:val="off"/>
        <w:spacing w:after="240" w:before="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tl w:val="off"/>
        </w:rPr>
        <w:t>Suggested Recommendation:</w:t>
      </w:r>
    </w:p>
    <w:p>
      <w:pPr>
        <w:pStyle w:val="afe"/>
        <w:widowControl w:val="off"/>
        <w:numPr>
          <w:ilvl w:val="0"/>
          <w:numId w:val="16"/>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The State party must establish a system to support migrant victims and foreign bereaved families in accessing information and securing their stay, and ensure that compensation for disaster victims is provided equally, regardless of visa type, on the same basis as nationals.</w:t>
      </w:r>
    </w:p>
    <w:p>
      <w:pPr>
        <w:widowControl w:val="off"/>
        <w:spacing w:line="240" w:lineRule="auto"/>
        <w:rPr>
          <w:rFonts w:ascii="Times New Roman" w:eastAsia="Times New Roman" w:hAnsi="Times New Roman" w:cs="Times New Roman"/>
        </w:rPr>
      </w:pPr>
    </w:p>
    <w:p>
      <w:pPr>
        <w:pStyle w:val="Heading3"/>
        <w:widowControl w:val="off"/>
        <w:spacing w:before="200" w:line="240" w:lineRule="auto"/>
        <w:rPr>
          <w:rFonts w:ascii="Times New Roman" w:eastAsia="Times New Roman" w:hAnsi="Times New Roman" w:cs="Times New Roman"/>
        </w:rPr>
      </w:pPr>
      <w:bookmarkStart w:id="21" w:name="_xb345h4ehl0l"/>
      <w:bookmarkEnd w:id="21"/>
      <w:r>
        <w:rPr>
          <w:rtl w:val="off"/>
        </w:rPr>
        <w:t>16. Political participation of foreign nationals (</w:t>
      </w:r>
      <w:r>
        <w:rPr>
          <w:i/>
          <w:rtl w:val="off"/>
        </w:rPr>
        <w:t>Immigration Act</w:t>
      </w:r>
      <w:r>
        <w:rPr>
          <w:rtl w:val="off"/>
        </w:rPr>
        <w:t>, Article 17)</w:t>
      </w:r>
    </w:p>
    <w:p>
      <w:pPr>
        <w:widowControl w:val="off"/>
        <w:spacing w:before="200" w:line="240" w:lineRule="auto"/>
        <w:rPr>
          <w:rFonts w:ascii="Times New Roman" w:eastAsia="Times New Roman" w:hAnsi="Times New Roman" w:cs="Times New Roman"/>
        </w:rPr>
      </w:pPr>
      <w:r>
        <w:rPr>
          <w:rFonts w:ascii="Times New Roman" w:eastAsia="Times New Roman" w:hAnsi="Times New Roman" w:cs="Times New Roman"/>
          <w:rtl w:val="off"/>
        </w:rPr>
        <w:t>The Article 17(2) of the</w:t>
      </w:r>
      <w:r>
        <w:rPr>
          <w:rFonts w:ascii="Times New Roman" w:eastAsia="Times New Roman" w:hAnsi="Times New Roman" w:cs="Times New Roman"/>
          <w:i/>
          <w:rtl w:val="off"/>
        </w:rPr>
        <w:t xml:space="preserve"> Immigration Act</w:t>
      </w:r>
      <w:r>
        <w:rPr>
          <w:rFonts w:ascii="Times New Roman" w:eastAsia="Times New Roman" w:hAnsi="Times New Roman" w:cs="Times New Roman"/>
          <w:rtl w:val="off"/>
        </w:rPr>
        <w:t xml:space="preserve"> prohibits foreign nationals residing in the ROK from engaging in any political activity unless permitted by law. Yet, its scope is broad and its interpretation is ambiguous. Violations may result in an order to suspend such political activity or even deportation (Article 17(3), Article 22 of the </w:t>
      </w:r>
      <w:r>
        <w:rPr>
          <w:rFonts w:ascii="Times New Roman" w:eastAsia="Times New Roman" w:hAnsi="Times New Roman" w:cs="Times New Roman"/>
          <w:i/>
          <w:rtl w:val="off"/>
        </w:rPr>
        <w:t>Act</w:t>
      </w:r>
      <w:r>
        <w:rPr>
          <w:rFonts w:ascii="Times New Roman" w:eastAsia="Times New Roman" w:hAnsi="Times New Roman" w:cs="Times New Roman"/>
          <w:rtl w:val="off"/>
        </w:rPr>
        <w:t>’s Enforcement Decree). There have been allegations that this provision has been used for targeted investigations of migrant trade union leaders, such as the former chairperson, and it restricts the freedom of expression of foreign nationals.</w:t>
      </w:r>
    </w:p>
    <w:p>
      <w:pPr>
        <w:widowControl w:val="off"/>
        <w:jc w:val="both"/>
        <w:spacing w:before="200" w:line="240" w:lineRule="auto"/>
        <w:rPr>
          <w:rFonts w:ascii="Times New Roman" w:eastAsia="Times New Roman" w:hAnsi="Times New Roman" w:cs="Times New Roman"/>
        </w:rPr>
      </w:pPr>
      <w:r>
        <w:rPr>
          <w:rFonts w:ascii="Times New Roman" w:eastAsia="Times New Roman" w:hAnsi="Times New Roman" w:cs="Times New Roman"/>
          <w:rtl w:val="off"/>
        </w:rPr>
        <w:t xml:space="preserve">Recently, at numerous protest sites across the State party, issues have arisen where foreign nationals seeking to voice their opinions are being targeted under the </w:t>
      </w:r>
      <w:r>
        <w:rPr>
          <w:rFonts w:ascii="Times New Roman" w:eastAsia="Times New Roman" w:hAnsi="Times New Roman" w:cs="Times New Roman"/>
          <w:i/>
          <w:rtl w:val="off"/>
        </w:rPr>
        <w:t>Immigration Act</w:t>
      </w:r>
      <w:r>
        <w:rPr>
          <w:rFonts w:ascii="Times New Roman" w:eastAsia="Times New Roman" w:hAnsi="Times New Roman" w:cs="Times New Roman"/>
          <w:rtl w:val="off"/>
        </w:rPr>
        <w:t>. Some local participants who oppose the purpose of these protests have indiscriminately taken photos of migrant participants and uploaded them to social media platforms, effectively singling them out and reporting them to law enforcement authorities.</w:t>
      </w:r>
    </w:p>
    <w:p>
      <w:pPr>
        <w:widowControl w:val="off"/>
        <w:spacing w:after="240" w:before="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tl w:val="off"/>
        </w:rPr>
        <w:t>Suggested Recommendation:</w:t>
      </w:r>
    </w:p>
    <w:p>
      <w:pPr>
        <w:pStyle w:val="afe"/>
        <w:widowControl w:val="off"/>
        <w:numPr>
          <w:ilvl w:val="0"/>
          <w:numId w:val="17"/>
        </w:numPr>
        <w:spacing w:after="0" w:before="0" w:line="240" w:lineRule="auto"/>
        <w:rPr>
          <w:rFonts w:ascii="Times New Roman" w:eastAsia="Times New Roman" w:hAnsi="Times New Roman" w:cs="Times New Roman"/>
        </w:rPr>
      </w:pPr>
      <w:r>
        <w:rPr>
          <w:rFonts w:ascii="Times New Roman" w:eastAsia="Times New Roman" w:hAnsi="Times New Roman" w:cs="Times New Roman"/>
          <w:rtl w:val="off"/>
        </w:rPr>
        <w:t xml:space="preserve">The State party should repeal Articles 17(2) and (3) of the </w:t>
      </w:r>
      <w:r>
        <w:rPr>
          <w:rFonts w:ascii="Times New Roman" w:eastAsia="Times New Roman" w:hAnsi="Times New Roman" w:cs="Times New Roman"/>
          <w:i/>
          <w:rtl w:val="off"/>
        </w:rPr>
        <w:t>Immigration Act</w:t>
      </w:r>
      <w:r>
        <w:rPr>
          <w:rFonts w:ascii="Times New Roman" w:eastAsia="Times New Roman" w:hAnsi="Times New Roman" w:cs="Times New Roman"/>
          <w:rtl w:val="off"/>
        </w:rPr>
        <w:t>.</w:t>
      </w:r>
    </w:p>
    <w:sectPr>
      <w:pgSz w:w="11909" w:h="16834"/>
      <w:pgMar w:top="1360" w:right="1360" w:bottom="1360" w:left="1360" w:header="720" w:footer="720" w:gutter="0"/>
      <w:cols/>
      <w:docGrid w:linePitch="360"/>
      <w:footerReference w:type="default" r:id="rId1"/>
      <w:footerReference w:type="first" r:id="rId2"/>
      <w:pgNumType w:start="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Times New Roman"/>
    <w:charset w:val="00"/>
    <w:notTrueType w:val="false"/>
    <w:sig w:usb0="E0002EFF" w:usb1="C000785B" w:usb2="00000009" w:usb3="00000001" w:csb0="400001FF" w:csb1="FFFF0000"/>
  </w:font>
  <w:font w:name="Arial">
    <w:panose1 w:val="020B0604020202020204"/>
    <w:family w:val="Arial"/>
    <w:charset w:val="00"/>
    <w:notTrueType w:val="false"/>
    <w:sig w:usb0="E0002EFF" w:usb1="C000785B" w:usb2="00000009" w:usb3="00000001"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Ministry of Justice, Monthly Statistics on Immigration Policy, December 2024, p. 3.</w:t>
      </w:r>
    </w:p>
  </w:footnote>
  <w:footnote w:id="2">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Ministry of the Interior and Safety, Press Release, 24 October 2024, Number of Foreign Residents in Korea Reaches 2.46 Million, Highest Proportion Ever at 4.8% of Total Population.</w:t>
      </w:r>
    </w:p>
  </w:footnote>
  <w:footnote w:id="3">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Ministry of the Interior and Safety, Press Release, 1 November 2019, Number of Foreign Residents Reaches 2.05 Million, Doubling in Nine Years Since 2009.</w:t>
      </w:r>
    </w:p>
  </w:footnote>
  <w:footnote w:id="4">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Jihye Kim et al., A Study on the Prevalence of Racial Discrimination in Korean Society and Legislative Measures for Its Abolition, NHRCK, 2019.</w:t>
      </w:r>
    </w:p>
  </w:footnote>
  <w:footnote w:id="5">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Ibid.; The Korean Herald, 27 September 2021, [Us and Them] The whiter the better: Korea’s racist hierarchy, (</w:t>
      </w:r>
      <w:r>
        <w:fldChar w:fldCharType="begin"/>
      </w:r>
      <w:r>
        <w:instrText xml:space="preserve"> HYPERLINK "https://www.koreaherald.com/article/2696351" </w:instrText>
      </w:r>
      <w:r>
        <w:fldChar w:fldCharType="separate"/>
      </w:r>
      <w:r>
        <w:rPr>
          <w:rFonts w:ascii="Times New Roman" w:eastAsia="Times New Roman" w:hAnsi="Times New Roman" w:cs="Times New Roman"/>
          <w:color w:val="1155CC"/>
          <w:sz w:val="18"/>
          <w:szCs w:val="18"/>
          <w:u w:val="single" w:color="auto"/>
          <w:rtl w:val="off"/>
        </w:rPr>
        <w:t>https://www.koreaherald.com/article/2696351</w:t>
      </w:r>
      <w:r>
        <w:fldChar w:fldCharType="end"/>
      </w:r>
      <w:r>
        <w:rPr>
          <w:rFonts w:ascii="Times New Roman" w:eastAsia="Times New Roman" w:hAnsi="Times New Roman" w:cs="Times New Roman"/>
          <w:sz w:val="18"/>
          <w:szCs w:val="18"/>
          <w:rtl w:val="off"/>
        </w:rPr>
        <w:t>)</w:t>
      </w:r>
    </w:p>
  </w:footnote>
  <w:footnote w:id="6">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Kim, op. cit.; Migration and Human Rights Institute &amp; Solidarity with Migrants, Disability and Nationality: Overcoming Double Discrimination, 2023; The Korea Times, 8 December 2019, 37% of female NK defectors struggle with workplace discrimination, (</w:t>
      </w:r>
      <w:r>
        <w:fldChar w:fldCharType="begin"/>
      </w:r>
      <w:r>
        <w:instrText xml:space="preserve"> HYPERLINK "https://www.koreatimes.co.kr/www/nation/2025/01/113_279967.html" </w:instrText>
      </w:r>
      <w:r>
        <w:fldChar w:fldCharType="separate"/>
      </w:r>
      <w:r>
        <w:rPr>
          <w:rFonts w:ascii="Times New Roman" w:eastAsia="Times New Roman" w:hAnsi="Times New Roman" w:cs="Times New Roman"/>
          <w:color w:val="1155CC"/>
          <w:sz w:val="18"/>
          <w:szCs w:val="18"/>
          <w:u w:val="single" w:color="auto"/>
          <w:rtl w:val="off"/>
        </w:rPr>
        <w:t>https://www.koreatimes.co.kr/www/nation/2025/01/113_279967.html</w:t>
      </w:r>
      <w:r>
        <w:fldChar w:fldCharType="end"/>
      </w:r>
      <w:r>
        <w:rPr>
          <w:rFonts w:ascii="Times New Roman" w:eastAsia="Times New Roman" w:hAnsi="Times New Roman" w:cs="Times New Roman"/>
          <w:sz w:val="18"/>
          <w:szCs w:val="18"/>
          <w:rtl w:val="off"/>
        </w:rPr>
        <w:t>); The Korea Times, 25 June 2023, Intolerance of LGBTQ community troubles foreign residents, (</w:t>
      </w:r>
      <w:r>
        <w:fldChar w:fldCharType="begin"/>
      </w:r>
      <w:r>
        <w:instrText xml:space="preserve"> HYPERLINK "https://www.koreatimes.co.kr/www/nation/2025/02/113_351739.html" </w:instrText>
      </w:r>
      <w:r>
        <w:fldChar w:fldCharType="separate"/>
      </w:r>
      <w:r>
        <w:rPr>
          <w:rFonts w:ascii="Times New Roman" w:eastAsia="Times New Roman" w:hAnsi="Times New Roman" w:cs="Times New Roman"/>
          <w:color w:val="1155CC"/>
          <w:sz w:val="18"/>
          <w:szCs w:val="18"/>
          <w:u w:val="single" w:color="auto"/>
          <w:rtl w:val="off"/>
        </w:rPr>
        <w:t>https://www.koreatimes.co.kr/www/nation/2025/02/113_351739.html</w:t>
      </w:r>
      <w:r>
        <w:fldChar w:fldCharType="end"/>
      </w:r>
      <w:r>
        <w:rPr>
          <w:rFonts w:ascii="Times New Roman" w:eastAsia="Times New Roman" w:hAnsi="Times New Roman" w:cs="Times New Roman"/>
          <w:sz w:val="18"/>
          <w:szCs w:val="18"/>
          <w:rtl w:val="off"/>
        </w:rPr>
        <w:t>).</w:t>
      </w:r>
    </w:p>
  </w:footnote>
  <w:footnote w:id="7">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Hayoung Lee et al., Racism and health in South Korea: history, concept, and systematic review, The Lancet Regional Health – Western Pacific, 52, 2024, (</w:t>
      </w:r>
      <w:r>
        <w:fldChar w:fldCharType="begin"/>
      </w:r>
      <w:r>
        <w:instrText xml:space="preserve"> HYPERLINK "https://www.thelancet.com/journals/lanwpc/article/PIIS2666-6065(24)00222-0/fulltext" </w:instrText>
      </w:r>
      <w:r>
        <w:fldChar w:fldCharType="separate"/>
      </w:r>
      <w:r>
        <w:rPr>
          <w:rFonts w:ascii="Times New Roman" w:eastAsia="Times New Roman" w:hAnsi="Times New Roman" w:cs="Times New Roman"/>
          <w:color w:val="1155CC"/>
          <w:sz w:val="18"/>
          <w:szCs w:val="18"/>
          <w:u w:val="single" w:color="auto"/>
          <w:rtl w:val="off"/>
        </w:rPr>
        <w:t>https://www.thelancet.com/journals/lanwpc/article/PIIS2666-6065(24)00222-0/fulltext</w:t>
      </w:r>
      <w:r>
        <w:fldChar w:fldCharType="end"/>
      </w:r>
      <w:r>
        <w:rPr>
          <w:rFonts w:ascii="Times New Roman" w:eastAsia="Times New Roman" w:hAnsi="Times New Roman" w:cs="Times New Roman"/>
          <w:sz w:val="18"/>
          <w:szCs w:val="18"/>
          <w:rtl w:val="off"/>
        </w:rPr>
        <w:t>); The Korea Times, 26 February 2020, One in five North Korean defectors experience discrimination in South Korea: poll, (</w:t>
      </w:r>
      <w:r>
        <w:fldChar w:fldCharType="begin"/>
      </w:r>
      <w:r>
        <w:instrText xml:space="preserve"> HYPERLINK "https://www.koreatimes.co.kr/www/nation/2024/12/103_284113.html" </w:instrText>
      </w:r>
      <w:r>
        <w:fldChar w:fldCharType="separate"/>
      </w:r>
      <w:r>
        <w:rPr>
          <w:rFonts w:ascii="Times New Roman" w:eastAsia="Times New Roman" w:hAnsi="Times New Roman" w:cs="Times New Roman"/>
          <w:color w:val="1155CC"/>
          <w:sz w:val="18"/>
          <w:szCs w:val="18"/>
          <w:u w:val="single" w:color="auto"/>
          <w:rtl w:val="off"/>
        </w:rPr>
        <w:t>https://www.koreatimes.co.kr/www/nation/2024/12/103_284113.html</w:t>
      </w:r>
      <w:r>
        <w:fldChar w:fldCharType="end"/>
      </w:r>
      <w:r>
        <w:rPr>
          <w:rFonts w:ascii="Times New Roman" w:eastAsia="Times New Roman" w:hAnsi="Times New Roman" w:cs="Times New Roman"/>
          <w:sz w:val="18"/>
          <w:szCs w:val="18"/>
          <w:rtl w:val="off"/>
        </w:rPr>
        <w:t>); Hankyoreh, 29 January 2020, Korean-Chinese face discrimination sparked by coronavirus outbreak, (</w:t>
      </w:r>
      <w:r>
        <w:fldChar w:fldCharType="begin"/>
      </w:r>
      <w:r>
        <w:instrText xml:space="preserve"> HYPERLINK "https://english.hani.co.kr/arti/english_edition/e_international/926084.html" </w:instrText>
      </w:r>
      <w:r>
        <w:fldChar w:fldCharType="separate"/>
      </w:r>
      <w:r>
        <w:rPr>
          <w:rFonts w:ascii="Times New Roman" w:eastAsia="Times New Roman" w:hAnsi="Times New Roman" w:cs="Times New Roman"/>
          <w:color w:val="1155CC"/>
          <w:sz w:val="18"/>
          <w:szCs w:val="18"/>
          <w:u w:val="single" w:color="auto"/>
          <w:rtl w:val="off"/>
        </w:rPr>
        <w:t>https://english.hani.co.kr/arti/english_edition/e_international/926084.html</w:t>
      </w:r>
      <w:r>
        <w:fldChar w:fldCharType="end"/>
      </w:r>
      <w:r>
        <w:rPr>
          <w:rFonts w:ascii="Times New Roman" w:eastAsia="Times New Roman" w:hAnsi="Times New Roman" w:cs="Times New Roman"/>
          <w:sz w:val="18"/>
          <w:szCs w:val="18"/>
          <w:rtl w:val="off"/>
        </w:rPr>
        <w:t>); The Korea Times, 9 February 2025, Anti-China sentiment grows among pro-Yoon supporters amid martial law fiasco, (</w:t>
      </w:r>
      <w:r>
        <w:fldChar w:fldCharType="begin"/>
      </w:r>
      <w:r>
        <w:instrText xml:space="preserve"> HYPERLINK "https://www.koreatimes.co.kr/www/nation/2025/02/113_391841.html" </w:instrText>
      </w:r>
      <w:r>
        <w:fldChar w:fldCharType="separate"/>
      </w:r>
      <w:r>
        <w:rPr>
          <w:rFonts w:ascii="Times New Roman" w:eastAsia="Times New Roman" w:hAnsi="Times New Roman" w:cs="Times New Roman"/>
          <w:color w:val="1155CC"/>
          <w:sz w:val="18"/>
          <w:szCs w:val="18"/>
          <w:u w:val="single" w:color="auto"/>
          <w:rtl w:val="off"/>
        </w:rPr>
        <w:t>https://www.koreatimes.co.kr/www/nation/2025/02/113_391841.html</w:t>
      </w:r>
      <w:r>
        <w:fldChar w:fldCharType="end"/>
      </w:r>
      <w:r>
        <w:rPr>
          <w:rFonts w:ascii="Times New Roman" w:eastAsia="Times New Roman" w:hAnsi="Times New Roman" w:cs="Times New Roman"/>
          <w:sz w:val="18"/>
          <w:szCs w:val="18"/>
          <w:rtl w:val="off"/>
        </w:rPr>
        <w:t>).</w:t>
      </w:r>
    </w:p>
  </w:footnote>
  <w:footnote w:id="8">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CERD, Concluding Observations, 1993 (A/48/18, para. 228), 1996 (CERD/C/304/Add.12, para. 12), 1999 (CERD/C/304/Add.65, para. 9), 2003 (CERD/C/63/CO/9, para. 9), 2007 (A/62/18, paras. 10-11), 2012 (CERD/C/KOR/CO/15-16, paras. 6-7), and 2018 (CERD/C/KOR/CO/17-19, paras. 5-6).</w:t>
      </w:r>
    </w:p>
  </w:footnote>
  <w:footnote w:id="9">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CERD, Concluding Observations, 2012 (CERD/C/KOR/CO/15-16, para. 7), and 2018 (CERD/C/KOR/CO/17-19, paras. 5-6); CESCR, Concluding Observations, 2009 (E/C.12/KOR/CO/3, para. 9), and 2017 (E/C.12/KOR/CO/4, paras. 22-23); CCPR, Concluding Observations, 2015 (CCPR/C/KOR/CO/4, paras. 12-13), and 2023 (CCPR/C/KOR/CO/5, paras. 11-12); CEDAW, Concluding Observations, 2011 (CEDAW/C/KOR/CO/7, paras. 14-15), 2018 (CEDAW/C/KOR/CO/8, paras. 12-13), and 2024 (CEDAW/C/KOR/CO/9, paras. 12-13); CRC, Concluding Observations, 2011 (CRC/C/KOR/CO/3-4, paras. 28-29), and 2019 (CRC/C/KOR/CO/5-6, paras. 16-17); CRPD, Concluding Observations, 2022 (CRPD/C/KOR/CO/2-3, paras. 11-12).</w:t>
      </w:r>
    </w:p>
  </w:footnote>
  <w:footnote w:id="10">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Realmeter, 2020 National Survey on Perceptions of Discrimination, NHRCK, 2020, p. 57, (</w:t>
      </w:r>
      <w:r>
        <w:fldChar w:fldCharType="begin"/>
      </w:r>
      <w:r>
        <w:instrText xml:space="preserve"> HYPERLINK "https://www.humanrights.go.kr/base/board/read/?boardManagementNo=17&amp;boardNo=7605612&amp;menuLevel=3&amp;menuNo=115" </w:instrText>
      </w:r>
      <w:r>
        <w:fldChar w:fldCharType="separate"/>
      </w:r>
      <w:r>
        <w:rPr>
          <w:rFonts w:ascii="Times New Roman" w:eastAsia="Times New Roman" w:hAnsi="Times New Roman" w:cs="Times New Roman"/>
          <w:color w:val="1155CC"/>
          <w:sz w:val="18"/>
          <w:szCs w:val="18"/>
          <w:u w:val="single" w:color="auto"/>
          <w:rtl w:val="off"/>
        </w:rPr>
        <w:t>https://www.humanrights.go.kr/base/board/read?boardManagementNo=17&amp;boardNo=7605612&amp;menuLevel=3&amp;menuNo=115</w:t>
      </w:r>
      <w:r>
        <w:fldChar w:fldCharType="end"/>
      </w:r>
      <w:r>
        <w:rPr>
          <w:rFonts w:ascii="Times New Roman" w:eastAsia="Times New Roman" w:hAnsi="Times New Roman" w:cs="Times New Roman"/>
          <w:sz w:val="18"/>
          <w:szCs w:val="18"/>
          <w:rtl w:val="off"/>
        </w:rPr>
        <w:t>).</w:t>
      </w:r>
    </w:p>
  </w:footnote>
  <w:footnote w:id="11">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Maeil Business Newspaper, 3 September 2024, [Photo] Ahn Chang-ho, “Anti-discrimination law, communist revolution may be abused,” (</w:t>
      </w:r>
      <w:r>
        <w:fldChar w:fldCharType="begin"/>
      </w:r>
      <w:r>
        <w:instrText xml:space="preserve"> HYPERLINK "https://www.mk.co.kr/en/politics/11108900" </w:instrText>
      </w:r>
      <w:r>
        <w:fldChar w:fldCharType="separate"/>
      </w:r>
      <w:r>
        <w:rPr>
          <w:rFonts w:ascii="Times New Roman" w:eastAsia="Times New Roman" w:hAnsi="Times New Roman" w:cs="Times New Roman"/>
          <w:color w:val="1155CC"/>
          <w:sz w:val="18"/>
          <w:szCs w:val="18"/>
          <w:u w:val="single" w:color="auto"/>
          <w:rtl w:val="off"/>
        </w:rPr>
        <w:t>https://www.mk.co.kr/en/politics/11108900</w:t>
      </w:r>
      <w:r>
        <w:fldChar w:fldCharType="end"/>
      </w:r>
      <w:r>
        <w:rPr>
          <w:rFonts w:ascii="Times New Roman" w:eastAsia="Times New Roman" w:hAnsi="Times New Roman" w:cs="Times New Roman"/>
          <w:sz w:val="18"/>
          <w:szCs w:val="18"/>
          <w:rtl w:val="off"/>
        </w:rPr>
        <w:t>).</w:t>
      </w:r>
    </w:p>
  </w:footnote>
  <w:footnote w:id="12">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CERD, Concluding Observations, 2012 (CERD/C/KOR/CO/15-16, paras. 6-7), and 2018 (CERD/C/KOR/CO/17-19, paras. 5-6).</w:t>
      </w:r>
    </w:p>
  </w:footnote>
  <w:footnote w:id="13">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Korea Times, 9 September 2024, Opposition party rejects separate minimum wage for foreign workers, (</w:t>
      </w:r>
      <w:r>
        <w:fldChar w:fldCharType="begin"/>
      </w:r>
      <w:r>
        <w:instrText xml:space="preserve"> HYPERLINK "https://www.koreatimes.co.kr/www/nation/2024/09/177_382171.html" </w:instrText>
      </w:r>
      <w:r>
        <w:fldChar w:fldCharType="separate"/>
      </w:r>
      <w:r>
        <w:rPr>
          <w:rFonts w:ascii="Times New Roman" w:eastAsia="Times New Roman" w:hAnsi="Times New Roman" w:cs="Times New Roman"/>
          <w:color w:val="1155CC"/>
          <w:sz w:val="18"/>
          <w:szCs w:val="18"/>
          <w:u w:val="single" w:color="auto"/>
          <w:rtl w:val="off"/>
        </w:rPr>
        <w:t>https://www.koreatimes.co.kr/www/nation/2024/09/177_382171.html</w:t>
      </w:r>
      <w:r>
        <w:fldChar w:fldCharType="end"/>
      </w:r>
      <w:r>
        <w:rPr>
          <w:rFonts w:ascii="Times New Roman" w:eastAsia="Times New Roman" w:hAnsi="Times New Roman" w:cs="Times New Roman"/>
          <w:sz w:val="18"/>
          <w:szCs w:val="18"/>
          <w:rtl w:val="off"/>
        </w:rPr>
        <w:t>).</w:t>
      </w:r>
    </w:p>
  </w:footnote>
  <w:footnote w:id="14">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Korea Times, 13 June 2023, Debate on foreigners’ voting rights rekindled following Chinese envoy’s remarks, (</w:t>
      </w:r>
      <w:r>
        <w:fldChar w:fldCharType="begin"/>
      </w:r>
      <w:r>
        <w:instrText xml:space="preserve"> HYPERLINK "https://www.koreatimes.co.kr/www/nation/2025/02/113_352885.html" </w:instrText>
      </w:r>
      <w:r>
        <w:fldChar w:fldCharType="separate"/>
      </w:r>
      <w:r>
        <w:rPr>
          <w:rFonts w:ascii="Times New Roman" w:eastAsia="Times New Roman" w:hAnsi="Times New Roman" w:cs="Times New Roman"/>
          <w:color w:val="1155CC"/>
          <w:sz w:val="18"/>
          <w:szCs w:val="18"/>
          <w:u w:val="single" w:color="auto"/>
          <w:rtl w:val="off"/>
        </w:rPr>
        <w:t>https://www.koreatimes.co.kr/www/nation/2025/02/113_352885.html</w:t>
      </w:r>
      <w:r>
        <w:fldChar w:fldCharType="end"/>
      </w:r>
      <w:r>
        <w:rPr>
          <w:rFonts w:ascii="Times New Roman" w:eastAsia="Times New Roman" w:hAnsi="Times New Roman" w:cs="Times New Roman"/>
          <w:sz w:val="18"/>
          <w:szCs w:val="18"/>
          <w:rtl w:val="off"/>
        </w:rPr>
        <w:t>).</w:t>
      </w:r>
    </w:p>
  </w:footnote>
  <w:footnote w:id="15">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Hankyoreh, 21 February 2025, Rise of open Sinophobia leaves Chinese in Korea living in fear, (</w:t>
      </w:r>
      <w:r>
        <w:fldChar w:fldCharType="begin"/>
      </w:r>
      <w:r>
        <w:instrText xml:space="preserve"> HYPERLINK "https://english.hani.co.kr/arti/english_edition/e_national/1183634.html" </w:instrText>
      </w:r>
      <w:r>
        <w:fldChar w:fldCharType="separate"/>
      </w:r>
      <w:r>
        <w:rPr>
          <w:rFonts w:ascii="Times New Roman" w:eastAsia="Times New Roman" w:hAnsi="Times New Roman" w:cs="Times New Roman"/>
          <w:color w:val="1155CC"/>
          <w:sz w:val="18"/>
          <w:szCs w:val="18"/>
          <w:u w:val="single" w:color="auto"/>
          <w:rtl w:val="off"/>
        </w:rPr>
        <w:t>https://english.hani.co.kr/arti/english_edition/e_national/1183634.html</w:t>
      </w:r>
      <w:r>
        <w:fldChar w:fldCharType="end"/>
      </w:r>
      <w:r>
        <w:rPr>
          <w:rFonts w:ascii="Times New Roman" w:eastAsia="Times New Roman" w:hAnsi="Times New Roman" w:cs="Times New Roman"/>
          <w:sz w:val="18"/>
          <w:szCs w:val="18"/>
          <w:rtl w:val="off"/>
        </w:rPr>
        <w:t>);</w:t>
      </w:r>
    </w:p>
    <w:p>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tl w:val="off"/>
        </w:rPr>
        <w:t>Hankyoreh, 6 January 2025, After Yoon stokes anti-China sentiment, Chinese Embassy orders nationals to avoid political gatherings, (</w:t>
      </w:r>
      <w:r>
        <w:fldChar w:fldCharType="begin"/>
      </w:r>
      <w:r>
        <w:instrText xml:space="preserve"> HYPERLINK "https://english.hani.co.kr/arti/english_edition/e_international/1176604.html" </w:instrText>
      </w:r>
      <w:r>
        <w:fldChar w:fldCharType="separate"/>
      </w:r>
      <w:r>
        <w:rPr>
          <w:rFonts w:ascii="Times New Roman" w:eastAsia="Times New Roman" w:hAnsi="Times New Roman" w:cs="Times New Roman"/>
          <w:color w:val="1155CC"/>
          <w:sz w:val="18"/>
          <w:szCs w:val="18"/>
          <w:u w:val="single" w:color="auto"/>
          <w:rtl w:val="off"/>
        </w:rPr>
        <w:t>https://english.hani.co.kr/arti/english_edition/e_international/1176604.html</w:t>
      </w:r>
      <w:r>
        <w:fldChar w:fldCharType="end"/>
      </w:r>
      <w:r>
        <w:rPr>
          <w:rFonts w:ascii="Times New Roman" w:eastAsia="Times New Roman" w:hAnsi="Times New Roman" w:cs="Times New Roman"/>
          <w:sz w:val="18"/>
          <w:szCs w:val="18"/>
          <w:rtl w:val="off"/>
        </w:rPr>
        <w:t>).</w:t>
      </w:r>
    </w:p>
  </w:footnote>
  <w:footnote w:id="16">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OhMyNews, 21 March 2025, We condemn the NHRCK for abandoning its “duty to eliminate racial discrimination,” (</w:t>
      </w:r>
      <w:r>
        <w:fldChar w:fldCharType="begin"/>
      </w:r>
      <w:r>
        <w:instrText xml:space="preserve"> HYPERLINK "https://www.ohmynews.com/NWS_Web/OhmyPhoto/annual/2025_at_pg.aspx?CNTN_CD=A0003112665" </w:instrText>
      </w:r>
      <w:r>
        <w:fldChar w:fldCharType="separate"/>
      </w:r>
      <w:r>
        <w:rPr>
          <w:rFonts w:ascii="Times New Roman" w:eastAsia="Times New Roman" w:hAnsi="Times New Roman" w:cs="Times New Roman"/>
          <w:color w:val="1155CC"/>
          <w:sz w:val="18"/>
          <w:szCs w:val="18"/>
          <w:u w:val="single" w:color="auto"/>
          <w:rtl w:val="off"/>
        </w:rPr>
        <w:t>https://www.ohmynews.com/NWS_Web/OhmyPhoto/annual/2025_at_pg.aspx?CNTN_CD=A0003112665</w:t>
      </w:r>
      <w:r>
        <w:fldChar w:fldCharType="end"/>
      </w:r>
      <w:r>
        <w:rPr>
          <w:rFonts w:ascii="Times New Roman" w:eastAsia="Times New Roman" w:hAnsi="Times New Roman" w:cs="Times New Roman"/>
          <w:sz w:val="18"/>
          <w:szCs w:val="18"/>
          <w:rtl w:val="off"/>
        </w:rPr>
        <w:t>).</w:t>
      </w:r>
    </w:p>
  </w:footnote>
  <w:footnote w:id="17">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NHRCK, 2021, Monitoring Result Report on Racial and Anti-migrant Hatred and Discrimination in Public Promotional Materials.</w:t>
      </w:r>
    </w:p>
  </w:footnote>
  <w:footnote w:id="18">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Chosun Daily, 21 March 2024, Surge in Vietnamese women remarrying Vietnamese men after gaining S. Korean citizenship, (</w:t>
      </w:r>
      <w:r>
        <w:fldChar w:fldCharType="begin"/>
      </w:r>
      <w:r>
        <w:instrText xml:space="preserve"> HYPERLINK "https://www.chosun.com/english/national-en/2024/03/21/LCUXJLPYWBDVPPRNCMBP6XOC34/" </w:instrText>
      </w:r>
      <w:r>
        <w:fldChar w:fldCharType="separate"/>
      </w:r>
      <w:r>
        <w:rPr>
          <w:rFonts w:ascii="Times New Roman" w:eastAsia="Times New Roman" w:hAnsi="Times New Roman" w:cs="Times New Roman"/>
          <w:color w:val="1155CC"/>
          <w:sz w:val="18"/>
          <w:szCs w:val="18"/>
          <w:u w:val="single" w:color="auto"/>
          <w:rtl w:val="off"/>
        </w:rPr>
        <w:t>https://www.chosun.com/english/national-en/2024/03/21/LCUXJLPYWBDVPPRNCMBP6XOC34/</w:t>
      </w:r>
      <w:r>
        <w:fldChar w:fldCharType="end"/>
      </w:r>
      <w:r>
        <w:rPr>
          <w:rFonts w:ascii="Times New Roman" w:eastAsia="Times New Roman" w:hAnsi="Times New Roman" w:cs="Times New Roman"/>
          <w:sz w:val="18"/>
          <w:szCs w:val="18"/>
          <w:rtl w:val="off"/>
        </w:rPr>
        <w:t>).</w:t>
      </w:r>
    </w:p>
  </w:footnote>
  <w:footnote w:id="19">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France 24 Observers, YouTube, 17 January 2023, Islamophobia: Pig heads left outside a mosque in South Korea, (</w:t>
      </w:r>
      <w:r>
        <w:fldChar w:fldCharType="begin"/>
      </w:r>
      <w:r>
        <w:instrText xml:space="preserve"> HYPERLINK "https://www.youtube.com/watch?v=CgsU2XteGjE" </w:instrText>
      </w:r>
      <w:r>
        <w:fldChar w:fldCharType="separate"/>
      </w:r>
      <w:r>
        <w:rPr>
          <w:rFonts w:ascii="Times New Roman" w:eastAsia="Times New Roman" w:hAnsi="Times New Roman" w:cs="Times New Roman"/>
          <w:color w:val="1155CC"/>
          <w:sz w:val="18"/>
          <w:szCs w:val="18"/>
          <w:u w:val="single" w:color="auto"/>
          <w:rtl w:val="off"/>
        </w:rPr>
        <w:t>https://www.youtube.com/watch?v=CgsU2XteGjE</w:t>
      </w:r>
      <w:r>
        <w:fldChar w:fldCharType="end"/>
      </w:r>
      <w:r>
        <w:rPr>
          <w:rFonts w:ascii="Times New Roman" w:eastAsia="Times New Roman" w:hAnsi="Times New Roman" w:cs="Times New Roman"/>
          <w:sz w:val="18"/>
          <w:szCs w:val="18"/>
          <w:rtl w:val="off"/>
        </w:rPr>
        <w:t>).</w:t>
      </w:r>
    </w:p>
  </w:footnote>
  <w:footnote w:id="20">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Hankyoreh, 29 March 2024, Anti-immigration candidate marauds across Korea with squad detaining foreigners, (</w:t>
      </w:r>
      <w:r>
        <w:fldChar w:fldCharType="begin"/>
      </w:r>
      <w:r>
        <w:instrText xml:space="preserve"> HYPERLINK "https://english.hani.co.kr/arti/english_edition/e_national/1134447.html" </w:instrText>
      </w:r>
      <w:r>
        <w:fldChar w:fldCharType="separate"/>
      </w:r>
      <w:r>
        <w:rPr>
          <w:rFonts w:ascii="Times New Roman" w:eastAsia="Times New Roman" w:hAnsi="Times New Roman" w:cs="Times New Roman"/>
          <w:color w:val="1155CC"/>
          <w:sz w:val="18"/>
          <w:szCs w:val="18"/>
          <w:u w:val="single" w:color="auto"/>
          <w:rtl w:val="off"/>
        </w:rPr>
        <w:t>https://english.hani.co.kr/arti/english_edition/e_national/1134447.html</w:t>
      </w:r>
      <w:r>
        <w:fldChar w:fldCharType="end"/>
      </w:r>
      <w:r>
        <w:rPr>
          <w:rFonts w:ascii="Times New Roman" w:eastAsia="Times New Roman" w:hAnsi="Times New Roman" w:cs="Times New Roman"/>
          <w:sz w:val="18"/>
          <w:szCs w:val="18"/>
          <w:rtl w:val="off"/>
        </w:rPr>
        <w:t>).</w:t>
      </w:r>
    </w:p>
  </w:footnote>
  <w:footnote w:id="21">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For example, YouTube videos such as: Park Jin-jae National First TV, 10 September 2024, (</w:t>
      </w:r>
      <w:r>
        <w:fldChar w:fldCharType="begin"/>
      </w:r>
      <w:r>
        <w:instrText xml:space="preserve"> HYPERLINK "https://youtube.com/shorts/RrTldS2Prk8" </w:instrText>
      </w:r>
      <w:r>
        <w:fldChar w:fldCharType="separate"/>
      </w:r>
      <w:r>
        <w:rPr>
          <w:rFonts w:ascii="Times New Roman" w:eastAsia="Times New Roman" w:hAnsi="Times New Roman" w:cs="Times New Roman"/>
          <w:color w:val="1155CC"/>
          <w:sz w:val="18"/>
          <w:szCs w:val="18"/>
          <w:u w:val="single" w:color="auto"/>
          <w:rtl w:val="off"/>
        </w:rPr>
        <w:t>https://youtube.com/shorts/RrTldS2Prk8</w:t>
      </w:r>
      <w:r>
        <w:fldChar w:fldCharType="end"/>
      </w:r>
      <w:r>
        <w:rPr>
          <w:rFonts w:ascii="Times New Roman" w:eastAsia="Times New Roman" w:hAnsi="Times New Roman" w:cs="Times New Roman"/>
          <w:sz w:val="18"/>
          <w:szCs w:val="18"/>
          <w:rtl w:val="off"/>
        </w:rPr>
        <w:t>).</w:t>
      </w:r>
    </w:p>
  </w:footnote>
  <w:footnote w:id="22">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ROK Policy Briefing, July 6, 2023, Changing Workplaces for Foreign Workers Allowed Only Within Designated Regions and Industries, (</w:t>
      </w:r>
      <w:r>
        <w:fldChar w:fldCharType="begin"/>
      </w:r>
      <w:r>
        <w:instrText xml:space="preserve"> HYPERLINK "https://www.korea.kr/news/policyNewsView.do?newsId=148917291&amp;call_from=naver_news" </w:instrText>
      </w:r>
      <w:r>
        <w:fldChar w:fldCharType="separate"/>
      </w:r>
      <w:r>
        <w:rPr>
          <w:rFonts w:ascii="Times New Roman" w:eastAsia="Times New Roman" w:hAnsi="Times New Roman" w:cs="Times New Roman"/>
          <w:color w:val="1155CC"/>
          <w:sz w:val="18"/>
          <w:szCs w:val="18"/>
          <w:u w:val="single" w:color="auto"/>
          <w:rtl w:val="off"/>
        </w:rPr>
        <w:t>https://www.korea.kr/news/policyNewsView.do?newsId=148917291&amp;call_from=naver_news</w:t>
      </w:r>
      <w:r>
        <w:fldChar w:fldCharType="end"/>
      </w:r>
      <w:r>
        <w:rPr>
          <w:rFonts w:ascii="Times New Roman" w:eastAsia="Times New Roman" w:hAnsi="Times New Roman" w:cs="Times New Roman"/>
          <w:sz w:val="18"/>
          <w:szCs w:val="18"/>
          <w:rtl w:val="off"/>
        </w:rPr>
        <w:t>).</w:t>
      </w:r>
    </w:p>
  </w:footnote>
  <w:footnote w:id="23">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Statistics on E-9 migrant workers subject to departure due to the expiration of the job-seeking period, submitted by the Ministry of Employment and Labor to a Member of the National Assembly: 1,672 in 2021, 1,749 in 2022, 1,672 in 2023, and 1,160 from January to August 2024.</w:t>
      </w:r>
    </w:p>
  </w:footnote>
  <w:footnote w:id="24">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JoongAng Ilbo, 30 October 2024, “</w:t>
      </w:r>
      <w:r>
        <w:rPr>
          <w:rFonts w:ascii="Times New Roman" w:eastAsia="Times New Roman" w:hAnsi="Times New Roman" w:cs="Times New Roman"/>
          <w:sz w:val="18"/>
          <w:szCs w:val="18"/>
          <w:rtl w:val="off"/>
        </w:rPr>
        <w:t xml:space="preserve">620,000 KRW deducted </w:t>
      </w:r>
      <w:r>
        <w:rPr>
          <w:rFonts w:ascii="Times New Roman" w:eastAsia="Times New Roman" w:hAnsi="Times New Roman" w:cs="Times New Roman"/>
          <w:sz w:val="18"/>
          <w:szCs w:val="18"/>
          <w:rtl w:val="off"/>
        </w:rPr>
        <w:t>every</w:t>
      </w:r>
      <w:r>
        <w:rPr>
          <w:rFonts w:ascii="Times New Roman" w:eastAsia="Times New Roman" w:hAnsi="Times New Roman" w:cs="Times New Roman"/>
          <w:sz w:val="18"/>
          <w:szCs w:val="18"/>
          <w:rtl w:val="off"/>
        </w:rPr>
        <w:t xml:space="preserve"> month</w:t>
      </w:r>
      <w:r>
        <w:rPr>
          <w:rFonts w:ascii="Times New Roman" w:eastAsia="Times New Roman" w:hAnsi="Times New Roman" w:cs="Times New Roman"/>
          <w:sz w:val="18"/>
          <w:szCs w:val="18"/>
          <w:rtl w:val="off"/>
        </w:rPr>
        <w:t xml:space="preserve"> for three months”...Even “public-led” seasonal workers face broker exploitation, (</w:t>
      </w:r>
      <w:r>
        <w:fldChar w:fldCharType="begin"/>
      </w:r>
      <w:r>
        <w:instrText xml:space="preserve"> HYPERLINK "https://www.joongang.co.kr/article/25288328" </w:instrText>
      </w:r>
      <w:r>
        <w:fldChar w:fldCharType="separate"/>
      </w:r>
      <w:r>
        <w:rPr>
          <w:rFonts w:ascii="Times New Roman" w:eastAsia="Times New Roman" w:hAnsi="Times New Roman" w:cs="Times New Roman"/>
          <w:color w:val="1155CC"/>
          <w:sz w:val="18"/>
          <w:szCs w:val="18"/>
          <w:u w:val="single" w:color="auto"/>
          <w:rtl w:val="off"/>
        </w:rPr>
        <w:t>https://www.joongang.co.kr/article/25288328</w:t>
      </w:r>
      <w:r>
        <w:fldChar w:fldCharType="end"/>
      </w:r>
      <w:r>
        <w:rPr>
          <w:rFonts w:ascii="Times New Roman" w:eastAsia="Times New Roman" w:hAnsi="Times New Roman" w:cs="Times New Roman"/>
          <w:sz w:val="18"/>
          <w:szCs w:val="18"/>
          <w:rtl w:val="off"/>
        </w:rPr>
        <w:t>).</w:t>
      </w:r>
    </w:p>
  </w:footnote>
  <w:footnote w:id="25">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E-Korea News, 24 January 2025, “Differentiated minimum wage for foreign domestic workers,” the feasibility of Bank of Korea Governor Lee Chang-yong’s proposal, (</w:t>
      </w:r>
      <w:r>
        <w:fldChar w:fldCharType="begin"/>
      </w:r>
      <w:r>
        <w:instrText xml:space="preserve"> HYPERLINK "https://www.ekoreanews.co.kr/news/articleView.html?idxno=77593" </w:instrText>
      </w:r>
      <w:r>
        <w:fldChar w:fldCharType="separate"/>
      </w:r>
      <w:r>
        <w:rPr>
          <w:rFonts w:ascii="Times New Roman" w:eastAsia="Times New Roman" w:hAnsi="Times New Roman" w:cs="Times New Roman"/>
          <w:color w:val="1155CC"/>
          <w:sz w:val="18"/>
          <w:szCs w:val="18"/>
          <w:u w:val="single" w:color="auto"/>
          <w:rtl w:val="off"/>
        </w:rPr>
        <w:t>https://www.ekoreanews.co.kr/news/articleView.html?idxno=77593</w:t>
      </w:r>
      <w:r>
        <w:fldChar w:fldCharType="end"/>
      </w:r>
      <w:r>
        <w:rPr>
          <w:rFonts w:ascii="Times New Roman" w:eastAsia="Times New Roman" w:hAnsi="Times New Roman" w:cs="Times New Roman"/>
          <w:sz w:val="18"/>
          <w:szCs w:val="18"/>
          <w:rtl w:val="off"/>
        </w:rPr>
        <w:t>).</w:t>
      </w:r>
    </w:p>
  </w:footnote>
  <w:footnote w:id="26">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Statistics Korea, 20 December 2022, Economic Activity Population Survey and the Survey on the Residence and Employment Status of Immigrants, “Among a total of 21.502 million workers, 238,000 (1.11%) experienced wage arrears, whereas among 793,000 migrant workers, 28,000 (3.53%) were victims of wage arrears.”</w:t>
      </w:r>
    </w:p>
  </w:footnote>
  <w:footnote w:id="27">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Pressian, 20 August 2024, Undocumented migrant arrested while trying to recover “10 million KRW” in wage arrears…The NHRCK urges guarantee of legal remedies, (</w:t>
      </w:r>
      <w:r>
        <w:fldChar w:fldCharType="begin"/>
      </w:r>
      <w:r>
        <w:instrText xml:space="preserve"> HYPERLINK "https://www.pressian.com/pages/articles/2024082011131895899?utm_source=naver&amp;utm_medium=search" </w:instrText>
      </w:r>
      <w:r>
        <w:fldChar w:fldCharType="separate"/>
      </w:r>
      <w:r>
        <w:rPr>
          <w:rFonts w:ascii="Times New Roman" w:eastAsia="Times New Roman" w:hAnsi="Times New Roman" w:cs="Times New Roman"/>
          <w:color w:val="1155CC"/>
          <w:sz w:val="18"/>
          <w:szCs w:val="18"/>
          <w:u w:val="single" w:color="auto"/>
          <w:rtl w:val="off"/>
        </w:rPr>
        <w:t>https://www.pressian.com/pages/articles/2024082011131895899?utm_source=naver&amp;utm_medium=search</w:t>
      </w:r>
      <w:r>
        <w:fldChar w:fldCharType="end"/>
      </w:r>
      <w:r>
        <w:rPr>
          <w:rFonts w:ascii="Times New Roman" w:eastAsia="Times New Roman" w:hAnsi="Times New Roman" w:cs="Times New Roman"/>
          <w:sz w:val="18"/>
          <w:szCs w:val="18"/>
          <w:rtl w:val="off"/>
        </w:rPr>
        <w:t>).</w:t>
      </w:r>
    </w:p>
  </w:footnote>
  <w:footnote w:id="28">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NHRCK, 2024, Analysis of Causes of Migrant Worker Deaths and Research on Establishing a Support System, para 106-107, (</w:t>
      </w:r>
      <w:r>
        <w:fldChar w:fldCharType="begin"/>
      </w:r>
      <w:r>
        <w:instrText xml:space="preserve"> HYPERLINK "https://library.humanrights.go.kr" </w:instrText>
      </w:r>
      <w:r>
        <w:fldChar w:fldCharType="separate"/>
      </w:r>
      <w:r>
        <w:rPr>
          <w:rFonts w:ascii="Times New Roman" w:eastAsia="Times New Roman" w:hAnsi="Times New Roman" w:cs="Times New Roman"/>
          <w:color w:val="1155CC"/>
          <w:sz w:val="18"/>
          <w:szCs w:val="18"/>
          <w:u w:val="single" w:color="auto"/>
          <w:rtl w:val="off"/>
        </w:rPr>
        <w:t>https://library.humanrights.go.kr</w:t>
      </w:r>
      <w:r>
        <w:fldChar w:fldCharType="end"/>
      </w:r>
      <w:r>
        <w:rPr>
          <w:rFonts w:ascii="Times New Roman" w:eastAsia="Times New Roman" w:hAnsi="Times New Roman" w:cs="Times New Roman"/>
          <w:sz w:val="18"/>
          <w:szCs w:val="18"/>
          <w:rtl w:val="off"/>
        </w:rPr>
        <w:t>).</w:t>
      </w:r>
    </w:p>
  </w:footnote>
  <w:footnote w:id="29">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CBS NoCut News, 14 February 2025, Controversial pilot project for Filipino domestic workers extended for one year, (</w:t>
      </w:r>
      <w:r>
        <w:fldChar w:fldCharType="begin"/>
      </w:r>
      <w:r>
        <w:instrText xml:space="preserve"> HYPERLINK "https://www.nocutnews.co.kr/news/6293559?utm_source=naver&amp;utm_medium=article&amp;utm_campaign=20250214022649" </w:instrText>
      </w:r>
      <w:r>
        <w:fldChar w:fldCharType="separate"/>
      </w:r>
      <w:r>
        <w:rPr>
          <w:rFonts w:ascii="Times New Roman" w:eastAsia="Times New Roman" w:hAnsi="Times New Roman" w:cs="Times New Roman"/>
          <w:color w:val="1155CC"/>
          <w:sz w:val="18"/>
          <w:szCs w:val="18"/>
          <w:u w:val="single" w:color="auto"/>
          <w:rtl w:val="off"/>
        </w:rPr>
        <w:t>https://www.nocutnews.co.kr/news/6293559?utm_source=naver&amp;utm_medium=article&amp;utm_campaign=20250214022649</w:t>
      </w:r>
      <w:r>
        <w:fldChar w:fldCharType="end"/>
      </w:r>
      <w:r>
        <w:rPr>
          <w:rFonts w:ascii="Times New Roman" w:eastAsia="Times New Roman" w:hAnsi="Times New Roman" w:cs="Times New Roman"/>
          <w:sz w:val="18"/>
          <w:szCs w:val="18"/>
          <w:rtl w:val="off"/>
        </w:rPr>
        <w:t>).</w:t>
      </w:r>
    </w:p>
  </w:footnote>
  <w:footnote w:id="30">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Hankook Ilbo, 11 October 2024, Government of the Philippines: “Domestic workers who left their employers in the ROK suffer due to excessive surveillance,” (</w:t>
      </w:r>
      <w:r>
        <w:fldChar w:fldCharType="begin"/>
      </w:r>
      <w:r>
        <w:instrText xml:space="preserve"> HYPERLINK "https://www.hankookilbo.com/News/Read/A2024101013450001931?did=NA" </w:instrText>
      </w:r>
      <w:r>
        <w:fldChar w:fldCharType="separate"/>
      </w:r>
      <w:r>
        <w:rPr>
          <w:rFonts w:ascii="Times New Roman" w:eastAsia="Times New Roman" w:hAnsi="Times New Roman" w:cs="Times New Roman"/>
          <w:color w:val="1155CC"/>
          <w:sz w:val="18"/>
          <w:szCs w:val="18"/>
          <w:u w:val="single" w:color="auto"/>
          <w:rtl w:val="off"/>
        </w:rPr>
        <w:t>https://www.hankookilbo.com/News/Read/A2024101013450001931?did=NA</w:t>
      </w:r>
      <w:r>
        <w:fldChar w:fldCharType="end"/>
      </w:r>
      <w:r>
        <w:rPr>
          <w:rFonts w:ascii="Times New Roman" w:eastAsia="Times New Roman" w:hAnsi="Times New Roman" w:cs="Times New Roman"/>
          <w:sz w:val="18"/>
          <w:szCs w:val="18"/>
          <w:rtl w:val="off"/>
        </w:rPr>
        <w:t>).</w:t>
      </w:r>
    </w:p>
  </w:footnote>
  <w:footnote w:id="31">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Hankook Ilbo, 27 June 2024, “Until when will the perception of foreigners as mere workers persist?”...Calls for policy shifts toward permanent residency and settlement, (</w:t>
      </w:r>
      <w:r>
        <w:fldChar w:fldCharType="begin"/>
      </w:r>
      <w:r>
        <w:instrText xml:space="preserve"> HYPERLINK "https://www.hankookilbo.com/News/Read/A2024062611030004566?did=NA" </w:instrText>
      </w:r>
      <w:r>
        <w:fldChar w:fldCharType="separate"/>
      </w:r>
      <w:r>
        <w:rPr>
          <w:rFonts w:ascii="Times New Roman" w:eastAsia="Times New Roman" w:hAnsi="Times New Roman" w:cs="Times New Roman"/>
          <w:color w:val="1155CC"/>
          <w:sz w:val="18"/>
          <w:szCs w:val="18"/>
          <w:u w:val="single" w:color="auto"/>
          <w:rtl w:val="off"/>
        </w:rPr>
        <w:t>https://www.hankookilbo.com/News/Read/A2024062611030004566?did=NA</w:t>
      </w:r>
      <w:r>
        <w:fldChar w:fldCharType="end"/>
      </w:r>
      <w:r>
        <w:rPr>
          <w:rFonts w:ascii="Times New Roman" w:eastAsia="Times New Roman" w:hAnsi="Times New Roman" w:cs="Times New Roman"/>
          <w:sz w:val="18"/>
          <w:szCs w:val="18"/>
          <w:rtl w:val="off"/>
        </w:rPr>
        <w:t>).</w:t>
      </w:r>
    </w:p>
  </w:footnote>
  <w:footnote w:id="32">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refugee recognition rate in the State party was 0.4% in 2019, 0.4% in 2020, 1% in 2021, 2.03% in 2022, and 1.53% in 2023; NANCEN Refugee Rights Center, 10 April 2024, [Statistics] Status of Refugee in the Republic of Korea (as of December 31, 2023), (</w:t>
      </w:r>
      <w:r>
        <w:fldChar w:fldCharType="begin"/>
      </w:r>
      <w:r>
        <w:instrText xml:space="preserve"> HYPERLINK "https://nancen.org/2405" </w:instrText>
      </w:r>
      <w:r>
        <w:fldChar w:fldCharType="separate"/>
      </w:r>
      <w:r>
        <w:rPr>
          <w:rFonts w:ascii="Times New Roman" w:eastAsia="Times New Roman" w:hAnsi="Times New Roman" w:cs="Times New Roman"/>
          <w:color w:val="1155CC"/>
          <w:sz w:val="18"/>
          <w:szCs w:val="18"/>
          <w:u w:val="single" w:color="auto"/>
          <w:rtl w:val="off"/>
        </w:rPr>
        <w:t>https://nancen.org/2405</w:t>
      </w:r>
      <w:r>
        <w:fldChar w:fldCharType="end"/>
      </w:r>
      <w:r>
        <w:rPr>
          <w:rFonts w:ascii="Times New Roman" w:eastAsia="Times New Roman" w:hAnsi="Times New Roman" w:cs="Times New Roman"/>
          <w:sz w:val="18"/>
          <w:szCs w:val="18"/>
          <w:rtl w:val="off"/>
        </w:rPr>
        <w:t>).</w:t>
      </w:r>
    </w:p>
  </w:footnote>
  <w:footnote w:id="33">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OhmyNews, 24 August 2021, Seoul High Court: “Refugee interview recordings must be made public” to prevent manipulation of interview records, (</w:t>
      </w:r>
      <w:r>
        <w:fldChar w:fldCharType="begin"/>
      </w:r>
      <w:r>
        <w:instrText xml:space="preserve"> HYPERLINK "https://www.ohmynews.com/NWS_Web/View/at_pg.aspx?CNTN_CD=A0003056315" </w:instrText>
      </w:r>
      <w:r>
        <w:fldChar w:fldCharType="separate"/>
      </w:r>
      <w:r>
        <w:rPr>
          <w:rFonts w:ascii="Times New Roman" w:eastAsia="Times New Roman" w:hAnsi="Times New Roman" w:cs="Times New Roman"/>
          <w:color w:val="1155CC"/>
          <w:sz w:val="18"/>
          <w:szCs w:val="18"/>
          <w:u w:val="single" w:color="auto"/>
          <w:rtl w:val="off"/>
        </w:rPr>
        <w:t>https://www.ohmynews.com/NWS_Web/View/at_pg.aspx?CNTN_CD=A0003056315</w:t>
      </w:r>
      <w:r>
        <w:fldChar w:fldCharType="end"/>
      </w:r>
      <w:r>
        <w:rPr>
          <w:rFonts w:ascii="Times New Roman" w:eastAsia="Times New Roman" w:hAnsi="Times New Roman" w:cs="Times New Roman"/>
          <w:sz w:val="18"/>
          <w:szCs w:val="18"/>
          <w:rtl w:val="off"/>
        </w:rPr>
        <w:t>).</w:t>
      </w:r>
    </w:p>
  </w:footnote>
  <w:footnote w:id="34">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Since 2013, the cumulative referral rate has been 40%, and in 2024, only 67 out of 288 refugee applications at ports of entry were referred, resulting in a referral rate of 22%; </w:t>
      </w:r>
      <w:r>
        <w:rPr>
          <w:rFonts w:ascii="Times New Roman" w:eastAsia="Times New Roman" w:hAnsi="Times New Roman" w:cs="Times New Roman"/>
          <w:sz w:val="18"/>
          <w:szCs w:val="18"/>
          <w:rtl w:val="off"/>
        </w:rPr>
        <w:t>(</w:t>
      </w:r>
      <w:r>
        <w:fldChar w:fldCharType="begin"/>
      </w:r>
      <w:r>
        <w:instrText xml:space="preserve"> HYPERLINK "https://www.moj.go.kr/bbs/moj/182/591564/artclView.do" </w:instrText>
      </w:r>
      <w:r>
        <w:fldChar w:fldCharType="separate"/>
      </w:r>
      <w:r>
        <w:rPr>
          <w:rFonts w:ascii="Times New Roman" w:eastAsia="Times New Roman" w:hAnsi="Times New Roman" w:cs="Times New Roman"/>
          <w:color w:val="1155CC"/>
          <w:sz w:val="18"/>
          <w:szCs w:val="18"/>
          <w:u w:val="single" w:color="auto"/>
          <w:rtl w:val="off"/>
        </w:rPr>
        <w:t>https://www.moj.go.kr/bbs/moj/182/591564/artclView.do</w:t>
      </w:r>
      <w:r>
        <w:fldChar w:fldCharType="end"/>
      </w:r>
      <w:r>
        <w:rPr>
          <w:rFonts w:ascii="Times New Roman" w:eastAsia="Times New Roman" w:hAnsi="Times New Roman" w:cs="Times New Roman"/>
          <w:sz w:val="18"/>
          <w:szCs w:val="18"/>
          <w:rtl w:val="off"/>
        </w:rPr>
        <w:t>)</w:t>
      </w:r>
      <w:r>
        <w:rPr>
          <w:rFonts w:ascii="Times New Roman" w:eastAsia="Times New Roman" w:hAnsi="Times New Roman" w:cs="Times New Roman"/>
          <w:sz w:val="18"/>
          <w:szCs w:val="18"/>
          <w:rtl w:val="off"/>
        </w:rPr>
        <w:t xml:space="preserve">. </w:t>
      </w:r>
    </w:p>
  </w:footnote>
  <w:footnote w:id="35">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In its concluding observations on the review of the ROK’s fifth report on the ICCPR, adopted on November 3, 2023, the UN Human Rights Committee expressed concern about the numerous cases of non-referral in the ROK which do not comply with international standards regarding the prohibition of forced </w:t>
      </w:r>
      <w:r>
        <w:rPr>
          <w:rFonts w:ascii="Times New Roman" w:eastAsia="Times New Roman" w:hAnsi="Times New Roman" w:cs="Times New Roman"/>
          <w:sz w:val="18"/>
          <w:szCs w:val="18"/>
          <w:rtl w:val="off"/>
        </w:rPr>
        <w:t>returns</w:t>
      </w:r>
      <w:r>
        <w:rPr>
          <w:rFonts w:ascii="Times New Roman" w:eastAsia="Times New Roman" w:hAnsi="Times New Roman" w:cs="Times New Roman"/>
          <w:sz w:val="18"/>
          <w:szCs w:val="18"/>
          <w:rtl w:val="off"/>
        </w:rPr>
        <w:t>.</w:t>
      </w:r>
    </w:p>
  </w:footnote>
  <w:footnote w:id="36">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In its concluding observations on the ROK’s combined second and third reports on the implementation of the CRPD, adopted on September 5, 2022, the CRPD expressed concerns about the lack of efforts to repeal Article 11 of the</w:t>
      </w:r>
      <w:r>
        <w:rPr>
          <w:rFonts w:ascii="Times New Roman" w:eastAsia="Times New Roman" w:hAnsi="Times New Roman" w:cs="Times New Roman"/>
          <w:i/>
          <w:sz w:val="18"/>
          <w:szCs w:val="18"/>
          <w:rtl w:val="off"/>
        </w:rPr>
        <w:t xml:space="preserve"> Immigration Act</w:t>
      </w:r>
      <w:r>
        <w:rPr>
          <w:rFonts w:ascii="Times New Roman" w:eastAsia="Times New Roman" w:hAnsi="Times New Roman" w:cs="Times New Roman"/>
          <w:sz w:val="18"/>
          <w:szCs w:val="18"/>
          <w:rtl w:val="off"/>
        </w:rPr>
        <w:t>, which lists mental disabilities as grounds for entry ban, and recommended that the State party take urgent measures to repeal discriminatory provisions so that persons with disabilities are not deprived of their right to enter the ROK on the basis of their disability. Nevertheless, on January 2025, there was a case in which an asylum seeker was deemed to have a psychiatric illness and was therefore banned from entering the country under the</w:t>
      </w:r>
      <w:r>
        <w:rPr>
          <w:rFonts w:ascii="Times New Roman" w:eastAsia="Times New Roman" w:hAnsi="Times New Roman" w:cs="Times New Roman"/>
          <w:i/>
          <w:sz w:val="18"/>
          <w:szCs w:val="18"/>
          <w:rtl w:val="off"/>
        </w:rPr>
        <w:t xml:space="preserve"> Immigration Act</w:t>
      </w:r>
      <w:r>
        <w:rPr>
          <w:rFonts w:ascii="Times New Roman" w:eastAsia="Times New Roman" w:hAnsi="Times New Roman" w:cs="Times New Roman"/>
          <w:sz w:val="18"/>
          <w:szCs w:val="18"/>
          <w:rtl w:val="off"/>
        </w:rPr>
        <w:t xml:space="preserve">, and a decision was made not to conduct a refugee status determination on the grounds that he or she “may harm the security or social order of the ROK” under the Enforcement Decree of the </w:t>
      </w:r>
      <w:r>
        <w:rPr>
          <w:rFonts w:ascii="Times New Roman" w:eastAsia="Times New Roman" w:hAnsi="Times New Roman" w:cs="Times New Roman"/>
          <w:i/>
          <w:sz w:val="18"/>
          <w:szCs w:val="18"/>
          <w:rtl w:val="off"/>
        </w:rPr>
        <w:t>Refugee Act</w:t>
      </w:r>
      <w:r>
        <w:rPr>
          <w:rFonts w:ascii="Times New Roman" w:eastAsia="Times New Roman" w:hAnsi="Times New Roman" w:cs="Times New Roman"/>
          <w:sz w:val="18"/>
          <w:szCs w:val="18"/>
          <w:rtl w:val="off"/>
        </w:rPr>
        <w:t>.</w:t>
      </w:r>
    </w:p>
  </w:footnote>
  <w:footnote w:id="37">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In 2024, 283 people (1.5% of all applicants) received living allowance, with an average subsistence grant duration of 3.3 months; NANCEN Refugee Rights Center, 28 February 2025, [Statistics] Status of Refugee in the Republic of Korea (as of 31 December 2024), (</w:t>
      </w:r>
      <w:r>
        <w:fldChar w:fldCharType="begin"/>
      </w:r>
      <w:r>
        <w:instrText xml:space="preserve"> HYPERLINK "https://nancen.org/416313" </w:instrText>
      </w:r>
      <w:r>
        <w:fldChar w:fldCharType="separate"/>
      </w:r>
      <w:r>
        <w:rPr>
          <w:rFonts w:ascii="Times New Roman" w:eastAsia="Times New Roman" w:hAnsi="Times New Roman" w:cs="Times New Roman"/>
          <w:color w:val="1155CC"/>
          <w:sz w:val="18"/>
          <w:szCs w:val="18"/>
          <w:u w:val="single" w:color="auto"/>
          <w:rtl w:val="off"/>
        </w:rPr>
        <w:t>https://nancen.org/416313</w:t>
      </w:r>
      <w:r>
        <w:fldChar w:fldCharType="end"/>
      </w:r>
      <w:r>
        <w:rPr>
          <w:rFonts w:ascii="Times New Roman" w:eastAsia="Times New Roman" w:hAnsi="Times New Roman" w:cs="Times New Roman"/>
          <w:sz w:val="18"/>
          <w:szCs w:val="18"/>
          <w:rtl w:val="off"/>
        </w:rPr>
        <w:t>).</w:t>
      </w:r>
    </w:p>
  </w:footnote>
  <w:footnote w:id="38">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NHRCK issued a statement on June 17, 2022, that the State party should issue documents proving the status of refugee re-applicants and, if the screening extends inevitably, to establish procedures for providing basic livelihood assistance or work permits.</w:t>
      </w:r>
    </w:p>
  </w:footnote>
  <w:footnote w:id="39">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In its concluding observations on the review of the ROK’s fifth report on the ICCPR, adopted on November 3, 2023, the UN Human Rights Committee expressed concern about the restrictions on access to employment, healthcare, basic support, and family reunification rights for asylum seekers and individuals with humanitarian </w:t>
      </w:r>
      <w:r>
        <w:rPr>
          <w:rFonts w:ascii="Times New Roman" w:eastAsia="Times New Roman" w:hAnsi="Times New Roman" w:cs="Times New Roman"/>
          <w:sz w:val="18"/>
          <w:szCs w:val="18"/>
          <w:rtl w:val="off"/>
        </w:rPr>
        <w:t>status</w:t>
      </w:r>
      <w:r>
        <w:rPr>
          <w:rFonts w:ascii="Times New Roman" w:eastAsia="Times New Roman" w:hAnsi="Times New Roman" w:cs="Times New Roman"/>
          <w:sz w:val="18"/>
          <w:szCs w:val="18"/>
          <w:rtl w:val="off"/>
        </w:rPr>
        <w:t>.</w:t>
      </w:r>
    </w:p>
  </w:footnote>
  <w:footnote w:id="40">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Kyunghyang Shinmun, 12 December 2023, Experts criticize the Ministry of Justice’s amendment proposal which grants “no refugee recognition for those threatening security” as “excessive sanctions, incitement of hatred,” (</w:t>
      </w:r>
      <w:r>
        <w:fldChar w:fldCharType="begin"/>
      </w:r>
      <w:r>
        <w:instrText xml:space="preserve"> HYPERLINK "https://www.khan.co.kr/article/202312121914001" </w:instrText>
      </w:r>
      <w:r>
        <w:fldChar w:fldCharType="separate"/>
      </w:r>
      <w:r>
        <w:rPr>
          <w:rFonts w:ascii="Times New Roman" w:eastAsia="Times New Roman" w:hAnsi="Times New Roman" w:cs="Times New Roman"/>
          <w:color w:val="1155CC"/>
          <w:sz w:val="18"/>
          <w:szCs w:val="18"/>
          <w:u w:val="single" w:color="auto"/>
          <w:rtl w:val="off"/>
        </w:rPr>
        <w:t>https://www.khan.co.kr/article/202312121914001</w:t>
      </w:r>
      <w:r>
        <w:fldChar w:fldCharType="end"/>
      </w:r>
      <w:r>
        <w:rPr>
          <w:rFonts w:ascii="Times New Roman" w:eastAsia="Times New Roman" w:hAnsi="Times New Roman" w:cs="Times New Roman"/>
          <w:sz w:val="18"/>
          <w:szCs w:val="18"/>
          <w:rtl w:val="off"/>
        </w:rPr>
        <w:t>).</w:t>
      </w:r>
    </w:p>
  </w:footnote>
  <w:footnote w:id="41">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Ministry of Justice, Statistical Monthly Report, December 2024.</w:t>
      </w:r>
    </w:p>
  </w:footnote>
  <w:footnote w:id="42">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Support is provided to foreign residents living in the province, but foreigners who do not have a legal status to stay legally in the ROK under the </w:t>
      </w:r>
      <w:r>
        <w:rPr>
          <w:rFonts w:ascii="Times New Roman" w:eastAsia="Times New Roman" w:hAnsi="Times New Roman" w:cs="Times New Roman"/>
          <w:i/>
          <w:sz w:val="18"/>
          <w:szCs w:val="18"/>
          <w:rtl w:val="off"/>
        </w:rPr>
        <w:t>Immigration Act</w:t>
      </w:r>
      <w:r>
        <w:rPr>
          <w:rFonts w:ascii="Times New Roman" w:eastAsia="Times New Roman" w:hAnsi="Times New Roman" w:cs="Times New Roman"/>
          <w:sz w:val="18"/>
          <w:szCs w:val="18"/>
          <w:rtl w:val="off"/>
        </w:rPr>
        <w:t>, etc., are excluded. Gyeonggi-do Ordinance on Support for Foreign Residents, Article 5.</w:t>
      </w:r>
    </w:p>
  </w:footnote>
  <w:footnote w:id="43">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National People First TV, YouTube, (</w:t>
      </w:r>
      <w:r>
        <w:fldChar w:fldCharType="begin"/>
      </w:r>
      <w:r>
        <w:instrText xml:space="preserve"> HYPERLINK "https://www.youtube.com/@TV-fx7dk" </w:instrText>
      </w:r>
      <w:r>
        <w:fldChar w:fldCharType="separate"/>
      </w:r>
      <w:r>
        <w:rPr>
          <w:rFonts w:ascii="Times New Roman" w:eastAsia="Times New Roman" w:hAnsi="Times New Roman" w:cs="Times New Roman"/>
          <w:color w:val="1155CC"/>
          <w:sz w:val="18"/>
          <w:szCs w:val="18"/>
          <w:u w:val="single" w:color="auto"/>
          <w:rtl w:val="off"/>
        </w:rPr>
        <w:t>https://www.youtube.com/@TV-fx7dk</w:t>
      </w:r>
      <w:r>
        <w:fldChar w:fldCharType="end"/>
      </w:r>
      <w:r>
        <w:rPr>
          <w:rFonts w:ascii="Times New Roman" w:eastAsia="Times New Roman" w:hAnsi="Times New Roman" w:cs="Times New Roman"/>
          <w:sz w:val="18"/>
          <w:szCs w:val="18"/>
          <w:rtl w:val="off"/>
        </w:rPr>
        <w:t>).</w:t>
      </w:r>
    </w:p>
  </w:footnote>
  <w:footnote w:id="44">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Segye Ilbo, 6 July 2023, Teenagers assaulted a group of foreigners in Pocheon, saying “I will report illegal aliens,” (</w:t>
      </w:r>
      <w:r>
        <w:fldChar w:fldCharType="begin"/>
      </w:r>
      <w:r>
        <w:instrText xml:space="preserve"> HYPERLINK "https://www.segye.com/newsView/20230706505349" </w:instrText>
      </w:r>
      <w:r>
        <w:fldChar w:fldCharType="separate"/>
      </w:r>
      <w:r>
        <w:rPr>
          <w:rFonts w:ascii="Times New Roman" w:eastAsia="Times New Roman" w:hAnsi="Times New Roman" w:cs="Times New Roman"/>
          <w:color w:val="1155CC"/>
          <w:sz w:val="18"/>
          <w:szCs w:val="18"/>
          <w:rtl w:val="off"/>
        </w:rPr>
        <w:t>https://www.segye.com/newsView/20230706505349</w:t>
      </w:r>
      <w:r>
        <w:fldChar w:fldCharType="end"/>
      </w:r>
      <w:r>
        <w:rPr>
          <w:rFonts w:ascii="Times New Roman" w:eastAsia="Times New Roman" w:hAnsi="Times New Roman" w:cs="Times New Roman"/>
          <w:sz w:val="18"/>
          <w:szCs w:val="18"/>
          <w:rtl w:val="off"/>
        </w:rPr>
        <w:t>); News1, 14 January 2025, Trio sentenced to heavy sentences in second trial for threatening, assaulting, and demanding money from undocumented foreigners, (</w:t>
      </w:r>
      <w:r>
        <w:fldChar w:fldCharType="begin"/>
      </w:r>
      <w:r>
        <w:instrText xml:space="preserve"> HYPERLINK "https://www.news1.kr/local/gwangju-jeonnam/5660810" </w:instrText>
      </w:r>
      <w:r>
        <w:fldChar w:fldCharType="separate"/>
      </w:r>
      <w:r>
        <w:rPr>
          <w:rFonts w:ascii="Times New Roman" w:eastAsia="Times New Roman" w:hAnsi="Times New Roman" w:cs="Times New Roman"/>
          <w:color w:val="1155CC"/>
          <w:sz w:val="18"/>
          <w:szCs w:val="18"/>
          <w:rtl w:val="off"/>
        </w:rPr>
        <w:t>https://www.news1.kr/local/gwangju-jeonnam/5660810</w:t>
      </w:r>
      <w:r>
        <w:fldChar w:fldCharType="end"/>
      </w:r>
      <w:r>
        <w:rPr>
          <w:rFonts w:ascii="Times New Roman" w:eastAsia="Times New Roman" w:hAnsi="Times New Roman" w:cs="Times New Roman"/>
          <w:sz w:val="18"/>
          <w:szCs w:val="18"/>
          <w:rtl w:val="off"/>
        </w:rPr>
        <w:t>).</w:t>
      </w:r>
    </w:p>
  </w:footnote>
  <w:footnote w:id="45">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NHRCK, Press Release, 21 January 2025, Ministry of Justice Rejects Recommendation to Improve Notification Obligation System to Protect the Right to Defense of Undocumented Foreigners Who Have Suffered Wage Arrears.</w:t>
      </w:r>
    </w:p>
  </w:footnote>
  <w:footnote w:id="46">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Pressian, 28 September 2024, Vietnamese woman falls to death while trying to avoid crackdown…“Stop undocumented migrant policy focused solely on crackdowns,” (</w:t>
      </w:r>
      <w:r>
        <w:fldChar w:fldCharType="begin"/>
      </w:r>
      <w:r>
        <w:instrText xml:space="preserve"> HYPERLINK "https://www.pressian.com/pages/articles/2024092718073391939" </w:instrText>
      </w:r>
      <w:r>
        <w:fldChar w:fldCharType="separate"/>
      </w:r>
      <w:r>
        <w:rPr>
          <w:rFonts w:ascii="Times New Roman" w:eastAsia="Times New Roman" w:hAnsi="Times New Roman" w:cs="Times New Roman"/>
          <w:color w:val="1155CC"/>
          <w:sz w:val="18"/>
          <w:szCs w:val="18"/>
          <w:rtl w:val="off"/>
        </w:rPr>
        <w:t>https://www.pressian.com/pages/articles/2024092718073391939</w:t>
      </w:r>
      <w:r>
        <w:fldChar w:fldCharType="end"/>
      </w:r>
      <w:r>
        <w:rPr>
          <w:rFonts w:ascii="Times New Roman" w:eastAsia="Times New Roman" w:hAnsi="Times New Roman" w:cs="Times New Roman"/>
          <w:sz w:val="18"/>
          <w:szCs w:val="18"/>
          <w:rtl w:val="off"/>
        </w:rPr>
        <w:t>).</w:t>
      </w:r>
    </w:p>
  </w:footnote>
  <w:footnote w:id="47">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Since COVID-19, the State party has strengthened crackdowns, apprehending 38,000 people in 2023 and 25,442 people in 2024.</w:t>
      </w:r>
    </w:p>
  </w:footnote>
  <w:footnote w:id="48">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CERD, 2018, Concluding Observations (CERD/C/KOR/CO/17-19, para. 8(</w:t>
      </w:r>
      <w:r>
        <w:rPr>
          <w:rFonts w:ascii="Times New Roman" w:eastAsia="Times New Roman" w:hAnsi="Times New Roman" w:cs="Times New Roman"/>
          <w:sz w:val="18"/>
          <w:szCs w:val="18"/>
          <w:rtl w:val="off"/>
        </w:rPr>
        <w:t>d</w:t>
      </w:r>
      <w:r>
        <w:rPr>
          <w:rFonts w:ascii="Times New Roman" w:eastAsia="Times New Roman" w:hAnsi="Times New Roman" w:cs="Times New Roman"/>
          <w:sz w:val="18"/>
          <w:szCs w:val="18"/>
          <w:rtl w:val="off"/>
        </w:rPr>
        <w:t>)).</w:t>
      </w:r>
    </w:p>
  </w:footnote>
  <w:footnote w:id="49">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Korea Times, 29 September 2021, Migrant human rights groups denounce excessive use of force at immigration detention center, (</w:t>
      </w:r>
      <w:r>
        <w:fldChar w:fldCharType="begin"/>
      </w:r>
      <w:r>
        <w:instrText xml:space="preserve"> HYPERLINK "https://www.koreatimes.co.kr/www/nation/2025/02/113_316207.html" </w:instrText>
      </w:r>
      <w:r>
        <w:fldChar w:fldCharType="separate"/>
      </w:r>
      <w:r>
        <w:rPr>
          <w:rFonts w:ascii="Times New Roman" w:eastAsia="Times New Roman" w:hAnsi="Times New Roman" w:cs="Times New Roman"/>
          <w:color w:val="1155CC"/>
          <w:sz w:val="18"/>
          <w:szCs w:val="18"/>
          <w:u w:val="single" w:color="auto"/>
          <w:rtl w:val="off"/>
        </w:rPr>
        <w:t>https://www.koreatimes.co.kr/www/nation/2025/02/113_316207.html</w:t>
      </w:r>
      <w:r>
        <w:fldChar w:fldCharType="end"/>
      </w:r>
      <w:r>
        <w:rPr>
          <w:rFonts w:ascii="Times New Roman" w:eastAsia="Times New Roman" w:hAnsi="Times New Roman" w:cs="Times New Roman"/>
          <w:sz w:val="18"/>
          <w:szCs w:val="18"/>
          <w:rtl w:val="off"/>
        </w:rPr>
        <w:t xml:space="preserve">). </w:t>
      </w:r>
    </w:p>
  </w:footnote>
  <w:footnote w:id="50">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Constitutional Court, 23 March 2023, [2020 Constitution 1, 2021 Constitution 10 (combined)].</w:t>
      </w:r>
    </w:p>
  </w:footnote>
  <w:footnote w:id="51">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Ministry of Justice, Notice No. 2024-140, Proposed Legislation to Amend Certain Parts of the Immigration Act.</w:t>
      </w:r>
    </w:p>
  </w:footnote>
  <w:footnote w:id="52">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Parliamentary Bill Information System, [2208486] Partial Amendment Bill to the </w:t>
      </w:r>
      <w:r>
        <w:rPr>
          <w:rFonts w:ascii="Times New Roman" w:eastAsia="Times New Roman" w:hAnsi="Times New Roman" w:cs="Times New Roman"/>
          <w:i/>
          <w:sz w:val="18"/>
          <w:szCs w:val="18"/>
          <w:rtl w:val="off"/>
        </w:rPr>
        <w:t xml:space="preserve">Immigration Act </w:t>
      </w:r>
      <w:r>
        <w:rPr>
          <w:rFonts w:ascii="Times New Roman" w:eastAsia="Times New Roman" w:hAnsi="Times New Roman" w:cs="Times New Roman"/>
          <w:sz w:val="18"/>
          <w:szCs w:val="18"/>
          <w:rtl w:val="off"/>
        </w:rPr>
        <w:t>, (</w:t>
      </w:r>
      <w:r>
        <w:fldChar w:fldCharType="begin"/>
      </w:r>
      <w:r>
        <w:instrText xml:space="preserve"> HYPERLINK "https://likms.assembly.go.kr/bill/billDetail.do?billId=PRC_Q2M5G0X2J2A5N1M4U3W4C4Q5E1N8K8" </w:instrText>
      </w:r>
      <w:r>
        <w:fldChar w:fldCharType="separate"/>
      </w:r>
      <w:r>
        <w:rPr>
          <w:rFonts w:ascii="Times New Roman" w:eastAsia="Times New Roman" w:hAnsi="Times New Roman" w:cs="Times New Roman"/>
          <w:color w:val="1155CC"/>
          <w:sz w:val="18"/>
          <w:szCs w:val="18"/>
          <w:u w:val="single" w:color="auto"/>
          <w:rtl w:val="off"/>
        </w:rPr>
        <w:t>https://likms.assembly.go.kr/bill/billDetail.do?billId=PRC_Q2M5G0X2J2A5N1M4U3W4C4Q5E1N8K8</w:t>
      </w:r>
      <w:r>
        <w:fldChar w:fldCharType="end"/>
      </w:r>
      <w:r>
        <w:rPr>
          <w:rFonts w:ascii="Times New Roman" w:eastAsia="Times New Roman" w:hAnsi="Times New Roman" w:cs="Times New Roman"/>
          <w:sz w:val="18"/>
          <w:szCs w:val="18"/>
          <w:rtl w:val="off"/>
        </w:rPr>
        <w:t>).</w:t>
      </w:r>
    </w:p>
  </w:footnote>
  <w:footnote w:id="53">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In December 2014, the UN General Assembly adopted a resolution on the rights of the child (A/RES/69/157). In 2018, the Committee and the CRC  repeatedly criticized the ROK’s practice of child detention (</w:t>
      </w:r>
      <w:r>
        <w:fldChar w:fldCharType="begin"/>
      </w:r>
      <w:r>
        <w:instrText xml:space="preserve"> HYPERLINK "https://www.ohchr.org/en/press-releases/2018/12/committee-elimination-racial-discrimination-report-republic-korea" </w:instrText>
      </w:r>
      <w:r>
        <w:fldChar w:fldCharType="separate"/>
      </w:r>
      <w:r>
        <w:rPr>
          <w:rFonts w:ascii="Times New Roman" w:eastAsia="Times New Roman" w:hAnsi="Times New Roman" w:cs="Times New Roman"/>
          <w:color w:val="1155CC"/>
          <w:sz w:val="18"/>
          <w:szCs w:val="18"/>
          <w:u w:val="single" w:color="auto"/>
          <w:rtl w:val="off"/>
        </w:rPr>
        <w:t>https://www.ohchr.org/en/press-releases/2018/12/committee-elimination-racial-discrimination-report-republic-korea</w:t>
      </w:r>
      <w:r>
        <w:fldChar w:fldCharType="end"/>
      </w:r>
      <w:r>
        <w:rPr>
          <w:rFonts w:ascii="Times New Roman" w:eastAsia="Times New Roman" w:hAnsi="Times New Roman" w:cs="Times New Roman"/>
          <w:sz w:val="18"/>
          <w:szCs w:val="18"/>
          <w:rtl w:val="off"/>
        </w:rPr>
        <w:t>).</w:t>
      </w:r>
    </w:p>
  </w:footnote>
  <w:footnote w:id="54">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As a result, infants and young children are detained with their parents, and in April 2023, a three-year-old child was detained with his father and then deported. In May of the same year, a six-year-old child with residency status was detained with a woman who lost her residency status following a divorce from her husband.</w:t>
      </w:r>
    </w:p>
  </w:footnote>
  <w:footnote w:id="55">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CERD, Concluding Observations, 2018 (CERD/C/KOR/CO/17-19, paras. 21–22).</w:t>
      </w:r>
    </w:p>
  </w:footnote>
  <w:footnote w:id="56">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Danbi News, 4 June 2022,</w:t>
      </w:r>
      <w:r>
        <w:fldChar w:fldCharType="begin"/>
      </w:r>
      <w:r>
        <w:instrText xml:space="preserve"> HYPERLINK "https://www.danbinews.com/news/articleView.html?idxno=20599" </w:instrText>
      </w:r>
      <w:r>
        <w:fldChar w:fldCharType="separate"/>
      </w:r>
      <w:r>
        <w:rPr>
          <w:rFonts w:ascii="Times New Roman" w:eastAsia="Times New Roman" w:hAnsi="Times New Roman" w:cs="Times New Roman"/>
          <w:sz w:val="18"/>
          <w:szCs w:val="18"/>
          <w:rtl w:val="off"/>
        </w:rPr>
        <w:t xml:space="preserve"> </w:t>
      </w:r>
      <w:r>
        <w:fldChar w:fldCharType="end"/>
      </w:r>
      <w:r>
        <w:rPr>
          <w:rFonts w:ascii="Times New Roman" w:eastAsia="Times New Roman" w:hAnsi="Times New Roman" w:cs="Times New Roman"/>
          <w:sz w:val="18"/>
          <w:szCs w:val="18"/>
          <w:rtl w:val="off"/>
        </w:rPr>
        <w:t>No middle ground for marriage visas…“stable stay” is necessary, (</w:t>
      </w:r>
      <w:r>
        <w:fldChar w:fldCharType="begin"/>
      </w:r>
      <w:r>
        <w:instrText xml:space="preserve"> HYPERLINK "https://www.danbinews.com/news/articleView.html?idxno=20599" </w:instrText>
      </w:r>
      <w:r>
        <w:fldChar w:fldCharType="separate"/>
      </w:r>
      <w:r>
        <w:rPr>
          <w:rFonts w:ascii="Times New Roman" w:eastAsia="Times New Roman" w:hAnsi="Times New Roman" w:cs="Times New Roman"/>
          <w:color w:val="1155CC"/>
          <w:sz w:val="18"/>
          <w:szCs w:val="18"/>
          <w:u w:val="single" w:color="auto"/>
          <w:rtl w:val="off"/>
        </w:rPr>
        <w:t>www.danbinews.com/news/articleView.html?idxno=20599</w:t>
      </w:r>
      <w:r>
        <w:fldChar w:fldCharType="end"/>
      </w:r>
      <w:r>
        <w:rPr>
          <w:rFonts w:ascii="Times New Roman" w:eastAsia="Times New Roman" w:hAnsi="Times New Roman" w:cs="Times New Roman"/>
          <w:sz w:val="18"/>
          <w:szCs w:val="18"/>
          <w:rtl w:val="off"/>
        </w:rPr>
        <w:t>).</w:t>
      </w:r>
    </w:p>
  </w:footnote>
  <w:footnote w:id="57">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Statistics Korea, 7 November 2024, 2023 Multicultural Population Dynamics: Divorce by Type (Agreement/Trial).</w:t>
      </w:r>
    </w:p>
  </w:footnote>
  <w:footnote w:id="58">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Korean Migrant Women’s Human Rights Center, Stories No One Knew, Ohwoll’s Spring, 2018, Chapters 1: Control, 2: Economic Exploitation, and 3: Physical Violence.</w:t>
      </w:r>
    </w:p>
  </w:footnote>
  <w:footnote w:id="59">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There is no official survey by the State party on gender-based violence against migrant women.</w:t>
      </w:r>
    </w:p>
  </w:footnote>
  <w:footnote w:id="60">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CERD, Concluding Observations, 2018 (CERD/C/KOR/CO/17-19, paras. 21–22).</w:t>
      </w:r>
    </w:p>
  </w:footnote>
  <w:footnote w:id="61">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VAWA Self-Petition and U Visa in the United States.</w:t>
      </w:r>
    </w:p>
  </w:footnote>
  <w:footnote w:id="62">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In 2017, the number of seasonal migrant workers was 1,547, but by 2024, it had increased to 67,778; Korean Bar Association, Ministry of Justice Discussion Paper, 20 January 2025, National Assembly Discussion on Improving the Foreign Seasonal Worker Program, p. 110, (</w:t>
      </w:r>
      <w:r>
        <w:fldChar w:fldCharType="begin"/>
      </w:r>
      <w:r>
        <w:instrText xml:space="preserve"> HYPERLINK "https://www.koreanbar.or.kr/pages/board/view.asp?teamcode=&amp;category=&amp;page=1&amp;seq=14263&amp;types=9&amp;searchtype=&amp;searchstr=" </w:instrText>
      </w:r>
      <w:r>
        <w:fldChar w:fldCharType="separate"/>
      </w:r>
      <w:r>
        <w:rPr>
          <w:rFonts w:ascii="Times New Roman" w:eastAsia="Times New Roman" w:hAnsi="Times New Roman" w:cs="Times New Roman"/>
          <w:color w:val="1155CC"/>
          <w:sz w:val="18"/>
          <w:szCs w:val="18"/>
          <w:u w:val="single" w:color="auto"/>
          <w:rtl w:val="off"/>
        </w:rPr>
        <w:t>https://www.koreanbar.or.kr/pages/board/view.asp?teamcode=&amp;category=&amp;page=1&amp;seq=14263&amp;types=9&amp;searchtype=&amp;searchstr=</w:t>
      </w:r>
      <w:r>
        <w:fldChar w:fldCharType="end"/>
      </w:r>
      <w:r>
        <w:rPr>
          <w:rFonts w:ascii="Times New Roman" w:eastAsia="Times New Roman" w:hAnsi="Times New Roman" w:cs="Times New Roman"/>
          <w:sz w:val="18"/>
          <w:szCs w:val="18"/>
          <w:rtl w:val="off"/>
        </w:rPr>
        <w:t>).</w:t>
      </w:r>
    </w:p>
  </w:footnote>
  <w:footnote w:id="63">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NHRCK, Press Release, 5 November 2024, (</w:t>
      </w:r>
      <w:r>
        <w:fldChar w:fldCharType="begin"/>
      </w:r>
      <w:r>
        <w:instrText xml:space="preserve"> HYPERLINK "https://www.humanrights.go.kr/base/board/read?boardManagementNo=24&amp;boardNo=7610662&amp;menuLevel=3&amp;menuNo=91" </w:instrText>
      </w:r>
      <w:r>
        <w:fldChar w:fldCharType="separate"/>
      </w:r>
      <w:r>
        <w:rPr>
          <w:rFonts w:ascii="Times New Roman" w:eastAsia="Times New Roman" w:hAnsi="Times New Roman" w:cs="Times New Roman"/>
          <w:color w:val="1155CC"/>
          <w:sz w:val="18"/>
          <w:szCs w:val="18"/>
          <w:u w:val="single" w:color="auto"/>
          <w:rtl w:val="off"/>
        </w:rPr>
        <w:t>https://www.humanrights.go.kr/base/board/read?boardManagementNo=24&amp;boardNo=7610662&amp;menuLevel=3&amp;menuNo=91</w:t>
      </w:r>
      <w:r>
        <w:fldChar w:fldCharType="end"/>
      </w:r>
      <w:r>
        <w:rPr>
          <w:rFonts w:ascii="Times New Roman" w:eastAsia="Times New Roman" w:hAnsi="Times New Roman" w:cs="Times New Roman"/>
          <w:sz w:val="18"/>
          <w:szCs w:val="18"/>
          <w:rtl w:val="off"/>
        </w:rPr>
        <w:t>); National Assembly, Discussion on Improving the Foreign Seasonal Worker Program, 20 January 2025, p. 18 and 95.</w:t>
      </w:r>
    </w:p>
  </w:footnote>
  <w:footnote w:id="64">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News Korea, 17 January 2024, Government of the Philippines temporarily suspends dispatch of seasonal workers, (</w:t>
      </w:r>
      <w:r>
        <w:fldChar w:fldCharType="begin"/>
      </w:r>
      <w:r>
        <w:instrText xml:space="preserve"> HYPERLINK "https://www.newskorea.ne.kr/news/articleView.html?idxno=10037" </w:instrText>
      </w:r>
      <w:r>
        <w:fldChar w:fldCharType="separate"/>
      </w:r>
      <w:r>
        <w:rPr>
          <w:rFonts w:ascii="Times New Roman" w:eastAsia="Times New Roman" w:hAnsi="Times New Roman" w:cs="Times New Roman"/>
          <w:color w:val="1155CC"/>
          <w:sz w:val="18"/>
          <w:szCs w:val="18"/>
          <w:u w:val="single" w:color="auto"/>
          <w:rtl w:val="off"/>
        </w:rPr>
        <w:t>https://www.newskorea.ne.kr/news/articleView.html?idxno=10037</w:t>
      </w:r>
      <w:r>
        <w:fldChar w:fldCharType="end"/>
      </w:r>
      <w:r>
        <w:rPr>
          <w:rFonts w:ascii="Times New Roman" w:eastAsia="Times New Roman" w:hAnsi="Times New Roman" w:cs="Times New Roman"/>
          <w:sz w:val="18"/>
          <w:szCs w:val="18"/>
          <w:rtl w:val="off"/>
        </w:rPr>
        <w:t>); KBS, 6 March 2024, Government of the Philippines: “If the system is not improved, we will suspend it,” (</w:t>
      </w:r>
      <w:r>
        <w:fldChar w:fldCharType="begin"/>
      </w:r>
      <w:r>
        <w:instrText xml:space="preserve"> HYPERLINK "https://news.kbs.co.kr/news/pc/view/view.do?ncd=7906475" </w:instrText>
      </w:r>
      <w:r>
        <w:fldChar w:fldCharType="separate"/>
      </w:r>
      <w:r>
        <w:rPr>
          <w:rFonts w:ascii="Times New Roman" w:eastAsia="Times New Roman" w:hAnsi="Times New Roman" w:cs="Times New Roman"/>
          <w:color w:val="1155CC"/>
          <w:sz w:val="18"/>
          <w:szCs w:val="18"/>
          <w:u w:val="single" w:color="auto"/>
          <w:rtl w:val="off"/>
        </w:rPr>
        <w:t>https://news.kbs.co.kr/news/pc/view/view.do?ncd=7906475</w:t>
      </w:r>
      <w:r>
        <w:fldChar w:fldCharType="end"/>
      </w:r>
      <w:r>
        <w:rPr>
          <w:rFonts w:ascii="Times New Roman" w:eastAsia="Times New Roman" w:hAnsi="Times New Roman" w:cs="Times New Roman"/>
          <w:sz w:val="18"/>
          <w:szCs w:val="18"/>
          <w:rtl w:val="off"/>
        </w:rPr>
        <w:t>).</w:t>
      </w:r>
    </w:p>
  </w:footnote>
  <w:footnote w:id="65">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NHRCK, Press Release, 12 April 2021, Excessive Investigation of a Hospitalized Migrant Woman After a Fall and Failure to Follow Human Trafficking Identification Procedures Constitutes Human Rights Violations, (</w:t>
      </w:r>
      <w:r>
        <w:fldChar w:fldCharType="begin"/>
      </w:r>
      <w:r>
        <w:instrText xml:space="preserve"> HYPERLINK "https://www.humanrights.go.kr/base/board/read?boardManagementNo=24&amp;boardNo=7606483&amp;menuLev el=3&amp;menuNo=91" </w:instrText>
      </w:r>
      <w:r>
        <w:fldChar w:fldCharType="separate"/>
      </w:r>
      <w:r>
        <w:rPr>
          <w:rFonts w:ascii="Times New Roman" w:eastAsia="Times New Roman" w:hAnsi="Times New Roman" w:cs="Times New Roman"/>
          <w:color w:val="1155CC"/>
          <w:sz w:val="18"/>
          <w:szCs w:val="18"/>
          <w:u w:val="single" w:color="auto"/>
          <w:rtl w:val="off"/>
        </w:rPr>
        <w:t>https://www.humanrights.go.kr/base/board/read?boardManagementNo=24&amp;boardNo=7606483&amp;menuLev%20el=3&amp;menuNo=91</w:t>
      </w:r>
      <w:r>
        <w:fldChar w:fldCharType="end"/>
      </w:r>
      <w:r>
        <w:rPr>
          <w:rFonts w:ascii="Times New Roman" w:eastAsia="Times New Roman" w:hAnsi="Times New Roman" w:cs="Times New Roman"/>
          <w:sz w:val="18"/>
          <w:szCs w:val="18"/>
          <w:rtl w:val="off"/>
        </w:rPr>
        <w:t xml:space="preserve">). </w:t>
      </w:r>
    </w:p>
  </w:footnote>
  <w:footnote w:id="66">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Advocates for Public Interest Law (APIL), 13 September 2024, Joint Statement Condemning the Bundang Police Department Regarding Support for Human Trafficking Victims, (</w:t>
      </w:r>
      <w:r>
        <w:fldChar w:fldCharType="begin"/>
      </w:r>
      <w:r>
        <w:instrText xml:space="preserve"> HYPERLINK "https://apil.or.kr/press-releases/1309127452" </w:instrText>
      </w:r>
      <w:r>
        <w:fldChar w:fldCharType="separate"/>
      </w:r>
      <w:r>
        <w:rPr>
          <w:rFonts w:ascii="Times New Roman" w:eastAsia="Times New Roman" w:hAnsi="Times New Roman" w:cs="Times New Roman"/>
          <w:color w:val="1155CC"/>
          <w:sz w:val="18"/>
          <w:szCs w:val="18"/>
          <w:u w:val="single" w:color="auto"/>
          <w:rtl w:val="off"/>
        </w:rPr>
        <w:t>https://apil.or.kr/press-releases/1309127452</w:t>
      </w:r>
      <w:r>
        <w:fldChar w:fldCharType="end"/>
      </w:r>
      <w:r>
        <w:rPr>
          <w:rFonts w:ascii="Times New Roman" w:eastAsia="Times New Roman" w:hAnsi="Times New Roman" w:cs="Times New Roman"/>
          <w:sz w:val="18"/>
          <w:szCs w:val="18"/>
          <w:rtl w:val="off"/>
        </w:rPr>
        <w:t>).</w:t>
      </w:r>
    </w:p>
  </w:footnote>
  <w:footnote w:id="67">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OHCHR, Press Release, 24 November 2023, Korea Failed to Protect Three Filipino Women Trafficking V</w:t>
      </w:r>
      <w:r>
        <w:rPr>
          <w:rFonts w:ascii="Times New Roman" w:eastAsia="Times New Roman" w:hAnsi="Times New Roman" w:cs="Times New Roman"/>
          <w:sz w:val="18"/>
          <w:szCs w:val="18"/>
          <w:rtl w:val="off"/>
        </w:rPr>
        <w:t>ictims</w:t>
      </w:r>
      <w:r>
        <w:rPr>
          <w:rFonts w:ascii="Times New Roman" w:eastAsia="Times New Roman" w:hAnsi="Times New Roman" w:cs="Times New Roman"/>
          <w:sz w:val="18"/>
          <w:szCs w:val="18"/>
          <w:rtl w:val="off"/>
        </w:rPr>
        <w:t xml:space="preserve"> and Ensure Their Effective Access to Justice, UN Committee Finds, (</w:t>
      </w:r>
      <w:r>
        <w:fldChar w:fldCharType="begin"/>
      </w:r>
      <w:r>
        <w:instrText xml:space="preserve"> HYPERLINK "https://www.ohchr.org/en/press-releases/2023/11/korea-failed-protect-three-filipino-women-trafficking-victims-and-ensure" </w:instrText>
      </w:r>
      <w:r>
        <w:fldChar w:fldCharType="separate"/>
      </w:r>
      <w:r>
        <w:rPr>
          <w:rFonts w:ascii="Times New Roman" w:eastAsia="Times New Roman" w:hAnsi="Times New Roman" w:cs="Times New Roman"/>
          <w:color w:val="1155CC"/>
          <w:sz w:val="18"/>
          <w:szCs w:val="18"/>
          <w:u w:val="single" w:color="auto"/>
          <w:rtl w:val="off"/>
        </w:rPr>
        <w:t>https://www.ohchr.org/en/press-releases/2023/11/korea-failed-protect-three-filipino-women-trafficking-victims-and-ensure</w:t>
      </w:r>
      <w:r>
        <w:fldChar w:fldCharType="end"/>
      </w:r>
      <w:r>
        <w:rPr>
          <w:rFonts w:ascii="Times New Roman" w:eastAsia="Times New Roman" w:hAnsi="Times New Roman" w:cs="Times New Roman"/>
          <w:sz w:val="18"/>
          <w:szCs w:val="18"/>
          <w:rtl w:val="off"/>
        </w:rPr>
        <w:t>).</w:t>
      </w:r>
    </w:p>
  </w:footnote>
  <w:footnote w:id="68">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Kyunghyang Shinmun, 19 March 2021, [Exclusive] What’s the use of catching human traffickers if they can’t be punished under “human trafficking” charges?” (</w:t>
      </w:r>
      <w:r>
        <w:fldChar w:fldCharType="begin"/>
      </w:r>
      <w:r>
        <w:instrText xml:space="preserve"> HYPERLINK "https://m.khan.co.kr/national/court-law/article/202103190600035#c2b" </w:instrText>
      </w:r>
      <w:r>
        <w:fldChar w:fldCharType="separate"/>
      </w:r>
      <w:r>
        <w:rPr>
          <w:rFonts w:ascii="Times New Roman" w:eastAsia="Times New Roman" w:hAnsi="Times New Roman" w:cs="Times New Roman"/>
          <w:color w:val="1155CC"/>
          <w:sz w:val="18"/>
          <w:szCs w:val="18"/>
          <w:u w:val="single" w:color="auto"/>
          <w:rtl w:val="off"/>
        </w:rPr>
        <w:t>https://m.khan.co.kr/national/court-law/article/202103190600035#c2b</w:t>
      </w:r>
      <w:r>
        <w:fldChar w:fldCharType="end"/>
      </w:r>
      <w:r>
        <w:rPr>
          <w:rFonts w:ascii="Times New Roman" w:eastAsia="Times New Roman" w:hAnsi="Times New Roman" w:cs="Times New Roman"/>
          <w:sz w:val="18"/>
          <w:szCs w:val="18"/>
          <w:rtl w:val="off"/>
        </w:rPr>
        <w:t>).</w:t>
      </w:r>
    </w:p>
  </w:footnote>
  <w:footnote w:id="69">
    <w:p>
      <w:pPr>
        <w:spacing w:line="240" w:lineRule="auto"/>
        <w:rPr>
          <w:rFonts w:ascii="Times New Roman" w:eastAsia="Times New Roman" w:hAnsi="Times New Roman" w:cs="Times New Roman"/>
          <w:sz w:val="18"/>
          <w:szCs w:val="18"/>
          <w:u w:color="auto"/>
        </w:rPr>
      </w:pPr>
      <w:r>
        <w:rPr>
          <w:rStyle w:val="Normal"/>
          <w:rFonts w:ascii="Times New Roman" w:eastAsia="Times New Roman" w:hAnsi="Times New Roman" w:cs="Times New Roman" w:hint="default"/>
          <w:u w:color="auto"/>
          <w:vertAlign w:val="superscript"/>
        </w:rPr>
        <w:footnoteRef/>
      </w:r>
      <w:r>
        <w:rPr>
          <w:rFonts w:ascii="Times New Roman" w:eastAsia="Times New Roman" w:hAnsi="Times New Roman" w:cs="Times New Roman"/>
          <w:sz w:val="18"/>
          <w:szCs w:val="18"/>
          <w:u w:color="auto"/>
          <w:rtl w:val="off"/>
        </w:rPr>
        <w:t xml:space="preserve"> </w:t>
      </w:r>
      <w:r>
        <w:rPr>
          <w:rFonts w:ascii="Times New Roman" w:eastAsia="Times New Roman" w:hAnsi="Times New Roman" w:cs="Times New Roman"/>
          <w:i/>
          <w:sz w:val="18"/>
          <w:szCs w:val="18"/>
          <w:u w:color="auto"/>
          <w:rtl w:val="off"/>
        </w:rPr>
        <w:t>Criminal Act</w:t>
      </w:r>
      <w:r>
        <w:rPr>
          <w:rFonts w:ascii="Times New Roman" w:eastAsia="Times New Roman" w:hAnsi="Times New Roman" w:cs="Times New Roman"/>
          <w:sz w:val="18"/>
          <w:szCs w:val="18"/>
          <w:u w:color="auto"/>
          <w:rtl w:val="off"/>
        </w:rPr>
        <w:t>, Article 289 (Trading in Persons);</w:t>
      </w:r>
    </w:p>
    <w:p>
      <w:pPr>
        <w:spacing w:line="240" w:lineRule="auto"/>
        <w:rPr>
          <w:rFonts w:ascii="Times New Roman" w:eastAsia="Times New Roman" w:hAnsi="Times New Roman" w:cs="Times New Roman"/>
          <w:sz w:val="18"/>
          <w:szCs w:val="18"/>
          <w:u w:color="auto"/>
        </w:rPr>
      </w:pPr>
      <w:r>
        <w:rPr>
          <w:rFonts w:ascii="Times New Roman" w:eastAsia="Times New Roman" w:hAnsi="Times New Roman" w:cs="Times New Roman"/>
          <w:sz w:val="18"/>
          <w:szCs w:val="18"/>
          <w:u w:color="auto"/>
          <w:rtl w:val="off"/>
        </w:rPr>
        <w:t>① A person who buys or sells another shall be punished by imprisonment with labor for not more than seven years.</w:t>
      </w:r>
    </w:p>
    <w:p>
      <w:pPr>
        <w:spacing w:line="240" w:lineRule="auto"/>
        <w:rPr>
          <w:rFonts w:ascii="Times New Roman" w:eastAsia="Times New Roman" w:hAnsi="Times New Roman" w:cs="Times New Roman"/>
          <w:sz w:val="18"/>
          <w:szCs w:val="18"/>
          <w:u w:color="auto"/>
        </w:rPr>
      </w:pPr>
      <w:r>
        <w:rPr>
          <w:rFonts w:ascii="Times New Roman" w:eastAsia="Times New Roman" w:hAnsi="Times New Roman" w:cs="Times New Roman"/>
          <w:sz w:val="18"/>
          <w:szCs w:val="18"/>
          <w:u w:color="auto"/>
          <w:rtl w:val="off"/>
        </w:rPr>
        <w:t>② A person who buys or sells another for the purpose of engaging in an indecent act, sexual intercourse, marriage, or for gain, shall be punished by imprisonment with labor for at least one year up to ten years.</w:t>
      </w:r>
    </w:p>
    <w:p>
      <w:pPr>
        <w:spacing w:line="240" w:lineRule="auto"/>
        <w:rPr>
          <w:rFonts w:ascii="Times New Roman" w:eastAsia="Times New Roman" w:hAnsi="Times New Roman" w:cs="Times New Roman"/>
          <w:sz w:val="18"/>
          <w:szCs w:val="18"/>
          <w:u w:color="auto"/>
        </w:rPr>
      </w:pPr>
      <w:r>
        <w:rPr>
          <w:rFonts w:ascii="Times New Roman" w:eastAsia="Times New Roman" w:hAnsi="Times New Roman" w:cs="Times New Roman"/>
          <w:sz w:val="18"/>
          <w:szCs w:val="18"/>
          <w:u w:color="auto"/>
          <w:rtl w:val="off"/>
        </w:rPr>
        <w:t>③ A person who buys or sells another for the purpose of labor exploitation, sex trafficking, sexual exploitation, or the acquisition of organs shall be punished by imprisonment with labor for at least two years up to 15 years.</w:t>
      </w:r>
    </w:p>
    <w:p>
      <w:pPr>
        <w:spacing w:line="240" w:lineRule="auto"/>
        <w:rPr>
          <w:rFonts w:ascii="Times New Roman" w:eastAsia="Times New Roman" w:hAnsi="Times New Roman" w:cs="Times New Roman"/>
          <w:sz w:val="18"/>
          <w:szCs w:val="18"/>
          <w:u w:color="auto"/>
        </w:rPr>
      </w:pPr>
      <w:r>
        <w:rPr>
          <w:rFonts w:ascii="Times New Roman" w:eastAsia="Times New Roman" w:hAnsi="Times New Roman" w:cs="Times New Roman"/>
          <w:sz w:val="18"/>
          <w:szCs w:val="18"/>
          <w:u w:color="auto"/>
          <w:rtl w:val="off"/>
        </w:rPr>
        <w:t>④ The preceding paragraph shall apply to a person who buys or sells another for the purpose of transporting him or her or her out of the Republic of Korea, or a person who transports a purchased person out of the Republic of Korea.</w:t>
      </w:r>
    </w:p>
  </w:footnote>
  <w:footnote w:id="70">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CERD, Concluding Observations, 2018 (CERD/C/KOR/CO/17-19); CRC, Concluding Observations, 2019 (CRC/C/KOR/CO/5-6).</w:t>
      </w:r>
    </w:p>
  </w:footnote>
  <w:footnote w:id="71">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NHRCK, 25 August 2021, Partial Acceptance of the Recommendation on Ensuring Migrant Children's Right to Childcare by the Ministry of Health and Welfare; NHRCK, 14 December 2023, Recommendation on Providing Early Childhood Education Subsidies for Migrant Children Rejected by the Ministry of Education.</w:t>
      </w:r>
    </w:p>
  </w:footnote>
  <w:footnote w:id="72">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Human Rights Watch, 3 October 2023, South Korea: Reconsider ‘Anonymous Birthing’ Bill, (</w:t>
      </w:r>
      <w:r>
        <w:fldChar w:fldCharType="begin"/>
      </w:r>
      <w:r>
        <w:instrText xml:space="preserve"> HYPERLINK "https://www.hrw.org/news/2023/10/04/south-korea-reconsider-anonymous-birthing-bill?utm_source=chatgpt.com" </w:instrText>
      </w:r>
      <w:r>
        <w:fldChar w:fldCharType="separate"/>
      </w:r>
      <w:r>
        <w:rPr>
          <w:rFonts w:ascii="Times New Roman" w:eastAsia="Times New Roman" w:hAnsi="Times New Roman" w:cs="Times New Roman"/>
          <w:color w:val="1155CC"/>
          <w:sz w:val="18"/>
          <w:szCs w:val="18"/>
          <w:u w:val="single" w:color="auto"/>
          <w:rtl w:val="off"/>
        </w:rPr>
        <w:t>https://www.hrw.org/news/2023/10/04/south-korea-reconsider-anonymous-birthing-bill?utm_source=chatgpt.com</w:t>
      </w:r>
      <w:r>
        <w:fldChar w:fldCharType="end"/>
      </w:r>
      <w:r>
        <w:rPr>
          <w:rFonts w:ascii="Times New Roman" w:eastAsia="Times New Roman" w:hAnsi="Times New Roman" w:cs="Times New Roman"/>
          <w:sz w:val="18"/>
          <w:szCs w:val="18"/>
          <w:rtl w:val="off"/>
        </w:rPr>
        <w:t>); The Korea Herald, 6 July 2023, 4,000 unregistered foreign babies–where are they? (</w:t>
      </w:r>
      <w:r>
        <w:fldChar w:fldCharType="begin"/>
      </w:r>
      <w:r>
        <w:instrText xml:space="preserve"> HYPERLINK "https://m.koreaherald.com/article/3162065" </w:instrText>
      </w:r>
      <w:r>
        <w:fldChar w:fldCharType="separate"/>
      </w:r>
      <w:r>
        <w:rPr>
          <w:rFonts w:ascii="Times New Roman" w:eastAsia="Times New Roman" w:hAnsi="Times New Roman" w:cs="Times New Roman"/>
          <w:color w:val="1155CC"/>
          <w:sz w:val="18"/>
          <w:szCs w:val="18"/>
          <w:u w:val="single" w:color="auto"/>
          <w:rtl w:val="off"/>
        </w:rPr>
        <w:t>https://m.koreaherald.com/article/3162065</w:t>
      </w:r>
      <w:r>
        <w:fldChar w:fldCharType="end"/>
      </w:r>
      <w:r>
        <w:rPr>
          <w:rFonts w:ascii="Times New Roman" w:eastAsia="Times New Roman" w:hAnsi="Times New Roman" w:cs="Times New Roman"/>
          <w:sz w:val="18"/>
          <w:szCs w:val="18"/>
          <w:rtl w:val="off"/>
        </w:rPr>
        <w:t>).</w:t>
      </w:r>
    </w:p>
  </w:footnote>
  <w:footnote w:id="73">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NHRCK, 31 March 2020, Human Rights Violations Due to the Absence of a System Granting Residence Status to Long-term Undocumented Migrant Children, (</w:t>
      </w:r>
      <w:r>
        <w:fldChar w:fldCharType="begin"/>
      </w:r>
      <w:r>
        <w:instrText xml:space="preserve"> HYPERLINK "https://case.humanrights.go.kr/dici/diciSearchView.do?search_data=c9492edff1aec0e50db253767ba9c29cf238bb7da14bd38d87dc28e723716d68" </w:instrText>
      </w:r>
      <w:r>
        <w:fldChar w:fldCharType="separate"/>
      </w:r>
      <w:r>
        <w:rPr>
          <w:rFonts w:ascii="Times New Roman" w:eastAsia="Times New Roman" w:hAnsi="Times New Roman" w:cs="Times New Roman"/>
          <w:color w:val="1155CC"/>
          <w:sz w:val="18"/>
          <w:szCs w:val="18"/>
          <w:u w:val="single" w:color="auto"/>
          <w:rtl w:val="off"/>
        </w:rPr>
        <w:t>https://case.humanrights.go.kr/dici/diciSearchView.do?search_data=c9492edff1aec0e50db253767ba9c29cf238bb7da14bd38d87dc28e723716d68</w:t>
      </w:r>
      <w:r>
        <w:fldChar w:fldCharType="end"/>
      </w:r>
      <w:r>
        <w:rPr>
          <w:rFonts w:ascii="Times New Roman" w:eastAsia="Times New Roman" w:hAnsi="Times New Roman" w:cs="Times New Roman"/>
          <w:sz w:val="18"/>
          <w:szCs w:val="18"/>
          <w:rtl w:val="off"/>
        </w:rPr>
        <w:t>).</w:t>
      </w:r>
    </w:p>
  </w:footnote>
  <w:footnote w:id="74">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Korea Times, 4 November 2024, Korea urged to give permanent residency to undocumented migrant children, (</w:t>
      </w:r>
      <w:r>
        <w:fldChar w:fldCharType="begin"/>
      </w:r>
      <w:r>
        <w:instrText xml:space="preserve"> HYPERLINK "https://www.koreatimes.co.kr/www/nation/2025/02/177_385633.html" </w:instrText>
      </w:r>
      <w:r>
        <w:fldChar w:fldCharType="separate"/>
      </w:r>
      <w:r>
        <w:rPr>
          <w:rFonts w:ascii="Times New Roman" w:eastAsia="Times New Roman" w:hAnsi="Times New Roman" w:cs="Times New Roman"/>
          <w:color w:val="1155CC"/>
          <w:sz w:val="18"/>
          <w:szCs w:val="18"/>
          <w:u w:val="single" w:color="auto"/>
          <w:rtl w:val="off"/>
        </w:rPr>
        <w:t>https://www.koreatimes.co.kr/www/nation/2025/02/177_385633.html</w:t>
      </w:r>
      <w:r>
        <w:fldChar w:fldCharType="end"/>
      </w:r>
      <w:r>
        <w:rPr>
          <w:rFonts w:ascii="Times New Roman" w:eastAsia="Times New Roman" w:hAnsi="Times New Roman" w:cs="Times New Roman"/>
          <w:sz w:val="18"/>
          <w:szCs w:val="18"/>
          <w:rtl w:val="off"/>
        </w:rPr>
        <w:t>).</w:t>
      </w:r>
    </w:p>
  </w:footnote>
  <w:footnote w:id="75">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Over the past decade, the number of foreign students among students with migrant backgrounds has increased approximately 8.6 times. However, the Korean language class accommodation rate is only 10.3%, and the dropout rate for high school students is about twice as high (2.05%) as that of all students (1.55%), and is increasing. In particular, the college enrollment rate is 40.5%, which is significantly lower than the overall rate (71.5% in 2021); Ministry of Education, 26 September 2023, Support Plan for Nurturing Talents of Students with Migrant Backgrounds (2023-2027).</w:t>
      </w:r>
    </w:p>
  </w:footnote>
  <w:footnote w:id="76">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Ministry of Education, 10 January 2025, Major Work Plan for 2025.</w:t>
      </w:r>
    </w:p>
  </w:footnote>
  <w:footnote w:id="77">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Although the Ministry of Health and Welfare announced on August 25, 2021, that it would partially accept the NHRCK’s recommendation of May 2, 2019, on non-discriminatory infant and toddler care, only 58% of infants and toddlers attending daycare centers received support, and only 7% of local governments provided childcare subsidies; announcement by Kim Young-joo, a member of the National Assembly, Democratic Party of Korea, 8 October 2023.</w:t>
      </w:r>
    </w:p>
  </w:footnote>
  <w:footnote w:id="78">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Ministry of Education’s Student Customized Integrated Support Guidebook (2023) specifies children from multicultural families as eligible for support. Educational benefits can be received or access to the safety net can be granted if the school principal determines that educational support is needed. Eligibility varies by region due to differing ordinances for priority support projects for educational welfare by city and province; </w:t>
      </w:r>
      <w:r>
        <w:rPr>
          <w:rFonts w:ascii="Times New Roman" w:eastAsia="Times New Roman" w:hAnsi="Times New Roman" w:cs="Times New Roman"/>
          <w:i/>
          <w:sz w:val="18"/>
          <w:szCs w:val="18"/>
          <w:rtl w:val="off"/>
        </w:rPr>
        <w:t>Elementary and Secondary Education Act</w:t>
      </w:r>
      <w:r>
        <w:rPr>
          <w:rFonts w:ascii="Times New Roman" w:eastAsia="Times New Roman" w:hAnsi="Times New Roman" w:cs="Times New Roman"/>
          <w:sz w:val="18"/>
          <w:szCs w:val="18"/>
          <w:rtl w:val="off"/>
        </w:rPr>
        <w:t>, Article 60-4.</w:t>
      </w:r>
    </w:p>
  </w:footnote>
  <w:footnote w:id="79">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Korean Women’s Development Institute, 2022, National Multicultural Acceptability Survey (2021).</w:t>
      </w:r>
    </w:p>
  </w:footnote>
  <w:footnote w:id="80">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NHRCK, Press Release, 21 March 2023, NHRCK Survey on Human Rights Awareness (2022).</w:t>
      </w:r>
    </w:p>
  </w:footnote>
  <w:footnote w:id="81">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In one case, a female youth who was a survivor of sexual exploitation was forced to leave a youth shelter for victims of sex trafficking due to not being eligible for BLSA. On October 18, 2023, the NHRCK recommended that the Ministry of Gender Equality and Family take measures so that care homes admitting non-citizen youth victims of sex trafficking are provided financial support at the same level of the BLSA so that youth victims are provided with adequate protection; NHRCK, Press Release, 12 December 2023, Need to establish support measures for foreign national youth victims of sex trafficking at the same level as those for domestic youth,</w:t>
      </w:r>
    </w:p>
    <w:p>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tl w:val="off"/>
        </w:rPr>
        <w:t>(</w:t>
      </w:r>
      <w:r>
        <w:fldChar w:fldCharType="begin"/>
      </w:r>
      <w:r>
        <w:instrText xml:space="preserve"> HYPERLINK "https://www.humanrights.go.kr/base/board/read?boardManagementNo=24&amp;boardNo=7609716&amp;searchCategory=&amp;page=34&amp;searchType=&amp;searchWord=&amp;menuLevel=&amp;menuNo=" </w:instrText>
      </w:r>
      <w:r>
        <w:fldChar w:fldCharType="separate"/>
      </w:r>
      <w:r>
        <w:rPr>
          <w:rFonts w:ascii="Times New Roman" w:eastAsia="Times New Roman" w:hAnsi="Times New Roman" w:cs="Times New Roman"/>
          <w:color w:val="1155CC"/>
          <w:sz w:val="18"/>
          <w:szCs w:val="18"/>
          <w:u w:val="single" w:color="auto"/>
          <w:rtl w:val="off"/>
        </w:rPr>
        <w:t>https://www.humanrights.go.kr/base/board/read?boardManagementNo=24&amp;boardNo=7609716&amp;searchCategory=&amp;page=34&amp;searchType=&amp;searchWord=&amp;menuLevel=&amp;menuNo=</w:t>
      </w:r>
      <w:r>
        <w:fldChar w:fldCharType="end"/>
      </w:r>
      <w:r>
        <w:rPr>
          <w:rFonts w:ascii="Times New Roman" w:eastAsia="Times New Roman" w:hAnsi="Times New Roman" w:cs="Times New Roman"/>
          <w:sz w:val="18"/>
          <w:szCs w:val="18"/>
          <w:rtl w:val="off"/>
        </w:rPr>
        <w:t>).</w:t>
      </w:r>
    </w:p>
  </w:footnote>
  <w:footnote w:id="82">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w:t>
      </w:r>
      <w:r>
        <w:rPr>
          <w:rFonts w:ascii="Times New Roman" w:eastAsia="Times New Roman" w:hAnsi="Times New Roman" w:cs="Times New Roman"/>
          <w:i/>
          <w:sz w:val="18"/>
          <w:szCs w:val="18"/>
          <w:rtl w:val="off"/>
        </w:rPr>
        <w:t>Emergency Aid and Support Act</w:t>
      </w:r>
      <w:r>
        <w:rPr>
          <w:rFonts w:ascii="Times New Roman" w:eastAsia="Times New Roman" w:hAnsi="Times New Roman" w:cs="Times New Roman"/>
          <w:sz w:val="18"/>
          <w:szCs w:val="18"/>
          <w:rtl w:val="off"/>
        </w:rPr>
        <w:t xml:space="preserve">, Article 5-2 (Special application to non-nationals); Presidential Decree to the </w:t>
      </w:r>
      <w:r>
        <w:rPr>
          <w:rFonts w:ascii="Times New Roman" w:eastAsia="Times New Roman" w:hAnsi="Times New Roman" w:cs="Times New Roman"/>
          <w:i/>
          <w:sz w:val="18"/>
          <w:szCs w:val="18"/>
          <w:rtl w:val="off"/>
        </w:rPr>
        <w:t>Act</w:t>
      </w:r>
      <w:r>
        <w:rPr>
          <w:rFonts w:ascii="Times New Roman" w:eastAsia="Times New Roman" w:hAnsi="Times New Roman" w:cs="Times New Roman"/>
          <w:sz w:val="18"/>
          <w:szCs w:val="18"/>
          <w:rtl w:val="off"/>
        </w:rPr>
        <w:t>, Article 1-2 (Scope of non-nationals eligible for emergency assistance).</w:t>
      </w:r>
    </w:p>
  </w:footnote>
  <w:footnote w:id="83">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w:t>
      </w:r>
      <w:r>
        <w:rPr>
          <w:rFonts w:ascii="Times New Roman" w:eastAsia="Times New Roman" w:hAnsi="Times New Roman" w:cs="Times New Roman"/>
          <w:i/>
          <w:sz w:val="18"/>
          <w:szCs w:val="18"/>
          <w:rtl w:val="off"/>
        </w:rPr>
        <w:t>Single Parent Family Support Act</w:t>
      </w:r>
      <w:r>
        <w:rPr>
          <w:rFonts w:ascii="Times New Roman" w:eastAsia="Times New Roman" w:hAnsi="Times New Roman" w:cs="Times New Roman"/>
          <w:sz w:val="18"/>
          <w:szCs w:val="18"/>
          <w:rtl w:val="off"/>
        </w:rPr>
        <w:t xml:space="preserve">, Article 5-2(3); Presidential Decree to the </w:t>
      </w:r>
      <w:r>
        <w:rPr>
          <w:rFonts w:ascii="Times New Roman" w:eastAsia="Times New Roman" w:hAnsi="Times New Roman" w:cs="Times New Roman"/>
          <w:i/>
          <w:sz w:val="18"/>
          <w:szCs w:val="18"/>
          <w:rtl w:val="off"/>
        </w:rPr>
        <w:t>Act</w:t>
      </w:r>
      <w:r>
        <w:rPr>
          <w:rFonts w:ascii="Times New Roman" w:eastAsia="Times New Roman" w:hAnsi="Times New Roman" w:cs="Times New Roman"/>
          <w:sz w:val="18"/>
          <w:szCs w:val="18"/>
          <w:rtl w:val="off"/>
        </w:rPr>
        <w:t>, Article 10.</w:t>
      </w:r>
    </w:p>
  </w:footnote>
  <w:footnote w:id="84">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w:t>
      </w:r>
      <w:r>
        <w:rPr>
          <w:rFonts w:ascii="Times New Roman" w:eastAsia="Times New Roman" w:hAnsi="Times New Roman" w:cs="Times New Roman"/>
          <w:i/>
          <w:sz w:val="18"/>
          <w:szCs w:val="18"/>
          <w:rtl w:val="off"/>
        </w:rPr>
        <w:t>Act on Welfare of Persons with Disabilities</w:t>
      </w:r>
      <w:r>
        <w:rPr>
          <w:rFonts w:ascii="Times New Roman" w:eastAsia="Times New Roman" w:hAnsi="Times New Roman" w:cs="Times New Roman"/>
          <w:sz w:val="18"/>
          <w:szCs w:val="18"/>
          <w:rtl w:val="off"/>
        </w:rPr>
        <w:t>, Article 32-2 (disability registration of overseas Korean and non-citizens).</w:t>
      </w:r>
    </w:p>
  </w:footnote>
  <w:footnote w:id="85">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In 2022, CRPD recommended that the State party take urgent steps to ensure that migrants with disabilities have access to basic disability services, habilitation and rehabilitation, and can benefit from social security and social welfare support (CRPD/C/KOR/CO/2-3 paras. 40, 54, 58).</w:t>
      </w:r>
    </w:p>
  </w:footnote>
  <w:footnote w:id="86">
    <w:p>
      <w:pPr>
        <w:spacing w:line="240" w:lineRule="auto"/>
        <w:rPr>
          <w:sz w:val="20"/>
          <w:szCs w:val="20"/>
        </w:rPr>
      </w:pPr>
      <w:r>
        <w:rPr>
          <w:rStyle w:val="Normal"/>
          <w:vertAlign w:val="superscript"/>
        </w:rPr>
        <w:footnoteRef/>
      </w:r>
      <w:r>
        <w:rPr>
          <w:rFonts w:ascii="Times New Roman" w:eastAsia="Times New Roman" w:hAnsi="Times New Roman" w:cs="Times New Roman"/>
          <w:sz w:val="18"/>
          <w:szCs w:val="18"/>
          <w:rtl w:val="off"/>
        </w:rPr>
        <w:t xml:space="preserve"> NHRCK, Press Release, 15 January 2025, Acceptance of Recommendations to Protect the Right to Health and Access to Medical Services for Vulnerable Foreign Nationals, Including Persons with Disabilities, (</w:t>
      </w:r>
      <w:r>
        <w:fldChar w:fldCharType="begin"/>
      </w:r>
      <w:r>
        <w:instrText xml:space="preserve"> HYPERLINK "https://www.humanrights.go.kr/base/board/read?boardManagementNo=24&amp;boardNo=7610837&amp;searchCategory=&amp;page=1&amp;searchType=total&amp;searchWord=ì¸êµ­ì¸&amp;menuLevel=3&amp;menuNo=91" ht</w:instrText>
      </w:r>
      <w:r>
        <w:fldChar w:fldCharType="separate"/>
      </w:r>
      <w:r>
        <w:rPr>
          <w:rFonts w:ascii="Times New Roman" w:eastAsia="Times New Roman" w:hAnsi="Times New Roman" w:cs="Times New Roman"/>
          <w:color w:val="1155CC"/>
          <w:sz w:val="18"/>
          <w:szCs w:val="18"/>
          <w:u w:val="single" w:color="auto"/>
          <w:rtl w:val="off"/>
        </w:rPr>
        <w:t>https://www.humanrights.go.kr/base/board/read?boardManagementNo=24&amp;boardNo=7610837&amp;searchCategory=&amp;page=1&amp;searchType=total&amp;searchWord=%EC%99%B8%EA%B5%AD%EC%9D%B8&amp;menuLevel=3&amp;menuNo=91</w:t>
      </w:r>
      <w:r>
        <w:fldChar w:fldCharType="end"/>
      </w:r>
      <w:r>
        <w:rPr>
          <w:rFonts w:ascii="Times New Roman" w:eastAsia="Times New Roman" w:hAnsi="Times New Roman" w:cs="Times New Roman"/>
          <w:sz w:val="18"/>
          <w:szCs w:val="18"/>
          <w:rtl w:val="off"/>
        </w:rPr>
        <w:t xml:space="preserve">). </w:t>
      </w:r>
    </w:p>
  </w:footnote>
  <w:footnote w:id="87">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CERD/C/KOR/CO/17-19, para.32(a).</w:t>
      </w:r>
    </w:p>
  </w:footnote>
  <w:footnote w:id="88">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w:t>
      </w:r>
      <w:r>
        <w:rPr>
          <w:rFonts w:ascii="Times New Roman" w:eastAsia="Times New Roman" w:hAnsi="Times New Roman" w:cs="Times New Roman"/>
          <w:i/>
          <w:sz w:val="18"/>
          <w:szCs w:val="18"/>
          <w:rtl w:val="off"/>
        </w:rPr>
        <w:t>National Health Insurance Act</w:t>
      </w:r>
      <w:r>
        <w:rPr>
          <w:rFonts w:ascii="Times New Roman" w:eastAsia="Times New Roman" w:hAnsi="Times New Roman" w:cs="Times New Roman"/>
          <w:sz w:val="18"/>
          <w:szCs w:val="18"/>
          <w:rtl w:val="off"/>
        </w:rPr>
        <w:t>, Article 109 (Special cases concerning foreigners).</w:t>
      </w:r>
    </w:p>
  </w:footnote>
  <w:footnote w:id="89">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As a result, even a 19 year old high school student is being charged a separate insurance premium, which is being challenged in court (Seoul Administrative Court, Case No. 2024GuHap85038), and migrant families consisting of minor siblings (and parents who are undocumented or are in uninsurable status) are not recognized as a single household and are required to pay separate insurance premiums individually.</w:t>
      </w:r>
    </w:p>
  </w:footnote>
  <w:footnote w:id="90">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Constitutional Court, 26 September 2023, Decision 2019HunMa1165.</w:t>
      </w:r>
    </w:p>
  </w:footnote>
  <w:footnote w:id="91">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w:t>
      </w:r>
      <w:r>
        <w:rPr>
          <w:rFonts w:ascii="Times New Roman" w:eastAsia="Times New Roman" w:hAnsi="Times New Roman" w:cs="Times New Roman"/>
          <w:i/>
          <w:sz w:val="18"/>
          <w:szCs w:val="18"/>
          <w:rtl w:val="off"/>
        </w:rPr>
        <w:t>National Health Insurance Act</w:t>
      </w:r>
      <w:r>
        <w:rPr>
          <w:rFonts w:ascii="Times New Roman" w:eastAsia="Times New Roman" w:hAnsi="Times New Roman" w:cs="Times New Roman"/>
          <w:sz w:val="18"/>
          <w:szCs w:val="18"/>
          <w:rtl w:val="off"/>
        </w:rPr>
        <w:t>, Article 109(10 and 11), effective April 23, 2025.</w:t>
      </w:r>
    </w:p>
  </w:footnote>
  <w:footnote w:id="92">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current proposed amendment only exempts certain professional statuses with a maximum stay of five years, and excludes many migrants, including non-professional overseas Koreans and humanitarian status holders, who were parties to the constitutional complaint; Korea Ministry of Government Legislation, Ministry of Health and Welfare Notice No. 2025-5, Partial Amendment Bill to the Enforcement Decree of the </w:t>
      </w:r>
      <w:r>
        <w:rPr>
          <w:rFonts w:ascii="Times New Roman" w:eastAsia="Times New Roman" w:hAnsi="Times New Roman" w:cs="Times New Roman"/>
          <w:i/>
          <w:sz w:val="18"/>
          <w:szCs w:val="18"/>
          <w:rtl w:val="off"/>
        </w:rPr>
        <w:t>National Health Insurance Act</w:t>
      </w:r>
      <w:r>
        <w:rPr>
          <w:rFonts w:ascii="Times New Roman" w:eastAsia="Times New Roman" w:hAnsi="Times New Roman" w:cs="Times New Roman"/>
          <w:sz w:val="18"/>
          <w:szCs w:val="18"/>
          <w:rtl w:val="off"/>
        </w:rPr>
        <w:t>, (</w:t>
      </w:r>
      <w:r>
        <w:fldChar w:fldCharType="begin"/>
      </w:r>
      <w:r>
        <w:instrText xml:space="preserve"> HYPERLINK "https://opinion.lawmaking.go.kr/gcom/ogLmPp/81238?lsNm=êµ­ë¯¼ê±´ê°ë³´íë² ìíë ¹" https://</w:instrText>
      </w:r>
      <w:r>
        <w:fldChar w:fldCharType="separate"/>
      </w:r>
      <w:r>
        <w:rPr>
          <w:rFonts w:ascii="Times New Roman" w:eastAsia="Times New Roman" w:hAnsi="Times New Roman" w:cs="Times New Roman"/>
          <w:color w:val="1155CC"/>
          <w:sz w:val="18"/>
          <w:szCs w:val="18"/>
          <w:u w:val="single" w:color="auto"/>
          <w:rtl w:val="off"/>
        </w:rPr>
        <w:t>https://opinion.lawmaking.go.kr/gcom/ogLmPp/81238?lsNm=%EA%B5%AD%EB%AF%BC%EA%B1%B4%EA%B0%95%EB%B3%B4%ED%97%98%EB%B2%95+%EC%8B%9C%ED%96%89%EB%A0%B9</w:t>
      </w:r>
      <w:r>
        <w:fldChar w:fldCharType="end"/>
      </w:r>
      <w:r>
        <w:rPr>
          <w:rFonts w:ascii="Times New Roman" w:eastAsia="Times New Roman" w:hAnsi="Times New Roman" w:cs="Times New Roman"/>
          <w:sz w:val="18"/>
          <w:szCs w:val="18"/>
          <w:rtl w:val="off"/>
        </w:rPr>
        <w:t>).</w:t>
      </w:r>
    </w:p>
  </w:footnote>
  <w:footnote w:id="93">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w:t>
      </w:r>
      <w:r>
        <w:rPr>
          <w:rFonts w:ascii="Times New Roman" w:eastAsia="Times New Roman" w:hAnsi="Times New Roman" w:cs="Times New Roman"/>
          <w:i/>
          <w:sz w:val="18"/>
          <w:szCs w:val="18"/>
          <w:rtl w:val="off"/>
        </w:rPr>
        <w:t>Crime Victims Protection Act</w:t>
      </w:r>
      <w:r>
        <w:rPr>
          <w:rFonts w:ascii="Times New Roman" w:eastAsia="Times New Roman" w:hAnsi="Times New Roman" w:cs="Times New Roman"/>
          <w:sz w:val="18"/>
          <w:szCs w:val="18"/>
          <w:rtl w:val="off"/>
        </w:rPr>
        <w:t>, Article 23, enforced on 21 March 2025.</w:t>
      </w:r>
    </w:p>
  </w:footnote>
  <w:footnote w:id="94">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w:t>
      </w:r>
      <w:r>
        <w:rPr>
          <w:rFonts w:ascii="Times New Roman" w:eastAsia="Times New Roman" w:hAnsi="Times New Roman" w:cs="Times New Roman"/>
          <w:i/>
          <w:sz w:val="18"/>
          <w:szCs w:val="18"/>
          <w:rtl w:val="off"/>
        </w:rPr>
        <w:t>Special Act on Support for Victims of Jeonse Fraud and Housing Stability</w:t>
      </w:r>
      <w:r>
        <w:rPr>
          <w:rFonts w:ascii="Times New Roman" w:eastAsia="Times New Roman" w:hAnsi="Times New Roman" w:cs="Times New Roman"/>
          <w:sz w:val="18"/>
          <w:szCs w:val="18"/>
          <w:rtl w:val="off"/>
        </w:rPr>
        <w:t>, enacted on 1 June 2023.</w:t>
      </w:r>
    </w:p>
  </w:footnote>
  <w:footnote w:id="95">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Ministry of Land, Infrastructure, and Transport, Press Release, 23 January 2025, We will strengthen housing stability support for foreign charter scam victims. We will support the residence period of foreign victims of emergency housing support for up to 6 years, (</w:t>
      </w:r>
      <w:r>
        <w:fldChar w:fldCharType="begin"/>
      </w:r>
      <w:r>
        <w:instrText xml:space="preserve"> HYPERLINK "https://www2.korea.kr/briefing/pressReleaseView.do?newsId=156671741&amp;pWise=sub&amp;pWiseSub=C7" </w:instrText>
      </w:r>
      <w:r>
        <w:fldChar w:fldCharType="separate"/>
      </w:r>
      <w:r>
        <w:rPr>
          <w:rFonts w:ascii="Times New Roman" w:eastAsia="Times New Roman" w:hAnsi="Times New Roman" w:cs="Times New Roman"/>
          <w:color w:val="1155CC"/>
          <w:sz w:val="18"/>
          <w:szCs w:val="18"/>
          <w:u w:val="single" w:color="auto"/>
          <w:rtl w:val="off"/>
        </w:rPr>
        <w:t>https://www2.korea.kr/briefing/pressReleaseView.do?newsId=156671741&amp;pWise=sub&amp;pWiseSub=C7</w:t>
      </w:r>
      <w:r>
        <w:fldChar w:fldCharType="end"/>
      </w:r>
      <w:r>
        <w:rPr>
          <w:rFonts w:ascii="Times New Roman" w:eastAsia="Times New Roman" w:hAnsi="Times New Roman" w:cs="Times New Roman"/>
          <w:sz w:val="18"/>
          <w:szCs w:val="18"/>
          <w:rtl w:val="off"/>
        </w:rPr>
        <w:t>).</w:t>
      </w:r>
    </w:p>
  </w:footnote>
  <w:footnote w:id="96">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Korea Times, 24 January 2025, Gov’t strengthens housing support for foreign victims of ‘jeonse’ fraud, (</w:t>
      </w:r>
      <w:r>
        <w:fldChar w:fldCharType="begin"/>
      </w:r>
      <w:r>
        <w:instrText xml:space="preserve"> HYPERLINK "https://www.koreatimes.co.kr/www/tech/2025/02/129_391008.html" </w:instrText>
      </w:r>
      <w:r>
        <w:fldChar w:fldCharType="separate"/>
      </w:r>
      <w:r>
        <w:rPr>
          <w:rFonts w:ascii="Times New Roman" w:eastAsia="Times New Roman" w:hAnsi="Times New Roman" w:cs="Times New Roman"/>
          <w:color w:val="1155CC"/>
          <w:sz w:val="18"/>
          <w:szCs w:val="18"/>
          <w:u w:val="single" w:color="auto"/>
          <w:rtl w:val="off"/>
        </w:rPr>
        <w:t>https://www.koreatimes.co.kr/www/tech/2025/02/129_391008.html</w:t>
      </w:r>
      <w:r>
        <w:fldChar w:fldCharType="end"/>
      </w:r>
      <w:r>
        <w:rPr>
          <w:rFonts w:ascii="Times New Roman" w:eastAsia="Times New Roman" w:hAnsi="Times New Roman" w:cs="Times New Roman"/>
          <w:sz w:val="18"/>
          <w:szCs w:val="18"/>
          <w:rtl w:val="off"/>
        </w:rPr>
        <w:t>).</w:t>
      </w:r>
    </w:p>
  </w:footnote>
  <w:footnote w:id="97">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Korea Bizwire, 21 August 2024, South Korea Grapples with Jeonse Fraud Crisis, Foreign Victims Face Unique Challenges, (</w:t>
      </w:r>
      <w:r>
        <w:fldChar w:fldCharType="begin"/>
      </w:r>
      <w:r>
        <w:instrText xml:space="preserve"> HYPERLINK "http://koreabizwire.com/south-korea-grapples-with-jeonse-fraud-crisis-foreign-victims-face-unique-challenges/289977" </w:instrText>
      </w:r>
      <w:r>
        <w:fldChar w:fldCharType="separate"/>
      </w:r>
      <w:r>
        <w:rPr>
          <w:rFonts w:ascii="Times New Roman" w:eastAsia="Times New Roman" w:hAnsi="Times New Roman" w:cs="Times New Roman"/>
          <w:color w:val="1155CC"/>
          <w:sz w:val="18"/>
          <w:szCs w:val="18"/>
          <w:u w:val="single" w:color="auto"/>
          <w:rtl w:val="off"/>
        </w:rPr>
        <w:t>http://koreabizwire.com/south-korea-grapples-with-jeonse-fraud-crisis-foreign-victims-face-unique-challenges/289977</w:t>
      </w:r>
      <w:r>
        <w:fldChar w:fldCharType="end"/>
      </w:r>
      <w:r>
        <w:rPr>
          <w:rFonts w:ascii="Times New Roman" w:eastAsia="Times New Roman" w:hAnsi="Times New Roman" w:cs="Times New Roman"/>
          <w:sz w:val="18"/>
          <w:szCs w:val="18"/>
          <w:rtl w:val="off"/>
        </w:rPr>
        <w:t>).</w:t>
      </w:r>
    </w:p>
  </w:footnote>
  <w:footnote w:id="98">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The Korea Times, 17 November 2020, Foreign residents experience discrimination amid COVID-19, (</w:t>
      </w:r>
      <w:r>
        <w:fldChar w:fldCharType="begin"/>
      </w:r>
      <w:r>
        <w:instrText xml:space="preserve"> HYPERLINK "https://www.koreatimes.co.kr/www/nation/2020/11/177_300037.html" </w:instrText>
      </w:r>
      <w:r>
        <w:fldChar w:fldCharType="separate"/>
      </w:r>
      <w:r>
        <w:rPr>
          <w:rFonts w:ascii="Times New Roman" w:eastAsia="Times New Roman" w:hAnsi="Times New Roman" w:cs="Times New Roman"/>
          <w:color w:val="1155CC"/>
          <w:sz w:val="18"/>
          <w:szCs w:val="18"/>
          <w:u w:val="single" w:color="auto"/>
          <w:rtl w:val="off"/>
        </w:rPr>
        <w:t>https://www.koreatimes.co.kr/www/nation/2020/11/177_300037.html</w:t>
      </w:r>
      <w:r>
        <w:fldChar w:fldCharType="end"/>
      </w:r>
      <w:r>
        <w:rPr>
          <w:rFonts w:ascii="Times New Roman" w:eastAsia="Times New Roman" w:hAnsi="Times New Roman" w:cs="Times New Roman"/>
          <w:sz w:val="18"/>
          <w:szCs w:val="18"/>
          <w:rtl w:val="off"/>
        </w:rPr>
        <w:t>).</w:t>
      </w:r>
    </w:p>
  </w:footnote>
  <w:footnote w:id="99">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Ministry of Employment and Labor, Press Release, 6 January 2021, The Standards for Housing Facilities in the EPS for the Agriculture and Fisheries Sector Have Been Significantly Strengthened, (</w:t>
      </w:r>
      <w:r>
        <w:fldChar w:fldCharType="begin"/>
      </w:r>
      <w:r>
        <w:instrText xml:space="preserve"> HYPERLINK "https://www.moel.go.kr/news/enews/report/enewsView.do?news_seq=11831" </w:instrText>
      </w:r>
      <w:r>
        <w:fldChar w:fldCharType="separate"/>
      </w:r>
      <w:r>
        <w:rPr>
          <w:rFonts w:ascii="Times New Roman" w:eastAsia="Times New Roman" w:hAnsi="Times New Roman" w:cs="Times New Roman"/>
          <w:color w:val="1155CC"/>
          <w:sz w:val="18"/>
          <w:szCs w:val="18"/>
          <w:u w:val="single" w:color="auto"/>
          <w:rtl w:val="off"/>
        </w:rPr>
        <w:t>https://www.moel.go.kr/news/enews/report/enewsView.do?news_seq=11831</w:t>
      </w:r>
      <w:r>
        <w:fldChar w:fldCharType="end"/>
      </w:r>
      <w:r>
        <w:rPr>
          <w:rFonts w:ascii="Times New Roman" w:eastAsia="Times New Roman" w:hAnsi="Times New Roman" w:cs="Times New Roman"/>
          <w:sz w:val="18"/>
          <w:szCs w:val="18"/>
          <w:rtl w:val="off"/>
        </w:rPr>
        <w:t xml:space="preserve">). </w:t>
      </w:r>
    </w:p>
  </w:footnote>
  <w:footnote w:id="100">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Statistics Korea, Press Release, 17 December 2024, 2024 Immigration Status and Employment Survey Results, (</w:t>
      </w:r>
      <w:r>
        <w:fldChar w:fldCharType="begin"/>
      </w:r>
      <w:r>
        <w:instrText xml:space="preserve"> HYPERLINK "https://kostat.go.kr/board.es?mid=a10301010000&amp;bid=11109&amp;act=view&amp;list_no=434229" </w:instrText>
      </w:r>
      <w:r>
        <w:fldChar w:fldCharType="separate"/>
      </w:r>
      <w:r>
        <w:rPr>
          <w:rFonts w:ascii="Times New Roman" w:eastAsia="Times New Roman" w:hAnsi="Times New Roman" w:cs="Times New Roman"/>
          <w:color w:val="1155CC"/>
          <w:sz w:val="18"/>
          <w:szCs w:val="18"/>
          <w:u w:val="single" w:color="auto"/>
          <w:rtl w:val="off"/>
        </w:rPr>
        <w:t>https://kostat.go.kr/board.es?mid=a10301010000&amp;bid=11109&amp;act=view&amp;list_no=434229</w:t>
      </w:r>
      <w:r>
        <w:fldChar w:fldCharType="end"/>
      </w:r>
      <w:r>
        <w:rPr>
          <w:rFonts w:ascii="Times New Roman" w:eastAsia="Times New Roman" w:hAnsi="Times New Roman" w:cs="Times New Roman"/>
          <w:sz w:val="18"/>
          <w:szCs w:val="18"/>
          <w:rtl w:val="off"/>
        </w:rPr>
        <w:t>).</w:t>
      </w:r>
    </w:p>
  </w:footnote>
  <w:footnote w:id="101">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This is the number including one victim who passed away 45 days after the disaster.</w:t>
      </w:r>
    </w:p>
  </w:footnote>
  <w:footnote w:id="102">
    <w:p>
      <w:pPr>
        <w:spacing w:line="240" w:lineRule="auto"/>
        <w:rPr>
          <w:rFonts w:ascii="Times New Roman" w:eastAsia="Times New Roman" w:hAnsi="Times New Roman" w:cs="Times New Roman"/>
          <w:sz w:val="18"/>
          <w:szCs w:val="18"/>
        </w:rPr>
      </w:pPr>
      <w:r>
        <w:rPr>
          <w:rStyle w:val="Normal"/>
          <w:vertAlign w:val="superscript"/>
        </w:rPr>
        <w:footnoteRef/>
      </w:r>
      <w:r>
        <w:rPr>
          <w:rFonts w:ascii="Times New Roman" w:eastAsia="Times New Roman" w:hAnsi="Times New Roman" w:cs="Times New Roman"/>
          <w:sz w:val="18"/>
          <w:szCs w:val="18"/>
          <w:rtl w:val="off"/>
        </w:rPr>
        <w:t xml:space="preserve"> KBS, 24 August 2024, After the disaster, the CEO of Aricell claimed “safety training was conducted”...What does the investigation reveal? [After the inquiry], (</w:t>
      </w:r>
      <w:r>
        <w:fldChar w:fldCharType="begin"/>
      </w:r>
      <w:r>
        <w:instrText xml:space="preserve"> HYPERLINK "https://news.kbs.co.kr/news/pc/view/view.do?ncd=8042872" </w:instrText>
      </w:r>
      <w:r>
        <w:fldChar w:fldCharType="separate"/>
      </w:r>
      <w:r>
        <w:rPr>
          <w:rFonts w:ascii="Times New Roman" w:eastAsia="Times New Roman" w:hAnsi="Times New Roman" w:cs="Times New Roman"/>
          <w:color w:val="1155CC"/>
          <w:sz w:val="18"/>
          <w:szCs w:val="18"/>
          <w:u w:val="single" w:color="auto"/>
          <w:rtl w:val="off"/>
        </w:rPr>
        <w:t>https://news.kbs.co.kr/news/pc/view/view.do?ncd=8042872</w:t>
      </w:r>
      <w:r>
        <w:fldChar w:fldCharType="end"/>
      </w:r>
      <w:r>
        <w:rPr>
          <w:rFonts w:ascii="Times New Roman" w:eastAsia="Times New Roman" w:hAnsi="Times New Roman" w:cs="Times New Roman"/>
          <w:sz w:val="18"/>
          <w:szCs w:val="18"/>
          <w:rtl w:val="off"/>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multiLevelType w:val="singleLevel"/>
    <w:lvl w:ilvl="0">
      <w:start w:val="1"/>
      <w:numFmt w:val="bullet"/>
      <w:lvlText w:val="●"/>
      <w:lvlJc w:val="left"/>
      <w:pPr>
        <w:ind w:left="720" w:hanging="360"/>
      </w:pPr>
      <w:rPr>
        <w:u w:val="none" w:color="auto"/>
      </w:rPr>
    </w:lvl>
    <w:lvl w:ilvl="1">
      <w:start w:val="1"/>
      <w:numFmt w:val="bullet"/>
      <w:lvlText w:val="○"/>
      <w:lvlJc w:val="left"/>
      <w:pPr>
        <w:ind w:left="1440" w:hanging="360"/>
      </w:pPr>
      <w:rPr>
        <w:u w:val="none" w:color="auto"/>
      </w:rPr>
    </w:lvl>
    <w:lvl w:ilvl="2">
      <w:start w:val="1"/>
      <w:numFmt w:val="bullet"/>
      <w:lvlText w:val="■"/>
      <w:lvlJc w:val="left"/>
      <w:pPr>
        <w:ind w:left="2160" w:hanging="360"/>
      </w:pPr>
      <w:rPr>
        <w:u w:val="none" w:color="auto"/>
      </w:rPr>
    </w:lvl>
    <w:lvl w:ilvl="3">
      <w:start w:val="1"/>
      <w:numFmt w:val="bullet"/>
      <w:lvlText w:val="●"/>
      <w:lvlJc w:val="left"/>
      <w:pPr>
        <w:ind w:left="2880" w:hanging="360"/>
      </w:pPr>
      <w:rPr>
        <w:u w:val="none" w:color="auto"/>
      </w:rPr>
    </w:lvl>
    <w:lvl w:ilvl="4">
      <w:start w:val="1"/>
      <w:numFmt w:val="bullet"/>
      <w:lvlText w:val="○"/>
      <w:lvlJc w:val="left"/>
      <w:pPr>
        <w:ind w:left="3600" w:hanging="360"/>
      </w:pPr>
      <w:rPr>
        <w:u w:val="none" w:color="auto"/>
      </w:rPr>
    </w:lvl>
    <w:lvl w:ilvl="5">
      <w:start w:val="1"/>
      <w:numFmt w:val="bullet"/>
      <w:lvlText w:val="■"/>
      <w:lvlJc w:val="left"/>
      <w:pPr>
        <w:ind w:left="4320" w:hanging="360"/>
      </w:pPr>
      <w:rPr>
        <w:u w:val="none" w:color="auto"/>
      </w:rPr>
    </w:lvl>
    <w:lvl w:ilvl="6">
      <w:start w:val="1"/>
      <w:numFmt w:val="bullet"/>
      <w:lvlText w:val="●"/>
      <w:lvlJc w:val="left"/>
      <w:pPr>
        <w:ind w:left="5040" w:hanging="360"/>
      </w:pPr>
      <w:rPr>
        <w:u w:val="none" w:color="auto"/>
      </w:rPr>
    </w:lvl>
    <w:lvl w:ilvl="7">
      <w:start w:val="1"/>
      <w:numFmt w:val="bullet"/>
      <w:lvlText w:val="○"/>
      <w:lvlJc w:val="left"/>
      <w:pPr>
        <w:ind w:left="5760" w:hanging="360"/>
      </w:pPr>
      <w:rPr>
        <w:u w:val="none" w:color="auto"/>
      </w:rPr>
    </w:lvl>
    <w:lvl w:ilvl="8">
      <w:start w:val="1"/>
      <w:numFmt w:val="bullet"/>
      <w:lvlText w:val="■"/>
      <w:lvlJc w:val="left"/>
      <w:pPr>
        <w:ind w:left="6480" w:hanging="360"/>
      </w:pPr>
      <w:rPr>
        <w:u w:val="none" w:color="auto"/>
      </w:rPr>
    </w:lvl>
  </w:abstractNum>
  <w:abstractNum w:abstractNumId="1">
    <w:nsid w:val="ffffef5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2">
    <w:nsid w:val="7ff7dfe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3">
    <w:multiLevelType w:val="singleLevel"/>
    <w:lvl w:ilvl="0" w:tplc="409000f">
      <w:start w:val="1"/>
      <w:lvlText w:val="%1."/>
      <w:lvlJc w:val="left"/>
      <w:pPr>
        <w:ind w:left="720" w:hanging="360"/>
      </w:pPr>
      <w:rPr/>
    </w:lvl>
    <w:lvl w:ilvl="1">
      <w:start w:val="1"/>
      <w:numFmt w:val="lowerLetter"/>
      <w:lvlText w:val="%2."/>
      <w:lvlJc w:val="left"/>
      <w:pPr>
        <w:ind w:left="1440" w:hanging="360"/>
      </w:pPr>
      <w:rPr>
        <w:u w:val="none" w:color="auto"/>
      </w:rPr>
    </w:lvl>
    <w:lvl w:ilvl="2">
      <w:start w:val="1"/>
      <w:numFmt w:val="lowerRoman"/>
      <w:lvlText w:val="%3."/>
      <w:lvlJc w:val="right"/>
      <w:pPr>
        <w:ind w:left="2160" w:hanging="360"/>
      </w:pPr>
      <w:rPr>
        <w:u w:val="none" w:color="auto"/>
      </w:rPr>
    </w:lvl>
    <w:lvl w:ilvl="3">
      <w:start w:val="1"/>
      <w:lvlText w:val="%4."/>
      <w:lvlJc w:val="left"/>
      <w:pPr>
        <w:ind w:left="2880" w:hanging="360"/>
      </w:pPr>
      <w:rPr>
        <w:u w:val="none" w:color="auto"/>
      </w:rPr>
    </w:lvl>
    <w:lvl w:ilvl="4">
      <w:start w:val="1"/>
      <w:numFmt w:val="lowerLetter"/>
      <w:lvlText w:val="%5."/>
      <w:lvlJc w:val="left"/>
      <w:pPr>
        <w:ind w:left="3600" w:hanging="360"/>
      </w:pPr>
      <w:rPr>
        <w:u w:val="none" w:color="auto"/>
      </w:rPr>
    </w:lvl>
    <w:lvl w:ilvl="5">
      <w:start w:val="1"/>
      <w:numFmt w:val="lowerRoman"/>
      <w:lvlText w:val="%6."/>
      <w:lvlJc w:val="right"/>
      <w:pPr>
        <w:ind w:left="4320" w:hanging="360"/>
      </w:pPr>
      <w:rPr>
        <w:u w:val="none" w:color="auto"/>
      </w:rPr>
    </w:lvl>
    <w:lvl w:ilvl="6">
      <w:start w:val="1"/>
      <w:lvlText w:val="%7."/>
      <w:lvlJc w:val="left"/>
      <w:pPr>
        <w:ind w:left="5040" w:hanging="360"/>
      </w:pPr>
      <w:rPr>
        <w:u w:val="none" w:color="auto"/>
      </w:rPr>
    </w:lvl>
    <w:lvl w:ilvl="7">
      <w:start w:val="1"/>
      <w:numFmt w:val="lowerLetter"/>
      <w:lvlText w:val="%8."/>
      <w:lvlJc w:val="left"/>
      <w:pPr>
        <w:ind w:left="5760" w:hanging="360"/>
      </w:pPr>
      <w:rPr>
        <w:u w:val="none" w:color="auto"/>
      </w:rPr>
    </w:lvl>
    <w:lvl w:ilvl="8">
      <w:start w:val="1"/>
      <w:numFmt w:val="lowerRoman"/>
      <w:lvlText w:val="%9."/>
      <w:lvlJc w:val="right"/>
      <w:pPr>
        <w:ind w:left="6480" w:hanging="360"/>
      </w:pPr>
      <w:rPr>
        <w:u w:val="none" w:color="auto"/>
      </w:rPr>
    </w:lvl>
  </w:abstractNum>
  <w:abstractNum w:abstractNumId="4">
    <w:nsid w:val="7df7ff5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5">
    <w:nsid w:val="ff7bf79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6">
    <w:nsid w:val="ffffb78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7">
    <w:nsid w:val="fffe971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8">
    <w:nsid w:val="ffffd99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9">
    <w:nsid w:val="fff5fff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10">
    <w:nsid w:val="feffb5e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11">
    <w:nsid w:val="f7ffff4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12">
    <w:nsid w:val="f5beffd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13">
    <w:nsid w:val="7ffefd8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14">
    <w:nsid w:val="ff7eef6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15">
    <w:nsid w:val="febfffd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abstractNum w:abstractNumId="16">
    <w:nsid w:val="ff7ffad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rPr/>
    </w:lvl>
    <w:lvl w:ilvl="2" w:tplc="409001b">
      <w:start w:val="1"/>
      <w:numFmt w:val="lowerRoman"/>
      <w:lvlText w:val="%3."/>
      <w:lvlJc w:val="left"/>
      <w:pPr>
        <w:ind w:left="1600" w:hanging="400"/>
      </w:pPr>
      <w:rPr/>
    </w:lvl>
    <w:lvl w:ilvl="3" w:tplc="409000f">
      <w:start w:val="1"/>
      <w:lvlText w:val="%4."/>
      <w:lvlJc w:val="left"/>
      <w:pPr>
        <w:ind w:left="2000" w:hanging="400"/>
      </w:pPr>
      <w:rPr/>
    </w:lvl>
    <w:lvl w:ilvl="4" w:tplc="4392858c">
      <w:start w:val="1"/>
      <w:numFmt w:val="lowerLetter"/>
      <w:lvlText w:val="%5."/>
      <w:lvlJc w:val="left"/>
      <w:pPr>
        <w:ind w:left="2400" w:hanging="400"/>
      </w:pPr>
      <w:rPr/>
    </w:lvl>
    <w:lvl w:ilvl="5" w:tplc="409001b">
      <w:start w:val="1"/>
      <w:numFmt w:val="lowerRoman"/>
      <w:lvlText w:val="%6."/>
      <w:lvlJc w:val="left"/>
      <w:pPr>
        <w:ind w:left="2800" w:hanging="400"/>
      </w:pPr>
      <w:rPr/>
    </w:lvl>
    <w:lvl w:ilvl="6" w:tplc="409000f">
      <w:start w:val="1"/>
      <w:lvlText w:val="%7."/>
      <w:lvlJc w:val="left"/>
      <w:pPr>
        <w:ind w:left="3200" w:hanging="400"/>
      </w:pPr>
      <w:rPr/>
    </w:lvl>
    <w:lvl w:ilvl="7" w:tplc="4392858c">
      <w:start w:val="1"/>
      <w:numFmt w:val="lowerLetter"/>
      <w:lvlText w:val="%8."/>
      <w:lvlJc w:val="left"/>
      <w:pPr>
        <w:ind w:left="3600" w:hanging="400"/>
      </w:pPr>
      <w:rPr/>
    </w:lvl>
    <w:lvl w:ilvl="8" w:tplc="409001b">
      <w:start w:val="1"/>
      <w:numFmt w:val="lowerRoman"/>
      <w:lvlText w:val="%9."/>
      <w:lvlJc w:val="left"/>
      <w:pPr>
        <w:ind w:left="4000" w:hanging="40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bordersDontSurroundHeader/>
  <w:bordersDontSurroundFooter/>
  <w:hideGrammaticalErrors/>
  <w:proofState w:spelling="clean" w:grammar="clean"/>
  <w:defaultTabStop w:val="72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LA" w:eastAsia="ko-KR" w:bidi="ar-SA"/>
</w:settings>
</file>

<file path=word/styles.xml><?xml version="1.0" encoding="utf-8"?>
<w:styles xmlns:r="http://schemas.openxmlformats.org/officeDocument/2006/relationships" xmlns:w="http://schemas.openxmlformats.org/wordprocessingml/2006/main">
  <w:docDefaults>
    <w:rPrDefault>
      <w:rPr>
        <w:lang w:val="ko"/>
        <w:rFonts w:ascii="Arial" w:eastAsia="Arial" w:hAnsi="Arial" w:cs="Arial"/>
        <w:sz w:val="22"/>
        <w:szCs w:val="22"/>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35" w:unhideWhenUsed="1"/>
    <w:lsdException w:name="toc 2" w:semiHidden="1" w:uiPriority="135" w:unhideWhenUsed="1"/>
    <w:lsdException w:name="toc 3" w:semiHidden="1" w:uiPriority="135" w:unhideWhenUsed="1"/>
    <w:lsdException w:name="toc 4" w:semiHidden="1" w:uiPriority="135" w:unhideWhenUsed="1"/>
    <w:lsdException w:name="toc 5" w:semiHidden="1" w:uiPriority="135" w:unhideWhenUsed="1"/>
    <w:lsdException w:name="toc 6" w:semiHidden="1" w:uiPriority="135" w:unhideWhenUsed="1"/>
    <w:lsdException w:name="toc 7" w:semiHidden="1" w:uiPriority="135" w:unhideWhenUsed="1"/>
    <w:lsdException w:name="toc 8" w:semiHidden="1" w:uiPriority="135" w:unhideWhenUsed="1"/>
    <w:lsdException w:name="toc 9" w:semiHidden="1" w:uiPriority="135"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3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82" w:qFormat="1"/>
    <w:lsdException w:name="Emphasis" w:uiPriority="8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35"/>
    <w:lsdException w:name="Table Theme" w:semiHidden="1" w:unhideWhenUsed="1"/>
    <w:lsdException w:name="Placeholder Text" w:semiHidden="1"/>
    <w:lsdException w:name="No Spacing" w:uiPriority="1" w:qFormat="1"/>
    <w:lsdException w:name="Light Shading" w:uiPriority="336"/>
    <w:lsdException w:name="Light List" w:uiPriority="337"/>
    <w:lsdException w:name="Light Grid" w:uiPriority="338"/>
    <w:lsdException w:name="Medium Shading 1" w:uiPriority="339"/>
    <w:lsdException w:name="Medium Shading 2" w:uiPriority="598"/>
    <w:lsdException w:name="Medium List 1" w:uiPriority="599"/>
    <w:lsdException w:name="Medium List 2" w:uiPriority="600"/>
    <w:lsdException w:name="Medium Grid 1" w:uiPriority="601"/>
    <w:lsdException w:name="Medium Grid 2" w:uiPriority="608"/>
    <w:lsdException w:name="Medium Grid 3" w:uiPriority="609"/>
    <w:lsdException w:name="Dark List" w:uiPriority="628"/>
    <w:lsdException w:name="Colorful Shading" w:uiPriority="629"/>
    <w:lsdException w:name="Colorful List" w:uiPriority="630"/>
    <w:lsdException w:name="Colorful Grid" w:uiPriority="631"/>
    <w:lsdException w:name="Light Shading Accent 1" w:uiPriority="336"/>
    <w:lsdException w:name="Light List Accent 1" w:uiPriority="337"/>
    <w:lsdException w:name="Light Grid Accent 1" w:uiPriority="338"/>
    <w:lsdException w:name="Medium Shading 1 Accent 1" w:uiPriority="339"/>
    <w:lsdException w:name="Medium Shading 2 Accent 1" w:uiPriority="598"/>
    <w:lsdException w:name="Medium List 1 Accent 1" w:uiPriority="599"/>
    <w:lsdException w:name="Revision" w:semiHidden="1"/>
    <w:lsdException w:name="List Paragraph" w:uiPriority="130" w:qFormat="1"/>
    <w:lsdException w:name="Quote" w:uiPriority="101" w:qFormat="1"/>
    <w:lsdException w:name="Intense Quote" w:uiPriority="114" w:qFormat="1"/>
    <w:lsdException w:name="Medium List 2 Accent 1" w:uiPriority="600"/>
    <w:lsdException w:name="Medium Grid 1 Accent 1" w:uiPriority="601"/>
    <w:lsdException w:name="Medium Grid 2 Accent 1" w:uiPriority="608"/>
    <w:lsdException w:name="Medium Grid 3 Accent 1" w:uiPriority="609"/>
    <w:lsdException w:name="Dark List Accent 1" w:uiPriority="628"/>
    <w:lsdException w:name="Colorful Shading Accent 1" w:uiPriority="629"/>
    <w:lsdException w:name="Colorful List Accent 1" w:uiPriority="630"/>
    <w:lsdException w:name="Colorful Grid Accent 1" w:uiPriority="631"/>
    <w:lsdException w:name="Light Shading Accent 2" w:uiPriority="336"/>
    <w:lsdException w:name="Light List Accent 2" w:uiPriority="337"/>
    <w:lsdException w:name="Light Grid Accent 2" w:uiPriority="338"/>
    <w:lsdException w:name="Medium Shading 1 Accent 2" w:uiPriority="339"/>
    <w:lsdException w:name="Medium Shading 2 Accent 2" w:uiPriority="598"/>
    <w:lsdException w:name="Medium List 1 Accent 2" w:uiPriority="599"/>
    <w:lsdException w:name="Medium List 2 Accent 2" w:uiPriority="600"/>
    <w:lsdException w:name="Medium Grid 1 Accent 2" w:uiPriority="601"/>
    <w:lsdException w:name="Medium Grid 2 Accent 2" w:uiPriority="608"/>
    <w:lsdException w:name="Medium Grid 3 Accent 2" w:uiPriority="609"/>
    <w:lsdException w:name="Dark List Accent 2" w:uiPriority="628"/>
    <w:lsdException w:name="Colorful Shading Accent 2" w:uiPriority="629"/>
    <w:lsdException w:name="Colorful List Accent 2" w:uiPriority="630"/>
    <w:lsdException w:name="Colorful Grid Accent 2" w:uiPriority="631"/>
    <w:lsdException w:name="Light Shading Accent 3" w:uiPriority="336"/>
    <w:lsdException w:name="Light List Accent 3" w:uiPriority="337"/>
    <w:lsdException w:name="Light Grid Accent 3" w:uiPriority="338"/>
    <w:lsdException w:name="Medium Shading 1 Accent 3" w:uiPriority="339"/>
    <w:lsdException w:name="Medium Shading 2 Accent 3" w:uiPriority="598"/>
    <w:lsdException w:name="Medium List 1 Accent 3" w:uiPriority="599"/>
    <w:lsdException w:name="Medium List 2 Accent 3" w:uiPriority="600"/>
    <w:lsdException w:name="Medium Grid 1 Accent 3" w:uiPriority="601"/>
    <w:lsdException w:name="Medium Grid 2 Accent 3" w:uiPriority="608"/>
    <w:lsdException w:name="Medium Grid 3 Accent 3" w:uiPriority="609"/>
    <w:lsdException w:name="Dark List Accent 3" w:uiPriority="628"/>
    <w:lsdException w:name="Colorful Shading Accent 3" w:uiPriority="629"/>
    <w:lsdException w:name="Colorful List Accent 3" w:uiPriority="630"/>
    <w:lsdException w:name="Colorful Grid Accent 3" w:uiPriority="631"/>
    <w:lsdException w:name="Light Shading Accent 4" w:uiPriority="336"/>
    <w:lsdException w:name="Light List Accent 4" w:uiPriority="337"/>
    <w:lsdException w:name="Light Grid Accent 4" w:uiPriority="338"/>
    <w:lsdException w:name="Medium Shading 1 Accent 4" w:uiPriority="339"/>
    <w:lsdException w:name="Medium Shading 2 Accent 4" w:uiPriority="598"/>
    <w:lsdException w:name="Medium List 1 Accent 4" w:uiPriority="599"/>
    <w:lsdException w:name="Medium List 2 Accent 4" w:uiPriority="600"/>
    <w:lsdException w:name="Medium Grid 1 Accent 4" w:uiPriority="601"/>
    <w:lsdException w:name="Medium Grid 2 Accent 4" w:uiPriority="608"/>
    <w:lsdException w:name="Medium Grid 3 Accent 4" w:uiPriority="609"/>
    <w:lsdException w:name="Dark List Accent 4" w:uiPriority="628"/>
    <w:lsdException w:name="Colorful Shading Accent 4" w:uiPriority="629"/>
    <w:lsdException w:name="Colorful List Accent 4" w:uiPriority="630"/>
    <w:lsdException w:name="Colorful Grid Accent 4" w:uiPriority="631"/>
    <w:lsdException w:name="Light Shading Accent 5" w:uiPriority="336"/>
    <w:lsdException w:name="Light List Accent 5" w:uiPriority="337"/>
    <w:lsdException w:name="Light Grid Accent 5" w:uiPriority="338"/>
    <w:lsdException w:name="Medium Shading 1 Accent 5" w:uiPriority="339"/>
    <w:lsdException w:name="Medium Shading 2 Accent 5" w:uiPriority="598"/>
    <w:lsdException w:name="Medium List 1 Accent 5" w:uiPriority="599"/>
    <w:lsdException w:name="Medium List 2 Accent 5" w:uiPriority="600"/>
    <w:lsdException w:name="Medium Grid 1 Accent 5" w:uiPriority="601"/>
    <w:lsdException w:name="Medium Grid 2 Accent 5" w:uiPriority="608"/>
    <w:lsdException w:name="Medium Grid 3 Accent 5" w:uiPriority="609"/>
    <w:lsdException w:name="Dark List Accent 5" w:uiPriority="628"/>
    <w:lsdException w:name="Colorful Shading Accent 5" w:uiPriority="629"/>
    <w:lsdException w:name="Colorful List Accent 5" w:uiPriority="630"/>
    <w:lsdException w:name="Colorful Grid Accent 5" w:uiPriority="631"/>
    <w:lsdException w:name="Light Shading Accent 6" w:uiPriority="336"/>
    <w:lsdException w:name="Light List Accent 6" w:uiPriority="337"/>
    <w:lsdException w:name="Light Grid Accent 6" w:uiPriority="338"/>
    <w:lsdException w:name="Medium Shading 1 Accent 6" w:uiPriority="339"/>
    <w:lsdException w:name="Medium Shading 2 Accent 6" w:uiPriority="598"/>
    <w:lsdException w:name="Medium List 1 Accent 6" w:uiPriority="599"/>
    <w:lsdException w:name="Medium List 2 Accent 6" w:uiPriority="600"/>
    <w:lsdException w:name="Medium Grid 1 Accent 6" w:uiPriority="601"/>
    <w:lsdException w:name="Medium Grid 2 Accent 6" w:uiPriority="608"/>
    <w:lsdException w:name="Medium Grid 3 Accent 6" w:uiPriority="609"/>
    <w:lsdException w:name="Dark List Accent 6" w:uiPriority="628"/>
    <w:lsdException w:name="Colorful Shading Accent 6" w:uiPriority="629"/>
    <w:lsdException w:name="Colorful List Accent 6" w:uiPriority="630"/>
    <w:lsdException w:name="Colorful Grid Accent 6" w:uiPriority="631"/>
    <w:lsdException w:name="Subtle Emphasis" w:uiPriority="55" w:qFormat="1"/>
    <w:lsdException w:name="Intense Emphasis" w:uiPriority="81" w:qFormat="1"/>
    <w:lsdException w:name="Subtle Reference" w:uiPriority="115" w:qFormat="1"/>
    <w:lsdException w:name="Intense Reference" w:uiPriority="128" w:qFormat="1"/>
    <w:lsdException w:name="Book Title" w:uiPriority="129" w:qFormat="1"/>
    <w:lsdException w:name="Bibliography" w:semiHidden="1" w:uiPriority="133" w:unhideWhenUsed="1"/>
    <w:lsdException w:name="TOC Heading" w:semiHidden="1" w:uiPriority="135" w:unhideWhenUsed="1" w:qFormat="1"/>
    <w:lsdException w:name="Plain Table 1" w:uiPriority="257"/>
    <w:lsdException w:name="Plain Table 2" w:uiPriority="258"/>
    <w:lsdException w:name="Plain Table 3" w:uiPriority="259"/>
    <w:lsdException w:name="Plain Table 4" w:uiPriority="260"/>
    <w:lsdException w:name="Plain Table 5" w:uiPriority="261"/>
    <w:lsdException w:name="Grid Table Light" w:uiPriority="256"/>
    <w:lsdException w:name="Grid Table 1 Light" w:uiPriority="274"/>
    <w:lsdException w:name="Grid Table 2" w:uiPriority="275"/>
    <w:lsdException w:name="Grid Table 3" w:uiPriority="276"/>
    <w:lsdException w:name="Grid Table 4" w:uiPriority="277"/>
    <w:lsdException w:name="Grid Table 5 Dark" w:uiPriority="296"/>
    <w:lsdException w:name="Grid Table 6 Colorful" w:uiPriority="297"/>
    <w:lsdException w:name="Grid Table 7 Colorful" w:uiPriority="304"/>
    <w:lsdException w:name="Grid Table 1 Light Accent 1" w:uiPriority="274"/>
    <w:lsdException w:name="Grid Table 2 Accent 1" w:uiPriority="275"/>
    <w:lsdException w:name="Grid Table 3 Accent 1" w:uiPriority="276"/>
    <w:lsdException w:name="Grid Table 4 Accent 1" w:uiPriority="277"/>
    <w:lsdException w:name="Grid Table 5 Dark Accent 1" w:uiPriority="296"/>
    <w:lsdException w:name="Grid Table 6 Colorful Accent 1" w:uiPriority="297"/>
    <w:lsdException w:name="Grid Table 7 Colorful Accent 1" w:uiPriority="304"/>
    <w:lsdException w:name="Grid Table 1 Light Accent 2" w:uiPriority="274"/>
    <w:lsdException w:name="Grid Table 2 Accent 2" w:uiPriority="275"/>
    <w:lsdException w:name="Grid Table 3 Accent 2" w:uiPriority="276"/>
    <w:lsdException w:name="Grid Table 4 Accent 2" w:uiPriority="277"/>
    <w:lsdException w:name="Grid Table 5 Dark Accent 2" w:uiPriority="296"/>
    <w:lsdException w:name="Grid Table 6 Colorful Accent 2" w:uiPriority="297"/>
    <w:lsdException w:name="Grid Table 7 Colorful Accent 2" w:uiPriority="304"/>
    <w:lsdException w:name="Grid Table 1 Light Accent 3" w:uiPriority="274"/>
    <w:lsdException w:name="Grid Table 2 Accent 3" w:uiPriority="275"/>
    <w:lsdException w:name="Grid Table 3 Accent 3" w:uiPriority="276"/>
    <w:lsdException w:name="Grid Table 4 Accent 3" w:uiPriority="277"/>
    <w:lsdException w:name="Grid Table 5 Dark Accent 3" w:uiPriority="296"/>
    <w:lsdException w:name="Grid Table 6 Colorful Accent 3" w:uiPriority="297"/>
    <w:lsdException w:name="Grid Table 7 Colorful Accent 3" w:uiPriority="304"/>
    <w:lsdException w:name="Grid Table 1 Light Accent 4" w:uiPriority="274"/>
    <w:lsdException w:name="Grid Table 2 Accent 4" w:uiPriority="275"/>
    <w:lsdException w:name="Grid Table 3 Accent 4" w:uiPriority="276"/>
    <w:lsdException w:name="Grid Table 4 Accent 4" w:uiPriority="277"/>
    <w:lsdException w:name="Grid Table 5 Dark Accent 4" w:uiPriority="296"/>
    <w:lsdException w:name="Grid Table 6 Colorful Accent 4" w:uiPriority="297"/>
    <w:lsdException w:name="Grid Table 7 Colorful Accent 4" w:uiPriority="304"/>
    <w:lsdException w:name="Grid Table 1 Light Accent 5" w:uiPriority="274"/>
    <w:lsdException w:name="Grid Table 2 Accent 5" w:uiPriority="275"/>
    <w:lsdException w:name="Grid Table 3 Accent 5" w:uiPriority="276"/>
    <w:lsdException w:name="Grid Table 4 Accent 5" w:uiPriority="277"/>
    <w:lsdException w:name="Grid Table 5 Dark Accent 5" w:uiPriority="296"/>
    <w:lsdException w:name="Grid Table 6 Colorful Accent 5" w:uiPriority="297"/>
    <w:lsdException w:name="Grid Table 7 Colorful Accent 5" w:uiPriority="304"/>
    <w:lsdException w:name="Grid Table 1 Light Accent 6" w:uiPriority="274"/>
    <w:lsdException w:name="Grid Table 2 Accent 6" w:uiPriority="275"/>
    <w:lsdException w:name="Grid Table 3 Accent 6" w:uiPriority="276"/>
    <w:lsdException w:name="Grid Table 4 Accent 6" w:uiPriority="277"/>
    <w:lsdException w:name="Grid Table 5 Dark Accent 6" w:uiPriority="296"/>
    <w:lsdException w:name="Grid Table 6 Colorful Accent 6" w:uiPriority="297"/>
    <w:lsdException w:name="Grid Table 7 Colorful Accent 6" w:uiPriority="304"/>
    <w:lsdException w:name="List Table 1 Light" w:uiPriority="274"/>
    <w:lsdException w:name="List Table 2" w:uiPriority="275"/>
    <w:lsdException w:name="List Table 3" w:uiPriority="276"/>
    <w:lsdException w:name="List Table 4" w:uiPriority="277"/>
    <w:lsdException w:name="List Table 5 Dark" w:uiPriority="296"/>
    <w:lsdException w:name="List Table 6 Colorful" w:uiPriority="297"/>
    <w:lsdException w:name="List Table 7 Colorful" w:uiPriority="304"/>
    <w:lsdException w:name="List Table 1 Light Accent 1" w:uiPriority="274"/>
    <w:lsdException w:name="List Table 2 Accent 1" w:uiPriority="275"/>
    <w:lsdException w:name="List Table 3 Accent 1" w:uiPriority="276"/>
    <w:lsdException w:name="List Table 4 Accent 1" w:uiPriority="277"/>
    <w:lsdException w:name="List Table 5 Dark Accent 1" w:uiPriority="296"/>
    <w:lsdException w:name="List Table 6 Colorful Accent 1" w:uiPriority="297"/>
    <w:lsdException w:name="List Table 7 Colorful Accent 1" w:uiPriority="304"/>
    <w:lsdException w:name="List Table 1 Light Accent 2" w:uiPriority="274"/>
    <w:lsdException w:name="List Table 2 Accent 2" w:uiPriority="275"/>
    <w:lsdException w:name="List Table 3 Accent 2" w:uiPriority="276"/>
    <w:lsdException w:name="List Table 4 Accent 2" w:uiPriority="277"/>
    <w:lsdException w:name="List Table 5 Dark Accent 2" w:uiPriority="296"/>
    <w:lsdException w:name="List Table 6 Colorful Accent 2" w:uiPriority="297"/>
    <w:lsdException w:name="List Table 7 Colorful Accent 2" w:uiPriority="304"/>
    <w:lsdException w:name="List Table 1 Light Accent 3" w:uiPriority="274"/>
    <w:lsdException w:name="List Table 2 Accent 3" w:uiPriority="275"/>
    <w:lsdException w:name="List Table 3 Accent 3" w:uiPriority="276"/>
    <w:lsdException w:name="List Table 4 Accent 3" w:uiPriority="277"/>
    <w:lsdException w:name="List Table 5 Dark Accent 3" w:uiPriority="296"/>
    <w:lsdException w:name="List Table 6 Colorful Accent 3" w:uiPriority="297"/>
    <w:lsdException w:name="List Table 7 Colorful Accent 3" w:uiPriority="304"/>
    <w:lsdException w:name="List Table 1 Light Accent 4" w:uiPriority="274"/>
    <w:lsdException w:name="List Table 2 Accent 4" w:uiPriority="275"/>
    <w:lsdException w:name="List Table 3 Accent 4" w:uiPriority="276"/>
    <w:lsdException w:name="List Table 4 Accent 4" w:uiPriority="277"/>
    <w:lsdException w:name="List Table 5 Dark Accent 4" w:uiPriority="296"/>
    <w:lsdException w:name="List Table 6 Colorful Accent 4" w:uiPriority="297"/>
    <w:lsdException w:name="List Table 7 Colorful Accent 4" w:uiPriority="304"/>
    <w:lsdException w:name="List Table 1 Light Accent 5" w:uiPriority="274"/>
    <w:lsdException w:name="List Table 2 Accent 5" w:uiPriority="275"/>
    <w:lsdException w:name="List Table 3 Accent 5" w:uiPriority="276"/>
    <w:lsdException w:name="List Table 4 Accent 5" w:uiPriority="277"/>
    <w:lsdException w:name="List Table 5 Dark Accent 5" w:uiPriority="296"/>
    <w:lsdException w:name="List Table 6 Colorful Accent 5" w:uiPriority="297"/>
    <w:lsdException w:name="List Table 7 Colorful Accent 5" w:uiPriority="304"/>
    <w:lsdException w:name="List Table 1 Light Accent 6" w:uiPriority="274"/>
    <w:lsdException w:name="List Table 2 Accent 6" w:uiPriority="275"/>
    <w:lsdException w:name="List Table 3 Accent 6" w:uiPriority="276"/>
    <w:lsdException w:name="List Table 4 Accent 6" w:uiPriority="277"/>
    <w:lsdException w:name="List Table 5 Dark Accent 6" w:uiPriority="296"/>
    <w:lsdException w:name="List Table 6 Colorful Accent 6" w:uiPriority="297"/>
    <w:lsdException w:name="List Table 7 Colorful Accent 6" w:uiPriority="304"/>
  </w:latentStyles>
  <w:style w:type="paragraph" w:customStyle="1" w:styleId="Normal">
    <w:name w:val="normal"/>
  </w:style>
  <w:style w:type="table" w:customStyle="1" w:styleId="TableNormal">
    <w:name w:val="Table Normal"/>
  </w:style>
  <w:style w:type="paragraph" w:styleId="Heading1">
    <w:name w:val="heading 1"/>
    <w:basedOn w:val="Normal"/>
    <w:next w:val="Normal"/>
    <w:pPr>
      <w:keepNext/>
      <w:keepLines/>
      <w:pageBreakBefore w:val="off"/>
      <w:spacing w:after="120" w:before="400" w:lineRule="auto"/>
    </w:pPr>
    <w:rPr>
      <w:sz w:val="40"/>
      <w:szCs w:val="40"/>
    </w:rPr>
  </w:style>
  <w:style w:type="paragraph" w:styleId="Heading2">
    <w:name w:val="heading 2"/>
    <w:basedOn w:val="Normal"/>
    <w:next w:val="Normal"/>
    <w:pPr>
      <w:keepNext/>
      <w:keepLines/>
      <w:pageBreakBefore w:val="off"/>
      <w:spacing w:after="120" w:before="360" w:lineRule="auto"/>
    </w:pPr>
    <w:rPr>
      <w:b w:val="0"/>
      <w:sz w:val="32"/>
      <w:szCs w:val="32"/>
    </w:rPr>
  </w:style>
  <w:style w:type="paragraph" w:styleId="Heading3">
    <w:name w:val="heading 3"/>
    <w:basedOn w:val="Normal"/>
    <w:next w:val="Normal"/>
    <w:pPr>
      <w:keepNext/>
      <w:keepLines/>
      <w:spacing w:line="240" w:lineRule="auto"/>
    </w:pPr>
    <w:rPr>
      <w:rFonts w:ascii="Times New Roman" w:eastAsia="Times New Roman" w:hAnsi="Times New Roman" w:cs="Times New Roman"/>
      <w:b/>
      <w:sz w:val="24"/>
      <w:szCs w:val="24"/>
      <w:u w:val="single" w:color="auto"/>
    </w:rPr>
  </w:style>
  <w:style w:type="paragraph" w:styleId="Heading4">
    <w:name w:val="heading 4"/>
    <w:basedOn w:val="Normal"/>
    <w:next w:val="Normal"/>
    <w:pPr>
      <w:keepNext/>
      <w:keepLines/>
      <w:pageBreakBefore w:val="off"/>
      <w:spacing w:after="80" w:before="280" w:lineRule="auto"/>
    </w:pPr>
    <w:rPr>
      <w:color w:val="666666"/>
      <w:sz w:val="24"/>
      <w:szCs w:val="24"/>
    </w:rPr>
  </w:style>
  <w:style w:type="paragraph" w:styleId="Heading5">
    <w:name w:val="heading 5"/>
    <w:basedOn w:val="Normal"/>
    <w:next w:val="Normal"/>
    <w:pPr>
      <w:keepNext/>
      <w:keepLines/>
      <w:pageBreakBefore w:val="off"/>
      <w:spacing w:after="80" w:before="240" w:lineRule="auto"/>
    </w:pPr>
    <w:rPr>
      <w:color w:val="666666"/>
      <w:sz w:val="22"/>
      <w:szCs w:val="22"/>
    </w:rPr>
  </w:style>
  <w:style w:type="paragraph" w:styleId="Heading6">
    <w:name w:val="heading 6"/>
    <w:basedOn w:val="Normal"/>
    <w:next w:val="Normal"/>
    <w:pPr>
      <w:keepNext/>
      <w:keepLines/>
      <w:pageBreakBefore w:val="off"/>
      <w:spacing w:after="80" w:before="240" w:lineRule="auto"/>
    </w:pPr>
    <w:rPr>
      <w:i/>
      <w:color w:val="666666"/>
      <w:sz w:val="22"/>
      <w:szCs w:val="22"/>
    </w:rPr>
  </w:style>
  <w:style w:type="paragraph" w:styleId="Title">
    <w:name w:val="Title"/>
    <w:basedOn w:val="Normal"/>
    <w:next w:val="Normal"/>
    <w:pPr>
      <w:keepNext/>
      <w:keepLines/>
      <w:pageBreakBefore w:val="off"/>
      <w:spacing w:after="60" w:before="0" w:lineRule="auto"/>
    </w:pPr>
    <w:rPr>
      <w:sz w:val="52"/>
      <w:szCs w:val="52"/>
    </w:rPr>
  </w:style>
  <w:style w:type="paragraph" w:styleId="Subtitle">
    <w:name w:val="Subtitle"/>
    <w:basedOn w:val="Normal"/>
    <w:next w:val="Normal"/>
    <w:pPr>
      <w:keepNext/>
      <w:keepLines/>
      <w:pageBreakBefore w:val="off"/>
      <w:spacing w:after="320" w:before="0" w:lineRule="auto"/>
    </w:pPr>
    <w:rPr>
      <w:rFonts w:ascii="Arial" w:eastAsia="Arial" w:hAnsi="Arial" w:cs="Arial"/>
      <w:i w:val="0"/>
      <w:color w:val="666666"/>
      <w:sz w:val="30"/>
      <w:szCs w:val="30"/>
    </w:rPr>
  </w:style>
  <w:style w:type="table" w:default="1" w:styleId="a4">
    <w:name w:val="Normal Table"/>
    <w:uiPriority w:val="99"/>
    <w:semiHidden/>
    <w:unhideWhenUsed/>
    <w:tblPr>
      <w:tblInd w:w="0" w:type="dxa"/>
      <w:tblCellMar>
        <w:top w:w="0" w:type="dxa"/>
        <w:left w:w="108" w:type="dxa"/>
        <w:bottom w:w="0" w:type="dxa"/>
        <w:right w:w="108" w:type="dxa"/>
      </w:tblCellMar>
    </w:tblPr>
  </w:style>
  <w:style w:type="character" w:default="1" w:styleId="a3">
    <w:name w:val="Default Paragraph Font"/>
    <w:uiPriority w:val="1"/>
    <w:semiHidden/>
    <w:unhideWhenUsed/>
  </w:style>
  <w:style w:type="paragraph" w:default="1" w:styleId="a2">
    <w:name w:val="Normal"/>
    <w:qFormat/>
    <w:pPr>
      <w:autoSpaceDE w:val="off"/>
      <w:autoSpaceDN w:val="off"/>
      <w:widowControl w:val="off"/>
      <w:wordWrap w:val="off"/>
    </w:pPr>
  </w:style>
  <w:style w:type="numbering" w:default="1" w:styleId="a5">
    <w:name w:val="No List"/>
    <w:uiPriority w:val="99"/>
    <w:semiHidden/>
    <w:unhideWhenUsed/>
  </w:style>
  <w:style w:type="paragraph" w:styleId="afe">
    <w:name w:val="List Paragraph"/>
    <w:uiPriority w:val="34"/>
    <w:basedOn w:val="a2"/>
    <w:qFormat/>
    <w:pPr>
      <w:ind w:left="85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3" Type="http://schemas.openxmlformats.org/officeDocument/2006/relationships/footnotes" Target="footnotes.xml"/><Relationship Id="rId7" Type="http://schemas.openxmlformats.org/officeDocument/2006/relationships/webSettings" Target="webSettings.xml"/><Relationship Id="rId12" Type="http://schemas.openxmlformats.org/officeDocument/2006/relationships/customXml" Target="../customXml/item3.xml"/><Relationship Id="rId2" Type="http://schemas.openxmlformats.org/officeDocument/2006/relationships/footer" Target="footer2.xml"/><Relationship Id="rId1" Type="http://schemas.openxmlformats.org/officeDocument/2006/relationships/footer" Target="footer1.xml"/><Relationship Id="rId6" Type="http://schemas.openxmlformats.org/officeDocument/2006/relationships/fontTable" Target="fontTable.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customXml" Target="../customXml/item1.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2025-04-01T18:19:55+00:00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1674C46-D0E3-4687-87E6-D39A729F205E}"/>
</file>

<file path=customXml/itemProps2.xml><?xml version="1.0" encoding="utf-8"?>
<ds:datastoreItem xmlns:ds="http://schemas.openxmlformats.org/officeDocument/2006/customXml" ds:itemID="{CBCA739C-6113-4154-BD97-F77EF49D99D6}"/>
</file>

<file path=customXml/itemProps3.xml><?xml version="1.0" encoding="utf-8"?>
<ds:datastoreItem xmlns:ds="http://schemas.openxmlformats.org/officeDocument/2006/customXml" ds:itemID="{6632BB25-F9B6-4E4E-816B-72C21C156F8A}"/>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modified xsi:type="dcterms:W3CDTF">2025-03-31T04:08:29Z</dcterms:modified>
  <cp:version>1200.0100.01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