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414"/>
        <w:gridCol w:w="4414"/>
      </w:tblGrid>
      <w:tr w:rsidR="00981752" w:rsidRPr="009D67D2" w14:paraId="5CD7F40D" w14:textId="77777777" w:rsidTr="00C92914">
        <w:tc>
          <w:tcPr>
            <w:tcW w:w="4414" w:type="dxa"/>
          </w:tcPr>
          <w:p w14:paraId="39C20666" w14:textId="77777777" w:rsidR="00981752" w:rsidRPr="009D67D2" w:rsidRDefault="00981752" w:rsidP="00D97E4A">
            <w:pPr>
              <w:jc w:val="both"/>
              <w:textAlignment w:val="top"/>
              <w:rPr>
                <w:rFonts w:ascii="Palatino" w:hAnsi="Palatino"/>
                <w:color w:val="000000" w:themeColor="text1"/>
                <w:u w:val="single"/>
                <w:lang w:val="en-GB"/>
              </w:rPr>
            </w:pPr>
            <w:r w:rsidRPr="009D67D2">
              <w:rPr>
                <w:rFonts w:ascii="Palatino" w:hAnsi="Palatino"/>
                <w:noProof/>
                <w:color w:val="000000" w:themeColor="text1"/>
                <w:lang w:val="en-GB"/>
              </w:rPr>
              <w:drawing>
                <wp:inline distT="0" distB="0" distL="0" distR="0" wp14:anchorId="0562B49F" wp14:editId="36B7F5BA">
                  <wp:extent cx="1613420" cy="1613420"/>
                  <wp:effectExtent l="0" t="0" r="0" b="0"/>
                  <wp:docPr id="5" name="Picture 5"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whiteboar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20203" cy="1620203"/>
                          </a:xfrm>
                          <a:prstGeom prst="rect">
                            <a:avLst/>
                          </a:prstGeom>
                        </pic:spPr>
                      </pic:pic>
                    </a:graphicData>
                  </a:graphic>
                </wp:inline>
              </w:drawing>
            </w:r>
          </w:p>
        </w:tc>
        <w:tc>
          <w:tcPr>
            <w:tcW w:w="4414" w:type="dxa"/>
          </w:tcPr>
          <w:p w14:paraId="32577408" w14:textId="77777777" w:rsidR="009D67D2" w:rsidRPr="009D67D2" w:rsidRDefault="009D67D2" w:rsidP="00D97E4A">
            <w:pPr>
              <w:shd w:val="clear" w:color="auto" w:fill="FFFFFF"/>
              <w:jc w:val="both"/>
              <w:textAlignment w:val="top"/>
              <w:rPr>
                <w:rFonts w:ascii="Palatino" w:hAnsi="Palatino"/>
                <w:bCs/>
                <w:color w:val="000000" w:themeColor="text1"/>
                <w:lang w:val="en-GB"/>
              </w:rPr>
            </w:pPr>
            <w:r w:rsidRPr="009D67D2">
              <w:rPr>
                <w:rFonts w:ascii="Palatino" w:hAnsi="Palatino"/>
                <w:lang w:val="en-GB"/>
              </w:rPr>
              <w:t>Submission to the UN Committee Against Torture</w:t>
            </w:r>
            <w:r w:rsidRPr="009D67D2">
              <w:rPr>
                <w:rFonts w:ascii="Palatino" w:hAnsi="Palatino"/>
                <w:bCs/>
                <w:color w:val="000000" w:themeColor="text1"/>
                <w:lang w:val="en-GB"/>
              </w:rPr>
              <w:t xml:space="preserve"> </w:t>
            </w:r>
          </w:p>
          <w:p w14:paraId="4617B896" w14:textId="77777777" w:rsidR="009D67D2" w:rsidRPr="009D67D2" w:rsidRDefault="009D67D2" w:rsidP="009D67D2">
            <w:pPr>
              <w:pStyle w:val="NormalWeb"/>
              <w:shd w:val="clear" w:color="auto" w:fill="FFFFFF"/>
              <w:jc w:val="both"/>
              <w:rPr>
                <w:rFonts w:ascii="Palatino" w:hAnsi="Palatino"/>
                <w:lang w:val="en-GB"/>
              </w:rPr>
            </w:pPr>
            <w:r w:rsidRPr="009D67D2">
              <w:rPr>
                <w:rFonts w:ascii="Palatino" w:hAnsi="Palatino"/>
                <w:lang w:val="en-GB"/>
              </w:rPr>
              <w:t>80th CAT Session (8th July - 26th July 2024</w:t>
            </w:r>
          </w:p>
          <w:p w14:paraId="0DF9E01F" w14:textId="77777777" w:rsidR="009D67D2" w:rsidRPr="009D67D2" w:rsidRDefault="009D67D2" w:rsidP="00D97E4A">
            <w:pPr>
              <w:shd w:val="clear" w:color="auto" w:fill="FFFFFF"/>
              <w:jc w:val="both"/>
              <w:textAlignment w:val="top"/>
              <w:rPr>
                <w:rFonts w:ascii="Palatino" w:hAnsi="Palatino"/>
                <w:bCs/>
                <w:color w:val="000000" w:themeColor="text1"/>
                <w:lang w:val="en-GB"/>
              </w:rPr>
            </w:pPr>
          </w:p>
          <w:p w14:paraId="46AE0133" w14:textId="4ABF922C" w:rsidR="000D0AD8" w:rsidRPr="009D67D2" w:rsidRDefault="000D0AD8" w:rsidP="00D97E4A">
            <w:pPr>
              <w:shd w:val="clear" w:color="auto" w:fill="FFFFFF"/>
              <w:jc w:val="both"/>
              <w:textAlignment w:val="top"/>
              <w:rPr>
                <w:rFonts w:ascii="Palatino" w:hAnsi="Palatino"/>
                <w:bCs/>
                <w:color w:val="000000" w:themeColor="text1"/>
                <w:lang w:val="en-GB"/>
              </w:rPr>
            </w:pPr>
            <w:r w:rsidRPr="009D67D2">
              <w:rPr>
                <w:rFonts w:ascii="Palatino" w:hAnsi="Palatino"/>
                <w:bCs/>
                <w:color w:val="000000" w:themeColor="text1"/>
                <w:lang w:val="en-GB"/>
              </w:rPr>
              <w:t>The Focus Country: TURKEY</w:t>
            </w:r>
          </w:p>
          <w:p w14:paraId="3C07646B" w14:textId="77777777" w:rsidR="005B0A08" w:rsidRPr="009D67D2" w:rsidRDefault="005B0A08" w:rsidP="00D97E4A">
            <w:pPr>
              <w:shd w:val="clear" w:color="auto" w:fill="FFFFFF"/>
              <w:jc w:val="both"/>
              <w:textAlignment w:val="top"/>
              <w:rPr>
                <w:rFonts w:ascii="Palatino" w:hAnsi="Palatino"/>
                <w:lang w:val="en-GB"/>
              </w:rPr>
            </w:pPr>
          </w:p>
          <w:p w14:paraId="40DA93FA" w14:textId="6A4F4D20" w:rsidR="009D67D2" w:rsidRPr="009D67D2" w:rsidRDefault="00DE45BA" w:rsidP="009D67D2">
            <w:pPr>
              <w:pStyle w:val="NormalWeb"/>
              <w:shd w:val="clear" w:color="auto" w:fill="FFFFFF"/>
              <w:spacing w:before="0" w:beforeAutospacing="0" w:after="0" w:afterAutospacing="0"/>
              <w:jc w:val="both"/>
              <w:rPr>
                <w:rFonts w:ascii="Palatino" w:hAnsi="Palatino"/>
                <w:lang w:val="en-GB"/>
              </w:rPr>
            </w:pPr>
            <w:r w:rsidRPr="009D67D2">
              <w:rPr>
                <w:rFonts w:ascii="Palatino" w:hAnsi="Palatino"/>
                <w:lang w:val="en-GB"/>
              </w:rPr>
              <w:t>Email address: </w:t>
            </w:r>
            <w:r w:rsidR="009D67D2" w:rsidRPr="009D67D2">
              <w:rPr>
                <w:rFonts w:ascii="Palatino" w:hAnsi="Palatino"/>
                <w:lang w:val="en-GB"/>
              </w:rPr>
              <w:t>ohchr-cat@un.org</w:t>
            </w:r>
          </w:p>
          <w:p w14:paraId="0887FB3F" w14:textId="1C6BB018" w:rsidR="00DE45BA" w:rsidRPr="009D67D2" w:rsidRDefault="00DE45BA" w:rsidP="00D97E4A">
            <w:pPr>
              <w:jc w:val="both"/>
              <w:rPr>
                <w:rFonts w:ascii="Palatino" w:hAnsi="Palatino"/>
                <w:lang w:val="en-GB"/>
              </w:rPr>
            </w:pPr>
          </w:p>
          <w:p w14:paraId="41971A47" w14:textId="02A4355E" w:rsidR="005B0A08" w:rsidRPr="009D67D2" w:rsidRDefault="005B0A08" w:rsidP="00D97E4A">
            <w:pPr>
              <w:jc w:val="both"/>
              <w:rPr>
                <w:rFonts w:ascii="Palatino" w:hAnsi="Palatino"/>
                <w:lang w:val="en-GB"/>
              </w:rPr>
            </w:pPr>
          </w:p>
        </w:tc>
      </w:tr>
    </w:tbl>
    <w:p w14:paraId="5D79C5FB" w14:textId="77777777" w:rsidR="00A06171"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Subject: Systematic Crackdown on Lawyers in Turkey and its Implications for Safeguards Against Torture</w:t>
      </w:r>
      <w:r w:rsidR="00A06171">
        <w:rPr>
          <w:rFonts w:ascii="Palatino" w:hAnsi="Palatino"/>
          <w:sz w:val="22"/>
          <w:szCs w:val="22"/>
          <w:lang w:val="en-GB"/>
        </w:rPr>
        <w:t xml:space="preserve"> </w:t>
      </w:r>
    </w:p>
    <w:p w14:paraId="488B2816" w14:textId="1FDE268D" w:rsidR="009D67D2" w:rsidRPr="009D67D2" w:rsidRDefault="00A06171" w:rsidP="00A06171">
      <w:pPr>
        <w:pStyle w:val="NormalWeb"/>
        <w:shd w:val="clear" w:color="auto" w:fill="FFFFFF"/>
        <w:jc w:val="right"/>
        <w:rPr>
          <w:rFonts w:ascii="Palatino" w:hAnsi="Palatino"/>
          <w:sz w:val="22"/>
          <w:szCs w:val="22"/>
          <w:lang w:val="en-GB"/>
        </w:rPr>
      </w:pPr>
      <w:r>
        <w:rPr>
          <w:rFonts w:ascii="Palatino" w:hAnsi="Palatino"/>
          <w:sz w:val="22"/>
          <w:szCs w:val="22"/>
          <w:lang w:val="en-GB"/>
        </w:rPr>
        <w:t>28 May 2024, Brussels</w:t>
      </w:r>
    </w:p>
    <w:p w14:paraId="13E817A8" w14:textId="6F1A0FA4" w:rsidR="009D67D2" w:rsidRPr="009D67D2" w:rsidRDefault="009D67D2" w:rsidP="009D67D2">
      <w:pPr>
        <w:pStyle w:val="NormalWeb"/>
        <w:numPr>
          <w:ilvl w:val="0"/>
          <w:numId w:val="30"/>
        </w:numPr>
        <w:shd w:val="clear" w:color="auto" w:fill="FFFFFF"/>
        <w:jc w:val="both"/>
        <w:rPr>
          <w:rFonts w:ascii="Palatino" w:hAnsi="Palatino"/>
          <w:b/>
          <w:bCs/>
          <w:sz w:val="22"/>
          <w:szCs w:val="22"/>
          <w:lang w:val="en-GB"/>
        </w:rPr>
      </w:pPr>
      <w:r w:rsidRPr="009D67D2">
        <w:rPr>
          <w:rFonts w:ascii="Palatino" w:hAnsi="Palatino"/>
          <w:b/>
          <w:bCs/>
          <w:sz w:val="22"/>
          <w:szCs w:val="22"/>
          <w:lang w:val="en-GB"/>
        </w:rPr>
        <w:t>Introduction</w:t>
      </w:r>
    </w:p>
    <w:p w14:paraId="3DC75453"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This submission is presented to the UN Committee Against Torture (CAT) for its 80th session, in which Turkey's compliance with the Convention Against Torture (UNCAT) will be reviewed. The submission highlights how the systematic crackdown on lawyers in Turkey undermines legal safeguards against torture, as outlined in the TALI-IBAHRI report.</w:t>
      </w:r>
    </w:p>
    <w:p w14:paraId="0B69D330" w14:textId="3C083D69" w:rsidR="009D67D2" w:rsidRPr="009D67D2" w:rsidRDefault="009D67D2" w:rsidP="009D67D2">
      <w:pPr>
        <w:pStyle w:val="NormalWeb"/>
        <w:numPr>
          <w:ilvl w:val="0"/>
          <w:numId w:val="30"/>
        </w:numPr>
        <w:shd w:val="clear" w:color="auto" w:fill="FFFFFF"/>
        <w:jc w:val="both"/>
        <w:rPr>
          <w:rFonts w:ascii="Palatino" w:hAnsi="Palatino"/>
          <w:b/>
          <w:bCs/>
          <w:sz w:val="22"/>
          <w:szCs w:val="22"/>
          <w:lang w:val="en-GB"/>
        </w:rPr>
      </w:pPr>
      <w:r w:rsidRPr="009D67D2">
        <w:rPr>
          <w:rFonts w:ascii="Palatino" w:hAnsi="Palatino"/>
          <w:b/>
          <w:bCs/>
          <w:sz w:val="22"/>
          <w:szCs w:val="22"/>
          <w:lang w:val="en-GB"/>
        </w:rPr>
        <w:t>Context and Background</w:t>
      </w:r>
    </w:p>
    <w:p w14:paraId="6C3E7DBA"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Since the failed coup attempt in 2016, the Turkish government has engaged in a systematic campaign of repression against the legal profession. This has included arbitrary detainment, imprisonment, and harassment of lawyers, particularly those defending clients accused of terrorism-related offenses. These actions violate international legal standards, including the UN Basic Principles on the Role of Lawyers.</w:t>
      </w:r>
    </w:p>
    <w:p w14:paraId="676EDF9D" w14:textId="02630A37" w:rsidR="009D67D2" w:rsidRPr="009D67D2" w:rsidRDefault="009D67D2" w:rsidP="009D67D2">
      <w:pPr>
        <w:pStyle w:val="NormalWeb"/>
        <w:numPr>
          <w:ilvl w:val="0"/>
          <w:numId w:val="30"/>
        </w:numPr>
        <w:shd w:val="clear" w:color="auto" w:fill="FFFFFF"/>
        <w:jc w:val="both"/>
        <w:rPr>
          <w:rFonts w:ascii="Palatino" w:hAnsi="Palatino"/>
          <w:b/>
          <w:bCs/>
          <w:sz w:val="22"/>
          <w:szCs w:val="22"/>
          <w:lang w:val="en-GB"/>
        </w:rPr>
      </w:pPr>
      <w:r w:rsidRPr="009D67D2">
        <w:rPr>
          <w:rFonts w:ascii="Palatino" w:hAnsi="Palatino"/>
          <w:b/>
          <w:bCs/>
          <w:sz w:val="22"/>
          <w:szCs w:val="22"/>
          <w:lang w:val="en-GB"/>
        </w:rPr>
        <w:t>Key Issues and Concerns</w:t>
      </w:r>
    </w:p>
    <w:p w14:paraId="51076685" w14:textId="07BD8578" w:rsidR="009D67D2" w:rsidRPr="009D67D2" w:rsidRDefault="009D67D2" w:rsidP="009D67D2">
      <w:pPr>
        <w:pStyle w:val="NormalWeb"/>
        <w:shd w:val="clear" w:color="auto" w:fill="FFFFFF"/>
        <w:jc w:val="both"/>
        <w:rPr>
          <w:rFonts w:ascii="Palatino" w:hAnsi="Palatino"/>
          <w:b/>
          <w:bCs/>
          <w:sz w:val="22"/>
          <w:szCs w:val="22"/>
          <w:lang w:val="en-GB"/>
        </w:rPr>
      </w:pPr>
      <w:r w:rsidRPr="009D67D2">
        <w:rPr>
          <w:rFonts w:ascii="Palatino" w:hAnsi="Palatino"/>
          <w:b/>
          <w:bCs/>
          <w:sz w:val="22"/>
          <w:szCs w:val="22"/>
          <w:lang w:val="en-GB"/>
        </w:rPr>
        <w:t>1. Arbitrary Detention and Unfair Trials</w:t>
      </w:r>
    </w:p>
    <w:p w14:paraId="23F4CD3E"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Over 1700 lawyers have been prosecuted, with at least 700 remanded to pretrial detention. Many of these detentions occur without proper authorization and are based on broad and vague charges under Turkey’s anti-terrorism laws. This climate of fear and repression discourages lawyers from taking on cases involving allegations of torture and ill-treatment, thereby undermining the legal profession's role in safeguarding against torture.</w:t>
      </w:r>
    </w:p>
    <w:p w14:paraId="2049014B" w14:textId="0CB5F19D" w:rsidR="009D67D2" w:rsidRPr="009D67D2" w:rsidRDefault="009D67D2" w:rsidP="009D67D2">
      <w:pPr>
        <w:pStyle w:val="NormalWeb"/>
        <w:shd w:val="clear" w:color="auto" w:fill="FFFFFF"/>
        <w:jc w:val="both"/>
        <w:rPr>
          <w:rFonts w:ascii="Palatino" w:hAnsi="Palatino"/>
          <w:b/>
          <w:bCs/>
          <w:sz w:val="22"/>
          <w:szCs w:val="22"/>
          <w:lang w:val="en-GB"/>
        </w:rPr>
      </w:pPr>
      <w:r w:rsidRPr="009D67D2">
        <w:rPr>
          <w:rFonts w:ascii="Palatino" w:hAnsi="Palatino"/>
          <w:b/>
          <w:bCs/>
          <w:sz w:val="22"/>
          <w:szCs w:val="22"/>
          <w:lang w:val="en-GB"/>
        </w:rPr>
        <w:t>2. Violation of Special Procedures</w:t>
      </w:r>
    </w:p>
    <w:p w14:paraId="2BC36241"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Lawyers in Turkey should be prosecuted only under special procedures outlined in Law No. 1136 (Code of Lawyers). This includes protections against pretrial detention and requires authorization from the Minister of Justice for prosecutions. The widespread disregard for these procedures has resulted in the unlawful detention and prosecution of lawyers, further weakening the safeguards against torture.</w:t>
      </w:r>
    </w:p>
    <w:p w14:paraId="05ABBA52" w14:textId="3B02BD2C" w:rsidR="009D67D2" w:rsidRPr="009D67D2" w:rsidRDefault="009D67D2" w:rsidP="009D67D2">
      <w:pPr>
        <w:pStyle w:val="NormalWeb"/>
        <w:shd w:val="clear" w:color="auto" w:fill="FFFFFF"/>
        <w:jc w:val="both"/>
        <w:rPr>
          <w:rFonts w:ascii="Palatino" w:hAnsi="Palatino"/>
          <w:b/>
          <w:bCs/>
          <w:sz w:val="22"/>
          <w:szCs w:val="22"/>
          <w:lang w:val="en-GB"/>
        </w:rPr>
      </w:pPr>
      <w:r w:rsidRPr="009D67D2">
        <w:rPr>
          <w:rFonts w:ascii="Palatino" w:hAnsi="Palatino"/>
          <w:b/>
          <w:bCs/>
          <w:sz w:val="22"/>
          <w:szCs w:val="22"/>
          <w:lang w:val="en-GB"/>
        </w:rPr>
        <w:t>3. Criminalization of Legal Activities</w:t>
      </w:r>
    </w:p>
    <w:p w14:paraId="28179DFE"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 xml:space="preserve">Lawyers are being targeted for their professional activities, particularly those representing clients accused of terrorism. This has led to the effective criminalization of their legitimate professional duties. The association of lawyers with their clients' alleged offenses has created </w:t>
      </w:r>
      <w:r w:rsidRPr="009D67D2">
        <w:rPr>
          <w:rFonts w:ascii="Palatino" w:hAnsi="Palatino"/>
          <w:sz w:val="22"/>
          <w:szCs w:val="22"/>
          <w:lang w:val="en-GB"/>
        </w:rPr>
        <w:lastRenderedPageBreak/>
        <w:t>a hostile environment that hinders lawyers from vigorously defending their clients, including those who may have been subjected to torture.</w:t>
      </w:r>
    </w:p>
    <w:p w14:paraId="139AC0EE" w14:textId="7320101B" w:rsidR="009D67D2" w:rsidRPr="009D67D2" w:rsidRDefault="009D67D2" w:rsidP="009D67D2">
      <w:pPr>
        <w:pStyle w:val="NormalWeb"/>
        <w:shd w:val="clear" w:color="auto" w:fill="FFFFFF"/>
        <w:jc w:val="both"/>
        <w:rPr>
          <w:rFonts w:ascii="Palatino" w:hAnsi="Palatino"/>
          <w:b/>
          <w:bCs/>
          <w:sz w:val="22"/>
          <w:szCs w:val="22"/>
          <w:lang w:val="en-GB"/>
        </w:rPr>
      </w:pPr>
      <w:r w:rsidRPr="009D67D2">
        <w:rPr>
          <w:rFonts w:ascii="Palatino" w:hAnsi="Palatino"/>
          <w:b/>
          <w:bCs/>
          <w:sz w:val="22"/>
          <w:szCs w:val="22"/>
          <w:lang w:val="en-GB"/>
        </w:rPr>
        <w:t>4. Suppression of Bar Associations</w:t>
      </w:r>
    </w:p>
    <w:p w14:paraId="32E835FD"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The Turkish government has significantly interfered with the independence of bar associations. This includes shutting down associations, prosecuting their members, and passing laws that reduce their influence. Bar associations play a critical role in monitoring and reporting torture and ill-treatment. The suppression of these bodies compromises the ability to provide effective oversight and protection against torture.</w:t>
      </w:r>
    </w:p>
    <w:p w14:paraId="116C0859" w14:textId="4DC067F6" w:rsidR="009D67D2" w:rsidRPr="009D67D2" w:rsidRDefault="009D67D2" w:rsidP="009D67D2">
      <w:pPr>
        <w:pStyle w:val="NormalWeb"/>
        <w:shd w:val="clear" w:color="auto" w:fill="FFFFFF"/>
        <w:jc w:val="both"/>
        <w:rPr>
          <w:rFonts w:ascii="Palatino" w:hAnsi="Palatino"/>
          <w:b/>
          <w:bCs/>
          <w:sz w:val="22"/>
          <w:szCs w:val="22"/>
          <w:lang w:val="en-GB"/>
        </w:rPr>
      </w:pPr>
      <w:r w:rsidRPr="009D67D2">
        <w:rPr>
          <w:rFonts w:ascii="Palatino" w:hAnsi="Palatino"/>
          <w:b/>
          <w:bCs/>
          <w:sz w:val="22"/>
          <w:szCs w:val="22"/>
          <w:lang w:val="en-GB"/>
        </w:rPr>
        <w:t xml:space="preserve">5. Torture of Lawyers: </w:t>
      </w:r>
    </w:p>
    <w:p w14:paraId="4DF4423A" w14:textId="11AEF41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 xml:space="preserve">There are instances even lawyers were tortured during police custody. For instance, </w:t>
      </w:r>
      <w:r w:rsidRPr="009D67D2">
        <w:rPr>
          <w:rFonts w:ascii="Palatino" w:hAnsi="Palatino"/>
          <w:color w:val="111111"/>
          <w:sz w:val="22"/>
          <w:szCs w:val="22"/>
          <w:shd w:val="clear" w:color="auto" w:fill="FFFFFF"/>
        </w:rPr>
        <w:t>Turkish lawyer whose name is Erdem Semih Yildiz was detained and tortured in Ankara Police HQ. Erdem Semih Yildiz who was a lawyer in a case in which many defendants were tortured, was detained and also tortured. In his statement dated 12 March 2019 before the prosecutor victim lawyer said he was subjected to physical and psychological torture during police custody.</w:t>
      </w:r>
      <w:r w:rsidRPr="009D67D2">
        <w:rPr>
          <w:rStyle w:val="FootnoteReference"/>
          <w:rFonts w:ascii="Palatino" w:hAnsi="Palatino"/>
          <w:color w:val="111111"/>
          <w:sz w:val="22"/>
          <w:szCs w:val="22"/>
          <w:shd w:val="clear" w:color="auto" w:fill="FFFFFF"/>
        </w:rPr>
        <w:footnoteReference w:id="1"/>
      </w:r>
      <w:r w:rsidRPr="009D67D2">
        <w:rPr>
          <w:rFonts w:ascii="Palatino" w:hAnsi="Palatino"/>
          <w:color w:val="111111"/>
          <w:sz w:val="22"/>
          <w:szCs w:val="22"/>
          <w:shd w:val="clear" w:color="auto" w:fill="FFFFFF"/>
        </w:rPr>
        <w:t xml:space="preserve"> Likewise lawyers M.D. and M.A. were tortured at Ankara Police HQ in the aftermath of the coup attempt.</w:t>
      </w:r>
      <w:r w:rsidRPr="009D67D2">
        <w:rPr>
          <w:rStyle w:val="FootnoteReference"/>
          <w:rFonts w:ascii="Palatino" w:hAnsi="Palatino"/>
          <w:color w:val="111111"/>
          <w:sz w:val="22"/>
          <w:szCs w:val="22"/>
          <w:shd w:val="clear" w:color="auto" w:fill="FFFFFF"/>
        </w:rPr>
        <w:footnoteReference w:id="2"/>
      </w:r>
      <w:r w:rsidRPr="009D67D2">
        <w:rPr>
          <w:rFonts w:ascii="Palatino" w:hAnsi="Palatino"/>
          <w:color w:val="111111"/>
          <w:sz w:val="22"/>
          <w:szCs w:val="22"/>
          <w:shd w:val="clear" w:color="auto" w:fill="FFFFFF"/>
        </w:rPr>
        <w:t xml:space="preserve"> Although, they filed criminal complaint about these case, the prosecutors issued non-prosecutiond decisions.</w:t>
      </w:r>
    </w:p>
    <w:p w14:paraId="78890536" w14:textId="59699822" w:rsidR="009D67D2" w:rsidRPr="009D67D2" w:rsidRDefault="009D67D2" w:rsidP="009D67D2">
      <w:pPr>
        <w:pStyle w:val="NormalWeb"/>
        <w:numPr>
          <w:ilvl w:val="0"/>
          <w:numId w:val="30"/>
        </w:numPr>
        <w:shd w:val="clear" w:color="auto" w:fill="FFFFFF"/>
        <w:jc w:val="both"/>
        <w:rPr>
          <w:rFonts w:ascii="Palatino" w:hAnsi="Palatino"/>
          <w:b/>
          <w:bCs/>
          <w:sz w:val="22"/>
          <w:szCs w:val="22"/>
          <w:lang w:val="en-GB"/>
        </w:rPr>
      </w:pPr>
      <w:r w:rsidRPr="009D67D2">
        <w:rPr>
          <w:rFonts w:ascii="Palatino" w:hAnsi="Palatino"/>
          <w:b/>
          <w:bCs/>
          <w:sz w:val="22"/>
          <w:szCs w:val="22"/>
          <w:lang w:val="en-GB"/>
        </w:rPr>
        <w:t>Implications for Compliance with UNCAT</w:t>
      </w:r>
    </w:p>
    <w:p w14:paraId="198E5D29"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The crackdown on lawyers in Turkey directly contravenes several articles of the UNCAT:</w:t>
      </w:r>
    </w:p>
    <w:p w14:paraId="05C105D5"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Article 2:</w:t>
      </w:r>
      <w:r w:rsidRPr="009D67D2">
        <w:rPr>
          <w:rFonts w:ascii="Palatino" w:hAnsi="Palatino"/>
          <w:sz w:val="22"/>
          <w:szCs w:val="22"/>
          <w:lang w:val="en-GB"/>
        </w:rPr>
        <w:t xml:space="preserve"> </w:t>
      </w:r>
      <w:r w:rsidRPr="009D67D2">
        <w:rPr>
          <w:rFonts w:ascii="Palatino" w:hAnsi="Palatino"/>
          <w:sz w:val="22"/>
          <w:szCs w:val="22"/>
          <w:lang w:val="en-GB"/>
        </w:rPr>
        <w:t>The failure to prevent acts of torture and the lack of safeguards to protect those at risk.</w:t>
      </w:r>
    </w:p>
    <w:p w14:paraId="322BD69D" w14:textId="6E38EB5F"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Article 12:</w:t>
      </w:r>
      <w:r w:rsidRPr="009D67D2">
        <w:rPr>
          <w:rFonts w:ascii="Palatino" w:hAnsi="Palatino"/>
          <w:sz w:val="22"/>
          <w:szCs w:val="22"/>
          <w:lang w:val="en-GB"/>
        </w:rPr>
        <w:t xml:space="preserve"> </w:t>
      </w:r>
      <w:r w:rsidRPr="009D67D2">
        <w:rPr>
          <w:rFonts w:ascii="Palatino" w:hAnsi="Palatino"/>
          <w:sz w:val="22"/>
          <w:szCs w:val="22"/>
          <w:lang w:val="en-GB"/>
        </w:rPr>
        <w:t>The inadequate investigation of allegations of torture and ill-treatment due to the repression of legal professionals.</w:t>
      </w:r>
    </w:p>
    <w:p w14:paraId="453797A4"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Article 13:</w:t>
      </w:r>
      <w:r w:rsidRPr="009D67D2">
        <w:rPr>
          <w:rFonts w:ascii="Palatino" w:hAnsi="Palatino"/>
          <w:sz w:val="22"/>
          <w:szCs w:val="22"/>
          <w:lang w:val="en-GB"/>
        </w:rPr>
        <w:t xml:space="preserve"> </w:t>
      </w:r>
      <w:r w:rsidRPr="009D67D2">
        <w:rPr>
          <w:rFonts w:ascii="Palatino" w:hAnsi="Palatino"/>
          <w:sz w:val="22"/>
          <w:szCs w:val="22"/>
          <w:lang w:val="en-GB"/>
        </w:rPr>
        <w:t>The intimidation and harassment of lawyers prevent individuals from seeking legal recourse for torture and ill-treatment.</w:t>
      </w:r>
    </w:p>
    <w:p w14:paraId="478D1A60" w14:textId="1968AA60"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Article 16:</w:t>
      </w:r>
      <w:r w:rsidRPr="009D67D2">
        <w:rPr>
          <w:rFonts w:ascii="Palatino" w:hAnsi="Palatino"/>
          <w:sz w:val="22"/>
          <w:szCs w:val="22"/>
          <w:lang w:val="en-GB"/>
        </w:rPr>
        <w:t xml:space="preserve"> </w:t>
      </w:r>
      <w:r w:rsidRPr="009D67D2">
        <w:rPr>
          <w:rFonts w:ascii="Palatino" w:hAnsi="Palatino"/>
          <w:sz w:val="22"/>
          <w:szCs w:val="22"/>
          <w:lang w:val="en-GB"/>
        </w:rPr>
        <w:t>The broader pattern of repression against lawyers contributes to inhumane and degrading treatment, undermining the overall framework of protections against torture.</w:t>
      </w:r>
    </w:p>
    <w:p w14:paraId="03585C98" w14:textId="45A595CF" w:rsidR="009D67D2" w:rsidRPr="009D67D2" w:rsidRDefault="009D67D2" w:rsidP="009D67D2">
      <w:pPr>
        <w:pStyle w:val="NormalWeb"/>
        <w:numPr>
          <w:ilvl w:val="0"/>
          <w:numId w:val="30"/>
        </w:numPr>
        <w:shd w:val="clear" w:color="auto" w:fill="FFFFFF"/>
        <w:jc w:val="both"/>
        <w:rPr>
          <w:rFonts w:ascii="Palatino" w:hAnsi="Palatino"/>
          <w:b/>
          <w:bCs/>
          <w:sz w:val="22"/>
          <w:szCs w:val="22"/>
          <w:lang w:val="en-GB"/>
        </w:rPr>
      </w:pPr>
      <w:r w:rsidRPr="009D67D2">
        <w:rPr>
          <w:rFonts w:ascii="Palatino" w:hAnsi="Palatino"/>
          <w:b/>
          <w:bCs/>
          <w:sz w:val="22"/>
          <w:szCs w:val="22"/>
          <w:lang w:val="en-GB"/>
        </w:rPr>
        <w:t>Recommendations</w:t>
      </w:r>
    </w:p>
    <w:p w14:paraId="6D3C776C" w14:textId="7B6B9D6E"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 xml:space="preserve">We </w:t>
      </w:r>
      <w:r w:rsidRPr="009D67D2">
        <w:rPr>
          <w:rFonts w:ascii="Palatino" w:hAnsi="Palatino"/>
          <w:sz w:val="22"/>
          <w:szCs w:val="22"/>
          <w:lang w:val="en-GB"/>
        </w:rPr>
        <w:t>call on</w:t>
      </w:r>
      <w:r w:rsidRPr="009D67D2">
        <w:rPr>
          <w:rFonts w:ascii="Palatino" w:hAnsi="Palatino"/>
          <w:sz w:val="22"/>
          <w:szCs w:val="22"/>
          <w:lang w:val="en-GB"/>
        </w:rPr>
        <w:t xml:space="preserve"> the Committee to consider </w:t>
      </w:r>
      <w:r w:rsidRPr="009D67D2">
        <w:rPr>
          <w:rFonts w:ascii="Palatino" w:hAnsi="Palatino"/>
          <w:sz w:val="22"/>
          <w:szCs w:val="22"/>
          <w:lang w:val="en-GB"/>
        </w:rPr>
        <w:t>asking</w:t>
      </w:r>
      <w:r w:rsidRPr="009D67D2">
        <w:rPr>
          <w:rFonts w:ascii="Palatino" w:hAnsi="Palatino"/>
          <w:sz w:val="22"/>
          <w:szCs w:val="22"/>
          <w:lang w:val="en-GB"/>
        </w:rPr>
        <w:t xml:space="preserve"> </w:t>
      </w:r>
      <w:r w:rsidRPr="009D67D2">
        <w:rPr>
          <w:rFonts w:ascii="Palatino" w:hAnsi="Palatino"/>
          <w:sz w:val="22"/>
          <w:szCs w:val="22"/>
          <w:lang w:val="en-GB"/>
        </w:rPr>
        <w:t xml:space="preserve">to implement </w:t>
      </w:r>
      <w:r w:rsidRPr="009D67D2">
        <w:rPr>
          <w:rFonts w:ascii="Palatino" w:hAnsi="Palatino"/>
          <w:sz w:val="22"/>
          <w:szCs w:val="22"/>
          <w:lang w:val="en-GB"/>
        </w:rPr>
        <w:t>following recommendations</w:t>
      </w:r>
      <w:r w:rsidRPr="009D67D2">
        <w:rPr>
          <w:rFonts w:ascii="Palatino" w:hAnsi="Palatino"/>
          <w:sz w:val="22"/>
          <w:szCs w:val="22"/>
          <w:lang w:val="en-GB"/>
        </w:rPr>
        <w:t>:</w:t>
      </w:r>
    </w:p>
    <w:p w14:paraId="43BE5216" w14:textId="429F12D2"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1. Ensure Judicial Independence: Guarantee the independence of the judiciary and prosecution services in accordance with international standards.</w:t>
      </w:r>
    </w:p>
    <w:p w14:paraId="775FE663" w14:textId="0C806B66"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2. Amend Anti-Terror Legislation:</w:t>
      </w:r>
      <w:r w:rsidRPr="009D67D2">
        <w:rPr>
          <w:rFonts w:ascii="Palatino" w:hAnsi="Palatino"/>
          <w:sz w:val="22"/>
          <w:szCs w:val="22"/>
          <w:lang w:val="en-GB"/>
        </w:rPr>
        <w:t xml:space="preserve"> </w:t>
      </w:r>
      <w:r w:rsidRPr="009D67D2">
        <w:rPr>
          <w:rFonts w:ascii="Palatino" w:hAnsi="Palatino"/>
          <w:sz w:val="22"/>
          <w:szCs w:val="22"/>
          <w:lang w:val="en-GB"/>
        </w:rPr>
        <w:t>Revise anti-terrorism laws to prevent their misuse against lawyers and ensure they comply with international human rights standards.</w:t>
      </w:r>
    </w:p>
    <w:p w14:paraId="35166059" w14:textId="38108322"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lastRenderedPageBreak/>
        <w:t>3. Protect Lawyers from Harassment</w:t>
      </w:r>
      <w:r w:rsidRPr="009D67D2">
        <w:rPr>
          <w:rFonts w:ascii="Palatino" w:hAnsi="Palatino"/>
          <w:sz w:val="22"/>
          <w:szCs w:val="22"/>
          <w:lang w:val="en-GB"/>
        </w:rPr>
        <w:t xml:space="preserve"> and Reprisal</w:t>
      </w:r>
      <w:r w:rsidRPr="009D67D2">
        <w:rPr>
          <w:rFonts w:ascii="Palatino" w:hAnsi="Palatino"/>
          <w:sz w:val="22"/>
          <w:szCs w:val="22"/>
          <w:lang w:val="en-GB"/>
        </w:rPr>
        <w:t>:</w:t>
      </w:r>
      <w:r w:rsidRPr="009D67D2">
        <w:rPr>
          <w:rFonts w:ascii="Palatino" w:hAnsi="Palatino"/>
          <w:sz w:val="22"/>
          <w:szCs w:val="22"/>
          <w:lang w:val="en-GB"/>
        </w:rPr>
        <w:t xml:space="preserve"> </w:t>
      </w:r>
      <w:r w:rsidRPr="009D67D2">
        <w:rPr>
          <w:rFonts w:ascii="Palatino" w:hAnsi="Palatino"/>
          <w:sz w:val="22"/>
          <w:szCs w:val="22"/>
          <w:lang w:val="en-GB"/>
        </w:rPr>
        <w:t>Implement measures to protect lawyers from arbitrary arrest, prosecution, and detention, and ensure they can perform their duties without intimidation.</w:t>
      </w:r>
    </w:p>
    <w:p w14:paraId="367AFDE4" w14:textId="65976F49"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4. Strengthen Bar Associations:</w:t>
      </w:r>
      <w:r w:rsidRPr="009D67D2">
        <w:rPr>
          <w:rFonts w:ascii="Palatino" w:hAnsi="Palatino"/>
          <w:sz w:val="22"/>
          <w:szCs w:val="22"/>
          <w:lang w:val="en-GB"/>
        </w:rPr>
        <w:t xml:space="preserve"> </w:t>
      </w:r>
      <w:r w:rsidRPr="009D67D2">
        <w:rPr>
          <w:rFonts w:ascii="Palatino" w:hAnsi="Palatino"/>
          <w:sz w:val="22"/>
          <w:szCs w:val="22"/>
          <w:lang w:val="en-GB"/>
        </w:rPr>
        <w:t>Support the independence of bar associations and cease government interference in their operations.</w:t>
      </w:r>
    </w:p>
    <w:p w14:paraId="276AD937" w14:textId="4AA1C8F0"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5. Investigate Torture Allegations:</w:t>
      </w:r>
      <w:r w:rsidRPr="009D67D2">
        <w:rPr>
          <w:rFonts w:ascii="Palatino" w:hAnsi="Palatino"/>
          <w:sz w:val="22"/>
          <w:szCs w:val="22"/>
          <w:lang w:val="en-GB"/>
        </w:rPr>
        <w:t xml:space="preserve"> </w:t>
      </w:r>
      <w:r w:rsidRPr="009D67D2">
        <w:rPr>
          <w:rFonts w:ascii="Palatino" w:hAnsi="Palatino"/>
          <w:sz w:val="22"/>
          <w:szCs w:val="22"/>
          <w:lang w:val="en-GB"/>
        </w:rPr>
        <w:t xml:space="preserve">Ensure prompt, thorough, and impartial investigations into all allegations of torture and </w:t>
      </w:r>
      <w:r w:rsidRPr="009D67D2">
        <w:rPr>
          <w:rFonts w:ascii="Palatino" w:hAnsi="Palatino"/>
          <w:sz w:val="22"/>
          <w:szCs w:val="22"/>
          <w:lang w:val="en-GB"/>
        </w:rPr>
        <w:t>ill-treatment and</w:t>
      </w:r>
      <w:r w:rsidRPr="009D67D2">
        <w:rPr>
          <w:rFonts w:ascii="Palatino" w:hAnsi="Palatino"/>
          <w:sz w:val="22"/>
          <w:szCs w:val="22"/>
          <w:lang w:val="en-GB"/>
        </w:rPr>
        <w:t xml:space="preserve"> hold perpetrators accountable.</w:t>
      </w:r>
    </w:p>
    <w:p w14:paraId="491BCE19" w14:textId="3C5506D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6. Comply with International Rulings:</w:t>
      </w:r>
      <w:r w:rsidRPr="009D67D2">
        <w:rPr>
          <w:rFonts w:ascii="Palatino" w:hAnsi="Palatino"/>
          <w:sz w:val="22"/>
          <w:szCs w:val="22"/>
          <w:lang w:val="en-GB"/>
        </w:rPr>
        <w:t xml:space="preserve"> </w:t>
      </w:r>
      <w:r w:rsidRPr="009D67D2">
        <w:rPr>
          <w:rFonts w:ascii="Palatino" w:hAnsi="Palatino"/>
          <w:sz w:val="22"/>
          <w:szCs w:val="22"/>
          <w:lang w:val="en-GB"/>
        </w:rPr>
        <w:t>Adhere to rulings from the European Court of Human Rights and other international bodies regarding the protection of legal professionals and the prevention of torture.</w:t>
      </w:r>
    </w:p>
    <w:p w14:paraId="0880F097" w14:textId="592510C5" w:rsidR="009D67D2" w:rsidRPr="009D67D2" w:rsidRDefault="009D67D2" w:rsidP="009D67D2">
      <w:pPr>
        <w:pStyle w:val="NormalWeb"/>
        <w:numPr>
          <w:ilvl w:val="0"/>
          <w:numId w:val="30"/>
        </w:numPr>
        <w:shd w:val="clear" w:color="auto" w:fill="FFFFFF"/>
        <w:jc w:val="both"/>
        <w:rPr>
          <w:rFonts w:ascii="Palatino" w:hAnsi="Palatino"/>
          <w:b/>
          <w:bCs/>
          <w:sz w:val="22"/>
          <w:szCs w:val="22"/>
          <w:lang w:val="en-GB"/>
        </w:rPr>
      </w:pPr>
      <w:r w:rsidRPr="009D67D2">
        <w:rPr>
          <w:rFonts w:ascii="Palatino" w:hAnsi="Palatino"/>
          <w:b/>
          <w:bCs/>
          <w:sz w:val="22"/>
          <w:szCs w:val="22"/>
          <w:lang w:val="en-GB"/>
        </w:rPr>
        <w:t>Conclusion</w:t>
      </w:r>
    </w:p>
    <w:p w14:paraId="221036DB" w14:textId="77777777" w:rsidR="009D67D2" w:rsidRPr="009D67D2" w:rsidRDefault="009D67D2" w:rsidP="009D67D2">
      <w:pPr>
        <w:pStyle w:val="NormalWeb"/>
        <w:shd w:val="clear" w:color="auto" w:fill="FFFFFF"/>
        <w:jc w:val="both"/>
        <w:rPr>
          <w:rFonts w:ascii="Palatino" w:hAnsi="Palatino"/>
          <w:sz w:val="22"/>
          <w:szCs w:val="22"/>
          <w:lang w:val="en-GB"/>
        </w:rPr>
      </w:pPr>
      <w:r w:rsidRPr="009D67D2">
        <w:rPr>
          <w:rFonts w:ascii="Palatino" w:hAnsi="Palatino"/>
          <w:sz w:val="22"/>
          <w:szCs w:val="22"/>
          <w:lang w:val="en-GB"/>
        </w:rPr>
        <w:t>The crackdown on lawyers in Turkey severely undermines the legal safeguards against torture and ill-treatment, contravening Turkey's obligations under the Convention Against Torture. We urge the Committee to address these concerns in its review and to press Turkey to take immediate and effective measures to restore the rule of law and protect the rights of legal professionals.</w:t>
      </w:r>
    </w:p>
    <w:p w14:paraId="5B74CE25" w14:textId="77777777" w:rsidR="009D67D2" w:rsidRPr="009D67D2" w:rsidRDefault="009D67D2" w:rsidP="00D97E4A">
      <w:pPr>
        <w:pStyle w:val="NormalWeb"/>
        <w:shd w:val="clear" w:color="auto" w:fill="FFFFFF"/>
        <w:spacing w:before="0" w:beforeAutospacing="0" w:after="0" w:afterAutospacing="0"/>
        <w:jc w:val="both"/>
        <w:rPr>
          <w:rFonts w:ascii="Palatino" w:hAnsi="Palatino"/>
          <w:sz w:val="22"/>
          <w:szCs w:val="22"/>
          <w:lang w:val="en-GB"/>
        </w:rPr>
      </w:pPr>
    </w:p>
    <w:p w14:paraId="147182E8" w14:textId="62F6AC21" w:rsidR="00356D48" w:rsidRPr="009D67D2" w:rsidRDefault="00356D48" w:rsidP="009D67D2">
      <w:pPr>
        <w:pStyle w:val="NormalWeb"/>
        <w:shd w:val="clear" w:color="auto" w:fill="FFFFFF"/>
        <w:spacing w:before="0" w:beforeAutospacing="0" w:after="0" w:afterAutospacing="0"/>
        <w:jc w:val="center"/>
        <w:rPr>
          <w:rFonts w:ascii="Palatino" w:hAnsi="Palatino"/>
          <w:color w:val="111111"/>
          <w:sz w:val="22"/>
          <w:szCs w:val="22"/>
          <w:lang w:val="en-GB"/>
        </w:rPr>
      </w:pPr>
      <w:r w:rsidRPr="009D67D2">
        <w:rPr>
          <w:rFonts w:ascii="Palatino" w:hAnsi="Palatino"/>
          <w:color w:val="000000" w:themeColor="text1"/>
          <w:sz w:val="22"/>
          <w:szCs w:val="22"/>
          <w:lang w:val="en-GB"/>
        </w:rPr>
        <w:t>###</w:t>
      </w:r>
    </w:p>
    <w:p w14:paraId="268E0BF7" w14:textId="77777777" w:rsidR="007463B1" w:rsidRPr="009D67D2" w:rsidRDefault="007463B1" w:rsidP="00D97E4A">
      <w:pPr>
        <w:jc w:val="both"/>
        <w:rPr>
          <w:rFonts w:ascii="Palatino" w:hAnsi="Palatino"/>
          <w:sz w:val="22"/>
          <w:szCs w:val="22"/>
          <w:lang w:val="en-GB"/>
        </w:rPr>
      </w:pPr>
    </w:p>
    <w:p w14:paraId="48212F08" w14:textId="2C366068" w:rsidR="00981752" w:rsidRPr="009D67D2" w:rsidRDefault="00981752" w:rsidP="00D97E4A">
      <w:pPr>
        <w:pStyle w:val="ListParagraph"/>
        <w:ind w:left="0"/>
        <w:jc w:val="both"/>
        <w:rPr>
          <w:rFonts w:ascii="Palatino" w:hAnsi="Palatino"/>
          <w:color w:val="000000" w:themeColor="text1"/>
          <w:sz w:val="22"/>
          <w:szCs w:val="22"/>
          <w:lang w:val="en-GB"/>
        </w:rPr>
      </w:pPr>
      <w:r w:rsidRPr="009D67D2">
        <w:rPr>
          <w:rFonts w:ascii="Palatino" w:hAnsi="Palatino"/>
          <w:b/>
          <w:color w:val="000000" w:themeColor="text1"/>
          <w:sz w:val="22"/>
          <w:szCs w:val="22"/>
          <w:lang w:val="en-GB"/>
        </w:rPr>
        <w:t>The Arrested Lawyers Initiative (TALI)</w:t>
      </w:r>
      <w:r w:rsidRPr="009D67D2">
        <w:rPr>
          <w:rFonts w:ascii="Palatino" w:hAnsi="Palatino"/>
          <w:color w:val="000000" w:themeColor="text1"/>
          <w:sz w:val="22"/>
          <w:szCs w:val="22"/>
          <w:lang w:val="en-GB"/>
        </w:rPr>
        <w:t xml:space="preserve"> </w:t>
      </w:r>
      <w:r w:rsidR="00356D48" w:rsidRPr="009D67D2">
        <w:rPr>
          <w:rFonts w:ascii="Palatino" w:hAnsi="Palatino"/>
          <w:color w:val="000000" w:themeColor="text1"/>
          <w:sz w:val="22"/>
          <w:szCs w:val="22"/>
          <w:lang w:val="en-GB"/>
        </w:rPr>
        <w:t>began</w:t>
      </w:r>
      <w:r w:rsidRPr="009D67D2">
        <w:rPr>
          <w:rFonts w:ascii="Palatino" w:hAnsi="Palatino"/>
          <w:color w:val="000000" w:themeColor="text1"/>
          <w:sz w:val="22"/>
          <w:szCs w:val="22"/>
          <w:lang w:val="en-GB"/>
        </w:rPr>
        <w:t xml:space="preserve"> its activities in 2016, in Brussels, Belgium. Since </w:t>
      </w:r>
      <w:r w:rsidR="00301317" w:rsidRPr="009D67D2">
        <w:rPr>
          <w:rFonts w:ascii="Palatino" w:hAnsi="Palatino"/>
          <w:color w:val="000000" w:themeColor="text1"/>
          <w:sz w:val="22"/>
          <w:szCs w:val="22"/>
          <w:lang w:val="en-GB"/>
        </w:rPr>
        <w:t>then,</w:t>
      </w:r>
      <w:r w:rsidRPr="009D67D2">
        <w:rPr>
          <w:rFonts w:ascii="Palatino" w:hAnsi="Palatino"/>
          <w:color w:val="000000" w:themeColor="text1"/>
          <w:sz w:val="22"/>
          <w:szCs w:val="22"/>
          <w:lang w:val="en-GB"/>
        </w:rPr>
        <w:t xml:space="preserve"> TALI has been monitoring the situation of lawyers and human rights defenders in Turkey and publishing periodic news reports and legal reports. TALI circulates these reports through bar associations in Europe, as well as UN Special Rapporteurs. TALI published reports in English, Italian and Spanish. TALI is </w:t>
      </w:r>
      <w:r w:rsidR="00301317" w:rsidRPr="009D67D2">
        <w:rPr>
          <w:rFonts w:ascii="Palatino" w:hAnsi="Palatino"/>
          <w:color w:val="000000" w:themeColor="text1"/>
          <w:sz w:val="22"/>
          <w:szCs w:val="22"/>
          <w:shd w:val="clear" w:color="auto" w:fill="FFFFFF"/>
          <w:lang w:val="en-GB"/>
        </w:rPr>
        <w:t>a</w:t>
      </w:r>
      <w:r w:rsidRPr="009D67D2">
        <w:rPr>
          <w:rFonts w:ascii="Palatino" w:hAnsi="Palatino"/>
          <w:color w:val="000000" w:themeColor="text1"/>
          <w:sz w:val="22"/>
          <w:szCs w:val="22"/>
          <w:shd w:val="clear" w:color="auto" w:fill="FFFFFF"/>
          <w:lang w:val="en-GB"/>
        </w:rPr>
        <w:t xml:space="preserve"> member of the International Observatory for Lawyers.</w:t>
      </w:r>
      <w:r w:rsidR="00301317" w:rsidRPr="009D67D2">
        <w:rPr>
          <w:rFonts w:ascii="Palatino" w:hAnsi="Palatino"/>
          <w:b/>
          <w:color w:val="000000" w:themeColor="text1"/>
          <w:sz w:val="22"/>
          <w:szCs w:val="22"/>
          <w:lang w:val="en-GB"/>
        </w:rPr>
        <w:t xml:space="preserve"> </w:t>
      </w:r>
    </w:p>
    <w:p w14:paraId="3C162A89" w14:textId="77777777" w:rsidR="00981752" w:rsidRPr="009D67D2" w:rsidRDefault="00981752" w:rsidP="009D67D2">
      <w:pPr>
        <w:jc w:val="center"/>
        <w:rPr>
          <w:rFonts w:ascii="Palatino" w:hAnsi="Palatino"/>
          <w:color w:val="000000" w:themeColor="text1"/>
          <w:sz w:val="22"/>
          <w:szCs w:val="22"/>
          <w:lang w:val="en-GB"/>
        </w:rPr>
      </w:pPr>
      <w:r w:rsidRPr="009D67D2">
        <w:rPr>
          <w:rFonts w:ascii="Palatino" w:hAnsi="Palatino"/>
          <w:color w:val="000000" w:themeColor="text1"/>
          <w:sz w:val="22"/>
          <w:szCs w:val="22"/>
          <w:lang w:val="en-GB"/>
        </w:rPr>
        <w:t>##End##</w:t>
      </w:r>
    </w:p>
    <w:p w14:paraId="396AA170" w14:textId="77777777" w:rsidR="00981752" w:rsidRPr="009D67D2" w:rsidRDefault="00981752" w:rsidP="00D97E4A">
      <w:pPr>
        <w:jc w:val="both"/>
        <w:rPr>
          <w:rFonts w:ascii="Palatino" w:hAnsi="Palatino"/>
          <w:color w:val="000000" w:themeColor="text1"/>
          <w:sz w:val="22"/>
          <w:szCs w:val="22"/>
          <w:lang w:val="en-GB"/>
        </w:rPr>
      </w:pPr>
    </w:p>
    <w:p w14:paraId="4AC00D18" w14:textId="77777777" w:rsidR="00981752" w:rsidRPr="009D67D2" w:rsidRDefault="00981752" w:rsidP="00D97E4A">
      <w:pPr>
        <w:jc w:val="both"/>
        <w:rPr>
          <w:rFonts w:ascii="Palatino" w:hAnsi="Palatino"/>
          <w:color w:val="000000" w:themeColor="text1"/>
          <w:sz w:val="22"/>
          <w:szCs w:val="22"/>
          <w:lang w:val="en-GB"/>
        </w:rPr>
      </w:pPr>
    </w:p>
    <w:p w14:paraId="16D3E427" w14:textId="78413F1D" w:rsidR="00301317" w:rsidRDefault="00981752" w:rsidP="00D97E4A">
      <w:pPr>
        <w:jc w:val="both"/>
        <w:rPr>
          <w:rFonts w:ascii="Palatino" w:hAnsi="Palatino"/>
          <w:color w:val="000000" w:themeColor="text1"/>
          <w:sz w:val="22"/>
          <w:szCs w:val="22"/>
          <w:lang w:val="en-GB"/>
        </w:rPr>
      </w:pPr>
      <w:r w:rsidRPr="009D67D2">
        <w:rPr>
          <w:rFonts w:ascii="Palatino" w:hAnsi="Palatino"/>
          <w:color w:val="000000" w:themeColor="text1"/>
          <w:sz w:val="22"/>
          <w:szCs w:val="22"/>
          <w:lang w:val="en-GB"/>
        </w:rPr>
        <w:t>Appendices:</w:t>
      </w:r>
      <w:r w:rsidR="00356D48" w:rsidRPr="009D67D2">
        <w:rPr>
          <w:rFonts w:ascii="Palatino" w:hAnsi="Palatino"/>
          <w:color w:val="000000" w:themeColor="text1"/>
          <w:sz w:val="22"/>
          <w:szCs w:val="22"/>
          <w:lang w:val="en-GB"/>
        </w:rPr>
        <w:t xml:space="preserve"> </w:t>
      </w:r>
    </w:p>
    <w:p w14:paraId="7A1F3451" w14:textId="2AAFD1E2" w:rsidR="00A6663E" w:rsidRPr="009D67D2" w:rsidRDefault="009D67D2" w:rsidP="009D67D2">
      <w:pPr>
        <w:jc w:val="both"/>
        <w:rPr>
          <w:rFonts w:ascii="Palatino" w:hAnsi="Palatino"/>
          <w:color w:val="000000" w:themeColor="text1"/>
          <w:sz w:val="22"/>
          <w:szCs w:val="22"/>
          <w:lang w:val="en-GB"/>
        </w:rPr>
      </w:pPr>
      <w:r w:rsidRPr="009D67D2">
        <w:rPr>
          <w:rFonts w:ascii="Palatino" w:hAnsi="Palatino"/>
          <w:color w:val="000000" w:themeColor="text1"/>
          <w:sz w:val="22"/>
          <w:szCs w:val="22"/>
          <w:lang w:val="en-GB"/>
        </w:rPr>
        <w:t xml:space="preserve">Report: </w:t>
      </w:r>
      <w:hyperlink r:id="rId9" w:tgtFrame="_blank" w:history="1">
        <w:r w:rsidRPr="009D67D2">
          <w:rPr>
            <w:rStyle w:val="Hyperlink"/>
            <w:rFonts w:ascii="Playfair Display" w:hAnsi="Playfair Display"/>
            <w:b/>
            <w:bCs/>
            <w:i/>
            <w:iCs/>
            <w:color w:val="0E759E"/>
            <w:bdr w:val="none" w:sz="0" w:space="0" w:color="auto" w:frame="1"/>
            <w:shd w:val="clear" w:color="auto" w:fill="FFFFFF"/>
          </w:rPr>
          <w:t>A Profession on Trial: The Systematic Crackdown Against Lawyers in Turkey</w:t>
        </w:r>
      </w:hyperlink>
      <w:r>
        <w:rPr>
          <w:rFonts w:ascii="Palatino" w:hAnsi="Palatino"/>
          <w:color w:val="000000" w:themeColor="text1"/>
          <w:sz w:val="22"/>
          <w:szCs w:val="22"/>
          <w:lang w:val="en-GB"/>
        </w:rPr>
        <w:t xml:space="preserve"> and 3 news report covering torture incidents against lawyers.</w:t>
      </w:r>
    </w:p>
    <w:p w14:paraId="7BE3C4D8" w14:textId="77777777" w:rsidR="00356D48" w:rsidRPr="009D67D2" w:rsidRDefault="00356D48" w:rsidP="00D97E4A">
      <w:pPr>
        <w:jc w:val="both"/>
        <w:rPr>
          <w:rFonts w:ascii="Palatino" w:hAnsi="Palatino"/>
          <w:color w:val="000000" w:themeColor="text1"/>
          <w:sz w:val="22"/>
          <w:szCs w:val="22"/>
          <w:lang w:val="en-GB"/>
        </w:rPr>
      </w:pPr>
    </w:p>
    <w:p w14:paraId="097F3F5C" w14:textId="0C3F7F9D" w:rsidR="00981752" w:rsidRPr="009D67D2" w:rsidRDefault="00981752" w:rsidP="00D97E4A">
      <w:pPr>
        <w:pStyle w:val="ListParagraph"/>
        <w:jc w:val="both"/>
        <w:rPr>
          <w:rFonts w:ascii="Palatino" w:hAnsi="Palatino"/>
          <w:color w:val="000000" w:themeColor="text1"/>
          <w:sz w:val="22"/>
          <w:szCs w:val="22"/>
          <w:lang w:val="en-GB"/>
        </w:rPr>
      </w:pPr>
    </w:p>
    <w:p w14:paraId="3083B057" w14:textId="456DAD30" w:rsidR="001028E4" w:rsidRPr="009D67D2" w:rsidRDefault="00981752" w:rsidP="009D67D2">
      <w:pPr>
        <w:jc w:val="both"/>
        <w:rPr>
          <w:rFonts w:ascii="Palatino" w:hAnsi="Palatino"/>
          <w:color w:val="000000" w:themeColor="text1"/>
          <w:sz w:val="22"/>
          <w:szCs w:val="22"/>
          <w:lang w:val="en-GB"/>
        </w:rPr>
      </w:pPr>
      <w:r w:rsidRPr="009D67D2">
        <w:rPr>
          <w:rFonts w:ascii="Palatino" w:hAnsi="Palatino"/>
          <w:noProof/>
          <w:color w:val="000000" w:themeColor="text1"/>
          <w:sz w:val="22"/>
          <w:szCs w:val="22"/>
          <w:lang w:val="en-GB"/>
        </w:rPr>
        <w:drawing>
          <wp:inline distT="0" distB="0" distL="0" distR="0" wp14:anchorId="2D1C7EDC" wp14:editId="06DB201F">
            <wp:extent cx="5972810" cy="1993900"/>
            <wp:effectExtent l="0" t="0" r="0" b="0"/>
            <wp:docPr id="3" name="Picture 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72810" cy="1993900"/>
                    </a:xfrm>
                    <a:prstGeom prst="rect">
                      <a:avLst/>
                    </a:prstGeom>
                  </pic:spPr>
                </pic:pic>
              </a:graphicData>
            </a:graphic>
          </wp:inline>
        </w:drawing>
      </w:r>
    </w:p>
    <w:sectPr w:rsidR="001028E4" w:rsidRPr="009D67D2" w:rsidSect="008254FB">
      <w:type w:val="continuous"/>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E76B42" w14:textId="77777777" w:rsidR="008254FB" w:rsidRDefault="008254FB" w:rsidP="001B2371">
      <w:r>
        <w:separator/>
      </w:r>
    </w:p>
  </w:endnote>
  <w:endnote w:type="continuationSeparator" w:id="0">
    <w:p w14:paraId="1B57E757" w14:textId="77777777" w:rsidR="008254FB" w:rsidRDefault="008254FB" w:rsidP="001B2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David">
    <w:panose1 w:val="020E0502060401010101"/>
    <w:charset w:val="B1"/>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Kulim Park">
    <w:altName w:val="Calibri"/>
    <w:panose1 w:val="020B0604020202020204"/>
    <w:charset w:val="00"/>
    <w:family w:val="swiss"/>
    <w:pitch w:val="default"/>
    <w:sig w:usb0="00000003" w:usb1="00000000" w:usb2="00000000" w:usb3="00000000" w:csb0="00000001" w:csb1="00000000"/>
  </w:font>
  <w:font w:name="Palatino">
    <w:panose1 w:val="00000000000000000000"/>
    <w:charset w:val="4D"/>
    <w:family w:val="auto"/>
    <w:pitch w:val="variable"/>
    <w:sig w:usb0="A00002FF" w:usb1="7800205A" w:usb2="14600000" w:usb3="00000000" w:csb0="00000193" w:csb1="00000000"/>
  </w:font>
  <w:font w:name="Playfair Display">
    <w:panose1 w:val="00000500000000000000"/>
    <w:charset w:val="4D"/>
    <w:family w:val="auto"/>
    <w:pitch w:val="variable"/>
    <w:sig w:usb0="20000207" w:usb1="00000000" w:usb2="00000000" w:usb3="00000000" w:csb0="0000019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21E5B" w14:textId="77777777" w:rsidR="008254FB" w:rsidRDefault="008254FB" w:rsidP="001B2371">
      <w:r>
        <w:separator/>
      </w:r>
    </w:p>
  </w:footnote>
  <w:footnote w:type="continuationSeparator" w:id="0">
    <w:p w14:paraId="528CF0D8" w14:textId="77777777" w:rsidR="008254FB" w:rsidRDefault="008254FB" w:rsidP="001B2371">
      <w:r>
        <w:continuationSeparator/>
      </w:r>
    </w:p>
  </w:footnote>
  <w:footnote w:id="1">
    <w:p w14:paraId="24647BF7" w14:textId="3D52295A" w:rsidR="009D67D2" w:rsidRPr="009D67D2" w:rsidRDefault="009D67D2">
      <w:pPr>
        <w:pStyle w:val="FootnoteText"/>
        <w:rPr>
          <w:lang w:val="nl-NL"/>
        </w:rPr>
      </w:pPr>
      <w:r>
        <w:rPr>
          <w:rStyle w:val="FootnoteReference"/>
        </w:rPr>
        <w:footnoteRef/>
      </w:r>
      <w:r>
        <w:t xml:space="preserve"> </w:t>
      </w:r>
      <w:r w:rsidRPr="009D67D2">
        <w:t>https://arrestedlawyers.org/2019/05/25/turkish-lawyer-who-represents-a-torture-victim-was-also-tortured-and-detained/</w:t>
      </w:r>
    </w:p>
  </w:footnote>
  <w:footnote w:id="2">
    <w:p w14:paraId="26399440" w14:textId="1D7744B6" w:rsidR="009D67D2" w:rsidRDefault="009D67D2">
      <w:pPr>
        <w:pStyle w:val="FootnoteText"/>
      </w:pPr>
      <w:r>
        <w:rPr>
          <w:rStyle w:val="FootnoteReference"/>
        </w:rPr>
        <w:footnoteRef/>
      </w:r>
      <w:r>
        <w:t xml:space="preserve"> </w:t>
      </w:r>
      <w:hyperlink r:id="rId1" w:history="1">
        <w:r w:rsidRPr="00AB0B67">
          <w:rPr>
            <w:rStyle w:val="Hyperlink"/>
          </w:rPr>
          <w:t>https://arrestedlawyers.org/2017/08/02/the-scream-of-tortured-turkish-lawyer/</w:t>
        </w:r>
      </w:hyperlink>
    </w:p>
    <w:p w14:paraId="2692E399" w14:textId="784E97A7" w:rsidR="009D67D2" w:rsidRDefault="009D67D2">
      <w:pPr>
        <w:pStyle w:val="FootnoteText"/>
        <w:rPr>
          <w:lang w:val="nl-NL"/>
        </w:rPr>
      </w:pPr>
      <w:hyperlink r:id="rId2" w:history="1">
        <w:r w:rsidRPr="00AB0B67">
          <w:rPr>
            <w:rStyle w:val="Hyperlink"/>
            <w:lang w:val="nl-NL"/>
          </w:rPr>
          <w:t>https://arrestedlawyers.org/2017/08/0</w:t>
        </w:r>
        <w:r w:rsidRPr="00AB0B67">
          <w:rPr>
            <w:rStyle w:val="Hyperlink"/>
            <w:lang w:val="nl-NL"/>
          </w:rPr>
          <w:t>5</w:t>
        </w:r>
        <w:r w:rsidRPr="00AB0B67">
          <w:rPr>
            <w:rStyle w:val="Hyperlink"/>
            <w:lang w:val="nl-NL"/>
          </w:rPr>
          <w:t>/876/</w:t>
        </w:r>
      </w:hyperlink>
    </w:p>
    <w:p w14:paraId="6704651E" w14:textId="77777777" w:rsidR="009D67D2" w:rsidRPr="009D67D2" w:rsidRDefault="009D67D2">
      <w:pPr>
        <w:pStyle w:val="FootnoteText"/>
        <w:rPr>
          <w:lang w:val="nl-N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142B5"/>
    <w:multiLevelType w:val="hybridMultilevel"/>
    <w:tmpl w:val="D07CD5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E3A70DC"/>
    <w:multiLevelType w:val="hybridMultilevel"/>
    <w:tmpl w:val="1EFCEA24"/>
    <w:lvl w:ilvl="0" w:tplc="F1142E2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07B00D7"/>
    <w:multiLevelType w:val="hybridMultilevel"/>
    <w:tmpl w:val="E82ED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057801"/>
    <w:multiLevelType w:val="multilevel"/>
    <w:tmpl w:val="19A4F31C"/>
    <w:lvl w:ilvl="0">
      <w:start w:val="1"/>
      <w:numFmt w:val="decimal"/>
      <w:lvlText w:val="%1."/>
      <w:lvlJc w:val="left"/>
      <w:pPr>
        <w:ind w:left="360" w:hanging="360"/>
      </w:pPr>
      <w:rPr>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A7E0160"/>
    <w:multiLevelType w:val="hybridMultilevel"/>
    <w:tmpl w:val="5932345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AFC7248"/>
    <w:multiLevelType w:val="hybridMultilevel"/>
    <w:tmpl w:val="8B4C501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D601BF"/>
    <w:multiLevelType w:val="hybridMultilevel"/>
    <w:tmpl w:val="D07CD5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322013E"/>
    <w:multiLevelType w:val="hybridMultilevel"/>
    <w:tmpl w:val="F224E038"/>
    <w:lvl w:ilvl="0" w:tplc="6F90419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E44F63"/>
    <w:multiLevelType w:val="hybridMultilevel"/>
    <w:tmpl w:val="BE1828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DA37562"/>
    <w:multiLevelType w:val="hybridMultilevel"/>
    <w:tmpl w:val="48E62FD8"/>
    <w:lvl w:ilvl="0" w:tplc="BBCACD8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594F33"/>
    <w:multiLevelType w:val="hybridMultilevel"/>
    <w:tmpl w:val="54C0E194"/>
    <w:lvl w:ilvl="0" w:tplc="979A57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1D27F8F"/>
    <w:multiLevelType w:val="hybridMultilevel"/>
    <w:tmpl w:val="6F70ABB4"/>
    <w:lvl w:ilvl="0" w:tplc="EB14E15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2406B5B"/>
    <w:multiLevelType w:val="hybridMultilevel"/>
    <w:tmpl w:val="74D81B8C"/>
    <w:lvl w:ilvl="0" w:tplc="04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3226EB"/>
    <w:multiLevelType w:val="multilevel"/>
    <w:tmpl w:val="7D0A83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2417AC9"/>
    <w:multiLevelType w:val="hybridMultilevel"/>
    <w:tmpl w:val="E1F6226E"/>
    <w:lvl w:ilvl="0" w:tplc="72F0D07C">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9A576E"/>
    <w:multiLevelType w:val="hybridMultilevel"/>
    <w:tmpl w:val="8466D1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B8599F"/>
    <w:multiLevelType w:val="hybridMultilevel"/>
    <w:tmpl w:val="0756D3CC"/>
    <w:lvl w:ilvl="0" w:tplc="1B8419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F6219C4"/>
    <w:multiLevelType w:val="hybridMultilevel"/>
    <w:tmpl w:val="30D48E96"/>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1380567"/>
    <w:multiLevelType w:val="multilevel"/>
    <w:tmpl w:val="C13EEED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7B04096"/>
    <w:multiLevelType w:val="hybridMultilevel"/>
    <w:tmpl w:val="2CEA73A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7C72A1B"/>
    <w:multiLevelType w:val="hybridMultilevel"/>
    <w:tmpl w:val="8F4A7654"/>
    <w:lvl w:ilvl="0" w:tplc="352641F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D5963AC"/>
    <w:multiLevelType w:val="hybridMultilevel"/>
    <w:tmpl w:val="38D0EF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DE44BA8"/>
    <w:multiLevelType w:val="hybridMultilevel"/>
    <w:tmpl w:val="E83CD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FBA1C7C"/>
    <w:multiLevelType w:val="multilevel"/>
    <w:tmpl w:val="04AA4E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3893EAC"/>
    <w:multiLevelType w:val="hybridMultilevel"/>
    <w:tmpl w:val="0912452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4D336DE"/>
    <w:multiLevelType w:val="hybridMultilevel"/>
    <w:tmpl w:val="271A60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FFC6351"/>
    <w:multiLevelType w:val="multilevel"/>
    <w:tmpl w:val="AB2ADCA8"/>
    <w:lvl w:ilvl="0">
      <w:start w:val="1"/>
      <w:numFmt w:val="decimal"/>
      <w:lvlText w:val="(%1)"/>
      <w:lvlJc w:val="left"/>
      <w:pPr>
        <w:tabs>
          <w:tab w:val="num" w:pos="720"/>
        </w:tabs>
        <w:ind w:left="720" w:hanging="360"/>
      </w:pPr>
      <w:rPr>
        <w:rFonts w:ascii="David" w:eastAsia="Times New Roman" w:hAnsi="David" w:cs="David"/>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09C6E29"/>
    <w:multiLevelType w:val="hybridMultilevel"/>
    <w:tmpl w:val="DA244C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DE1F3C"/>
    <w:multiLevelType w:val="multilevel"/>
    <w:tmpl w:val="0B0297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1F467DA"/>
    <w:multiLevelType w:val="hybridMultilevel"/>
    <w:tmpl w:val="D07CD56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7BFE19DD"/>
    <w:multiLevelType w:val="hybridMultilevel"/>
    <w:tmpl w:val="091245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F646A45"/>
    <w:multiLevelType w:val="multilevel"/>
    <w:tmpl w:val="4B5C9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70083641">
    <w:abstractNumId w:val="7"/>
  </w:num>
  <w:num w:numId="2" w16cid:durableId="828792659">
    <w:abstractNumId w:val="5"/>
  </w:num>
  <w:num w:numId="3" w16cid:durableId="1104112351">
    <w:abstractNumId w:val="15"/>
  </w:num>
  <w:num w:numId="4" w16cid:durableId="1059475673">
    <w:abstractNumId w:val="19"/>
  </w:num>
  <w:num w:numId="5" w16cid:durableId="1377856699">
    <w:abstractNumId w:val="10"/>
  </w:num>
  <w:num w:numId="6" w16cid:durableId="1569654965">
    <w:abstractNumId w:val="26"/>
  </w:num>
  <w:num w:numId="7" w16cid:durableId="749429130">
    <w:abstractNumId w:val="1"/>
  </w:num>
  <w:num w:numId="8" w16cid:durableId="1193568672">
    <w:abstractNumId w:val="21"/>
  </w:num>
  <w:num w:numId="9" w16cid:durableId="1988897949">
    <w:abstractNumId w:val="12"/>
  </w:num>
  <w:num w:numId="10" w16cid:durableId="1035156113">
    <w:abstractNumId w:val="27"/>
  </w:num>
  <w:num w:numId="11" w16cid:durableId="139274064">
    <w:abstractNumId w:val="22"/>
  </w:num>
  <w:num w:numId="12" w16cid:durableId="2075009564">
    <w:abstractNumId w:val="28"/>
  </w:num>
  <w:num w:numId="13" w16cid:durableId="1647008722">
    <w:abstractNumId w:val="9"/>
  </w:num>
  <w:num w:numId="14" w16cid:durableId="1338846856">
    <w:abstractNumId w:val="3"/>
  </w:num>
  <w:num w:numId="15" w16cid:durableId="1396128096">
    <w:abstractNumId w:val="18"/>
  </w:num>
  <w:num w:numId="16" w16cid:durableId="799685991">
    <w:abstractNumId w:val="30"/>
  </w:num>
  <w:num w:numId="17" w16cid:durableId="1743869118">
    <w:abstractNumId w:val="11"/>
  </w:num>
  <w:num w:numId="18" w16cid:durableId="198712050">
    <w:abstractNumId w:val="4"/>
  </w:num>
  <w:num w:numId="19" w16cid:durableId="1448965183">
    <w:abstractNumId w:val="0"/>
  </w:num>
  <w:num w:numId="20" w16cid:durableId="495265352">
    <w:abstractNumId w:val="24"/>
  </w:num>
  <w:num w:numId="21" w16cid:durableId="1598752735">
    <w:abstractNumId w:val="31"/>
  </w:num>
  <w:num w:numId="22" w16cid:durableId="955451615">
    <w:abstractNumId w:val="2"/>
  </w:num>
  <w:num w:numId="23" w16cid:durableId="1940864829">
    <w:abstractNumId w:val="13"/>
  </w:num>
  <w:num w:numId="24" w16cid:durableId="1246375212">
    <w:abstractNumId w:val="23"/>
  </w:num>
  <w:num w:numId="25" w16cid:durableId="2104371173">
    <w:abstractNumId w:val="8"/>
  </w:num>
  <w:num w:numId="26" w16cid:durableId="1365786375">
    <w:abstractNumId w:val="14"/>
  </w:num>
  <w:num w:numId="27" w16cid:durableId="787554011">
    <w:abstractNumId w:val="25"/>
  </w:num>
  <w:num w:numId="28" w16cid:durableId="1752000065">
    <w:abstractNumId w:val="29"/>
  </w:num>
  <w:num w:numId="29" w16cid:durableId="829372846">
    <w:abstractNumId w:val="6"/>
  </w:num>
  <w:num w:numId="30" w16cid:durableId="890531357">
    <w:abstractNumId w:val="16"/>
  </w:num>
  <w:num w:numId="31" w16cid:durableId="613055748">
    <w:abstractNumId w:val="17"/>
  </w:num>
  <w:num w:numId="32" w16cid:durableId="116196460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3B1"/>
    <w:rsid w:val="00080B4C"/>
    <w:rsid w:val="000D0AD8"/>
    <w:rsid w:val="001028E4"/>
    <w:rsid w:val="0018553C"/>
    <w:rsid w:val="001959AF"/>
    <w:rsid w:val="001B2371"/>
    <w:rsid w:val="001B55E6"/>
    <w:rsid w:val="00261EAF"/>
    <w:rsid w:val="0027186C"/>
    <w:rsid w:val="00301317"/>
    <w:rsid w:val="00356D48"/>
    <w:rsid w:val="00491D0A"/>
    <w:rsid w:val="004957F2"/>
    <w:rsid w:val="00556E92"/>
    <w:rsid w:val="0058632F"/>
    <w:rsid w:val="005B0A08"/>
    <w:rsid w:val="005F3483"/>
    <w:rsid w:val="00603728"/>
    <w:rsid w:val="00635413"/>
    <w:rsid w:val="006E71BE"/>
    <w:rsid w:val="007463B1"/>
    <w:rsid w:val="00775719"/>
    <w:rsid w:val="007C2455"/>
    <w:rsid w:val="008254FB"/>
    <w:rsid w:val="00940920"/>
    <w:rsid w:val="00981752"/>
    <w:rsid w:val="009D67D2"/>
    <w:rsid w:val="009E12EF"/>
    <w:rsid w:val="00A06171"/>
    <w:rsid w:val="00A43C76"/>
    <w:rsid w:val="00A6663E"/>
    <w:rsid w:val="00BD3589"/>
    <w:rsid w:val="00CE49C3"/>
    <w:rsid w:val="00D644CA"/>
    <w:rsid w:val="00D97E4A"/>
    <w:rsid w:val="00DE45BA"/>
    <w:rsid w:val="00E44E94"/>
    <w:rsid w:val="00E83F4C"/>
    <w:rsid w:val="00EF6220"/>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5ABA31"/>
  <w15:chartTrackingRefBased/>
  <w15:docId w15:val="{7BF18DF5-D918-E648-8C52-8F5385E11E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B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6663E"/>
    <w:rPr>
      <w:rFonts w:ascii="Times New Roman" w:eastAsia="Times New Roman" w:hAnsi="Times New Roman" w:cs="Times New Roman"/>
      <w:lang w:eastAsia="en-GB"/>
    </w:rPr>
  </w:style>
  <w:style w:type="paragraph" w:styleId="Heading1">
    <w:name w:val="heading 1"/>
    <w:basedOn w:val="Normal"/>
    <w:link w:val="Heading1Char"/>
    <w:uiPriority w:val="9"/>
    <w:qFormat/>
    <w:rsid w:val="001B2371"/>
    <w:pPr>
      <w:spacing w:before="100" w:beforeAutospacing="1" w:after="100" w:afterAutospacing="1"/>
      <w:outlineLvl w:val="0"/>
    </w:pPr>
    <w:rPr>
      <w:b/>
      <w:bCs/>
      <w:kern w:val="36"/>
      <w:sz w:val="48"/>
      <w:szCs w:val="48"/>
      <w:lang w:val="tr-TR"/>
    </w:rPr>
  </w:style>
  <w:style w:type="paragraph" w:styleId="Heading2">
    <w:name w:val="heading 2"/>
    <w:basedOn w:val="Normal"/>
    <w:next w:val="Normal"/>
    <w:link w:val="Heading2Char"/>
    <w:uiPriority w:val="9"/>
    <w:unhideWhenUsed/>
    <w:qFormat/>
    <w:rsid w:val="001B2371"/>
    <w:pPr>
      <w:keepNext/>
      <w:keepLines/>
      <w:spacing w:before="40"/>
      <w:outlineLvl w:val="1"/>
    </w:pPr>
    <w:rPr>
      <w:rFonts w:asciiTheme="majorHAnsi" w:eastAsiaTheme="majorEastAsia" w:hAnsiTheme="majorHAnsi" w:cstheme="majorBidi"/>
      <w:color w:val="2F5496" w:themeColor="accent1" w:themeShade="BF"/>
      <w:sz w:val="26"/>
      <w:szCs w:val="26"/>
      <w:lang w:val="tr-TR"/>
    </w:rPr>
  </w:style>
  <w:style w:type="paragraph" w:styleId="Heading3">
    <w:name w:val="heading 3"/>
    <w:basedOn w:val="Normal"/>
    <w:next w:val="Normal"/>
    <w:link w:val="Heading3Char"/>
    <w:uiPriority w:val="9"/>
    <w:unhideWhenUsed/>
    <w:qFormat/>
    <w:rsid w:val="001B2371"/>
    <w:pPr>
      <w:keepNext/>
      <w:keepLines/>
      <w:spacing w:before="40"/>
      <w:outlineLvl w:val="2"/>
    </w:pPr>
    <w:rPr>
      <w:rFonts w:asciiTheme="majorHAnsi" w:eastAsiaTheme="majorEastAsia" w:hAnsiTheme="majorHAnsi" w:cstheme="majorBidi"/>
      <w:color w:val="1F3763" w:themeColor="accent1" w:themeShade="7F"/>
      <w:lang w:val="tr-T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7463B1"/>
    <w:pPr>
      <w:ind w:left="720"/>
      <w:contextualSpacing/>
    </w:pPr>
  </w:style>
  <w:style w:type="character" w:styleId="Hyperlink">
    <w:name w:val="Hyperlink"/>
    <w:basedOn w:val="DefaultParagraphFont"/>
    <w:uiPriority w:val="99"/>
    <w:unhideWhenUsed/>
    <w:rsid w:val="007463B1"/>
    <w:rPr>
      <w:color w:val="0563C1" w:themeColor="hyperlink"/>
      <w:u w:val="single"/>
    </w:rPr>
  </w:style>
  <w:style w:type="character" w:styleId="UnresolvedMention">
    <w:name w:val="Unresolved Mention"/>
    <w:basedOn w:val="DefaultParagraphFont"/>
    <w:uiPriority w:val="99"/>
    <w:semiHidden/>
    <w:unhideWhenUsed/>
    <w:rsid w:val="007463B1"/>
    <w:rPr>
      <w:color w:val="605E5C"/>
      <w:shd w:val="clear" w:color="auto" w:fill="E1DFDD"/>
    </w:rPr>
  </w:style>
  <w:style w:type="paragraph" w:styleId="NormalWeb">
    <w:name w:val="Normal (Web)"/>
    <w:basedOn w:val="Normal"/>
    <w:uiPriority w:val="99"/>
    <w:unhideWhenUsed/>
    <w:rsid w:val="007463B1"/>
    <w:pPr>
      <w:spacing w:before="100" w:beforeAutospacing="1" w:after="100" w:afterAutospacing="1"/>
    </w:pPr>
  </w:style>
  <w:style w:type="character" w:styleId="Strong">
    <w:name w:val="Strong"/>
    <w:basedOn w:val="DefaultParagraphFont"/>
    <w:uiPriority w:val="22"/>
    <w:qFormat/>
    <w:rsid w:val="007463B1"/>
    <w:rPr>
      <w:b/>
      <w:bCs/>
    </w:rPr>
  </w:style>
  <w:style w:type="table" w:styleId="TableGrid">
    <w:name w:val="Table Grid"/>
    <w:basedOn w:val="TableNormal"/>
    <w:uiPriority w:val="39"/>
    <w:rsid w:val="00981752"/>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B2371"/>
    <w:rPr>
      <w:rFonts w:ascii="Times New Roman" w:eastAsia="Times New Roman" w:hAnsi="Times New Roman" w:cs="Times New Roman"/>
      <w:b/>
      <w:bCs/>
      <w:kern w:val="36"/>
      <w:sz w:val="48"/>
      <w:szCs w:val="48"/>
      <w:lang w:val="tr-TR"/>
    </w:rPr>
  </w:style>
  <w:style w:type="character" w:customStyle="1" w:styleId="Heading2Char">
    <w:name w:val="Heading 2 Char"/>
    <w:basedOn w:val="DefaultParagraphFont"/>
    <w:link w:val="Heading2"/>
    <w:uiPriority w:val="9"/>
    <w:rsid w:val="001B2371"/>
    <w:rPr>
      <w:rFonts w:asciiTheme="majorHAnsi" w:eastAsiaTheme="majorEastAsia" w:hAnsiTheme="majorHAnsi" w:cstheme="majorBidi"/>
      <w:color w:val="2F5496" w:themeColor="accent1" w:themeShade="BF"/>
      <w:sz w:val="26"/>
      <w:szCs w:val="26"/>
      <w:lang w:val="tr-TR"/>
    </w:rPr>
  </w:style>
  <w:style w:type="character" w:customStyle="1" w:styleId="Heading3Char">
    <w:name w:val="Heading 3 Char"/>
    <w:basedOn w:val="DefaultParagraphFont"/>
    <w:link w:val="Heading3"/>
    <w:uiPriority w:val="9"/>
    <w:rsid w:val="001B2371"/>
    <w:rPr>
      <w:rFonts w:asciiTheme="majorHAnsi" w:eastAsiaTheme="majorEastAsia" w:hAnsiTheme="majorHAnsi" w:cstheme="majorBidi"/>
      <w:color w:val="1F3763" w:themeColor="accent1" w:themeShade="7F"/>
      <w:lang w:val="tr-TR"/>
    </w:rPr>
  </w:style>
  <w:style w:type="paragraph" w:styleId="FootnoteText">
    <w:name w:val="footnote text"/>
    <w:aliases w:val="5_G,Fodnotetekst Tegn1,Fodnotetekst Tegn Tegn,Fodnotetekst Tegn,nota,pie,independiente,Letrero,margen,fn,footnote text,Footnote Text Char Char Char,Footnote Text Char Char Char Char Char Char Char Char,FA ,Footnote reference,FA Fu,Char"/>
    <w:basedOn w:val="Normal"/>
    <w:link w:val="FootnoteTextChar"/>
    <w:uiPriority w:val="99"/>
    <w:unhideWhenUsed/>
    <w:qFormat/>
    <w:rsid w:val="001B2371"/>
    <w:rPr>
      <w:sz w:val="20"/>
      <w:szCs w:val="20"/>
      <w:lang w:val="tr-TR" w:eastAsia="tr-TR"/>
    </w:rPr>
  </w:style>
  <w:style w:type="character" w:customStyle="1" w:styleId="FootnoteTextChar">
    <w:name w:val="Footnote Text Char"/>
    <w:aliases w:val="5_G Char,Fodnotetekst Tegn1 Char,Fodnotetekst Tegn Tegn Char,Fodnotetekst Tegn Char,nota Char,pie Char,independiente Char,Letrero Char,margen Char,fn Char,footnote text Char,Footnote Text Char Char Char Char,FA  Char,FA Fu Char"/>
    <w:basedOn w:val="DefaultParagraphFont"/>
    <w:link w:val="FootnoteText"/>
    <w:uiPriority w:val="99"/>
    <w:rsid w:val="001B2371"/>
    <w:rPr>
      <w:rFonts w:ascii="Times New Roman" w:eastAsia="Times New Roman" w:hAnsi="Times New Roman" w:cs="Times New Roman"/>
      <w:sz w:val="20"/>
      <w:szCs w:val="20"/>
      <w:lang w:val="tr-TR" w:eastAsia="tr-TR"/>
    </w:rPr>
  </w:style>
  <w:style w:type="character" w:styleId="FootnoteReference">
    <w:name w:val="footnote reference"/>
    <w:aliases w:val="4_G,Footnotes refss,Footnote Ref,16 Point,Superscript 6 Point,Footnote Refernece,Footnote number,ftref,Style 10,referencia nota al pie,BVI fnr,Footnote text,4_Footnote text,callout,Fago Fußnotenzeichen,Footnote,Footnote symbol,f"/>
    <w:basedOn w:val="DefaultParagraphFont"/>
    <w:uiPriority w:val="99"/>
    <w:unhideWhenUsed/>
    <w:qFormat/>
    <w:rsid w:val="001B2371"/>
    <w:rPr>
      <w:vertAlign w:val="superscript"/>
    </w:rPr>
  </w:style>
  <w:style w:type="character" w:styleId="Emphasis">
    <w:name w:val="Emphasis"/>
    <w:basedOn w:val="DefaultParagraphFont"/>
    <w:uiPriority w:val="20"/>
    <w:qFormat/>
    <w:rsid w:val="001B2371"/>
    <w:rPr>
      <w:i/>
      <w:iCs/>
    </w:rPr>
  </w:style>
  <w:style w:type="character" w:styleId="FollowedHyperlink">
    <w:name w:val="FollowedHyperlink"/>
    <w:basedOn w:val="DefaultParagraphFont"/>
    <w:uiPriority w:val="99"/>
    <w:semiHidden/>
    <w:unhideWhenUsed/>
    <w:rsid w:val="000D0AD8"/>
    <w:rPr>
      <w:color w:val="954F72" w:themeColor="followedHyperlink"/>
      <w:u w:val="single"/>
    </w:rPr>
  </w:style>
  <w:style w:type="character" w:customStyle="1" w:styleId="apple-converted-space">
    <w:name w:val="apple-converted-space"/>
    <w:basedOn w:val="DefaultParagraphFont"/>
    <w:rsid w:val="00D97E4A"/>
  </w:style>
  <w:style w:type="paragraph" w:styleId="IntenseQuote">
    <w:name w:val="Intense Quote"/>
    <w:basedOn w:val="Normal"/>
    <w:next w:val="Normal"/>
    <w:link w:val="IntenseQuoteChar"/>
    <w:uiPriority w:val="30"/>
    <w:qFormat/>
    <w:rsid w:val="00D97E4A"/>
    <w:pPr>
      <w:pBdr>
        <w:top w:val="single" w:sz="4" w:space="10" w:color="4472C4" w:themeColor="accent1"/>
        <w:bottom w:val="single" w:sz="4" w:space="10" w:color="4472C4" w:themeColor="accent1"/>
      </w:pBdr>
      <w:spacing w:before="360" w:after="360"/>
      <w:ind w:left="864" w:right="864"/>
      <w:jc w:val="center"/>
    </w:pPr>
    <w:rPr>
      <w:i/>
      <w:iCs/>
      <w:color w:val="4472C4" w:themeColor="accent1"/>
      <w:lang w:val="tr-TR"/>
    </w:rPr>
  </w:style>
  <w:style w:type="character" w:customStyle="1" w:styleId="IntenseQuoteChar">
    <w:name w:val="Intense Quote Char"/>
    <w:basedOn w:val="DefaultParagraphFont"/>
    <w:link w:val="IntenseQuote"/>
    <w:uiPriority w:val="30"/>
    <w:rsid w:val="00D97E4A"/>
    <w:rPr>
      <w:rFonts w:ascii="Times New Roman" w:eastAsia="Times New Roman" w:hAnsi="Times New Roman" w:cs="Times New Roman"/>
      <w:i/>
      <w:iCs/>
      <w:color w:val="4472C4" w:themeColor="accent1"/>
      <w:lang w:val="tr-TR"/>
    </w:rPr>
  </w:style>
  <w:style w:type="paragraph" w:customStyle="1" w:styleId="Pa3">
    <w:name w:val="Pa3"/>
    <w:basedOn w:val="Normal"/>
    <w:next w:val="Normal"/>
    <w:uiPriority w:val="99"/>
    <w:rsid w:val="00D97E4A"/>
    <w:pPr>
      <w:autoSpaceDE w:val="0"/>
      <w:autoSpaceDN w:val="0"/>
      <w:adjustRightInd w:val="0"/>
      <w:spacing w:line="221" w:lineRule="atLeast"/>
    </w:pPr>
    <w:rPr>
      <w:rFonts w:ascii="Kulim Park" w:hAnsi="Kulim Park"/>
      <w:lang w:val="en-US"/>
    </w:rPr>
  </w:style>
  <w:style w:type="paragraph" w:customStyle="1" w:styleId="Default">
    <w:name w:val="Default"/>
    <w:rsid w:val="00D97E4A"/>
    <w:pPr>
      <w:autoSpaceDE w:val="0"/>
      <w:autoSpaceDN w:val="0"/>
      <w:adjustRightInd w:val="0"/>
    </w:pPr>
    <w:rPr>
      <w:rFonts w:ascii="Kulim Park" w:hAnsi="Kulim Park" w:cs="Kulim Park"/>
      <w:color w:val="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951128">
      <w:bodyDiv w:val="1"/>
      <w:marLeft w:val="0"/>
      <w:marRight w:val="0"/>
      <w:marTop w:val="0"/>
      <w:marBottom w:val="0"/>
      <w:divBdr>
        <w:top w:val="none" w:sz="0" w:space="0" w:color="auto"/>
        <w:left w:val="none" w:sz="0" w:space="0" w:color="auto"/>
        <w:bottom w:val="none" w:sz="0" w:space="0" w:color="auto"/>
        <w:right w:val="none" w:sz="0" w:space="0" w:color="auto"/>
      </w:divBdr>
    </w:div>
    <w:div w:id="110129329">
      <w:bodyDiv w:val="1"/>
      <w:marLeft w:val="0"/>
      <w:marRight w:val="0"/>
      <w:marTop w:val="0"/>
      <w:marBottom w:val="0"/>
      <w:divBdr>
        <w:top w:val="none" w:sz="0" w:space="0" w:color="auto"/>
        <w:left w:val="none" w:sz="0" w:space="0" w:color="auto"/>
        <w:bottom w:val="none" w:sz="0" w:space="0" w:color="auto"/>
        <w:right w:val="none" w:sz="0" w:space="0" w:color="auto"/>
      </w:divBdr>
    </w:div>
    <w:div w:id="227545321">
      <w:bodyDiv w:val="1"/>
      <w:marLeft w:val="0"/>
      <w:marRight w:val="0"/>
      <w:marTop w:val="0"/>
      <w:marBottom w:val="0"/>
      <w:divBdr>
        <w:top w:val="none" w:sz="0" w:space="0" w:color="auto"/>
        <w:left w:val="none" w:sz="0" w:space="0" w:color="auto"/>
        <w:bottom w:val="none" w:sz="0" w:space="0" w:color="auto"/>
        <w:right w:val="none" w:sz="0" w:space="0" w:color="auto"/>
      </w:divBdr>
    </w:div>
    <w:div w:id="420027685">
      <w:bodyDiv w:val="1"/>
      <w:marLeft w:val="0"/>
      <w:marRight w:val="0"/>
      <w:marTop w:val="0"/>
      <w:marBottom w:val="0"/>
      <w:divBdr>
        <w:top w:val="none" w:sz="0" w:space="0" w:color="auto"/>
        <w:left w:val="none" w:sz="0" w:space="0" w:color="auto"/>
        <w:bottom w:val="none" w:sz="0" w:space="0" w:color="auto"/>
        <w:right w:val="none" w:sz="0" w:space="0" w:color="auto"/>
      </w:divBdr>
      <w:divsChild>
        <w:div w:id="603349055">
          <w:blockQuote w:val="1"/>
          <w:marLeft w:val="0"/>
          <w:marRight w:val="0"/>
          <w:marTop w:val="480"/>
          <w:marBottom w:val="480"/>
          <w:divBdr>
            <w:top w:val="none" w:sz="0" w:space="0" w:color="auto"/>
            <w:left w:val="single" w:sz="24" w:space="11" w:color="auto"/>
            <w:bottom w:val="none" w:sz="0" w:space="0" w:color="auto"/>
            <w:right w:val="none" w:sz="0" w:space="0" w:color="auto"/>
          </w:divBdr>
        </w:div>
        <w:div w:id="1796944954">
          <w:blockQuote w:val="1"/>
          <w:marLeft w:val="0"/>
          <w:marRight w:val="0"/>
          <w:marTop w:val="480"/>
          <w:marBottom w:val="480"/>
          <w:divBdr>
            <w:top w:val="none" w:sz="0" w:space="0" w:color="auto"/>
            <w:left w:val="single" w:sz="24" w:space="11" w:color="auto"/>
            <w:bottom w:val="none" w:sz="0" w:space="0" w:color="auto"/>
            <w:right w:val="none" w:sz="0" w:space="0" w:color="auto"/>
          </w:divBdr>
        </w:div>
      </w:divsChild>
    </w:div>
    <w:div w:id="577522091">
      <w:bodyDiv w:val="1"/>
      <w:marLeft w:val="0"/>
      <w:marRight w:val="0"/>
      <w:marTop w:val="0"/>
      <w:marBottom w:val="0"/>
      <w:divBdr>
        <w:top w:val="none" w:sz="0" w:space="0" w:color="auto"/>
        <w:left w:val="none" w:sz="0" w:space="0" w:color="auto"/>
        <w:bottom w:val="none" w:sz="0" w:space="0" w:color="auto"/>
        <w:right w:val="none" w:sz="0" w:space="0" w:color="auto"/>
      </w:divBdr>
    </w:div>
    <w:div w:id="599795026">
      <w:bodyDiv w:val="1"/>
      <w:marLeft w:val="0"/>
      <w:marRight w:val="0"/>
      <w:marTop w:val="0"/>
      <w:marBottom w:val="0"/>
      <w:divBdr>
        <w:top w:val="none" w:sz="0" w:space="0" w:color="auto"/>
        <w:left w:val="none" w:sz="0" w:space="0" w:color="auto"/>
        <w:bottom w:val="none" w:sz="0" w:space="0" w:color="auto"/>
        <w:right w:val="none" w:sz="0" w:space="0" w:color="auto"/>
      </w:divBdr>
    </w:div>
    <w:div w:id="678194185">
      <w:bodyDiv w:val="1"/>
      <w:marLeft w:val="0"/>
      <w:marRight w:val="0"/>
      <w:marTop w:val="0"/>
      <w:marBottom w:val="0"/>
      <w:divBdr>
        <w:top w:val="none" w:sz="0" w:space="0" w:color="auto"/>
        <w:left w:val="none" w:sz="0" w:space="0" w:color="auto"/>
        <w:bottom w:val="none" w:sz="0" w:space="0" w:color="auto"/>
        <w:right w:val="none" w:sz="0" w:space="0" w:color="auto"/>
      </w:divBdr>
    </w:div>
    <w:div w:id="1184788510">
      <w:bodyDiv w:val="1"/>
      <w:marLeft w:val="0"/>
      <w:marRight w:val="0"/>
      <w:marTop w:val="0"/>
      <w:marBottom w:val="0"/>
      <w:divBdr>
        <w:top w:val="none" w:sz="0" w:space="0" w:color="auto"/>
        <w:left w:val="none" w:sz="0" w:space="0" w:color="auto"/>
        <w:bottom w:val="none" w:sz="0" w:space="0" w:color="auto"/>
        <w:right w:val="none" w:sz="0" w:space="0" w:color="auto"/>
      </w:divBdr>
      <w:divsChild>
        <w:div w:id="1368145045">
          <w:marLeft w:val="0"/>
          <w:marRight w:val="0"/>
          <w:marTop w:val="0"/>
          <w:marBottom w:val="0"/>
          <w:divBdr>
            <w:top w:val="none" w:sz="0" w:space="0" w:color="auto"/>
            <w:left w:val="none" w:sz="0" w:space="0" w:color="auto"/>
            <w:bottom w:val="none" w:sz="0" w:space="0" w:color="auto"/>
            <w:right w:val="none" w:sz="0" w:space="0" w:color="auto"/>
          </w:divBdr>
          <w:divsChild>
            <w:div w:id="1584296560">
              <w:marLeft w:val="0"/>
              <w:marRight w:val="0"/>
              <w:marTop w:val="0"/>
              <w:marBottom w:val="0"/>
              <w:divBdr>
                <w:top w:val="none" w:sz="0" w:space="0" w:color="auto"/>
                <w:left w:val="none" w:sz="0" w:space="0" w:color="auto"/>
                <w:bottom w:val="none" w:sz="0" w:space="0" w:color="auto"/>
                <w:right w:val="none" w:sz="0" w:space="0" w:color="auto"/>
              </w:divBdr>
              <w:divsChild>
                <w:div w:id="1342464746">
                  <w:marLeft w:val="-255"/>
                  <w:marRight w:val="-255"/>
                  <w:marTop w:val="0"/>
                  <w:marBottom w:val="0"/>
                  <w:divBdr>
                    <w:top w:val="none" w:sz="0" w:space="0" w:color="auto"/>
                    <w:left w:val="none" w:sz="0" w:space="0" w:color="auto"/>
                    <w:bottom w:val="none" w:sz="0" w:space="0" w:color="auto"/>
                    <w:right w:val="none" w:sz="0" w:space="0" w:color="auto"/>
                  </w:divBdr>
                  <w:divsChild>
                    <w:div w:id="794255709">
                      <w:marLeft w:val="0"/>
                      <w:marRight w:val="0"/>
                      <w:marTop w:val="0"/>
                      <w:marBottom w:val="0"/>
                      <w:divBdr>
                        <w:top w:val="none" w:sz="0" w:space="0" w:color="auto"/>
                        <w:left w:val="none" w:sz="0" w:space="0" w:color="auto"/>
                        <w:bottom w:val="none" w:sz="0" w:space="0" w:color="auto"/>
                        <w:right w:val="none" w:sz="0" w:space="0" w:color="auto"/>
                      </w:divBdr>
                      <w:divsChild>
                        <w:div w:id="379475725">
                          <w:marLeft w:val="0"/>
                          <w:marRight w:val="0"/>
                          <w:marTop w:val="0"/>
                          <w:marBottom w:val="0"/>
                          <w:divBdr>
                            <w:top w:val="none" w:sz="0" w:space="0" w:color="auto"/>
                            <w:left w:val="none" w:sz="0" w:space="0" w:color="auto"/>
                            <w:bottom w:val="none" w:sz="0" w:space="0" w:color="auto"/>
                            <w:right w:val="none" w:sz="0" w:space="0" w:color="auto"/>
                          </w:divBdr>
                          <w:divsChild>
                            <w:div w:id="48929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2187400">
      <w:bodyDiv w:val="1"/>
      <w:marLeft w:val="0"/>
      <w:marRight w:val="0"/>
      <w:marTop w:val="0"/>
      <w:marBottom w:val="0"/>
      <w:divBdr>
        <w:top w:val="none" w:sz="0" w:space="0" w:color="auto"/>
        <w:left w:val="none" w:sz="0" w:space="0" w:color="auto"/>
        <w:bottom w:val="none" w:sz="0" w:space="0" w:color="auto"/>
        <w:right w:val="none" w:sz="0" w:space="0" w:color="auto"/>
      </w:divBdr>
    </w:div>
    <w:div w:id="1464811220">
      <w:bodyDiv w:val="1"/>
      <w:marLeft w:val="0"/>
      <w:marRight w:val="0"/>
      <w:marTop w:val="0"/>
      <w:marBottom w:val="0"/>
      <w:divBdr>
        <w:top w:val="none" w:sz="0" w:space="0" w:color="auto"/>
        <w:left w:val="none" w:sz="0" w:space="0" w:color="auto"/>
        <w:bottom w:val="none" w:sz="0" w:space="0" w:color="auto"/>
        <w:right w:val="none" w:sz="0" w:space="0" w:color="auto"/>
      </w:divBdr>
    </w:div>
    <w:div w:id="1742826257">
      <w:bodyDiv w:val="1"/>
      <w:marLeft w:val="0"/>
      <w:marRight w:val="0"/>
      <w:marTop w:val="0"/>
      <w:marBottom w:val="0"/>
      <w:divBdr>
        <w:top w:val="none" w:sz="0" w:space="0" w:color="auto"/>
        <w:left w:val="none" w:sz="0" w:space="0" w:color="auto"/>
        <w:bottom w:val="none" w:sz="0" w:space="0" w:color="auto"/>
        <w:right w:val="none" w:sz="0" w:space="0" w:color="auto"/>
      </w:divBdr>
    </w:div>
    <w:div w:id="1871448799">
      <w:bodyDiv w:val="1"/>
      <w:marLeft w:val="0"/>
      <w:marRight w:val="0"/>
      <w:marTop w:val="0"/>
      <w:marBottom w:val="0"/>
      <w:divBdr>
        <w:top w:val="none" w:sz="0" w:space="0" w:color="auto"/>
        <w:left w:val="none" w:sz="0" w:space="0" w:color="auto"/>
        <w:bottom w:val="none" w:sz="0" w:space="0" w:color="auto"/>
        <w:right w:val="none" w:sz="0" w:space="0" w:color="auto"/>
      </w:divBdr>
      <w:divsChild>
        <w:div w:id="297926735">
          <w:marLeft w:val="0"/>
          <w:marRight w:val="0"/>
          <w:marTop w:val="0"/>
          <w:marBottom w:val="0"/>
          <w:divBdr>
            <w:top w:val="none" w:sz="0" w:space="0" w:color="auto"/>
            <w:left w:val="none" w:sz="0" w:space="0" w:color="auto"/>
            <w:bottom w:val="none" w:sz="0" w:space="0" w:color="auto"/>
            <w:right w:val="none" w:sz="0" w:space="0" w:color="auto"/>
          </w:divBdr>
          <w:divsChild>
            <w:div w:id="1266765562">
              <w:marLeft w:val="0"/>
              <w:marRight w:val="0"/>
              <w:marTop w:val="0"/>
              <w:marBottom w:val="0"/>
              <w:divBdr>
                <w:top w:val="none" w:sz="0" w:space="0" w:color="auto"/>
                <w:left w:val="none" w:sz="0" w:space="0" w:color="auto"/>
                <w:bottom w:val="none" w:sz="0" w:space="0" w:color="auto"/>
                <w:right w:val="none" w:sz="0" w:space="0" w:color="auto"/>
              </w:divBdr>
            </w:div>
            <w:div w:id="1713768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863">
      <w:bodyDiv w:val="1"/>
      <w:marLeft w:val="0"/>
      <w:marRight w:val="0"/>
      <w:marTop w:val="0"/>
      <w:marBottom w:val="0"/>
      <w:divBdr>
        <w:top w:val="none" w:sz="0" w:space="0" w:color="auto"/>
        <w:left w:val="none" w:sz="0" w:space="0" w:color="auto"/>
        <w:bottom w:val="none" w:sz="0" w:space="0" w:color="auto"/>
        <w:right w:val="none" w:sz="0" w:space="0" w:color="auto"/>
      </w:divBdr>
    </w:div>
    <w:div w:id="2116703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image" Target="media/image2.jpg"/><Relationship Id="rId4" Type="http://schemas.openxmlformats.org/officeDocument/2006/relationships/settings" Target="settings.xml"/><Relationship Id="rId9" Type="http://schemas.openxmlformats.org/officeDocument/2006/relationships/hyperlink" Target="https://arrestedlawyers.org/wp-content/uploads/2024/02/REPORT-TALI-IBAHRI.pdf" TargetMode="Externa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2" Type="http://schemas.openxmlformats.org/officeDocument/2006/relationships/hyperlink" Target="https://arrestedlawyers.org/2017/08/05/876/" TargetMode="External"/><Relationship Id="rId1" Type="http://schemas.openxmlformats.org/officeDocument/2006/relationships/hyperlink" Target="https://arrestedlawyers.org/2017/08/02/the-scream-of-tortured-turkish-lawy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2024-06-12T10:26:39+00:00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2024-06-12T10:26:39+00:00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2024-06-12T10:26:39+00:00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CEB0F7AE-F4CE-6146-AC30-5A9C5DF139DB}">
  <ds:schemaRefs>
    <ds:schemaRef ds:uri="http://schemas.openxmlformats.org/officeDocument/2006/bibliography"/>
  </ds:schemaRefs>
</ds:datastoreItem>
</file>

<file path=customXml/itemProps2.xml><?xml version="1.0" encoding="utf-8"?>
<ds:datastoreItem xmlns:ds="http://schemas.openxmlformats.org/officeDocument/2006/customXml" ds:itemID="{568E9F6E-BC1D-4E34-A806-4EC71FE473B6}"/>
</file>

<file path=customXml/itemProps3.xml><?xml version="1.0" encoding="utf-8"?>
<ds:datastoreItem xmlns:ds="http://schemas.openxmlformats.org/officeDocument/2006/customXml" ds:itemID="{A2CB6361-4192-4D77-A4AD-969FD704FA4D}"/>
</file>

<file path=customXml/itemProps4.xml><?xml version="1.0" encoding="utf-8"?>
<ds:datastoreItem xmlns:ds="http://schemas.openxmlformats.org/officeDocument/2006/customXml" ds:itemID="{14E8D294-EB96-42E8-8CF7-1238796AB2F1}"/>
</file>

<file path=docProps/app.xml><?xml version="1.0" encoding="utf-8"?>
<Properties xmlns="http://schemas.openxmlformats.org/officeDocument/2006/extended-properties" xmlns:vt="http://schemas.openxmlformats.org/officeDocument/2006/docPropsVTypes">
  <Template>Normal.dotm</Template>
  <TotalTime>11</TotalTime>
  <Pages>3</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Author</cp:lastModifiedBy>
  <cp:revision>4</cp:revision>
  <dcterms:created xsi:type="dcterms:W3CDTF">2024-05-28T08:39:00Z</dcterms:created>
  <dcterms:modified xsi:type="dcterms:W3CDTF">2024-05-28T08:59:00Z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