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C7A" w:rsidRPr="00143EE3" w:rsidRDefault="005528D4" w:rsidP="00143EE3">
      <w:pPr>
        <w:ind w:right="49"/>
        <w:jc w:val="both"/>
        <w:rPr>
          <w:rFonts w:ascii="Times New Roman" w:hAnsi="Times New Roman" w:cs="Times New Roman"/>
          <w:b/>
          <w:sz w:val="20"/>
          <w:szCs w:val="20"/>
        </w:rPr>
      </w:pPr>
      <w:r w:rsidRPr="00143EE3">
        <w:rPr>
          <w:rFonts w:ascii="Times New Roman" w:hAnsi="Times New Roman" w:cs="Times New Roman"/>
          <w:b/>
          <w:sz w:val="20"/>
          <w:szCs w:val="20"/>
        </w:rPr>
        <w:t xml:space="preserve">Anexo No. </w:t>
      </w:r>
      <w:r w:rsidR="00212C4E" w:rsidRPr="00143EE3">
        <w:rPr>
          <w:rFonts w:ascii="Times New Roman" w:hAnsi="Times New Roman" w:cs="Times New Roman"/>
          <w:b/>
          <w:sz w:val="20"/>
          <w:szCs w:val="20"/>
        </w:rPr>
        <w:t>2</w:t>
      </w:r>
      <w:r w:rsidR="0007629F" w:rsidRPr="00143EE3">
        <w:rPr>
          <w:rFonts w:ascii="Times New Roman" w:hAnsi="Times New Roman" w:cs="Times New Roman"/>
          <w:b/>
          <w:sz w:val="20"/>
          <w:szCs w:val="20"/>
        </w:rPr>
        <w:t>.</w:t>
      </w:r>
      <w:r w:rsidRPr="00143EE3">
        <w:rPr>
          <w:rFonts w:ascii="Times New Roman" w:hAnsi="Times New Roman" w:cs="Times New Roman"/>
          <w:b/>
          <w:sz w:val="20"/>
          <w:szCs w:val="20"/>
        </w:rPr>
        <w:t xml:space="preserve"> </w:t>
      </w:r>
    </w:p>
    <w:p w:rsidR="00BC195C" w:rsidRPr="00143EE3" w:rsidRDefault="00BC195C" w:rsidP="00143EE3">
      <w:pPr>
        <w:ind w:right="49"/>
        <w:jc w:val="both"/>
        <w:rPr>
          <w:rFonts w:ascii="Times New Roman" w:hAnsi="Times New Roman" w:cs="Times New Roman"/>
          <w:b/>
          <w:sz w:val="20"/>
          <w:szCs w:val="20"/>
        </w:rPr>
      </w:pPr>
    </w:p>
    <w:p w:rsidR="00A41C7A" w:rsidRPr="00143EE3" w:rsidRDefault="00BC195C" w:rsidP="00143EE3">
      <w:pPr>
        <w:ind w:right="49"/>
        <w:jc w:val="both"/>
        <w:rPr>
          <w:rFonts w:ascii="Times New Roman" w:hAnsi="Times New Roman" w:cs="Times New Roman"/>
          <w:b/>
          <w:sz w:val="20"/>
          <w:szCs w:val="20"/>
        </w:rPr>
      </w:pPr>
      <w:r w:rsidRPr="00143EE3">
        <w:rPr>
          <w:rFonts w:ascii="Times New Roman" w:hAnsi="Times New Roman" w:cs="Times New Roman"/>
          <w:b/>
          <w:sz w:val="20"/>
          <w:szCs w:val="20"/>
        </w:rPr>
        <w:t>6.1.4.</w:t>
      </w:r>
      <w:r w:rsidRPr="00143EE3">
        <w:rPr>
          <w:rFonts w:ascii="Times New Roman" w:hAnsi="Times New Roman" w:cs="Times New Roman"/>
          <w:b/>
          <w:sz w:val="20"/>
          <w:szCs w:val="20"/>
        </w:rPr>
        <w:tab/>
        <w:t>Salvaguardias jurídicas para proteger a los trabajadores frente al despido improcedente</w:t>
      </w:r>
    </w:p>
    <w:p w:rsidR="00301005" w:rsidRPr="00143EE3" w:rsidRDefault="005528D4" w:rsidP="00143EE3">
      <w:pPr>
        <w:ind w:right="49"/>
        <w:jc w:val="both"/>
        <w:rPr>
          <w:rFonts w:ascii="Times New Roman" w:hAnsi="Times New Roman" w:cs="Times New Roman"/>
          <w:b/>
          <w:sz w:val="20"/>
          <w:szCs w:val="20"/>
        </w:rPr>
      </w:pPr>
      <w:r w:rsidRPr="00143EE3">
        <w:rPr>
          <w:rFonts w:ascii="Times New Roman" w:hAnsi="Times New Roman" w:cs="Times New Roman"/>
          <w:b/>
          <w:sz w:val="20"/>
          <w:szCs w:val="20"/>
        </w:rPr>
        <w:t>Salvaguardias jurídicas para proteger a</w:t>
      </w:r>
      <w:r w:rsidR="0007629F" w:rsidRPr="00143EE3">
        <w:rPr>
          <w:rFonts w:ascii="Times New Roman" w:hAnsi="Times New Roman" w:cs="Times New Roman"/>
          <w:b/>
          <w:sz w:val="20"/>
          <w:szCs w:val="20"/>
        </w:rPr>
        <w:t xml:space="preserve"> los trabajadores frente al des</w:t>
      </w:r>
      <w:r w:rsidRPr="00143EE3">
        <w:rPr>
          <w:rFonts w:ascii="Times New Roman" w:hAnsi="Times New Roman" w:cs="Times New Roman"/>
          <w:b/>
          <w:sz w:val="20"/>
          <w:szCs w:val="20"/>
        </w:rPr>
        <w:t>pido improcedente.</w:t>
      </w:r>
    </w:p>
    <w:p w:rsidR="005528D4" w:rsidRPr="00143EE3" w:rsidRDefault="005528D4" w:rsidP="00143EE3">
      <w:pPr>
        <w:spacing w:after="240"/>
        <w:ind w:right="49"/>
        <w:jc w:val="both"/>
        <w:rPr>
          <w:rFonts w:ascii="Times New Roman" w:hAnsi="Times New Roman" w:cs="Times New Roman"/>
          <w:sz w:val="20"/>
          <w:szCs w:val="20"/>
        </w:rPr>
      </w:pPr>
      <w:r w:rsidRPr="00143EE3">
        <w:rPr>
          <w:rFonts w:ascii="Times New Roman" w:hAnsi="Times New Roman" w:cs="Times New Roman"/>
          <w:sz w:val="20"/>
          <w:szCs w:val="20"/>
        </w:rPr>
        <w:t xml:space="preserve">El Capítulo VI del Condigo Sustantivo del Trabajo, hace referencia a las condiciones legales para la terminación del contrato de trabajo. Según el artículo 61 del CST cuando la causa de la terminación de un contrato de trabajo sea: </w:t>
      </w:r>
      <w:r w:rsidRPr="00143EE3">
        <w:rPr>
          <w:rFonts w:ascii="Times New Roman" w:hAnsi="Times New Roman" w:cs="Times New Roman"/>
          <w:b/>
          <w:sz w:val="20"/>
          <w:szCs w:val="20"/>
        </w:rPr>
        <w:t>i)</w:t>
      </w:r>
      <w:r w:rsidRPr="00143EE3">
        <w:rPr>
          <w:rFonts w:ascii="Times New Roman" w:hAnsi="Times New Roman" w:cs="Times New Roman"/>
          <w:sz w:val="20"/>
          <w:szCs w:val="20"/>
        </w:rPr>
        <w:t xml:space="preserve"> la liquidación o clausura definitiva de la empresa o establecimiento, o</w:t>
      </w:r>
      <w:r w:rsidRPr="00143EE3">
        <w:rPr>
          <w:rFonts w:ascii="Times New Roman" w:hAnsi="Times New Roman" w:cs="Times New Roman"/>
          <w:b/>
          <w:sz w:val="20"/>
          <w:szCs w:val="20"/>
        </w:rPr>
        <w:t xml:space="preserve"> ii) </w:t>
      </w:r>
      <w:r w:rsidRPr="00143EE3">
        <w:rPr>
          <w:rFonts w:ascii="Times New Roman" w:hAnsi="Times New Roman" w:cs="Times New Roman"/>
          <w:sz w:val="20"/>
          <w:szCs w:val="20"/>
        </w:rPr>
        <w:t>la</w:t>
      </w:r>
      <w:r w:rsidRPr="00143EE3">
        <w:rPr>
          <w:rFonts w:ascii="Times New Roman" w:hAnsi="Times New Roman" w:cs="Times New Roman"/>
          <w:b/>
          <w:sz w:val="20"/>
          <w:szCs w:val="20"/>
        </w:rPr>
        <w:t xml:space="preserve"> </w:t>
      </w:r>
      <w:r w:rsidRPr="00143EE3">
        <w:rPr>
          <w:rFonts w:ascii="Times New Roman" w:hAnsi="Times New Roman" w:cs="Times New Roman"/>
          <w:sz w:val="20"/>
          <w:szCs w:val="20"/>
        </w:rPr>
        <w:t xml:space="preserve">suspensión de actividades por parte del empleador durante más de 120 días, el empleador deberá solicitar permiso al </w:t>
      </w:r>
      <w:proofErr w:type="spellStart"/>
      <w:r w:rsidRPr="00143EE3">
        <w:rPr>
          <w:rFonts w:ascii="Times New Roman" w:hAnsi="Times New Roman" w:cs="Times New Roman"/>
          <w:sz w:val="20"/>
          <w:szCs w:val="20"/>
        </w:rPr>
        <w:t>MinTrabajo</w:t>
      </w:r>
      <w:proofErr w:type="spellEnd"/>
      <w:r w:rsidRPr="00143EE3">
        <w:rPr>
          <w:rFonts w:ascii="Times New Roman" w:hAnsi="Times New Roman" w:cs="Times New Roman"/>
          <w:sz w:val="20"/>
          <w:szCs w:val="20"/>
        </w:rPr>
        <w:t xml:space="preserve"> e informar por escrito a sus trabajadores. El Ministerio debe resolver la solicitud en un plazo de dos meses. </w:t>
      </w:r>
    </w:p>
    <w:p w:rsidR="005528D4" w:rsidRPr="00143EE3" w:rsidRDefault="005528D4" w:rsidP="00143EE3">
      <w:pPr>
        <w:spacing w:after="240"/>
        <w:ind w:right="49"/>
        <w:jc w:val="both"/>
        <w:rPr>
          <w:rFonts w:ascii="Times New Roman" w:hAnsi="Times New Roman" w:cs="Times New Roman"/>
          <w:sz w:val="20"/>
          <w:szCs w:val="20"/>
          <w:highlight w:val="red"/>
        </w:rPr>
      </w:pPr>
      <w:r w:rsidRPr="00143EE3">
        <w:rPr>
          <w:rFonts w:ascii="Times New Roman" w:hAnsi="Times New Roman" w:cs="Times New Roman"/>
          <w:sz w:val="20"/>
          <w:szCs w:val="20"/>
        </w:rPr>
        <w:t xml:space="preserve">El artículo 62 del CST señala que cuando el despido con justa causa se alegue por: </w:t>
      </w:r>
      <w:r w:rsidRPr="00143EE3">
        <w:rPr>
          <w:rFonts w:ascii="Times New Roman" w:hAnsi="Times New Roman" w:cs="Times New Roman"/>
          <w:b/>
          <w:sz w:val="20"/>
          <w:szCs w:val="20"/>
        </w:rPr>
        <w:t>i)</w:t>
      </w:r>
      <w:r w:rsidRPr="00143EE3">
        <w:rPr>
          <w:rFonts w:ascii="Times New Roman" w:hAnsi="Times New Roman" w:cs="Times New Roman"/>
          <w:sz w:val="20"/>
          <w:szCs w:val="20"/>
        </w:rPr>
        <w:t xml:space="preserve"> el deficiente rendimiento en el trabajo en relación con la capacidad del trabajador y con el rendimiento promedio en labores análogas, y no se corrija en un plazo razonable a pesar del requerimiento del empleador, o </w:t>
      </w:r>
      <w:r w:rsidRPr="00143EE3">
        <w:rPr>
          <w:rFonts w:ascii="Times New Roman" w:hAnsi="Times New Roman" w:cs="Times New Roman"/>
          <w:b/>
          <w:sz w:val="20"/>
          <w:szCs w:val="20"/>
        </w:rPr>
        <w:t>ii)</w:t>
      </w:r>
      <w:r w:rsidRPr="00143EE3">
        <w:rPr>
          <w:rFonts w:ascii="Times New Roman" w:hAnsi="Times New Roman" w:cs="Times New Roman"/>
          <w:sz w:val="20"/>
          <w:szCs w:val="20"/>
        </w:rPr>
        <w:t xml:space="preserve"> la enfermedad contagiosa o crónica del trabajador, que no tenga carácter de profesional, así como cualquiera otra enfermedad o lesión que lo incapacite para el trabajo, cuya curación no haya sido posible durante 180 días, el empleador deberá dar aviso al trabajador con anticipación no menor de 15 días. En relación con esta última situación, el despido solo puede efectuarse al vencimiento de dicho lapso y no exime al empleador de las prestaciones e indemnizaciones legales y convencionales derivadas de la enfermedad.</w:t>
      </w:r>
    </w:p>
    <w:p w:rsidR="005528D4" w:rsidRPr="00143EE3" w:rsidRDefault="005528D4" w:rsidP="00143EE3">
      <w:pPr>
        <w:spacing w:after="240"/>
        <w:ind w:right="49"/>
        <w:jc w:val="both"/>
        <w:rPr>
          <w:rFonts w:ascii="Times New Roman" w:hAnsi="Times New Roman" w:cs="Times New Roman"/>
          <w:sz w:val="20"/>
          <w:szCs w:val="20"/>
        </w:rPr>
      </w:pPr>
      <w:r w:rsidRPr="00143EE3">
        <w:rPr>
          <w:rFonts w:ascii="Times New Roman" w:hAnsi="Times New Roman" w:cs="Times New Roman"/>
          <w:sz w:val="20"/>
          <w:szCs w:val="20"/>
        </w:rPr>
        <w:t>Cuando los despidos se dan por causas ajenas a las referidas en los artículos 61 y 62 del CST, de acuerdo con lo señalado en el artículo 64 procede la indemnización del lucro cesante y el daño emergente.</w:t>
      </w:r>
    </w:p>
    <w:p w:rsidR="005528D4" w:rsidRPr="00143EE3" w:rsidRDefault="005528D4" w:rsidP="00143EE3">
      <w:pPr>
        <w:spacing w:after="240"/>
        <w:ind w:right="49"/>
        <w:jc w:val="both"/>
        <w:rPr>
          <w:rFonts w:ascii="Times New Roman" w:hAnsi="Times New Roman" w:cs="Times New Roman"/>
          <w:sz w:val="20"/>
          <w:szCs w:val="20"/>
        </w:rPr>
      </w:pPr>
      <w:r w:rsidRPr="00143EE3">
        <w:rPr>
          <w:rFonts w:ascii="Times New Roman" w:hAnsi="Times New Roman" w:cs="Times New Roman"/>
          <w:sz w:val="20"/>
          <w:szCs w:val="20"/>
        </w:rPr>
        <w:t>Específicamente, el artículo 230 del CST establece la prohibición de despedir a una trabajadora por motivo de embarazo o lactancia, para hacerlo, el empleador necesita autorización del Inspector de Trabajo. De acuerdo con lo señalado en el artículo 7 de la Ley 361 de 1997 los empleadores tienen prohibido despedir a personas con discapacidad por accidente de trabajo.</w:t>
      </w:r>
    </w:p>
    <w:p w:rsidR="005528D4" w:rsidRDefault="005528D4" w:rsidP="00143EE3">
      <w:pPr>
        <w:spacing w:after="240"/>
        <w:ind w:right="49"/>
        <w:jc w:val="both"/>
        <w:rPr>
          <w:rFonts w:ascii="Times New Roman" w:hAnsi="Times New Roman" w:cs="Times New Roman"/>
          <w:sz w:val="20"/>
          <w:szCs w:val="20"/>
        </w:rPr>
      </w:pPr>
      <w:r w:rsidRPr="00143EE3">
        <w:rPr>
          <w:rFonts w:ascii="Times New Roman" w:hAnsi="Times New Roman" w:cs="Times New Roman"/>
          <w:sz w:val="20"/>
          <w:szCs w:val="20"/>
        </w:rPr>
        <w:t xml:space="preserve">Para la reclamación del reconocimiento de los derechos laborales, todos los trabajadores en Colombia cuentan con el derecho de acceder a las Oficinas de los Inspectores del Trabajo o ante los Jueces Laborales de la Justicia Ordinaria. </w:t>
      </w:r>
    </w:p>
    <w:p w:rsidR="00E95897" w:rsidRPr="00E95897" w:rsidRDefault="00E95897" w:rsidP="00143EE3">
      <w:pPr>
        <w:spacing w:after="240"/>
        <w:ind w:right="49"/>
        <w:jc w:val="both"/>
        <w:rPr>
          <w:rFonts w:ascii="Times New Roman" w:hAnsi="Times New Roman" w:cs="Times New Roman"/>
          <w:b/>
          <w:sz w:val="20"/>
          <w:szCs w:val="20"/>
        </w:rPr>
      </w:pPr>
      <w:r w:rsidRPr="00E95897">
        <w:rPr>
          <w:rFonts w:ascii="Times New Roman" w:hAnsi="Times New Roman" w:cs="Times New Roman"/>
          <w:b/>
          <w:sz w:val="20"/>
          <w:szCs w:val="20"/>
        </w:rPr>
        <w:t>6.1.5.</w:t>
      </w:r>
      <w:r w:rsidRPr="00E95897">
        <w:rPr>
          <w:rFonts w:ascii="Times New Roman" w:hAnsi="Times New Roman" w:cs="Times New Roman"/>
          <w:b/>
          <w:sz w:val="20"/>
          <w:szCs w:val="20"/>
        </w:rPr>
        <w:tab/>
        <w:t>Programas de capacitación técnica y profesional para ingresar o reingresar en el mercado de trabajo.</w:t>
      </w:r>
      <w:bookmarkStart w:id="0" w:name="_GoBack"/>
      <w:bookmarkEnd w:id="0"/>
    </w:p>
    <w:p w:rsidR="005528D4" w:rsidRDefault="00E95897" w:rsidP="00E95897">
      <w:pPr>
        <w:ind w:right="49"/>
        <w:jc w:val="center"/>
        <w:rPr>
          <w:rFonts w:ascii="Times New Roman" w:hAnsi="Times New Roman" w:cs="Times New Roman"/>
          <w:sz w:val="20"/>
          <w:szCs w:val="20"/>
        </w:rPr>
      </w:pPr>
      <w:r w:rsidRPr="0021292A">
        <w:rPr>
          <w:noProof/>
          <w:lang w:eastAsia="es-CO"/>
        </w:rPr>
        <w:drawing>
          <wp:inline distT="0" distB="0" distL="0" distR="0">
            <wp:extent cx="4667250" cy="17240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67250" cy="1724025"/>
                    </a:xfrm>
                    <a:prstGeom prst="rect">
                      <a:avLst/>
                    </a:prstGeom>
                    <a:noFill/>
                    <a:ln>
                      <a:noFill/>
                    </a:ln>
                  </pic:spPr>
                </pic:pic>
              </a:graphicData>
            </a:graphic>
          </wp:inline>
        </w:drawing>
      </w:r>
    </w:p>
    <w:p w:rsidR="00E95897" w:rsidRDefault="00E95897" w:rsidP="00E95897">
      <w:pPr>
        <w:ind w:right="49"/>
        <w:jc w:val="center"/>
        <w:rPr>
          <w:rFonts w:ascii="Times New Roman" w:hAnsi="Times New Roman" w:cs="Times New Roman"/>
          <w:sz w:val="20"/>
          <w:szCs w:val="20"/>
        </w:rPr>
      </w:pPr>
      <w:r w:rsidRPr="0021292A">
        <w:rPr>
          <w:noProof/>
          <w:lang w:eastAsia="es-CO"/>
        </w:rPr>
        <w:lastRenderedPageBreak/>
        <w:drawing>
          <wp:inline distT="0" distB="0" distL="0" distR="0">
            <wp:extent cx="4667250" cy="2552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250" cy="2552700"/>
                    </a:xfrm>
                    <a:prstGeom prst="rect">
                      <a:avLst/>
                    </a:prstGeom>
                    <a:noFill/>
                    <a:ln>
                      <a:noFill/>
                    </a:ln>
                  </pic:spPr>
                </pic:pic>
              </a:graphicData>
            </a:graphic>
          </wp:inline>
        </w:drawing>
      </w:r>
    </w:p>
    <w:p w:rsidR="00E95897" w:rsidRPr="00143EE3" w:rsidRDefault="00E95897" w:rsidP="00E95897">
      <w:pPr>
        <w:ind w:right="49"/>
        <w:jc w:val="center"/>
        <w:rPr>
          <w:rFonts w:ascii="Times New Roman" w:hAnsi="Times New Roman" w:cs="Times New Roman"/>
          <w:sz w:val="20"/>
          <w:szCs w:val="20"/>
        </w:rPr>
      </w:pPr>
      <w:r w:rsidRPr="0021292A">
        <w:rPr>
          <w:noProof/>
          <w:lang w:eastAsia="es-CO"/>
        </w:rPr>
        <w:drawing>
          <wp:inline distT="0" distB="0" distL="0" distR="0">
            <wp:extent cx="4657725" cy="23526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57725" cy="2352675"/>
                    </a:xfrm>
                    <a:prstGeom prst="rect">
                      <a:avLst/>
                    </a:prstGeom>
                    <a:noFill/>
                    <a:ln>
                      <a:noFill/>
                    </a:ln>
                  </pic:spPr>
                </pic:pic>
              </a:graphicData>
            </a:graphic>
          </wp:inline>
        </w:drawing>
      </w:r>
    </w:p>
    <w:sectPr w:rsidR="00E95897" w:rsidRPr="00143EE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8D4"/>
    <w:rsid w:val="0007629F"/>
    <w:rsid w:val="00143EE3"/>
    <w:rsid w:val="00181B77"/>
    <w:rsid w:val="00212C4E"/>
    <w:rsid w:val="00301005"/>
    <w:rsid w:val="005528D4"/>
    <w:rsid w:val="00A41C7A"/>
    <w:rsid w:val="00BC195C"/>
    <w:rsid w:val="00E958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D693F4-83E4-4D5D-891F-C2C00D323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customXml" Target="../customXml/item3.xml"/><Relationship Id="rId5" Type="http://schemas.openxmlformats.org/officeDocument/2006/relationships/image" Target="media/image2.png"/><Relationship Id="rId10" Type="http://schemas.openxmlformats.org/officeDocument/2006/relationships/customXml" Target="../customXml/item2.xml"/><Relationship Id="rId4" Type="http://schemas.openxmlformats.org/officeDocument/2006/relationships/image" Target="media/image1.png"/><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71FCDE-EBFE-4667-8568-CB432714211A}"/>
</file>

<file path=customXml/itemProps2.xml><?xml version="1.0" encoding="utf-8"?>
<ds:datastoreItem xmlns:ds="http://schemas.openxmlformats.org/officeDocument/2006/customXml" ds:itemID="{9E2B31AE-5973-48D3-BA1A-836DDDDE93B9}"/>
</file>

<file path=customXml/itemProps3.xml><?xml version="1.0" encoding="utf-8"?>
<ds:datastoreItem xmlns:ds="http://schemas.openxmlformats.org/officeDocument/2006/customXml" ds:itemID="{7A631600-F587-40FC-892E-BD6BCE04BA2C}"/>
</file>

<file path=docProps/app.xml><?xml version="1.0" encoding="utf-8"?>
<Properties xmlns="http://schemas.openxmlformats.org/officeDocument/2006/extended-properties" xmlns:vt="http://schemas.openxmlformats.org/officeDocument/2006/docPropsVTypes">
  <Template>Normal</Template>
  <TotalTime>3</TotalTime>
  <Pages>2</Pages>
  <Words>384</Words>
  <Characters>2117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Gissela Vanessa Arias Gonzalez</dc:creator>
  <cp:keywords/>
  <dc:description/>
  <cp:lastModifiedBy>Gissela Arias G</cp:lastModifiedBy>
  <cp:revision>6</cp:revision>
  <dcterms:created xsi:type="dcterms:W3CDTF">2015-10-09T20:25:00Z</dcterms:created>
  <dcterms:modified xsi:type="dcterms:W3CDTF">2016-05-17T15:58:00Z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