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04B49" w14:textId="18F01B3C" w:rsidR="00AC0590" w:rsidRDefault="00AC0590" w:rsidP="00AC0590">
      <w:pPr>
        <w:jc w:val="center"/>
        <w:rPr>
          <w:rFonts w:ascii="Arial" w:hAnsi="Arial" w:cs="Arial"/>
          <w:lang w:val="fr-FR"/>
        </w:rPr>
      </w:pPr>
      <w:r>
        <w:rPr>
          <w:noProof/>
          <w:lang w:val="fr-FR" w:eastAsia="fr-FR"/>
        </w:rPr>
        <w:drawing>
          <wp:inline distT="0" distB="0" distL="0" distR="0" wp14:anchorId="4E5183DE" wp14:editId="283CC8E5">
            <wp:extent cx="2139950" cy="1390650"/>
            <wp:effectExtent l="0" t="0" r="0" b="0"/>
            <wp:docPr id="1" name="Picture 1" descr="Sans titre-True Col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s titre-True Color-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9950" cy="1390650"/>
                    </a:xfrm>
                    <a:prstGeom prst="rect">
                      <a:avLst/>
                    </a:prstGeom>
                    <a:noFill/>
                    <a:ln>
                      <a:noFill/>
                    </a:ln>
                  </pic:spPr>
                </pic:pic>
              </a:graphicData>
            </a:graphic>
          </wp:inline>
        </w:drawing>
      </w:r>
    </w:p>
    <w:p w14:paraId="64ABA8A3" w14:textId="77777777" w:rsidR="00AC0590" w:rsidRDefault="00AC0590" w:rsidP="00011B02">
      <w:pPr>
        <w:jc w:val="both"/>
        <w:rPr>
          <w:rFonts w:ascii="Arial" w:hAnsi="Arial" w:cs="Arial"/>
          <w:lang w:val="fr-FR"/>
        </w:rPr>
      </w:pPr>
    </w:p>
    <w:p w14:paraId="1F8DAB44" w14:textId="3EF3CC96" w:rsidR="00AC0590" w:rsidRDefault="00AC0590" w:rsidP="00011B02">
      <w:pPr>
        <w:jc w:val="both"/>
        <w:rPr>
          <w:rFonts w:ascii="Arial" w:hAnsi="Arial" w:cs="Arial"/>
          <w:lang w:val="fr-FR"/>
        </w:rPr>
      </w:pPr>
    </w:p>
    <w:p w14:paraId="29FC76B4" w14:textId="23AEBBCD" w:rsidR="00AC0590" w:rsidRPr="00AC0590" w:rsidRDefault="00AC0590" w:rsidP="00AC0590">
      <w:pPr>
        <w:jc w:val="center"/>
        <w:rPr>
          <w:rFonts w:ascii="Arial" w:hAnsi="Arial" w:cs="Arial"/>
          <w:b/>
          <w:lang w:val="fr-FR"/>
        </w:rPr>
      </w:pPr>
      <w:r w:rsidRPr="00AC0590">
        <w:rPr>
          <w:rFonts w:ascii="Arial" w:hAnsi="Arial" w:cs="Arial"/>
          <w:b/>
          <w:lang w:val="fr-FR"/>
        </w:rPr>
        <w:t>18</w:t>
      </w:r>
      <w:r w:rsidRPr="00AC0590">
        <w:rPr>
          <w:rFonts w:ascii="Arial" w:hAnsi="Arial" w:cs="Arial"/>
          <w:b/>
          <w:vertAlign w:val="superscript"/>
          <w:lang w:val="fr-FR"/>
        </w:rPr>
        <w:t>e</w:t>
      </w:r>
      <w:r w:rsidRPr="00AC0590">
        <w:rPr>
          <w:rFonts w:ascii="Arial" w:hAnsi="Arial" w:cs="Arial"/>
          <w:b/>
          <w:lang w:val="fr-FR"/>
        </w:rPr>
        <w:t xml:space="preserve"> Session du Comité des droits des personnes handicapées</w:t>
      </w:r>
    </w:p>
    <w:p w14:paraId="41C3A952" w14:textId="0A437680" w:rsidR="00AC0590" w:rsidRDefault="00AC0590" w:rsidP="00011B02">
      <w:pPr>
        <w:jc w:val="both"/>
        <w:rPr>
          <w:rFonts w:ascii="Arial" w:hAnsi="Arial" w:cs="Arial"/>
          <w:lang w:val="fr-FR"/>
        </w:rPr>
      </w:pPr>
    </w:p>
    <w:p w14:paraId="5925B975" w14:textId="77777777" w:rsidR="00AC0590" w:rsidRDefault="00AC0590" w:rsidP="00011B02">
      <w:pPr>
        <w:jc w:val="both"/>
        <w:rPr>
          <w:rFonts w:ascii="Arial" w:hAnsi="Arial" w:cs="Arial"/>
          <w:lang w:val="fr-FR"/>
        </w:rPr>
      </w:pPr>
    </w:p>
    <w:p w14:paraId="414BD172" w14:textId="287159C5" w:rsidR="0037665F" w:rsidRDefault="0037665F" w:rsidP="00011B02">
      <w:pPr>
        <w:jc w:val="both"/>
        <w:rPr>
          <w:rFonts w:ascii="Arial" w:hAnsi="Arial" w:cs="Arial"/>
          <w:lang w:val="fr-FR"/>
        </w:rPr>
      </w:pPr>
      <w:r>
        <w:rPr>
          <w:rFonts w:ascii="Arial" w:hAnsi="Arial" w:cs="Arial"/>
          <w:lang w:val="fr-FR"/>
        </w:rPr>
        <w:t>Madame la présidente,</w:t>
      </w:r>
    </w:p>
    <w:p w14:paraId="1B1AFDBD" w14:textId="6E7C1F1D" w:rsidR="0037665F" w:rsidRDefault="0037665F" w:rsidP="00011B02">
      <w:pPr>
        <w:jc w:val="both"/>
        <w:rPr>
          <w:rFonts w:ascii="Arial" w:hAnsi="Arial" w:cs="Arial"/>
          <w:lang w:val="fr-FR"/>
        </w:rPr>
      </w:pPr>
      <w:r>
        <w:rPr>
          <w:rFonts w:ascii="Arial" w:hAnsi="Arial" w:cs="Arial"/>
          <w:lang w:val="fr-FR"/>
        </w:rPr>
        <w:t>Chères et chers membres du Comité,</w:t>
      </w:r>
    </w:p>
    <w:p w14:paraId="2AC287CF" w14:textId="7F3D1422" w:rsidR="00521B26" w:rsidRDefault="00521B26" w:rsidP="00011B02">
      <w:pPr>
        <w:jc w:val="both"/>
        <w:rPr>
          <w:rFonts w:ascii="Arial" w:hAnsi="Arial" w:cs="Arial"/>
          <w:lang w:val="fr-FR"/>
        </w:rPr>
      </w:pPr>
      <w:r>
        <w:rPr>
          <w:rFonts w:ascii="Arial" w:hAnsi="Arial" w:cs="Arial"/>
          <w:lang w:val="fr-FR"/>
        </w:rPr>
        <w:t>Mesdames et Messieurs,</w:t>
      </w:r>
    </w:p>
    <w:p w14:paraId="26871BB5" w14:textId="77777777" w:rsidR="0037665F" w:rsidRDefault="0037665F" w:rsidP="00011B02">
      <w:pPr>
        <w:jc w:val="both"/>
        <w:rPr>
          <w:rFonts w:ascii="Arial" w:hAnsi="Arial" w:cs="Arial"/>
          <w:lang w:val="fr-FR"/>
        </w:rPr>
      </w:pPr>
    </w:p>
    <w:p w14:paraId="697E5A41" w14:textId="7AA1A6C0" w:rsidR="00B57AA4" w:rsidRPr="00011B02" w:rsidRDefault="00011B02" w:rsidP="00011B02">
      <w:pPr>
        <w:jc w:val="both"/>
        <w:rPr>
          <w:rFonts w:ascii="Arial" w:hAnsi="Arial" w:cs="Arial"/>
          <w:lang w:val="fr-FR"/>
        </w:rPr>
      </w:pPr>
      <w:r w:rsidRPr="00011B02">
        <w:rPr>
          <w:rFonts w:ascii="Arial" w:hAnsi="Arial" w:cs="Arial"/>
          <w:lang w:val="fr-FR"/>
        </w:rPr>
        <w:t xml:space="preserve">C’est un honneur pour la </w:t>
      </w:r>
      <w:r w:rsidR="00B417B2">
        <w:rPr>
          <w:rFonts w:ascii="Arial" w:hAnsi="Arial" w:cs="Arial"/>
          <w:lang w:val="fr-FR"/>
        </w:rPr>
        <w:t>Commission consultative des Droits de l’Homme</w:t>
      </w:r>
      <w:r w:rsidRPr="00011B02">
        <w:rPr>
          <w:rFonts w:ascii="Arial" w:hAnsi="Arial" w:cs="Arial"/>
          <w:lang w:val="fr-FR"/>
        </w:rPr>
        <w:t xml:space="preserve"> </w:t>
      </w:r>
      <w:r w:rsidR="00B417B2">
        <w:rPr>
          <w:rFonts w:ascii="Arial" w:hAnsi="Arial" w:cs="Arial"/>
          <w:lang w:val="fr-FR"/>
        </w:rPr>
        <w:t xml:space="preserve">(CCDH) </w:t>
      </w:r>
      <w:r w:rsidRPr="00011B02">
        <w:rPr>
          <w:rFonts w:ascii="Arial" w:hAnsi="Arial" w:cs="Arial"/>
          <w:lang w:val="fr-FR"/>
        </w:rPr>
        <w:t xml:space="preserve">de pouvoir participer </w:t>
      </w:r>
      <w:r w:rsidR="005D0275">
        <w:rPr>
          <w:rFonts w:ascii="Arial" w:hAnsi="Arial" w:cs="Arial"/>
          <w:lang w:val="fr-FR"/>
        </w:rPr>
        <w:t xml:space="preserve">au </w:t>
      </w:r>
      <w:r w:rsidR="00B74295">
        <w:rPr>
          <w:rFonts w:ascii="Arial" w:hAnsi="Arial" w:cs="Arial"/>
          <w:lang w:val="fr-FR"/>
        </w:rPr>
        <w:t>dialogue</w:t>
      </w:r>
      <w:r w:rsidR="005D0275">
        <w:rPr>
          <w:rFonts w:ascii="Arial" w:hAnsi="Arial" w:cs="Arial"/>
          <w:lang w:val="fr-FR"/>
        </w:rPr>
        <w:t xml:space="preserve"> du Comité</w:t>
      </w:r>
      <w:r w:rsidR="00B74295">
        <w:rPr>
          <w:rFonts w:ascii="Arial" w:hAnsi="Arial" w:cs="Arial"/>
          <w:lang w:val="fr-FR"/>
        </w:rPr>
        <w:t xml:space="preserve"> avec les autorités luxembourgeoises. </w:t>
      </w:r>
    </w:p>
    <w:p w14:paraId="2F595A63" w14:textId="77777777" w:rsidR="007F7119" w:rsidRPr="00011B02" w:rsidRDefault="002D04CE" w:rsidP="00011B02">
      <w:pPr>
        <w:jc w:val="both"/>
        <w:rPr>
          <w:rFonts w:ascii="Arial" w:hAnsi="Arial" w:cs="Arial"/>
          <w:lang w:val="fr-FR"/>
        </w:rPr>
      </w:pPr>
      <w:r w:rsidRPr="00011B02">
        <w:rPr>
          <w:rFonts w:ascii="Arial" w:hAnsi="Arial" w:cs="Arial"/>
          <w:lang w:val="fr-FR"/>
        </w:rPr>
        <w:t xml:space="preserve">La loi portant approbation de la Convention </w:t>
      </w:r>
      <w:r w:rsidR="005D0275">
        <w:rPr>
          <w:rFonts w:ascii="Arial" w:hAnsi="Arial" w:cs="Arial"/>
          <w:lang w:val="fr-FR"/>
        </w:rPr>
        <w:t>au niveau national</w:t>
      </w:r>
      <w:r w:rsidR="007F7119" w:rsidRPr="00011B02">
        <w:rPr>
          <w:rFonts w:ascii="Arial" w:hAnsi="Arial" w:cs="Arial"/>
          <w:lang w:val="fr-FR"/>
        </w:rPr>
        <w:t xml:space="preserve"> a désigné la CCDH comme mécanisme national indépendant de promotion et de suivi </w:t>
      </w:r>
      <w:r w:rsidR="00B417B2">
        <w:rPr>
          <w:rFonts w:ascii="Arial" w:hAnsi="Arial" w:cs="Arial"/>
          <w:lang w:val="fr-FR"/>
        </w:rPr>
        <w:t xml:space="preserve">de la Convention. </w:t>
      </w:r>
      <w:r w:rsidR="002D3015" w:rsidRPr="00011B02">
        <w:rPr>
          <w:rFonts w:ascii="Arial" w:hAnsi="Arial" w:cs="Arial"/>
          <w:lang w:val="fr-FR"/>
        </w:rPr>
        <w:t>La question des droits des personnes</w:t>
      </w:r>
      <w:r w:rsidR="002D3015">
        <w:rPr>
          <w:rFonts w:ascii="Arial" w:hAnsi="Arial" w:cs="Arial"/>
          <w:lang w:val="fr-FR"/>
        </w:rPr>
        <w:t xml:space="preserve"> en situation de handicap</w:t>
      </w:r>
      <w:r w:rsidR="002D3015" w:rsidRPr="00011B02">
        <w:rPr>
          <w:rFonts w:ascii="Arial" w:hAnsi="Arial" w:cs="Arial"/>
          <w:lang w:val="fr-FR"/>
        </w:rPr>
        <w:t xml:space="preserve"> constitue depuis longue date un sujet central pour la CCDH. </w:t>
      </w:r>
    </w:p>
    <w:p w14:paraId="11ED5B97" w14:textId="77777777" w:rsidR="007F7119" w:rsidRDefault="007F7119" w:rsidP="00011B02">
      <w:pPr>
        <w:jc w:val="both"/>
        <w:rPr>
          <w:rFonts w:ascii="Arial" w:hAnsi="Arial" w:cs="Arial"/>
          <w:lang w:val="fr-FR"/>
        </w:rPr>
      </w:pPr>
    </w:p>
    <w:p w14:paraId="59DF583E" w14:textId="1D11D783" w:rsidR="00B74295" w:rsidRPr="00B74295" w:rsidRDefault="00B74295" w:rsidP="00011B02">
      <w:pPr>
        <w:jc w:val="both"/>
        <w:rPr>
          <w:rFonts w:ascii="Arial" w:hAnsi="Arial" w:cs="Arial"/>
          <w:lang w:val="fr-FR"/>
        </w:rPr>
      </w:pPr>
      <w:r>
        <w:rPr>
          <w:rFonts w:ascii="Arial" w:hAnsi="Arial" w:cs="Arial"/>
          <w:lang w:val="fr-FR"/>
        </w:rPr>
        <w:t xml:space="preserve">La </w:t>
      </w:r>
      <w:r w:rsidR="00664FE6">
        <w:rPr>
          <w:rFonts w:ascii="Arial" w:hAnsi="Arial" w:cs="Arial"/>
          <w:lang w:val="fr-FR"/>
        </w:rPr>
        <w:t xml:space="preserve">Commission </w:t>
      </w:r>
      <w:r>
        <w:rPr>
          <w:rFonts w:ascii="Arial" w:hAnsi="Arial" w:cs="Arial"/>
          <w:lang w:val="fr-FR"/>
        </w:rPr>
        <w:t>constate avec satisfaction que l’adoption de la Convention a marqué un vé</w:t>
      </w:r>
      <w:r w:rsidR="00B417B2">
        <w:rPr>
          <w:rFonts w:ascii="Arial" w:hAnsi="Arial" w:cs="Arial"/>
          <w:lang w:val="fr-FR"/>
        </w:rPr>
        <w:t>ritable changement de paradigme</w:t>
      </w:r>
      <w:r>
        <w:rPr>
          <w:rFonts w:ascii="Arial" w:hAnsi="Arial" w:cs="Arial"/>
          <w:lang w:val="fr-FR"/>
        </w:rPr>
        <w:t xml:space="preserve"> dans les attitudes et les approches vis-à-vis des personnes handicapées. Elle a entraîné une large mobilisation auprès des personnes </w:t>
      </w:r>
      <w:r w:rsidR="00B417B2">
        <w:rPr>
          <w:rFonts w:ascii="Arial" w:hAnsi="Arial" w:cs="Arial"/>
          <w:lang w:val="fr-FR"/>
        </w:rPr>
        <w:t>concernées et n</w:t>
      </w:r>
      <w:r>
        <w:rPr>
          <w:rFonts w:ascii="Arial" w:hAnsi="Arial" w:cs="Arial"/>
          <w:lang w:val="fr-FR"/>
        </w:rPr>
        <w:t>ous avons</w:t>
      </w:r>
      <w:r w:rsidR="00B417B2">
        <w:rPr>
          <w:rFonts w:ascii="Arial" w:hAnsi="Arial" w:cs="Arial"/>
          <w:lang w:val="fr-FR"/>
        </w:rPr>
        <w:t xml:space="preserve"> pu voir</w:t>
      </w:r>
      <w:r>
        <w:rPr>
          <w:rFonts w:ascii="Arial" w:hAnsi="Arial" w:cs="Arial"/>
          <w:lang w:val="fr-FR"/>
        </w:rPr>
        <w:t xml:space="preserve"> </w:t>
      </w:r>
      <w:r w:rsidR="00B417B2">
        <w:rPr>
          <w:rFonts w:ascii="Arial" w:hAnsi="Arial" w:cs="Arial"/>
          <w:lang w:val="fr-FR"/>
        </w:rPr>
        <w:t>la création</w:t>
      </w:r>
      <w:r>
        <w:rPr>
          <w:rFonts w:ascii="Arial" w:hAnsi="Arial" w:cs="Arial"/>
          <w:lang w:val="fr-FR"/>
        </w:rPr>
        <w:t xml:space="preserve"> d’une organisation </w:t>
      </w:r>
      <w:r w:rsidR="00854F18">
        <w:rPr>
          <w:rFonts w:ascii="Arial" w:hAnsi="Arial" w:cs="Arial"/>
          <w:lang w:val="fr-FR"/>
        </w:rPr>
        <w:t xml:space="preserve">regroupant </w:t>
      </w:r>
      <w:r w:rsidR="002D3015">
        <w:rPr>
          <w:rFonts w:ascii="Arial" w:hAnsi="Arial" w:cs="Arial"/>
          <w:lang w:val="fr-FR"/>
        </w:rPr>
        <w:t>des</w:t>
      </w:r>
      <w:r>
        <w:rPr>
          <w:rFonts w:ascii="Arial" w:hAnsi="Arial" w:cs="Arial"/>
          <w:lang w:val="fr-FR"/>
        </w:rPr>
        <w:t xml:space="preserve"> personnes </w:t>
      </w:r>
      <w:r w:rsidR="002D3015">
        <w:rPr>
          <w:rFonts w:ascii="Arial" w:hAnsi="Arial" w:cs="Arial"/>
          <w:lang w:val="fr-FR"/>
        </w:rPr>
        <w:t xml:space="preserve">concernées </w:t>
      </w:r>
      <w:r>
        <w:rPr>
          <w:rFonts w:ascii="Arial" w:hAnsi="Arial" w:cs="Arial"/>
          <w:lang w:val="fr-FR"/>
        </w:rPr>
        <w:t>(Nëmme mat Eis !)</w:t>
      </w:r>
      <w:r>
        <w:rPr>
          <w:lang w:val="fr-FR"/>
        </w:rPr>
        <w:t>.</w:t>
      </w:r>
    </w:p>
    <w:p w14:paraId="684918B0" w14:textId="77777777" w:rsidR="00B74295" w:rsidRDefault="00B74295" w:rsidP="00011B02">
      <w:pPr>
        <w:jc w:val="both"/>
        <w:rPr>
          <w:rFonts w:ascii="Arial" w:hAnsi="Arial" w:cs="Arial"/>
          <w:lang w:val="fr-FR"/>
        </w:rPr>
      </w:pPr>
    </w:p>
    <w:p w14:paraId="574513CB" w14:textId="5DE603F2" w:rsidR="00011B02" w:rsidRDefault="00B74295" w:rsidP="00011B02">
      <w:pPr>
        <w:jc w:val="both"/>
        <w:rPr>
          <w:rFonts w:ascii="Arial" w:hAnsi="Arial" w:cs="Arial"/>
          <w:lang w:val="fr-FR"/>
        </w:rPr>
      </w:pPr>
      <w:r>
        <w:rPr>
          <w:rFonts w:ascii="Arial" w:hAnsi="Arial" w:cs="Arial"/>
          <w:lang w:val="fr-FR"/>
        </w:rPr>
        <w:t xml:space="preserve">Du </w:t>
      </w:r>
      <w:r w:rsidR="00B417B2">
        <w:rPr>
          <w:rFonts w:ascii="Arial" w:hAnsi="Arial" w:cs="Arial"/>
          <w:lang w:val="fr-FR"/>
        </w:rPr>
        <w:t>côté du gouvernement</w:t>
      </w:r>
      <w:r w:rsidR="007A1209">
        <w:rPr>
          <w:rFonts w:ascii="Arial" w:hAnsi="Arial" w:cs="Arial"/>
          <w:lang w:val="fr-FR"/>
        </w:rPr>
        <w:t>,</w:t>
      </w:r>
      <w:r>
        <w:rPr>
          <w:rFonts w:ascii="Arial" w:hAnsi="Arial" w:cs="Arial"/>
          <w:lang w:val="fr-FR"/>
        </w:rPr>
        <w:t xml:space="preserve"> de nombreux efforts ont été faits et continuent à être faits depuis la ratification de la Convention. </w:t>
      </w:r>
      <w:r w:rsidR="003F1B15">
        <w:rPr>
          <w:rFonts w:ascii="Arial" w:hAnsi="Arial" w:cs="Arial"/>
          <w:lang w:val="fr-FR"/>
        </w:rPr>
        <w:t>La CCDH se réjouit de voir que le gouvernement a montré sa volonté d’agir en ce sens</w:t>
      </w:r>
      <w:r w:rsidR="00B417B2">
        <w:rPr>
          <w:rFonts w:ascii="Arial" w:hAnsi="Arial" w:cs="Arial"/>
          <w:lang w:val="fr-FR"/>
        </w:rPr>
        <w:t>, notamment par l’adoption d’un</w:t>
      </w:r>
      <w:r w:rsidR="003F1B15">
        <w:rPr>
          <w:rFonts w:ascii="Arial" w:hAnsi="Arial" w:cs="Arial"/>
          <w:lang w:val="fr-FR"/>
        </w:rPr>
        <w:t xml:space="preserve"> </w:t>
      </w:r>
      <w:r>
        <w:rPr>
          <w:rFonts w:ascii="Arial" w:hAnsi="Arial" w:cs="Arial"/>
          <w:lang w:val="fr-FR"/>
        </w:rPr>
        <w:t>plan d’action national</w:t>
      </w:r>
      <w:r w:rsidR="003F1B15">
        <w:rPr>
          <w:rFonts w:ascii="Arial" w:hAnsi="Arial" w:cs="Arial"/>
          <w:lang w:val="fr-FR"/>
        </w:rPr>
        <w:t xml:space="preserve"> </w:t>
      </w:r>
      <w:r w:rsidR="00B417B2">
        <w:rPr>
          <w:rFonts w:ascii="Arial" w:hAnsi="Arial" w:cs="Arial"/>
          <w:lang w:val="fr-FR"/>
        </w:rPr>
        <w:t xml:space="preserve">en 2012, dans lequel il </w:t>
      </w:r>
      <w:r w:rsidR="003F1B15">
        <w:rPr>
          <w:rFonts w:ascii="Arial" w:hAnsi="Arial" w:cs="Arial"/>
          <w:lang w:val="fr-FR"/>
        </w:rPr>
        <w:t>annonce</w:t>
      </w:r>
      <w:r>
        <w:rPr>
          <w:rFonts w:ascii="Arial" w:hAnsi="Arial" w:cs="Arial"/>
          <w:lang w:val="fr-FR"/>
        </w:rPr>
        <w:t xml:space="preserve"> </w:t>
      </w:r>
      <w:r w:rsidR="00D26B0C">
        <w:rPr>
          <w:rFonts w:ascii="Arial" w:hAnsi="Arial" w:cs="Arial"/>
          <w:lang w:val="fr-FR"/>
        </w:rPr>
        <w:t xml:space="preserve">toute une série de mesures. </w:t>
      </w:r>
    </w:p>
    <w:p w14:paraId="10153641" w14:textId="77777777" w:rsidR="00AB6785" w:rsidRDefault="00AB6785" w:rsidP="00011B02">
      <w:pPr>
        <w:jc w:val="both"/>
        <w:rPr>
          <w:rFonts w:ascii="Arial" w:hAnsi="Arial" w:cs="Arial"/>
          <w:lang w:val="fr-FR"/>
        </w:rPr>
      </w:pPr>
    </w:p>
    <w:p w14:paraId="18CF177C" w14:textId="77777777" w:rsidR="003F1B15" w:rsidRDefault="00B417B2" w:rsidP="00011B02">
      <w:pPr>
        <w:jc w:val="both"/>
        <w:rPr>
          <w:rFonts w:ascii="Arial" w:hAnsi="Arial" w:cs="Arial"/>
          <w:lang w:val="fr-FR"/>
        </w:rPr>
      </w:pPr>
      <w:r>
        <w:rPr>
          <w:rFonts w:ascii="Arial" w:hAnsi="Arial" w:cs="Arial"/>
          <w:lang w:val="fr-FR"/>
        </w:rPr>
        <w:t>La</w:t>
      </w:r>
      <w:r w:rsidR="00D26B0C">
        <w:rPr>
          <w:rFonts w:ascii="Arial" w:hAnsi="Arial" w:cs="Arial"/>
          <w:lang w:val="fr-FR"/>
        </w:rPr>
        <w:t xml:space="preserve"> CCDH est </w:t>
      </w:r>
      <w:r>
        <w:rPr>
          <w:rFonts w:ascii="Arial" w:hAnsi="Arial" w:cs="Arial"/>
          <w:lang w:val="fr-FR"/>
        </w:rPr>
        <w:t xml:space="preserve">néanmoins </w:t>
      </w:r>
      <w:r w:rsidR="00D26B0C">
        <w:rPr>
          <w:rFonts w:ascii="Arial" w:hAnsi="Arial" w:cs="Arial"/>
          <w:lang w:val="fr-FR"/>
        </w:rPr>
        <w:t xml:space="preserve">d’avis </w:t>
      </w:r>
      <w:r w:rsidR="00DB5DF0">
        <w:rPr>
          <w:rFonts w:ascii="Arial" w:hAnsi="Arial" w:cs="Arial"/>
          <w:lang w:val="fr-FR"/>
        </w:rPr>
        <w:t xml:space="preserve">que </w:t>
      </w:r>
      <w:r w:rsidR="003F1B15">
        <w:rPr>
          <w:rFonts w:ascii="Arial" w:hAnsi="Arial" w:cs="Arial"/>
          <w:lang w:val="fr-FR"/>
        </w:rPr>
        <w:t>beaucoup reste encore à faire et que les mesures annoncées et mises en œuvre demeurent insuffisantes. Je voudrais ici me</w:t>
      </w:r>
      <w:r>
        <w:rPr>
          <w:rFonts w:ascii="Arial" w:hAnsi="Arial" w:cs="Arial"/>
          <w:lang w:val="fr-FR"/>
        </w:rPr>
        <w:t xml:space="preserve"> concentrer sur </w:t>
      </w:r>
      <w:r w:rsidR="003F1B15">
        <w:rPr>
          <w:rFonts w:ascii="Arial" w:hAnsi="Arial" w:cs="Arial"/>
          <w:lang w:val="fr-FR"/>
        </w:rPr>
        <w:t xml:space="preserve">quelques domaines </w:t>
      </w:r>
      <w:r>
        <w:rPr>
          <w:rFonts w:ascii="Arial" w:hAnsi="Arial" w:cs="Arial"/>
          <w:lang w:val="fr-FR"/>
        </w:rPr>
        <w:t xml:space="preserve">précis </w:t>
      </w:r>
      <w:r w:rsidR="003F1B15">
        <w:rPr>
          <w:rFonts w:ascii="Arial" w:hAnsi="Arial" w:cs="Arial"/>
          <w:lang w:val="fr-FR"/>
        </w:rPr>
        <w:t>dans lesquels</w:t>
      </w:r>
      <w:r w:rsidR="005D0275">
        <w:rPr>
          <w:rFonts w:ascii="Arial" w:hAnsi="Arial" w:cs="Arial"/>
          <w:lang w:val="fr-FR"/>
        </w:rPr>
        <w:t xml:space="preserve"> </w:t>
      </w:r>
      <w:r w:rsidR="003F1B15">
        <w:rPr>
          <w:rFonts w:ascii="Arial" w:hAnsi="Arial" w:cs="Arial"/>
          <w:lang w:val="fr-FR"/>
        </w:rPr>
        <w:t>des efforts considérables devront</w:t>
      </w:r>
      <w:r>
        <w:rPr>
          <w:rFonts w:ascii="Arial" w:hAnsi="Arial" w:cs="Arial"/>
          <w:lang w:val="fr-FR"/>
        </w:rPr>
        <w:t xml:space="preserve"> encore</w:t>
      </w:r>
      <w:r w:rsidR="003F1B15">
        <w:rPr>
          <w:rFonts w:ascii="Arial" w:hAnsi="Arial" w:cs="Arial"/>
          <w:lang w:val="fr-FR"/>
        </w:rPr>
        <w:t xml:space="preserve"> être faits. </w:t>
      </w:r>
    </w:p>
    <w:p w14:paraId="5BC4A88B" w14:textId="77777777" w:rsidR="003F1B15" w:rsidRDefault="003F1B15" w:rsidP="00011B02">
      <w:pPr>
        <w:jc w:val="both"/>
        <w:rPr>
          <w:rFonts w:ascii="Arial" w:hAnsi="Arial" w:cs="Arial"/>
          <w:lang w:val="fr-FR"/>
        </w:rPr>
      </w:pPr>
    </w:p>
    <w:p w14:paraId="2282B4B0" w14:textId="77777777" w:rsidR="0083256C" w:rsidRDefault="0083256C" w:rsidP="00011B02">
      <w:pPr>
        <w:jc w:val="both"/>
        <w:rPr>
          <w:rFonts w:ascii="Arial" w:hAnsi="Arial" w:cs="Arial"/>
          <w:lang w:val="fr-FR"/>
        </w:rPr>
      </w:pPr>
      <w:r>
        <w:rPr>
          <w:rFonts w:ascii="Arial" w:hAnsi="Arial" w:cs="Arial"/>
          <w:lang w:val="fr-FR"/>
        </w:rPr>
        <w:t xml:space="preserve">La CCDH </w:t>
      </w:r>
      <w:r w:rsidR="005D0275">
        <w:rPr>
          <w:rFonts w:ascii="Arial" w:hAnsi="Arial" w:cs="Arial"/>
          <w:lang w:val="fr-FR"/>
        </w:rPr>
        <w:t>rappelle que la collecte de</w:t>
      </w:r>
      <w:r>
        <w:rPr>
          <w:rFonts w:ascii="Arial" w:hAnsi="Arial" w:cs="Arial"/>
          <w:lang w:val="fr-FR"/>
        </w:rPr>
        <w:t xml:space="preserve"> données statistiques pose un</w:t>
      </w:r>
      <w:r w:rsidR="005D0275">
        <w:rPr>
          <w:rFonts w:ascii="Arial" w:hAnsi="Arial" w:cs="Arial"/>
          <w:lang w:val="fr-FR"/>
        </w:rPr>
        <w:t xml:space="preserve"> important </w:t>
      </w:r>
      <w:r>
        <w:rPr>
          <w:rFonts w:ascii="Arial" w:hAnsi="Arial" w:cs="Arial"/>
          <w:lang w:val="fr-FR"/>
        </w:rPr>
        <w:t xml:space="preserve">problème au Luxembourg. En effet, </w:t>
      </w:r>
      <w:r w:rsidR="00B417B2">
        <w:rPr>
          <w:rFonts w:ascii="Arial" w:hAnsi="Arial" w:cs="Arial"/>
          <w:lang w:val="fr-FR"/>
        </w:rPr>
        <w:t>sans les données statistiques nécessaires</w:t>
      </w:r>
      <w:r w:rsidR="002D3015">
        <w:rPr>
          <w:rFonts w:ascii="Arial" w:hAnsi="Arial" w:cs="Arial"/>
          <w:lang w:val="fr-FR"/>
        </w:rPr>
        <w:t xml:space="preserve">, il faut se demander comment le gouvernement pourra </w:t>
      </w:r>
      <w:r>
        <w:rPr>
          <w:rFonts w:ascii="Arial" w:hAnsi="Arial" w:cs="Arial"/>
          <w:lang w:val="fr-FR"/>
        </w:rPr>
        <w:t xml:space="preserve">développer une politique pertinente et conséquente </w:t>
      </w:r>
      <w:r w:rsidR="00C235E5">
        <w:rPr>
          <w:rFonts w:ascii="Arial" w:hAnsi="Arial" w:cs="Arial"/>
          <w:lang w:val="fr-FR"/>
        </w:rPr>
        <w:t xml:space="preserve">en faveur </w:t>
      </w:r>
      <w:r w:rsidR="004C693E">
        <w:rPr>
          <w:rFonts w:ascii="Arial" w:hAnsi="Arial" w:cs="Arial"/>
          <w:lang w:val="fr-FR"/>
        </w:rPr>
        <w:t xml:space="preserve">des </w:t>
      </w:r>
      <w:r w:rsidR="00C235E5">
        <w:rPr>
          <w:rFonts w:ascii="Arial" w:hAnsi="Arial" w:cs="Arial"/>
          <w:lang w:val="fr-FR"/>
        </w:rPr>
        <w:t xml:space="preserve">droits </w:t>
      </w:r>
      <w:r>
        <w:rPr>
          <w:rFonts w:ascii="Arial" w:hAnsi="Arial" w:cs="Arial"/>
          <w:lang w:val="fr-FR"/>
        </w:rPr>
        <w:t xml:space="preserve">des personnes handicapées tels qu’ils sont ancrés dans la Convention. </w:t>
      </w:r>
    </w:p>
    <w:p w14:paraId="0B5A95C3" w14:textId="77777777" w:rsidR="0083256C" w:rsidRDefault="0083256C" w:rsidP="00011B02">
      <w:pPr>
        <w:jc w:val="both"/>
        <w:rPr>
          <w:rFonts w:ascii="Arial" w:hAnsi="Arial" w:cs="Arial"/>
          <w:lang w:val="fr-FR"/>
        </w:rPr>
      </w:pPr>
    </w:p>
    <w:p w14:paraId="2D301ACE" w14:textId="77777777" w:rsidR="0083256C" w:rsidRDefault="00DB5DF0" w:rsidP="00011B02">
      <w:pPr>
        <w:jc w:val="both"/>
        <w:rPr>
          <w:rFonts w:ascii="Arial" w:hAnsi="Arial" w:cs="Arial"/>
          <w:lang w:val="fr-FR"/>
        </w:rPr>
      </w:pPr>
      <w:r>
        <w:rPr>
          <w:rFonts w:ascii="Arial" w:hAnsi="Arial" w:cs="Arial"/>
          <w:lang w:val="fr-FR"/>
        </w:rPr>
        <w:t>La CCDH regrette que le Médiateur</w:t>
      </w:r>
      <w:r w:rsidR="00B417B2">
        <w:rPr>
          <w:rFonts w:ascii="Arial" w:hAnsi="Arial" w:cs="Arial"/>
          <w:lang w:val="fr-FR"/>
        </w:rPr>
        <w:t>,</w:t>
      </w:r>
      <w:r>
        <w:rPr>
          <w:rFonts w:ascii="Arial" w:hAnsi="Arial" w:cs="Arial"/>
          <w:lang w:val="fr-FR"/>
        </w:rPr>
        <w:t xml:space="preserve"> qui a été désigné mécanisme national de protection des droits des personnes handicapées, ne soit compétent que pour les discrimination</w:t>
      </w:r>
      <w:r w:rsidR="00B417B2">
        <w:rPr>
          <w:rFonts w:ascii="Arial" w:hAnsi="Arial" w:cs="Arial"/>
          <w:lang w:val="fr-FR"/>
        </w:rPr>
        <w:t>s dans le secteur public. Ainsi,</w:t>
      </w:r>
      <w:r>
        <w:rPr>
          <w:rFonts w:ascii="Arial" w:hAnsi="Arial" w:cs="Arial"/>
          <w:lang w:val="fr-FR"/>
        </w:rPr>
        <w:t xml:space="preserve"> un litige relevant des droits d’une personne vivant en institution privée ne peut être traité par le Médiateur. Il se créé ainsi un </w:t>
      </w:r>
      <w:r w:rsidR="00081486">
        <w:rPr>
          <w:rFonts w:ascii="Arial" w:hAnsi="Arial" w:cs="Arial"/>
          <w:lang w:val="fr-FR"/>
        </w:rPr>
        <w:t xml:space="preserve">clivage entre </w:t>
      </w:r>
      <w:r>
        <w:rPr>
          <w:rFonts w:ascii="Arial" w:hAnsi="Arial" w:cs="Arial"/>
          <w:lang w:val="fr-FR"/>
        </w:rPr>
        <w:t xml:space="preserve">le </w:t>
      </w:r>
      <w:r w:rsidR="00081486">
        <w:rPr>
          <w:rFonts w:ascii="Arial" w:hAnsi="Arial" w:cs="Arial"/>
          <w:lang w:val="fr-FR"/>
        </w:rPr>
        <w:t xml:space="preserve">secteur privé et </w:t>
      </w:r>
      <w:r>
        <w:rPr>
          <w:rFonts w:ascii="Arial" w:hAnsi="Arial" w:cs="Arial"/>
          <w:lang w:val="fr-FR"/>
        </w:rPr>
        <w:t xml:space="preserve">le secteur </w:t>
      </w:r>
      <w:r w:rsidR="00081486">
        <w:rPr>
          <w:rFonts w:ascii="Arial" w:hAnsi="Arial" w:cs="Arial"/>
          <w:lang w:val="fr-FR"/>
        </w:rPr>
        <w:t>public</w:t>
      </w:r>
      <w:r>
        <w:rPr>
          <w:rFonts w:ascii="Arial" w:hAnsi="Arial" w:cs="Arial"/>
          <w:lang w:val="fr-FR"/>
        </w:rPr>
        <w:t>.</w:t>
      </w:r>
    </w:p>
    <w:p w14:paraId="298116D2" w14:textId="77777777" w:rsidR="003C5D1B" w:rsidRDefault="003C5D1B" w:rsidP="00011B02">
      <w:pPr>
        <w:jc w:val="both"/>
        <w:rPr>
          <w:rFonts w:ascii="Arial" w:hAnsi="Arial" w:cs="Arial"/>
          <w:lang w:val="fr-FR"/>
        </w:rPr>
      </w:pPr>
    </w:p>
    <w:p w14:paraId="4C05A15D" w14:textId="77777777" w:rsidR="007A1209" w:rsidRDefault="003C5D1B" w:rsidP="00011B02">
      <w:pPr>
        <w:jc w:val="both"/>
        <w:rPr>
          <w:rFonts w:ascii="Arial" w:hAnsi="Arial" w:cs="Arial"/>
          <w:lang w:val="fr-FR"/>
        </w:rPr>
      </w:pPr>
      <w:r>
        <w:rPr>
          <w:rFonts w:ascii="Arial" w:hAnsi="Arial" w:cs="Arial"/>
          <w:lang w:val="fr-FR"/>
        </w:rPr>
        <w:lastRenderedPageBreak/>
        <w:t>Un domaine qui, d’</w:t>
      </w:r>
      <w:r w:rsidR="00B417B2">
        <w:rPr>
          <w:rFonts w:ascii="Arial" w:hAnsi="Arial" w:cs="Arial"/>
          <w:lang w:val="fr-FR"/>
        </w:rPr>
        <w:t xml:space="preserve">après la CCDH, mérite </w:t>
      </w:r>
      <w:r>
        <w:rPr>
          <w:rFonts w:ascii="Arial" w:hAnsi="Arial" w:cs="Arial"/>
          <w:lang w:val="fr-FR"/>
        </w:rPr>
        <w:t xml:space="preserve">une attention </w:t>
      </w:r>
      <w:r w:rsidR="00B417B2">
        <w:rPr>
          <w:rFonts w:ascii="Arial" w:hAnsi="Arial" w:cs="Arial"/>
          <w:lang w:val="fr-FR"/>
        </w:rPr>
        <w:t>particulière</w:t>
      </w:r>
      <w:r>
        <w:rPr>
          <w:rFonts w:ascii="Arial" w:hAnsi="Arial" w:cs="Arial"/>
          <w:lang w:val="fr-FR"/>
        </w:rPr>
        <w:t xml:space="preserve"> est celui de l’éducation et de la scolarisation des enfants handicapées.</w:t>
      </w:r>
      <w:r w:rsidR="007A1209">
        <w:rPr>
          <w:rFonts w:ascii="Arial" w:hAnsi="Arial" w:cs="Arial"/>
          <w:lang w:val="fr-FR"/>
        </w:rPr>
        <w:t xml:space="preserve"> </w:t>
      </w:r>
      <w:r w:rsidR="00C2488B">
        <w:rPr>
          <w:rFonts w:ascii="Arial" w:hAnsi="Arial" w:cs="Arial"/>
          <w:lang w:val="fr-FR"/>
        </w:rPr>
        <w:t>La CCDH constate que malgré les efforts du gouvernement en matière d’inclusion des enfants à besoins éducatifs spécifiq</w:t>
      </w:r>
      <w:r w:rsidR="00897F57">
        <w:rPr>
          <w:rFonts w:ascii="Arial" w:hAnsi="Arial" w:cs="Arial"/>
          <w:lang w:val="fr-FR"/>
        </w:rPr>
        <w:t>ues dans le milieu scolaire, de grandes</w:t>
      </w:r>
      <w:r w:rsidR="00C2488B">
        <w:rPr>
          <w:rFonts w:ascii="Arial" w:hAnsi="Arial" w:cs="Arial"/>
          <w:lang w:val="fr-FR"/>
        </w:rPr>
        <w:t xml:space="preserve"> diffic</w:t>
      </w:r>
      <w:r w:rsidR="00897F57">
        <w:rPr>
          <w:rFonts w:ascii="Arial" w:hAnsi="Arial" w:cs="Arial"/>
          <w:lang w:val="fr-FR"/>
        </w:rPr>
        <w:t>ultés structurelles persistent.</w:t>
      </w:r>
      <w:r w:rsidR="007A1209">
        <w:rPr>
          <w:rFonts w:ascii="Arial" w:hAnsi="Arial" w:cs="Arial"/>
          <w:lang w:val="fr-FR"/>
        </w:rPr>
        <w:t xml:space="preserve"> </w:t>
      </w:r>
    </w:p>
    <w:p w14:paraId="6DA2333E" w14:textId="7ED8536E" w:rsidR="00C2488B" w:rsidRDefault="00C2488B" w:rsidP="00011B02">
      <w:pPr>
        <w:jc w:val="both"/>
        <w:rPr>
          <w:rFonts w:ascii="Arial" w:hAnsi="Arial" w:cs="Arial"/>
          <w:lang w:val="fr-FR"/>
        </w:rPr>
      </w:pPr>
      <w:r>
        <w:rPr>
          <w:rFonts w:ascii="Arial" w:hAnsi="Arial" w:cs="Arial"/>
          <w:lang w:val="fr-FR"/>
        </w:rPr>
        <w:t xml:space="preserve">S’agissant de la formation en éducation spécialisée du personnel enseignant, la CCDH est d’avis que celle-ci est insuffisante et recommande de la rendre obligatoire et périodique. </w:t>
      </w:r>
    </w:p>
    <w:p w14:paraId="0294D028" w14:textId="77777777" w:rsidR="00011B02" w:rsidRDefault="003C5D1B" w:rsidP="00011B02">
      <w:pPr>
        <w:jc w:val="both"/>
        <w:rPr>
          <w:rFonts w:ascii="Arial" w:hAnsi="Arial" w:cs="Arial"/>
          <w:lang w:val="fr-FR"/>
        </w:rPr>
      </w:pPr>
      <w:r>
        <w:rPr>
          <w:rFonts w:ascii="Arial" w:hAnsi="Arial" w:cs="Arial"/>
          <w:lang w:val="fr-FR"/>
        </w:rPr>
        <w:t>Aussi le transfert de l’élève d’un établissement vers un autre pose-t-il souvent des problèmes, notamment en raison de l’absence d’une structure centralisée qui puisse assister les parents et les écoles.</w:t>
      </w:r>
    </w:p>
    <w:p w14:paraId="2202411C" w14:textId="77777777" w:rsidR="002A4CA4" w:rsidRDefault="0013503D" w:rsidP="00011B02">
      <w:pPr>
        <w:jc w:val="both"/>
        <w:rPr>
          <w:rFonts w:ascii="Arial" w:hAnsi="Arial" w:cs="Arial"/>
          <w:lang w:val="fr-FR"/>
        </w:rPr>
      </w:pPr>
      <w:r>
        <w:rPr>
          <w:rFonts w:ascii="Arial" w:hAnsi="Arial" w:cs="Arial"/>
          <w:lang w:val="fr-FR"/>
        </w:rPr>
        <w:t>La CCDH déplore aussi la situation des jeunes âgés de 16 ans présentant des besoins éducatifs spécifiques complexes qui n’ont plus d’obligation scolaire et pour lesquels une offre scolaire n’est donc plus garantie. Ces jeunes sont souvent orientés vers des services d’activités de jours payant, alors qu’ils ne bénéficient pas du revenu pour personnes gravement handicapées</w:t>
      </w:r>
      <w:r w:rsidR="001C5E0D">
        <w:rPr>
          <w:rFonts w:ascii="Arial" w:hAnsi="Arial" w:cs="Arial"/>
          <w:lang w:val="fr-FR"/>
        </w:rPr>
        <w:t>, ce qui constitue ainsi une discrimination.</w:t>
      </w:r>
    </w:p>
    <w:p w14:paraId="4B8899F4" w14:textId="77777777" w:rsidR="00F87E67" w:rsidRDefault="00F87E67" w:rsidP="00DB5DF0">
      <w:pPr>
        <w:jc w:val="both"/>
        <w:rPr>
          <w:rFonts w:ascii="Arial" w:hAnsi="Arial" w:cs="Arial"/>
          <w:lang w:val="fr-FR"/>
        </w:rPr>
      </w:pPr>
    </w:p>
    <w:p w14:paraId="5286FAC2" w14:textId="77777777" w:rsidR="00DB5DF0" w:rsidRDefault="001C5E0D" w:rsidP="00DB5DF0">
      <w:pPr>
        <w:jc w:val="both"/>
        <w:rPr>
          <w:rFonts w:ascii="Arial" w:hAnsi="Arial" w:cs="Arial"/>
          <w:lang w:val="fr-FR"/>
        </w:rPr>
      </w:pPr>
      <w:r>
        <w:rPr>
          <w:rFonts w:ascii="Arial" w:hAnsi="Arial" w:cs="Arial"/>
          <w:lang w:val="fr-FR"/>
        </w:rPr>
        <w:t xml:space="preserve">Concernant la tutelle, la loi actuelle se caractérise par un manque de transparence concernant les procédures ainsi que par </w:t>
      </w:r>
      <w:r w:rsidR="00897F57">
        <w:rPr>
          <w:rFonts w:ascii="Arial" w:hAnsi="Arial" w:cs="Arial"/>
          <w:lang w:val="fr-FR"/>
        </w:rPr>
        <w:t>une absence</w:t>
      </w:r>
      <w:r>
        <w:rPr>
          <w:rFonts w:ascii="Arial" w:hAnsi="Arial" w:cs="Arial"/>
          <w:lang w:val="fr-FR"/>
        </w:rPr>
        <w:t xml:space="preserve"> de </w:t>
      </w:r>
      <w:r w:rsidR="00F87E67">
        <w:rPr>
          <w:rFonts w:ascii="Arial" w:hAnsi="Arial" w:cs="Arial"/>
          <w:lang w:val="fr-FR"/>
        </w:rPr>
        <w:t>consultation des personnes concernées. U</w:t>
      </w:r>
      <w:r>
        <w:rPr>
          <w:rFonts w:ascii="Arial" w:hAnsi="Arial" w:cs="Arial"/>
          <w:lang w:val="fr-FR"/>
        </w:rPr>
        <w:t xml:space="preserve">ne réforme a été annoncée </w:t>
      </w:r>
      <w:r w:rsidR="00F87E67">
        <w:rPr>
          <w:rFonts w:ascii="Arial" w:hAnsi="Arial" w:cs="Arial"/>
          <w:lang w:val="fr-FR"/>
        </w:rPr>
        <w:t xml:space="preserve">et </w:t>
      </w:r>
      <w:r>
        <w:rPr>
          <w:rFonts w:ascii="Arial" w:hAnsi="Arial" w:cs="Arial"/>
          <w:lang w:val="fr-FR"/>
        </w:rPr>
        <w:t xml:space="preserve">aurait dû avoir lieu entre 2012 et 2015. Or, à ce jour, la CCDH ne dispose pas d’informations concernant l’état d’avancement de cette réforme. </w:t>
      </w:r>
    </w:p>
    <w:p w14:paraId="1F4ECB81" w14:textId="77777777" w:rsidR="001C5E0D" w:rsidRDefault="001C5E0D" w:rsidP="00DB5DF0">
      <w:pPr>
        <w:jc w:val="both"/>
        <w:rPr>
          <w:rFonts w:ascii="Arial" w:hAnsi="Arial" w:cs="Arial"/>
          <w:lang w:val="fr-FR"/>
        </w:rPr>
      </w:pPr>
    </w:p>
    <w:p w14:paraId="2CE1E456" w14:textId="77777777" w:rsidR="00897F57" w:rsidRDefault="00F87E67" w:rsidP="00DB5DF0">
      <w:pPr>
        <w:jc w:val="both"/>
        <w:rPr>
          <w:rFonts w:ascii="Arial" w:hAnsi="Arial" w:cs="Arial"/>
          <w:lang w:val="fr-FR"/>
        </w:rPr>
      </w:pPr>
      <w:r>
        <w:rPr>
          <w:rFonts w:ascii="Arial" w:hAnsi="Arial" w:cs="Arial"/>
          <w:lang w:val="fr-FR"/>
        </w:rPr>
        <w:t>En matière de santé, la CCDH regrette que de nombreuses structures ne so</w:t>
      </w:r>
      <w:r w:rsidR="00C235E5">
        <w:rPr>
          <w:rFonts w:ascii="Arial" w:hAnsi="Arial" w:cs="Arial"/>
          <w:lang w:val="fr-FR"/>
        </w:rPr>
        <w:t>ie</w:t>
      </w:r>
      <w:r>
        <w:rPr>
          <w:rFonts w:ascii="Arial" w:hAnsi="Arial" w:cs="Arial"/>
          <w:lang w:val="fr-FR"/>
        </w:rPr>
        <w:t xml:space="preserve">nt pas conçues pour répondre aux besoins des personnes présentant un handicap. La mise en place d’une personne de contact « handicap » dans chaque hôpital, tel que prévu dans le plan d’action, n’a toujours pas eu lieu. La CCDH insiste </w:t>
      </w:r>
      <w:r w:rsidR="00897F57">
        <w:rPr>
          <w:rFonts w:ascii="Arial" w:hAnsi="Arial" w:cs="Arial"/>
          <w:lang w:val="fr-FR"/>
        </w:rPr>
        <w:t>à</w:t>
      </w:r>
      <w:r>
        <w:rPr>
          <w:rFonts w:ascii="Arial" w:hAnsi="Arial" w:cs="Arial"/>
          <w:lang w:val="fr-FR"/>
        </w:rPr>
        <w:t xml:space="preserve"> ce </w:t>
      </w:r>
      <w:r w:rsidR="00897F57">
        <w:rPr>
          <w:rFonts w:ascii="Arial" w:hAnsi="Arial" w:cs="Arial"/>
          <w:lang w:val="fr-FR"/>
        </w:rPr>
        <w:t>que le</w:t>
      </w:r>
      <w:r>
        <w:rPr>
          <w:rFonts w:ascii="Arial" w:hAnsi="Arial" w:cs="Arial"/>
          <w:lang w:val="fr-FR"/>
        </w:rPr>
        <w:t xml:space="preserve"> personnel de santé reçoive une formation de base sur les droits des personnes handicapées. </w:t>
      </w:r>
    </w:p>
    <w:p w14:paraId="7101943A" w14:textId="4172E64D" w:rsidR="00F87E67" w:rsidRDefault="00F87E67" w:rsidP="00DB5DF0">
      <w:pPr>
        <w:jc w:val="both"/>
        <w:rPr>
          <w:rFonts w:ascii="Arial" w:hAnsi="Arial" w:cs="Arial"/>
          <w:lang w:val="fr-FR"/>
        </w:rPr>
      </w:pPr>
      <w:r>
        <w:rPr>
          <w:rFonts w:ascii="Arial" w:hAnsi="Arial" w:cs="Arial"/>
          <w:lang w:val="fr-FR"/>
        </w:rPr>
        <w:t>En matière de santé mentale chez les personnes handicapées, la CCDH constate que le Luxembourg manque de structures</w:t>
      </w:r>
      <w:r w:rsidR="00897F57">
        <w:rPr>
          <w:rFonts w:ascii="Arial" w:hAnsi="Arial" w:cs="Arial"/>
          <w:lang w:val="fr-FR"/>
        </w:rPr>
        <w:t xml:space="preserve">, de </w:t>
      </w:r>
      <w:r>
        <w:rPr>
          <w:rFonts w:ascii="Arial" w:hAnsi="Arial" w:cs="Arial"/>
          <w:lang w:val="fr-FR"/>
        </w:rPr>
        <w:t xml:space="preserve">personnel </w:t>
      </w:r>
      <w:r w:rsidR="00897F57">
        <w:rPr>
          <w:rFonts w:ascii="Arial" w:hAnsi="Arial" w:cs="Arial"/>
          <w:lang w:val="fr-FR"/>
        </w:rPr>
        <w:t xml:space="preserve">et de consultations </w:t>
      </w:r>
      <w:r>
        <w:rPr>
          <w:rFonts w:ascii="Arial" w:hAnsi="Arial" w:cs="Arial"/>
          <w:lang w:val="fr-FR"/>
        </w:rPr>
        <w:t>spécialisé</w:t>
      </w:r>
      <w:r w:rsidR="00897F57">
        <w:rPr>
          <w:rFonts w:ascii="Arial" w:hAnsi="Arial" w:cs="Arial"/>
          <w:lang w:val="fr-FR"/>
        </w:rPr>
        <w:t>es</w:t>
      </w:r>
      <w:r>
        <w:rPr>
          <w:rFonts w:ascii="Arial" w:hAnsi="Arial" w:cs="Arial"/>
          <w:lang w:val="fr-FR"/>
        </w:rPr>
        <w:t xml:space="preserve"> en santé mentale pour les personnes présentant un handicap intellectuel. </w:t>
      </w:r>
      <w:r w:rsidR="00854F18">
        <w:rPr>
          <w:rFonts w:ascii="Arial" w:hAnsi="Arial" w:cs="Arial"/>
          <w:lang w:val="fr-FR"/>
        </w:rPr>
        <w:t xml:space="preserve">Force est de constater qu’il existe encore toujours cette attitude qui fait qu’on ne </w:t>
      </w:r>
      <w:r w:rsidR="002D3015">
        <w:rPr>
          <w:rFonts w:ascii="Arial" w:hAnsi="Arial" w:cs="Arial"/>
          <w:lang w:val="fr-FR"/>
        </w:rPr>
        <w:t>conçoit</w:t>
      </w:r>
      <w:r w:rsidR="00854F18">
        <w:rPr>
          <w:rFonts w:ascii="Arial" w:hAnsi="Arial" w:cs="Arial"/>
          <w:lang w:val="fr-FR"/>
        </w:rPr>
        <w:t xml:space="preserve"> pas qu’une personne handicapée puisse souffrir de troubles psychologiques ou psychiatriques</w:t>
      </w:r>
      <w:r w:rsidR="008453CD">
        <w:rPr>
          <w:rFonts w:ascii="Arial" w:hAnsi="Arial" w:cs="Arial"/>
          <w:lang w:val="fr-FR"/>
        </w:rPr>
        <w:t>.</w:t>
      </w:r>
      <w:r w:rsidR="00854F18">
        <w:rPr>
          <w:rFonts w:ascii="Arial" w:hAnsi="Arial" w:cs="Arial"/>
          <w:lang w:val="fr-FR"/>
        </w:rPr>
        <w:t xml:space="preserve"> Ces troubles sont mis sur le compte du handicap, alors même qu’ils peuvent ex</w:t>
      </w:r>
      <w:r w:rsidR="008453CD">
        <w:rPr>
          <w:rFonts w:ascii="Arial" w:hAnsi="Arial" w:cs="Arial"/>
          <w:lang w:val="fr-FR"/>
        </w:rPr>
        <w:t>primer un mal-</w:t>
      </w:r>
      <w:r w:rsidR="00854F18">
        <w:rPr>
          <w:rFonts w:ascii="Arial" w:hAnsi="Arial" w:cs="Arial"/>
          <w:lang w:val="fr-FR"/>
        </w:rPr>
        <w:t>être lié au contexte de vie</w:t>
      </w:r>
      <w:r w:rsidR="007A1209">
        <w:rPr>
          <w:rFonts w:ascii="Arial" w:hAnsi="Arial" w:cs="Arial"/>
          <w:lang w:val="fr-FR"/>
        </w:rPr>
        <w:t xml:space="preserve"> et qui réclame alors une prise en charge</w:t>
      </w:r>
      <w:r w:rsidR="00854F18">
        <w:rPr>
          <w:rFonts w:ascii="Arial" w:hAnsi="Arial" w:cs="Arial"/>
          <w:lang w:val="fr-FR"/>
        </w:rPr>
        <w:t>.</w:t>
      </w:r>
    </w:p>
    <w:p w14:paraId="64A05EDE" w14:textId="77777777" w:rsidR="00F87E67" w:rsidRDefault="00F87E67" w:rsidP="00DB5DF0">
      <w:pPr>
        <w:jc w:val="both"/>
        <w:rPr>
          <w:rFonts w:ascii="Arial" w:hAnsi="Arial" w:cs="Arial"/>
          <w:lang w:val="fr-FR"/>
        </w:rPr>
      </w:pPr>
    </w:p>
    <w:p w14:paraId="776456C4" w14:textId="758283AD" w:rsidR="001C5E0D" w:rsidRPr="007A1209" w:rsidRDefault="00664FE6" w:rsidP="00DB5DF0">
      <w:pPr>
        <w:jc w:val="both"/>
        <w:rPr>
          <w:rFonts w:ascii="Arial" w:hAnsi="Arial" w:cs="Arial"/>
          <w:lang w:val="fr-FR"/>
        </w:rPr>
      </w:pPr>
      <w:r>
        <w:rPr>
          <w:rFonts w:ascii="Arial" w:hAnsi="Arial" w:cs="Arial"/>
          <w:lang w:val="fr-FR"/>
        </w:rPr>
        <w:t xml:space="preserve">S’agissant </w:t>
      </w:r>
      <w:r w:rsidR="00513506">
        <w:rPr>
          <w:rFonts w:ascii="Arial" w:hAnsi="Arial" w:cs="Arial"/>
          <w:lang w:val="fr-FR"/>
        </w:rPr>
        <w:t xml:space="preserve">de l’autonomie de vie et de l’inclusion dans la société, la CCDH regrette l’absence de législation sur l’assistance personnelle. Elle recommande aux autorités de remédier à cette situation par la création d’un cadre </w:t>
      </w:r>
      <w:r w:rsidR="00DE37A8">
        <w:rPr>
          <w:rFonts w:ascii="Arial" w:hAnsi="Arial" w:cs="Arial"/>
          <w:lang w:val="fr-FR"/>
        </w:rPr>
        <w:t>qui va au-delà du cadre purement médical et de s’inspirer pour cela de projets existants.</w:t>
      </w:r>
    </w:p>
    <w:p w14:paraId="5F61A186" w14:textId="77777777" w:rsidR="001C5E0D" w:rsidRPr="007A1209" w:rsidRDefault="001C5E0D" w:rsidP="00DB5DF0">
      <w:pPr>
        <w:jc w:val="both"/>
        <w:rPr>
          <w:rFonts w:ascii="Arial" w:hAnsi="Arial" w:cs="Arial"/>
          <w:lang w:val="fr-FR"/>
        </w:rPr>
      </w:pPr>
    </w:p>
    <w:p w14:paraId="746D6B41" w14:textId="07442FAF" w:rsidR="00DE37A8" w:rsidRDefault="009A4D87" w:rsidP="00DB5DF0">
      <w:pPr>
        <w:jc w:val="both"/>
        <w:rPr>
          <w:rFonts w:ascii="Arial" w:hAnsi="Arial" w:cs="Arial"/>
          <w:lang w:val="fr-FR"/>
        </w:rPr>
      </w:pPr>
      <w:r>
        <w:rPr>
          <w:rFonts w:ascii="Arial" w:hAnsi="Arial" w:cs="Arial"/>
          <w:lang w:val="fr-FR"/>
        </w:rPr>
        <w:t xml:space="preserve">Il y a, au niveau national, plusieurs mécanismes qui s’occupent de personnes en situation de handicap. </w:t>
      </w:r>
      <w:r w:rsidR="00DB5DF0">
        <w:rPr>
          <w:rFonts w:ascii="Arial" w:hAnsi="Arial" w:cs="Arial"/>
          <w:lang w:val="fr-FR"/>
        </w:rPr>
        <w:t xml:space="preserve">L’architecture actuelle peut </w:t>
      </w:r>
      <w:r>
        <w:rPr>
          <w:rFonts w:ascii="Arial" w:hAnsi="Arial" w:cs="Arial"/>
          <w:lang w:val="fr-FR"/>
        </w:rPr>
        <w:t xml:space="preserve">ainsi </w:t>
      </w:r>
      <w:r w:rsidR="00DB5DF0">
        <w:rPr>
          <w:rFonts w:ascii="Arial" w:hAnsi="Arial" w:cs="Arial"/>
          <w:lang w:val="fr-FR"/>
        </w:rPr>
        <w:t xml:space="preserve">prêter à confusion et fait que très souvent les personnes concernées ne savent pas à qui s’adresser. La CCDH se pose la question, de manière générale, s’il ne serait pas opportun de réfléchir à la mise en place d’une structure </w:t>
      </w:r>
      <w:r w:rsidR="00FD2057">
        <w:rPr>
          <w:rFonts w:ascii="Arial" w:hAnsi="Arial" w:cs="Arial"/>
          <w:lang w:val="fr-FR"/>
        </w:rPr>
        <w:t xml:space="preserve">unique et </w:t>
      </w:r>
      <w:r w:rsidR="00DB5DF0">
        <w:rPr>
          <w:rFonts w:ascii="Arial" w:hAnsi="Arial" w:cs="Arial"/>
          <w:lang w:val="fr-FR"/>
        </w:rPr>
        <w:t>indé</w:t>
      </w:r>
      <w:r w:rsidR="00DE37A8">
        <w:rPr>
          <w:rFonts w:ascii="Arial" w:hAnsi="Arial" w:cs="Arial"/>
          <w:lang w:val="fr-FR"/>
        </w:rPr>
        <w:t xml:space="preserve">pendante </w:t>
      </w:r>
      <w:r w:rsidR="00897F57">
        <w:rPr>
          <w:rFonts w:ascii="Arial" w:hAnsi="Arial" w:cs="Arial"/>
          <w:lang w:val="fr-FR"/>
        </w:rPr>
        <w:t>en charge de la promotion et de la protection</w:t>
      </w:r>
      <w:r w:rsidR="00DE37A8">
        <w:rPr>
          <w:rFonts w:ascii="Arial" w:hAnsi="Arial" w:cs="Arial"/>
          <w:lang w:val="fr-FR"/>
        </w:rPr>
        <w:t xml:space="preserve"> </w:t>
      </w:r>
      <w:r w:rsidR="00DB5DF0">
        <w:rPr>
          <w:rFonts w:ascii="Arial" w:hAnsi="Arial" w:cs="Arial"/>
          <w:lang w:val="fr-FR"/>
        </w:rPr>
        <w:t>des droits et des intérêts des personnes en situation de handicap</w:t>
      </w:r>
      <w:r w:rsidR="00897F57">
        <w:rPr>
          <w:rFonts w:ascii="Arial" w:hAnsi="Arial" w:cs="Arial"/>
          <w:lang w:val="fr-FR"/>
        </w:rPr>
        <w:t xml:space="preserve">, pouvant traiter des plaintes, ester en justice et suivre la mise en œuvre de la Convention au niveau national. </w:t>
      </w:r>
      <w:r w:rsidR="00DB5DF0">
        <w:rPr>
          <w:rFonts w:ascii="Arial" w:hAnsi="Arial" w:cs="Arial"/>
          <w:lang w:val="fr-FR"/>
        </w:rPr>
        <w:t xml:space="preserve"> </w:t>
      </w:r>
    </w:p>
    <w:p w14:paraId="24B89D91" w14:textId="77777777" w:rsidR="00897F57" w:rsidRDefault="00897F57" w:rsidP="00DB5DF0">
      <w:pPr>
        <w:jc w:val="both"/>
        <w:rPr>
          <w:rFonts w:ascii="Arial" w:hAnsi="Arial" w:cs="Arial"/>
          <w:lang w:val="fr-FR"/>
        </w:rPr>
      </w:pPr>
    </w:p>
    <w:p w14:paraId="59818E61" w14:textId="77777777" w:rsidR="00DE37A8" w:rsidRDefault="00DE37A8" w:rsidP="00DB5DF0">
      <w:pPr>
        <w:jc w:val="both"/>
        <w:rPr>
          <w:rFonts w:ascii="Arial" w:hAnsi="Arial" w:cs="Arial"/>
          <w:lang w:val="fr-FR"/>
        </w:rPr>
      </w:pPr>
      <w:r>
        <w:rPr>
          <w:rFonts w:ascii="Arial" w:hAnsi="Arial" w:cs="Arial"/>
          <w:lang w:val="fr-FR"/>
        </w:rPr>
        <w:t>La CCDH encourage le gouvernement à donner suite aux recommandations qui seront faites par le Comité des droits des personnes handicapées. Conformément à son mandat, elle veillera à leur mise en œuvre au niveau national.</w:t>
      </w:r>
    </w:p>
    <w:p w14:paraId="5A3FFCBF" w14:textId="77777777" w:rsidR="00DE37A8" w:rsidRDefault="00DE37A8" w:rsidP="00DB5DF0">
      <w:pPr>
        <w:jc w:val="both"/>
        <w:rPr>
          <w:rFonts w:ascii="Arial" w:hAnsi="Arial" w:cs="Arial"/>
          <w:lang w:val="fr-FR"/>
        </w:rPr>
      </w:pPr>
    </w:p>
    <w:p w14:paraId="5CCF62C4" w14:textId="725F0BF0" w:rsidR="0083256C" w:rsidRPr="0083256C" w:rsidRDefault="008D4E02" w:rsidP="00011B02">
      <w:pPr>
        <w:jc w:val="both"/>
        <w:rPr>
          <w:rFonts w:ascii="Arial" w:hAnsi="Arial" w:cs="Arial"/>
          <w:lang w:val="fr-LU"/>
        </w:rPr>
      </w:pPr>
      <w:r>
        <w:rPr>
          <w:rFonts w:ascii="Arial" w:hAnsi="Arial" w:cs="Arial"/>
          <w:lang w:val="fr-FR"/>
        </w:rPr>
        <w:t>Je vous remercie.</w:t>
      </w:r>
      <w:bookmarkStart w:id="0" w:name="_GoBack"/>
      <w:bookmarkEnd w:id="0"/>
    </w:p>
    <w:sectPr w:rsidR="0083256C" w:rsidRPr="0083256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219CA" w14:textId="77777777" w:rsidR="007111CA" w:rsidRDefault="007111CA" w:rsidP="002A4CA4">
      <w:r>
        <w:separator/>
      </w:r>
    </w:p>
  </w:endnote>
  <w:endnote w:type="continuationSeparator" w:id="0">
    <w:p w14:paraId="587CC95C" w14:textId="77777777" w:rsidR="007111CA" w:rsidRDefault="007111CA" w:rsidP="002A4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09BCB" w14:textId="77777777" w:rsidR="007111CA" w:rsidRDefault="007111CA" w:rsidP="002A4CA4">
      <w:r>
        <w:separator/>
      </w:r>
    </w:p>
  </w:footnote>
  <w:footnote w:type="continuationSeparator" w:id="0">
    <w:p w14:paraId="27635FF2" w14:textId="77777777" w:rsidR="007111CA" w:rsidRDefault="007111CA" w:rsidP="002A4C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AA4"/>
    <w:rsid w:val="00011B02"/>
    <w:rsid w:val="00031854"/>
    <w:rsid w:val="00040CF9"/>
    <w:rsid w:val="0007564A"/>
    <w:rsid w:val="00081486"/>
    <w:rsid w:val="0013503D"/>
    <w:rsid w:val="001C5E0D"/>
    <w:rsid w:val="00242047"/>
    <w:rsid w:val="002A4CA4"/>
    <w:rsid w:val="002C74CA"/>
    <w:rsid w:val="002D04CE"/>
    <w:rsid w:val="002D3015"/>
    <w:rsid w:val="0037665F"/>
    <w:rsid w:val="00393F73"/>
    <w:rsid w:val="003C5D1B"/>
    <w:rsid w:val="003E7C15"/>
    <w:rsid w:val="003F1B15"/>
    <w:rsid w:val="004A7AEE"/>
    <w:rsid w:val="004C693E"/>
    <w:rsid w:val="00513506"/>
    <w:rsid w:val="00521B26"/>
    <w:rsid w:val="005D0275"/>
    <w:rsid w:val="00664FE6"/>
    <w:rsid w:val="007111CA"/>
    <w:rsid w:val="007A1209"/>
    <w:rsid w:val="007F7119"/>
    <w:rsid w:val="0083256C"/>
    <w:rsid w:val="00836121"/>
    <w:rsid w:val="008453CD"/>
    <w:rsid w:val="00852623"/>
    <w:rsid w:val="00854F18"/>
    <w:rsid w:val="00897F57"/>
    <w:rsid w:val="008D4E02"/>
    <w:rsid w:val="00903140"/>
    <w:rsid w:val="00942D98"/>
    <w:rsid w:val="009A4D87"/>
    <w:rsid w:val="009D551C"/>
    <w:rsid w:val="00A3586D"/>
    <w:rsid w:val="00AB6785"/>
    <w:rsid w:val="00AC0590"/>
    <w:rsid w:val="00B417B2"/>
    <w:rsid w:val="00B57AA4"/>
    <w:rsid w:val="00B74295"/>
    <w:rsid w:val="00C235E5"/>
    <w:rsid w:val="00C2488B"/>
    <w:rsid w:val="00D26B0C"/>
    <w:rsid w:val="00DB5DF0"/>
    <w:rsid w:val="00DE37A8"/>
    <w:rsid w:val="00E05D52"/>
    <w:rsid w:val="00E15292"/>
    <w:rsid w:val="00EB29D7"/>
    <w:rsid w:val="00F87387"/>
    <w:rsid w:val="00F87E67"/>
    <w:rsid w:val="00FD2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EBF94"/>
  <w15:docId w15:val="{CE09A156-3032-442E-B8E2-9777AC96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Definition">
    <w:name w:val="HTML Definition"/>
    <w:basedOn w:val="DefaultParagraphFont"/>
    <w:uiPriority w:val="99"/>
    <w:semiHidden/>
    <w:unhideWhenUsed/>
    <w:rsid w:val="00B57AA4"/>
    <w:rPr>
      <w:i/>
      <w:iCs/>
    </w:rPr>
  </w:style>
  <w:style w:type="character" w:styleId="Hyperlink">
    <w:name w:val="Hyperlink"/>
    <w:basedOn w:val="DefaultParagraphFont"/>
    <w:uiPriority w:val="99"/>
    <w:semiHidden/>
    <w:unhideWhenUsed/>
    <w:rsid w:val="00B57AA4"/>
    <w:rPr>
      <w:color w:val="0000FF"/>
      <w:u w:val="single"/>
    </w:rPr>
  </w:style>
  <w:style w:type="paragraph" w:styleId="Header">
    <w:name w:val="header"/>
    <w:basedOn w:val="Normal"/>
    <w:link w:val="HeaderChar"/>
    <w:uiPriority w:val="99"/>
    <w:unhideWhenUsed/>
    <w:rsid w:val="002A4CA4"/>
    <w:pPr>
      <w:tabs>
        <w:tab w:val="center" w:pos="4513"/>
        <w:tab w:val="right" w:pos="9026"/>
      </w:tabs>
    </w:pPr>
  </w:style>
  <w:style w:type="character" w:customStyle="1" w:styleId="HeaderChar">
    <w:name w:val="Header Char"/>
    <w:basedOn w:val="DefaultParagraphFont"/>
    <w:link w:val="Header"/>
    <w:uiPriority w:val="99"/>
    <w:rsid w:val="002A4CA4"/>
  </w:style>
  <w:style w:type="paragraph" w:styleId="Footer">
    <w:name w:val="footer"/>
    <w:basedOn w:val="Normal"/>
    <w:link w:val="FooterChar"/>
    <w:uiPriority w:val="99"/>
    <w:unhideWhenUsed/>
    <w:rsid w:val="002A4CA4"/>
    <w:pPr>
      <w:tabs>
        <w:tab w:val="center" w:pos="4513"/>
        <w:tab w:val="right" w:pos="9026"/>
      </w:tabs>
    </w:pPr>
  </w:style>
  <w:style w:type="character" w:customStyle="1" w:styleId="FooterChar">
    <w:name w:val="Footer Char"/>
    <w:basedOn w:val="DefaultParagraphFont"/>
    <w:link w:val="Footer"/>
    <w:uiPriority w:val="99"/>
    <w:rsid w:val="002A4CA4"/>
  </w:style>
  <w:style w:type="paragraph" w:styleId="BalloonText">
    <w:name w:val="Balloon Text"/>
    <w:basedOn w:val="Normal"/>
    <w:link w:val="BalloonTextChar"/>
    <w:uiPriority w:val="99"/>
    <w:semiHidden/>
    <w:unhideWhenUsed/>
    <w:rsid w:val="00B417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7B2"/>
    <w:rPr>
      <w:rFonts w:ascii="Segoe UI" w:hAnsi="Segoe UI" w:cs="Segoe UI"/>
      <w:sz w:val="18"/>
      <w:szCs w:val="18"/>
    </w:rPr>
  </w:style>
  <w:style w:type="character" w:styleId="CommentReference">
    <w:name w:val="annotation reference"/>
    <w:basedOn w:val="DefaultParagraphFont"/>
    <w:uiPriority w:val="99"/>
    <w:semiHidden/>
    <w:unhideWhenUsed/>
    <w:rsid w:val="002D3015"/>
    <w:rPr>
      <w:sz w:val="16"/>
      <w:szCs w:val="16"/>
    </w:rPr>
  </w:style>
  <w:style w:type="paragraph" w:styleId="CommentText">
    <w:name w:val="annotation text"/>
    <w:basedOn w:val="Normal"/>
    <w:link w:val="CommentTextChar"/>
    <w:uiPriority w:val="99"/>
    <w:semiHidden/>
    <w:unhideWhenUsed/>
    <w:rsid w:val="002D3015"/>
    <w:rPr>
      <w:sz w:val="20"/>
      <w:szCs w:val="20"/>
    </w:rPr>
  </w:style>
  <w:style w:type="character" w:customStyle="1" w:styleId="CommentTextChar">
    <w:name w:val="Comment Text Char"/>
    <w:basedOn w:val="DefaultParagraphFont"/>
    <w:link w:val="CommentText"/>
    <w:uiPriority w:val="99"/>
    <w:semiHidden/>
    <w:rsid w:val="002D3015"/>
    <w:rPr>
      <w:sz w:val="20"/>
      <w:szCs w:val="20"/>
    </w:rPr>
  </w:style>
  <w:style w:type="paragraph" w:styleId="CommentSubject">
    <w:name w:val="annotation subject"/>
    <w:basedOn w:val="CommentText"/>
    <w:next w:val="CommentText"/>
    <w:link w:val="CommentSubjectChar"/>
    <w:uiPriority w:val="99"/>
    <w:semiHidden/>
    <w:unhideWhenUsed/>
    <w:rsid w:val="002D3015"/>
    <w:rPr>
      <w:b/>
      <w:bCs/>
    </w:rPr>
  </w:style>
  <w:style w:type="character" w:customStyle="1" w:styleId="CommentSubjectChar">
    <w:name w:val="Comment Subject Char"/>
    <w:basedOn w:val="CommentTextChar"/>
    <w:link w:val="CommentSubject"/>
    <w:uiPriority w:val="99"/>
    <w:semiHidden/>
    <w:rsid w:val="002D30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935702">
      <w:bodyDiv w:val="1"/>
      <w:marLeft w:val="0"/>
      <w:marRight w:val="0"/>
      <w:marTop w:val="0"/>
      <w:marBottom w:val="0"/>
      <w:divBdr>
        <w:top w:val="none" w:sz="0" w:space="0" w:color="auto"/>
        <w:left w:val="none" w:sz="0" w:space="0" w:color="auto"/>
        <w:bottom w:val="none" w:sz="0" w:space="0" w:color="auto"/>
        <w:right w:val="none" w:sz="0" w:space="0" w:color="auto"/>
      </w:divBdr>
      <w:divsChild>
        <w:div w:id="462623934">
          <w:marLeft w:val="0"/>
          <w:marRight w:val="0"/>
          <w:marTop w:val="0"/>
          <w:marBottom w:val="0"/>
          <w:divBdr>
            <w:top w:val="none" w:sz="0" w:space="0" w:color="auto"/>
            <w:left w:val="none" w:sz="0" w:space="0" w:color="auto"/>
            <w:bottom w:val="none" w:sz="0" w:space="0" w:color="auto"/>
            <w:right w:val="none" w:sz="0" w:space="0" w:color="auto"/>
          </w:divBdr>
        </w:div>
        <w:div w:id="1246841419">
          <w:marLeft w:val="0"/>
          <w:marRight w:val="0"/>
          <w:marTop w:val="0"/>
          <w:marBottom w:val="0"/>
          <w:divBdr>
            <w:top w:val="none" w:sz="0" w:space="0" w:color="auto"/>
            <w:left w:val="none" w:sz="0" w:space="0" w:color="auto"/>
            <w:bottom w:val="none" w:sz="0" w:space="0" w:color="auto"/>
            <w:right w:val="none" w:sz="0" w:space="0" w:color="auto"/>
          </w:divBdr>
        </w:div>
        <w:div w:id="857111979">
          <w:marLeft w:val="0"/>
          <w:marRight w:val="0"/>
          <w:marTop w:val="0"/>
          <w:marBottom w:val="0"/>
          <w:divBdr>
            <w:top w:val="none" w:sz="0" w:space="0" w:color="auto"/>
            <w:left w:val="none" w:sz="0" w:space="0" w:color="auto"/>
            <w:bottom w:val="none" w:sz="0" w:space="0" w:color="auto"/>
            <w:right w:val="none" w:sz="0" w:space="0" w:color="auto"/>
          </w:divBdr>
        </w:div>
        <w:div w:id="1232499586">
          <w:marLeft w:val="0"/>
          <w:marRight w:val="0"/>
          <w:marTop w:val="0"/>
          <w:marBottom w:val="0"/>
          <w:divBdr>
            <w:top w:val="none" w:sz="0" w:space="0" w:color="auto"/>
            <w:left w:val="none" w:sz="0" w:space="0" w:color="auto"/>
            <w:bottom w:val="none" w:sz="0" w:space="0" w:color="auto"/>
            <w:right w:val="none" w:sz="0" w:space="0" w:color="auto"/>
          </w:divBdr>
        </w:div>
      </w:divsChild>
    </w:div>
    <w:div w:id="1732776177">
      <w:bodyDiv w:val="1"/>
      <w:marLeft w:val="0"/>
      <w:marRight w:val="0"/>
      <w:marTop w:val="0"/>
      <w:marBottom w:val="0"/>
      <w:divBdr>
        <w:top w:val="none" w:sz="0" w:space="0" w:color="auto"/>
        <w:left w:val="none" w:sz="0" w:space="0" w:color="auto"/>
        <w:bottom w:val="none" w:sz="0" w:space="0" w:color="auto"/>
        <w:right w:val="none" w:sz="0" w:space="0" w:color="auto"/>
      </w:divBdr>
      <w:divsChild>
        <w:div w:id="1013997593">
          <w:marLeft w:val="0"/>
          <w:marRight w:val="0"/>
          <w:marTop w:val="0"/>
          <w:marBottom w:val="0"/>
          <w:divBdr>
            <w:top w:val="none" w:sz="0" w:space="0" w:color="auto"/>
            <w:left w:val="none" w:sz="0" w:space="0" w:color="auto"/>
            <w:bottom w:val="none" w:sz="0" w:space="0" w:color="auto"/>
            <w:right w:val="none" w:sz="0" w:space="0" w:color="auto"/>
          </w:divBdr>
        </w:div>
        <w:div w:id="952712274">
          <w:marLeft w:val="0"/>
          <w:marRight w:val="0"/>
          <w:marTop w:val="0"/>
          <w:marBottom w:val="0"/>
          <w:divBdr>
            <w:top w:val="none" w:sz="0" w:space="0" w:color="auto"/>
            <w:left w:val="none" w:sz="0" w:space="0" w:color="auto"/>
            <w:bottom w:val="none" w:sz="0" w:space="0" w:color="auto"/>
            <w:right w:val="none" w:sz="0" w:space="0" w:color="auto"/>
          </w:divBdr>
        </w:div>
        <w:div w:id="855002780">
          <w:marLeft w:val="0"/>
          <w:marRight w:val="0"/>
          <w:marTop w:val="0"/>
          <w:marBottom w:val="0"/>
          <w:divBdr>
            <w:top w:val="none" w:sz="0" w:space="0" w:color="auto"/>
            <w:left w:val="none" w:sz="0" w:space="0" w:color="auto"/>
            <w:bottom w:val="none" w:sz="0" w:space="0" w:color="auto"/>
            <w:right w:val="none" w:sz="0" w:space="0" w:color="auto"/>
          </w:divBdr>
        </w:div>
        <w:div w:id="1393041377">
          <w:marLeft w:val="0"/>
          <w:marRight w:val="0"/>
          <w:marTop w:val="0"/>
          <w:marBottom w:val="0"/>
          <w:divBdr>
            <w:top w:val="none" w:sz="0" w:space="0" w:color="auto"/>
            <w:left w:val="none" w:sz="0" w:space="0" w:color="auto"/>
            <w:bottom w:val="none" w:sz="0" w:space="0" w:color="auto"/>
            <w:right w:val="none" w:sz="0" w:space="0" w:color="auto"/>
          </w:divBdr>
        </w:div>
        <w:div w:id="268002253">
          <w:marLeft w:val="0"/>
          <w:marRight w:val="0"/>
          <w:marTop w:val="0"/>
          <w:marBottom w:val="0"/>
          <w:divBdr>
            <w:top w:val="none" w:sz="0" w:space="0" w:color="auto"/>
            <w:left w:val="none" w:sz="0" w:space="0" w:color="auto"/>
            <w:bottom w:val="none" w:sz="0" w:space="0" w:color="auto"/>
            <w:right w:val="none" w:sz="0" w:space="0" w:color="auto"/>
          </w:divBdr>
        </w:div>
        <w:div w:id="1576356754">
          <w:marLeft w:val="0"/>
          <w:marRight w:val="0"/>
          <w:marTop w:val="0"/>
          <w:marBottom w:val="0"/>
          <w:divBdr>
            <w:top w:val="none" w:sz="0" w:space="0" w:color="auto"/>
            <w:left w:val="none" w:sz="0" w:space="0" w:color="auto"/>
            <w:bottom w:val="none" w:sz="0" w:space="0" w:color="auto"/>
            <w:right w:val="none" w:sz="0" w:space="0" w:color="auto"/>
          </w:divBdr>
        </w:div>
        <w:div w:id="1299185726">
          <w:marLeft w:val="0"/>
          <w:marRight w:val="0"/>
          <w:marTop w:val="0"/>
          <w:marBottom w:val="0"/>
          <w:divBdr>
            <w:top w:val="none" w:sz="0" w:space="0" w:color="auto"/>
            <w:left w:val="none" w:sz="0" w:space="0" w:color="auto"/>
            <w:bottom w:val="none" w:sz="0" w:space="0" w:color="auto"/>
            <w:right w:val="none" w:sz="0" w:space="0" w:color="auto"/>
          </w:divBdr>
        </w:div>
        <w:div w:id="1472750814">
          <w:marLeft w:val="0"/>
          <w:marRight w:val="0"/>
          <w:marTop w:val="0"/>
          <w:marBottom w:val="0"/>
          <w:divBdr>
            <w:top w:val="none" w:sz="0" w:space="0" w:color="auto"/>
            <w:left w:val="none" w:sz="0" w:space="0" w:color="auto"/>
            <w:bottom w:val="none" w:sz="0" w:space="0" w:color="auto"/>
            <w:right w:val="none" w:sz="0" w:space="0" w:color="auto"/>
          </w:divBdr>
        </w:div>
        <w:div w:id="893470387">
          <w:marLeft w:val="0"/>
          <w:marRight w:val="0"/>
          <w:marTop w:val="0"/>
          <w:marBottom w:val="0"/>
          <w:divBdr>
            <w:top w:val="none" w:sz="0" w:space="0" w:color="auto"/>
            <w:left w:val="none" w:sz="0" w:space="0" w:color="auto"/>
            <w:bottom w:val="none" w:sz="0" w:space="0" w:color="auto"/>
            <w:right w:val="none" w:sz="0" w:space="0" w:color="auto"/>
          </w:divBdr>
        </w:div>
        <w:div w:id="1393891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A09170-3C57-4D01-9E98-918F4F5E0478}"/>
</file>

<file path=customXml/itemProps2.xml><?xml version="1.0" encoding="utf-8"?>
<ds:datastoreItem xmlns:ds="http://schemas.openxmlformats.org/officeDocument/2006/customXml" ds:itemID="{33683EE1-A975-45D6-88ED-CB9F278EF179}"/>
</file>

<file path=customXml/itemProps3.xml><?xml version="1.0" encoding="utf-8"?>
<ds:datastoreItem xmlns:ds="http://schemas.openxmlformats.org/officeDocument/2006/customXml" ds:itemID="{CDF27925-A207-453B-80AB-C7801CD46D0E}"/>
</file>

<file path=docProps/app.xml><?xml version="1.0" encoding="utf-8"?>
<Properties xmlns="http://schemas.openxmlformats.org/officeDocument/2006/extended-properties" xmlns:vt="http://schemas.openxmlformats.org/officeDocument/2006/docPropsVTypes">
  <Template>Normal</Template>
  <TotalTime>0</TotalTime>
  <Pages>2</Pages>
  <Words>916</Words>
  <Characters>5038</Characters>
  <Application>Microsoft Office Word</Application>
  <DocSecurity>0</DocSecurity>
  <Lines>41</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CTIE</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Rossler</dc:creator>
  <cp:keywords/>
  <dc:description/>
  <cp:lastModifiedBy>Fabienne Rossler</cp:lastModifiedBy>
  <cp:revision>17</cp:revision>
  <cp:lastPrinted>2017-08-17T15:00:00Z</cp:lastPrinted>
  <dcterms:created xsi:type="dcterms:W3CDTF">2017-08-08T08:45:00Z</dcterms:created>
  <dcterms:modified xsi:type="dcterms:W3CDTF">2017-08-17T15:03:00Z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