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850024" w14:textId="77777777" w:rsidR="0058769F" w:rsidRPr="00085980" w:rsidRDefault="0058769F" w:rsidP="0058769F">
      <w:pPr>
        <w:jc w:val="center"/>
        <w:rPr>
          <w:rFonts w:cstheme="minorHAnsi"/>
          <w:b/>
          <w:bCs/>
          <w:sz w:val="36"/>
          <w:szCs w:val="36"/>
          <w:u w:val="single"/>
          <w:rtl/>
        </w:rPr>
      </w:pPr>
    </w:p>
    <w:p w14:paraId="145B3E1F" w14:textId="77777777" w:rsidR="0058769F" w:rsidRPr="00085980" w:rsidRDefault="0058769F" w:rsidP="0058769F">
      <w:pPr>
        <w:jc w:val="center"/>
        <w:rPr>
          <w:rFonts w:cstheme="minorHAnsi"/>
          <w:b/>
          <w:bCs/>
          <w:sz w:val="36"/>
          <w:szCs w:val="36"/>
          <w:u w:val="single"/>
          <w:rtl/>
        </w:rPr>
      </w:pPr>
    </w:p>
    <w:p w14:paraId="1E740463" w14:textId="77777777" w:rsidR="0058769F" w:rsidRPr="00085980" w:rsidRDefault="0058769F" w:rsidP="0058769F">
      <w:pPr>
        <w:jc w:val="center"/>
        <w:rPr>
          <w:rFonts w:cstheme="minorHAnsi"/>
          <w:b/>
          <w:bCs/>
          <w:sz w:val="36"/>
          <w:szCs w:val="36"/>
          <w:u w:val="single"/>
          <w:rtl/>
        </w:rPr>
      </w:pPr>
    </w:p>
    <w:p w14:paraId="16C4A69F" w14:textId="77777777" w:rsidR="0058769F" w:rsidRPr="00085980" w:rsidRDefault="0058769F" w:rsidP="0058769F">
      <w:pPr>
        <w:jc w:val="center"/>
        <w:rPr>
          <w:rFonts w:cstheme="minorHAnsi"/>
          <w:b/>
          <w:bCs/>
          <w:sz w:val="36"/>
          <w:szCs w:val="36"/>
          <w:u w:val="single"/>
          <w:rtl/>
          <w:lang w:val="en-GB"/>
        </w:rPr>
      </w:pPr>
    </w:p>
    <w:p w14:paraId="7ED8769A" w14:textId="270AA49C" w:rsidR="003547D1" w:rsidRPr="00085980" w:rsidRDefault="009B4AFC" w:rsidP="0058769F">
      <w:pPr>
        <w:jc w:val="center"/>
        <w:rPr>
          <w:rFonts w:cstheme="minorHAnsi"/>
          <w:b/>
          <w:color w:val="000000"/>
          <w:sz w:val="32"/>
          <w:szCs w:val="32"/>
          <w:rtl/>
          <w:lang w:val="en-GB"/>
        </w:rPr>
      </w:pPr>
      <w:r>
        <w:rPr>
          <w:rFonts w:cstheme="minorHAnsi"/>
          <w:b/>
          <w:color w:val="000000"/>
          <w:sz w:val="32"/>
          <w:szCs w:val="32"/>
          <w:lang w:val="en-GB"/>
        </w:rPr>
        <w:t>Submission</w:t>
      </w:r>
      <w:r w:rsidR="009670B4" w:rsidRPr="00085980">
        <w:rPr>
          <w:rFonts w:cstheme="minorHAnsi"/>
          <w:b/>
          <w:color w:val="000000"/>
          <w:sz w:val="32"/>
          <w:szCs w:val="32"/>
          <w:lang w:val="en-GB"/>
        </w:rPr>
        <w:t xml:space="preserve"> </w:t>
      </w:r>
      <w:r w:rsidR="00085980" w:rsidRPr="00085980">
        <w:rPr>
          <w:rFonts w:cstheme="minorHAnsi"/>
          <w:b/>
          <w:color w:val="000000"/>
          <w:sz w:val="32"/>
          <w:szCs w:val="32"/>
          <w:lang w:val="en-GB"/>
        </w:rPr>
        <w:t xml:space="preserve">Report to inform the </w:t>
      </w:r>
      <w:r w:rsidR="009917CE">
        <w:rPr>
          <w:rFonts w:cstheme="minorHAnsi"/>
          <w:b/>
          <w:color w:val="000000"/>
          <w:sz w:val="32"/>
          <w:szCs w:val="32"/>
          <w:lang w:val="en-GB"/>
        </w:rPr>
        <w:t xml:space="preserve">UN </w:t>
      </w:r>
      <w:r w:rsidR="00085980" w:rsidRPr="00085980">
        <w:rPr>
          <w:rFonts w:cstheme="minorHAnsi"/>
          <w:b/>
          <w:color w:val="000000"/>
          <w:sz w:val="32"/>
          <w:szCs w:val="32"/>
          <w:lang w:val="en-GB"/>
        </w:rPr>
        <w:t>Committee on the Rights of Children for Israel’s Initial Report in preparing the list of issues related to Palestinian children rights</w:t>
      </w:r>
    </w:p>
    <w:p w14:paraId="78C8410C" w14:textId="6A7F5C67" w:rsidR="0058769F" w:rsidRPr="00085980" w:rsidRDefault="0058769F" w:rsidP="0058769F">
      <w:pPr>
        <w:jc w:val="center"/>
        <w:rPr>
          <w:rFonts w:cstheme="minorHAnsi"/>
          <w:b/>
          <w:color w:val="000000"/>
          <w:sz w:val="32"/>
          <w:szCs w:val="32"/>
          <w:lang w:val="en-GB"/>
        </w:rPr>
      </w:pPr>
    </w:p>
    <w:p w14:paraId="3308DDF2" w14:textId="7637506C" w:rsidR="00085980" w:rsidRPr="00085980" w:rsidRDefault="00085980" w:rsidP="0058769F">
      <w:pPr>
        <w:jc w:val="center"/>
        <w:rPr>
          <w:rFonts w:cstheme="minorHAnsi"/>
          <w:b/>
          <w:color w:val="000000"/>
          <w:sz w:val="32"/>
          <w:szCs w:val="32"/>
          <w:lang w:val="en-GB"/>
        </w:rPr>
      </w:pPr>
    </w:p>
    <w:p w14:paraId="43153253" w14:textId="1F3873FE" w:rsidR="00085980" w:rsidRPr="00085980" w:rsidRDefault="00085980" w:rsidP="0058769F">
      <w:pPr>
        <w:jc w:val="center"/>
        <w:rPr>
          <w:rFonts w:cstheme="minorHAnsi"/>
          <w:b/>
          <w:color w:val="000000"/>
          <w:sz w:val="32"/>
          <w:szCs w:val="32"/>
          <w:lang w:val="en-GB"/>
        </w:rPr>
      </w:pPr>
    </w:p>
    <w:p w14:paraId="53C6A8F2" w14:textId="6DB38729" w:rsidR="00085980" w:rsidRDefault="009917CE" w:rsidP="0058769F">
      <w:pPr>
        <w:jc w:val="center"/>
        <w:rPr>
          <w:rFonts w:cstheme="minorHAnsi"/>
          <w:b/>
          <w:color w:val="000000"/>
          <w:sz w:val="32"/>
          <w:szCs w:val="32"/>
          <w:lang w:val="en-GB"/>
        </w:rPr>
      </w:pPr>
      <w:r>
        <w:rPr>
          <w:rFonts w:cstheme="minorHAnsi"/>
          <w:b/>
          <w:color w:val="000000"/>
          <w:sz w:val="32"/>
          <w:szCs w:val="32"/>
          <w:lang w:val="en-GB"/>
        </w:rPr>
        <w:t>Submitted to:</w:t>
      </w:r>
    </w:p>
    <w:p w14:paraId="1B552B87" w14:textId="02304815" w:rsidR="009917CE" w:rsidRPr="00085980" w:rsidRDefault="009917CE" w:rsidP="0058769F">
      <w:pPr>
        <w:jc w:val="center"/>
        <w:rPr>
          <w:rFonts w:cstheme="minorHAnsi"/>
          <w:b/>
          <w:color w:val="000000"/>
          <w:sz w:val="32"/>
          <w:szCs w:val="32"/>
          <w:rtl/>
          <w:lang w:val="en-GB"/>
        </w:rPr>
      </w:pPr>
      <w:r>
        <w:rPr>
          <w:rFonts w:cstheme="minorHAnsi"/>
          <w:b/>
          <w:color w:val="000000"/>
          <w:sz w:val="32"/>
          <w:szCs w:val="32"/>
          <w:lang w:val="en-GB"/>
        </w:rPr>
        <w:t>The UN Committee on the Rights of Children CRC</w:t>
      </w:r>
    </w:p>
    <w:p w14:paraId="4A6AB471" w14:textId="3D6C7BC3" w:rsidR="0058769F" w:rsidRPr="00085980" w:rsidRDefault="00085980" w:rsidP="0058769F">
      <w:pPr>
        <w:jc w:val="center"/>
        <w:rPr>
          <w:rFonts w:cstheme="minorHAnsi"/>
          <w:b/>
          <w:bCs/>
          <w:sz w:val="32"/>
          <w:szCs w:val="32"/>
        </w:rPr>
      </w:pPr>
      <w:r w:rsidRPr="00085980">
        <w:rPr>
          <w:rFonts w:cstheme="minorHAnsi"/>
          <w:b/>
          <w:bCs/>
          <w:sz w:val="32"/>
          <w:szCs w:val="32"/>
        </w:rPr>
        <w:t>Submitted by:</w:t>
      </w:r>
    </w:p>
    <w:p w14:paraId="05D4C701" w14:textId="5577B162" w:rsidR="00085980" w:rsidRPr="00085980" w:rsidRDefault="00085980" w:rsidP="0058769F">
      <w:pPr>
        <w:jc w:val="center"/>
        <w:rPr>
          <w:rFonts w:cstheme="minorHAnsi"/>
          <w:b/>
          <w:bCs/>
          <w:sz w:val="32"/>
          <w:szCs w:val="32"/>
        </w:rPr>
      </w:pPr>
      <w:r w:rsidRPr="00085980">
        <w:rPr>
          <w:rFonts w:cstheme="minorHAnsi"/>
          <w:b/>
          <w:bCs/>
          <w:sz w:val="32"/>
          <w:szCs w:val="32"/>
        </w:rPr>
        <w:t>QADER for Community Development</w:t>
      </w:r>
    </w:p>
    <w:p w14:paraId="6BDCE3C7" w14:textId="0BB9E597" w:rsidR="00085980" w:rsidRPr="00085980" w:rsidRDefault="00085980" w:rsidP="0058769F">
      <w:pPr>
        <w:jc w:val="center"/>
        <w:rPr>
          <w:rFonts w:cstheme="minorHAnsi"/>
          <w:b/>
          <w:bCs/>
          <w:sz w:val="32"/>
          <w:szCs w:val="32"/>
        </w:rPr>
      </w:pPr>
      <w:r w:rsidRPr="00085980">
        <w:rPr>
          <w:rFonts w:cstheme="minorHAnsi"/>
          <w:b/>
          <w:bCs/>
          <w:sz w:val="32"/>
          <w:szCs w:val="32"/>
        </w:rPr>
        <w:t>Palestine</w:t>
      </w:r>
    </w:p>
    <w:p w14:paraId="75A98900" w14:textId="62AEE476" w:rsidR="00085980" w:rsidRPr="00085980" w:rsidRDefault="00085980" w:rsidP="0058769F">
      <w:pPr>
        <w:jc w:val="center"/>
        <w:rPr>
          <w:rFonts w:cstheme="minorHAnsi"/>
          <w:b/>
          <w:bCs/>
          <w:sz w:val="32"/>
          <w:szCs w:val="32"/>
          <w:rtl/>
        </w:rPr>
      </w:pPr>
      <w:r w:rsidRPr="00085980">
        <w:rPr>
          <w:rFonts w:cstheme="minorHAnsi"/>
          <w:b/>
          <w:bCs/>
          <w:sz w:val="32"/>
          <w:szCs w:val="32"/>
        </w:rPr>
        <w:t>November 15</w:t>
      </w:r>
      <w:r w:rsidRPr="00085980">
        <w:rPr>
          <w:rFonts w:cstheme="minorHAnsi"/>
          <w:b/>
          <w:bCs/>
          <w:sz w:val="32"/>
          <w:szCs w:val="32"/>
          <w:vertAlign w:val="superscript"/>
        </w:rPr>
        <w:t>th</w:t>
      </w:r>
      <w:r w:rsidRPr="00085980">
        <w:rPr>
          <w:rFonts w:cstheme="minorHAnsi"/>
          <w:b/>
          <w:bCs/>
          <w:sz w:val="32"/>
          <w:szCs w:val="32"/>
        </w:rPr>
        <w:t>, 2022</w:t>
      </w:r>
    </w:p>
    <w:p w14:paraId="647DF46B" w14:textId="2B06D6BA" w:rsidR="0058769F" w:rsidRPr="00360D28" w:rsidRDefault="00360D28" w:rsidP="0058769F">
      <w:pPr>
        <w:jc w:val="center"/>
        <w:rPr>
          <w:color w:val="0070C0"/>
          <w:sz w:val="24"/>
          <w:szCs w:val="24"/>
          <w:rtl/>
        </w:rPr>
      </w:pPr>
      <w:r>
        <w:rPr>
          <w:color w:val="0070C0"/>
          <w:sz w:val="24"/>
          <w:szCs w:val="24"/>
        </w:rPr>
        <w:t>(</w:t>
      </w:r>
      <w:r w:rsidRPr="00360D28">
        <w:rPr>
          <w:color w:val="0070C0"/>
          <w:sz w:val="24"/>
          <w:szCs w:val="24"/>
        </w:rPr>
        <w:t>145</w:t>
      </w:r>
      <w:r>
        <w:rPr>
          <w:color w:val="0070C0"/>
          <w:sz w:val="24"/>
          <w:szCs w:val="24"/>
        </w:rPr>
        <w:t>5</w:t>
      </w:r>
      <w:r w:rsidRPr="00360D28">
        <w:rPr>
          <w:color w:val="0070C0"/>
          <w:sz w:val="24"/>
          <w:szCs w:val="24"/>
        </w:rPr>
        <w:t xml:space="preserve"> words</w:t>
      </w:r>
      <w:r>
        <w:rPr>
          <w:color w:val="0070C0"/>
          <w:sz w:val="24"/>
          <w:szCs w:val="24"/>
        </w:rPr>
        <w:t>)</w:t>
      </w:r>
    </w:p>
    <w:p w14:paraId="2E57847F" w14:textId="6E82D2AD" w:rsidR="0058769F" w:rsidRDefault="0058769F" w:rsidP="0058769F">
      <w:pPr>
        <w:jc w:val="center"/>
        <w:rPr>
          <w:b/>
          <w:bCs/>
          <w:sz w:val="36"/>
          <w:szCs w:val="36"/>
          <w:u w:val="single"/>
          <w:rtl/>
        </w:rPr>
      </w:pPr>
    </w:p>
    <w:p w14:paraId="2BD92F2F" w14:textId="45F3ED20" w:rsidR="0058769F" w:rsidRDefault="0058769F" w:rsidP="0058769F">
      <w:pPr>
        <w:jc w:val="center"/>
        <w:rPr>
          <w:b/>
          <w:bCs/>
          <w:sz w:val="36"/>
          <w:szCs w:val="36"/>
          <w:u w:val="single"/>
          <w:rtl/>
        </w:rPr>
      </w:pPr>
    </w:p>
    <w:p w14:paraId="39DCB04E" w14:textId="62646558" w:rsidR="0058769F" w:rsidRDefault="0058769F" w:rsidP="0058769F">
      <w:pPr>
        <w:jc w:val="center"/>
        <w:rPr>
          <w:b/>
          <w:bCs/>
          <w:sz w:val="36"/>
          <w:szCs w:val="36"/>
          <w:u w:val="single"/>
          <w:rtl/>
        </w:rPr>
      </w:pPr>
    </w:p>
    <w:p w14:paraId="4090C5F9" w14:textId="1A5F6A51" w:rsidR="0058769F" w:rsidRDefault="0058769F" w:rsidP="0058769F">
      <w:pPr>
        <w:jc w:val="center"/>
        <w:rPr>
          <w:b/>
          <w:bCs/>
          <w:sz w:val="36"/>
          <w:szCs w:val="36"/>
          <w:u w:val="single"/>
        </w:rPr>
      </w:pPr>
    </w:p>
    <w:p w14:paraId="597E694F" w14:textId="77777777" w:rsidR="00085980" w:rsidRDefault="00085980" w:rsidP="0058769F">
      <w:pPr>
        <w:jc w:val="center"/>
        <w:rPr>
          <w:b/>
          <w:bCs/>
          <w:sz w:val="36"/>
          <w:szCs w:val="36"/>
          <w:u w:val="single"/>
          <w:rtl/>
        </w:rPr>
      </w:pPr>
    </w:p>
    <w:p w14:paraId="63D26AFD" w14:textId="619AEB44" w:rsidR="00085980" w:rsidRPr="00085980" w:rsidRDefault="00085980" w:rsidP="00085980">
      <w:pPr>
        <w:rPr>
          <w:b/>
          <w:bCs/>
          <w:sz w:val="28"/>
          <w:szCs w:val="28"/>
        </w:rPr>
      </w:pPr>
      <w:r w:rsidRPr="00085980">
        <w:rPr>
          <w:b/>
          <w:bCs/>
          <w:sz w:val="28"/>
          <w:szCs w:val="28"/>
        </w:rPr>
        <w:t>Introduction</w:t>
      </w:r>
    </w:p>
    <w:p w14:paraId="386589A7" w14:textId="67F2F34B" w:rsidR="009670B4" w:rsidRDefault="009670B4" w:rsidP="0058769F">
      <w:pPr>
        <w:jc w:val="both"/>
        <w:rPr>
          <w:rtl/>
        </w:rPr>
      </w:pPr>
      <w:r w:rsidRPr="009670B4">
        <w:t xml:space="preserve">This report aims to assist the Committee in developing a list of issues related to the report of the </w:t>
      </w:r>
      <w:r w:rsidR="00085980">
        <w:t>occupying State of</w:t>
      </w:r>
      <w:r w:rsidRPr="009670B4">
        <w:t xml:space="preserve"> Israel,</w:t>
      </w:r>
      <w:r>
        <w:rPr>
          <w:rFonts w:hint="cs"/>
          <w:rtl/>
        </w:rPr>
        <w:t xml:space="preserve"> </w:t>
      </w:r>
      <w:r w:rsidR="00085980">
        <w:t>p</w:t>
      </w:r>
      <w:r w:rsidRPr="009670B4">
        <w:t xml:space="preserve">roviding documented information to ensure a comprehensive and interactive discussion between the committee and representatives of the </w:t>
      </w:r>
      <w:r w:rsidR="00085980">
        <w:t>state of Israel</w:t>
      </w:r>
      <w:r w:rsidRPr="009670B4">
        <w:t>.</w:t>
      </w:r>
    </w:p>
    <w:p w14:paraId="06B37534" w14:textId="27CDEF7D" w:rsidR="009670B4" w:rsidRDefault="009670B4" w:rsidP="0058769F">
      <w:pPr>
        <w:jc w:val="both"/>
        <w:rPr>
          <w:rtl/>
        </w:rPr>
      </w:pPr>
      <w:r w:rsidRPr="009670B4">
        <w:t>Whereas, the responsibility of Israel towards the Palestinian children living in the Occupied Territor</w:t>
      </w:r>
      <w:r w:rsidR="00085980">
        <w:t>ies</w:t>
      </w:r>
      <w:r w:rsidRPr="009670B4">
        <w:t>,</w:t>
      </w:r>
      <w:r>
        <w:rPr>
          <w:rFonts w:hint="cs"/>
          <w:rtl/>
        </w:rPr>
        <w:t xml:space="preserve"> </w:t>
      </w:r>
      <w:r w:rsidRPr="009670B4">
        <w:t>and its responsibility as the occupying power to respect, protect and fulfill the rights of Palestinian children, as emphasized by the Committee in its concluding observations submitted to the State of Israel upon its review of its preliminary report in 2002 and its second to fourth periodic reports in 2013.</w:t>
      </w:r>
    </w:p>
    <w:p w14:paraId="1A351E1C" w14:textId="02D0E5BA" w:rsidR="009670B4" w:rsidRDefault="009670B4" w:rsidP="0058769F">
      <w:pPr>
        <w:jc w:val="both"/>
        <w:rPr>
          <w:rtl/>
        </w:rPr>
      </w:pPr>
    </w:p>
    <w:p w14:paraId="2309C3F9" w14:textId="5B7AB43D" w:rsidR="009670B4" w:rsidRPr="00360D28" w:rsidRDefault="009670B4" w:rsidP="00360D28">
      <w:pPr>
        <w:pStyle w:val="ListParagraph"/>
        <w:numPr>
          <w:ilvl w:val="0"/>
          <w:numId w:val="3"/>
        </w:numPr>
        <w:jc w:val="both"/>
        <w:rPr>
          <w:b/>
          <w:bCs/>
          <w:u w:val="single"/>
        </w:rPr>
      </w:pPr>
      <w:r w:rsidRPr="00360D28">
        <w:rPr>
          <w:b/>
          <w:bCs/>
          <w:u w:val="single"/>
        </w:rPr>
        <w:t>Torture and Abuse (Article 37):</w:t>
      </w:r>
    </w:p>
    <w:p w14:paraId="27C408AA" w14:textId="3A87A2BA" w:rsidR="009670B4" w:rsidRDefault="009670B4" w:rsidP="0058769F">
      <w:pPr>
        <w:jc w:val="both"/>
      </w:pPr>
      <w:r w:rsidRPr="009670B4">
        <w:t>Israel continues to commit systematic and widespread human rights violations against Palestinians</w:t>
      </w:r>
      <w:r>
        <w:t xml:space="preserve">, </w:t>
      </w:r>
      <w:r w:rsidRPr="009670B4">
        <w:t>Including children and children with disabilities</w:t>
      </w:r>
      <w:r>
        <w:t xml:space="preserve">. </w:t>
      </w:r>
      <w:r w:rsidRPr="009670B4">
        <w:t xml:space="preserve">Including the arbitrary detention of children, causing them to be killed and disabling them through direct targeting, indifferent to all the international conventions and treaties it has signed and ratified. Whereas, the </w:t>
      </w:r>
      <w:r w:rsidR="00261FB2">
        <w:t xml:space="preserve">occupying </w:t>
      </w:r>
      <w:r w:rsidRPr="009670B4">
        <w:t xml:space="preserve">State of Israel has obligations as a state party to the United Nations Convention on the Rights of the Child to ensure that the freedom of children is not deprived, which contradicts </w:t>
      </w:r>
      <w:r w:rsidR="00261FB2">
        <w:t xml:space="preserve">with </w:t>
      </w:r>
      <w:r w:rsidRPr="009670B4">
        <w:t>what was stated in Article (37), and contradicts with Article (6) of the International Covenant on Civil and Political Rights, to which the State of Israel It</w:t>
      </w:r>
      <w:r w:rsidR="00261FB2">
        <w:t>self</w:t>
      </w:r>
      <w:r w:rsidRPr="009670B4">
        <w:t xml:space="preserve"> states, “The right to life is an inherent right of every human being, and the law must protect this right, and no one may be arbitrarily deprived of his life.”</w:t>
      </w:r>
    </w:p>
    <w:p w14:paraId="5E615273" w14:textId="77777777" w:rsidR="00550AA8" w:rsidRDefault="00550AA8" w:rsidP="0058769F">
      <w:pPr>
        <w:jc w:val="both"/>
        <w:rPr>
          <w:b/>
          <w:bCs/>
          <w:u w:val="single"/>
        </w:rPr>
      </w:pPr>
    </w:p>
    <w:p w14:paraId="6141EA65" w14:textId="74C5ABEB" w:rsidR="009670B4" w:rsidRDefault="009670B4" w:rsidP="0058769F">
      <w:pPr>
        <w:jc w:val="both"/>
        <w:rPr>
          <w:b/>
          <w:bCs/>
          <w:u w:val="single"/>
        </w:rPr>
      </w:pPr>
      <w:r w:rsidRPr="009670B4">
        <w:rPr>
          <w:b/>
          <w:bCs/>
          <w:u w:val="single"/>
        </w:rPr>
        <w:t xml:space="preserve">Ahmad </w:t>
      </w:r>
      <w:proofErr w:type="spellStart"/>
      <w:r w:rsidRPr="009670B4">
        <w:rPr>
          <w:b/>
          <w:bCs/>
          <w:u w:val="single"/>
        </w:rPr>
        <w:t>Manasrah</w:t>
      </w:r>
      <w:proofErr w:type="spellEnd"/>
      <w:r w:rsidRPr="009670B4">
        <w:rPr>
          <w:b/>
          <w:bCs/>
          <w:u w:val="single"/>
        </w:rPr>
        <w:t xml:space="preserve"> Case:</w:t>
      </w:r>
    </w:p>
    <w:p w14:paraId="16678ABD" w14:textId="4468FD2E" w:rsidR="009670B4" w:rsidRPr="009670B4" w:rsidRDefault="009670B4" w:rsidP="0058769F">
      <w:pPr>
        <w:jc w:val="both"/>
      </w:pPr>
      <w:r w:rsidRPr="009670B4">
        <w:t xml:space="preserve">The prisoner Ahmed </w:t>
      </w:r>
      <w:proofErr w:type="spellStart"/>
      <w:r w:rsidRPr="009670B4">
        <w:t>Manasra</w:t>
      </w:r>
      <w:r>
        <w:t>h</w:t>
      </w:r>
      <w:proofErr w:type="spellEnd"/>
      <w:r w:rsidRPr="009670B4">
        <w:t xml:space="preserve"> was born on January 22, 2002, in Jerusalem, before his arrest in 2015, he was a student at the New Generation School in Jerusalem in the eighth grade, and he was 13 years old at the time.</w:t>
      </w:r>
      <w:r>
        <w:t xml:space="preserve"> </w:t>
      </w:r>
    </w:p>
    <w:p w14:paraId="0D683545" w14:textId="3CB746E8" w:rsidR="009670B4" w:rsidRPr="00261FB2" w:rsidRDefault="009670B4" w:rsidP="00261FB2">
      <w:pPr>
        <w:pStyle w:val="HTMLPreformatted"/>
        <w:spacing w:line="276" w:lineRule="auto"/>
        <w:jc w:val="both"/>
        <w:rPr>
          <w:rFonts w:asciiTheme="minorHAnsi" w:eastAsiaTheme="minorHAnsi" w:hAnsiTheme="minorHAnsi" w:cstheme="minorBidi"/>
          <w:sz w:val="22"/>
          <w:szCs w:val="22"/>
        </w:rPr>
      </w:pPr>
      <w:r w:rsidRPr="00261FB2">
        <w:rPr>
          <w:rFonts w:asciiTheme="minorHAnsi" w:eastAsiaTheme="minorHAnsi" w:hAnsiTheme="minorHAnsi" w:cstheme="minorBidi"/>
          <w:sz w:val="22"/>
          <w:szCs w:val="22"/>
        </w:rPr>
        <w:t xml:space="preserve">The prisoner Ahmed </w:t>
      </w:r>
      <w:proofErr w:type="spellStart"/>
      <w:r w:rsidRPr="00261FB2">
        <w:rPr>
          <w:rFonts w:asciiTheme="minorHAnsi" w:eastAsiaTheme="minorHAnsi" w:hAnsiTheme="minorHAnsi" w:cstheme="minorBidi"/>
          <w:sz w:val="22"/>
          <w:szCs w:val="22"/>
        </w:rPr>
        <w:t>Manasrah</w:t>
      </w:r>
      <w:proofErr w:type="spellEnd"/>
      <w:r w:rsidRPr="00261FB2">
        <w:rPr>
          <w:rFonts w:asciiTheme="minorHAnsi" w:eastAsiaTheme="minorHAnsi" w:hAnsiTheme="minorHAnsi" w:cstheme="minorBidi"/>
          <w:sz w:val="22"/>
          <w:szCs w:val="22"/>
        </w:rPr>
        <w:t xml:space="preserve"> was arrested on October 12, 2015 by the occupation authorities and was sentenced to 12 years under the pretext of carrying out a stabbing and killing of settlers and possession of a knife in occupied Jerusalem. Although the courts found that he did not participate in the alleged stabbing operations, he was convicted of attempted murder in 2016, </w:t>
      </w:r>
      <w:r w:rsidR="00261FB2" w:rsidRPr="00261FB2">
        <w:rPr>
          <w:rFonts w:asciiTheme="minorHAnsi" w:eastAsiaTheme="minorHAnsi" w:hAnsiTheme="minorHAnsi" w:cstheme="minorBidi"/>
          <w:sz w:val="22"/>
          <w:szCs w:val="22"/>
        </w:rPr>
        <w:t>a</w:t>
      </w:r>
      <w:r w:rsidRPr="00261FB2">
        <w:rPr>
          <w:rFonts w:asciiTheme="minorHAnsi" w:eastAsiaTheme="minorHAnsi" w:hAnsiTheme="minorHAnsi" w:cstheme="minorBidi"/>
          <w:sz w:val="22"/>
          <w:szCs w:val="22"/>
        </w:rPr>
        <w:t>lthough he was under the minimum legal age of criminal responsibility at the time</w:t>
      </w:r>
      <w:r w:rsidR="00261FB2" w:rsidRPr="00261FB2">
        <w:rPr>
          <w:rFonts w:asciiTheme="minorHAnsi" w:eastAsiaTheme="minorHAnsi" w:hAnsiTheme="minorHAnsi" w:cstheme="minorBidi"/>
          <w:sz w:val="22"/>
          <w:szCs w:val="22"/>
        </w:rPr>
        <w:t xml:space="preserve"> while the public prosecutor intentionally continued to postpone his trial until he was </w:t>
      </w:r>
      <w:r w:rsidR="00261FB2">
        <w:rPr>
          <w:rFonts w:asciiTheme="minorHAnsi" w:eastAsiaTheme="minorHAnsi" w:hAnsiTheme="minorHAnsi" w:cstheme="minorBidi"/>
          <w:sz w:val="22"/>
          <w:szCs w:val="22"/>
          <w:lang w:bidi="he-IL"/>
        </w:rPr>
        <w:t>in the age that made</w:t>
      </w:r>
      <w:r w:rsidR="00261FB2" w:rsidRPr="00261FB2">
        <w:rPr>
          <w:rFonts w:asciiTheme="minorHAnsi" w:eastAsiaTheme="minorHAnsi" w:hAnsiTheme="minorHAnsi" w:cstheme="minorBidi"/>
          <w:sz w:val="22"/>
          <w:szCs w:val="22"/>
        </w:rPr>
        <w:t xml:space="preserve"> his trial became possible</w:t>
      </w:r>
      <w:r w:rsidRPr="00261FB2">
        <w:rPr>
          <w:rFonts w:asciiTheme="minorHAnsi" w:eastAsiaTheme="minorHAnsi" w:hAnsiTheme="minorHAnsi" w:cstheme="minorBidi"/>
          <w:sz w:val="22"/>
          <w:szCs w:val="22"/>
        </w:rPr>
        <w:t>,</w:t>
      </w:r>
      <w:r w:rsidR="00261FB2" w:rsidRPr="00261FB2">
        <w:rPr>
          <w:rFonts w:asciiTheme="minorHAnsi" w:eastAsiaTheme="minorHAnsi" w:hAnsiTheme="minorHAnsi" w:cstheme="minorBidi" w:hint="cs"/>
          <w:sz w:val="22"/>
          <w:szCs w:val="22"/>
          <w:rtl/>
        </w:rPr>
        <w:t xml:space="preserve"> </w:t>
      </w:r>
      <w:r w:rsidRPr="00261FB2">
        <w:rPr>
          <w:rFonts w:asciiTheme="minorHAnsi" w:eastAsiaTheme="minorHAnsi" w:hAnsiTheme="minorHAnsi" w:cstheme="minorBidi"/>
          <w:sz w:val="22"/>
          <w:szCs w:val="22"/>
        </w:rPr>
        <w:t xml:space="preserve">the sentence was later reduced to 9 and a half years. This is in violation </w:t>
      </w:r>
      <w:r w:rsidRPr="00261FB2">
        <w:rPr>
          <w:rFonts w:asciiTheme="minorHAnsi" w:eastAsiaTheme="minorHAnsi" w:hAnsiTheme="minorHAnsi" w:cstheme="minorBidi"/>
          <w:sz w:val="22"/>
          <w:szCs w:val="22"/>
        </w:rPr>
        <w:lastRenderedPageBreak/>
        <w:t xml:space="preserve">of Article 37/B: “No child shall be deprived of his or her liberty unlawfully or arbitrarily. The arrest, detention or imprisonment of a child shall be in accordance with the law and may only be used as a last resort and for the shortest appropriate </w:t>
      </w:r>
      <w:r w:rsidR="00261FB2" w:rsidRPr="00261FB2">
        <w:rPr>
          <w:rFonts w:asciiTheme="minorHAnsi" w:eastAsiaTheme="minorHAnsi" w:hAnsiTheme="minorHAnsi" w:cstheme="minorBidi"/>
          <w:sz w:val="22"/>
          <w:szCs w:val="22"/>
        </w:rPr>
        <w:t>period</w:t>
      </w:r>
      <w:r w:rsidRPr="00261FB2">
        <w:rPr>
          <w:rFonts w:asciiTheme="minorHAnsi" w:eastAsiaTheme="minorHAnsi" w:hAnsiTheme="minorHAnsi" w:cstheme="minorBidi"/>
          <w:sz w:val="22"/>
          <w:szCs w:val="22"/>
        </w:rPr>
        <w:t>.”</w:t>
      </w:r>
    </w:p>
    <w:p w14:paraId="5D630AC1" w14:textId="154191D1" w:rsidR="009670B4" w:rsidRDefault="009670B4" w:rsidP="0058769F">
      <w:pPr>
        <w:jc w:val="both"/>
      </w:pPr>
      <w:r w:rsidRPr="009670B4">
        <w:t>Ahmed suffers from several mental illnesses and a hematoma after his skull fracture</w:t>
      </w:r>
      <w:r>
        <w:t xml:space="preserve">, </w:t>
      </w:r>
      <w:r w:rsidRPr="009670B4">
        <w:t xml:space="preserve">In February 2022, Ahmed </w:t>
      </w:r>
      <w:proofErr w:type="spellStart"/>
      <w:r w:rsidRPr="009670B4">
        <w:t>Manasra</w:t>
      </w:r>
      <w:r>
        <w:t>h</w:t>
      </w:r>
      <w:r w:rsidRPr="009670B4">
        <w:t>'s</w:t>
      </w:r>
      <w:proofErr w:type="spellEnd"/>
      <w:r w:rsidRPr="009670B4">
        <w:t xml:space="preserve"> parents said that Ahmed was diagnosed with schizophrenia, suffers from psychotic fantasies, and suffers from severe depression accompanied by suicidal thoughts.</w:t>
      </w:r>
    </w:p>
    <w:p w14:paraId="2266E760" w14:textId="77777777" w:rsidR="009670B4" w:rsidRDefault="009670B4" w:rsidP="0058769F">
      <w:pPr>
        <w:jc w:val="both"/>
      </w:pPr>
      <w:r>
        <w:t xml:space="preserve">The lawyer for the prisoner, Khaled </w:t>
      </w:r>
      <w:proofErr w:type="spellStart"/>
      <w:r>
        <w:t>Zabarka</w:t>
      </w:r>
      <w:proofErr w:type="spellEnd"/>
      <w:r>
        <w:t>, confirmed that Ahmed was thinking of committing suicide, and he asked him: Is suicide forbidden?</w:t>
      </w:r>
    </w:p>
    <w:p w14:paraId="6AB74E3E" w14:textId="665640B6" w:rsidR="009670B4" w:rsidRDefault="009670B4" w:rsidP="0058769F">
      <w:pPr>
        <w:jc w:val="both"/>
      </w:pPr>
      <w:r>
        <w:t xml:space="preserve">The Israeli occupation prisons administration has continued to isolate Ahmed </w:t>
      </w:r>
      <w:proofErr w:type="spellStart"/>
      <w:r>
        <w:t>Manasrah</w:t>
      </w:r>
      <w:proofErr w:type="spellEnd"/>
      <w:r>
        <w:t xml:space="preserve"> in the solitary confinement cells in “</w:t>
      </w:r>
      <w:proofErr w:type="spellStart"/>
      <w:r>
        <w:t>Eshel</w:t>
      </w:r>
      <w:proofErr w:type="spellEnd"/>
      <w:r>
        <w:t xml:space="preserve">” prison, for a whole year, and he has been in solitary confinement </w:t>
      </w:r>
      <w:r w:rsidR="00F4494C">
        <w:t>until today 14</w:t>
      </w:r>
      <w:r w:rsidR="00F4494C" w:rsidRPr="00F4494C">
        <w:rPr>
          <w:vertAlign w:val="superscript"/>
        </w:rPr>
        <w:t>th</w:t>
      </w:r>
      <w:r w:rsidR="00F4494C">
        <w:t xml:space="preserve"> of</w:t>
      </w:r>
      <w:r>
        <w:t xml:space="preserve"> November 202</w:t>
      </w:r>
      <w:r w:rsidR="00F4494C">
        <w:t>2 where the court renewed his isolation</w:t>
      </w:r>
      <w:r>
        <w:t xml:space="preserve">, which will further complicate the matter in terms of health, psychological and neurological terms, </w:t>
      </w:r>
      <w:r w:rsidRPr="009670B4">
        <w:t>medical reports indicate that Ahmed has schizophrenia, as a result of the harsh treatment he was</w:t>
      </w:r>
      <w:r w:rsidR="00F4494C">
        <w:t xml:space="preserve"> and is</w:t>
      </w:r>
      <w:r w:rsidRPr="009670B4">
        <w:t xml:space="preserve"> subjected to at an early age. Ahmed, who is currently in solitary confinement, remains handcuffed and feet shackled for 23 hours before being lifted for only one hour, as he is given daily sleeping pills and unknown medicines that make him feel heavy in the tongue and hands.</w:t>
      </w:r>
    </w:p>
    <w:p w14:paraId="16BB8C4C" w14:textId="1DAE620B" w:rsidR="009670B4" w:rsidRDefault="00550AA8" w:rsidP="0058769F">
      <w:pPr>
        <w:jc w:val="both"/>
      </w:pPr>
      <w:r w:rsidRPr="00550AA8">
        <w:t>For decades, the Israeli General Security Service</w:t>
      </w:r>
      <w:r>
        <w:t xml:space="preserve"> (SHABAK)</w:t>
      </w:r>
      <w:r w:rsidRPr="00550AA8">
        <w:t xml:space="preserve">, the Israeli Prison Service, and the Israeli security forces have tortured or otherwise ill-treated Palestinian detainees, including children, during their arrest, </w:t>
      </w:r>
      <w:proofErr w:type="gramStart"/>
      <w:r w:rsidRPr="00550AA8">
        <w:t>transfer</w:t>
      </w:r>
      <w:proofErr w:type="gramEnd"/>
      <w:r w:rsidRPr="00550AA8">
        <w:t xml:space="preserve"> and interrogation.</w:t>
      </w:r>
      <w:r>
        <w:t xml:space="preserve"> Also, </w:t>
      </w:r>
      <w:r w:rsidRPr="00550AA8">
        <w:t>The Israeli public security apparatus uses particularly harsh methods to obtain information and “confessions,” which contradict all human rights charters and treaties, the most important of which is the Universal Declaration of Human Rights, which affirms in its first article that “all people are born free and equal in dignity and rights.”</w:t>
      </w:r>
    </w:p>
    <w:p w14:paraId="689478DA" w14:textId="3202952D" w:rsidR="00550AA8" w:rsidRPr="00F4494C" w:rsidRDefault="00550AA8" w:rsidP="0058769F">
      <w:pPr>
        <w:jc w:val="both"/>
      </w:pPr>
      <w:r w:rsidRPr="00F4494C">
        <w:t xml:space="preserve">"Ahmed </w:t>
      </w:r>
      <w:proofErr w:type="spellStart"/>
      <w:r w:rsidRPr="00F4494C">
        <w:t>Manasrah</w:t>
      </w:r>
      <w:proofErr w:type="spellEnd"/>
      <w:r w:rsidRPr="00F4494C">
        <w:t xml:space="preserve"> is one of countless Palestinians whose rights as children have been violated by the occupying state</w:t>
      </w:r>
      <w:r w:rsidR="00085980" w:rsidRPr="00F4494C">
        <w:t xml:space="preserve"> of Israel</w:t>
      </w:r>
      <w:r w:rsidRPr="00F4494C">
        <w:t>."</w:t>
      </w:r>
    </w:p>
    <w:p w14:paraId="76689B0A" w14:textId="2F7FF6E4" w:rsidR="00550AA8" w:rsidRDefault="00550AA8" w:rsidP="0058769F">
      <w:pPr>
        <w:jc w:val="both"/>
        <w:rPr>
          <w:b/>
          <w:bCs/>
          <w:u w:val="single"/>
        </w:rPr>
      </w:pPr>
      <w:r w:rsidRPr="00550AA8">
        <w:rPr>
          <w:b/>
          <w:bCs/>
          <w:u w:val="single"/>
        </w:rPr>
        <w:t>Recommendations:</w:t>
      </w:r>
    </w:p>
    <w:p w14:paraId="417D0DA9" w14:textId="0B371A7E" w:rsidR="00550AA8" w:rsidRPr="00550AA8" w:rsidRDefault="00550AA8" w:rsidP="0058769F">
      <w:pPr>
        <w:pStyle w:val="ListParagraph"/>
        <w:numPr>
          <w:ilvl w:val="0"/>
          <w:numId w:val="2"/>
        </w:numPr>
        <w:jc w:val="both"/>
      </w:pPr>
      <w:r w:rsidRPr="00550AA8">
        <w:t xml:space="preserve">Holding the </w:t>
      </w:r>
      <w:r w:rsidR="00F4494C">
        <w:t xml:space="preserve">occupying </w:t>
      </w:r>
      <w:r w:rsidRPr="00550AA8">
        <w:t>State of Israel accountable for their crimes against children.</w:t>
      </w:r>
    </w:p>
    <w:p w14:paraId="5B2F5C39" w14:textId="2010DFD2" w:rsidR="00550AA8" w:rsidRPr="00550AA8" w:rsidRDefault="00550AA8" w:rsidP="0058769F">
      <w:pPr>
        <w:pStyle w:val="ListParagraph"/>
        <w:numPr>
          <w:ilvl w:val="0"/>
          <w:numId w:val="2"/>
        </w:numPr>
        <w:jc w:val="both"/>
      </w:pPr>
      <w:r w:rsidRPr="00550AA8">
        <w:t xml:space="preserve">The release of children detained in the prisons of the occupation without discrimination, </w:t>
      </w:r>
      <w:r w:rsidR="00F4494C" w:rsidRPr="00550AA8">
        <w:t>restriction,</w:t>
      </w:r>
      <w:r w:rsidRPr="00550AA8">
        <w:t xml:space="preserve"> or condition, especially those who have various diseases and disabilities.</w:t>
      </w:r>
    </w:p>
    <w:p w14:paraId="1B99595D" w14:textId="65060D50" w:rsidR="00550AA8" w:rsidRDefault="00550AA8" w:rsidP="0058769F">
      <w:pPr>
        <w:jc w:val="both"/>
        <w:rPr>
          <w:b/>
          <w:bCs/>
          <w:u w:val="single"/>
        </w:rPr>
      </w:pPr>
    </w:p>
    <w:p w14:paraId="5AD09AB9" w14:textId="1A1A1AFD" w:rsidR="00550AA8" w:rsidRPr="0058769F" w:rsidRDefault="00550AA8" w:rsidP="00360D28">
      <w:pPr>
        <w:pStyle w:val="ListParagraph"/>
        <w:numPr>
          <w:ilvl w:val="0"/>
          <w:numId w:val="3"/>
        </w:numPr>
        <w:jc w:val="both"/>
        <w:rPr>
          <w:b/>
          <w:bCs/>
          <w:u w:val="single"/>
        </w:rPr>
      </w:pPr>
      <w:r w:rsidRPr="0058769F">
        <w:rPr>
          <w:b/>
          <w:bCs/>
          <w:u w:val="single"/>
        </w:rPr>
        <w:t>Accountability for violations of the health rights of children specially children with disabilities:</w:t>
      </w:r>
    </w:p>
    <w:p w14:paraId="6245D79E" w14:textId="6DBF419D" w:rsidR="00550AA8" w:rsidRDefault="00550AA8" w:rsidP="0058769F">
      <w:pPr>
        <w:jc w:val="both"/>
      </w:pPr>
      <w:r w:rsidRPr="00550AA8">
        <w:t xml:space="preserve">Since 2007, Israel has imposed a land, </w:t>
      </w:r>
      <w:r w:rsidR="00F4494C" w:rsidRPr="00550AA8">
        <w:t>sea,</w:t>
      </w:r>
      <w:r w:rsidRPr="00550AA8">
        <w:t xml:space="preserve"> and air blockade on the Gaza Strip, which has affected and affects all aspects of life, especially children and children with disabilities, and which affects the most important principles of the Convention on the Rights of the Child, which is the right to life, </w:t>
      </w:r>
      <w:r w:rsidR="00F4494C" w:rsidRPr="00550AA8">
        <w:t>survival,</w:t>
      </w:r>
      <w:r w:rsidRPr="00550AA8">
        <w:t xml:space="preserve"> and development.</w:t>
      </w:r>
    </w:p>
    <w:p w14:paraId="18AB520C" w14:textId="77777777" w:rsidR="00F4494C" w:rsidRDefault="00F4494C" w:rsidP="0058769F">
      <w:pPr>
        <w:jc w:val="both"/>
        <w:rPr>
          <w:b/>
          <w:bCs/>
          <w:u w:val="single"/>
        </w:rPr>
      </w:pPr>
    </w:p>
    <w:p w14:paraId="36F02E50" w14:textId="0680DD02" w:rsidR="00550AA8" w:rsidRDefault="00550AA8" w:rsidP="0058769F">
      <w:pPr>
        <w:jc w:val="both"/>
        <w:rPr>
          <w:b/>
          <w:bCs/>
          <w:u w:val="single"/>
        </w:rPr>
      </w:pPr>
      <w:r w:rsidRPr="00550AA8">
        <w:rPr>
          <w:b/>
          <w:bCs/>
          <w:u w:val="single"/>
        </w:rPr>
        <w:t>Medical referrals outside the Gaza Strip:</w:t>
      </w:r>
    </w:p>
    <w:p w14:paraId="4FCA53A4" w14:textId="070EAEDF" w:rsidR="00550AA8" w:rsidRDefault="00550AA8" w:rsidP="0058769F">
      <w:pPr>
        <w:jc w:val="both"/>
      </w:pPr>
      <w:r w:rsidRPr="00550AA8">
        <w:t>The Ministry of Health resorts to referring patients with disabilities to receive treatment and medical rehabilitation services outside the Gaza Strip due to the lack of treatment capabilities in the hospitals of the Gaza Strip, including the lack of qualified departments to treat some diseases. The denunciation of medicines and medical consumables in the warehouses of the Ministry of Health. According to the reports of the Ministry of Health in Gaza, the number of patients referred for treatment and rehabilitation services outside the Gaza Strip during the year 2017, reached 243</w:t>
      </w:r>
      <w:r w:rsidR="00F4494C">
        <w:t xml:space="preserve"> persons and children</w:t>
      </w:r>
      <w:r w:rsidRPr="00550AA8">
        <w:t>.</w:t>
      </w:r>
    </w:p>
    <w:p w14:paraId="773F4777" w14:textId="7D52C37C" w:rsidR="00550AA8" w:rsidRDefault="00550AA8" w:rsidP="0058769F">
      <w:pPr>
        <w:jc w:val="both"/>
      </w:pPr>
      <w:r w:rsidRPr="00550AA8">
        <w:t>There are many types of diseases suffered by persons with disabilities, and they require urgent intervention from the Department of Treatment Abroad at the Ministry of Health to ensure that the patient receives a treatment referral that facilitates the procedures for receiving treatment in hospitals outside the Gaza Strip in the West Bank, the occupied territories in 1948, Egypt and Jordan.</w:t>
      </w:r>
    </w:p>
    <w:p w14:paraId="146FF010" w14:textId="0F5F3080" w:rsidR="00550AA8" w:rsidRDefault="00550AA8" w:rsidP="0058769F">
      <w:pPr>
        <w:jc w:val="both"/>
      </w:pPr>
      <w:r w:rsidRPr="00550AA8">
        <w:t>It should be noted that patients with disabilities referred to receive treatment abroad are subject to the same conditions that apply to all patients referred to receive treatment outside the Gaza Strip, and there is no special treatment for them</w:t>
      </w:r>
      <w:r>
        <w:t xml:space="preserve">, </w:t>
      </w:r>
      <w:r w:rsidRPr="00550AA8">
        <w:t xml:space="preserve">Their transactions are subject to the travel conditions in force at the Beit </w:t>
      </w:r>
      <w:proofErr w:type="spellStart"/>
      <w:r w:rsidRPr="00550AA8">
        <w:t>Hanoun</w:t>
      </w:r>
      <w:proofErr w:type="spellEnd"/>
      <w:r w:rsidRPr="00550AA8">
        <w:t xml:space="preserve"> crossing, and in light of the procedures of the occupying Israeli authorities for transferring patients, persons with disabilities face severe and double suffering, which completely contradicts what was stated in Article (23) of the Convention, which emphasizes “the obligation to enjoy</w:t>
      </w:r>
      <w:r w:rsidR="00F4494C">
        <w:t>,</w:t>
      </w:r>
      <w:r w:rsidRPr="00550AA8">
        <w:t xml:space="preserve"> </w:t>
      </w:r>
      <w:r w:rsidR="00F4494C">
        <w:t>any</w:t>
      </w:r>
      <w:r w:rsidRPr="00550AA8">
        <w:t xml:space="preserve"> child with mental or physical disabilities can lead a full and dignified life in conditions that guarantee his dignity, and Article 24, which affirms “the right of the child to enjoy the highest attainable standard of health and his right to facilities for the treatment of diseases and health rehabilitation” to which </w:t>
      </w:r>
      <w:r w:rsidR="00F4494C">
        <w:t xml:space="preserve">the occupying State of </w:t>
      </w:r>
      <w:r w:rsidRPr="00550AA8">
        <w:t>Israel bears all responsibilities to implement Articles of the agreement.</w:t>
      </w:r>
    </w:p>
    <w:p w14:paraId="6087ACCB" w14:textId="0C517456" w:rsidR="00550AA8" w:rsidRDefault="00550AA8" w:rsidP="0058769F">
      <w:pPr>
        <w:jc w:val="both"/>
      </w:pPr>
      <w:r w:rsidRPr="00550AA8">
        <w:t>According to the documentation of the Palestinian Center for Human Rights and the follow-up to the treatment file abroad, the forms of Israeli obstruction vary between the patient’s security refusal, the refusal to travel without giving reasons, the failure to respond to the patient’s request on the pretext that he is under study, the request to change the facilities, or the request from the patient Changing the treatment date, asking the patient to submit a new request, asking the patient to conduct a security interview, deeming his request inappropriate, or considering the patient’s condition as “life-enhancing” and not “life-saving” according to the classification of the Israeli authorities.</w:t>
      </w:r>
    </w:p>
    <w:p w14:paraId="6DB1DB6B" w14:textId="77777777" w:rsidR="00550AA8" w:rsidRPr="00550AA8" w:rsidRDefault="00550AA8" w:rsidP="0058769F">
      <w:pPr>
        <w:jc w:val="both"/>
        <w:rPr>
          <w:b/>
          <w:bCs/>
          <w:u w:val="single"/>
        </w:rPr>
      </w:pPr>
      <w:r w:rsidRPr="00550AA8">
        <w:rPr>
          <w:b/>
          <w:bCs/>
          <w:u w:val="single"/>
        </w:rPr>
        <w:t>Recommendations:</w:t>
      </w:r>
    </w:p>
    <w:p w14:paraId="5B3B92D4" w14:textId="77777777" w:rsidR="00550AA8" w:rsidRDefault="00550AA8" w:rsidP="0058769F">
      <w:pPr>
        <w:pStyle w:val="ListParagraph"/>
        <w:numPr>
          <w:ilvl w:val="0"/>
          <w:numId w:val="2"/>
        </w:numPr>
        <w:jc w:val="both"/>
      </w:pPr>
      <w:r>
        <w:t xml:space="preserve">Removing any restrictions or sanctions imposed on the Gaza Strip, allowing the issuance of medical permits for children and children with disabilities and their parents to obtain </w:t>
      </w:r>
      <w:r>
        <w:lastRenderedPageBreak/>
        <w:t>medical treatment in the West Bank and abroad, and ensuring that children do not bear the brunt of the Israeli occupation and its arbitrary measures.</w:t>
      </w:r>
    </w:p>
    <w:p w14:paraId="177CABB4" w14:textId="37B5A4B6" w:rsidR="00550AA8" w:rsidRDefault="00550AA8" w:rsidP="0058769F">
      <w:pPr>
        <w:pStyle w:val="ListParagraph"/>
        <w:numPr>
          <w:ilvl w:val="0"/>
          <w:numId w:val="2"/>
        </w:numPr>
        <w:jc w:val="both"/>
      </w:pPr>
      <w:r>
        <w:t xml:space="preserve">The occupying </w:t>
      </w:r>
      <w:r w:rsidR="00F4494C">
        <w:t>State of Israel</w:t>
      </w:r>
      <w:r>
        <w:t xml:space="preserve"> should take all measures that would ensure access to health services within the Gaza Strip by stopping the policy of collective punishment, especially in preventing the arrival of necessary medical devices and medicines that would save the lives of children and children with disabilities.</w:t>
      </w:r>
    </w:p>
    <w:p w14:paraId="52AA50E3" w14:textId="2A604765" w:rsidR="009670B4" w:rsidRDefault="00550AA8" w:rsidP="0058769F">
      <w:pPr>
        <w:pStyle w:val="ListParagraph"/>
        <w:numPr>
          <w:ilvl w:val="0"/>
          <w:numId w:val="2"/>
        </w:numPr>
        <w:jc w:val="both"/>
      </w:pPr>
      <w:r>
        <w:t xml:space="preserve">Holding Israel responsible for the weakness of the health sector in the Gaza Strip, and the destruction of the infrastructure of buildings, </w:t>
      </w:r>
      <w:r w:rsidR="00F4494C">
        <w:t>hospitals,</w:t>
      </w:r>
      <w:r>
        <w:t xml:space="preserve"> and medical centers in the </w:t>
      </w:r>
      <w:r w:rsidR="00F4494C">
        <w:t xml:space="preserve">GAZA </w:t>
      </w:r>
      <w:r>
        <w:t>Strip.</w:t>
      </w:r>
    </w:p>
    <w:p w14:paraId="4A9FB878" w14:textId="6C74B812" w:rsidR="00080F5B" w:rsidRDefault="00080F5B" w:rsidP="00080F5B">
      <w:pPr>
        <w:pStyle w:val="ListParagraph"/>
        <w:jc w:val="both"/>
      </w:pPr>
    </w:p>
    <w:p w14:paraId="54C67AA1" w14:textId="5D5B6880" w:rsidR="00080F5B" w:rsidRDefault="00080F5B" w:rsidP="00080F5B">
      <w:pPr>
        <w:pStyle w:val="ListParagraph"/>
        <w:jc w:val="both"/>
      </w:pPr>
    </w:p>
    <w:p w14:paraId="16C4D390" w14:textId="17F505B8" w:rsidR="00080F5B" w:rsidRDefault="00080F5B" w:rsidP="00080F5B">
      <w:pPr>
        <w:pStyle w:val="ListParagraph"/>
        <w:jc w:val="both"/>
      </w:pPr>
    </w:p>
    <w:p w14:paraId="2DE9257B" w14:textId="644FBE04" w:rsidR="00080F5B" w:rsidRDefault="00080F5B" w:rsidP="00080F5B">
      <w:pPr>
        <w:pStyle w:val="ListParagraph"/>
        <w:jc w:val="both"/>
      </w:pPr>
    </w:p>
    <w:p w14:paraId="62399397" w14:textId="55DFF686" w:rsidR="00080F5B" w:rsidRDefault="00080F5B" w:rsidP="00080F5B">
      <w:pPr>
        <w:pStyle w:val="ListParagraph"/>
        <w:jc w:val="both"/>
      </w:pPr>
    </w:p>
    <w:p w14:paraId="0C015763" w14:textId="2A82293D" w:rsidR="00080F5B" w:rsidRDefault="00080F5B" w:rsidP="00080F5B">
      <w:pPr>
        <w:pStyle w:val="ListParagraph"/>
        <w:jc w:val="both"/>
      </w:pPr>
    </w:p>
    <w:p w14:paraId="5E74CC72" w14:textId="41D40F99" w:rsidR="00080F5B" w:rsidRDefault="00080F5B" w:rsidP="00080F5B">
      <w:pPr>
        <w:pStyle w:val="ListParagraph"/>
        <w:jc w:val="both"/>
      </w:pPr>
    </w:p>
    <w:p w14:paraId="7F6746C8" w14:textId="38135D91" w:rsidR="00080F5B" w:rsidRDefault="00080F5B" w:rsidP="00080F5B">
      <w:pPr>
        <w:pStyle w:val="ListParagraph"/>
        <w:jc w:val="both"/>
      </w:pPr>
    </w:p>
    <w:p w14:paraId="59F967B4" w14:textId="500C5109" w:rsidR="00080F5B" w:rsidRDefault="00080F5B" w:rsidP="00080F5B">
      <w:pPr>
        <w:pStyle w:val="ListParagraph"/>
        <w:jc w:val="both"/>
      </w:pPr>
    </w:p>
    <w:p w14:paraId="038DAEA6" w14:textId="6D71CAC1" w:rsidR="00080F5B" w:rsidRDefault="00080F5B" w:rsidP="00080F5B">
      <w:pPr>
        <w:pStyle w:val="ListParagraph"/>
        <w:jc w:val="both"/>
      </w:pPr>
    </w:p>
    <w:p w14:paraId="417C2DA6" w14:textId="53F0038F" w:rsidR="00080F5B" w:rsidRDefault="00080F5B" w:rsidP="00080F5B">
      <w:pPr>
        <w:pStyle w:val="ListParagraph"/>
        <w:jc w:val="both"/>
      </w:pPr>
    </w:p>
    <w:p w14:paraId="39C55F04" w14:textId="63DADCAA" w:rsidR="00080F5B" w:rsidRDefault="00080F5B" w:rsidP="00080F5B">
      <w:pPr>
        <w:pStyle w:val="ListParagraph"/>
        <w:jc w:val="both"/>
      </w:pPr>
    </w:p>
    <w:p w14:paraId="5E505925" w14:textId="4B78D627" w:rsidR="00080F5B" w:rsidRDefault="00080F5B" w:rsidP="00080F5B">
      <w:pPr>
        <w:pStyle w:val="ListParagraph"/>
        <w:jc w:val="both"/>
      </w:pPr>
    </w:p>
    <w:p w14:paraId="3C59ED68" w14:textId="60F58698" w:rsidR="00080F5B" w:rsidRDefault="00080F5B" w:rsidP="00CD3612">
      <w:pPr>
        <w:jc w:val="both"/>
      </w:pPr>
    </w:p>
    <w:p w14:paraId="24AE09AB" w14:textId="77777777" w:rsidR="00080F5B" w:rsidRDefault="00080F5B" w:rsidP="00080F5B">
      <w:pPr>
        <w:pStyle w:val="ListParagraph"/>
        <w:spacing w:line="240" w:lineRule="auto"/>
        <w:ind w:left="270"/>
        <w:jc w:val="both"/>
        <w:rPr>
          <w:rFonts w:ascii="Simplified Arabic" w:hAnsi="Simplified Arabic" w:cs="Simplified Arabic"/>
          <w:sz w:val="24"/>
          <w:szCs w:val="24"/>
        </w:rPr>
      </w:pPr>
      <w:r>
        <w:rPr>
          <w:rFonts w:ascii="Simplified Arabic" w:hAnsi="Simplified Arabic" w:cs="Simplified Arabic"/>
          <w:sz w:val="24"/>
          <w:szCs w:val="24"/>
        </w:rPr>
        <w:t xml:space="preserve">References: </w:t>
      </w:r>
    </w:p>
    <w:p w14:paraId="43B5A93B" w14:textId="77777777" w:rsidR="00080F5B" w:rsidRPr="00595BF7" w:rsidRDefault="00852E09" w:rsidP="00080F5B">
      <w:pPr>
        <w:pStyle w:val="ListParagraph"/>
        <w:numPr>
          <w:ilvl w:val="2"/>
          <w:numId w:val="4"/>
        </w:numPr>
        <w:spacing w:after="200" w:line="276" w:lineRule="auto"/>
        <w:ind w:left="450"/>
        <w:rPr>
          <w:sz w:val="24"/>
          <w:szCs w:val="24"/>
        </w:rPr>
      </w:pPr>
      <w:hyperlink r:id="rId7" w:history="1">
        <w:r w:rsidR="00080F5B" w:rsidRPr="00595BF7">
          <w:rPr>
            <w:rStyle w:val="Hyperlink"/>
            <w:sz w:val="24"/>
            <w:szCs w:val="24"/>
          </w:rPr>
          <w:t>https://www.amnesty.org/ar/latest/news/2022/06/israel-opt-palestinian-prisoner-arrested-as-a-child-ahmad-manasra-still-in-prison-despite-worsening-mental-health/</w:t>
        </w:r>
      </w:hyperlink>
    </w:p>
    <w:p w14:paraId="2B2A1A8C" w14:textId="77777777" w:rsidR="00080F5B" w:rsidRPr="00595BF7" w:rsidRDefault="00852E09" w:rsidP="00080F5B">
      <w:pPr>
        <w:pStyle w:val="ListParagraph"/>
        <w:numPr>
          <w:ilvl w:val="2"/>
          <w:numId w:val="4"/>
        </w:numPr>
        <w:spacing w:after="200" w:line="276" w:lineRule="auto"/>
        <w:ind w:left="450"/>
        <w:rPr>
          <w:rFonts w:ascii="Arial" w:hAnsi="Arial" w:cs="Arial"/>
          <w:sz w:val="24"/>
          <w:szCs w:val="24"/>
        </w:rPr>
      </w:pPr>
      <w:hyperlink r:id="rId8" w:history="1">
        <w:r w:rsidR="00080F5B" w:rsidRPr="00595BF7">
          <w:rPr>
            <w:rStyle w:val="Hyperlink"/>
            <w:sz w:val="24"/>
            <w:szCs w:val="24"/>
          </w:rPr>
          <w:t>https://www.facebook.com/100064630756248/videos/790439352380030</w:t>
        </w:r>
      </w:hyperlink>
    </w:p>
    <w:p w14:paraId="094925BC" w14:textId="77777777" w:rsidR="00080F5B" w:rsidRPr="00595BF7" w:rsidRDefault="00852E09" w:rsidP="00080F5B">
      <w:pPr>
        <w:pStyle w:val="ListParagraph"/>
        <w:numPr>
          <w:ilvl w:val="2"/>
          <w:numId w:val="4"/>
        </w:numPr>
        <w:spacing w:after="200" w:line="276" w:lineRule="auto"/>
        <w:ind w:left="450"/>
        <w:rPr>
          <w:rFonts w:ascii="Arial" w:hAnsi="Arial" w:cs="Arial"/>
          <w:sz w:val="24"/>
          <w:szCs w:val="24"/>
        </w:rPr>
      </w:pPr>
      <w:hyperlink r:id="rId9" w:history="1">
        <w:r w:rsidR="00080F5B" w:rsidRPr="00595BF7">
          <w:rPr>
            <w:rStyle w:val="Hyperlink"/>
            <w:sz w:val="24"/>
            <w:szCs w:val="24"/>
          </w:rPr>
          <w:t>https://www.facebook.com/100064630756248/videos/1538638589912090</w:t>
        </w:r>
      </w:hyperlink>
    </w:p>
    <w:p w14:paraId="56394B9A" w14:textId="77777777" w:rsidR="00080F5B" w:rsidRPr="00595BF7" w:rsidRDefault="00852E09" w:rsidP="00080F5B">
      <w:pPr>
        <w:pStyle w:val="ListParagraph"/>
        <w:numPr>
          <w:ilvl w:val="2"/>
          <w:numId w:val="4"/>
        </w:numPr>
        <w:spacing w:after="200" w:line="276" w:lineRule="auto"/>
        <w:ind w:left="450"/>
        <w:rPr>
          <w:rFonts w:ascii="Arial" w:hAnsi="Arial" w:cs="Arial"/>
          <w:sz w:val="24"/>
          <w:szCs w:val="24"/>
        </w:rPr>
      </w:pPr>
      <w:hyperlink r:id="rId10" w:history="1">
        <w:r w:rsidR="00080F5B" w:rsidRPr="00595BF7">
          <w:rPr>
            <w:rStyle w:val="Hyperlink"/>
            <w:sz w:val="24"/>
            <w:szCs w:val="24"/>
          </w:rPr>
          <w:t>https://www.facebook.com/100064630756248/videos/867513264636695</w:t>
        </w:r>
      </w:hyperlink>
    </w:p>
    <w:p w14:paraId="6F163686" w14:textId="77777777" w:rsidR="00080F5B" w:rsidRPr="00595BF7" w:rsidRDefault="00852E09" w:rsidP="00080F5B">
      <w:pPr>
        <w:pStyle w:val="ListParagraph"/>
        <w:numPr>
          <w:ilvl w:val="2"/>
          <w:numId w:val="4"/>
        </w:numPr>
        <w:spacing w:after="200" w:line="276" w:lineRule="auto"/>
        <w:ind w:left="450"/>
        <w:rPr>
          <w:sz w:val="24"/>
          <w:szCs w:val="24"/>
        </w:rPr>
      </w:pPr>
      <w:hyperlink r:id="rId11" w:history="1">
        <w:r w:rsidR="00080F5B" w:rsidRPr="00595BF7">
          <w:rPr>
            <w:rStyle w:val="Hyperlink"/>
            <w:sz w:val="24"/>
            <w:szCs w:val="24"/>
          </w:rPr>
          <w:t>https://www.maannews.net/news/2072314.html</w:t>
        </w:r>
      </w:hyperlink>
    </w:p>
    <w:p w14:paraId="42369BE1" w14:textId="77777777" w:rsidR="00080F5B" w:rsidRPr="00595BF7" w:rsidRDefault="00852E09" w:rsidP="00080F5B">
      <w:pPr>
        <w:pStyle w:val="ListParagraph"/>
        <w:numPr>
          <w:ilvl w:val="2"/>
          <w:numId w:val="4"/>
        </w:numPr>
        <w:spacing w:after="200" w:line="276" w:lineRule="auto"/>
        <w:ind w:left="450"/>
        <w:rPr>
          <w:rFonts w:ascii="Arial" w:hAnsi="Arial" w:cs="Arial"/>
          <w:sz w:val="24"/>
          <w:szCs w:val="24"/>
        </w:rPr>
      </w:pPr>
      <w:hyperlink r:id="rId12" w:history="1">
        <w:r w:rsidR="00080F5B" w:rsidRPr="00595BF7">
          <w:rPr>
            <w:rStyle w:val="Hyperlink"/>
            <w:sz w:val="24"/>
            <w:szCs w:val="24"/>
          </w:rPr>
          <w:t>https://www.facebook.com/profile.php?id=100064630756248</w:t>
        </w:r>
      </w:hyperlink>
    </w:p>
    <w:p w14:paraId="4406E17A" w14:textId="77777777" w:rsidR="00080F5B" w:rsidRPr="00595BF7" w:rsidRDefault="00080F5B" w:rsidP="00080F5B">
      <w:pPr>
        <w:pStyle w:val="ListParagraph"/>
        <w:numPr>
          <w:ilvl w:val="2"/>
          <w:numId w:val="4"/>
        </w:numPr>
        <w:spacing w:after="200" w:line="276" w:lineRule="auto"/>
        <w:ind w:left="450"/>
        <w:rPr>
          <w:sz w:val="24"/>
          <w:szCs w:val="24"/>
        </w:rPr>
      </w:pPr>
      <w:r w:rsidRPr="00595BF7">
        <w:rPr>
          <w:sz w:val="24"/>
          <w:szCs w:val="24"/>
        </w:rPr>
        <w:t xml:space="preserve">Palestinian Center for Human Rights. “Report on the reality of the rights of persons with disabilities in the Gaza Strip”. </w:t>
      </w:r>
      <w:hyperlink r:id="rId13" w:history="1">
        <w:r w:rsidRPr="00595BF7">
          <w:rPr>
            <w:rStyle w:val="Hyperlink"/>
            <w:sz w:val="24"/>
            <w:szCs w:val="24"/>
          </w:rPr>
          <w:t>www.pchrraza.org</w:t>
        </w:r>
      </w:hyperlink>
      <w:r w:rsidRPr="00595BF7">
        <w:rPr>
          <w:sz w:val="24"/>
          <w:szCs w:val="24"/>
        </w:rPr>
        <w:t xml:space="preserve"> </w:t>
      </w:r>
    </w:p>
    <w:p w14:paraId="463970ED" w14:textId="77777777" w:rsidR="00080F5B" w:rsidRDefault="00080F5B" w:rsidP="00080F5B">
      <w:pPr>
        <w:pStyle w:val="ListParagraph"/>
        <w:jc w:val="both"/>
        <w:rPr>
          <w:rtl/>
        </w:rPr>
      </w:pPr>
    </w:p>
    <w:sectPr w:rsidR="00080F5B">
      <w:headerReference w:type="default" r:id="rId14"/>
      <w:footerReference w:type="default" r:id="rId1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6B1094" w14:textId="77777777" w:rsidR="00404434" w:rsidRDefault="00404434" w:rsidP="0058769F">
      <w:pPr>
        <w:spacing w:after="0" w:line="240" w:lineRule="auto"/>
      </w:pPr>
      <w:r>
        <w:separator/>
      </w:r>
    </w:p>
  </w:endnote>
  <w:endnote w:type="continuationSeparator" w:id="0">
    <w:p w14:paraId="5C6596E3" w14:textId="77777777" w:rsidR="00404434" w:rsidRDefault="00404434" w:rsidP="00587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7250606"/>
      <w:docPartObj>
        <w:docPartGallery w:val="Page Numbers (Bottom of Page)"/>
        <w:docPartUnique/>
      </w:docPartObj>
    </w:sdtPr>
    <w:sdtEndPr>
      <w:rPr>
        <w:noProof/>
      </w:rPr>
    </w:sdtEndPr>
    <w:sdtContent>
      <w:p w14:paraId="7612835C" w14:textId="5FD125B4" w:rsidR="0058769F" w:rsidRDefault="005876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78C90D" w14:textId="77777777" w:rsidR="0058769F" w:rsidRDefault="005876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75B3E6" w14:textId="77777777" w:rsidR="00404434" w:rsidRDefault="00404434" w:rsidP="0058769F">
      <w:pPr>
        <w:spacing w:after="0" w:line="240" w:lineRule="auto"/>
      </w:pPr>
      <w:r>
        <w:separator/>
      </w:r>
    </w:p>
  </w:footnote>
  <w:footnote w:type="continuationSeparator" w:id="0">
    <w:p w14:paraId="1047DEDC" w14:textId="77777777" w:rsidR="00404434" w:rsidRDefault="00404434" w:rsidP="005876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C1D85F" w14:textId="0E90025C" w:rsidR="0058769F" w:rsidRDefault="0058769F" w:rsidP="0058769F">
    <w:pPr>
      <w:pStyle w:val="Header"/>
      <w:jc w:val="center"/>
    </w:pPr>
    <w:r>
      <w:rPr>
        <w:noProof/>
      </w:rPr>
      <w:drawing>
        <wp:inline distT="0" distB="0" distL="0" distR="0" wp14:anchorId="652E7A19" wp14:editId="43951080">
          <wp:extent cx="1866900" cy="1045616"/>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4504" cy="10498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6C45E2"/>
    <w:multiLevelType w:val="hybridMultilevel"/>
    <w:tmpl w:val="75EEB97C"/>
    <w:lvl w:ilvl="0" w:tplc="88721B3C">
      <w:start w:val="1"/>
      <w:numFmt w:val="bullet"/>
      <w:lvlText w:val="-"/>
      <w:lvlJc w:val="left"/>
      <w:pPr>
        <w:ind w:left="720" w:hanging="360"/>
      </w:pPr>
      <w:rPr>
        <w:rFonts w:ascii="Verdana" w:eastAsiaTheme="minorEastAsia" w:hAnsi="Verdana"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865E42"/>
    <w:multiLevelType w:val="hybridMultilevel"/>
    <w:tmpl w:val="F67E0570"/>
    <w:lvl w:ilvl="0" w:tplc="04090001">
      <w:start w:val="1"/>
      <w:numFmt w:val="bullet"/>
      <w:lvlText w:val=""/>
      <w:lvlJc w:val="left"/>
      <w:pPr>
        <w:ind w:left="720" w:hanging="360"/>
      </w:pPr>
      <w:rPr>
        <w:rFonts w:ascii="Symbol" w:hAnsi="Symbol" w:hint="default"/>
      </w:rPr>
    </w:lvl>
    <w:lvl w:ilvl="1" w:tplc="CF4656C6">
      <w:numFmt w:val="bullet"/>
      <w:lvlText w:val="•"/>
      <w:lvlJc w:val="left"/>
      <w:pPr>
        <w:ind w:left="1440" w:hanging="360"/>
      </w:pPr>
      <w:rPr>
        <w:rFonts w:ascii="Calibri" w:eastAsia="Calibri" w:hAnsi="Calibri" w:cs="Calibri" w:hint="default"/>
      </w:rPr>
    </w:lvl>
    <w:lvl w:ilvl="2" w:tplc="EB604042">
      <w:start w:val="7"/>
      <w:numFmt w:val="bullet"/>
      <w:lvlText w:val="-"/>
      <w:lvlJc w:val="left"/>
      <w:pPr>
        <w:ind w:left="2160" w:hanging="360"/>
      </w:pPr>
      <w:rPr>
        <w:rFonts w:ascii="Calibri" w:eastAsia="Calibri" w:hAnsi="Calibri" w:cs="Calibri"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62B5712"/>
    <w:multiLevelType w:val="hybridMultilevel"/>
    <w:tmpl w:val="2C4854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B33BBE"/>
    <w:multiLevelType w:val="hybridMultilevel"/>
    <w:tmpl w:val="551A1C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0B4"/>
    <w:rsid w:val="00080F5B"/>
    <w:rsid w:val="00085980"/>
    <w:rsid w:val="00261FB2"/>
    <w:rsid w:val="003547D1"/>
    <w:rsid w:val="00360D28"/>
    <w:rsid w:val="00404434"/>
    <w:rsid w:val="00550AA8"/>
    <w:rsid w:val="0058769F"/>
    <w:rsid w:val="00852E09"/>
    <w:rsid w:val="009670B4"/>
    <w:rsid w:val="009917CE"/>
    <w:rsid w:val="009B4AFC"/>
    <w:rsid w:val="009E366E"/>
    <w:rsid w:val="00CD3612"/>
    <w:rsid w:val="00F4494C"/>
    <w:rsid w:val="00FE26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B6861"/>
  <w15:chartTrackingRefBased/>
  <w15:docId w15:val="{399106D1-F680-40B1-A7D7-03233544B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50AA8"/>
    <w:pPr>
      <w:ind w:left="720"/>
      <w:contextualSpacing/>
    </w:pPr>
  </w:style>
  <w:style w:type="paragraph" w:styleId="Header">
    <w:name w:val="header"/>
    <w:basedOn w:val="Normal"/>
    <w:link w:val="HeaderChar"/>
    <w:uiPriority w:val="99"/>
    <w:unhideWhenUsed/>
    <w:rsid w:val="005876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69F"/>
  </w:style>
  <w:style w:type="paragraph" w:styleId="Footer">
    <w:name w:val="footer"/>
    <w:basedOn w:val="Normal"/>
    <w:link w:val="FooterChar"/>
    <w:uiPriority w:val="99"/>
    <w:unhideWhenUsed/>
    <w:rsid w:val="005876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69F"/>
  </w:style>
  <w:style w:type="paragraph" w:styleId="HTMLPreformatted">
    <w:name w:val="HTML Preformatted"/>
    <w:basedOn w:val="Normal"/>
    <w:link w:val="HTMLPreformattedChar"/>
    <w:uiPriority w:val="99"/>
    <w:unhideWhenUsed/>
    <w:rsid w:val="00261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61FB2"/>
    <w:rPr>
      <w:rFonts w:ascii="Courier New" w:eastAsia="Times New Roman" w:hAnsi="Courier New" w:cs="Courier New"/>
      <w:sz w:val="20"/>
      <w:szCs w:val="20"/>
    </w:rPr>
  </w:style>
  <w:style w:type="character" w:customStyle="1" w:styleId="y2iqfc">
    <w:name w:val="y2iqfc"/>
    <w:basedOn w:val="DefaultParagraphFont"/>
    <w:rsid w:val="00261FB2"/>
  </w:style>
  <w:style w:type="character" w:customStyle="1" w:styleId="ListParagraphChar">
    <w:name w:val="List Paragraph Char"/>
    <w:link w:val="ListParagraph"/>
    <w:uiPriority w:val="34"/>
    <w:locked/>
    <w:rsid w:val="00080F5B"/>
  </w:style>
  <w:style w:type="character" w:styleId="Hyperlink">
    <w:name w:val="Hyperlink"/>
    <w:uiPriority w:val="99"/>
    <w:unhideWhenUsed/>
    <w:rsid w:val="00080F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8282176">
      <w:bodyDiv w:val="1"/>
      <w:marLeft w:val="0"/>
      <w:marRight w:val="0"/>
      <w:marTop w:val="0"/>
      <w:marBottom w:val="0"/>
      <w:divBdr>
        <w:top w:val="none" w:sz="0" w:space="0" w:color="auto"/>
        <w:left w:val="none" w:sz="0" w:space="0" w:color="auto"/>
        <w:bottom w:val="none" w:sz="0" w:space="0" w:color="auto"/>
        <w:right w:val="none" w:sz="0" w:space="0" w:color="auto"/>
      </w:divBdr>
    </w:div>
    <w:div w:id="152242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100064630756248/videos/790439352380030" TargetMode="External"/><Relationship Id="rId13" Type="http://schemas.openxmlformats.org/officeDocument/2006/relationships/hyperlink" Target="http://www.pchrraza.org"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www.amnesty.org/ar/latest/news/2022/06/israel-opt-palestinian-prisoner-arrested-as-a-child-ahmad-manasra-still-in-prison-despite-worsening-mental-health/" TargetMode="External"/><Relationship Id="rId12" Type="http://schemas.openxmlformats.org/officeDocument/2006/relationships/hyperlink" Target="https://www.facebook.com/profile.php?id=10006463075624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annews.net/news/2072314.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facebook.com/100064630756248/videos/867513264636695"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www.facebook.com/100064630756248/videos/1538638589912090"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DF8714-8AFB-4C13-81E3-7E5912D5D5F5}"/>
</file>

<file path=customXml/itemProps2.xml><?xml version="1.0" encoding="utf-8"?>
<ds:datastoreItem xmlns:ds="http://schemas.openxmlformats.org/officeDocument/2006/customXml" ds:itemID="{092A8DD3-561B-4AAF-B1BF-3D74E516BCD5}"/>
</file>

<file path=customXml/itemProps3.xml><?xml version="1.0" encoding="utf-8"?>
<ds:datastoreItem xmlns:ds="http://schemas.openxmlformats.org/officeDocument/2006/customXml" ds:itemID="{2906F720-4010-44D3-808C-72E1DBF17127}"/>
</file>

<file path=docProps/app.xml><?xml version="1.0" encoding="utf-8"?>
<Properties xmlns="http://schemas.openxmlformats.org/officeDocument/2006/extended-properties" xmlns:vt="http://schemas.openxmlformats.org/officeDocument/2006/docPropsVTypes">
  <Template>Normal.dotm</Template>
  <TotalTime>1</TotalTime>
  <Pages>5</Pages>
  <Words>1582</Words>
  <Characters>9024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Razan Zahdeh</dc:creator>
  <cp:keywords/>
  <dc:description/>
  <cp:lastModifiedBy>FLECHE Isabelle</cp:lastModifiedBy>
  <cp:revision>2</cp:revision>
  <cp:lastPrinted>2022-11-14T12:26:00Z</cp:lastPrinted>
  <dcterms:created xsi:type="dcterms:W3CDTF">2022-11-16T15:53:00Z</dcterms:created>
  <dcterms:modified xsi:type="dcterms:W3CDTF">2022-11-16T15:53:00Z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