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7F76A" w14:textId="4D915219" w:rsidR="005D0E7E" w:rsidRPr="005D0E7E" w:rsidRDefault="005D0E7E" w:rsidP="005D0E7E">
      <w:pPr>
        <w:jc w:val="center"/>
        <w:rPr>
          <w:rFonts w:asciiTheme="majorBidi" w:hAnsiTheme="majorBidi" w:cstheme="majorBidi"/>
          <w:b/>
          <w:bCs/>
          <w:sz w:val="24"/>
          <w:szCs w:val="24"/>
          <w:u w:val="single"/>
        </w:rPr>
      </w:pPr>
      <w:r w:rsidRPr="005D0E7E">
        <w:rPr>
          <w:rFonts w:asciiTheme="majorBidi" w:hAnsiTheme="majorBidi" w:cstheme="majorBidi"/>
          <w:b/>
          <w:bCs/>
          <w:sz w:val="24"/>
          <w:szCs w:val="24"/>
          <w:u w:val="single"/>
        </w:rPr>
        <w:t>Contribution of the “</w:t>
      </w:r>
      <w:r>
        <w:rPr>
          <w:rFonts w:asciiTheme="majorBidi" w:hAnsiTheme="majorBidi" w:cstheme="majorBidi"/>
          <w:b/>
          <w:bCs/>
          <w:sz w:val="24"/>
          <w:szCs w:val="24"/>
          <w:u w:val="single"/>
        </w:rPr>
        <w:t>Hima Coalition</w:t>
      </w:r>
      <w:r w:rsidRPr="005D0E7E">
        <w:rPr>
          <w:rFonts w:asciiTheme="majorBidi" w:hAnsiTheme="majorBidi" w:cstheme="majorBidi"/>
          <w:b/>
          <w:bCs/>
          <w:sz w:val="24"/>
          <w:szCs w:val="24"/>
          <w:u w:val="single"/>
        </w:rPr>
        <w:t xml:space="preserve">” to the Issues </w:t>
      </w:r>
      <w:r w:rsidR="00184975">
        <w:rPr>
          <w:rFonts w:asciiTheme="majorBidi" w:hAnsiTheme="majorBidi" w:cstheme="majorBidi"/>
          <w:b/>
          <w:bCs/>
          <w:sz w:val="24"/>
          <w:szCs w:val="24"/>
          <w:u w:val="single"/>
        </w:rPr>
        <w:t>Relevant</w:t>
      </w:r>
      <w:r w:rsidRPr="005D0E7E">
        <w:rPr>
          <w:rFonts w:asciiTheme="majorBidi" w:hAnsiTheme="majorBidi" w:cstheme="majorBidi"/>
          <w:b/>
          <w:bCs/>
          <w:sz w:val="24"/>
          <w:szCs w:val="24"/>
          <w:u w:val="single"/>
        </w:rPr>
        <w:t xml:space="preserve"> to Jordan’s Sixth Periodic Report before the Human Rights Committee</w:t>
      </w:r>
    </w:p>
    <w:p w14:paraId="595B4EA9" w14:textId="77777777" w:rsidR="005D0E7E" w:rsidRPr="005D0E7E" w:rsidRDefault="005D0E7E" w:rsidP="005D0E7E">
      <w:pPr>
        <w:rPr>
          <w:rFonts w:asciiTheme="majorBidi" w:hAnsiTheme="majorBidi" w:cstheme="majorBidi"/>
          <w:sz w:val="24"/>
          <w:szCs w:val="24"/>
        </w:rPr>
      </w:pPr>
    </w:p>
    <w:p w14:paraId="1EE5893B" w14:textId="77777777" w:rsidR="005D0E7E" w:rsidRPr="005D0E7E" w:rsidRDefault="005D0E7E" w:rsidP="005D0E7E">
      <w:pPr>
        <w:rPr>
          <w:rFonts w:asciiTheme="majorBidi" w:hAnsiTheme="majorBidi" w:cstheme="majorBidi"/>
          <w:sz w:val="24"/>
          <w:szCs w:val="24"/>
        </w:rPr>
      </w:pPr>
      <w:r w:rsidRPr="005D0E7E">
        <w:rPr>
          <w:rFonts w:asciiTheme="majorBidi" w:hAnsiTheme="majorBidi" w:cstheme="majorBidi"/>
          <w:b/>
          <w:bCs/>
          <w:sz w:val="24"/>
          <w:szCs w:val="24"/>
        </w:rPr>
        <w:t>Introduction</w:t>
      </w:r>
      <w:r w:rsidRPr="005D0E7E">
        <w:rPr>
          <w:rFonts w:asciiTheme="majorBidi" w:hAnsiTheme="majorBidi" w:cstheme="majorBidi"/>
          <w:sz w:val="24"/>
          <w:szCs w:val="24"/>
        </w:rPr>
        <w:t>:</w:t>
      </w:r>
    </w:p>
    <w:p w14:paraId="15B0FA3D" w14:textId="5017FC39"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Civil and political rights are among the most fundamental rights guaranteed by international treaties. Jordan ratified the International Covenant on Civil and Political Rights (ICCPR) in 1975. However, the status of human rights in Jordan has oscillated between progress and regression.</w:t>
      </w:r>
    </w:p>
    <w:p w14:paraId="6944E433" w14:textId="2E661E06"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 xml:space="preserve">Jordanian civil society organizations (CSOs) have been actively monitoring and reporting the government’s implementation of its international commitments. Recognizing the value of collective effort, 32 Jordanian CSOs established the “Jordanian </w:t>
      </w:r>
      <w:r>
        <w:rPr>
          <w:rFonts w:asciiTheme="majorBidi" w:hAnsiTheme="majorBidi" w:cstheme="majorBidi"/>
          <w:sz w:val="24"/>
          <w:szCs w:val="24"/>
        </w:rPr>
        <w:t>Civic Coalition</w:t>
      </w:r>
      <w:r w:rsidRPr="005D0E7E">
        <w:rPr>
          <w:rFonts w:asciiTheme="majorBidi" w:hAnsiTheme="majorBidi" w:cstheme="majorBidi"/>
          <w:sz w:val="24"/>
          <w:szCs w:val="24"/>
        </w:rPr>
        <w:t xml:space="preserve"> - Hima” to strengthen their impact.</w:t>
      </w:r>
    </w:p>
    <w:p w14:paraId="1F85A577" w14:textId="7C845A34" w:rsidR="005D0E7E" w:rsidRPr="005D0E7E" w:rsidRDefault="005D0E7E" w:rsidP="005D0E7E">
      <w:pPr>
        <w:jc w:val="both"/>
        <w:rPr>
          <w:rFonts w:asciiTheme="majorBidi" w:hAnsiTheme="majorBidi" w:cstheme="majorBidi"/>
          <w:sz w:val="24"/>
          <w:szCs w:val="24"/>
        </w:rPr>
      </w:pPr>
      <w:r>
        <w:rPr>
          <w:rFonts w:asciiTheme="majorBidi" w:hAnsiTheme="majorBidi" w:cstheme="majorBidi"/>
          <w:sz w:val="24"/>
          <w:szCs w:val="24"/>
        </w:rPr>
        <w:t>Hima</w:t>
      </w:r>
      <w:r w:rsidRPr="005D0E7E">
        <w:rPr>
          <w:rFonts w:asciiTheme="majorBidi" w:hAnsiTheme="majorBidi" w:cstheme="majorBidi"/>
          <w:sz w:val="24"/>
          <w:szCs w:val="24"/>
        </w:rPr>
        <w:t xml:space="preserve"> respectfully urges the Committee to consider the following key issues during the review of Jordan’s report and to address them with the Jordanian delegation:</w:t>
      </w:r>
    </w:p>
    <w:p w14:paraId="0400BCFD" w14:textId="7C8583FC"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1: Abolition of the Death Penalty in Jordan</w:t>
      </w:r>
    </w:p>
    <w:p w14:paraId="7403E2EF" w14:textId="29254792"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Jordan retains the death penalty in its legislation and continues to implement it in certain cases. Despite efforts to limit its use, the death penalty constitutes a violation of the fundamental right to life, which should only be restricted in exceptional circumstances.</w:t>
      </w:r>
    </w:p>
    <w:p w14:paraId="5425E867"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Recommendations:</w:t>
      </w:r>
    </w:p>
    <w:p w14:paraId="4D51A1BE" w14:textId="0E0A7799"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Halt the implementation of death sentences as a preparatory step toward full abolition.</w:t>
      </w:r>
    </w:p>
    <w:p w14:paraId="4FB6C632" w14:textId="746BE7EE"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Review and amend national laws to abolish the death penalty and replace it with alternative punishments.</w:t>
      </w:r>
    </w:p>
    <w:p w14:paraId="31DE53A4" w14:textId="79224DBF"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Raise public awareness of the importance of abolition from a human rights perspective.</w:t>
      </w:r>
    </w:p>
    <w:p w14:paraId="393B8E80" w14:textId="3C4E5EF1"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Ratify the Second Optional Protocol to the ICCPR, aimed at abolishing the death penalty.</w:t>
      </w:r>
    </w:p>
    <w:p w14:paraId="3CD688C3" w14:textId="663E6779"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Increase transparency and disclose information related to death penalty sentences and executions.</w:t>
      </w:r>
    </w:p>
    <w:p w14:paraId="0D496687" w14:textId="34F126B9"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Impose a moratorium on executions as a transitional measure toward abolition.</w:t>
      </w:r>
    </w:p>
    <w:p w14:paraId="53EEF9AC" w14:textId="7B2486E1" w:rsidR="005D0E7E" w:rsidRPr="005D0E7E" w:rsidRDefault="005D0E7E" w:rsidP="005D0E7E">
      <w:pPr>
        <w:pStyle w:val="ListParagraph"/>
        <w:numPr>
          <w:ilvl w:val="0"/>
          <w:numId w:val="2"/>
        </w:numPr>
        <w:jc w:val="both"/>
        <w:rPr>
          <w:rFonts w:asciiTheme="majorBidi" w:hAnsiTheme="majorBidi" w:cstheme="majorBidi"/>
          <w:sz w:val="24"/>
          <w:szCs w:val="24"/>
        </w:rPr>
      </w:pPr>
      <w:r w:rsidRPr="005D0E7E">
        <w:rPr>
          <w:rFonts w:asciiTheme="majorBidi" w:hAnsiTheme="majorBidi" w:cstheme="majorBidi"/>
          <w:sz w:val="24"/>
          <w:szCs w:val="24"/>
        </w:rPr>
        <w:t>Promote societal dialogue on alternatives to the death penalty aligned with justice principles.</w:t>
      </w:r>
    </w:p>
    <w:p w14:paraId="11ED10E8" w14:textId="77777777" w:rsidR="005D0E7E" w:rsidRPr="005D0E7E" w:rsidRDefault="005D0E7E" w:rsidP="005D0E7E">
      <w:pPr>
        <w:jc w:val="both"/>
        <w:rPr>
          <w:rFonts w:asciiTheme="majorBidi" w:hAnsiTheme="majorBidi" w:cstheme="majorBidi"/>
          <w:sz w:val="24"/>
          <w:szCs w:val="24"/>
        </w:rPr>
      </w:pPr>
    </w:p>
    <w:p w14:paraId="0F6B2A7F" w14:textId="50F530AF"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2: Combating Torture and Inhuman Treatment</w:t>
      </w:r>
    </w:p>
    <w:p w14:paraId="1D4A0243" w14:textId="45791E20"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Although Jordan ratified the Convention Against Torture (CAT), reports of torture or ill-treatment, particularly during detention</w:t>
      </w:r>
      <w:r w:rsidR="00184975">
        <w:rPr>
          <w:rFonts w:asciiTheme="majorBidi" w:hAnsiTheme="majorBidi" w:cstheme="majorBidi"/>
          <w:sz w:val="24"/>
          <w:szCs w:val="24"/>
        </w:rPr>
        <w:t xml:space="preserve"> and </w:t>
      </w:r>
      <w:r w:rsidRPr="005D0E7E">
        <w:rPr>
          <w:rFonts w:asciiTheme="majorBidi" w:hAnsiTheme="majorBidi" w:cstheme="majorBidi"/>
          <w:sz w:val="24"/>
          <w:szCs w:val="24"/>
        </w:rPr>
        <w:t>persist. There is also a lack of effective accountability mechanisms.</w:t>
      </w:r>
    </w:p>
    <w:p w14:paraId="3B4579B0" w14:textId="77777777" w:rsidR="005D0E7E" w:rsidRPr="005D0E7E" w:rsidRDefault="005D0E7E" w:rsidP="005D0E7E">
      <w:pPr>
        <w:jc w:val="both"/>
        <w:rPr>
          <w:rFonts w:asciiTheme="majorBidi" w:hAnsiTheme="majorBidi" w:cstheme="majorBidi"/>
          <w:sz w:val="24"/>
          <w:szCs w:val="24"/>
        </w:rPr>
      </w:pPr>
    </w:p>
    <w:p w14:paraId="735A3B5D"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Recommendations:</w:t>
      </w:r>
    </w:p>
    <w:p w14:paraId="67A4443C" w14:textId="5B6E302E"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Amend Article 208 of the Jordanian Penal Code to align the definition of torture with Article 1 of CAT.</w:t>
      </w:r>
    </w:p>
    <w:p w14:paraId="23DAAFE7" w14:textId="15413560"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Establish an independent investigative mechanism per Article 13 of CAT to examine torture complaints.</w:t>
      </w:r>
    </w:p>
    <w:p w14:paraId="179AFF4C" w14:textId="61672804"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Amend the State Security Court Law No. 17 of 1959 to ensure that torture cases are prosecuted in civilian courts.</w:t>
      </w:r>
    </w:p>
    <w:p w14:paraId="3040B9F0" w14:textId="4EB0922A"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Introduce explicit provisions in the Criminal Procedures Law to ban the use of confessions obtained under torture.</w:t>
      </w:r>
    </w:p>
    <w:p w14:paraId="3E29EFEC" w14:textId="4CE64B7B"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Create a national fund to compensate victims of torture under Article 14 of CAT.</w:t>
      </w:r>
    </w:p>
    <w:p w14:paraId="69E6125D" w14:textId="02828538"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Enhance training for law enforcement officials to ensure adherence to human rights standards.</w:t>
      </w:r>
    </w:p>
    <w:p w14:paraId="3A5B6DA0" w14:textId="253DBACB"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Provide victims with support, protection, and rehabilitation.</w:t>
      </w:r>
    </w:p>
    <w:p w14:paraId="608965EB" w14:textId="1F1F42CE" w:rsidR="005D0E7E" w:rsidRPr="005D0E7E" w:rsidRDefault="005D0E7E" w:rsidP="005D0E7E">
      <w:pPr>
        <w:pStyle w:val="ListParagraph"/>
        <w:numPr>
          <w:ilvl w:val="0"/>
          <w:numId w:val="4"/>
        </w:numPr>
        <w:jc w:val="both"/>
        <w:rPr>
          <w:rFonts w:asciiTheme="majorBidi" w:hAnsiTheme="majorBidi" w:cstheme="majorBidi"/>
          <w:sz w:val="24"/>
          <w:szCs w:val="24"/>
        </w:rPr>
      </w:pPr>
      <w:r w:rsidRPr="005D0E7E">
        <w:rPr>
          <w:rFonts w:asciiTheme="majorBidi" w:hAnsiTheme="majorBidi" w:cstheme="majorBidi"/>
          <w:sz w:val="24"/>
          <w:szCs w:val="24"/>
        </w:rPr>
        <w:t>Submit periodic reports to CAT on measures taken to combat torture.</w:t>
      </w:r>
    </w:p>
    <w:p w14:paraId="1217DD90" w14:textId="77777777" w:rsidR="005D0E7E" w:rsidRPr="005D0E7E" w:rsidRDefault="005D0E7E" w:rsidP="005D0E7E">
      <w:pPr>
        <w:jc w:val="both"/>
        <w:rPr>
          <w:rFonts w:asciiTheme="majorBidi" w:hAnsiTheme="majorBidi" w:cstheme="majorBidi"/>
          <w:sz w:val="24"/>
          <w:szCs w:val="24"/>
        </w:rPr>
      </w:pPr>
    </w:p>
    <w:p w14:paraId="438CE15D" w14:textId="2A637D08"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3: Freedom of Opinion and Expression</w:t>
      </w:r>
    </w:p>
    <w:p w14:paraId="59F0A877" w14:textId="45C0578D"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Freedom of opinion and expression in Jordan faces legal restrictions, including prosecutions of journalists and activists under vaguely worded laws like the Cybercrime Law.</w:t>
      </w:r>
    </w:p>
    <w:p w14:paraId="007BCDDA"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2894D7E6" w14:textId="0072DA10"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Amend the Cybercrime Law to eliminate imprisonment and excessive fines for expression-related offenses online and in media.</w:t>
      </w:r>
    </w:p>
    <w:p w14:paraId="712B52C4" w14:textId="0A3EA12E"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Align national laws with international standards on freedom of expression.</w:t>
      </w:r>
    </w:p>
    <w:p w14:paraId="26132819" w14:textId="391DBE14"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Repeal vague legal provisions that restrict press freedom.</w:t>
      </w:r>
    </w:p>
    <w:p w14:paraId="47F5FEC1" w14:textId="1DB140FE"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Strengthen media independence and protect it from government interference.</w:t>
      </w:r>
    </w:p>
    <w:p w14:paraId="433B0A61" w14:textId="5DDD8694"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Encourage societal dialogue and acceptance of differing opinions.</w:t>
      </w:r>
    </w:p>
    <w:p w14:paraId="4B0A0407" w14:textId="283B39A3"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Repeal Penal Code provisions such as those on “insulting the king” and “inciting sedition,” as they contradict Article 19 of the ICCPR.</w:t>
      </w:r>
    </w:p>
    <w:p w14:paraId="5A4963BF" w14:textId="088D3905"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Introduce legislation to protect journalists and human rights activists from unwarranted prosecutions.</w:t>
      </w:r>
    </w:p>
    <w:p w14:paraId="4C84831B" w14:textId="16640434"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Ensure the right to peaceful assembly and stop legal actions against activists.</w:t>
      </w:r>
    </w:p>
    <w:p w14:paraId="12A69228" w14:textId="087A10F5"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Enhance the independence of the Media Commission and limit its authority to shut down media outlets.</w:t>
      </w:r>
    </w:p>
    <w:p w14:paraId="435DAFD5" w14:textId="3FB99364" w:rsidR="005D0E7E" w:rsidRPr="005D0E7E" w:rsidRDefault="005D0E7E" w:rsidP="005D0E7E">
      <w:pPr>
        <w:pStyle w:val="ListParagraph"/>
        <w:numPr>
          <w:ilvl w:val="0"/>
          <w:numId w:val="6"/>
        </w:numPr>
        <w:jc w:val="both"/>
        <w:rPr>
          <w:rFonts w:asciiTheme="majorBidi" w:hAnsiTheme="majorBidi" w:cstheme="majorBidi"/>
          <w:sz w:val="24"/>
          <w:szCs w:val="24"/>
        </w:rPr>
      </w:pPr>
      <w:r w:rsidRPr="005D0E7E">
        <w:rPr>
          <w:rFonts w:asciiTheme="majorBidi" w:hAnsiTheme="majorBidi" w:cstheme="majorBidi"/>
          <w:sz w:val="24"/>
          <w:szCs w:val="24"/>
        </w:rPr>
        <w:t>Amend the Press and Publications Law to align with international standards of press freedom.</w:t>
      </w:r>
    </w:p>
    <w:p w14:paraId="3C784F20" w14:textId="4D5839F2"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4: Promoting Equality in Jordan</w:t>
      </w:r>
    </w:p>
    <w:p w14:paraId="49E34087" w14:textId="4CB3D1DA"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Gender equality and equal opportunities for all citizens remain challenges in Jordan.</w:t>
      </w:r>
    </w:p>
    <w:p w14:paraId="2E2F51E3"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686538F2" w14:textId="6184192B"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lastRenderedPageBreak/>
        <w:t>Review legislation to ensure equality among all citizens.</w:t>
      </w:r>
    </w:p>
    <w:p w14:paraId="0E4680B2" w14:textId="2DB85FBC"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Develop national action plans to promote equality and combat discrimination.</w:t>
      </w:r>
    </w:p>
    <w:p w14:paraId="41C3EBE7" w14:textId="3CDF59C4"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Integrate equality issues into educational curricula.</w:t>
      </w:r>
    </w:p>
    <w:p w14:paraId="143DE273" w14:textId="5E2733CB"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Increase the participation of women and marginalized groups in decision-making positions.</w:t>
      </w:r>
    </w:p>
    <w:p w14:paraId="25250DFA" w14:textId="473944B8"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Activate monitoring mechanisms to enforce equality-related laws.</w:t>
      </w:r>
    </w:p>
    <w:p w14:paraId="1995EC24" w14:textId="473E5BB8"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Amend Article 6 of the Constitution to explicitly prohibit discrimination based on gender, religion, or ethnicity.</w:t>
      </w:r>
    </w:p>
    <w:p w14:paraId="2790DD06" w14:textId="205A9A38"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Revise the Labor Law No. 8 of 1996 to ensure equal pay for men and women.</w:t>
      </w:r>
    </w:p>
    <w:p w14:paraId="7B7BEEA4" w14:textId="6D9521CC"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Adopt policies encouraging women’s and marginalized groups’ representation in parliament and local councils.</w:t>
      </w:r>
    </w:p>
    <w:p w14:paraId="5C7F0402" w14:textId="175CD38B" w:rsidR="005D0E7E" w:rsidRPr="005D0E7E" w:rsidRDefault="005D0E7E" w:rsidP="005D0E7E">
      <w:pPr>
        <w:pStyle w:val="ListParagraph"/>
        <w:numPr>
          <w:ilvl w:val="0"/>
          <w:numId w:val="8"/>
        </w:numPr>
        <w:jc w:val="both"/>
        <w:rPr>
          <w:rFonts w:asciiTheme="majorBidi" w:hAnsiTheme="majorBidi" w:cstheme="majorBidi"/>
          <w:sz w:val="24"/>
          <w:szCs w:val="24"/>
        </w:rPr>
      </w:pPr>
      <w:r w:rsidRPr="005D0E7E">
        <w:rPr>
          <w:rFonts w:asciiTheme="majorBidi" w:hAnsiTheme="majorBidi" w:cstheme="majorBidi"/>
          <w:sz w:val="24"/>
          <w:szCs w:val="24"/>
        </w:rPr>
        <w:t>Amend citizenship laws to allow Jordanian women to pass nationality to their children.</w:t>
      </w:r>
    </w:p>
    <w:p w14:paraId="0FC9B970" w14:textId="77777777" w:rsidR="005D0E7E" w:rsidRPr="005D0E7E" w:rsidRDefault="005D0E7E" w:rsidP="005D0E7E">
      <w:pPr>
        <w:jc w:val="both"/>
        <w:rPr>
          <w:rFonts w:asciiTheme="majorBidi" w:hAnsiTheme="majorBidi" w:cstheme="majorBidi"/>
          <w:sz w:val="24"/>
          <w:szCs w:val="24"/>
        </w:rPr>
      </w:pPr>
    </w:p>
    <w:p w14:paraId="50247966" w14:textId="027C75AE"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5: Children’s Rights in Jordan</w:t>
      </w:r>
    </w:p>
    <w:p w14:paraId="22520F94"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Children in Jordan face challenges related to violence, child labor, and education, especially refugee children who lack protection and services.</w:t>
      </w:r>
    </w:p>
    <w:p w14:paraId="604076CF" w14:textId="5ACA5C08"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Protecting children’s rights requires a robust legal framework and sufficient resources to improve living and educational conditions.</w:t>
      </w:r>
    </w:p>
    <w:p w14:paraId="241AD491"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345991B3" w14:textId="421967D9"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Strengthen the national legal framework to guarantee children’s rights.</w:t>
      </w:r>
    </w:p>
    <w:p w14:paraId="6B373D64" w14:textId="4F475ADB"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Develop programs to protect children from violence and exploitation.</w:t>
      </w:r>
    </w:p>
    <w:p w14:paraId="413B1C77" w14:textId="3916E30C"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Improve the living conditions of refugee and migrant children.</w:t>
      </w:r>
    </w:p>
    <w:p w14:paraId="13BFD3E1" w14:textId="45E87F89"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Combat child labor by increasing oversight and enforcement.</w:t>
      </w:r>
    </w:p>
    <w:p w14:paraId="41301FA0" w14:textId="073CDAFE"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Enhance cooperation with international organizations to ensure children’s rights.</w:t>
      </w:r>
    </w:p>
    <w:p w14:paraId="6E3A2280" w14:textId="6553DA11"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Amend the Penal Code to criminalize domestic violence against children and eliminate provisions allowing “legitimate discipline.”</w:t>
      </w:r>
    </w:p>
    <w:p w14:paraId="474A7F7C" w14:textId="201A8D2D"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Revise Labor Law No. 8 of 1996 to prohibit children from hazardous jobs and strengthen penalties for violations.</w:t>
      </w:r>
    </w:p>
    <w:p w14:paraId="1009A2F9" w14:textId="1061301F"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Amend Article 33 of the Compulsory Education Law to ensure mandatory education through secondary school.</w:t>
      </w:r>
    </w:p>
    <w:p w14:paraId="5CBDE5A6" w14:textId="52E533C2"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Issue clear instructions to protect refugee children and ensure their access to education and healthcare.</w:t>
      </w:r>
    </w:p>
    <w:p w14:paraId="7C1FFE2C" w14:textId="537429DE" w:rsidR="005D0E7E" w:rsidRPr="005D0E7E" w:rsidRDefault="005D0E7E" w:rsidP="005D0E7E">
      <w:pPr>
        <w:pStyle w:val="ListParagraph"/>
        <w:numPr>
          <w:ilvl w:val="0"/>
          <w:numId w:val="10"/>
        </w:numPr>
        <w:jc w:val="both"/>
        <w:rPr>
          <w:rFonts w:asciiTheme="majorBidi" w:hAnsiTheme="majorBidi" w:cstheme="majorBidi"/>
          <w:sz w:val="24"/>
          <w:szCs w:val="24"/>
        </w:rPr>
      </w:pPr>
      <w:r w:rsidRPr="005D0E7E">
        <w:rPr>
          <w:rFonts w:asciiTheme="majorBidi" w:hAnsiTheme="majorBidi" w:cstheme="majorBidi"/>
          <w:sz w:val="24"/>
          <w:szCs w:val="24"/>
        </w:rPr>
        <w:t>Establish an independent national committee to protect children’s rights and oversee the implementation of relevant laws.</w:t>
      </w:r>
    </w:p>
    <w:p w14:paraId="7266DB43" w14:textId="77777777" w:rsidR="005D0E7E" w:rsidRPr="005D0E7E" w:rsidRDefault="005D0E7E" w:rsidP="005D0E7E">
      <w:pPr>
        <w:jc w:val="both"/>
        <w:rPr>
          <w:rFonts w:asciiTheme="majorBidi" w:hAnsiTheme="majorBidi" w:cstheme="majorBidi"/>
          <w:sz w:val="24"/>
          <w:szCs w:val="24"/>
        </w:rPr>
      </w:pPr>
    </w:p>
    <w:p w14:paraId="6EF68E27"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6: Amendments to the Cybercrime Law</w:t>
      </w:r>
    </w:p>
    <w:p w14:paraId="03B84EE8" w14:textId="77777777" w:rsidR="005D0E7E" w:rsidRPr="005D0E7E" w:rsidRDefault="005D0E7E" w:rsidP="005D0E7E">
      <w:pPr>
        <w:jc w:val="both"/>
        <w:rPr>
          <w:rFonts w:asciiTheme="majorBidi" w:hAnsiTheme="majorBidi" w:cstheme="majorBidi"/>
          <w:b/>
          <w:bCs/>
          <w:sz w:val="24"/>
          <w:szCs w:val="24"/>
        </w:rPr>
      </w:pPr>
    </w:p>
    <w:p w14:paraId="50B7BA93"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lastRenderedPageBreak/>
        <w:t>The current law includes provisions that restrict freedom of expression and penalize individuals for their online opinions.</w:t>
      </w:r>
    </w:p>
    <w:p w14:paraId="337D7E42"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Amending the law is essential to protect freedom of expression and foster a positive environment for public discourse.</w:t>
      </w:r>
    </w:p>
    <w:p w14:paraId="7061702F" w14:textId="77777777" w:rsidR="005D0E7E" w:rsidRPr="005D0E7E" w:rsidRDefault="005D0E7E" w:rsidP="005D0E7E">
      <w:pPr>
        <w:jc w:val="both"/>
        <w:rPr>
          <w:rFonts w:asciiTheme="majorBidi" w:hAnsiTheme="majorBidi" w:cstheme="majorBidi"/>
          <w:sz w:val="24"/>
          <w:szCs w:val="24"/>
        </w:rPr>
      </w:pPr>
    </w:p>
    <w:p w14:paraId="65199C7B"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2294F99F" w14:textId="28B396C2"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Review the law to ensure its alignment with international standards.</w:t>
      </w:r>
    </w:p>
    <w:p w14:paraId="4839018F" w14:textId="677693FB"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Repeal Articles 15, 16, 17, and 25 of the amended Cybercrime Law.</w:t>
      </w:r>
    </w:p>
    <w:p w14:paraId="4DFD98A6" w14:textId="4F5DF8F3"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Establish clear standards to protect individuals from cybercrimes.</w:t>
      </w:r>
    </w:p>
    <w:p w14:paraId="14D60002" w14:textId="78B3F0BF"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Promote awareness about safe internet use.</w:t>
      </w:r>
    </w:p>
    <w:p w14:paraId="70CB0F2F" w14:textId="4918334E"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Ensure the judiciary’s independence in cybercrime cases.</w:t>
      </w:r>
    </w:p>
    <w:p w14:paraId="391282B3" w14:textId="6812DD6D"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Provide secure channels for reporting violations.</w:t>
      </w:r>
    </w:p>
    <w:p w14:paraId="162CD3FD" w14:textId="09871951"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Precisely define cybercrimes to prevent misuse of the law to restrict freedom of expression.</w:t>
      </w:r>
    </w:p>
    <w:p w14:paraId="50CD44E9" w14:textId="7D189794"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Abolish imprisonment penalties for online publishing offenses and replace them with fines.</w:t>
      </w:r>
    </w:p>
    <w:p w14:paraId="6DD97ABB" w14:textId="15A0B71D"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Include provisions to protect users from surveillance and violations of digital privacy.</w:t>
      </w:r>
    </w:p>
    <w:p w14:paraId="4B463AD7" w14:textId="659929B3"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Enhance protections for women and vulnerable groups from personal cybercrimes.</w:t>
      </w:r>
    </w:p>
    <w:p w14:paraId="604C1AF4" w14:textId="16C8095F" w:rsidR="005D0E7E" w:rsidRPr="005D0E7E" w:rsidRDefault="005D0E7E" w:rsidP="005D0E7E">
      <w:pPr>
        <w:pStyle w:val="ListParagraph"/>
        <w:numPr>
          <w:ilvl w:val="0"/>
          <w:numId w:val="12"/>
        </w:numPr>
        <w:jc w:val="both"/>
        <w:rPr>
          <w:rFonts w:asciiTheme="majorBidi" w:hAnsiTheme="majorBidi" w:cstheme="majorBidi"/>
          <w:sz w:val="24"/>
          <w:szCs w:val="24"/>
        </w:rPr>
      </w:pPr>
      <w:r w:rsidRPr="005D0E7E">
        <w:rPr>
          <w:rFonts w:asciiTheme="majorBidi" w:hAnsiTheme="majorBidi" w:cstheme="majorBidi"/>
          <w:sz w:val="24"/>
          <w:szCs w:val="24"/>
        </w:rPr>
        <w:t>Create an independent mechanism to address complaints about the misuse of the law.</w:t>
      </w:r>
    </w:p>
    <w:p w14:paraId="62B2DC1A" w14:textId="77777777" w:rsidR="005D0E7E" w:rsidRPr="005D0E7E" w:rsidRDefault="005D0E7E" w:rsidP="005D0E7E">
      <w:pPr>
        <w:jc w:val="both"/>
        <w:rPr>
          <w:rFonts w:asciiTheme="majorBidi" w:hAnsiTheme="majorBidi" w:cstheme="majorBidi"/>
          <w:sz w:val="24"/>
          <w:szCs w:val="24"/>
        </w:rPr>
      </w:pPr>
    </w:p>
    <w:p w14:paraId="02B2CD02"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7: Amendments to the Crime Prevention Law (Administrative Detention)</w:t>
      </w:r>
    </w:p>
    <w:p w14:paraId="206F66FF" w14:textId="77777777" w:rsidR="005D0E7E" w:rsidRPr="005D0E7E" w:rsidRDefault="005D0E7E" w:rsidP="005D0E7E">
      <w:pPr>
        <w:jc w:val="both"/>
        <w:rPr>
          <w:rFonts w:asciiTheme="majorBidi" w:hAnsiTheme="majorBidi" w:cstheme="majorBidi"/>
          <w:sz w:val="24"/>
          <w:szCs w:val="24"/>
        </w:rPr>
      </w:pPr>
    </w:p>
    <w:p w14:paraId="6CCF10FD"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 xml:space="preserve">The law grants administrative </w:t>
      </w:r>
      <w:proofErr w:type="gramStart"/>
      <w:r w:rsidRPr="005D0E7E">
        <w:rPr>
          <w:rFonts w:asciiTheme="majorBidi" w:hAnsiTheme="majorBidi" w:cstheme="majorBidi"/>
          <w:sz w:val="24"/>
          <w:szCs w:val="24"/>
        </w:rPr>
        <w:t>governors</w:t>
      </w:r>
      <w:proofErr w:type="gramEnd"/>
      <w:r w:rsidRPr="005D0E7E">
        <w:rPr>
          <w:rFonts w:asciiTheme="majorBidi" w:hAnsiTheme="majorBidi" w:cstheme="majorBidi"/>
          <w:sz w:val="24"/>
          <w:szCs w:val="24"/>
        </w:rPr>
        <w:t xml:space="preserve"> broad powers to detain individuals without trial, violating fair trial guarantees.</w:t>
      </w:r>
    </w:p>
    <w:p w14:paraId="46E990B7" w14:textId="5F06392A"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Restricting administrative detention powers enhances the rule of law and respect for human rights.</w:t>
      </w:r>
    </w:p>
    <w:p w14:paraId="09619BCB"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00A27006"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ab/>
        <w:t>1.</w:t>
      </w:r>
      <w:r w:rsidRPr="005D0E7E">
        <w:rPr>
          <w:rFonts w:asciiTheme="majorBidi" w:hAnsiTheme="majorBidi" w:cstheme="majorBidi"/>
          <w:sz w:val="24"/>
          <w:szCs w:val="24"/>
        </w:rPr>
        <w:tab/>
        <w:t>Amend Crime Prevention Law No. 7 of 1954 to limit administrative detention powers.</w:t>
      </w:r>
    </w:p>
    <w:p w14:paraId="72B04F46" w14:textId="57B8BA9D"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2.</w:t>
      </w:r>
      <w:r w:rsidRPr="005D0E7E">
        <w:rPr>
          <w:rFonts w:asciiTheme="majorBidi" w:hAnsiTheme="majorBidi" w:cstheme="majorBidi"/>
          <w:sz w:val="24"/>
          <w:szCs w:val="24"/>
        </w:rPr>
        <w:tab/>
        <w:t>Define clear guidelines for administrative detention.</w:t>
      </w:r>
    </w:p>
    <w:p w14:paraId="70DE1A01" w14:textId="473FD91D"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Include legal provisions requiring administrative governors to seek judicial approval before issuing detention orders.</w:t>
      </w:r>
    </w:p>
    <w:p w14:paraId="13987B32" w14:textId="69012945"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Abolish provisions allowing indefinite administrative detention without trial.</w:t>
      </w:r>
    </w:p>
    <w:p w14:paraId="5BBAF71E" w14:textId="626A7C87"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Align administrative governors’ powers with international standards.</w:t>
      </w:r>
    </w:p>
    <w:p w14:paraId="2EA71E74" w14:textId="67B9F386"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Establish monitoring mechanisms to prevent the misuse of administrative detention.</w:t>
      </w:r>
    </w:p>
    <w:p w14:paraId="5C4818D6" w14:textId="085B1546"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t>Provide alternatives to administrative detention.</w:t>
      </w:r>
    </w:p>
    <w:p w14:paraId="54EDBBA2" w14:textId="0F492D2F" w:rsidR="005D0E7E" w:rsidRPr="005D0E7E" w:rsidRDefault="005D0E7E" w:rsidP="005D0E7E">
      <w:pPr>
        <w:pStyle w:val="ListParagraph"/>
        <w:numPr>
          <w:ilvl w:val="0"/>
          <w:numId w:val="13"/>
        </w:numPr>
        <w:jc w:val="both"/>
        <w:rPr>
          <w:rFonts w:asciiTheme="majorBidi" w:hAnsiTheme="majorBidi" w:cstheme="majorBidi"/>
          <w:sz w:val="24"/>
          <w:szCs w:val="24"/>
        </w:rPr>
      </w:pPr>
      <w:r w:rsidRPr="005D0E7E">
        <w:rPr>
          <w:rFonts w:asciiTheme="majorBidi" w:hAnsiTheme="majorBidi" w:cstheme="majorBidi"/>
          <w:sz w:val="24"/>
          <w:szCs w:val="24"/>
        </w:rPr>
        <w:lastRenderedPageBreak/>
        <w:t>Raise legal awareness among executive authorities.</w:t>
      </w:r>
    </w:p>
    <w:p w14:paraId="3F44134A" w14:textId="77777777" w:rsidR="005D0E7E" w:rsidRPr="005D0E7E" w:rsidRDefault="005D0E7E" w:rsidP="005D0E7E">
      <w:pPr>
        <w:jc w:val="both"/>
        <w:rPr>
          <w:rFonts w:asciiTheme="majorBidi" w:hAnsiTheme="majorBidi" w:cstheme="majorBidi"/>
          <w:sz w:val="24"/>
          <w:szCs w:val="24"/>
        </w:rPr>
      </w:pPr>
    </w:p>
    <w:p w14:paraId="191D669A" w14:textId="77B843B4"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8: Migrant Workers and Refugees in Jordan</w:t>
      </w:r>
    </w:p>
    <w:p w14:paraId="17F5DBCB"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Migrant workers and refugees face harsh living and working conditions and restrictions on their fundamental rights.</w:t>
      </w:r>
    </w:p>
    <w:p w14:paraId="4DFDB6EA"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Improving their conditions demonstrates Jordan’s commitment to international standards and enhances its human rights image.</w:t>
      </w:r>
    </w:p>
    <w:p w14:paraId="195F0361" w14:textId="77777777" w:rsidR="005D0E7E" w:rsidRPr="005D0E7E" w:rsidRDefault="005D0E7E" w:rsidP="005D0E7E">
      <w:pPr>
        <w:jc w:val="both"/>
        <w:rPr>
          <w:rFonts w:asciiTheme="majorBidi" w:hAnsiTheme="majorBidi" w:cstheme="majorBidi"/>
          <w:sz w:val="24"/>
          <w:szCs w:val="24"/>
        </w:rPr>
      </w:pPr>
    </w:p>
    <w:p w14:paraId="6D1167F1"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4FCD823C" w14:textId="070DCF0C"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Revise legislation to protect their rights.</w:t>
      </w:r>
    </w:p>
    <w:p w14:paraId="1A0A110A" w14:textId="6AEEA8FB"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Amend Labor Law No. 8 of 1996 to prevent exploitation and guarantee migrant workers’ fundamental rights.</w:t>
      </w:r>
    </w:p>
    <w:p w14:paraId="0F3C6CED" w14:textId="2D53F89F"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Ensure social protection for refugee workers, including the right to work under Article 12 of the Labor Law.</w:t>
      </w:r>
    </w:p>
    <w:p w14:paraId="1C2B6DBB" w14:textId="1FF07094"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Establish mechanisms to monitor working conditions and ensure compliance with international standards.</w:t>
      </w:r>
    </w:p>
    <w:p w14:paraId="491D6A29" w14:textId="47219CA7"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Improve living and working conditions.</w:t>
      </w:r>
    </w:p>
    <w:p w14:paraId="087E8ED3" w14:textId="3A21CF55"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Ensure equal access to essential services.</w:t>
      </w:r>
    </w:p>
    <w:p w14:paraId="7A39E5A7" w14:textId="64CF4A0A"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Launch awareness campaigns targeting employers.</w:t>
      </w:r>
    </w:p>
    <w:p w14:paraId="1A2C2FEE" w14:textId="4BB44DCE"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Collaborate with international organizations to support protection policies.</w:t>
      </w:r>
    </w:p>
    <w:p w14:paraId="2C378578" w14:textId="04F26A81"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Simplify procedures for refugees to obtain work permits.</w:t>
      </w:r>
    </w:p>
    <w:p w14:paraId="6908156C" w14:textId="6AAE5D7D" w:rsidR="005D0E7E" w:rsidRPr="005D0E7E" w:rsidRDefault="005D0E7E" w:rsidP="005D0E7E">
      <w:pPr>
        <w:pStyle w:val="ListParagraph"/>
        <w:numPr>
          <w:ilvl w:val="0"/>
          <w:numId w:val="15"/>
        </w:numPr>
        <w:jc w:val="both"/>
        <w:rPr>
          <w:rFonts w:asciiTheme="majorBidi" w:hAnsiTheme="majorBidi" w:cstheme="majorBidi"/>
          <w:sz w:val="24"/>
          <w:szCs w:val="24"/>
        </w:rPr>
      </w:pPr>
      <w:r w:rsidRPr="005D0E7E">
        <w:rPr>
          <w:rFonts w:asciiTheme="majorBidi" w:hAnsiTheme="majorBidi" w:cstheme="majorBidi"/>
          <w:sz w:val="24"/>
          <w:szCs w:val="24"/>
        </w:rPr>
        <w:t>Strengthen partnerships with international organizations to improve conditions for migrant workers and refugees.</w:t>
      </w:r>
    </w:p>
    <w:p w14:paraId="762ABF5A" w14:textId="77777777" w:rsidR="005D0E7E" w:rsidRPr="005D0E7E" w:rsidRDefault="005D0E7E" w:rsidP="005D0E7E">
      <w:pPr>
        <w:jc w:val="both"/>
        <w:rPr>
          <w:rFonts w:asciiTheme="majorBidi" w:hAnsiTheme="majorBidi" w:cstheme="majorBidi"/>
          <w:sz w:val="24"/>
          <w:szCs w:val="24"/>
        </w:rPr>
      </w:pPr>
    </w:p>
    <w:p w14:paraId="60FBC7D8"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9: Strengthening Legal Identity and Reducing Statelessness</w:t>
      </w:r>
    </w:p>
    <w:p w14:paraId="362E95E4" w14:textId="77777777" w:rsidR="005D0E7E" w:rsidRPr="005D0E7E" w:rsidRDefault="005D0E7E" w:rsidP="005D0E7E">
      <w:pPr>
        <w:jc w:val="both"/>
        <w:rPr>
          <w:rFonts w:asciiTheme="majorBidi" w:hAnsiTheme="majorBidi" w:cstheme="majorBidi"/>
          <w:sz w:val="24"/>
          <w:szCs w:val="24"/>
        </w:rPr>
      </w:pPr>
    </w:p>
    <w:p w14:paraId="34391F4D"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Some individuals in Jordan suffer from statelessness due to a lack of civil registration or legal barriers to transferring citizenship.</w:t>
      </w:r>
    </w:p>
    <w:p w14:paraId="0E728DCA"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Ensuring legal identity is fundamental to strengthening individuals’ civil and political rights.</w:t>
      </w:r>
    </w:p>
    <w:p w14:paraId="5BB6366E" w14:textId="77777777" w:rsidR="005D0E7E" w:rsidRPr="005D0E7E" w:rsidRDefault="005D0E7E" w:rsidP="005D0E7E">
      <w:pPr>
        <w:jc w:val="both"/>
        <w:rPr>
          <w:rFonts w:asciiTheme="majorBidi" w:hAnsiTheme="majorBidi" w:cstheme="majorBidi"/>
          <w:sz w:val="24"/>
          <w:szCs w:val="24"/>
        </w:rPr>
      </w:pPr>
    </w:p>
    <w:p w14:paraId="7852EEB4" w14:textId="77777777"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Recommendations:</w:t>
      </w:r>
    </w:p>
    <w:p w14:paraId="209C59F1" w14:textId="0E05AC49" w:rsidR="005D0E7E" w:rsidRPr="005D0E7E" w:rsidRDefault="005D0E7E" w:rsidP="005D0E7E">
      <w:pPr>
        <w:pStyle w:val="ListParagraph"/>
        <w:numPr>
          <w:ilvl w:val="0"/>
          <w:numId w:val="17"/>
        </w:numPr>
        <w:jc w:val="both"/>
        <w:rPr>
          <w:rFonts w:asciiTheme="majorBidi" w:hAnsiTheme="majorBidi" w:cstheme="majorBidi"/>
          <w:sz w:val="24"/>
          <w:szCs w:val="24"/>
        </w:rPr>
      </w:pPr>
      <w:r w:rsidRPr="005D0E7E">
        <w:rPr>
          <w:rFonts w:asciiTheme="majorBidi" w:hAnsiTheme="majorBidi" w:cstheme="majorBidi"/>
          <w:sz w:val="24"/>
          <w:szCs w:val="24"/>
        </w:rPr>
        <w:t>Amend Civil Status Law No. 9 of 2001 to guarantee birth registration for all without discrimination.</w:t>
      </w:r>
    </w:p>
    <w:p w14:paraId="2933316B" w14:textId="423ABB5C" w:rsidR="005D0E7E" w:rsidRPr="005D0E7E" w:rsidRDefault="005D0E7E" w:rsidP="005D0E7E">
      <w:pPr>
        <w:pStyle w:val="ListParagraph"/>
        <w:numPr>
          <w:ilvl w:val="0"/>
          <w:numId w:val="17"/>
        </w:numPr>
        <w:jc w:val="both"/>
        <w:rPr>
          <w:rFonts w:asciiTheme="majorBidi" w:hAnsiTheme="majorBidi" w:cstheme="majorBidi"/>
          <w:sz w:val="24"/>
          <w:szCs w:val="24"/>
        </w:rPr>
      </w:pPr>
      <w:r w:rsidRPr="005D0E7E">
        <w:rPr>
          <w:rFonts w:asciiTheme="majorBidi" w:hAnsiTheme="majorBidi" w:cstheme="majorBidi"/>
          <w:sz w:val="24"/>
          <w:szCs w:val="24"/>
        </w:rPr>
        <w:t>Amend Article 3 of the Jordanian Nationality Law to allow mothers to transfer citizenship to their children.</w:t>
      </w:r>
    </w:p>
    <w:p w14:paraId="2BFB988F" w14:textId="582347E4" w:rsidR="005D0E7E" w:rsidRPr="005D0E7E" w:rsidRDefault="005D0E7E" w:rsidP="005D0E7E">
      <w:pPr>
        <w:pStyle w:val="ListParagraph"/>
        <w:numPr>
          <w:ilvl w:val="0"/>
          <w:numId w:val="17"/>
        </w:numPr>
        <w:jc w:val="both"/>
        <w:rPr>
          <w:rFonts w:asciiTheme="majorBidi" w:hAnsiTheme="majorBidi" w:cstheme="majorBidi"/>
          <w:sz w:val="24"/>
          <w:szCs w:val="24"/>
        </w:rPr>
      </w:pPr>
      <w:r w:rsidRPr="005D0E7E">
        <w:rPr>
          <w:rFonts w:asciiTheme="majorBidi" w:hAnsiTheme="majorBidi" w:cstheme="majorBidi"/>
          <w:sz w:val="24"/>
          <w:szCs w:val="24"/>
        </w:rPr>
        <w:lastRenderedPageBreak/>
        <w:t>Develop policies to address statelessness, including granting nationality to stateless children residing in Jordan.</w:t>
      </w:r>
    </w:p>
    <w:p w14:paraId="6E1872C0" w14:textId="682F04DC" w:rsidR="005D0E7E" w:rsidRPr="005D0E7E" w:rsidRDefault="005D0E7E" w:rsidP="005D0E7E">
      <w:pPr>
        <w:pStyle w:val="ListParagraph"/>
        <w:numPr>
          <w:ilvl w:val="0"/>
          <w:numId w:val="17"/>
        </w:numPr>
        <w:jc w:val="both"/>
        <w:rPr>
          <w:rFonts w:asciiTheme="majorBidi" w:hAnsiTheme="majorBidi" w:cstheme="majorBidi"/>
          <w:sz w:val="24"/>
          <w:szCs w:val="24"/>
        </w:rPr>
      </w:pPr>
      <w:r w:rsidRPr="005D0E7E">
        <w:rPr>
          <w:rFonts w:asciiTheme="majorBidi" w:hAnsiTheme="majorBidi" w:cstheme="majorBidi"/>
          <w:sz w:val="24"/>
          <w:szCs w:val="24"/>
        </w:rPr>
        <w:t>Raise awareness about the importance of birth registration and obtaining legal documents.</w:t>
      </w:r>
    </w:p>
    <w:p w14:paraId="3AF7108F" w14:textId="687F1535" w:rsidR="005D0E7E" w:rsidRPr="005D0E7E" w:rsidRDefault="005D0E7E" w:rsidP="005D0E7E">
      <w:pPr>
        <w:pStyle w:val="ListParagraph"/>
        <w:numPr>
          <w:ilvl w:val="0"/>
          <w:numId w:val="17"/>
        </w:numPr>
        <w:jc w:val="both"/>
        <w:rPr>
          <w:rFonts w:asciiTheme="majorBidi" w:hAnsiTheme="majorBidi" w:cstheme="majorBidi"/>
          <w:sz w:val="24"/>
          <w:szCs w:val="24"/>
        </w:rPr>
      </w:pPr>
      <w:r w:rsidRPr="005D0E7E">
        <w:rPr>
          <w:rFonts w:asciiTheme="majorBidi" w:hAnsiTheme="majorBidi" w:cstheme="majorBidi"/>
          <w:sz w:val="24"/>
          <w:szCs w:val="24"/>
        </w:rPr>
        <w:t>Collaborate with the UNHCR to identify and implement sustainable solutions to statelessness.</w:t>
      </w:r>
    </w:p>
    <w:p w14:paraId="33430B80" w14:textId="77777777" w:rsidR="005D0E7E" w:rsidRPr="005D0E7E" w:rsidRDefault="005D0E7E" w:rsidP="005D0E7E">
      <w:pPr>
        <w:jc w:val="both"/>
        <w:rPr>
          <w:rFonts w:asciiTheme="majorBidi" w:hAnsiTheme="majorBidi" w:cstheme="majorBidi"/>
          <w:sz w:val="24"/>
          <w:szCs w:val="24"/>
        </w:rPr>
      </w:pPr>
    </w:p>
    <w:p w14:paraId="2AAC8669" w14:textId="4B8F62AC" w:rsidR="005D0E7E" w:rsidRPr="005D0E7E" w:rsidRDefault="005D0E7E" w:rsidP="005D0E7E">
      <w:pPr>
        <w:jc w:val="both"/>
        <w:rPr>
          <w:rFonts w:asciiTheme="majorBidi" w:hAnsiTheme="majorBidi" w:cstheme="majorBidi"/>
          <w:b/>
          <w:bCs/>
          <w:sz w:val="24"/>
          <w:szCs w:val="24"/>
        </w:rPr>
      </w:pPr>
      <w:r w:rsidRPr="005D0E7E">
        <w:rPr>
          <w:rFonts w:asciiTheme="majorBidi" w:hAnsiTheme="majorBidi" w:cstheme="majorBidi"/>
          <w:b/>
          <w:bCs/>
          <w:sz w:val="24"/>
          <w:szCs w:val="24"/>
        </w:rPr>
        <w:t>Issue 10: Safeguards Against Arbitrary Detention and Provision of Legal Assistance</w:t>
      </w:r>
    </w:p>
    <w:p w14:paraId="37AD214B"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Arbitrary detention violates fair trial guarantees, particularly when legal assistance is absent.</w:t>
      </w:r>
    </w:p>
    <w:p w14:paraId="2BBA765C" w14:textId="56C944AA"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sz w:val="24"/>
          <w:szCs w:val="24"/>
        </w:rPr>
        <w:t>Ensuring fair trials and legal protection builds confidence in the rule of law.</w:t>
      </w:r>
    </w:p>
    <w:p w14:paraId="2B5B61A5" w14:textId="77777777" w:rsidR="005D0E7E" w:rsidRPr="005D0E7E" w:rsidRDefault="005D0E7E" w:rsidP="005D0E7E">
      <w:pPr>
        <w:jc w:val="both"/>
        <w:rPr>
          <w:rFonts w:asciiTheme="majorBidi" w:hAnsiTheme="majorBidi" w:cstheme="majorBidi"/>
          <w:sz w:val="24"/>
          <w:szCs w:val="24"/>
        </w:rPr>
      </w:pPr>
      <w:r w:rsidRPr="005D0E7E">
        <w:rPr>
          <w:rFonts w:asciiTheme="majorBidi" w:hAnsiTheme="majorBidi" w:cstheme="majorBidi"/>
          <w:b/>
          <w:bCs/>
          <w:sz w:val="24"/>
          <w:szCs w:val="24"/>
        </w:rPr>
        <w:t>Recommendations</w:t>
      </w:r>
      <w:r w:rsidRPr="005D0E7E">
        <w:rPr>
          <w:rFonts w:asciiTheme="majorBidi" w:hAnsiTheme="majorBidi" w:cstheme="majorBidi"/>
          <w:sz w:val="24"/>
          <w:szCs w:val="24"/>
        </w:rPr>
        <w:t>:</w:t>
      </w:r>
    </w:p>
    <w:p w14:paraId="6BBDAF96" w14:textId="2D9CBC1A"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Amend laws to ensure adherence to legal procedures.</w:t>
      </w:r>
    </w:p>
    <w:p w14:paraId="6705F39E" w14:textId="06CE35B8"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Revise the Criminal Procedure Code to guarantee detainees’ appearance before the judiciary within 24 hours.</w:t>
      </w:r>
    </w:p>
    <w:p w14:paraId="6A5FE46A" w14:textId="3EFA08B6"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Provide free legal assistance to detainees from the moment of arrest.</w:t>
      </w:r>
    </w:p>
    <w:p w14:paraId="7BCAA58C" w14:textId="720C745D"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Establish an independent body to monitor detention centers and ensure compliance with international standards.</w:t>
      </w:r>
    </w:p>
    <w:p w14:paraId="283DF368" w14:textId="79FF4AD7"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Strengthen judicial oversight of detention decisions to uphold legal procedures.</w:t>
      </w:r>
    </w:p>
    <w:p w14:paraId="6BAFA6E2" w14:textId="50006A66" w:rsidR="005D0E7E"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Train law enforcement personnel on respecting human rights.</w:t>
      </w:r>
    </w:p>
    <w:p w14:paraId="1B044B71" w14:textId="36981D6A" w:rsidR="00815A11" w:rsidRPr="005D0E7E" w:rsidRDefault="005D0E7E" w:rsidP="005D0E7E">
      <w:pPr>
        <w:pStyle w:val="ListParagraph"/>
        <w:numPr>
          <w:ilvl w:val="0"/>
          <w:numId w:val="19"/>
        </w:numPr>
        <w:jc w:val="both"/>
        <w:rPr>
          <w:rFonts w:asciiTheme="majorBidi" w:hAnsiTheme="majorBidi" w:cstheme="majorBidi"/>
          <w:sz w:val="24"/>
          <w:szCs w:val="24"/>
        </w:rPr>
      </w:pPr>
      <w:r w:rsidRPr="005D0E7E">
        <w:rPr>
          <w:rFonts w:asciiTheme="majorBidi" w:hAnsiTheme="majorBidi" w:cstheme="majorBidi"/>
          <w:sz w:val="24"/>
          <w:szCs w:val="24"/>
        </w:rPr>
        <w:t>Amend the Public Security Law to hold security authorities accountable for arbitrary detention.</w:t>
      </w:r>
    </w:p>
    <w:sectPr w:rsidR="00815A11" w:rsidRPr="005D0E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768D"/>
    <w:multiLevelType w:val="hybridMultilevel"/>
    <w:tmpl w:val="829C29DC"/>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B1EC4"/>
    <w:multiLevelType w:val="hybridMultilevel"/>
    <w:tmpl w:val="F66E7F50"/>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F7C81"/>
    <w:multiLevelType w:val="hybridMultilevel"/>
    <w:tmpl w:val="73064D32"/>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B23E6"/>
    <w:multiLevelType w:val="hybridMultilevel"/>
    <w:tmpl w:val="333868B0"/>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CB0735"/>
    <w:multiLevelType w:val="hybridMultilevel"/>
    <w:tmpl w:val="35BE1C3C"/>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95701"/>
    <w:multiLevelType w:val="hybridMultilevel"/>
    <w:tmpl w:val="27F2BF64"/>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60F9F"/>
    <w:multiLevelType w:val="hybridMultilevel"/>
    <w:tmpl w:val="B48C0500"/>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3A569C"/>
    <w:multiLevelType w:val="hybridMultilevel"/>
    <w:tmpl w:val="83EC8FEE"/>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CC459E"/>
    <w:multiLevelType w:val="hybridMultilevel"/>
    <w:tmpl w:val="061A86A8"/>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80250DC"/>
    <w:multiLevelType w:val="hybridMultilevel"/>
    <w:tmpl w:val="89BEC574"/>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771FA7"/>
    <w:multiLevelType w:val="hybridMultilevel"/>
    <w:tmpl w:val="FFCA7546"/>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0359CA"/>
    <w:multiLevelType w:val="hybridMultilevel"/>
    <w:tmpl w:val="E4E6C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9A4B34"/>
    <w:multiLevelType w:val="hybridMultilevel"/>
    <w:tmpl w:val="54E69390"/>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1237662"/>
    <w:multiLevelType w:val="hybridMultilevel"/>
    <w:tmpl w:val="6D060DA0"/>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3B033D4"/>
    <w:multiLevelType w:val="hybridMultilevel"/>
    <w:tmpl w:val="CDA0ECFA"/>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958298E"/>
    <w:multiLevelType w:val="hybridMultilevel"/>
    <w:tmpl w:val="E120087E"/>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8349F"/>
    <w:multiLevelType w:val="hybridMultilevel"/>
    <w:tmpl w:val="32625788"/>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096CD0"/>
    <w:multiLevelType w:val="hybridMultilevel"/>
    <w:tmpl w:val="617A15BC"/>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EA2C86"/>
    <w:multiLevelType w:val="hybridMultilevel"/>
    <w:tmpl w:val="BC6C240C"/>
    <w:lvl w:ilvl="0" w:tplc="33907AE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846965">
    <w:abstractNumId w:val="11"/>
  </w:num>
  <w:num w:numId="2" w16cid:durableId="1670788117">
    <w:abstractNumId w:val="12"/>
  </w:num>
  <w:num w:numId="3" w16cid:durableId="316350132">
    <w:abstractNumId w:val="15"/>
  </w:num>
  <w:num w:numId="4" w16cid:durableId="236135684">
    <w:abstractNumId w:val="7"/>
  </w:num>
  <w:num w:numId="5" w16cid:durableId="846989230">
    <w:abstractNumId w:val="18"/>
  </w:num>
  <w:num w:numId="6" w16cid:durableId="1075738322">
    <w:abstractNumId w:val="13"/>
  </w:num>
  <w:num w:numId="7" w16cid:durableId="1762144872">
    <w:abstractNumId w:val="10"/>
  </w:num>
  <w:num w:numId="8" w16cid:durableId="2026900612">
    <w:abstractNumId w:val="6"/>
  </w:num>
  <w:num w:numId="9" w16cid:durableId="1864399325">
    <w:abstractNumId w:val="5"/>
  </w:num>
  <w:num w:numId="10" w16cid:durableId="40328317">
    <w:abstractNumId w:val="14"/>
  </w:num>
  <w:num w:numId="11" w16cid:durableId="1335182560">
    <w:abstractNumId w:val="0"/>
  </w:num>
  <w:num w:numId="12" w16cid:durableId="1862892746">
    <w:abstractNumId w:val="3"/>
  </w:num>
  <w:num w:numId="13" w16cid:durableId="229077130">
    <w:abstractNumId w:val="4"/>
  </w:num>
  <w:num w:numId="14" w16cid:durableId="595023250">
    <w:abstractNumId w:val="17"/>
  </w:num>
  <w:num w:numId="15" w16cid:durableId="1107504412">
    <w:abstractNumId w:val="8"/>
  </w:num>
  <w:num w:numId="16" w16cid:durableId="1872767726">
    <w:abstractNumId w:val="9"/>
  </w:num>
  <w:num w:numId="17" w16cid:durableId="824079939">
    <w:abstractNumId w:val="2"/>
  </w:num>
  <w:num w:numId="18" w16cid:durableId="1477720238">
    <w:abstractNumId w:val="1"/>
  </w:num>
  <w:num w:numId="19" w16cid:durableId="18485969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7E"/>
    <w:rsid w:val="00184975"/>
    <w:rsid w:val="005D0E7E"/>
    <w:rsid w:val="00815A11"/>
    <w:rsid w:val="00A50D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620F"/>
  <w15:chartTrackingRefBased/>
  <w15:docId w15:val="{3A33D6CE-B63E-4AD8-A559-D2ECB82A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2025-01-07T13:39:48+00:00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401D217-EDFB-4459-87EE-EFB75AD02463}"/>
</file>

<file path=customXml/itemProps2.xml><?xml version="1.0" encoding="utf-8"?>
<ds:datastoreItem xmlns:ds="http://schemas.openxmlformats.org/officeDocument/2006/customXml" ds:itemID="{35B3D133-CFB8-43B9-A41A-78D37973936B}"/>
</file>

<file path=customXml/itemProps3.xml><?xml version="1.0" encoding="utf-8"?>
<ds:datastoreItem xmlns:ds="http://schemas.openxmlformats.org/officeDocument/2006/customXml" ds:itemID="{EBEBB9DA-D3E8-4597-ACF1-5FADC9CA431B}"/>
</file>

<file path=docProps/app.xml><?xml version="1.0" encoding="utf-8"?>
<Properties xmlns="http://schemas.openxmlformats.org/officeDocument/2006/extended-properties" xmlns:vt="http://schemas.openxmlformats.org/officeDocument/2006/docPropsVTypes">
  <Template>Normal</Template>
  <TotalTime>6</TotalTime>
  <Pages>6</Pages>
  <Words>1624</Words>
  <Characters>9262</Characters>
  <Application>Microsoft Office Word</Application>
  <DocSecurity>0</DocSecurity>
  <Lines>77</Lines>
  <Paragraphs>21</Paragraphs>
  <ScaleCrop>false</ScaleCrop>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 Abdullah</dc:creator>
  <cp:keywords/>
  <dc:description/>
  <cp:lastModifiedBy>Basem Sbaih</cp:lastModifiedBy>
  <cp:revision>2</cp:revision>
  <dcterms:created xsi:type="dcterms:W3CDTF">2025-01-07T08:11:00Z</dcterms:created>
  <dcterms:modified xsi:type="dcterms:W3CDTF">2025-01-07T08:11:00Z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