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EF0FB55" w14:textId="2AF50A75" w:rsidR="00FB6057" w:rsidRPr="000D5D3A" w:rsidRDefault="00B35A2C"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r>
        <w:rPr>
          <w:noProof/>
          <w:lang w:val="en-US"/>
        </w:rPr>
        <mc:AlternateContent>
          <mc:Choice Requires="wps">
            <w:drawing>
              <wp:anchor distT="0" distB="0" distL="114300" distR="114300" simplePos="0" relativeHeight="251689984" behindDoc="0" locked="0" layoutInCell="1" allowOverlap="1" wp14:anchorId="159F0000" wp14:editId="2C29515B">
                <wp:simplePos x="0" y="0"/>
                <wp:positionH relativeFrom="column">
                  <wp:posOffset>2744443</wp:posOffset>
                </wp:positionH>
                <wp:positionV relativeFrom="paragraph">
                  <wp:posOffset>-924284</wp:posOffset>
                </wp:positionV>
                <wp:extent cx="3967674" cy="3084968"/>
                <wp:effectExtent l="0" t="0" r="13970" b="20320"/>
                <wp:wrapNone/>
                <wp:docPr id="2" name="Rectángulo 2"/>
                <wp:cNvGraphicFramePr/>
                <a:graphic xmlns:a="http://schemas.openxmlformats.org/drawingml/2006/main">
                  <a:graphicData uri="http://schemas.microsoft.com/office/word/2010/wordprocessingShape">
                    <wps:wsp>
                      <wps:cNvSpPr/>
                      <wps:spPr>
                        <a:xfrm>
                          <a:off x="0" y="0"/>
                          <a:ext cx="3967674" cy="3084968"/>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D5C16" id="Rectángulo 2" o:spid="_x0000_s1026" style="position:absolute;margin-left:216.1pt;margin-top:-72.8pt;width:312.4pt;height:242.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" fillcolor="white [3201]" strokecolor="white [3212]" strokeweight="1pt"/>
            </w:pict>
          </mc:Fallback>
        </mc:AlternateContent>
      </w:r>
      <w:r>
        <w:rPr>
          <w:noProof/>
          <w:lang w:val="en-US"/>
        </w:rPr>
        <w:drawing>
          <wp:anchor distT="0" distB="0" distL="0" distR="0" simplePos="0" relativeHeight="251686912" behindDoc="1" locked="0" layoutInCell="0" allowOverlap="1" wp14:anchorId="57DA1D6A" wp14:editId="3FD3CC3D">
            <wp:simplePos x="0" y="0"/>
            <wp:positionH relativeFrom="column">
              <wp:posOffset>-1040378</wp:posOffset>
            </wp:positionH>
            <wp:positionV relativeFrom="paragraph">
              <wp:posOffset>-900430</wp:posOffset>
            </wp:positionV>
            <wp:extent cx="8256905" cy="15330159"/>
            <wp:effectExtent l="0" t="0" r="0" b="5715"/>
            <wp:wrapNone/>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pic:cNvPicPr>
                      <a:picLocks noChangeAspect="1" noChangeArrowheads="1"/>
                    </pic:cNvPicPr>
                  </pic:nvPicPr>
                  <pic:blipFill>
                    <a:blip r:embed="rId11"/>
                    <a:srcRect b="5844"/>
                    <a:stretch>
                      <a:fillRect/>
                    </a:stretch>
                  </pic:blipFill>
                  <pic:spPr bwMode="auto">
                    <a:xfrm>
                      <a:off x="0" y="0"/>
                      <a:ext cx="8259509" cy="15334994"/>
                    </a:xfrm>
                    <a:prstGeom prst="rect">
                      <a:avLst/>
                    </a:prstGeom>
                  </pic:spPr>
                </pic:pic>
              </a:graphicData>
            </a:graphic>
            <wp14:sizeRelH relativeFrom="margin">
              <wp14:pctWidth>0</wp14:pctWidth>
            </wp14:sizeRelH>
            <wp14:sizeRelV relativeFrom="margin">
              <wp14:pctHeight>0</wp14:pctHeight>
            </wp14:sizeRelV>
          </wp:anchor>
        </w:drawing>
      </w:r>
    </w:p>
    <w:p w14:paraId="6DE6AC8A" w14:textId="63B7EFAC" w:rsidR="00FB6057" w:rsidRPr="000D5D3A" w:rsidRDefault="00FB6057"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p>
    <w:p w14:paraId="457620F8" w14:textId="65387BFA" w:rsidR="00FB6057" w:rsidRPr="000D5D3A" w:rsidRDefault="00FB6057"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p>
    <w:p w14:paraId="5FDBA73A" w14:textId="24775247" w:rsidR="00FB6057" w:rsidRPr="000D5D3A" w:rsidRDefault="00FB6057"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p>
    <w:p w14:paraId="08AB53CF" w14:textId="2E282173" w:rsidR="00FB6057" w:rsidRPr="000D5D3A" w:rsidRDefault="00FB6057"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p>
    <w:p w14:paraId="52314CF3" w14:textId="5F653BD0" w:rsidR="000D6495" w:rsidRDefault="000D6495" w:rsidP="000D6495">
      <w:r>
        <w:softHyphen/>
      </w:r>
      <w:r>
        <w:rPr>
          <w:noProof/>
          <w:lang w:val="en-US"/>
        </w:rPr>
        <mc:AlternateContent>
          <mc:Choice Requires="wps">
            <w:drawing>
              <wp:anchor distT="0" distB="0" distL="114300" distR="114300" simplePos="0" relativeHeight="251668480" behindDoc="0" locked="0" layoutInCell="0" allowOverlap="1" wp14:anchorId="158BCC13" wp14:editId="51969E43">
                <wp:simplePos x="0" y="0"/>
                <wp:positionH relativeFrom="column">
                  <wp:posOffset>425450</wp:posOffset>
                </wp:positionH>
                <wp:positionV relativeFrom="paragraph">
                  <wp:posOffset>8377555</wp:posOffset>
                </wp:positionV>
                <wp:extent cx="6844665" cy="889635"/>
                <wp:effectExtent l="0" t="0" r="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4665" cy="889635"/>
                        </a:xfrm>
                        <a:prstGeom prst="rect">
                          <a:avLst/>
                        </a:prstGeom>
                        <a:solidFill>
                          <a:srgbClr val="FFFFFF">
                            <a:alpha val="0"/>
                          </a:srgbClr>
                        </a:solidFill>
                      </wps:spPr>
                      <wps:txbx>
                        <w:txbxContent>
                          <w:p w14:paraId="757CDA82" w14:textId="77777777" w:rsidR="00057AB5" w:rsidRDefault="00057AB5" w:rsidP="000D6495">
                            <w:pPr>
                              <w:pStyle w:val="Contenidodelmarco"/>
                              <w:jc w:val="center"/>
                              <w:rPr>
                                <w:rFonts w:ascii="Calibri" w:hAnsi="Calibri"/>
                              </w:rPr>
                            </w:pPr>
                            <w:r>
                              <w:rPr>
                                <w:rFonts w:ascii="Calibri" w:eastAsia="SimSun" w:hAnsi="Calibri" w:cs="Times New Roman"/>
                                <w:sz w:val="48"/>
                                <w:szCs w:val="48"/>
                              </w:rPr>
                              <w:t>Lorem ipsum dolor sit amet consectetur</w:t>
                            </w:r>
                            <w:r>
                              <w:rPr>
                                <w:rFonts w:ascii="Calibri" w:eastAsia="SimSun" w:hAnsi="Calibri" w:cs="Times New Roman"/>
                                <w:sz w:val="48"/>
                                <w:szCs w:val="48"/>
                              </w:rPr>
                              <w:br/>
                              <w:t>adipiscing elitpr aesent dictum dui.</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158BCC13" id="_x0000_t202" coordsize="21600,21600" o:spt="202" path="m,l,21600r21600,l21600,xe">
                <v:stroke joinstyle="miter"/>
                <v:path gradientshapeok="t" o:connecttype="rect"/>
              </v:shapetype>
              <v:shape id="Cuadro de texto 12" o:spid="_x0000_s1026" type="#_x0000_t202" style="position:absolute;left:0;text-align:left;margin-left:33.5pt;margin-top:659.65pt;width:538.95pt;height:7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" o:allowincell="f" stroked="f">
                <v:fill opacity="0"/>
                <v:path arrowok="t"/>
                <v:textbox inset="0,0,0,0">
                  <w:txbxContent>
                    <w:p w14:paraId="757CDA82" w14:textId="77777777" w:rsidR="00057AB5" w:rsidRDefault="00057AB5" w:rsidP="000D6495">
                      <w:pPr>
                        <w:pStyle w:val="Contenidodelmarco"/>
                        <w:jc w:val="center"/>
                        <w:rPr>
                          <w:rFonts w:ascii="Calibri" w:hAnsi="Calibri"/>
                        </w:rPr>
                      </w:pPr>
                      <w:r>
                        <w:rPr>
                          <w:rFonts w:ascii="Calibri" w:eastAsia="SimSun" w:hAnsi="Calibri" w:cs="Times New Roman"/>
                          <w:sz w:val="48"/>
                          <w:szCs w:val="48"/>
                        </w:rPr>
                        <w:t xml:space="preserve">Lorem ipsum dolor sit </w:t>
                      </w:r>
                      <w:proofErr w:type="spellStart"/>
                      <w:r>
                        <w:rPr>
                          <w:rFonts w:ascii="Calibri" w:eastAsia="SimSun" w:hAnsi="Calibri" w:cs="Times New Roman"/>
                          <w:sz w:val="48"/>
                          <w:szCs w:val="48"/>
                        </w:rPr>
                        <w:t>amet</w:t>
                      </w:r>
                      <w:proofErr w:type="spellEnd"/>
                      <w:r>
                        <w:rPr>
                          <w:rFonts w:ascii="Calibri" w:eastAsia="SimSun" w:hAnsi="Calibri" w:cs="Times New Roman"/>
                          <w:sz w:val="48"/>
                          <w:szCs w:val="48"/>
                        </w:rPr>
                        <w:t xml:space="preserve"> </w:t>
                      </w:r>
                      <w:proofErr w:type="spellStart"/>
                      <w:r>
                        <w:rPr>
                          <w:rFonts w:ascii="Calibri" w:eastAsia="SimSun" w:hAnsi="Calibri" w:cs="Times New Roman"/>
                          <w:sz w:val="48"/>
                          <w:szCs w:val="48"/>
                        </w:rPr>
                        <w:t>consectetur</w:t>
                      </w:r>
                      <w:proofErr w:type="spellEnd"/>
                      <w:r>
                        <w:rPr>
                          <w:rFonts w:ascii="Calibri" w:eastAsia="SimSun" w:hAnsi="Calibri" w:cs="Times New Roman"/>
                          <w:sz w:val="48"/>
                          <w:szCs w:val="48"/>
                        </w:rPr>
                        <w:br/>
                      </w:r>
                      <w:proofErr w:type="spellStart"/>
                      <w:r>
                        <w:rPr>
                          <w:rFonts w:ascii="Calibri" w:eastAsia="SimSun" w:hAnsi="Calibri" w:cs="Times New Roman"/>
                          <w:sz w:val="48"/>
                          <w:szCs w:val="48"/>
                        </w:rPr>
                        <w:t>adipiscing</w:t>
                      </w:r>
                      <w:proofErr w:type="spellEnd"/>
                      <w:r>
                        <w:rPr>
                          <w:rFonts w:ascii="Calibri" w:eastAsia="SimSun" w:hAnsi="Calibri" w:cs="Times New Roman"/>
                          <w:sz w:val="48"/>
                          <w:szCs w:val="48"/>
                        </w:rPr>
                        <w:t xml:space="preserve"> </w:t>
                      </w:r>
                      <w:proofErr w:type="spellStart"/>
                      <w:r>
                        <w:rPr>
                          <w:rFonts w:ascii="Calibri" w:eastAsia="SimSun" w:hAnsi="Calibri" w:cs="Times New Roman"/>
                          <w:sz w:val="48"/>
                          <w:szCs w:val="48"/>
                        </w:rPr>
                        <w:t>elitpr</w:t>
                      </w:r>
                      <w:proofErr w:type="spellEnd"/>
                      <w:r>
                        <w:rPr>
                          <w:rFonts w:ascii="Calibri" w:eastAsia="SimSun" w:hAnsi="Calibri" w:cs="Times New Roman"/>
                          <w:sz w:val="48"/>
                          <w:szCs w:val="48"/>
                        </w:rPr>
                        <w:t xml:space="preserve"> </w:t>
                      </w:r>
                      <w:proofErr w:type="spellStart"/>
                      <w:r>
                        <w:rPr>
                          <w:rFonts w:ascii="Calibri" w:eastAsia="SimSun" w:hAnsi="Calibri" w:cs="Times New Roman"/>
                          <w:sz w:val="48"/>
                          <w:szCs w:val="48"/>
                        </w:rPr>
                        <w:t>aesent</w:t>
                      </w:r>
                      <w:proofErr w:type="spellEnd"/>
                      <w:r>
                        <w:rPr>
                          <w:rFonts w:ascii="Calibri" w:eastAsia="SimSun" w:hAnsi="Calibri" w:cs="Times New Roman"/>
                          <w:sz w:val="48"/>
                          <w:szCs w:val="48"/>
                        </w:rPr>
                        <w:t xml:space="preserve"> dictum dui.</w:t>
                      </w:r>
                    </w:p>
                  </w:txbxContent>
                </v:textbox>
              </v:shape>
            </w:pict>
          </mc:Fallback>
        </mc:AlternateContent>
      </w:r>
    </w:p>
    <w:p w14:paraId="30A4F031" w14:textId="45F27B26" w:rsidR="00FB6057" w:rsidRPr="000D5D3A" w:rsidRDefault="00FB6057"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p>
    <w:p w14:paraId="429F520E" w14:textId="152D8C9F" w:rsidR="00FB6057" w:rsidRPr="000D5D3A" w:rsidRDefault="00FB6057" w:rsidP="00CA78E0">
      <w:pPr>
        <w:pStyle w:val="Prrafodelista"/>
        <w:autoSpaceDE w:val="0"/>
        <w:autoSpaceDN w:val="0"/>
        <w:adjustRightInd w:val="0"/>
        <w:ind w:left="0" w:firstLine="0"/>
        <w:jc w:val="center"/>
        <w:rPr>
          <w:rFonts w:eastAsia="Times New Roman" w:cstheme="minorHAnsi"/>
          <w:b/>
          <w:bCs/>
          <w:kern w:val="36"/>
          <w:sz w:val="28"/>
          <w:szCs w:val="28"/>
          <w:lang w:val="es-BO" w:eastAsia="es-BO"/>
        </w:rPr>
      </w:pPr>
    </w:p>
    <w:p w14:paraId="44344162" w14:textId="7D988723" w:rsidR="000D5D3A" w:rsidRDefault="000D5D3A"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23BD19B4" w14:textId="799AF836" w:rsidR="000D5D3A" w:rsidRDefault="000D5D3A"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288FE4B6" w14:textId="49CDA838" w:rsidR="000D5D3A" w:rsidRDefault="000D5D3A"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75802BE9" w14:textId="6882FE69"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4EBE08A9" w14:textId="1AEC1202" w:rsidR="001E60B0" w:rsidRDefault="003A3E3B"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r>
        <w:rPr>
          <w:noProof/>
          <w:lang w:val="en-US"/>
        </w:rPr>
        <mc:AlternateContent>
          <mc:Choice Requires="wps">
            <w:drawing>
              <wp:anchor distT="0" distB="0" distL="114300" distR="114300" simplePos="0" relativeHeight="251688960" behindDoc="0" locked="0" layoutInCell="0" allowOverlap="1" wp14:anchorId="27C0B87B" wp14:editId="1854F612">
                <wp:simplePos x="0" y="0"/>
                <wp:positionH relativeFrom="margin">
                  <wp:posOffset>481965</wp:posOffset>
                </wp:positionH>
                <wp:positionV relativeFrom="paragraph">
                  <wp:posOffset>62865</wp:posOffset>
                </wp:positionV>
                <wp:extent cx="5775325" cy="248920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5325" cy="2489200"/>
                        </a:xfrm>
                        <a:prstGeom prst="rect">
                          <a:avLst/>
                        </a:prstGeom>
                        <a:solidFill>
                          <a:srgbClr val="FFFFFF">
                            <a:alpha val="0"/>
                          </a:srgbClr>
                        </a:solidFill>
                      </wps:spPr>
                      <wps:txbx>
                        <w:txbxContent>
                          <w:p w14:paraId="6ADE6E90" w14:textId="77777777" w:rsidR="003A3E3B" w:rsidRDefault="003A3E3B" w:rsidP="00B35A2C">
                            <w:pPr>
                              <w:pStyle w:val="Prrafodelista"/>
                              <w:autoSpaceDE w:val="0"/>
                              <w:autoSpaceDN w:val="0"/>
                              <w:adjustRightInd w:val="0"/>
                              <w:ind w:left="0" w:firstLine="0"/>
                              <w:jc w:val="center"/>
                              <w:rPr>
                                <w:rFonts w:ascii="Bodoni Bd BT" w:eastAsia="Times New Roman" w:hAnsi="Bodoni Bd BT" w:cstheme="minorHAnsi"/>
                                <w:b/>
                                <w:bCs/>
                                <w:color w:val="9900CC"/>
                                <w:kern w:val="36"/>
                                <w:sz w:val="44"/>
                                <w:szCs w:val="44"/>
                                <w:lang w:val="es-BO" w:eastAsia="es-BO"/>
                              </w:rPr>
                            </w:pPr>
                            <w:r w:rsidRPr="003A3E3B">
                              <w:rPr>
                                <w:rFonts w:ascii="Bodoni Bd BT" w:eastAsia="Times New Roman" w:hAnsi="Bodoni Bd BT" w:cstheme="minorHAnsi"/>
                                <w:b/>
                                <w:bCs/>
                                <w:color w:val="9900CC"/>
                                <w:kern w:val="36"/>
                                <w:sz w:val="44"/>
                                <w:szCs w:val="44"/>
                                <w:lang w:val="es-BO" w:eastAsia="es-BO"/>
                              </w:rPr>
                              <w:t xml:space="preserve">Informe de la Coalición de Organizaciones Defensoras de Derechos Humanos de las Mujeres de la Sociedad Civil al Comité para la Eliminación de la Discriminación Contra </w:t>
                            </w:r>
                          </w:p>
                          <w:p w14:paraId="10BCCCE3" w14:textId="41335F5E" w:rsidR="00B35A2C" w:rsidRPr="003A3E3B" w:rsidRDefault="003A3E3B" w:rsidP="00B35A2C">
                            <w:pPr>
                              <w:pStyle w:val="Prrafodelista"/>
                              <w:autoSpaceDE w:val="0"/>
                              <w:autoSpaceDN w:val="0"/>
                              <w:adjustRightInd w:val="0"/>
                              <w:ind w:left="0" w:firstLine="0"/>
                              <w:jc w:val="center"/>
                              <w:rPr>
                                <w:rFonts w:ascii="Bodoni Bd BT" w:eastAsia="Times New Roman" w:hAnsi="Bodoni Bd BT" w:cstheme="minorHAnsi"/>
                                <w:b/>
                                <w:bCs/>
                                <w:color w:val="9900CC"/>
                                <w:kern w:val="36"/>
                                <w:sz w:val="44"/>
                                <w:szCs w:val="44"/>
                                <w:lang w:val="es-BO" w:eastAsia="es-BO"/>
                              </w:rPr>
                            </w:pPr>
                            <w:r w:rsidRPr="003A3E3B">
                              <w:rPr>
                                <w:rFonts w:ascii="Bodoni Bd BT" w:eastAsia="Times New Roman" w:hAnsi="Bodoni Bd BT" w:cstheme="minorHAnsi"/>
                                <w:b/>
                                <w:bCs/>
                                <w:color w:val="9900CC"/>
                                <w:kern w:val="36"/>
                                <w:sz w:val="44"/>
                                <w:szCs w:val="44"/>
                                <w:lang w:val="es-BO" w:eastAsia="es-BO"/>
                              </w:rPr>
                              <w:t>la Mujer</w:t>
                            </w:r>
                          </w:p>
                          <w:p w14:paraId="0E212FB5" w14:textId="77777777" w:rsidR="00B35A2C" w:rsidRPr="003A3E3B" w:rsidRDefault="00B35A2C" w:rsidP="00B35A2C">
                            <w:pPr>
                              <w:pStyle w:val="Prrafodelista"/>
                              <w:autoSpaceDE w:val="0"/>
                              <w:autoSpaceDN w:val="0"/>
                              <w:adjustRightInd w:val="0"/>
                              <w:ind w:left="0" w:firstLine="0"/>
                              <w:jc w:val="center"/>
                              <w:rPr>
                                <w:rFonts w:ascii="Bodoni Bd BT" w:eastAsia="Times New Roman" w:hAnsi="Bodoni Bd BT" w:cstheme="minorHAnsi"/>
                                <w:b/>
                                <w:bCs/>
                                <w:color w:val="9900CC"/>
                                <w:kern w:val="36"/>
                                <w:sz w:val="44"/>
                                <w:szCs w:val="44"/>
                                <w:lang w:val="es-BO" w:eastAsia="es-BO"/>
                              </w:rPr>
                            </w:pPr>
                          </w:p>
                          <w:p w14:paraId="2F025182" w14:textId="3D630515" w:rsidR="00B35A2C" w:rsidRPr="003A3E3B" w:rsidRDefault="003A3E3B" w:rsidP="00B35A2C">
                            <w:pPr>
                              <w:pStyle w:val="Prrafodelista"/>
                              <w:autoSpaceDE w:val="0"/>
                              <w:autoSpaceDN w:val="0"/>
                              <w:adjustRightInd w:val="0"/>
                              <w:ind w:left="0" w:firstLine="0"/>
                              <w:jc w:val="center"/>
                              <w:rPr>
                                <w:rFonts w:ascii="Bodoni Bd BT" w:hAnsi="Bodoni Bd BT"/>
                                <w:color w:val="9900CC"/>
                                <w:sz w:val="44"/>
                                <w:szCs w:val="44"/>
                                <w:lang w:val="es-ES"/>
                              </w:rPr>
                            </w:pPr>
                            <w:r w:rsidRPr="003A3E3B">
                              <w:rPr>
                                <w:rFonts w:ascii="Bodoni Bd BT" w:eastAsia="Times New Roman" w:hAnsi="Bodoni Bd BT" w:cstheme="minorHAnsi"/>
                                <w:b/>
                                <w:bCs/>
                                <w:color w:val="9900CC"/>
                                <w:kern w:val="36"/>
                                <w:sz w:val="44"/>
                                <w:szCs w:val="44"/>
                                <w:lang w:val="es-BO" w:eastAsia="es-BO"/>
                              </w:rPr>
                              <w:t>Bolivia</w:t>
                            </w:r>
                            <w:r w:rsidR="00B35A2C" w:rsidRPr="003A3E3B">
                              <w:rPr>
                                <w:rFonts w:ascii="Bodoni Bd BT" w:eastAsia="Times New Roman" w:hAnsi="Bodoni Bd BT" w:cstheme="minorHAnsi"/>
                                <w:b/>
                                <w:bCs/>
                                <w:color w:val="9900CC"/>
                                <w:kern w:val="36"/>
                                <w:sz w:val="44"/>
                                <w:szCs w:val="44"/>
                                <w:lang w:val="es-BO" w:eastAsia="es-BO"/>
                              </w:rPr>
                              <w:t xml:space="preserve"> </w:t>
                            </w:r>
                            <w:r w:rsidRPr="003A3E3B">
                              <w:rPr>
                                <w:rFonts w:ascii="Bodoni Bd BT" w:eastAsia="Times New Roman" w:hAnsi="Bodoni Bd BT" w:cstheme="minorHAnsi"/>
                                <w:b/>
                                <w:bCs/>
                                <w:color w:val="9900CC"/>
                                <w:kern w:val="36"/>
                                <w:sz w:val="44"/>
                                <w:szCs w:val="44"/>
                                <w:lang w:val="es-BO" w:eastAsia="es-BO"/>
                              </w:rPr>
                              <w:t xml:space="preserve">- </w:t>
                            </w:r>
                            <w:r w:rsidR="00B35A2C" w:rsidRPr="003A3E3B">
                              <w:rPr>
                                <w:rFonts w:ascii="Bodoni Bd BT" w:eastAsia="Times New Roman" w:hAnsi="Bodoni Bd BT" w:cstheme="minorHAnsi"/>
                                <w:b/>
                                <w:bCs/>
                                <w:color w:val="9900CC"/>
                                <w:kern w:val="36"/>
                                <w:sz w:val="44"/>
                                <w:szCs w:val="44"/>
                                <w:lang w:val="es-BO" w:eastAsia="es-BO"/>
                              </w:rPr>
                              <w:t>2022</w:t>
                            </w:r>
                          </w:p>
                        </w:txbxContent>
                      </wps:txbx>
                      <wps:bodyPr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w14:anchorId="27C0B87B" id="Cuadro de texto 11" o:spid="_x0000_s1027" type="#_x0000_t202" style="position:absolute;left:0;text-align:left;margin-left:37.95pt;margin-top:4.95pt;width:454.75pt;height:19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" o:allowincell="f" stroked="f">
                <v:fill opacity="0"/>
                <v:path arrowok="t"/>
                <v:textbox inset="0,0,0,0">
                  <w:txbxContent>
                    <w:p w14:paraId="6ADE6E90" w14:textId="77777777" w:rsidR="003A3E3B" w:rsidRDefault="003A3E3B" w:rsidP="00B35A2C">
                      <w:pPr>
                        <w:pStyle w:val="Prrafodelista"/>
                        <w:autoSpaceDE w:val="0"/>
                        <w:autoSpaceDN w:val="0"/>
                        <w:adjustRightInd w:val="0"/>
                        <w:ind w:left="0" w:firstLine="0"/>
                        <w:jc w:val="center"/>
                        <w:rPr>
                          <w:rFonts w:ascii="Bodoni Bd BT" w:eastAsia="Times New Roman" w:hAnsi="Bodoni Bd BT" w:cstheme="minorHAnsi"/>
                          <w:b/>
                          <w:bCs/>
                          <w:color w:val="9900CC"/>
                          <w:kern w:val="36"/>
                          <w:sz w:val="44"/>
                          <w:szCs w:val="44"/>
                          <w:lang w:val="es-BO" w:eastAsia="es-BO"/>
                        </w:rPr>
                      </w:pPr>
                      <w:r w:rsidRPr="003A3E3B">
                        <w:rPr>
                          <w:rFonts w:ascii="Bodoni Bd BT" w:eastAsia="Times New Roman" w:hAnsi="Bodoni Bd BT" w:cstheme="minorHAnsi"/>
                          <w:b/>
                          <w:bCs/>
                          <w:color w:val="9900CC"/>
                          <w:kern w:val="36"/>
                          <w:sz w:val="44"/>
                          <w:szCs w:val="44"/>
                          <w:lang w:val="es-BO" w:eastAsia="es-BO"/>
                        </w:rPr>
                        <w:t xml:space="preserve">Informe de la Coalición de Organizaciones Defensoras de Derechos Humanos de las Mujeres de la Sociedad Civil al Comité para la Eliminación de la Discriminación Contra </w:t>
                      </w:r>
                    </w:p>
                    <w:p w14:paraId="10BCCCE3" w14:textId="41335F5E" w:rsidR="00B35A2C" w:rsidRPr="003A3E3B" w:rsidRDefault="003A3E3B" w:rsidP="00B35A2C">
                      <w:pPr>
                        <w:pStyle w:val="Prrafodelista"/>
                        <w:autoSpaceDE w:val="0"/>
                        <w:autoSpaceDN w:val="0"/>
                        <w:adjustRightInd w:val="0"/>
                        <w:ind w:left="0" w:firstLine="0"/>
                        <w:jc w:val="center"/>
                        <w:rPr>
                          <w:rFonts w:ascii="Bodoni Bd BT" w:eastAsia="Times New Roman" w:hAnsi="Bodoni Bd BT" w:cstheme="minorHAnsi"/>
                          <w:b/>
                          <w:bCs/>
                          <w:color w:val="9900CC"/>
                          <w:kern w:val="36"/>
                          <w:sz w:val="44"/>
                          <w:szCs w:val="44"/>
                          <w:lang w:val="es-BO" w:eastAsia="es-BO"/>
                        </w:rPr>
                      </w:pPr>
                      <w:r w:rsidRPr="003A3E3B">
                        <w:rPr>
                          <w:rFonts w:ascii="Bodoni Bd BT" w:eastAsia="Times New Roman" w:hAnsi="Bodoni Bd BT" w:cstheme="minorHAnsi"/>
                          <w:b/>
                          <w:bCs/>
                          <w:color w:val="9900CC"/>
                          <w:kern w:val="36"/>
                          <w:sz w:val="44"/>
                          <w:szCs w:val="44"/>
                          <w:lang w:val="es-BO" w:eastAsia="es-BO"/>
                        </w:rPr>
                        <w:t>la Mujer</w:t>
                      </w:r>
                    </w:p>
                    <w:p w14:paraId="0E212FB5" w14:textId="77777777" w:rsidR="00B35A2C" w:rsidRPr="003A3E3B" w:rsidRDefault="00B35A2C" w:rsidP="00B35A2C">
                      <w:pPr>
                        <w:pStyle w:val="Prrafodelista"/>
                        <w:autoSpaceDE w:val="0"/>
                        <w:autoSpaceDN w:val="0"/>
                        <w:adjustRightInd w:val="0"/>
                        <w:ind w:left="0" w:firstLine="0"/>
                        <w:jc w:val="center"/>
                        <w:rPr>
                          <w:rFonts w:ascii="Bodoni Bd BT" w:eastAsia="Times New Roman" w:hAnsi="Bodoni Bd BT" w:cstheme="minorHAnsi"/>
                          <w:b/>
                          <w:bCs/>
                          <w:color w:val="9900CC"/>
                          <w:kern w:val="36"/>
                          <w:sz w:val="44"/>
                          <w:szCs w:val="44"/>
                          <w:lang w:val="es-BO" w:eastAsia="es-BO"/>
                        </w:rPr>
                      </w:pPr>
                    </w:p>
                    <w:p w14:paraId="2F025182" w14:textId="3D630515" w:rsidR="00B35A2C" w:rsidRPr="003A3E3B" w:rsidRDefault="003A3E3B" w:rsidP="00B35A2C">
                      <w:pPr>
                        <w:pStyle w:val="Prrafodelista"/>
                        <w:autoSpaceDE w:val="0"/>
                        <w:autoSpaceDN w:val="0"/>
                        <w:adjustRightInd w:val="0"/>
                        <w:ind w:left="0" w:firstLine="0"/>
                        <w:jc w:val="center"/>
                        <w:rPr>
                          <w:rFonts w:ascii="Bodoni Bd BT" w:hAnsi="Bodoni Bd BT"/>
                          <w:color w:val="9900CC"/>
                          <w:sz w:val="44"/>
                          <w:szCs w:val="44"/>
                          <w:lang w:val="es-ES"/>
                        </w:rPr>
                      </w:pPr>
                      <w:r w:rsidRPr="003A3E3B">
                        <w:rPr>
                          <w:rFonts w:ascii="Bodoni Bd BT" w:eastAsia="Times New Roman" w:hAnsi="Bodoni Bd BT" w:cstheme="minorHAnsi"/>
                          <w:b/>
                          <w:bCs/>
                          <w:color w:val="9900CC"/>
                          <w:kern w:val="36"/>
                          <w:sz w:val="44"/>
                          <w:szCs w:val="44"/>
                          <w:lang w:val="es-BO" w:eastAsia="es-BO"/>
                        </w:rPr>
                        <w:t>Bolivia</w:t>
                      </w:r>
                      <w:r w:rsidR="00B35A2C" w:rsidRPr="003A3E3B">
                        <w:rPr>
                          <w:rFonts w:ascii="Bodoni Bd BT" w:eastAsia="Times New Roman" w:hAnsi="Bodoni Bd BT" w:cstheme="minorHAnsi"/>
                          <w:b/>
                          <w:bCs/>
                          <w:color w:val="9900CC"/>
                          <w:kern w:val="36"/>
                          <w:sz w:val="44"/>
                          <w:szCs w:val="44"/>
                          <w:lang w:val="es-BO" w:eastAsia="es-BO"/>
                        </w:rPr>
                        <w:t xml:space="preserve"> </w:t>
                      </w:r>
                      <w:r w:rsidRPr="003A3E3B">
                        <w:rPr>
                          <w:rFonts w:ascii="Bodoni Bd BT" w:eastAsia="Times New Roman" w:hAnsi="Bodoni Bd BT" w:cstheme="minorHAnsi"/>
                          <w:b/>
                          <w:bCs/>
                          <w:color w:val="9900CC"/>
                          <w:kern w:val="36"/>
                          <w:sz w:val="44"/>
                          <w:szCs w:val="44"/>
                          <w:lang w:val="es-BO" w:eastAsia="es-BO"/>
                        </w:rPr>
                        <w:t xml:space="preserve">- </w:t>
                      </w:r>
                      <w:r w:rsidR="00B35A2C" w:rsidRPr="003A3E3B">
                        <w:rPr>
                          <w:rFonts w:ascii="Bodoni Bd BT" w:eastAsia="Times New Roman" w:hAnsi="Bodoni Bd BT" w:cstheme="minorHAnsi"/>
                          <w:b/>
                          <w:bCs/>
                          <w:color w:val="9900CC"/>
                          <w:kern w:val="36"/>
                          <w:sz w:val="44"/>
                          <w:szCs w:val="44"/>
                          <w:lang w:val="es-BO" w:eastAsia="es-BO"/>
                        </w:rPr>
                        <w:t>2022</w:t>
                      </w:r>
                    </w:p>
                  </w:txbxContent>
                </v:textbox>
                <w10:wrap anchorx="margin"/>
              </v:shape>
            </w:pict>
          </mc:Fallback>
        </mc:AlternateContent>
      </w:r>
    </w:p>
    <w:p w14:paraId="3B51D6E7" w14:textId="7249E060"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3231EAF1" w14:textId="73937DBD"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686B1496" w14:textId="720AFFAB"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1F4AF92C" w14:textId="58FA1BF6"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5BB7C219" w14:textId="53E88967"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3FC46AD3" w14:textId="13850C94" w:rsidR="001E60B0" w:rsidRDefault="001E60B0"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3D601104" w14:textId="3FBFFC16" w:rsidR="00057AB5" w:rsidRDefault="00057AB5"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6C2F090B" w14:textId="7AEAFA2F"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238CE239" w14:textId="5AEA8FEC"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73A02F11" w14:textId="6701D1A7"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4BD4D500" w14:textId="2CB31331"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6CF40322" w14:textId="403DCEC9"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1E32C665" w14:textId="6A93A89A"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3DB818ED" w14:textId="02483B88"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282093C5" w14:textId="1FFFC33A"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31F14F67" w14:textId="26CE2C96"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4E913FFF" w14:textId="77777777"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41053437" w14:textId="49F6C15F" w:rsidR="00B35A2C" w:rsidRDefault="00B35A2C" w:rsidP="00CA78E0">
      <w:pPr>
        <w:pStyle w:val="Prrafodelista"/>
        <w:autoSpaceDE w:val="0"/>
        <w:autoSpaceDN w:val="0"/>
        <w:adjustRightInd w:val="0"/>
        <w:ind w:left="0" w:firstLine="0"/>
        <w:jc w:val="center"/>
        <w:rPr>
          <w:rFonts w:eastAsia="Times New Roman" w:cstheme="minorHAnsi"/>
          <w:b/>
          <w:bCs/>
          <w:kern w:val="36"/>
          <w:sz w:val="36"/>
          <w:szCs w:val="36"/>
          <w:lang w:val="es-BO" w:eastAsia="es-BO"/>
        </w:rPr>
      </w:pPr>
    </w:p>
    <w:p w14:paraId="05060128" w14:textId="67046DDD" w:rsidR="00337C30" w:rsidRDefault="00337C30" w:rsidP="000D6495">
      <w:pPr>
        <w:pStyle w:val="TtuloTDC"/>
        <w:spacing w:before="0" w:line="240" w:lineRule="auto"/>
        <w:rPr>
          <w:rFonts w:asciiTheme="minorHAnsi" w:eastAsiaTheme="minorHAnsi" w:hAnsiTheme="minorHAnsi" w:cstheme="minorBidi"/>
          <w:color w:val="auto"/>
          <w:sz w:val="24"/>
          <w:szCs w:val="24"/>
          <w:lang w:val="es-ES"/>
        </w:rPr>
      </w:pPr>
    </w:p>
    <w:sdt>
      <w:sdtPr>
        <w:rPr>
          <w:lang w:val="es-ES"/>
        </w:rPr>
        <w:id w:val="727573083"/>
        <w:docPartObj>
          <w:docPartGallery w:val="Table of Contents"/>
          <w:docPartUnique/>
        </w:docPartObj>
      </w:sdtPr>
      <w:sdtEndPr>
        <w:rPr>
          <w:b/>
          <w:bCs/>
        </w:rPr>
      </w:sdtEndPr>
      <w:sdtContent>
        <w:p w14:paraId="21955A5B" w14:textId="79192922" w:rsidR="00B04796" w:rsidRPr="005E2914" w:rsidRDefault="00B04796" w:rsidP="00337C30">
          <w:pPr>
            <w:rPr>
              <w:color w:val="9900CC"/>
              <w:sz w:val="40"/>
              <w:szCs w:val="40"/>
              <w:lang w:val="es-ES"/>
            </w:rPr>
          </w:pPr>
          <w:r w:rsidRPr="005E2914">
            <w:rPr>
              <w:color w:val="9900CC"/>
              <w:sz w:val="40"/>
              <w:szCs w:val="40"/>
              <w:lang w:val="es-ES"/>
            </w:rPr>
            <w:t>Contenido</w:t>
          </w:r>
        </w:p>
        <w:p w14:paraId="5BAF1C9F" w14:textId="34428096" w:rsidR="006821DE" w:rsidRPr="006821DE" w:rsidRDefault="006821DE" w:rsidP="006821DE">
          <w:pPr>
            <w:rPr>
              <w:lang w:val="es-ES"/>
            </w:rPr>
          </w:pPr>
        </w:p>
        <w:p w14:paraId="67C715DC" w14:textId="56EF2AA7" w:rsidR="00B51BE8" w:rsidRDefault="00B04796">
          <w:pPr>
            <w:pStyle w:val="TDC1"/>
            <w:rPr>
              <w:rFonts w:eastAsiaTheme="minorEastAsia"/>
              <w:noProof/>
              <w:sz w:val="22"/>
              <w:szCs w:val="22"/>
              <w:lang w:val="en-US"/>
            </w:rPr>
          </w:pPr>
          <w:r>
            <w:fldChar w:fldCharType="begin"/>
          </w:r>
          <w:r>
            <w:instrText xml:space="preserve"> TOC \o "1-3" \h \z \u </w:instrText>
          </w:r>
          <w:r>
            <w:fldChar w:fldCharType="separate"/>
          </w:r>
          <w:hyperlink w:anchor="_Toc104205012" w:history="1">
            <w:r w:rsidR="00B51BE8" w:rsidRPr="001D28CA">
              <w:rPr>
                <w:rStyle w:val="Hipervnculo"/>
                <w:rFonts w:ascii="Arial" w:hAnsi="Arial" w:cs="Arial"/>
                <w:noProof/>
              </w:rPr>
              <w:t>PRESENTACIÓN</w:t>
            </w:r>
            <w:r w:rsidR="00B51BE8">
              <w:rPr>
                <w:noProof/>
                <w:webHidden/>
              </w:rPr>
              <w:tab/>
            </w:r>
            <w:r w:rsidR="00B51BE8">
              <w:rPr>
                <w:noProof/>
                <w:webHidden/>
              </w:rPr>
              <w:fldChar w:fldCharType="begin"/>
            </w:r>
            <w:r w:rsidR="00B51BE8">
              <w:rPr>
                <w:noProof/>
                <w:webHidden/>
              </w:rPr>
              <w:instrText xml:space="preserve"> PAGEREF _Toc104205012 \h </w:instrText>
            </w:r>
            <w:r w:rsidR="00B51BE8">
              <w:rPr>
                <w:noProof/>
                <w:webHidden/>
              </w:rPr>
            </w:r>
            <w:r w:rsidR="00B51BE8">
              <w:rPr>
                <w:noProof/>
                <w:webHidden/>
              </w:rPr>
              <w:fldChar w:fldCharType="separate"/>
            </w:r>
            <w:r w:rsidR="00B51BE8">
              <w:rPr>
                <w:noProof/>
                <w:webHidden/>
              </w:rPr>
              <w:t>3</w:t>
            </w:r>
            <w:r w:rsidR="00B51BE8">
              <w:rPr>
                <w:noProof/>
                <w:webHidden/>
              </w:rPr>
              <w:fldChar w:fldCharType="end"/>
            </w:r>
          </w:hyperlink>
        </w:p>
        <w:p w14:paraId="5B9E81BF" w14:textId="7C0009E3" w:rsidR="00B51BE8" w:rsidRDefault="0005179F">
          <w:pPr>
            <w:pStyle w:val="TDC1"/>
            <w:rPr>
              <w:rFonts w:eastAsiaTheme="minorEastAsia"/>
              <w:noProof/>
              <w:sz w:val="22"/>
              <w:szCs w:val="22"/>
              <w:lang w:val="en-US"/>
            </w:rPr>
          </w:pPr>
          <w:hyperlink w:anchor="_Toc104205013" w:history="1">
            <w:r w:rsidR="00B51BE8" w:rsidRPr="001D28CA">
              <w:rPr>
                <w:rStyle w:val="Hipervnculo"/>
                <w:rFonts w:ascii="Arial" w:hAnsi="Arial" w:cs="Arial"/>
                <w:noProof/>
              </w:rPr>
              <w:t>MARCO CONSTITUCIONAL Y LEGISLATIVO</w:t>
            </w:r>
            <w:r w:rsidR="00B51BE8">
              <w:rPr>
                <w:noProof/>
                <w:webHidden/>
              </w:rPr>
              <w:tab/>
            </w:r>
            <w:r w:rsidR="00B51BE8">
              <w:rPr>
                <w:noProof/>
                <w:webHidden/>
              </w:rPr>
              <w:fldChar w:fldCharType="begin"/>
            </w:r>
            <w:r w:rsidR="00B51BE8">
              <w:rPr>
                <w:noProof/>
                <w:webHidden/>
              </w:rPr>
              <w:instrText xml:space="preserve"> PAGEREF _Toc104205013 \h </w:instrText>
            </w:r>
            <w:r w:rsidR="00B51BE8">
              <w:rPr>
                <w:noProof/>
                <w:webHidden/>
              </w:rPr>
            </w:r>
            <w:r w:rsidR="00B51BE8">
              <w:rPr>
                <w:noProof/>
                <w:webHidden/>
              </w:rPr>
              <w:fldChar w:fldCharType="separate"/>
            </w:r>
            <w:r w:rsidR="00B51BE8">
              <w:rPr>
                <w:noProof/>
                <w:webHidden/>
              </w:rPr>
              <w:t>2</w:t>
            </w:r>
            <w:r w:rsidR="00B51BE8">
              <w:rPr>
                <w:noProof/>
                <w:webHidden/>
              </w:rPr>
              <w:fldChar w:fldCharType="end"/>
            </w:r>
          </w:hyperlink>
        </w:p>
        <w:p w14:paraId="6AE45AA5" w14:textId="10B47796" w:rsidR="00B51BE8" w:rsidRDefault="0005179F">
          <w:pPr>
            <w:pStyle w:val="TDC1"/>
            <w:rPr>
              <w:rFonts w:eastAsiaTheme="minorEastAsia"/>
              <w:noProof/>
              <w:sz w:val="22"/>
              <w:szCs w:val="22"/>
              <w:lang w:val="en-US"/>
            </w:rPr>
          </w:pPr>
          <w:hyperlink w:anchor="_Toc104205014" w:history="1">
            <w:r w:rsidR="00B51BE8" w:rsidRPr="001D28CA">
              <w:rPr>
                <w:rStyle w:val="Hipervnculo"/>
                <w:rFonts w:ascii="Arial" w:hAnsi="Arial" w:cs="Arial"/>
                <w:noProof/>
              </w:rPr>
              <w:t>ACCESO A LA JUSTICIA Y RECURSOS JUDICIALES</w:t>
            </w:r>
            <w:r w:rsidR="00B51BE8">
              <w:rPr>
                <w:noProof/>
                <w:webHidden/>
              </w:rPr>
              <w:tab/>
            </w:r>
            <w:r w:rsidR="00B51BE8">
              <w:rPr>
                <w:noProof/>
                <w:webHidden/>
              </w:rPr>
              <w:fldChar w:fldCharType="begin"/>
            </w:r>
            <w:r w:rsidR="00B51BE8">
              <w:rPr>
                <w:noProof/>
                <w:webHidden/>
              </w:rPr>
              <w:instrText xml:space="preserve"> PAGEREF _Toc104205014 \h </w:instrText>
            </w:r>
            <w:r w:rsidR="00B51BE8">
              <w:rPr>
                <w:noProof/>
                <w:webHidden/>
              </w:rPr>
            </w:r>
            <w:r w:rsidR="00B51BE8">
              <w:rPr>
                <w:noProof/>
                <w:webHidden/>
              </w:rPr>
              <w:fldChar w:fldCharType="separate"/>
            </w:r>
            <w:r w:rsidR="00B51BE8">
              <w:rPr>
                <w:noProof/>
                <w:webHidden/>
              </w:rPr>
              <w:t>3</w:t>
            </w:r>
            <w:r w:rsidR="00B51BE8">
              <w:rPr>
                <w:noProof/>
                <w:webHidden/>
              </w:rPr>
              <w:fldChar w:fldCharType="end"/>
            </w:r>
          </w:hyperlink>
        </w:p>
        <w:p w14:paraId="5576591C" w14:textId="0FB003E3" w:rsidR="00B51BE8" w:rsidRDefault="0005179F">
          <w:pPr>
            <w:pStyle w:val="TDC1"/>
            <w:rPr>
              <w:rFonts w:eastAsiaTheme="minorEastAsia"/>
              <w:noProof/>
              <w:sz w:val="22"/>
              <w:szCs w:val="22"/>
              <w:lang w:val="en-US"/>
            </w:rPr>
          </w:pPr>
          <w:hyperlink w:anchor="_Toc104205015" w:history="1">
            <w:r w:rsidR="00B51BE8" w:rsidRPr="001D28CA">
              <w:rPr>
                <w:rStyle w:val="Hipervnculo"/>
                <w:rFonts w:ascii="Arial" w:hAnsi="Arial" w:cs="Arial"/>
                <w:noProof/>
              </w:rPr>
              <w:t>MECANISMO NACIONAL PARA EL ADELANTO DE LA MUJER</w:t>
            </w:r>
            <w:r w:rsidR="00B51BE8">
              <w:rPr>
                <w:noProof/>
                <w:webHidden/>
              </w:rPr>
              <w:tab/>
            </w:r>
            <w:r w:rsidR="00B51BE8">
              <w:rPr>
                <w:noProof/>
                <w:webHidden/>
              </w:rPr>
              <w:fldChar w:fldCharType="begin"/>
            </w:r>
            <w:r w:rsidR="00B51BE8">
              <w:rPr>
                <w:noProof/>
                <w:webHidden/>
              </w:rPr>
              <w:instrText xml:space="preserve"> PAGEREF _Toc104205015 \h </w:instrText>
            </w:r>
            <w:r w:rsidR="00B51BE8">
              <w:rPr>
                <w:noProof/>
                <w:webHidden/>
              </w:rPr>
            </w:r>
            <w:r w:rsidR="00B51BE8">
              <w:rPr>
                <w:noProof/>
                <w:webHidden/>
              </w:rPr>
              <w:fldChar w:fldCharType="separate"/>
            </w:r>
            <w:r w:rsidR="00B51BE8">
              <w:rPr>
                <w:noProof/>
                <w:webHidden/>
              </w:rPr>
              <w:t>5</w:t>
            </w:r>
            <w:r w:rsidR="00B51BE8">
              <w:rPr>
                <w:noProof/>
                <w:webHidden/>
              </w:rPr>
              <w:fldChar w:fldCharType="end"/>
            </w:r>
          </w:hyperlink>
        </w:p>
        <w:p w14:paraId="38457A0A" w14:textId="1853CA87" w:rsidR="00B51BE8" w:rsidRDefault="0005179F">
          <w:pPr>
            <w:pStyle w:val="TDC1"/>
            <w:rPr>
              <w:rFonts w:eastAsiaTheme="minorEastAsia"/>
              <w:noProof/>
              <w:sz w:val="22"/>
              <w:szCs w:val="22"/>
              <w:lang w:val="en-US"/>
            </w:rPr>
          </w:pPr>
          <w:hyperlink w:anchor="_Toc104205016" w:history="1">
            <w:r w:rsidR="00B51BE8" w:rsidRPr="001D28CA">
              <w:rPr>
                <w:rStyle w:val="Hipervnculo"/>
                <w:rFonts w:ascii="Arial" w:hAnsi="Arial" w:cs="Arial"/>
                <w:noProof/>
              </w:rPr>
              <w:t>ESTEREOTIPOS Y PRÁCTICAS DISCRIMINATORIAS</w:t>
            </w:r>
            <w:r w:rsidR="00B51BE8">
              <w:rPr>
                <w:noProof/>
                <w:webHidden/>
              </w:rPr>
              <w:tab/>
            </w:r>
            <w:r w:rsidR="00B51BE8">
              <w:rPr>
                <w:noProof/>
                <w:webHidden/>
              </w:rPr>
              <w:fldChar w:fldCharType="begin"/>
            </w:r>
            <w:r w:rsidR="00B51BE8">
              <w:rPr>
                <w:noProof/>
                <w:webHidden/>
              </w:rPr>
              <w:instrText xml:space="preserve"> PAGEREF _Toc104205016 \h </w:instrText>
            </w:r>
            <w:r w:rsidR="00B51BE8">
              <w:rPr>
                <w:noProof/>
                <w:webHidden/>
              </w:rPr>
            </w:r>
            <w:r w:rsidR="00B51BE8">
              <w:rPr>
                <w:noProof/>
                <w:webHidden/>
              </w:rPr>
              <w:fldChar w:fldCharType="separate"/>
            </w:r>
            <w:r w:rsidR="00B51BE8">
              <w:rPr>
                <w:noProof/>
                <w:webHidden/>
              </w:rPr>
              <w:t>6</w:t>
            </w:r>
            <w:r w:rsidR="00B51BE8">
              <w:rPr>
                <w:noProof/>
                <w:webHidden/>
              </w:rPr>
              <w:fldChar w:fldCharType="end"/>
            </w:r>
          </w:hyperlink>
        </w:p>
        <w:p w14:paraId="5C679691" w14:textId="6FED56AD" w:rsidR="00B51BE8" w:rsidRDefault="0005179F">
          <w:pPr>
            <w:pStyle w:val="TDC1"/>
            <w:rPr>
              <w:rFonts w:eastAsiaTheme="minorEastAsia"/>
              <w:noProof/>
              <w:sz w:val="22"/>
              <w:szCs w:val="22"/>
              <w:lang w:val="en-US"/>
            </w:rPr>
          </w:pPr>
          <w:hyperlink w:anchor="_Toc104205017" w:history="1">
            <w:r w:rsidR="00B51BE8" w:rsidRPr="001D28CA">
              <w:rPr>
                <w:rStyle w:val="Hipervnculo"/>
                <w:rFonts w:ascii="Arial" w:hAnsi="Arial" w:cs="Arial"/>
                <w:noProof/>
              </w:rPr>
              <w:t>DISCRIMINACIÓN HACIA LAS MUJERES LGBTIQ+</w:t>
            </w:r>
            <w:r w:rsidR="00B51BE8">
              <w:rPr>
                <w:noProof/>
                <w:webHidden/>
              </w:rPr>
              <w:tab/>
            </w:r>
            <w:r w:rsidR="00B51BE8">
              <w:rPr>
                <w:noProof/>
                <w:webHidden/>
              </w:rPr>
              <w:fldChar w:fldCharType="begin"/>
            </w:r>
            <w:r w:rsidR="00B51BE8">
              <w:rPr>
                <w:noProof/>
                <w:webHidden/>
              </w:rPr>
              <w:instrText xml:space="preserve"> PAGEREF _Toc104205017 \h </w:instrText>
            </w:r>
            <w:r w:rsidR="00B51BE8">
              <w:rPr>
                <w:noProof/>
                <w:webHidden/>
              </w:rPr>
            </w:r>
            <w:r w:rsidR="00B51BE8">
              <w:rPr>
                <w:noProof/>
                <w:webHidden/>
              </w:rPr>
              <w:fldChar w:fldCharType="separate"/>
            </w:r>
            <w:r w:rsidR="00B51BE8">
              <w:rPr>
                <w:noProof/>
                <w:webHidden/>
              </w:rPr>
              <w:t>7</w:t>
            </w:r>
            <w:r w:rsidR="00B51BE8">
              <w:rPr>
                <w:noProof/>
                <w:webHidden/>
              </w:rPr>
              <w:fldChar w:fldCharType="end"/>
            </w:r>
          </w:hyperlink>
        </w:p>
        <w:p w14:paraId="0D0816B7" w14:textId="35713733" w:rsidR="00B51BE8" w:rsidRDefault="0005179F">
          <w:pPr>
            <w:pStyle w:val="TDC1"/>
            <w:rPr>
              <w:rFonts w:eastAsiaTheme="minorEastAsia"/>
              <w:noProof/>
              <w:sz w:val="22"/>
              <w:szCs w:val="22"/>
              <w:lang w:val="en-US"/>
            </w:rPr>
          </w:pPr>
          <w:hyperlink w:anchor="_Toc104205018" w:history="1">
            <w:r w:rsidR="00B51BE8" w:rsidRPr="001D28CA">
              <w:rPr>
                <w:rStyle w:val="Hipervnculo"/>
                <w:rFonts w:ascii="Arial" w:hAnsi="Arial" w:cs="Arial"/>
                <w:noProof/>
              </w:rPr>
              <w:t>VIOLENCIA CONTRA LAS MUJERES, NIÑAS Y ADOLESCENTES</w:t>
            </w:r>
            <w:r w:rsidR="00B51BE8">
              <w:rPr>
                <w:noProof/>
                <w:webHidden/>
              </w:rPr>
              <w:tab/>
            </w:r>
            <w:r w:rsidR="00B51BE8">
              <w:rPr>
                <w:noProof/>
                <w:webHidden/>
              </w:rPr>
              <w:fldChar w:fldCharType="begin"/>
            </w:r>
            <w:r w:rsidR="00B51BE8">
              <w:rPr>
                <w:noProof/>
                <w:webHidden/>
              </w:rPr>
              <w:instrText xml:space="preserve"> PAGEREF _Toc104205018 \h </w:instrText>
            </w:r>
            <w:r w:rsidR="00B51BE8">
              <w:rPr>
                <w:noProof/>
                <w:webHidden/>
              </w:rPr>
            </w:r>
            <w:r w:rsidR="00B51BE8">
              <w:rPr>
                <w:noProof/>
                <w:webHidden/>
              </w:rPr>
              <w:fldChar w:fldCharType="separate"/>
            </w:r>
            <w:r w:rsidR="00B51BE8">
              <w:rPr>
                <w:noProof/>
                <w:webHidden/>
              </w:rPr>
              <w:t>9</w:t>
            </w:r>
            <w:r w:rsidR="00B51BE8">
              <w:rPr>
                <w:noProof/>
                <w:webHidden/>
              </w:rPr>
              <w:fldChar w:fldCharType="end"/>
            </w:r>
          </w:hyperlink>
        </w:p>
        <w:p w14:paraId="0A5C1C63" w14:textId="1FB562D1" w:rsidR="00B51BE8" w:rsidRDefault="0005179F">
          <w:pPr>
            <w:pStyle w:val="TDC1"/>
            <w:rPr>
              <w:rFonts w:eastAsiaTheme="minorEastAsia"/>
              <w:noProof/>
              <w:sz w:val="22"/>
              <w:szCs w:val="22"/>
              <w:lang w:val="en-US"/>
            </w:rPr>
          </w:pPr>
          <w:hyperlink w:anchor="_Toc104205019" w:history="1">
            <w:r w:rsidR="00B51BE8" w:rsidRPr="001D28CA">
              <w:rPr>
                <w:rStyle w:val="Hipervnculo"/>
                <w:rFonts w:ascii="Arial" w:hAnsi="Arial" w:cs="Arial"/>
                <w:noProof/>
              </w:rPr>
              <w:t>TRATA Y EXPLOTACIÓN DE MUJERES EN SITUACIÓN DE PROSTITUCIÓN</w:t>
            </w:r>
            <w:r w:rsidR="00B51BE8">
              <w:rPr>
                <w:noProof/>
                <w:webHidden/>
              </w:rPr>
              <w:tab/>
            </w:r>
            <w:r w:rsidR="00B51BE8">
              <w:rPr>
                <w:noProof/>
                <w:webHidden/>
              </w:rPr>
              <w:fldChar w:fldCharType="begin"/>
            </w:r>
            <w:r w:rsidR="00B51BE8">
              <w:rPr>
                <w:noProof/>
                <w:webHidden/>
              </w:rPr>
              <w:instrText xml:space="preserve"> PAGEREF _Toc104205019 \h </w:instrText>
            </w:r>
            <w:r w:rsidR="00B51BE8">
              <w:rPr>
                <w:noProof/>
                <w:webHidden/>
              </w:rPr>
            </w:r>
            <w:r w:rsidR="00B51BE8">
              <w:rPr>
                <w:noProof/>
                <w:webHidden/>
              </w:rPr>
              <w:fldChar w:fldCharType="separate"/>
            </w:r>
            <w:r w:rsidR="00B51BE8">
              <w:rPr>
                <w:noProof/>
                <w:webHidden/>
              </w:rPr>
              <w:t>14</w:t>
            </w:r>
            <w:r w:rsidR="00B51BE8">
              <w:rPr>
                <w:noProof/>
                <w:webHidden/>
              </w:rPr>
              <w:fldChar w:fldCharType="end"/>
            </w:r>
          </w:hyperlink>
        </w:p>
        <w:p w14:paraId="0AB9B465" w14:textId="1F15FBFD" w:rsidR="00B51BE8" w:rsidRDefault="0005179F">
          <w:pPr>
            <w:pStyle w:val="TDC1"/>
            <w:rPr>
              <w:rFonts w:eastAsiaTheme="minorEastAsia"/>
              <w:noProof/>
              <w:sz w:val="22"/>
              <w:szCs w:val="22"/>
              <w:lang w:val="en-US"/>
            </w:rPr>
          </w:pPr>
          <w:hyperlink w:anchor="_Toc104205020" w:history="1">
            <w:r w:rsidR="00B51BE8" w:rsidRPr="001D28CA">
              <w:rPr>
                <w:rStyle w:val="Hipervnculo"/>
                <w:rFonts w:ascii="Arial" w:hAnsi="Arial" w:cs="Arial"/>
                <w:noProof/>
              </w:rPr>
              <w:t>PARTICIPACIÓN EN LA VIDA POLÍTICA Y PÚBLICA</w:t>
            </w:r>
            <w:r w:rsidR="00B51BE8">
              <w:rPr>
                <w:noProof/>
                <w:webHidden/>
              </w:rPr>
              <w:tab/>
            </w:r>
            <w:r w:rsidR="00B51BE8">
              <w:rPr>
                <w:noProof/>
                <w:webHidden/>
              </w:rPr>
              <w:fldChar w:fldCharType="begin"/>
            </w:r>
            <w:r w:rsidR="00B51BE8">
              <w:rPr>
                <w:noProof/>
                <w:webHidden/>
              </w:rPr>
              <w:instrText xml:space="preserve"> PAGEREF _Toc104205020 \h </w:instrText>
            </w:r>
            <w:r w:rsidR="00B51BE8">
              <w:rPr>
                <w:noProof/>
                <w:webHidden/>
              </w:rPr>
            </w:r>
            <w:r w:rsidR="00B51BE8">
              <w:rPr>
                <w:noProof/>
                <w:webHidden/>
              </w:rPr>
              <w:fldChar w:fldCharType="separate"/>
            </w:r>
            <w:r w:rsidR="00B51BE8">
              <w:rPr>
                <w:noProof/>
                <w:webHidden/>
              </w:rPr>
              <w:t>15</w:t>
            </w:r>
            <w:r w:rsidR="00B51BE8">
              <w:rPr>
                <w:noProof/>
                <w:webHidden/>
              </w:rPr>
              <w:fldChar w:fldCharType="end"/>
            </w:r>
          </w:hyperlink>
        </w:p>
        <w:p w14:paraId="152BE106" w14:textId="0510923E" w:rsidR="00B04796" w:rsidRDefault="00B04796" w:rsidP="00CA78E0">
          <w:pPr>
            <w:ind w:firstLine="0"/>
          </w:pPr>
          <w:r>
            <w:rPr>
              <w:b/>
              <w:bCs/>
              <w:lang w:val="es-ES"/>
            </w:rPr>
            <w:fldChar w:fldCharType="end"/>
          </w:r>
        </w:p>
      </w:sdtContent>
    </w:sdt>
    <w:p w14:paraId="4F6460EC" w14:textId="59E66539" w:rsidR="00E0015E" w:rsidRPr="000D5D3A" w:rsidRDefault="00E0015E" w:rsidP="00CA78E0">
      <w:pPr>
        <w:pStyle w:val="Ttulo1"/>
        <w:spacing w:before="0" w:beforeAutospacing="0" w:after="0" w:afterAutospacing="0"/>
        <w:ind w:firstLine="0"/>
      </w:pPr>
    </w:p>
    <w:p w14:paraId="58E70AFC" w14:textId="505A02C4" w:rsidR="005C101B" w:rsidRPr="000D5D3A" w:rsidRDefault="005C101B" w:rsidP="00CA78E0">
      <w:pPr>
        <w:pStyle w:val="Ttulo1"/>
        <w:spacing w:before="0" w:beforeAutospacing="0" w:after="0" w:afterAutospacing="0"/>
        <w:ind w:firstLine="0"/>
      </w:pPr>
    </w:p>
    <w:p w14:paraId="201BD98C" w14:textId="6060788C" w:rsidR="0057135B" w:rsidRDefault="0057135B" w:rsidP="00CA78E0">
      <w:pPr>
        <w:ind w:firstLine="0"/>
        <w:rPr>
          <w:rFonts w:cstheme="minorHAnsi"/>
        </w:rPr>
      </w:pPr>
    </w:p>
    <w:p w14:paraId="6FFD6A86" w14:textId="6696F413" w:rsidR="00B35A2C" w:rsidRDefault="00B35A2C" w:rsidP="00CA78E0">
      <w:pPr>
        <w:ind w:firstLine="0"/>
        <w:rPr>
          <w:rFonts w:cstheme="minorHAnsi"/>
        </w:rPr>
      </w:pPr>
    </w:p>
    <w:p w14:paraId="481E746A" w14:textId="78BAB44D" w:rsidR="00B35A2C" w:rsidRDefault="00B35A2C" w:rsidP="00CA78E0">
      <w:pPr>
        <w:ind w:firstLine="0"/>
        <w:rPr>
          <w:rFonts w:cstheme="minorHAnsi"/>
        </w:rPr>
      </w:pPr>
    </w:p>
    <w:p w14:paraId="2DA3D3F4" w14:textId="51D899EC" w:rsidR="00B35A2C" w:rsidRDefault="00B35A2C" w:rsidP="00CA78E0">
      <w:pPr>
        <w:ind w:firstLine="0"/>
        <w:rPr>
          <w:rFonts w:cstheme="minorHAnsi"/>
        </w:rPr>
      </w:pPr>
    </w:p>
    <w:p w14:paraId="7D95C65A" w14:textId="2ECD5C20" w:rsidR="00B35A2C" w:rsidRDefault="00B35A2C" w:rsidP="00CA78E0">
      <w:pPr>
        <w:ind w:firstLine="0"/>
        <w:rPr>
          <w:rFonts w:cstheme="minorHAnsi"/>
        </w:rPr>
      </w:pPr>
    </w:p>
    <w:p w14:paraId="1753F6B8" w14:textId="52DD2F9E" w:rsidR="00B35A2C" w:rsidRDefault="00B35A2C" w:rsidP="00CA78E0">
      <w:pPr>
        <w:ind w:firstLine="0"/>
        <w:rPr>
          <w:rFonts w:cstheme="minorHAnsi"/>
        </w:rPr>
      </w:pPr>
    </w:p>
    <w:p w14:paraId="0A78B271" w14:textId="090125C7" w:rsidR="00B35A2C" w:rsidRDefault="00B35A2C" w:rsidP="00CA78E0">
      <w:pPr>
        <w:ind w:firstLine="0"/>
        <w:rPr>
          <w:rFonts w:cstheme="minorHAnsi"/>
        </w:rPr>
      </w:pPr>
    </w:p>
    <w:p w14:paraId="0C1304DC" w14:textId="2EEE9E00" w:rsidR="00B35A2C" w:rsidRDefault="00B35A2C" w:rsidP="00CA78E0">
      <w:pPr>
        <w:ind w:firstLine="0"/>
        <w:rPr>
          <w:rFonts w:cstheme="minorHAnsi"/>
        </w:rPr>
      </w:pPr>
    </w:p>
    <w:p w14:paraId="13304084" w14:textId="37E244A0" w:rsidR="00B35A2C" w:rsidRDefault="00B35A2C" w:rsidP="00CA78E0">
      <w:pPr>
        <w:ind w:firstLine="0"/>
        <w:rPr>
          <w:rFonts w:cstheme="minorHAnsi"/>
        </w:rPr>
      </w:pPr>
    </w:p>
    <w:p w14:paraId="7E6F808B" w14:textId="6FE1F142" w:rsidR="00B35A2C" w:rsidRDefault="00B35A2C" w:rsidP="00CA78E0">
      <w:pPr>
        <w:ind w:firstLine="0"/>
        <w:rPr>
          <w:rFonts w:cstheme="minorHAnsi"/>
        </w:rPr>
      </w:pPr>
    </w:p>
    <w:p w14:paraId="49F170CE" w14:textId="6086C7DF" w:rsidR="00B35A2C" w:rsidRDefault="00B35A2C" w:rsidP="00CA78E0">
      <w:pPr>
        <w:ind w:firstLine="0"/>
        <w:rPr>
          <w:rFonts w:cstheme="minorHAnsi"/>
        </w:rPr>
      </w:pPr>
    </w:p>
    <w:p w14:paraId="2DAE9F36" w14:textId="07C2946E" w:rsidR="00B35A2C" w:rsidRDefault="00B35A2C" w:rsidP="00CA78E0">
      <w:pPr>
        <w:ind w:firstLine="0"/>
        <w:rPr>
          <w:rFonts w:cstheme="minorHAnsi"/>
        </w:rPr>
      </w:pPr>
    </w:p>
    <w:p w14:paraId="4EC4EC65" w14:textId="12A3E1FA" w:rsidR="00B35A2C" w:rsidRDefault="00B35A2C" w:rsidP="00CA78E0">
      <w:pPr>
        <w:ind w:firstLine="0"/>
        <w:rPr>
          <w:rFonts w:cstheme="minorHAnsi"/>
        </w:rPr>
      </w:pPr>
    </w:p>
    <w:p w14:paraId="3420E041" w14:textId="10E2F33E" w:rsidR="00B35A2C" w:rsidRDefault="00B35A2C" w:rsidP="00CA78E0">
      <w:pPr>
        <w:ind w:firstLine="0"/>
        <w:rPr>
          <w:rFonts w:cstheme="minorHAnsi"/>
        </w:rPr>
      </w:pPr>
    </w:p>
    <w:p w14:paraId="6D9A3D21" w14:textId="0D4D7F52" w:rsidR="00B35A2C" w:rsidRDefault="00B35A2C" w:rsidP="00CA78E0">
      <w:pPr>
        <w:ind w:firstLine="0"/>
        <w:rPr>
          <w:rFonts w:cstheme="minorHAnsi"/>
        </w:rPr>
      </w:pPr>
    </w:p>
    <w:p w14:paraId="711A1300" w14:textId="4557AA0C" w:rsidR="00B35A2C" w:rsidRDefault="00B35A2C" w:rsidP="00CA78E0">
      <w:pPr>
        <w:ind w:firstLine="0"/>
        <w:rPr>
          <w:rFonts w:cstheme="minorHAnsi"/>
        </w:rPr>
      </w:pPr>
    </w:p>
    <w:p w14:paraId="4F235936" w14:textId="5D949741" w:rsidR="00B35A2C" w:rsidRDefault="00B35A2C" w:rsidP="00CA78E0">
      <w:pPr>
        <w:ind w:firstLine="0"/>
        <w:rPr>
          <w:rFonts w:cstheme="minorHAnsi"/>
        </w:rPr>
      </w:pPr>
    </w:p>
    <w:p w14:paraId="287B8F01" w14:textId="426414CE" w:rsidR="00B35A2C" w:rsidRDefault="00B35A2C" w:rsidP="00CA78E0">
      <w:pPr>
        <w:ind w:firstLine="0"/>
        <w:rPr>
          <w:rFonts w:cstheme="minorHAnsi"/>
        </w:rPr>
      </w:pPr>
    </w:p>
    <w:p w14:paraId="147F06CB" w14:textId="5F2DFB9F" w:rsidR="00B35A2C" w:rsidRDefault="00B35A2C" w:rsidP="00CA78E0">
      <w:pPr>
        <w:ind w:firstLine="0"/>
        <w:rPr>
          <w:rFonts w:cstheme="minorHAnsi"/>
        </w:rPr>
      </w:pPr>
    </w:p>
    <w:p w14:paraId="021AFD93" w14:textId="34691CF7" w:rsidR="00B35A2C" w:rsidRDefault="00B35A2C" w:rsidP="00CA78E0">
      <w:pPr>
        <w:ind w:firstLine="0"/>
        <w:rPr>
          <w:rFonts w:cstheme="minorHAnsi"/>
        </w:rPr>
      </w:pPr>
    </w:p>
    <w:p w14:paraId="3F8902FA" w14:textId="20D2EABD" w:rsidR="00B35A2C" w:rsidRDefault="00B35A2C" w:rsidP="00CA78E0">
      <w:pPr>
        <w:ind w:firstLine="0"/>
        <w:rPr>
          <w:rFonts w:cstheme="minorHAnsi"/>
        </w:rPr>
      </w:pPr>
    </w:p>
    <w:p w14:paraId="56841985" w14:textId="68B836C2" w:rsidR="00B35A2C" w:rsidRDefault="00B35A2C" w:rsidP="00CA78E0">
      <w:pPr>
        <w:ind w:firstLine="0"/>
        <w:rPr>
          <w:rFonts w:cstheme="minorHAnsi"/>
        </w:rPr>
      </w:pPr>
    </w:p>
    <w:p w14:paraId="7E199A1F" w14:textId="7EF9ADAF" w:rsidR="00B35A2C" w:rsidRDefault="00B35A2C" w:rsidP="00CA78E0">
      <w:pPr>
        <w:ind w:firstLine="0"/>
        <w:rPr>
          <w:rFonts w:cstheme="minorHAnsi"/>
        </w:rPr>
      </w:pPr>
    </w:p>
    <w:p w14:paraId="4B8914CD" w14:textId="60429E2B" w:rsidR="00B35A2C" w:rsidRDefault="00B35A2C" w:rsidP="00CA78E0">
      <w:pPr>
        <w:ind w:firstLine="0"/>
        <w:rPr>
          <w:rFonts w:cstheme="minorHAnsi"/>
        </w:rPr>
      </w:pPr>
    </w:p>
    <w:p w14:paraId="3A427939" w14:textId="0CDCFA4D" w:rsidR="00CB1CF7" w:rsidRPr="005E2914" w:rsidRDefault="00407762" w:rsidP="00CB1CF7">
      <w:pPr>
        <w:pStyle w:val="Prrafodelista"/>
        <w:spacing w:line="276" w:lineRule="auto"/>
        <w:ind w:left="284"/>
        <w:jc w:val="center"/>
        <w:rPr>
          <w:rFonts w:ascii="Arial" w:hAnsi="Arial" w:cs="Arial"/>
          <w:b/>
          <w:color w:val="9900CC"/>
          <w:sz w:val="22"/>
          <w:szCs w:val="22"/>
        </w:rPr>
      </w:pPr>
      <w:r w:rsidRPr="005E2914">
        <w:rPr>
          <w:rFonts w:ascii="Arial" w:hAnsi="Arial" w:cs="Arial"/>
          <w:b/>
          <w:color w:val="9900CC"/>
          <w:sz w:val="22"/>
          <w:szCs w:val="22"/>
        </w:rPr>
        <w:t>INTEGRANTES COALICIÓN</w:t>
      </w:r>
    </w:p>
    <w:p w14:paraId="784AA08C" w14:textId="77777777" w:rsidR="00CB1CF7" w:rsidRPr="00CB1CF7" w:rsidRDefault="00CB1CF7" w:rsidP="00CB1CF7">
      <w:pPr>
        <w:pStyle w:val="Prrafodelista"/>
        <w:spacing w:line="276" w:lineRule="auto"/>
        <w:ind w:left="284"/>
        <w:jc w:val="center"/>
        <w:rPr>
          <w:rFonts w:ascii="Arial" w:hAnsi="Arial" w:cs="Arial"/>
          <w:b/>
          <w:sz w:val="22"/>
          <w:szCs w:val="22"/>
        </w:rPr>
      </w:pPr>
    </w:p>
    <w:p w14:paraId="48C0082D" w14:textId="77777777" w:rsidR="00CB1CF7" w:rsidRPr="00CB1CF7" w:rsidRDefault="00CB1CF7" w:rsidP="00CB1CF7">
      <w:pPr>
        <w:pStyle w:val="Prrafodelista"/>
        <w:spacing w:line="276" w:lineRule="auto"/>
        <w:ind w:left="284"/>
        <w:jc w:val="center"/>
        <w:rPr>
          <w:rFonts w:ascii="Arial" w:hAnsi="Arial" w:cs="Arial"/>
          <w:b/>
          <w:sz w:val="22"/>
          <w:szCs w:val="22"/>
        </w:rPr>
      </w:pPr>
    </w:p>
    <w:p w14:paraId="634068E8" w14:textId="77777777" w:rsidR="00DD0830" w:rsidRPr="00CB1CF7" w:rsidRDefault="00DD0830" w:rsidP="00CB1CF7">
      <w:pPr>
        <w:spacing w:line="276" w:lineRule="auto"/>
        <w:ind w:left="284"/>
        <w:rPr>
          <w:rFonts w:ascii="Arial" w:hAnsi="Arial" w:cs="Arial"/>
          <w:sz w:val="22"/>
          <w:szCs w:val="22"/>
          <w:lang w:val="es-ES"/>
        </w:rPr>
      </w:pPr>
    </w:p>
    <w:p w14:paraId="60E7E9D1" w14:textId="77777777" w:rsidR="00CB1CF7" w:rsidRPr="00CB1CF7" w:rsidRDefault="00CB1CF7" w:rsidP="00CB1CF7">
      <w:pPr>
        <w:pStyle w:val="Prrafodelista"/>
        <w:numPr>
          <w:ilvl w:val="0"/>
          <w:numId w:val="21"/>
        </w:numPr>
        <w:spacing w:after="200" w:line="276" w:lineRule="auto"/>
        <w:rPr>
          <w:rFonts w:ascii="Arial" w:hAnsi="Arial" w:cs="Arial"/>
          <w:sz w:val="22"/>
          <w:szCs w:val="22"/>
        </w:rPr>
        <w:sectPr w:rsidR="00CB1CF7" w:rsidRPr="00CB1CF7" w:rsidSect="00CA78E0">
          <w:footerReference w:type="default" r:id="rId12"/>
          <w:pgSz w:w="12242" w:h="15842" w:code="1"/>
          <w:pgMar w:top="1418" w:right="1701" w:bottom="1418" w:left="1701" w:header="709" w:footer="709" w:gutter="0"/>
          <w:pgNumType w:start="1"/>
          <w:cols w:space="708"/>
          <w:docGrid w:linePitch="360"/>
        </w:sectPr>
      </w:pPr>
    </w:p>
    <w:p w14:paraId="5CC631FC" w14:textId="16A01666" w:rsidR="003A3E3B" w:rsidRPr="003A3E3B" w:rsidRDefault="003A3E3B" w:rsidP="005E2914">
      <w:pPr>
        <w:pStyle w:val="Prrafodelista"/>
        <w:numPr>
          <w:ilvl w:val="0"/>
          <w:numId w:val="25"/>
        </w:numPr>
        <w:spacing w:after="200" w:line="276" w:lineRule="auto"/>
        <w:rPr>
          <w:rFonts w:ascii="Arial" w:hAnsi="Arial" w:cs="Arial"/>
          <w:sz w:val="20"/>
          <w:szCs w:val="20"/>
          <w:lang w:val="es-BO"/>
        </w:rPr>
      </w:pPr>
      <w:r>
        <w:rPr>
          <w:rFonts w:ascii="Arial" w:hAnsi="Arial" w:cs="Arial"/>
          <w:sz w:val="20"/>
          <w:szCs w:val="20"/>
        </w:rPr>
        <w:lastRenderedPageBreak/>
        <w:t>ADESPROC Libertad</w:t>
      </w:r>
    </w:p>
    <w:p w14:paraId="39058717" w14:textId="4EA1BAAA" w:rsidR="00DD0830" w:rsidRPr="00CB1CF7" w:rsidRDefault="00DD0830" w:rsidP="005E2914">
      <w:pPr>
        <w:pStyle w:val="Prrafodelista"/>
        <w:numPr>
          <w:ilvl w:val="0"/>
          <w:numId w:val="25"/>
        </w:numPr>
        <w:spacing w:after="200" w:line="276" w:lineRule="auto"/>
        <w:rPr>
          <w:rFonts w:ascii="Arial" w:hAnsi="Arial" w:cs="Arial"/>
          <w:sz w:val="20"/>
          <w:szCs w:val="20"/>
          <w:lang w:val="es-BO"/>
        </w:rPr>
      </w:pPr>
      <w:r w:rsidRPr="00CB1CF7">
        <w:rPr>
          <w:rFonts w:ascii="Arial" w:hAnsi="Arial" w:cs="Arial"/>
          <w:sz w:val="20"/>
          <w:szCs w:val="20"/>
        </w:rPr>
        <w:t xml:space="preserve">Alianza Libres sin Violencia </w:t>
      </w:r>
    </w:p>
    <w:p w14:paraId="6C9D9E1A"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Asamblea Permanente de Derechos Humanos Bolivia</w:t>
      </w:r>
    </w:p>
    <w:p w14:paraId="75C74B6B"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Asociación Aguayo</w:t>
      </w:r>
    </w:p>
    <w:p w14:paraId="299F9EE1"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Asociación de Concejalas de Bolivia – ACOBOL</w:t>
      </w:r>
    </w:p>
    <w:p w14:paraId="47B2F24E"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Aves y Probos</w:t>
      </w:r>
    </w:p>
    <w:p w14:paraId="37068376"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Capacitación y Derechos Ciudadanos – CDC</w:t>
      </w:r>
    </w:p>
    <w:p w14:paraId="0FEE19A4"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Capitulo Boliviano de Derechos Humanos Democracia y desarrollo – CBDHDD</w:t>
      </w:r>
    </w:p>
    <w:p w14:paraId="3C5A5EE7" w14:textId="4EA26587" w:rsidR="00DD0830" w:rsidRPr="00CB1CF7" w:rsidRDefault="003F1A31" w:rsidP="005E2914">
      <w:pPr>
        <w:pStyle w:val="Prrafodelista"/>
        <w:numPr>
          <w:ilvl w:val="0"/>
          <w:numId w:val="25"/>
        </w:numPr>
        <w:spacing w:after="200" w:line="276" w:lineRule="auto"/>
        <w:rPr>
          <w:rFonts w:ascii="Arial" w:hAnsi="Arial" w:cs="Arial"/>
          <w:sz w:val="20"/>
          <w:szCs w:val="20"/>
        </w:rPr>
      </w:pPr>
      <w:r>
        <w:rPr>
          <w:rFonts w:ascii="Arial" w:hAnsi="Arial" w:cs="Arial"/>
          <w:sz w:val="20"/>
          <w:szCs w:val="20"/>
        </w:rPr>
        <w:t>Casa de l</w:t>
      </w:r>
      <w:r w:rsidR="00DD0830" w:rsidRPr="00CB1CF7">
        <w:rPr>
          <w:rFonts w:ascii="Arial" w:hAnsi="Arial" w:cs="Arial"/>
          <w:sz w:val="20"/>
          <w:szCs w:val="20"/>
        </w:rPr>
        <w:t>a Mujer – Santa cruz</w:t>
      </w:r>
    </w:p>
    <w:p w14:paraId="41A2E1B6"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Centro Afroboliviano para el Desarrollo Integral y Comunitario – CADIC</w:t>
      </w:r>
    </w:p>
    <w:p w14:paraId="20B9DFA8"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Centro de Capacitación e Investigación de la Mujer Campesina de Tarija – CCIMCAT –</w:t>
      </w:r>
    </w:p>
    <w:p w14:paraId="15C5F006"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Centro de Promoción de la Mujer “GREGORIA APAZA”</w:t>
      </w:r>
    </w:p>
    <w:p w14:paraId="6595CE4D"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Centro de Promoción y Salud Integral – CEPROSI</w:t>
      </w:r>
    </w:p>
    <w:p w14:paraId="28AC4785" w14:textId="77777777" w:rsidR="00F03B00"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Centro Juana Azurduy – Sucre</w:t>
      </w:r>
    </w:p>
    <w:p w14:paraId="75811CAE" w14:textId="705564D1" w:rsidR="00F03B00" w:rsidRPr="00FC6D8A" w:rsidRDefault="00F03B00" w:rsidP="005E2914">
      <w:pPr>
        <w:pStyle w:val="Prrafodelista"/>
        <w:numPr>
          <w:ilvl w:val="0"/>
          <w:numId w:val="25"/>
        </w:numPr>
        <w:spacing w:after="200" w:line="276" w:lineRule="auto"/>
        <w:rPr>
          <w:rFonts w:ascii="Arial" w:hAnsi="Arial" w:cs="Arial"/>
          <w:sz w:val="20"/>
          <w:szCs w:val="20"/>
        </w:rPr>
      </w:pPr>
      <w:r w:rsidRPr="003F1A31">
        <w:rPr>
          <w:rFonts w:ascii="Arial" w:hAnsi="Arial" w:cs="Arial"/>
          <w:sz w:val="20"/>
          <w:szCs w:val="20"/>
          <w:lang w:val="es-BO"/>
        </w:rPr>
        <w:t>Coalición Boliviana de Colectivos LGBT</w:t>
      </w:r>
    </w:p>
    <w:p w14:paraId="1709A23C" w14:textId="543ED930" w:rsidR="00FC6D8A" w:rsidRPr="003F1A31" w:rsidRDefault="00FC6D8A" w:rsidP="005E2914">
      <w:pPr>
        <w:pStyle w:val="Prrafodelista"/>
        <w:numPr>
          <w:ilvl w:val="0"/>
          <w:numId w:val="25"/>
        </w:numPr>
        <w:spacing w:after="200" w:line="276" w:lineRule="auto"/>
        <w:rPr>
          <w:rFonts w:ascii="Arial" w:hAnsi="Arial" w:cs="Arial"/>
          <w:sz w:val="20"/>
          <w:szCs w:val="20"/>
        </w:rPr>
      </w:pPr>
      <w:r>
        <w:rPr>
          <w:rFonts w:ascii="Arial" w:hAnsi="Arial" w:cs="Arial"/>
          <w:sz w:val="20"/>
          <w:szCs w:val="20"/>
          <w:lang w:val="es-BO"/>
        </w:rPr>
        <w:t>Comité de América Latina y el Caribe para la Defensa de los Derechos de las Mujeres – CLADEM Bolivia</w:t>
      </w:r>
      <w:bookmarkStart w:id="0" w:name="_GoBack"/>
      <w:bookmarkEnd w:id="0"/>
    </w:p>
    <w:p w14:paraId="37B4B1BC" w14:textId="77777777" w:rsidR="00DD0830" w:rsidRPr="00CB1CF7" w:rsidRDefault="00DD0830" w:rsidP="005E2914">
      <w:pPr>
        <w:pStyle w:val="Prrafodelista"/>
        <w:numPr>
          <w:ilvl w:val="0"/>
          <w:numId w:val="25"/>
        </w:numPr>
        <w:spacing w:line="276" w:lineRule="auto"/>
        <w:jc w:val="left"/>
        <w:rPr>
          <w:rFonts w:ascii="Arial" w:hAnsi="Arial" w:cs="Arial"/>
          <w:sz w:val="20"/>
          <w:szCs w:val="20"/>
        </w:rPr>
      </w:pPr>
      <w:r w:rsidRPr="00CB1CF7">
        <w:rPr>
          <w:rFonts w:ascii="Arial" w:hAnsi="Arial" w:cs="Arial"/>
          <w:sz w:val="20"/>
          <w:szCs w:val="20"/>
        </w:rPr>
        <w:t>Comunidad de Derechos Humanos</w:t>
      </w:r>
    </w:p>
    <w:p w14:paraId="3E9AC33B" w14:textId="659808C9" w:rsidR="00DD0830"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Colectivo Mujeres de Fuego – Cochabamba</w:t>
      </w:r>
    </w:p>
    <w:p w14:paraId="1495FA69" w14:textId="74519B38" w:rsidR="003A3E3B" w:rsidRPr="00CB1CF7" w:rsidRDefault="003A3E3B" w:rsidP="005E2914">
      <w:pPr>
        <w:pStyle w:val="Prrafodelista"/>
        <w:numPr>
          <w:ilvl w:val="0"/>
          <w:numId w:val="25"/>
        </w:numPr>
        <w:spacing w:after="200" w:line="276" w:lineRule="auto"/>
        <w:rPr>
          <w:rFonts w:ascii="Arial" w:hAnsi="Arial" w:cs="Arial"/>
          <w:sz w:val="20"/>
          <w:szCs w:val="20"/>
        </w:rPr>
      </w:pPr>
      <w:r>
        <w:rPr>
          <w:rFonts w:ascii="Arial" w:hAnsi="Arial" w:cs="Arial"/>
          <w:sz w:val="20"/>
          <w:szCs w:val="20"/>
        </w:rPr>
        <w:t>Colectivo TLGB Bolivia</w:t>
      </w:r>
    </w:p>
    <w:p w14:paraId="3771112F"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Comundo</w:t>
      </w:r>
    </w:p>
    <w:p w14:paraId="13F7224E"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Coordinadora de la mujer</w:t>
      </w:r>
    </w:p>
    <w:p w14:paraId="0AEBCF59"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Coordinadora de la Mujer – COOMUJER – Beni</w:t>
      </w:r>
    </w:p>
    <w:p w14:paraId="6E9BEF99"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lastRenderedPageBreak/>
        <w:t>Equipo De Comunicación Alternativa Con Mujeres - ECAM – Tarija</w:t>
      </w:r>
    </w:p>
    <w:p w14:paraId="152DD202"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Foro AMUPEI – Oruro</w:t>
      </w:r>
    </w:p>
    <w:p w14:paraId="19DE567E"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Fundación Construir</w:t>
      </w:r>
    </w:p>
    <w:p w14:paraId="01A8E95B" w14:textId="79065FA1" w:rsidR="00DD0830" w:rsidRPr="00CB1CF7" w:rsidRDefault="003A3E3B" w:rsidP="005E2914">
      <w:pPr>
        <w:pStyle w:val="Prrafodelista"/>
        <w:numPr>
          <w:ilvl w:val="0"/>
          <w:numId w:val="25"/>
        </w:numPr>
        <w:spacing w:after="200" w:line="276" w:lineRule="auto"/>
        <w:rPr>
          <w:rFonts w:ascii="Arial" w:hAnsi="Arial" w:cs="Arial"/>
          <w:sz w:val="20"/>
          <w:szCs w:val="20"/>
        </w:rPr>
      </w:pPr>
      <w:r>
        <w:rPr>
          <w:rFonts w:ascii="Arial" w:hAnsi="Arial" w:cs="Arial"/>
          <w:sz w:val="20"/>
          <w:szCs w:val="20"/>
        </w:rPr>
        <w:t>Fundación E</w:t>
      </w:r>
      <w:r w:rsidR="00DD0830" w:rsidRPr="00CB1CF7">
        <w:rPr>
          <w:rFonts w:ascii="Arial" w:hAnsi="Arial" w:cs="Arial"/>
          <w:sz w:val="20"/>
          <w:szCs w:val="20"/>
        </w:rPr>
        <w:t>speranza Desarrollo y Dignidad</w:t>
      </w:r>
    </w:p>
    <w:p w14:paraId="480D09C5"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Fundación Machaqa Amauta</w:t>
      </w:r>
    </w:p>
    <w:p w14:paraId="373CAFDF" w14:textId="77777777" w:rsidR="00DD0830" w:rsidRPr="00CB1CF7" w:rsidRDefault="00DD0830" w:rsidP="005E2914">
      <w:pPr>
        <w:pStyle w:val="Prrafodelista"/>
        <w:numPr>
          <w:ilvl w:val="0"/>
          <w:numId w:val="25"/>
        </w:numPr>
        <w:spacing w:after="200" w:line="276" w:lineRule="auto"/>
        <w:rPr>
          <w:rFonts w:ascii="Arial" w:hAnsi="Arial" w:cs="Arial"/>
          <w:sz w:val="20"/>
          <w:szCs w:val="20"/>
        </w:rPr>
      </w:pPr>
      <w:r w:rsidRPr="00CB1CF7">
        <w:rPr>
          <w:rFonts w:ascii="Arial" w:hAnsi="Arial" w:cs="Arial"/>
          <w:sz w:val="20"/>
          <w:szCs w:val="20"/>
        </w:rPr>
        <w:t>Fundación Tribuna Constitucional – Sucre</w:t>
      </w:r>
    </w:p>
    <w:p w14:paraId="2E33D322" w14:textId="6926AA39"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 xml:space="preserve">Instituto de Formación Femenina Integral – IFFI </w:t>
      </w:r>
      <w:r w:rsidR="00F03B00" w:rsidRPr="005E2914">
        <w:rPr>
          <w:rFonts w:ascii="Arial" w:hAnsi="Arial" w:cs="Arial"/>
          <w:sz w:val="20"/>
          <w:szCs w:val="20"/>
        </w:rPr>
        <w:t>–</w:t>
      </w:r>
      <w:r w:rsidRPr="005E2914">
        <w:rPr>
          <w:rFonts w:ascii="Arial" w:hAnsi="Arial" w:cs="Arial"/>
          <w:sz w:val="20"/>
          <w:szCs w:val="20"/>
        </w:rPr>
        <w:t xml:space="preserve"> Cochabamba</w:t>
      </w:r>
    </w:p>
    <w:p w14:paraId="4365A2BB" w14:textId="34EA8582" w:rsidR="00F03B00" w:rsidRPr="005E2914" w:rsidRDefault="00F03B0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Libertades Laicas</w:t>
      </w:r>
    </w:p>
    <w:p w14:paraId="6B2B3D6D"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Misión internacional de Justicia</w:t>
      </w:r>
    </w:p>
    <w:p w14:paraId="606AF2E1" w14:textId="2FDB96FE"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 xml:space="preserve">Mujer de Plata </w:t>
      </w:r>
      <w:r w:rsidR="005E2914" w:rsidRPr="005E2914">
        <w:rPr>
          <w:rFonts w:ascii="Arial" w:hAnsi="Arial" w:cs="Arial"/>
          <w:sz w:val="20"/>
          <w:szCs w:val="20"/>
        </w:rPr>
        <w:t>–</w:t>
      </w:r>
      <w:r w:rsidRPr="005E2914">
        <w:rPr>
          <w:rFonts w:ascii="Arial" w:hAnsi="Arial" w:cs="Arial"/>
          <w:sz w:val="20"/>
          <w:szCs w:val="20"/>
        </w:rPr>
        <w:t xml:space="preserve"> Potosí</w:t>
      </w:r>
    </w:p>
    <w:p w14:paraId="5C9DAED6" w14:textId="77777777" w:rsidR="005E2914" w:rsidRPr="005E2914" w:rsidRDefault="005E2914" w:rsidP="005E2914">
      <w:pPr>
        <w:pStyle w:val="Prrafodelista"/>
        <w:numPr>
          <w:ilvl w:val="0"/>
          <w:numId w:val="25"/>
        </w:numPr>
        <w:ind w:right="-1599"/>
        <w:jc w:val="left"/>
        <w:rPr>
          <w:rFonts w:ascii="Arial" w:hAnsi="Arial" w:cs="Arial"/>
          <w:sz w:val="20"/>
          <w:szCs w:val="20"/>
        </w:rPr>
      </w:pPr>
      <w:r w:rsidRPr="005E2914">
        <w:rPr>
          <w:rFonts w:ascii="Arial" w:hAnsi="Arial" w:cs="Arial"/>
          <w:sz w:val="20"/>
          <w:szCs w:val="20"/>
        </w:rPr>
        <w:t>Movimiento Trans Feminista Bolivia</w:t>
      </w:r>
    </w:p>
    <w:p w14:paraId="01F47A15"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Observatorio para la Exigibilidad de los Derechos Humanos de las mujeres</w:t>
      </w:r>
    </w:p>
    <w:p w14:paraId="1AFC3107"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Oficina Jurídica para la mujer – Cochabamba</w:t>
      </w:r>
    </w:p>
    <w:p w14:paraId="57F19244"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ONG Realidades – Sucre</w:t>
      </w:r>
    </w:p>
    <w:p w14:paraId="69851870" w14:textId="3345C139"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Organización de Mujeres Amazónicas – Pando</w:t>
      </w:r>
    </w:p>
    <w:p w14:paraId="335FA741" w14:textId="77777777" w:rsidR="005E2914" w:rsidRPr="005E2914" w:rsidRDefault="005E2914" w:rsidP="000528F0">
      <w:pPr>
        <w:pStyle w:val="Prrafodelista"/>
        <w:numPr>
          <w:ilvl w:val="0"/>
          <w:numId w:val="25"/>
        </w:numPr>
        <w:ind w:right="-612"/>
        <w:jc w:val="left"/>
        <w:rPr>
          <w:rFonts w:ascii="Arial" w:hAnsi="Arial" w:cs="Arial"/>
          <w:sz w:val="20"/>
          <w:szCs w:val="20"/>
        </w:rPr>
      </w:pPr>
      <w:r w:rsidRPr="005E2914">
        <w:rPr>
          <w:rFonts w:ascii="Arial" w:hAnsi="Arial" w:cs="Arial"/>
          <w:sz w:val="20"/>
          <w:szCs w:val="20"/>
        </w:rPr>
        <w:t>Plataforma por los Derechos de las Mujeres – Oruro</w:t>
      </w:r>
    </w:p>
    <w:p w14:paraId="607ECF53"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Proyecto TAYPI - FUDEP " Promoviendo El Buen Trato"</w:t>
      </w:r>
    </w:p>
    <w:p w14:paraId="7BE484DB"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Red de Líderes y Lideresas de Calamarca</w:t>
      </w:r>
    </w:p>
    <w:p w14:paraId="08C9C05F"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Red de Lideres y Lideresas de Sica Sica</w:t>
      </w:r>
    </w:p>
    <w:p w14:paraId="3EE5A4E6"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Red Departamental Contra la trata de Personas La Paz</w:t>
      </w:r>
    </w:p>
    <w:p w14:paraId="49274BB3"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RELSI ENFOCATE</w:t>
      </w:r>
    </w:p>
    <w:p w14:paraId="45150013"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Sociedad San José</w:t>
      </w:r>
    </w:p>
    <w:p w14:paraId="51B0B118" w14:textId="77777777" w:rsidR="00DD0830" w:rsidRPr="005E2914" w:rsidRDefault="00DD0830" w:rsidP="005E2914">
      <w:pPr>
        <w:pStyle w:val="Prrafodelista"/>
        <w:numPr>
          <w:ilvl w:val="0"/>
          <w:numId w:val="25"/>
        </w:numPr>
        <w:spacing w:after="200" w:line="276" w:lineRule="auto"/>
        <w:rPr>
          <w:rFonts w:ascii="Arial" w:hAnsi="Arial" w:cs="Arial"/>
          <w:sz w:val="20"/>
          <w:szCs w:val="20"/>
        </w:rPr>
      </w:pPr>
      <w:r w:rsidRPr="005E2914">
        <w:rPr>
          <w:rFonts w:ascii="Arial" w:hAnsi="Arial" w:cs="Arial"/>
          <w:sz w:val="20"/>
          <w:szCs w:val="20"/>
        </w:rPr>
        <w:t xml:space="preserve">Unión Nacional de Instituciones para el Trabajo de Acción Social – RED UNITAS </w:t>
      </w:r>
    </w:p>
    <w:p w14:paraId="2F0E65B8" w14:textId="77777777" w:rsidR="00CB1CF7" w:rsidRPr="00CB1CF7" w:rsidRDefault="00CB1CF7" w:rsidP="00CB1CF7">
      <w:pPr>
        <w:spacing w:line="276" w:lineRule="auto"/>
        <w:rPr>
          <w:rFonts w:ascii="Arial" w:hAnsi="Arial" w:cs="Arial"/>
          <w:sz w:val="22"/>
          <w:szCs w:val="22"/>
        </w:rPr>
        <w:sectPr w:rsidR="00CB1CF7" w:rsidRPr="00CB1CF7" w:rsidSect="00CB1CF7">
          <w:type w:val="continuous"/>
          <w:pgSz w:w="12242" w:h="15842" w:code="1"/>
          <w:pgMar w:top="1418" w:right="1701" w:bottom="1418" w:left="1701" w:header="709" w:footer="709" w:gutter="0"/>
          <w:pgNumType w:start="1"/>
          <w:cols w:num="2" w:space="708"/>
          <w:docGrid w:linePitch="360"/>
        </w:sectPr>
      </w:pPr>
    </w:p>
    <w:p w14:paraId="33495B0F" w14:textId="5571DFFA" w:rsidR="00DD0830" w:rsidRPr="00CB1CF7" w:rsidRDefault="00DD0830" w:rsidP="00CB1CF7">
      <w:pPr>
        <w:spacing w:line="276" w:lineRule="auto"/>
        <w:rPr>
          <w:rFonts w:ascii="Arial" w:hAnsi="Arial" w:cs="Arial"/>
          <w:sz w:val="22"/>
          <w:szCs w:val="22"/>
        </w:rPr>
      </w:pPr>
    </w:p>
    <w:p w14:paraId="0CAA67BE" w14:textId="7B6C1D61" w:rsidR="00CB1CF7" w:rsidRPr="00CB1CF7" w:rsidRDefault="00CB1CF7" w:rsidP="00CB1CF7">
      <w:pPr>
        <w:spacing w:line="276" w:lineRule="auto"/>
        <w:rPr>
          <w:rFonts w:ascii="Arial" w:hAnsi="Arial" w:cs="Arial"/>
          <w:sz w:val="22"/>
          <w:szCs w:val="22"/>
        </w:rPr>
      </w:pPr>
    </w:p>
    <w:p w14:paraId="7DB01DE7" w14:textId="3830B2C7" w:rsidR="00CB1CF7" w:rsidRPr="00CB1CF7" w:rsidRDefault="00CB1CF7" w:rsidP="00CB1CF7">
      <w:pPr>
        <w:spacing w:line="276" w:lineRule="auto"/>
        <w:rPr>
          <w:rFonts w:ascii="Arial" w:hAnsi="Arial" w:cs="Arial"/>
          <w:sz w:val="22"/>
          <w:szCs w:val="22"/>
        </w:rPr>
      </w:pPr>
    </w:p>
    <w:p w14:paraId="3F473FCE" w14:textId="77777777" w:rsidR="00CB1CF7" w:rsidRPr="00CB1CF7" w:rsidRDefault="00CB1CF7" w:rsidP="00CB1CF7">
      <w:pPr>
        <w:spacing w:line="276" w:lineRule="auto"/>
        <w:rPr>
          <w:rFonts w:ascii="Arial" w:hAnsi="Arial" w:cs="Arial"/>
          <w:sz w:val="22"/>
          <w:szCs w:val="22"/>
        </w:rPr>
      </w:pPr>
    </w:p>
    <w:p w14:paraId="3D90C127" w14:textId="3443D927" w:rsidR="00CB1CF7" w:rsidRDefault="00CB1CF7" w:rsidP="00CB1CF7">
      <w:pPr>
        <w:spacing w:line="276" w:lineRule="auto"/>
        <w:rPr>
          <w:rFonts w:ascii="Arial" w:hAnsi="Arial" w:cs="Arial"/>
          <w:sz w:val="22"/>
          <w:szCs w:val="22"/>
        </w:rPr>
      </w:pPr>
    </w:p>
    <w:p w14:paraId="29EE80F1" w14:textId="6B073454" w:rsidR="00CB1CF7" w:rsidRDefault="00CB1CF7" w:rsidP="00CB1CF7">
      <w:pPr>
        <w:spacing w:line="276" w:lineRule="auto"/>
        <w:rPr>
          <w:rFonts w:ascii="Arial" w:hAnsi="Arial" w:cs="Arial"/>
          <w:sz w:val="22"/>
          <w:szCs w:val="22"/>
        </w:rPr>
      </w:pPr>
    </w:p>
    <w:p w14:paraId="572518A9" w14:textId="624373FC" w:rsidR="003B137C" w:rsidRPr="005E2914" w:rsidRDefault="0098301F" w:rsidP="00CB1CF7">
      <w:pPr>
        <w:pStyle w:val="Ttulo1"/>
        <w:spacing w:before="0" w:beforeAutospacing="0" w:after="0" w:afterAutospacing="0" w:line="276" w:lineRule="auto"/>
        <w:ind w:hanging="502"/>
        <w:rPr>
          <w:rFonts w:ascii="Arial" w:hAnsi="Arial" w:cs="Arial"/>
          <w:color w:val="9900CC"/>
          <w:sz w:val="22"/>
          <w:szCs w:val="22"/>
        </w:rPr>
      </w:pPr>
      <w:bookmarkStart w:id="1" w:name="_Toc104205012"/>
      <w:r w:rsidRPr="005E2914">
        <w:rPr>
          <w:rFonts w:ascii="Arial" w:hAnsi="Arial" w:cs="Arial"/>
          <w:color w:val="9900CC"/>
          <w:sz w:val="22"/>
          <w:szCs w:val="22"/>
        </w:rPr>
        <w:t>PRESENTACIÓN</w:t>
      </w:r>
      <w:bookmarkEnd w:id="1"/>
    </w:p>
    <w:p w14:paraId="452FE768" w14:textId="77777777" w:rsidR="009D5FCD" w:rsidRPr="00CB1CF7" w:rsidRDefault="009D5FCD" w:rsidP="00CB1CF7">
      <w:pPr>
        <w:pStyle w:val="Ttulo1"/>
        <w:spacing w:before="0" w:beforeAutospacing="0" w:after="0" w:afterAutospacing="0" w:line="276" w:lineRule="auto"/>
        <w:ind w:left="567"/>
        <w:rPr>
          <w:rFonts w:ascii="Arial" w:hAnsi="Arial" w:cs="Arial"/>
          <w:sz w:val="22"/>
          <w:szCs w:val="22"/>
        </w:rPr>
      </w:pPr>
    </w:p>
    <w:p w14:paraId="20F90911" w14:textId="47FD7217" w:rsidR="00D754BC" w:rsidRPr="00CB1CF7" w:rsidRDefault="00886EB6" w:rsidP="00CB1CF7">
      <w:pPr>
        <w:pStyle w:val="SingleTxtG"/>
        <w:numPr>
          <w:ilvl w:val="0"/>
          <w:numId w:val="18"/>
        </w:numPr>
        <w:spacing w:line="276" w:lineRule="auto"/>
        <w:ind w:left="567" w:right="49" w:hanging="567"/>
        <w:rPr>
          <w:rFonts w:ascii="Arial" w:hAnsi="Arial" w:cs="Arial"/>
          <w:sz w:val="22"/>
          <w:szCs w:val="22"/>
          <w:lang w:val="es-BO"/>
        </w:rPr>
      </w:pPr>
      <w:r w:rsidRPr="00CB1CF7">
        <w:rPr>
          <w:rFonts w:ascii="Arial" w:hAnsi="Arial" w:cs="Arial"/>
          <w:sz w:val="22"/>
          <w:szCs w:val="22"/>
        </w:rPr>
        <w:t>E</w:t>
      </w:r>
      <w:r w:rsidR="007130C7" w:rsidRPr="00CB1CF7">
        <w:rPr>
          <w:rFonts w:ascii="Arial" w:hAnsi="Arial" w:cs="Arial"/>
          <w:sz w:val="22"/>
          <w:szCs w:val="22"/>
        </w:rPr>
        <w:t>l presente</w:t>
      </w:r>
      <w:r w:rsidR="00CA78E0" w:rsidRPr="00CB1CF7">
        <w:rPr>
          <w:rFonts w:ascii="Arial" w:hAnsi="Arial" w:cs="Arial"/>
          <w:sz w:val="22"/>
          <w:szCs w:val="22"/>
        </w:rPr>
        <w:t xml:space="preserve"> </w:t>
      </w:r>
      <w:r w:rsidR="007130C7" w:rsidRPr="00CB1CF7">
        <w:rPr>
          <w:rFonts w:ascii="Arial" w:hAnsi="Arial" w:cs="Arial"/>
          <w:sz w:val="22"/>
          <w:szCs w:val="22"/>
        </w:rPr>
        <w:t>Informe Alternativo</w:t>
      </w:r>
      <w:r w:rsidR="00205580" w:rsidRPr="00CB1CF7">
        <w:rPr>
          <w:rFonts w:ascii="Arial" w:hAnsi="Arial" w:cs="Arial"/>
          <w:sz w:val="22"/>
          <w:szCs w:val="22"/>
        </w:rPr>
        <w:t xml:space="preserve"> ha sido</w:t>
      </w:r>
      <w:r w:rsidR="007130C7" w:rsidRPr="00CB1CF7">
        <w:rPr>
          <w:rFonts w:ascii="Arial" w:hAnsi="Arial" w:cs="Arial"/>
          <w:sz w:val="22"/>
          <w:szCs w:val="22"/>
        </w:rPr>
        <w:t xml:space="preserve"> elaborado por </w:t>
      </w:r>
      <w:r w:rsidR="000B6248" w:rsidRPr="00CB1CF7">
        <w:rPr>
          <w:rFonts w:ascii="Arial" w:hAnsi="Arial" w:cs="Arial"/>
          <w:sz w:val="22"/>
          <w:szCs w:val="22"/>
        </w:rPr>
        <w:t>una</w:t>
      </w:r>
      <w:r w:rsidR="007130C7" w:rsidRPr="00CB1CF7">
        <w:rPr>
          <w:rFonts w:ascii="Arial" w:hAnsi="Arial" w:cs="Arial"/>
          <w:sz w:val="22"/>
          <w:szCs w:val="22"/>
        </w:rPr>
        <w:t xml:space="preserve"> Coalición de </w:t>
      </w:r>
      <w:r w:rsidR="00640386" w:rsidRPr="00CB1CF7">
        <w:rPr>
          <w:rFonts w:ascii="Arial" w:hAnsi="Arial" w:cs="Arial"/>
          <w:sz w:val="22"/>
          <w:szCs w:val="22"/>
        </w:rPr>
        <w:t xml:space="preserve">Organizaciones Defensoras de Derechos Humanos de las Mujeres de </w:t>
      </w:r>
      <w:r w:rsidR="007130C7" w:rsidRPr="00CB1CF7">
        <w:rPr>
          <w:rFonts w:ascii="Arial" w:hAnsi="Arial" w:cs="Arial"/>
          <w:sz w:val="22"/>
          <w:szCs w:val="22"/>
        </w:rPr>
        <w:t xml:space="preserve">la Sociedad Civil a </w:t>
      </w:r>
      <w:r w:rsidR="00D754BC" w:rsidRPr="00CB1CF7">
        <w:rPr>
          <w:rFonts w:ascii="Arial" w:hAnsi="Arial" w:cs="Arial"/>
          <w:sz w:val="22"/>
          <w:szCs w:val="22"/>
        </w:rPr>
        <w:t xml:space="preserve">través de un proceso participativo en el que se ha </w:t>
      </w:r>
      <w:r w:rsidR="007130C7" w:rsidRPr="00CB1CF7">
        <w:rPr>
          <w:rFonts w:ascii="Arial" w:hAnsi="Arial" w:cs="Arial"/>
          <w:sz w:val="22"/>
          <w:szCs w:val="22"/>
        </w:rPr>
        <w:t>evalua</w:t>
      </w:r>
      <w:r w:rsidR="00D754BC" w:rsidRPr="00CB1CF7">
        <w:rPr>
          <w:rFonts w:ascii="Arial" w:hAnsi="Arial" w:cs="Arial"/>
          <w:sz w:val="22"/>
          <w:szCs w:val="22"/>
        </w:rPr>
        <w:t xml:space="preserve">do </w:t>
      </w:r>
      <w:r w:rsidR="00205580" w:rsidRPr="00CB1CF7">
        <w:rPr>
          <w:rFonts w:ascii="Arial" w:hAnsi="Arial" w:cs="Arial"/>
          <w:sz w:val="22"/>
          <w:szCs w:val="22"/>
        </w:rPr>
        <w:t xml:space="preserve">el </w:t>
      </w:r>
      <w:r w:rsidR="007130C7" w:rsidRPr="00CB1CF7">
        <w:rPr>
          <w:rFonts w:ascii="Arial" w:hAnsi="Arial" w:cs="Arial"/>
          <w:sz w:val="22"/>
          <w:szCs w:val="22"/>
        </w:rPr>
        <w:t xml:space="preserve">cumplimiento de las recomendaciones </w:t>
      </w:r>
      <w:r w:rsidR="00D754BC" w:rsidRPr="00CB1CF7">
        <w:rPr>
          <w:rFonts w:ascii="Arial" w:hAnsi="Arial" w:cs="Arial"/>
          <w:sz w:val="22"/>
          <w:szCs w:val="22"/>
        </w:rPr>
        <w:t xml:space="preserve">contenidas en las </w:t>
      </w:r>
      <w:r w:rsidR="00CA0F6C" w:rsidRPr="00CB1CF7">
        <w:rPr>
          <w:rFonts w:ascii="Arial" w:hAnsi="Arial" w:cs="Arial"/>
          <w:sz w:val="22"/>
          <w:szCs w:val="22"/>
        </w:rPr>
        <w:t xml:space="preserve">Observaciones </w:t>
      </w:r>
      <w:r w:rsidR="001F6133">
        <w:rPr>
          <w:rFonts w:ascii="Arial" w:hAnsi="Arial" w:cs="Arial"/>
          <w:sz w:val="22"/>
          <w:szCs w:val="22"/>
        </w:rPr>
        <w:t>F</w:t>
      </w:r>
      <w:r w:rsidR="00CA0F6C" w:rsidRPr="00CB1CF7">
        <w:rPr>
          <w:rFonts w:ascii="Arial" w:hAnsi="Arial" w:cs="Arial"/>
          <w:sz w:val="22"/>
          <w:szCs w:val="22"/>
        </w:rPr>
        <w:t>inales sobre los informes periódicos quinto y sexto combinados del Estado Plurinacional de Bolivia</w:t>
      </w:r>
      <w:r w:rsidR="00D754BC" w:rsidRPr="00CB1CF7">
        <w:rPr>
          <w:rFonts w:ascii="Arial" w:hAnsi="Arial" w:cs="Arial"/>
          <w:sz w:val="22"/>
          <w:szCs w:val="22"/>
        </w:rPr>
        <w:t xml:space="preserve"> de 2015 y la revisión de la lista de cuestiones del Comité para la Eliminación de la Discriminación Contra la Mujer.</w:t>
      </w:r>
    </w:p>
    <w:p w14:paraId="57434D99" w14:textId="30FC4A36" w:rsidR="00E653A3" w:rsidRPr="00CB1CF7" w:rsidRDefault="00E653A3" w:rsidP="00CB1CF7">
      <w:pPr>
        <w:pStyle w:val="SingleTxtG"/>
        <w:numPr>
          <w:ilvl w:val="0"/>
          <w:numId w:val="18"/>
        </w:numPr>
        <w:spacing w:line="276" w:lineRule="auto"/>
        <w:ind w:left="567" w:right="49" w:hanging="567"/>
        <w:rPr>
          <w:rFonts w:ascii="Arial" w:hAnsi="Arial" w:cs="Arial"/>
          <w:sz w:val="22"/>
          <w:szCs w:val="22"/>
        </w:rPr>
      </w:pPr>
      <w:r w:rsidRPr="00CB1CF7">
        <w:rPr>
          <w:rFonts w:ascii="Arial" w:hAnsi="Arial" w:cs="Arial"/>
          <w:sz w:val="22"/>
          <w:szCs w:val="22"/>
          <w:lang w:val="es-BO"/>
        </w:rPr>
        <w:t>El Estado boliviano ha adoptado importantes medidas que han sido descritas en el informe presentado al Comité durante el periodo de implementación de las recomendaciones, no obstante, existiendo</w:t>
      </w:r>
      <w:r w:rsidRPr="00CB1CF7">
        <w:rPr>
          <w:rFonts w:ascii="Arial" w:hAnsi="Arial" w:cs="Arial"/>
          <w:sz w:val="22"/>
          <w:szCs w:val="22"/>
        </w:rPr>
        <w:t xml:space="preserve"> grandes desafíos para continuar avanzando en el cumplimento de las obligaciones al haber ratificado la CEDAW.</w:t>
      </w:r>
    </w:p>
    <w:p w14:paraId="439F1C2B" w14:textId="77777777" w:rsidR="00E653A3" w:rsidRPr="00CB1CF7" w:rsidRDefault="00E653A3"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La inclusión de los derechos de las mujeres en la actual Constitución Política del Estado (CPE) vigente desde 2009, ha impulsado la aprobación de leyes específicas para reducir la desigualdad, exclusión y discriminación hacia las mujeres. La última década ha estado marcada por importantes conquistas como la paridad y alternancia en el ámbito político, la titulación de la propiedad de la tierra y la aprobación de leyes contra la violencia. Sin embargo, las barreras estructurales y los patrones culturales se mantienen y refuerzan tanto en espacios públicos como privados. </w:t>
      </w:r>
    </w:p>
    <w:p w14:paraId="5FE81F39" w14:textId="77777777" w:rsidR="00C51D7A" w:rsidRPr="005E2914" w:rsidRDefault="00C51D7A" w:rsidP="00CB1CF7">
      <w:pPr>
        <w:pStyle w:val="Prrafodelista"/>
        <w:spacing w:line="276" w:lineRule="auto"/>
        <w:ind w:left="567" w:firstLine="0"/>
        <w:rPr>
          <w:rFonts w:ascii="Arial" w:hAnsi="Arial" w:cs="Arial"/>
          <w:color w:val="9900CC"/>
          <w:sz w:val="22"/>
          <w:szCs w:val="22"/>
          <w:lang w:val="es-BO"/>
        </w:rPr>
      </w:pPr>
    </w:p>
    <w:p w14:paraId="6702AE36" w14:textId="77777777" w:rsidR="00C51D7A" w:rsidRPr="005E2914" w:rsidRDefault="00C51D7A" w:rsidP="00CB1CF7">
      <w:pPr>
        <w:pStyle w:val="Prrafodelista"/>
        <w:spacing w:line="276" w:lineRule="auto"/>
        <w:ind w:left="567" w:firstLine="0"/>
        <w:jc w:val="center"/>
        <w:rPr>
          <w:rFonts w:ascii="Arial" w:hAnsi="Arial" w:cs="Arial"/>
          <w:b/>
          <w:color w:val="9900CC"/>
          <w:sz w:val="22"/>
          <w:szCs w:val="22"/>
          <w:lang w:val="es-BO"/>
        </w:rPr>
      </w:pPr>
      <w:r w:rsidRPr="005E2914">
        <w:rPr>
          <w:rFonts w:ascii="Arial" w:hAnsi="Arial" w:cs="Arial"/>
          <w:b/>
          <w:color w:val="9900CC"/>
          <w:sz w:val="22"/>
          <w:szCs w:val="22"/>
          <w:lang w:val="es-BO"/>
        </w:rPr>
        <w:t>Artículo 2</w:t>
      </w:r>
    </w:p>
    <w:p w14:paraId="6CE24C05" w14:textId="77777777" w:rsidR="009D5FCD" w:rsidRPr="005E2914" w:rsidRDefault="009D5FCD" w:rsidP="00CB1CF7">
      <w:pPr>
        <w:spacing w:line="276" w:lineRule="auto"/>
        <w:ind w:left="567"/>
        <w:rPr>
          <w:rFonts w:ascii="Arial" w:hAnsi="Arial" w:cs="Arial"/>
          <w:color w:val="9900CC"/>
          <w:sz w:val="22"/>
          <w:szCs w:val="22"/>
        </w:rPr>
      </w:pPr>
    </w:p>
    <w:p w14:paraId="408B4611" w14:textId="77777777" w:rsidR="0049386D" w:rsidRPr="005E2914" w:rsidRDefault="0049386D" w:rsidP="00CB1CF7">
      <w:pPr>
        <w:pStyle w:val="Ttulo1"/>
        <w:spacing w:before="0" w:beforeAutospacing="0" w:after="0" w:afterAutospacing="0" w:line="276" w:lineRule="auto"/>
        <w:ind w:hanging="502"/>
        <w:rPr>
          <w:rFonts w:ascii="Arial" w:hAnsi="Arial" w:cs="Arial"/>
          <w:color w:val="9900CC"/>
          <w:sz w:val="22"/>
          <w:szCs w:val="22"/>
        </w:rPr>
      </w:pPr>
      <w:bookmarkStart w:id="2" w:name="_Toc104205013"/>
      <w:r w:rsidRPr="005E2914">
        <w:rPr>
          <w:rFonts w:ascii="Arial" w:hAnsi="Arial" w:cs="Arial"/>
          <w:color w:val="9900CC"/>
          <w:sz w:val="22"/>
          <w:szCs w:val="22"/>
        </w:rPr>
        <w:t>MARCO CONSTITUCIONAL Y LEGISLATIVO</w:t>
      </w:r>
      <w:bookmarkEnd w:id="2"/>
    </w:p>
    <w:p w14:paraId="3A0BC388" w14:textId="77777777" w:rsidR="0096402B" w:rsidRPr="00CB1CF7" w:rsidRDefault="0096402B" w:rsidP="00CB1CF7">
      <w:pPr>
        <w:spacing w:line="276" w:lineRule="auto"/>
        <w:ind w:left="567" w:firstLine="0"/>
        <w:rPr>
          <w:rFonts w:ascii="Arial" w:eastAsiaTheme="majorEastAsia" w:hAnsi="Arial" w:cs="Arial"/>
          <w:b/>
          <w:sz w:val="22"/>
          <w:szCs w:val="22"/>
        </w:rPr>
      </w:pPr>
    </w:p>
    <w:p w14:paraId="4050FCFF" w14:textId="0290E17B" w:rsidR="00B53754" w:rsidRPr="00CB1CF7" w:rsidRDefault="0049386D"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La rendición de cuentas </w:t>
      </w:r>
      <w:r w:rsidR="00A63EDE" w:rsidRPr="00CB1CF7">
        <w:rPr>
          <w:rFonts w:ascii="Arial" w:hAnsi="Arial" w:cs="Arial"/>
          <w:sz w:val="22"/>
          <w:szCs w:val="22"/>
          <w:lang w:val="es-BO"/>
        </w:rPr>
        <w:t xml:space="preserve">está </w:t>
      </w:r>
      <w:r w:rsidRPr="00CB1CF7">
        <w:rPr>
          <w:rFonts w:ascii="Arial" w:hAnsi="Arial" w:cs="Arial"/>
          <w:sz w:val="22"/>
          <w:szCs w:val="22"/>
          <w:lang w:val="es-BO"/>
        </w:rPr>
        <w:t xml:space="preserve">prevista con carácter obligatorio </w:t>
      </w:r>
      <w:r w:rsidR="00D67130" w:rsidRPr="00CB1CF7">
        <w:rPr>
          <w:rFonts w:ascii="Arial" w:hAnsi="Arial" w:cs="Arial"/>
          <w:sz w:val="22"/>
          <w:szCs w:val="22"/>
          <w:lang w:val="es-BO"/>
        </w:rPr>
        <w:t xml:space="preserve">en la </w:t>
      </w:r>
      <w:r w:rsidR="001F6133" w:rsidRPr="00CB1CF7">
        <w:rPr>
          <w:rFonts w:ascii="Arial" w:hAnsi="Arial" w:cs="Arial"/>
          <w:sz w:val="22"/>
          <w:szCs w:val="22"/>
          <w:lang w:val="es-BO"/>
        </w:rPr>
        <w:t>C</w:t>
      </w:r>
      <w:r w:rsidR="001F6133">
        <w:rPr>
          <w:rFonts w:ascii="Arial" w:hAnsi="Arial" w:cs="Arial"/>
          <w:sz w:val="22"/>
          <w:szCs w:val="22"/>
          <w:lang w:val="es-BO"/>
        </w:rPr>
        <w:t>onstitución Política del Estado</w:t>
      </w:r>
      <w:r w:rsidR="00D67130" w:rsidRPr="00CB1CF7">
        <w:rPr>
          <w:rFonts w:ascii="Arial" w:hAnsi="Arial" w:cs="Arial"/>
          <w:sz w:val="22"/>
          <w:szCs w:val="22"/>
          <w:lang w:val="es-BO"/>
        </w:rPr>
        <w:t xml:space="preserve">, así como </w:t>
      </w:r>
      <w:r w:rsidR="00372A51" w:rsidRPr="00CB1CF7">
        <w:rPr>
          <w:rFonts w:ascii="Arial" w:hAnsi="Arial" w:cs="Arial"/>
          <w:sz w:val="22"/>
          <w:szCs w:val="22"/>
          <w:lang w:val="es-BO"/>
        </w:rPr>
        <w:t>otras normas</w:t>
      </w:r>
      <w:r w:rsidR="007749DD" w:rsidRPr="00CB1CF7">
        <w:rPr>
          <w:rFonts w:ascii="Arial" w:hAnsi="Arial" w:cs="Arial"/>
          <w:sz w:val="22"/>
          <w:szCs w:val="22"/>
          <w:lang w:val="es-BO"/>
        </w:rPr>
        <w:t xml:space="preserve"> y s</w:t>
      </w:r>
      <w:r w:rsidR="00DA2F3A" w:rsidRPr="00CB1CF7">
        <w:rPr>
          <w:rFonts w:ascii="Arial" w:hAnsi="Arial" w:cs="Arial"/>
          <w:sz w:val="22"/>
          <w:szCs w:val="22"/>
          <w:lang w:val="es-BO"/>
        </w:rPr>
        <w:t>i bien todas las instancias públicas, realiza</w:t>
      </w:r>
      <w:r w:rsidR="00B378A2" w:rsidRPr="00CB1CF7">
        <w:rPr>
          <w:rFonts w:ascii="Arial" w:hAnsi="Arial" w:cs="Arial"/>
          <w:sz w:val="22"/>
          <w:szCs w:val="22"/>
          <w:lang w:val="es-BO"/>
        </w:rPr>
        <w:t>n</w:t>
      </w:r>
      <w:r w:rsidR="00DA2F3A" w:rsidRPr="00CB1CF7">
        <w:rPr>
          <w:rFonts w:ascii="Arial" w:hAnsi="Arial" w:cs="Arial"/>
          <w:sz w:val="22"/>
          <w:szCs w:val="22"/>
          <w:lang w:val="es-BO"/>
        </w:rPr>
        <w:t xml:space="preserve"> re</w:t>
      </w:r>
      <w:r w:rsidR="007047DD" w:rsidRPr="00CB1CF7">
        <w:rPr>
          <w:rFonts w:ascii="Arial" w:hAnsi="Arial" w:cs="Arial"/>
          <w:sz w:val="22"/>
          <w:szCs w:val="22"/>
          <w:lang w:val="es-BO"/>
        </w:rPr>
        <w:t>ndiciones de cuentas públicas, é</w:t>
      </w:r>
      <w:r w:rsidR="00DA2F3A" w:rsidRPr="00CB1CF7">
        <w:rPr>
          <w:rFonts w:ascii="Arial" w:hAnsi="Arial" w:cs="Arial"/>
          <w:sz w:val="22"/>
          <w:szCs w:val="22"/>
          <w:lang w:val="es-BO"/>
        </w:rPr>
        <w:t xml:space="preserve">stas </w:t>
      </w:r>
      <w:r w:rsidR="001F6133">
        <w:rPr>
          <w:rFonts w:ascii="Arial" w:hAnsi="Arial" w:cs="Arial"/>
          <w:sz w:val="22"/>
          <w:szCs w:val="22"/>
          <w:lang w:val="es-BO"/>
        </w:rPr>
        <w:t xml:space="preserve">por lo general, </w:t>
      </w:r>
      <w:r w:rsidR="00DA2F3A" w:rsidRPr="00CB1CF7">
        <w:rPr>
          <w:rFonts w:ascii="Arial" w:hAnsi="Arial" w:cs="Arial"/>
          <w:sz w:val="22"/>
          <w:szCs w:val="22"/>
          <w:lang w:val="es-BO"/>
        </w:rPr>
        <w:t>no proporcionan información específica</w:t>
      </w:r>
      <w:r w:rsidR="009B44FA" w:rsidRPr="00CB1CF7">
        <w:rPr>
          <w:rFonts w:ascii="Arial" w:hAnsi="Arial" w:cs="Arial"/>
          <w:sz w:val="22"/>
          <w:szCs w:val="22"/>
          <w:lang w:val="es-BO"/>
        </w:rPr>
        <w:t xml:space="preserve"> </w:t>
      </w:r>
      <w:r w:rsidR="00DA2F3A" w:rsidRPr="00CB1CF7">
        <w:rPr>
          <w:rFonts w:ascii="Arial" w:hAnsi="Arial" w:cs="Arial"/>
          <w:sz w:val="22"/>
          <w:szCs w:val="22"/>
          <w:lang w:val="es-BO"/>
        </w:rPr>
        <w:t xml:space="preserve">y desglosada sobre la implementación, inversión y resultados de </w:t>
      </w:r>
      <w:r w:rsidR="007749DD" w:rsidRPr="00CB1CF7">
        <w:rPr>
          <w:rFonts w:ascii="Arial" w:hAnsi="Arial" w:cs="Arial"/>
          <w:sz w:val="22"/>
          <w:szCs w:val="22"/>
          <w:lang w:val="es-BO"/>
        </w:rPr>
        <w:t xml:space="preserve">las </w:t>
      </w:r>
      <w:r w:rsidR="00DA2F3A" w:rsidRPr="00CB1CF7">
        <w:rPr>
          <w:rFonts w:ascii="Arial" w:hAnsi="Arial" w:cs="Arial"/>
          <w:sz w:val="22"/>
          <w:szCs w:val="22"/>
          <w:lang w:val="es-BO"/>
        </w:rPr>
        <w:t xml:space="preserve">políticas públicas </w:t>
      </w:r>
      <w:r w:rsidR="00BA325B" w:rsidRPr="00CB1CF7">
        <w:rPr>
          <w:rFonts w:ascii="Arial" w:hAnsi="Arial" w:cs="Arial"/>
          <w:sz w:val="22"/>
          <w:szCs w:val="22"/>
          <w:lang w:val="es-BO"/>
        </w:rPr>
        <w:t>concernientes</w:t>
      </w:r>
      <w:r w:rsidR="005F788F" w:rsidRPr="00CB1CF7">
        <w:rPr>
          <w:rFonts w:ascii="Arial" w:hAnsi="Arial" w:cs="Arial"/>
          <w:sz w:val="22"/>
          <w:szCs w:val="22"/>
          <w:lang w:val="es-BO"/>
        </w:rPr>
        <w:t xml:space="preserve"> a los derechos de las mujeres</w:t>
      </w:r>
      <w:r w:rsidR="004C6FAC" w:rsidRPr="00CB1CF7">
        <w:rPr>
          <w:rFonts w:ascii="Arial" w:hAnsi="Arial" w:cs="Arial"/>
          <w:sz w:val="22"/>
          <w:szCs w:val="22"/>
          <w:lang w:val="es-BO"/>
        </w:rPr>
        <w:t>.</w:t>
      </w:r>
    </w:p>
    <w:p w14:paraId="6E39AB10" w14:textId="77777777" w:rsidR="000E6CC2" w:rsidRPr="000E6CC2" w:rsidRDefault="00B53754" w:rsidP="000E6CC2">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rPr>
        <w:t>A pesar de existir normativa para la asignación obligatoria de presupuestos de los gobiernos autónomos sub nacionales para la lucha contra la violencia, en la gestión 2020 las gobernaciones departamentales programaron sólo el 0,2%  del total de su presupuesto de inversión para este fin, y el presupuesto ejecutado, en esa misma gestión fue de 0,1% respecto al porcentaje total de inversión ejecutada de acuerdo con el presupuesto agregado de Actividades y proyectos por programas de gasto registrados por el Ministerio de Económica y finanzas, de acuerdo a Ley los Gobiernos departamentales debían asignar el 15 % de los recursos del IDH de seguridad Ciudadana para esta tarea sin embargo en términos generales solo se asignaron el 10,4 % de lo dispuesto</w:t>
      </w:r>
      <w:r w:rsidRPr="00CB1CF7">
        <w:rPr>
          <w:rStyle w:val="Refdenotaalpie"/>
          <w:rFonts w:ascii="Arial" w:hAnsi="Arial" w:cs="Arial"/>
          <w:sz w:val="22"/>
          <w:szCs w:val="22"/>
        </w:rPr>
        <w:footnoteReference w:id="1"/>
      </w:r>
      <w:r w:rsidRPr="00CB1CF7">
        <w:rPr>
          <w:rFonts w:ascii="Arial" w:hAnsi="Arial" w:cs="Arial"/>
          <w:sz w:val="22"/>
          <w:szCs w:val="22"/>
        </w:rPr>
        <w:t xml:space="preserve">.      </w:t>
      </w:r>
    </w:p>
    <w:p w14:paraId="17D735DC" w14:textId="074A2292" w:rsidR="00BB135F" w:rsidRPr="00BB135F" w:rsidRDefault="002D15DE" w:rsidP="00BB135F">
      <w:pPr>
        <w:pStyle w:val="Prrafodelista"/>
        <w:numPr>
          <w:ilvl w:val="0"/>
          <w:numId w:val="18"/>
        </w:numPr>
        <w:spacing w:line="276" w:lineRule="auto"/>
        <w:ind w:left="567" w:hanging="567"/>
        <w:rPr>
          <w:rFonts w:ascii="Arial" w:hAnsi="Arial" w:cs="Arial"/>
          <w:sz w:val="22"/>
          <w:szCs w:val="22"/>
          <w:lang w:val="es-BO"/>
        </w:rPr>
      </w:pPr>
      <w:r w:rsidRPr="000E6CC2">
        <w:rPr>
          <w:rStyle w:val="A2"/>
          <w:rFonts w:ascii="Arial" w:hAnsi="Arial" w:cs="Arial"/>
          <w:sz w:val="22"/>
          <w:szCs w:val="22"/>
          <w:lang w:val="es-ES"/>
        </w:rPr>
        <w:lastRenderedPageBreak/>
        <w:t>A nivel judicial se destaca la creación del</w:t>
      </w:r>
      <w:r w:rsidRPr="000E6CC2">
        <w:rPr>
          <w:rFonts w:ascii="Arial" w:hAnsi="Arial" w:cs="Arial"/>
          <w:sz w:val="22"/>
          <w:szCs w:val="22"/>
          <w:lang w:val="es-ES"/>
        </w:rPr>
        <w:t xml:space="preserve"> Comité de Género del Órgano Judicial y Tribunal Constitucional Plurinacional, </w:t>
      </w:r>
      <w:r w:rsidRPr="000E6CC2">
        <w:rPr>
          <w:rFonts w:ascii="Arial" w:hAnsi="Arial" w:cs="Arial"/>
          <w:color w:val="000000"/>
          <w:sz w:val="22"/>
          <w:szCs w:val="22"/>
        </w:rPr>
        <w:t>en la gestión 2015 con la misión de promover los derechos humanos de las mujeres, la igualdad de género y el acceso a la justicia para población vulnerable en el país. Este comité elaboró</w:t>
      </w:r>
      <w:r w:rsidRPr="000E6CC2">
        <w:rPr>
          <w:rFonts w:ascii="Arial" w:hAnsi="Arial" w:cs="Arial"/>
          <w:sz w:val="22"/>
          <w:szCs w:val="22"/>
          <w:lang w:val="es-ES"/>
        </w:rPr>
        <w:t xml:space="preserve"> </w:t>
      </w:r>
      <w:r w:rsidRPr="000E6CC2">
        <w:rPr>
          <w:rStyle w:val="A2"/>
          <w:rFonts w:ascii="Arial" w:hAnsi="Arial" w:cs="Arial"/>
          <w:sz w:val="22"/>
          <w:szCs w:val="22"/>
          <w:lang w:val="es-ES"/>
        </w:rPr>
        <w:t>el “Protocolo para Juzgar con Perspectiva de Género”, adoptado por el Órgano Judicial.</w:t>
      </w:r>
      <w:r w:rsidRPr="000E6CC2">
        <w:rPr>
          <w:rFonts w:ascii="Arial" w:hAnsi="Arial" w:cs="Arial"/>
          <w:color w:val="000000"/>
          <w:sz w:val="22"/>
          <w:szCs w:val="22"/>
        </w:rPr>
        <w:t xml:space="preserve"> E</w:t>
      </w:r>
      <w:r w:rsidRPr="000E6CC2">
        <w:rPr>
          <w:rFonts w:ascii="Arial" w:hAnsi="Arial" w:cs="Arial"/>
          <w:sz w:val="22"/>
          <w:szCs w:val="22"/>
        </w:rPr>
        <w:t xml:space="preserve">ste </w:t>
      </w:r>
      <w:r w:rsidRPr="000E6CC2">
        <w:rPr>
          <w:rFonts w:ascii="Arial" w:hAnsi="Arial" w:cs="Arial"/>
          <w:color w:val="000000"/>
          <w:sz w:val="22"/>
          <w:szCs w:val="22"/>
        </w:rPr>
        <w:t>protocolo debe</w:t>
      </w:r>
      <w:r w:rsidRPr="000E6CC2">
        <w:rPr>
          <w:rFonts w:ascii="Arial" w:hAnsi="Arial" w:cs="Arial"/>
          <w:sz w:val="22"/>
          <w:szCs w:val="22"/>
        </w:rPr>
        <w:t xml:space="preserve"> ser </w:t>
      </w:r>
      <w:r w:rsidRPr="000E6CC2">
        <w:rPr>
          <w:rFonts w:ascii="Arial" w:hAnsi="Arial" w:cs="Arial"/>
          <w:color w:val="000000"/>
          <w:sz w:val="22"/>
          <w:szCs w:val="22"/>
        </w:rPr>
        <w:t xml:space="preserve">aplicado por los impartidores de justicia en todas las jurisdicciones, en particular en </w:t>
      </w:r>
      <w:r w:rsidRPr="00BB135F">
        <w:rPr>
          <w:rFonts w:ascii="Arial" w:hAnsi="Arial" w:cs="Arial"/>
          <w:color w:val="000000"/>
          <w:sz w:val="22"/>
          <w:szCs w:val="22"/>
        </w:rPr>
        <w:t xml:space="preserve">materia penal para sancionar los delitos de violencia en razón de género </w:t>
      </w:r>
      <w:r w:rsidR="00A2360C">
        <w:rPr>
          <w:rFonts w:ascii="Arial" w:hAnsi="Arial" w:cs="Arial"/>
          <w:color w:val="000000"/>
          <w:sz w:val="22"/>
          <w:szCs w:val="22"/>
        </w:rPr>
        <w:t>contra mujeres y personas LGBTI</w:t>
      </w:r>
      <w:r w:rsidR="000E6CC2" w:rsidRPr="00BB135F">
        <w:rPr>
          <w:rFonts w:ascii="Arial" w:hAnsi="Arial" w:cs="Arial"/>
          <w:color w:val="000000"/>
          <w:sz w:val="22"/>
          <w:szCs w:val="22"/>
        </w:rPr>
        <w:t xml:space="preserve">Q+ </w:t>
      </w:r>
      <w:r w:rsidRPr="00BB135F">
        <w:rPr>
          <w:rFonts w:ascii="Arial" w:hAnsi="Arial" w:cs="Arial"/>
          <w:color w:val="000000"/>
          <w:sz w:val="22"/>
          <w:szCs w:val="22"/>
        </w:rPr>
        <w:t xml:space="preserve">ajustando sus resoluciones al bloque de constitucionalidad. </w:t>
      </w:r>
    </w:p>
    <w:p w14:paraId="23668A73" w14:textId="32608B51" w:rsidR="000E6CC2" w:rsidRPr="00BB135F" w:rsidRDefault="000E6CC2" w:rsidP="00BB135F">
      <w:pPr>
        <w:pStyle w:val="Prrafodelista"/>
        <w:numPr>
          <w:ilvl w:val="0"/>
          <w:numId w:val="18"/>
        </w:numPr>
        <w:spacing w:line="276" w:lineRule="auto"/>
        <w:ind w:left="567" w:hanging="567"/>
        <w:rPr>
          <w:rFonts w:ascii="Arial" w:hAnsi="Arial" w:cs="Arial"/>
          <w:sz w:val="22"/>
          <w:szCs w:val="22"/>
          <w:lang w:val="es-BO"/>
        </w:rPr>
      </w:pPr>
      <w:r w:rsidRPr="00BB135F">
        <w:rPr>
          <w:rFonts w:ascii="Arial" w:hAnsi="Arial" w:cs="Arial"/>
          <w:sz w:val="22"/>
          <w:szCs w:val="22"/>
        </w:rPr>
        <w:t xml:space="preserve">De acuerdo a un estudio de la Comunidad de Derechos Humanos </w:t>
      </w:r>
      <w:r w:rsidR="00BB135F" w:rsidRPr="00BB135F">
        <w:rPr>
          <w:rFonts w:ascii="Arial" w:hAnsi="Arial" w:cs="Arial"/>
          <w:sz w:val="22"/>
          <w:szCs w:val="22"/>
        </w:rPr>
        <w:t>basado en</w:t>
      </w:r>
      <w:r w:rsidRPr="00BB135F">
        <w:rPr>
          <w:rFonts w:ascii="Arial" w:hAnsi="Arial" w:cs="Arial"/>
          <w:sz w:val="22"/>
          <w:szCs w:val="22"/>
        </w:rPr>
        <w:t xml:space="preserve"> la revisión de sentencias en procesos de violencia </w:t>
      </w:r>
      <w:r w:rsidR="00BB135F" w:rsidRPr="00BB135F">
        <w:rPr>
          <w:rFonts w:ascii="Arial" w:hAnsi="Arial" w:cs="Arial"/>
          <w:sz w:val="22"/>
          <w:szCs w:val="22"/>
        </w:rPr>
        <w:t xml:space="preserve">contra las mujeres </w:t>
      </w:r>
      <w:r w:rsidRPr="00BB135F">
        <w:rPr>
          <w:rFonts w:ascii="Arial" w:hAnsi="Arial" w:cs="Arial"/>
          <w:sz w:val="22"/>
          <w:szCs w:val="22"/>
        </w:rPr>
        <w:t xml:space="preserve">se pudo identificar un importante incremento </w:t>
      </w:r>
      <w:r w:rsidR="00BB135F" w:rsidRPr="00BB135F">
        <w:rPr>
          <w:rFonts w:ascii="Arial" w:hAnsi="Arial" w:cs="Arial"/>
          <w:sz w:val="22"/>
          <w:szCs w:val="22"/>
        </w:rPr>
        <w:t>del 2017 al 2019 en el uso de tratados internacionales de derechos humanos del 9% al 56%, lo cual es muy significativo, sin embargo, es evidente que en la mayoría de los casos son menciones puntuales. S</w:t>
      </w:r>
      <w:r w:rsidR="00BB135F" w:rsidRPr="00BB135F">
        <w:rPr>
          <w:rFonts w:ascii="Arial" w:eastAsia="Times New Roman" w:hAnsi="Arial" w:cs="Arial"/>
          <w:bCs/>
          <w:sz w:val="22"/>
          <w:szCs w:val="22"/>
          <w:lang w:eastAsia="de-DE"/>
        </w:rPr>
        <w:t xml:space="preserve">e constató que el instrumento más utilizado es la Convención </w:t>
      </w:r>
      <w:r w:rsidR="00BB135F" w:rsidRPr="00BB135F">
        <w:rPr>
          <w:rFonts w:ascii="Arial" w:hAnsi="Arial" w:cs="Arial"/>
          <w:color w:val="202124"/>
          <w:sz w:val="22"/>
          <w:szCs w:val="22"/>
          <w:shd w:val="clear" w:color="auto" w:fill="FFFFFF"/>
        </w:rPr>
        <w:t xml:space="preserve">Interamericana </w:t>
      </w:r>
      <w:r w:rsidR="00BB135F" w:rsidRPr="00BB135F">
        <w:rPr>
          <w:rFonts w:ascii="Arial" w:eastAsia="Times New Roman" w:hAnsi="Arial" w:cs="Arial"/>
          <w:bCs/>
          <w:sz w:val="22"/>
          <w:szCs w:val="22"/>
          <w:lang w:eastAsia="de-DE"/>
        </w:rPr>
        <w:t>para la Prevención, Sanción y Erradicación d</w:t>
      </w:r>
      <w:r w:rsidR="00A2360C">
        <w:rPr>
          <w:rFonts w:ascii="Arial" w:eastAsia="Times New Roman" w:hAnsi="Arial" w:cs="Arial"/>
          <w:bCs/>
          <w:sz w:val="22"/>
          <w:szCs w:val="22"/>
          <w:lang w:eastAsia="de-DE"/>
        </w:rPr>
        <w:t xml:space="preserve">e la Violencia Contra la Mujer con el 80% de citas </w:t>
      </w:r>
      <w:r w:rsidR="00BB135F" w:rsidRPr="00BB135F">
        <w:rPr>
          <w:rFonts w:ascii="Arial" w:eastAsia="Times New Roman" w:hAnsi="Arial" w:cs="Arial"/>
          <w:bCs/>
          <w:sz w:val="22"/>
          <w:szCs w:val="22"/>
          <w:lang w:eastAsia="de-DE"/>
        </w:rPr>
        <w:t>y luego la CEDAW con el 10%.</w:t>
      </w:r>
      <w:r w:rsidR="00BB135F" w:rsidRPr="00BB135F">
        <w:rPr>
          <w:rFonts w:ascii="Arial" w:hAnsi="Arial" w:cs="Arial"/>
          <w:sz w:val="22"/>
          <w:szCs w:val="22"/>
        </w:rPr>
        <w:t xml:space="preserve"> Ello </w:t>
      </w:r>
      <w:r w:rsidRPr="00BB135F">
        <w:rPr>
          <w:rFonts w:ascii="Arial" w:hAnsi="Arial" w:cs="Arial"/>
          <w:sz w:val="22"/>
          <w:szCs w:val="22"/>
        </w:rPr>
        <w:t xml:space="preserve">se relaciona con </w:t>
      </w:r>
      <w:r w:rsidR="00BB135F" w:rsidRPr="00BB135F">
        <w:rPr>
          <w:rFonts w:ascii="Arial" w:hAnsi="Arial" w:cs="Arial"/>
          <w:sz w:val="22"/>
          <w:szCs w:val="22"/>
        </w:rPr>
        <w:t xml:space="preserve">los cursos que la Escuela de Jueces viene realizando sobre </w:t>
      </w:r>
      <w:r w:rsidRPr="00BB135F">
        <w:rPr>
          <w:rFonts w:ascii="Arial" w:hAnsi="Arial" w:cs="Arial"/>
          <w:sz w:val="22"/>
          <w:szCs w:val="22"/>
        </w:rPr>
        <w:t>el Protocolo de Juzgar con Perspectiva de Género del Órgano Judicial</w:t>
      </w:r>
      <w:r w:rsidR="00BB135F" w:rsidRPr="00BB135F">
        <w:rPr>
          <w:rFonts w:ascii="Arial" w:hAnsi="Arial" w:cs="Arial"/>
          <w:sz w:val="22"/>
          <w:szCs w:val="22"/>
        </w:rPr>
        <w:t xml:space="preserve"> desde el 2016</w:t>
      </w:r>
      <w:r w:rsidRPr="00BB135F">
        <w:rPr>
          <w:rFonts w:ascii="Arial" w:hAnsi="Arial" w:cs="Arial"/>
          <w:sz w:val="22"/>
          <w:szCs w:val="22"/>
        </w:rPr>
        <w:t xml:space="preserve">. </w:t>
      </w:r>
    </w:p>
    <w:p w14:paraId="6EADC99A" w14:textId="77777777" w:rsidR="003A4A50" w:rsidRPr="00CB1CF7" w:rsidRDefault="003A4A50" w:rsidP="00CB1CF7">
      <w:pPr>
        <w:spacing w:line="276" w:lineRule="auto"/>
        <w:ind w:left="567"/>
        <w:rPr>
          <w:rFonts w:ascii="Arial" w:hAnsi="Arial" w:cs="Arial"/>
          <w:sz w:val="22"/>
          <w:szCs w:val="22"/>
        </w:rPr>
      </w:pPr>
    </w:p>
    <w:p w14:paraId="1F1F172F" w14:textId="6F000431" w:rsidR="009D5FCD" w:rsidRPr="00CB1CF7" w:rsidRDefault="002B7E12" w:rsidP="00CB1CF7">
      <w:pPr>
        <w:spacing w:line="276" w:lineRule="auto"/>
        <w:rPr>
          <w:rFonts w:ascii="Arial" w:hAnsi="Arial" w:cs="Arial"/>
          <w:b/>
          <w:i/>
          <w:sz w:val="22"/>
          <w:szCs w:val="22"/>
          <w:lang w:val="es-BO"/>
        </w:rPr>
      </w:pPr>
      <w:r w:rsidRPr="00CB1CF7">
        <w:rPr>
          <w:rFonts w:ascii="Arial" w:hAnsi="Arial" w:cs="Arial"/>
          <w:b/>
          <w:i/>
          <w:sz w:val="22"/>
          <w:szCs w:val="22"/>
          <w:lang w:val="es-BO"/>
        </w:rPr>
        <w:t>Recomendaciones:</w:t>
      </w:r>
    </w:p>
    <w:p w14:paraId="2E3245E2" w14:textId="77777777" w:rsidR="003A4A50" w:rsidRPr="00CB1CF7" w:rsidRDefault="003A4A50" w:rsidP="00CB1CF7">
      <w:pPr>
        <w:spacing w:line="276" w:lineRule="auto"/>
        <w:ind w:left="567" w:hanging="142"/>
        <w:rPr>
          <w:rFonts w:ascii="Arial" w:hAnsi="Arial" w:cs="Arial"/>
          <w:b/>
          <w:i/>
          <w:sz w:val="22"/>
          <w:szCs w:val="22"/>
          <w:lang w:val="es-BO"/>
        </w:rPr>
      </w:pPr>
    </w:p>
    <w:p w14:paraId="5131A89C" w14:textId="166E56B1" w:rsidR="00B53754" w:rsidRPr="00CB1CF7" w:rsidRDefault="00B53754"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Desarrollar un sistema de información estadística, desagregada y accesible articulado entre todos los órganos del Estado y los gobiernos subnacionales, sobre la reducción de las brechas de género a partir de la ejecución de políticas y recursos públicos, en particular sobre la      reducción de la violencia contra las mujeres.</w:t>
      </w:r>
    </w:p>
    <w:p w14:paraId="3A7E8092" w14:textId="27EB2E20" w:rsidR="00706F41" w:rsidRPr="00CB1CF7" w:rsidRDefault="00706F41" w:rsidP="00CB1CF7">
      <w:pPr>
        <w:pStyle w:val="Prrafodelista"/>
        <w:widowControl w:val="0"/>
        <w:numPr>
          <w:ilvl w:val="0"/>
          <w:numId w:val="18"/>
        </w:numPr>
        <w:shd w:val="clear" w:color="auto" w:fill="FFFFFF"/>
        <w:suppressAutoHyphens/>
        <w:spacing w:line="276" w:lineRule="auto"/>
        <w:ind w:left="567" w:hanging="567"/>
        <w:rPr>
          <w:rFonts w:ascii="Arial" w:eastAsia="Lucida Sans Unicode" w:hAnsi="Arial" w:cs="Arial"/>
          <w:kern w:val="1"/>
          <w:sz w:val="22"/>
          <w:szCs w:val="22"/>
          <w:lang w:val="es-BO"/>
        </w:rPr>
      </w:pPr>
      <w:r w:rsidRPr="00CB1CF7">
        <w:rPr>
          <w:rFonts w:ascii="Arial" w:eastAsia="Lucida Sans Unicode" w:hAnsi="Arial" w:cs="Arial"/>
          <w:kern w:val="1"/>
          <w:sz w:val="22"/>
          <w:szCs w:val="22"/>
          <w:lang w:val="es-BO"/>
        </w:rPr>
        <w:t xml:space="preserve">Instalar espacios de diálogo multiactor inclusivos para promover rendición de cuentas y recoger propuestas de la sociedad civil. Intercambiar información, evaluar avances para disminuir las brechas de desigualdad entre mujeres y hombres desde una mirada interseccional, y que los resultados puedan ser vinculantes cuando sea pertinente. </w:t>
      </w:r>
    </w:p>
    <w:p w14:paraId="42160F97" w14:textId="77777777" w:rsidR="00B53754" w:rsidRPr="00CB1CF7" w:rsidRDefault="00B53754" w:rsidP="00CB1CF7">
      <w:pPr>
        <w:widowControl w:val="0"/>
        <w:numPr>
          <w:ilvl w:val="0"/>
          <w:numId w:val="18"/>
        </w:numPr>
        <w:pBdr>
          <w:top w:val="nil"/>
          <w:left w:val="nil"/>
          <w:bottom w:val="nil"/>
          <w:right w:val="nil"/>
          <w:between w:val="nil"/>
        </w:pBdr>
        <w:shd w:val="clear" w:color="auto" w:fill="FFFFFF"/>
        <w:spacing w:line="276" w:lineRule="auto"/>
        <w:ind w:left="567" w:hanging="567"/>
        <w:rPr>
          <w:rFonts w:ascii="Arial" w:hAnsi="Arial" w:cs="Arial"/>
          <w:color w:val="000000"/>
          <w:sz w:val="22"/>
          <w:szCs w:val="22"/>
        </w:rPr>
      </w:pPr>
      <w:r w:rsidRPr="00CB1CF7">
        <w:rPr>
          <w:rFonts w:ascii="Arial" w:hAnsi="Arial" w:cs="Arial"/>
          <w:color w:val="000000"/>
          <w:sz w:val="22"/>
          <w:szCs w:val="22"/>
        </w:rPr>
        <w:t>Promover un sistema de monitoreo al cumplimiento de políticas favorables al cierre de brechas de género, que permita identificar los principales cuellos de botella para su implementación.</w:t>
      </w:r>
    </w:p>
    <w:p w14:paraId="17CDDFE0" w14:textId="7BA20432" w:rsidR="00B53754" w:rsidRDefault="00B53754" w:rsidP="002D15DE">
      <w:pPr>
        <w:widowControl w:val="0"/>
        <w:numPr>
          <w:ilvl w:val="0"/>
          <w:numId w:val="18"/>
        </w:numPr>
        <w:pBdr>
          <w:top w:val="nil"/>
          <w:left w:val="nil"/>
          <w:bottom w:val="nil"/>
          <w:right w:val="nil"/>
          <w:between w:val="nil"/>
        </w:pBdr>
        <w:shd w:val="clear" w:color="auto" w:fill="FFFFFF"/>
        <w:spacing w:line="276" w:lineRule="auto"/>
        <w:ind w:left="567" w:hanging="567"/>
        <w:rPr>
          <w:rFonts w:ascii="Arial" w:hAnsi="Arial" w:cs="Arial"/>
          <w:color w:val="000000"/>
          <w:sz w:val="22"/>
          <w:szCs w:val="22"/>
        </w:rPr>
      </w:pPr>
      <w:r w:rsidRPr="00CB1CF7">
        <w:rPr>
          <w:rFonts w:ascii="Arial" w:hAnsi="Arial" w:cs="Arial"/>
          <w:color w:val="000000"/>
          <w:sz w:val="22"/>
          <w:szCs w:val="22"/>
        </w:rPr>
        <w:t>Establecer un indicador que permita identificar el presupuesto asignado para la reducción de las brechas de género y en específico el presupuesto destinado a la prevención, atención, sanción y reparación de la violencia en razón de género.</w:t>
      </w:r>
      <w:r w:rsidR="002D15DE">
        <w:rPr>
          <w:rFonts w:ascii="Arial" w:hAnsi="Arial" w:cs="Arial"/>
          <w:color w:val="000000"/>
          <w:sz w:val="22"/>
          <w:szCs w:val="22"/>
        </w:rPr>
        <w:t xml:space="preserve"> </w:t>
      </w:r>
      <w:r w:rsidRPr="002D15DE">
        <w:rPr>
          <w:rFonts w:ascii="Arial" w:hAnsi="Arial" w:cs="Arial"/>
          <w:color w:val="000000"/>
          <w:sz w:val="22"/>
          <w:szCs w:val="22"/>
        </w:rPr>
        <w:t>Fortalecer el mecanismo responsable del seguimiento y monitoreo al complimiento de la Ley 348</w:t>
      </w:r>
      <w:r w:rsidR="00DD7DD6" w:rsidRPr="002D15DE">
        <w:rPr>
          <w:rFonts w:ascii="Arial" w:hAnsi="Arial" w:cs="Arial"/>
          <w:color w:val="000000"/>
          <w:sz w:val="22"/>
          <w:szCs w:val="22"/>
        </w:rPr>
        <w:t>.</w:t>
      </w:r>
    </w:p>
    <w:p w14:paraId="1187E688" w14:textId="3A34E9C3" w:rsidR="002D15DE" w:rsidRPr="002D15DE" w:rsidRDefault="002D15DE" w:rsidP="002D15DE">
      <w:pPr>
        <w:widowControl w:val="0"/>
        <w:numPr>
          <w:ilvl w:val="0"/>
          <w:numId w:val="18"/>
        </w:numPr>
        <w:pBdr>
          <w:top w:val="nil"/>
          <w:left w:val="nil"/>
          <w:bottom w:val="nil"/>
          <w:right w:val="nil"/>
          <w:between w:val="nil"/>
        </w:pBdr>
        <w:shd w:val="clear" w:color="auto" w:fill="FFFFFF"/>
        <w:spacing w:line="276" w:lineRule="auto"/>
        <w:ind w:left="567" w:hanging="567"/>
        <w:rPr>
          <w:rFonts w:ascii="Arial" w:hAnsi="Arial" w:cs="Arial"/>
          <w:color w:val="000000"/>
          <w:sz w:val="22"/>
          <w:szCs w:val="22"/>
        </w:rPr>
      </w:pPr>
      <w:r>
        <w:rPr>
          <w:rFonts w:ascii="Arial" w:hAnsi="Arial" w:cs="Arial"/>
          <w:color w:val="000000"/>
          <w:sz w:val="22"/>
          <w:szCs w:val="22"/>
        </w:rPr>
        <w:t xml:space="preserve">Continuar promoviendo la aplicación </w:t>
      </w:r>
      <w:r w:rsidRPr="00CB1CF7">
        <w:rPr>
          <w:rStyle w:val="A2"/>
          <w:rFonts w:ascii="Arial" w:hAnsi="Arial" w:cs="Arial"/>
          <w:sz w:val="22"/>
          <w:szCs w:val="22"/>
          <w:lang w:val="es-ES"/>
        </w:rPr>
        <w:t>“Protocolo para Juzgar con Perspectiva de Género”,</w:t>
      </w:r>
      <w:r>
        <w:rPr>
          <w:rStyle w:val="A2"/>
          <w:rFonts w:ascii="Arial" w:hAnsi="Arial" w:cs="Arial"/>
          <w:sz w:val="22"/>
          <w:szCs w:val="22"/>
          <w:lang w:val="es-ES"/>
        </w:rPr>
        <w:t xml:space="preserve"> mediante la capacitación a jueces y juezas, incluyendo mecanismos de seguimiento y evaluación a su aplicación.</w:t>
      </w:r>
      <w:r>
        <w:rPr>
          <w:rFonts w:ascii="Arial" w:hAnsi="Arial" w:cs="Arial"/>
          <w:color w:val="000000"/>
          <w:sz w:val="22"/>
          <w:szCs w:val="22"/>
        </w:rPr>
        <w:t xml:space="preserve"> </w:t>
      </w:r>
    </w:p>
    <w:p w14:paraId="045552DA" w14:textId="0994BAD8" w:rsidR="00B53754" w:rsidRDefault="00B53754" w:rsidP="00CB1CF7">
      <w:pPr>
        <w:pStyle w:val="Prrafodelista"/>
        <w:widowControl w:val="0"/>
        <w:shd w:val="clear" w:color="auto" w:fill="FFFFFF"/>
        <w:suppressAutoHyphens/>
        <w:spacing w:line="276" w:lineRule="auto"/>
        <w:ind w:left="567" w:firstLine="0"/>
        <w:rPr>
          <w:rFonts w:ascii="Arial" w:eastAsia="Lucida Sans Unicode" w:hAnsi="Arial" w:cs="Arial"/>
          <w:kern w:val="1"/>
          <w:sz w:val="22"/>
          <w:szCs w:val="22"/>
          <w:lang w:val="es-BO"/>
        </w:rPr>
      </w:pPr>
    </w:p>
    <w:p w14:paraId="29D0A79E" w14:textId="7E739A69" w:rsidR="00500E14" w:rsidRDefault="00500E14" w:rsidP="00CB1CF7">
      <w:pPr>
        <w:pStyle w:val="Prrafodelista"/>
        <w:widowControl w:val="0"/>
        <w:shd w:val="clear" w:color="auto" w:fill="FFFFFF"/>
        <w:suppressAutoHyphens/>
        <w:spacing w:line="276" w:lineRule="auto"/>
        <w:ind w:left="567" w:firstLine="0"/>
        <w:rPr>
          <w:rFonts w:ascii="Arial" w:eastAsia="Lucida Sans Unicode" w:hAnsi="Arial" w:cs="Arial"/>
          <w:kern w:val="1"/>
          <w:sz w:val="22"/>
          <w:szCs w:val="22"/>
          <w:lang w:val="es-BO"/>
        </w:rPr>
      </w:pPr>
    </w:p>
    <w:p w14:paraId="33F7AC1A" w14:textId="77777777" w:rsidR="008B488D" w:rsidRDefault="008B488D" w:rsidP="00CB1CF7">
      <w:pPr>
        <w:pStyle w:val="Prrafodelista"/>
        <w:widowControl w:val="0"/>
        <w:shd w:val="clear" w:color="auto" w:fill="FFFFFF"/>
        <w:suppressAutoHyphens/>
        <w:spacing w:line="276" w:lineRule="auto"/>
        <w:ind w:left="567" w:firstLine="0"/>
        <w:rPr>
          <w:rFonts w:ascii="Arial" w:eastAsia="Lucida Sans Unicode" w:hAnsi="Arial" w:cs="Arial"/>
          <w:kern w:val="1"/>
          <w:sz w:val="22"/>
          <w:szCs w:val="22"/>
          <w:lang w:val="es-BO"/>
        </w:rPr>
      </w:pPr>
    </w:p>
    <w:p w14:paraId="523C3CE8" w14:textId="116E785F" w:rsidR="00500E14" w:rsidRDefault="00500E14" w:rsidP="00CB1CF7">
      <w:pPr>
        <w:pStyle w:val="Prrafodelista"/>
        <w:widowControl w:val="0"/>
        <w:shd w:val="clear" w:color="auto" w:fill="FFFFFF"/>
        <w:suppressAutoHyphens/>
        <w:spacing w:line="276" w:lineRule="auto"/>
        <w:ind w:left="567" w:firstLine="0"/>
        <w:rPr>
          <w:rFonts w:ascii="Arial" w:eastAsia="Lucida Sans Unicode" w:hAnsi="Arial" w:cs="Arial"/>
          <w:kern w:val="1"/>
          <w:sz w:val="22"/>
          <w:szCs w:val="22"/>
          <w:lang w:val="es-BO"/>
        </w:rPr>
      </w:pPr>
    </w:p>
    <w:p w14:paraId="59B739D2" w14:textId="77777777" w:rsidR="0023509A" w:rsidRPr="005E2914" w:rsidRDefault="0023509A" w:rsidP="00DD7DD6">
      <w:pPr>
        <w:pStyle w:val="Ttulo1"/>
        <w:rPr>
          <w:rFonts w:ascii="Arial" w:hAnsi="Arial" w:cs="Arial"/>
          <w:color w:val="9900CC"/>
          <w:sz w:val="22"/>
          <w:szCs w:val="22"/>
        </w:rPr>
      </w:pPr>
      <w:bookmarkStart w:id="3" w:name="_Toc104205014"/>
      <w:r w:rsidRPr="005E2914">
        <w:rPr>
          <w:rFonts w:ascii="Arial" w:hAnsi="Arial" w:cs="Arial"/>
          <w:color w:val="9900CC"/>
          <w:sz w:val="22"/>
          <w:szCs w:val="22"/>
        </w:rPr>
        <w:t>ACCESO A LA JUSTICIA Y RECURSOS JUDICIALES</w:t>
      </w:r>
      <w:bookmarkEnd w:id="3"/>
    </w:p>
    <w:p w14:paraId="65321849" w14:textId="77777777" w:rsidR="0023509A" w:rsidRPr="00CB1CF7" w:rsidRDefault="0023509A" w:rsidP="00CB1CF7">
      <w:pPr>
        <w:pStyle w:val="Prrafodelista"/>
        <w:spacing w:line="276" w:lineRule="auto"/>
        <w:ind w:left="567" w:firstLine="0"/>
        <w:rPr>
          <w:rFonts w:ascii="Arial" w:hAnsi="Arial" w:cs="Arial"/>
          <w:sz w:val="22"/>
          <w:szCs w:val="22"/>
        </w:rPr>
      </w:pPr>
    </w:p>
    <w:p w14:paraId="4DDA910B" w14:textId="1C337352" w:rsidR="0023509A" w:rsidRPr="00CB1CF7" w:rsidRDefault="0023509A"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rPr>
        <w:t xml:space="preserve">El presupuesto destinado del </w:t>
      </w:r>
      <w:r w:rsidR="004E19F0" w:rsidRPr="00CB1CF7">
        <w:rPr>
          <w:rFonts w:ascii="Arial" w:hAnsi="Arial" w:cs="Arial"/>
          <w:sz w:val="22"/>
          <w:szCs w:val="22"/>
        </w:rPr>
        <w:t xml:space="preserve">Tesoro General de la Nación - </w:t>
      </w:r>
      <w:r w:rsidRPr="00CB1CF7">
        <w:rPr>
          <w:rFonts w:ascii="Arial" w:hAnsi="Arial" w:cs="Arial"/>
          <w:sz w:val="22"/>
          <w:szCs w:val="22"/>
        </w:rPr>
        <w:t>TGN al sector justicia ha sido menor al 1% durante los últimos siete años. Al 2020, la suma total de los presupuestos destinados al Órgano Judicial, Fiscalía General del Estado, Tribunal Constitucional Plurinacional, Servicio Plurinacional de Defensa Pública, Servicio Plurinacional de Asistencia a la Víctima, Escuela de Jueces del Estado, Ministerio de Justicia y Transparencia institucional, representa el 0,52% del presupuesto total del T</w:t>
      </w:r>
      <w:r w:rsidR="004E19F0" w:rsidRPr="00CB1CF7">
        <w:rPr>
          <w:rFonts w:ascii="Arial" w:hAnsi="Arial" w:cs="Arial"/>
          <w:sz w:val="22"/>
          <w:szCs w:val="22"/>
        </w:rPr>
        <w:t>GN</w:t>
      </w:r>
      <w:r w:rsidRPr="00CB1CF7">
        <w:rPr>
          <w:rStyle w:val="Refdenotaalpie"/>
          <w:rFonts w:ascii="Arial" w:hAnsi="Arial" w:cs="Arial"/>
          <w:sz w:val="22"/>
          <w:szCs w:val="22"/>
        </w:rPr>
        <w:footnoteReference w:id="2"/>
      </w:r>
      <w:r w:rsidRPr="00CB1CF7">
        <w:rPr>
          <w:rFonts w:ascii="Arial" w:hAnsi="Arial" w:cs="Arial"/>
          <w:sz w:val="22"/>
          <w:szCs w:val="22"/>
        </w:rPr>
        <w:t>.</w:t>
      </w:r>
    </w:p>
    <w:p w14:paraId="54FB3BBF" w14:textId="77777777" w:rsidR="0023509A" w:rsidRPr="00CB1CF7" w:rsidRDefault="0023509A" w:rsidP="00CB1CF7">
      <w:pPr>
        <w:pStyle w:val="Prrafodelista"/>
        <w:numPr>
          <w:ilvl w:val="0"/>
          <w:numId w:val="18"/>
        </w:numPr>
        <w:shd w:val="clear" w:color="auto" w:fill="FFFFFF"/>
        <w:spacing w:line="276" w:lineRule="auto"/>
        <w:ind w:left="567" w:hanging="567"/>
        <w:rPr>
          <w:rFonts w:ascii="Arial" w:eastAsia="Lucida Sans Unicode" w:hAnsi="Arial" w:cs="Arial"/>
          <w:sz w:val="22"/>
          <w:szCs w:val="22"/>
          <w:lang w:val="es-BO"/>
        </w:rPr>
      </w:pPr>
      <w:r w:rsidRPr="00CB1CF7">
        <w:rPr>
          <w:rFonts w:ascii="Arial" w:hAnsi="Arial" w:cs="Arial"/>
          <w:sz w:val="22"/>
          <w:szCs w:val="22"/>
          <w:lang w:val="es-BO"/>
        </w:rPr>
        <w:t>Persiste en el Órgano Judicial y el Ministerio Público los interinatos, al 2018 de 1082 jueces/zas solo 145 (13%) estaban institucionalizados y con garantías de estabilidad, condición necesaria para la independencia e imparcialidad</w:t>
      </w:r>
      <w:r w:rsidRPr="00CB1CF7">
        <w:rPr>
          <w:rStyle w:val="Refdenotaalpie"/>
          <w:rFonts w:ascii="Arial" w:hAnsi="Arial" w:cs="Arial"/>
          <w:sz w:val="22"/>
          <w:szCs w:val="22"/>
          <w:lang w:val="es-BO"/>
        </w:rPr>
        <w:footnoteReference w:id="3"/>
      </w:r>
      <w:r w:rsidRPr="00CB1CF7">
        <w:rPr>
          <w:rFonts w:ascii="Arial" w:hAnsi="Arial" w:cs="Arial"/>
          <w:sz w:val="22"/>
          <w:szCs w:val="22"/>
          <w:lang w:val="es-BO"/>
        </w:rPr>
        <w:t>; y, en el Ministerio Público, al 2018 menos del 10% de fiscales ingresaron a la carrera fiscal</w:t>
      </w:r>
      <w:r w:rsidRPr="00CB1CF7">
        <w:rPr>
          <w:rStyle w:val="Refdenotaalpie"/>
          <w:rFonts w:ascii="Arial" w:hAnsi="Arial" w:cs="Arial"/>
          <w:sz w:val="22"/>
          <w:szCs w:val="22"/>
          <w:lang w:val="es-BO"/>
        </w:rPr>
        <w:footnoteReference w:id="4"/>
      </w:r>
      <w:r w:rsidRPr="00CB1CF7">
        <w:rPr>
          <w:rFonts w:ascii="Arial" w:hAnsi="Arial" w:cs="Arial"/>
          <w:sz w:val="22"/>
          <w:szCs w:val="22"/>
          <w:lang w:val="es-BO"/>
        </w:rPr>
        <w:t xml:space="preserve">. </w:t>
      </w:r>
    </w:p>
    <w:p w14:paraId="34E74DD7" w14:textId="24DE7C70" w:rsidR="004E19F0" w:rsidRPr="00CB1CF7" w:rsidRDefault="0023509A"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Desde 2013 se crearon a nivel nacional 27 Juzgados Anticorrupción y Violencia contra las Mujeres en ciudades capitales, de los cuales, 14 son Juzgados de Instrucción de Violencia Contra la Mujer y Anticorrupción, 2 Juzgados de Sentencia de Violencia Contra la Mujer y Anticorrupción y un solo Tribunal de Sentencia de Violencia Contra la Mujer</w:t>
      </w:r>
      <w:r w:rsidRPr="00CB1CF7">
        <w:rPr>
          <w:rStyle w:val="Refdenotaalpie"/>
          <w:rFonts w:ascii="Arial" w:hAnsi="Arial" w:cs="Arial"/>
          <w:sz w:val="22"/>
          <w:szCs w:val="22"/>
          <w:lang w:val="es-BO"/>
        </w:rPr>
        <w:footnoteReference w:id="5"/>
      </w:r>
      <w:r w:rsidRPr="00CB1CF7">
        <w:rPr>
          <w:rFonts w:ascii="Arial" w:hAnsi="Arial" w:cs="Arial"/>
          <w:sz w:val="22"/>
          <w:szCs w:val="22"/>
          <w:lang w:val="es-BO"/>
        </w:rPr>
        <w:t>. En provincias, los Juzgados en materia penal no especializados, atienden los casos d</w:t>
      </w:r>
      <w:r w:rsidR="00DD7DD6">
        <w:rPr>
          <w:rFonts w:ascii="Arial" w:hAnsi="Arial" w:cs="Arial"/>
          <w:sz w:val="22"/>
          <w:szCs w:val="22"/>
          <w:lang w:val="es-BO"/>
        </w:rPr>
        <w:t xml:space="preserve">e violencia contra las mujeres. </w:t>
      </w:r>
      <w:r w:rsidRPr="00CB1CF7">
        <w:rPr>
          <w:rFonts w:ascii="Arial" w:hAnsi="Arial" w:cs="Arial"/>
          <w:sz w:val="22"/>
          <w:szCs w:val="22"/>
          <w:lang w:val="es-BO"/>
        </w:rPr>
        <w:t>El Consejo de la Magistratura</w:t>
      </w:r>
      <w:r w:rsidRPr="00CB1CF7">
        <w:rPr>
          <w:rStyle w:val="Refdenotaalpie"/>
          <w:rFonts w:ascii="Arial" w:hAnsi="Arial" w:cs="Arial"/>
          <w:sz w:val="22"/>
          <w:szCs w:val="22"/>
          <w:lang w:val="es-BO"/>
        </w:rPr>
        <w:footnoteReference w:id="6"/>
      </w:r>
      <w:r w:rsidR="003B5367" w:rsidRPr="00CB1CF7">
        <w:rPr>
          <w:rFonts w:ascii="Arial" w:hAnsi="Arial" w:cs="Arial"/>
          <w:sz w:val="22"/>
          <w:szCs w:val="22"/>
          <w:lang w:val="es-BO"/>
        </w:rPr>
        <w:t xml:space="preserve"> presentó</w:t>
      </w:r>
      <w:r w:rsidRPr="00CB1CF7">
        <w:rPr>
          <w:rFonts w:ascii="Arial" w:hAnsi="Arial" w:cs="Arial"/>
          <w:sz w:val="22"/>
          <w:szCs w:val="22"/>
          <w:lang w:val="es-BO"/>
        </w:rPr>
        <w:t xml:space="preserve"> un plan para la creación de más de 40 juzgados y tribunales</w:t>
      </w:r>
      <w:r w:rsidR="003B5367" w:rsidRPr="00CB1CF7">
        <w:rPr>
          <w:rFonts w:ascii="Arial" w:hAnsi="Arial" w:cs="Arial"/>
          <w:sz w:val="22"/>
          <w:szCs w:val="22"/>
          <w:lang w:val="es-BO"/>
        </w:rPr>
        <w:t>, asimismo, el</w:t>
      </w:r>
      <w:r w:rsidRPr="00CB1CF7">
        <w:rPr>
          <w:rFonts w:ascii="Arial" w:hAnsi="Arial" w:cs="Arial"/>
          <w:sz w:val="22"/>
          <w:szCs w:val="22"/>
          <w:lang w:val="es-BO"/>
        </w:rPr>
        <w:t xml:space="preserve"> Ministro de Justicia y Transparencia Institucional señal</w:t>
      </w:r>
      <w:r w:rsidR="003B5367" w:rsidRPr="00CB1CF7">
        <w:rPr>
          <w:rFonts w:ascii="Arial" w:hAnsi="Arial" w:cs="Arial"/>
          <w:sz w:val="22"/>
          <w:szCs w:val="22"/>
          <w:lang w:val="es-BO"/>
        </w:rPr>
        <w:t>ó</w:t>
      </w:r>
      <w:r w:rsidRPr="00CB1CF7">
        <w:rPr>
          <w:rFonts w:ascii="Arial" w:hAnsi="Arial" w:cs="Arial"/>
          <w:sz w:val="22"/>
          <w:szCs w:val="22"/>
          <w:lang w:val="es-BO"/>
        </w:rPr>
        <w:t xml:space="preserve"> que se crearan 31 juzgados de violencia garantizando presupuesto para su funcionamiento</w:t>
      </w:r>
      <w:r w:rsidRPr="00CB1CF7">
        <w:rPr>
          <w:rStyle w:val="Refdenotaalpie"/>
          <w:rFonts w:ascii="Arial" w:hAnsi="Arial" w:cs="Arial"/>
          <w:sz w:val="22"/>
          <w:szCs w:val="22"/>
          <w:lang w:val="es-BO"/>
        </w:rPr>
        <w:footnoteReference w:id="7"/>
      </w:r>
      <w:r w:rsidRPr="00CB1CF7">
        <w:rPr>
          <w:rFonts w:ascii="Arial" w:hAnsi="Arial" w:cs="Arial"/>
          <w:sz w:val="22"/>
          <w:szCs w:val="22"/>
          <w:lang w:val="es-BO"/>
        </w:rPr>
        <w:t>, sin embargo aún no se ha concretado la medida.</w:t>
      </w:r>
    </w:p>
    <w:p w14:paraId="052F000B" w14:textId="77777777" w:rsidR="00A610D1" w:rsidRPr="00CB1CF7" w:rsidRDefault="00A610D1" w:rsidP="00CB1CF7">
      <w:pPr>
        <w:pStyle w:val="Prrafodelista"/>
        <w:spacing w:line="276" w:lineRule="auto"/>
        <w:ind w:left="567" w:firstLine="0"/>
        <w:rPr>
          <w:rStyle w:val="A2"/>
          <w:rFonts w:ascii="Arial" w:hAnsi="Arial" w:cs="Arial"/>
          <w:sz w:val="22"/>
          <w:szCs w:val="22"/>
          <w:lang w:val="es-ES"/>
        </w:rPr>
      </w:pPr>
    </w:p>
    <w:p w14:paraId="15C3A182" w14:textId="77777777" w:rsidR="0023509A" w:rsidRPr="00CB1CF7" w:rsidRDefault="0023509A" w:rsidP="00CB1CF7">
      <w:pPr>
        <w:spacing w:line="276" w:lineRule="auto"/>
        <w:rPr>
          <w:rFonts w:ascii="Arial" w:hAnsi="Arial" w:cs="Arial"/>
          <w:b/>
          <w:i/>
          <w:sz w:val="22"/>
          <w:szCs w:val="22"/>
          <w:lang w:val="es-BO"/>
        </w:rPr>
      </w:pPr>
      <w:r w:rsidRPr="00CB1CF7">
        <w:rPr>
          <w:rFonts w:ascii="Arial" w:hAnsi="Arial" w:cs="Arial"/>
          <w:b/>
          <w:i/>
          <w:sz w:val="22"/>
          <w:szCs w:val="22"/>
          <w:lang w:val="es-BO"/>
        </w:rPr>
        <w:t>Recomendaciones:</w:t>
      </w:r>
    </w:p>
    <w:p w14:paraId="0D17A7E2" w14:textId="77777777" w:rsidR="0023509A" w:rsidRPr="00CB1CF7" w:rsidRDefault="0023509A" w:rsidP="00CB1CF7">
      <w:pPr>
        <w:spacing w:line="276" w:lineRule="auto"/>
        <w:ind w:left="567" w:hanging="142"/>
        <w:rPr>
          <w:rFonts w:ascii="Arial" w:hAnsi="Arial" w:cs="Arial"/>
          <w:b/>
          <w:i/>
          <w:sz w:val="22"/>
          <w:szCs w:val="22"/>
          <w:lang w:val="es-BO"/>
        </w:rPr>
      </w:pPr>
    </w:p>
    <w:p w14:paraId="5F9050A8" w14:textId="5CDBCD54" w:rsidR="0023509A" w:rsidRPr="00CB1CF7" w:rsidRDefault="0023509A" w:rsidP="00CB1CF7">
      <w:pPr>
        <w:pStyle w:val="Textoindependiente"/>
        <w:numPr>
          <w:ilvl w:val="0"/>
          <w:numId w:val="18"/>
        </w:numPr>
        <w:shd w:val="clear" w:color="auto" w:fill="FFFFFF"/>
        <w:spacing w:after="0" w:line="276" w:lineRule="auto"/>
        <w:ind w:left="567" w:hanging="567"/>
        <w:rPr>
          <w:rFonts w:ascii="Arial" w:hAnsi="Arial" w:cs="Arial"/>
          <w:sz w:val="22"/>
          <w:szCs w:val="22"/>
          <w:lang w:val="es-BO"/>
        </w:rPr>
      </w:pPr>
      <w:r w:rsidRPr="00CB1CF7">
        <w:rPr>
          <w:rFonts w:ascii="Arial" w:hAnsi="Arial" w:cs="Arial"/>
          <w:sz w:val="22"/>
          <w:szCs w:val="22"/>
          <w:lang w:val="es-BO"/>
        </w:rPr>
        <w:t xml:space="preserve">Reformar estructuralmente el sistema de justicia, garantizando imparcialidad, celeridad, meritocracia en sus operadores/as y </w:t>
      </w:r>
      <w:r w:rsidR="00D665C8" w:rsidRPr="00CB1CF7">
        <w:rPr>
          <w:rFonts w:ascii="Arial" w:hAnsi="Arial" w:cs="Arial"/>
          <w:sz w:val="22"/>
          <w:szCs w:val="22"/>
          <w:lang w:val="es-BO"/>
        </w:rPr>
        <w:t xml:space="preserve">el </w:t>
      </w:r>
      <w:r w:rsidRPr="00CB1CF7">
        <w:rPr>
          <w:rFonts w:ascii="Arial" w:hAnsi="Arial" w:cs="Arial"/>
          <w:sz w:val="22"/>
          <w:szCs w:val="22"/>
          <w:lang w:val="es-BO"/>
        </w:rPr>
        <w:t>cumplimiento de estándares internacionales de</w:t>
      </w:r>
      <w:r w:rsidR="003B5367" w:rsidRPr="00CB1CF7">
        <w:rPr>
          <w:rFonts w:ascii="Arial" w:hAnsi="Arial" w:cs="Arial"/>
          <w:sz w:val="22"/>
          <w:szCs w:val="22"/>
          <w:lang w:val="es-BO"/>
        </w:rPr>
        <w:t xml:space="preserve"> protección de</w:t>
      </w:r>
      <w:r w:rsidRPr="00CB1CF7">
        <w:rPr>
          <w:rFonts w:ascii="Arial" w:hAnsi="Arial" w:cs="Arial"/>
          <w:sz w:val="22"/>
          <w:szCs w:val="22"/>
          <w:lang w:val="es-BO"/>
        </w:rPr>
        <w:t xml:space="preserve"> derechos humanos. </w:t>
      </w:r>
    </w:p>
    <w:p w14:paraId="3E7328C7" w14:textId="77777777" w:rsidR="0023509A" w:rsidRPr="00CB1CF7" w:rsidRDefault="0023509A" w:rsidP="00CB1CF7">
      <w:pPr>
        <w:pStyle w:val="Textoindependiente"/>
        <w:numPr>
          <w:ilvl w:val="0"/>
          <w:numId w:val="18"/>
        </w:numPr>
        <w:shd w:val="clear" w:color="auto" w:fill="FFFFFF"/>
        <w:spacing w:after="0" w:line="276" w:lineRule="auto"/>
        <w:ind w:left="567" w:hanging="567"/>
        <w:rPr>
          <w:rFonts w:ascii="Arial" w:hAnsi="Arial" w:cs="Arial"/>
          <w:sz w:val="22"/>
          <w:szCs w:val="22"/>
          <w:lang w:val="es-BO"/>
        </w:rPr>
      </w:pPr>
      <w:r w:rsidRPr="00CB1CF7">
        <w:rPr>
          <w:rFonts w:ascii="Arial" w:hAnsi="Arial" w:cs="Arial"/>
          <w:sz w:val="22"/>
          <w:szCs w:val="22"/>
          <w:lang w:val="es-BO"/>
        </w:rPr>
        <w:t xml:space="preserve">Garantizar la independencia del Órgano Judicial, asignar mayores recursos al sector justicia </w:t>
      </w:r>
      <w:r w:rsidRPr="00CB1CF7">
        <w:rPr>
          <w:rFonts w:ascii="Arial" w:eastAsia="Calibri" w:hAnsi="Arial" w:cs="Arial"/>
          <w:sz w:val="22"/>
          <w:szCs w:val="22"/>
          <w:lang w:eastAsia="es-BO"/>
        </w:rPr>
        <w:t>e institucionalizar la carrera judicial y fiscal, terminando con los interinatos.</w:t>
      </w:r>
    </w:p>
    <w:p w14:paraId="62F03BC6" w14:textId="4250F6D9" w:rsidR="0023509A" w:rsidRPr="00CB1CF7" w:rsidRDefault="0023509A" w:rsidP="00CB1CF7">
      <w:pPr>
        <w:pStyle w:val="Textoindependiente"/>
        <w:numPr>
          <w:ilvl w:val="0"/>
          <w:numId w:val="18"/>
        </w:numPr>
        <w:shd w:val="clear" w:color="auto" w:fill="FFFFFF"/>
        <w:spacing w:after="0" w:line="276" w:lineRule="auto"/>
        <w:ind w:left="567" w:hanging="567"/>
        <w:rPr>
          <w:rFonts w:ascii="Arial" w:hAnsi="Arial" w:cs="Arial"/>
          <w:sz w:val="22"/>
          <w:szCs w:val="22"/>
          <w:lang w:val="es-BO"/>
        </w:rPr>
      </w:pPr>
      <w:r w:rsidRPr="00CB1CF7">
        <w:rPr>
          <w:rFonts w:ascii="Arial" w:hAnsi="Arial" w:cs="Arial"/>
          <w:sz w:val="22"/>
          <w:szCs w:val="22"/>
          <w:lang w:val="es-BO"/>
        </w:rPr>
        <w:t>Creación de nuevos Juzgados y Tribunales Especializados exclusivos en materia de violencia contra las mujeres de acuerdo a la carga procesal de casos de violencia</w:t>
      </w:r>
      <w:r w:rsidR="00D665C8" w:rsidRPr="00CB1CF7">
        <w:rPr>
          <w:rFonts w:ascii="Arial" w:hAnsi="Arial" w:cs="Arial"/>
          <w:sz w:val="22"/>
          <w:szCs w:val="22"/>
          <w:lang w:val="es-BO"/>
        </w:rPr>
        <w:t xml:space="preserve"> que cuenten con jueces y juezas especializados</w:t>
      </w:r>
      <w:r w:rsidRPr="00CB1CF7">
        <w:rPr>
          <w:rFonts w:ascii="Arial" w:hAnsi="Arial" w:cs="Arial"/>
          <w:sz w:val="22"/>
          <w:szCs w:val="22"/>
          <w:lang w:val="es-BO"/>
        </w:rPr>
        <w:t>.</w:t>
      </w:r>
    </w:p>
    <w:p w14:paraId="353200D5" w14:textId="43C67A92" w:rsidR="0023509A" w:rsidRPr="00CB1CF7" w:rsidRDefault="0023509A" w:rsidP="00CB1CF7">
      <w:pPr>
        <w:pStyle w:val="Textoindependiente"/>
        <w:numPr>
          <w:ilvl w:val="0"/>
          <w:numId w:val="18"/>
        </w:numPr>
        <w:shd w:val="clear" w:color="auto" w:fill="FFFFFF"/>
        <w:spacing w:after="0" w:line="276" w:lineRule="auto"/>
        <w:ind w:left="567" w:hanging="567"/>
        <w:rPr>
          <w:rFonts w:ascii="Arial" w:hAnsi="Arial" w:cs="Arial"/>
          <w:sz w:val="22"/>
          <w:szCs w:val="22"/>
          <w:lang w:val="es-BO"/>
        </w:rPr>
      </w:pPr>
      <w:r w:rsidRPr="00CB1CF7">
        <w:rPr>
          <w:rFonts w:ascii="Arial" w:hAnsi="Arial" w:cs="Arial"/>
          <w:sz w:val="22"/>
          <w:szCs w:val="22"/>
          <w:lang w:val="es-BO"/>
        </w:rPr>
        <w:lastRenderedPageBreak/>
        <w:t>Aplicar criterios rigurosos de selección de personal y designación de autoridades de instituciones de atención a mujeres en situación de violencia, generando procesos de sensibilización, capacitación y especialización con perspectiva de género</w:t>
      </w:r>
      <w:r w:rsidR="00FF17FF" w:rsidRPr="00CB1CF7">
        <w:rPr>
          <w:rFonts w:ascii="Arial" w:hAnsi="Arial" w:cs="Arial"/>
          <w:sz w:val="22"/>
          <w:szCs w:val="22"/>
          <w:lang w:val="es-BO"/>
        </w:rPr>
        <w:t xml:space="preserve"> e interseccionalidad</w:t>
      </w:r>
      <w:r w:rsidRPr="00CB1CF7">
        <w:rPr>
          <w:rFonts w:ascii="Arial" w:hAnsi="Arial" w:cs="Arial"/>
          <w:sz w:val="22"/>
          <w:szCs w:val="22"/>
          <w:lang w:val="es-BO"/>
        </w:rPr>
        <w:t xml:space="preserve">; y, garantizar personal institucionalizado </w:t>
      </w:r>
      <w:r w:rsidR="00D665C8" w:rsidRPr="00CB1CF7">
        <w:rPr>
          <w:rFonts w:ascii="Arial" w:hAnsi="Arial" w:cs="Arial"/>
          <w:sz w:val="22"/>
          <w:szCs w:val="22"/>
          <w:lang w:val="es-BO"/>
        </w:rPr>
        <w:t>sujetos a procesos</w:t>
      </w:r>
      <w:r w:rsidRPr="00CB1CF7">
        <w:rPr>
          <w:rFonts w:ascii="Arial" w:hAnsi="Arial" w:cs="Arial"/>
          <w:sz w:val="22"/>
          <w:szCs w:val="22"/>
          <w:lang w:val="es-BO"/>
        </w:rPr>
        <w:t xml:space="preserve"> internos de evaluación.</w:t>
      </w:r>
    </w:p>
    <w:p w14:paraId="2408E631" w14:textId="4FB9758D" w:rsidR="00072033" w:rsidRPr="00CB1CF7" w:rsidRDefault="00072033"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Generar</w:t>
      </w:r>
      <w:r w:rsidRPr="00CB1CF7">
        <w:rPr>
          <w:rFonts w:ascii="Arial" w:eastAsia="Calibri" w:hAnsi="Arial" w:cs="Arial"/>
          <w:sz w:val="22"/>
          <w:szCs w:val="22"/>
        </w:rPr>
        <w:t xml:space="preserve"> e institucionalizar</w:t>
      </w:r>
      <w:r w:rsidRPr="00CB1CF7">
        <w:rPr>
          <w:rFonts w:ascii="Arial" w:hAnsi="Arial" w:cs="Arial"/>
          <w:sz w:val="22"/>
          <w:szCs w:val="22"/>
        </w:rPr>
        <w:t xml:space="preserve"> espacios de diálogo intercultural para promover que los derechos de mujeres indígenas y afrobolivianas sean respetados en todos los procesos de adopción de decisiones relacionados con leyes y prácticas consuetudinarias nocivas que les afecten</w:t>
      </w:r>
      <w:r w:rsidR="003B5367" w:rsidRPr="00CB1CF7">
        <w:rPr>
          <w:rFonts w:ascii="Arial" w:hAnsi="Arial" w:cs="Arial"/>
          <w:sz w:val="22"/>
          <w:szCs w:val="22"/>
        </w:rPr>
        <w:t xml:space="preserve"> tomando en cuenta sus normas y procedimientos propios</w:t>
      </w:r>
      <w:r w:rsidRPr="00CB1CF7">
        <w:rPr>
          <w:rFonts w:ascii="Arial" w:hAnsi="Arial" w:cs="Arial"/>
          <w:sz w:val="22"/>
          <w:szCs w:val="22"/>
        </w:rPr>
        <w:t>.</w:t>
      </w:r>
    </w:p>
    <w:p w14:paraId="451CE1F1" w14:textId="77777777" w:rsidR="0023509A" w:rsidRPr="00CB1CF7" w:rsidRDefault="0023509A" w:rsidP="00CB1CF7">
      <w:pPr>
        <w:pStyle w:val="Prrafodelista"/>
        <w:widowControl w:val="0"/>
        <w:shd w:val="clear" w:color="auto" w:fill="FFFFFF"/>
        <w:suppressAutoHyphens/>
        <w:spacing w:line="276" w:lineRule="auto"/>
        <w:ind w:left="567" w:firstLine="0"/>
        <w:rPr>
          <w:rFonts w:ascii="Arial" w:eastAsia="Lucida Sans Unicode" w:hAnsi="Arial" w:cs="Arial"/>
          <w:kern w:val="1"/>
          <w:sz w:val="22"/>
          <w:szCs w:val="22"/>
          <w:lang w:val="es-BO"/>
        </w:rPr>
      </w:pPr>
    </w:p>
    <w:p w14:paraId="6299AC37" w14:textId="77777777" w:rsidR="00172B00" w:rsidRPr="005E2914" w:rsidRDefault="00172B00" w:rsidP="00CB1CF7">
      <w:pPr>
        <w:spacing w:line="276" w:lineRule="auto"/>
        <w:ind w:left="567"/>
        <w:jc w:val="center"/>
        <w:rPr>
          <w:rFonts w:ascii="Arial" w:hAnsi="Arial" w:cs="Arial"/>
          <w:b/>
          <w:color w:val="9900CC"/>
          <w:sz w:val="22"/>
          <w:szCs w:val="22"/>
        </w:rPr>
      </w:pPr>
      <w:r w:rsidRPr="005E2914">
        <w:rPr>
          <w:rFonts w:ascii="Arial" w:hAnsi="Arial" w:cs="Arial"/>
          <w:b/>
          <w:color w:val="9900CC"/>
          <w:sz w:val="22"/>
          <w:szCs w:val="22"/>
        </w:rPr>
        <w:t>Artículo 3</w:t>
      </w:r>
    </w:p>
    <w:p w14:paraId="3C709279" w14:textId="77777777" w:rsidR="00172B00" w:rsidRPr="005E2914" w:rsidRDefault="00172B00" w:rsidP="00CB1CF7">
      <w:pPr>
        <w:spacing w:line="276" w:lineRule="auto"/>
        <w:ind w:left="567"/>
        <w:jc w:val="center"/>
        <w:rPr>
          <w:rFonts w:ascii="Arial" w:hAnsi="Arial" w:cs="Arial"/>
          <w:color w:val="9900CC"/>
          <w:sz w:val="22"/>
          <w:szCs w:val="22"/>
        </w:rPr>
      </w:pPr>
    </w:p>
    <w:p w14:paraId="45AFF34A" w14:textId="77777777" w:rsidR="00172B00" w:rsidRPr="005E2914" w:rsidRDefault="00172B00" w:rsidP="00CB1CF7">
      <w:pPr>
        <w:pStyle w:val="Ttulo1"/>
        <w:spacing w:before="0" w:beforeAutospacing="0" w:after="0" w:afterAutospacing="0" w:line="276" w:lineRule="auto"/>
        <w:ind w:left="567" w:hanging="360"/>
        <w:rPr>
          <w:rFonts w:ascii="Arial" w:hAnsi="Arial" w:cs="Arial"/>
          <w:color w:val="9900CC"/>
          <w:sz w:val="22"/>
          <w:szCs w:val="22"/>
        </w:rPr>
      </w:pPr>
      <w:bookmarkStart w:id="4" w:name="_Toc104205015"/>
      <w:r w:rsidRPr="005E2914">
        <w:rPr>
          <w:rFonts w:ascii="Arial" w:hAnsi="Arial" w:cs="Arial"/>
          <w:color w:val="9900CC"/>
          <w:sz w:val="22"/>
          <w:szCs w:val="22"/>
        </w:rPr>
        <w:t>MECANISMO NACIONAL PARA EL ADELANTO DE LA MUJER</w:t>
      </w:r>
      <w:bookmarkEnd w:id="4"/>
    </w:p>
    <w:p w14:paraId="0A1534BA" w14:textId="77777777" w:rsidR="00172B00" w:rsidRPr="00CB1CF7" w:rsidRDefault="00172B00" w:rsidP="00CB1CF7">
      <w:pPr>
        <w:pStyle w:val="Ttulo2"/>
        <w:spacing w:before="0" w:line="276" w:lineRule="auto"/>
        <w:ind w:left="567" w:firstLine="0"/>
        <w:rPr>
          <w:rFonts w:ascii="Arial" w:hAnsi="Arial" w:cs="Arial"/>
          <w:color w:val="auto"/>
          <w:sz w:val="22"/>
          <w:szCs w:val="22"/>
          <w:lang w:val="es-BO"/>
        </w:rPr>
      </w:pPr>
    </w:p>
    <w:p w14:paraId="6A948B0D" w14:textId="0FEDA666" w:rsidR="00172B00" w:rsidRPr="00CB1CF7" w:rsidRDefault="004D2D81"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rPr>
        <w:t>E</w:t>
      </w:r>
      <w:r w:rsidR="00172B00" w:rsidRPr="00CB1CF7">
        <w:rPr>
          <w:rFonts w:ascii="Arial" w:hAnsi="Arial" w:cs="Arial"/>
          <w:sz w:val="22"/>
          <w:szCs w:val="22"/>
        </w:rPr>
        <w:t>l</w:t>
      </w:r>
      <w:r w:rsidR="00706F41" w:rsidRPr="00CB1CF7">
        <w:rPr>
          <w:rFonts w:ascii="Arial" w:hAnsi="Arial" w:cs="Arial"/>
          <w:sz w:val="22"/>
          <w:szCs w:val="22"/>
        </w:rPr>
        <w:t xml:space="preserve"> </w:t>
      </w:r>
      <w:r w:rsidR="00172B00" w:rsidRPr="00CB1CF7">
        <w:rPr>
          <w:rFonts w:ascii="Arial" w:hAnsi="Arial" w:cs="Arial"/>
          <w:sz w:val="22"/>
          <w:szCs w:val="22"/>
        </w:rPr>
        <w:t xml:space="preserve">2019 </w:t>
      </w:r>
      <w:r w:rsidRPr="00CB1CF7">
        <w:rPr>
          <w:rFonts w:ascii="Arial" w:hAnsi="Arial" w:cs="Arial"/>
          <w:sz w:val="22"/>
          <w:szCs w:val="22"/>
        </w:rPr>
        <w:t xml:space="preserve">se crea </w:t>
      </w:r>
      <w:r w:rsidR="00172B00" w:rsidRPr="00CB1CF7">
        <w:rPr>
          <w:rFonts w:ascii="Arial" w:hAnsi="Arial" w:cs="Arial"/>
          <w:sz w:val="22"/>
          <w:szCs w:val="22"/>
        </w:rPr>
        <w:t>el Servicio Plurinacional de la Mujer y de la Despatriarcalización,</w:t>
      </w:r>
      <w:r w:rsidR="00172B00" w:rsidRPr="00CB1CF7">
        <w:rPr>
          <w:rFonts w:ascii="Arial" w:hAnsi="Arial" w:cs="Arial"/>
          <w:sz w:val="22"/>
          <w:szCs w:val="22"/>
          <w:lang w:val="es-BO"/>
        </w:rPr>
        <w:t>“Ana María Romero” - SEPMUD</w:t>
      </w:r>
      <w:r w:rsidR="00172B00" w:rsidRPr="00CB1CF7">
        <w:rPr>
          <w:rStyle w:val="Refdenotaalpie"/>
          <w:rFonts w:ascii="Arial" w:hAnsi="Arial" w:cs="Arial"/>
          <w:sz w:val="22"/>
          <w:szCs w:val="22"/>
          <w:lang w:val="es-BO"/>
        </w:rPr>
        <w:footnoteReference w:id="8"/>
      </w:r>
      <w:r w:rsidR="00FF17FF" w:rsidRPr="00CB1CF7">
        <w:rPr>
          <w:rFonts w:ascii="Arial" w:hAnsi="Arial" w:cs="Arial"/>
          <w:sz w:val="22"/>
          <w:szCs w:val="22"/>
          <w:lang w:val="es-BO"/>
        </w:rPr>
        <w:t xml:space="preserve">, </w:t>
      </w:r>
      <w:r w:rsidR="00FF17FF" w:rsidRPr="00CB1CF7">
        <w:rPr>
          <w:rFonts w:ascii="Arial" w:hAnsi="Arial" w:cs="Arial"/>
          <w:color w:val="000000"/>
          <w:sz w:val="22"/>
          <w:szCs w:val="22"/>
        </w:rPr>
        <w:t>con el objetivo de hacer seguimiento a la implementación del marco normativo favorable a las mujeres, para proponer políticas públicas y para el seguimiento a casos de relevancia social, según normativa esta instancia tendría oficinas departamentales, situación que hasta la fecha no se implementó. Al mismo tiempo se crea el Gabinete Especial de Lucha Contra la Violencia Hacia las Mujeres y la Niñez conformado por siete ministerios y a la cabeza de la Presidencia del Estado.</w:t>
      </w:r>
    </w:p>
    <w:p w14:paraId="5FA75680" w14:textId="24C4CFD9" w:rsidR="00172B00" w:rsidRPr="00CB1CF7" w:rsidRDefault="00172B00"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El Viceministerio de Igualdad de Oportunidades (VIO), dependiente del Ministerio de Justicia</w:t>
      </w:r>
      <w:r w:rsidR="004C60D1" w:rsidRPr="00CB1CF7">
        <w:rPr>
          <w:rFonts w:ascii="Arial" w:hAnsi="Arial" w:cs="Arial"/>
          <w:sz w:val="22"/>
          <w:szCs w:val="22"/>
          <w:lang w:val="es-BO"/>
        </w:rPr>
        <w:t xml:space="preserve"> y Transparencia Institucional</w:t>
      </w:r>
      <w:r w:rsidRPr="00CB1CF7">
        <w:rPr>
          <w:rFonts w:ascii="Arial" w:hAnsi="Arial" w:cs="Arial"/>
          <w:sz w:val="22"/>
          <w:szCs w:val="22"/>
          <w:lang w:val="es-BO"/>
        </w:rPr>
        <w:t>, tiene bajo su tuición la Dirección General de Prevención y Eliminación de Toda Forma de Violencia en Razón de Género y Generacional, ambas instancias carecen de recursos humanos y económicos suficientes para cumplir sus funciones y ejecutar los planes y programas de su competencia. A nivel departamental y municipal existen mecanismos de género con similares limitaciones, con escasa capacidad de gestión.</w:t>
      </w:r>
    </w:p>
    <w:p w14:paraId="12FD2333" w14:textId="77777777" w:rsidR="00BF5E46" w:rsidRDefault="00172B00" w:rsidP="00BF5E46">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El 2017 se creó la Comisión Interinstitucional </w:t>
      </w:r>
      <w:r w:rsidR="008872AB" w:rsidRPr="00CB1CF7">
        <w:rPr>
          <w:rFonts w:ascii="Arial" w:hAnsi="Arial" w:cs="Arial"/>
          <w:sz w:val="22"/>
          <w:szCs w:val="22"/>
          <w:lang w:val="es-BO"/>
        </w:rPr>
        <w:t xml:space="preserve">mediante el </w:t>
      </w:r>
      <w:r w:rsidRPr="00CB1CF7">
        <w:rPr>
          <w:rFonts w:ascii="Arial" w:hAnsi="Arial" w:cs="Arial"/>
          <w:sz w:val="22"/>
          <w:szCs w:val="22"/>
          <w:lang w:val="es-BO"/>
        </w:rPr>
        <w:t xml:space="preserve">DS N° 3106, </w:t>
      </w:r>
      <w:r w:rsidR="008872AB" w:rsidRPr="00CB1CF7">
        <w:rPr>
          <w:rFonts w:ascii="Arial" w:hAnsi="Arial" w:cs="Arial"/>
          <w:sz w:val="22"/>
          <w:szCs w:val="22"/>
          <w:lang w:val="es-BO"/>
        </w:rPr>
        <w:t xml:space="preserve">en el que </w:t>
      </w:r>
      <w:r w:rsidRPr="00CB1CF7">
        <w:rPr>
          <w:rFonts w:ascii="Arial" w:hAnsi="Arial" w:cs="Arial"/>
          <w:sz w:val="22"/>
          <w:szCs w:val="22"/>
          <w:lang w:val="es-BO"/>
        </w:rPr>
        <w:t>participan ocho ministerios, instancia responsable de la implementación de la Política Pública Integral para una Vida D</w:t>
      </w:r>
      <w:r w:rsidR="008872AB" w:rsidRPr="00CB1CF7">
        <w:rPr>
          <w:rFonts w:ascii="Arial" w:hAnsi="Arial" w:cs="Arial"/>
          <w:sz w:val="22"/>
          <w:szCs w:val="22"/>
          <w:lang w:val="es-BO"/>
        </w:rPr>
        <w:t>igna de las Mujeres Bolivianas.</w:t>
      </w:r>
    </w:p>
    <w:p w14:paraId="45BB662D" w14:textId="77777777" w:rsidR="003A4A50" w:rsidRPr="00CB1CF7" w:rsidRDefault="003A4A50" w:rsidP="00CB1CF7">
      <w:pPr>
        <w:spacing w:line="276" w:lineRule="auto"/>
        <w:ind w:left="567"/>
        <w:rPr>
          <w:rFonts w:ascii="Arial" w:hAnsi="Arial" w:cs="Arial"/>
          <w:sz w:val="22"/>
          <w:szCs w:val="22"/>
          <w:lang w:val="es-BO"/>
        </w:rPr>
      </w:pPr>
    </w:p>
    <w:p w14:paraId="50AFF304" w14:textId="5DE581FA" w:rsidR="00172B00" w:rsidRPr="00CB1CF7" w:rsidRDefault="00172B00" w:rsidP="00CB1CF7">
      <w:pPr>
        <w:spacing w:line="276" w:lineRule="auto"/>
        <w:ind w:left="0" w:firstLine="0"/>
        <w:rPr>
          <w:rFonts w:ascii="Arial" w:hAnsi="Arial" w:cs="Arial"/>
          <w:b/>
          <w:i/>
          <w:sz w:val="22"/>
          <w:szCs w:val="22"/>
          <w:lang w:val="es-BO"/>
        </w:rPr>
      </w:pPr>
      <w:r w:rsidRPr="00CB1CF7">
        <w:rPr>
          <w:rFonts w:ascii="Arial" w:hAnsi="Arial" w:cs="Arial"/>
          <w:b/>
          <w:i/>
          <w:sz w:val="22"/>
          <w:szCs w:val="22"/>
          <w:lang w:val="es-BO"/>
        </w:rPr>
        <w:t>Recomendaciones:</w:t>
      </w:r>
    </w:p>
    <w:p w14:paraId="090AC323" w14:textId="77777777" w:rsidR="00172B00" w:rsidRPr="00CB1CF7" w:rsidRDefault="00172B00" w:rsidP="00CB1CF7">
      <w:pPr>
        <w:spacing w:line="276" w:lineRule="auto"/>
        <w:ind w:left="567"/>
        <w:rPr>
          <w:rFonts w:ascii="Arial" w:hAnsi="Arial" w:cs="Arial"/>
          <w:b/>
          <w:i/>
          <w:sz w:val="22"/>
          <w:szCs w:val="22"/>
          <w:lang w:val="es-BO"/>
        </w:rPr>
      </w:pPr>
    </w:p>
    <w:p w14:paraId="5E793886" w14:textId="77777777" w:rsidR="00C03F5E" w:rsidRPr="00CB1CF7" w:rsidRDefault="001A73B5"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Crear un ministerio de asuntos de la mujer u otra oficina de alto nivel facultada para coordinar y articular todas las políticas y estrategias públicas en materia de igualdad de género y adelanto de la mujer, incluida la elaboración de presupuestos con perspectiva de género con dependencias de género pertinentes que operen a nivel subnacional.</w:t>
      </w:r>
      <w:r w:rsidR="00172B00" w:rsidRPr="00CB1CF7">
        <w:rPr>
          <w:rFonts w:ascii="Arial" w:hAnsi="Arial" w:cs="Arial"/>
          <w:sz w:val="22"/>
          <w:szCs w:val="22"/>
        </w:rPr>
        <w:t xml:space="preserve"> </w:t>
      </w:r>
      <w:r w:rsidR="00435F8E" w:rsidRPr="00CB1CF7">
        <w:rPr>
          <w:rFonts w:ascii="Arial" w:hAnsi="Arial" w:cs="Arial"/>
          <w:sz w:val="22"/>
          <w:szCs w:val="22"/>
        </w:rPr>
        <w:t>E</w:t>
      </w:r>
      <w:r w:rsidR="00435F8E" w:rsidRPr="00CB1CF7">
        <w:rPr>
          <w:rFonts w:ascii="Arial" w:hAnsi="Arial" w:cs="Arial"/>
          <w:sz w:val="22"/>
          <w:szCs w:val="22"/>
          <w:lang w:val="es-BO"/>
        </w:rPr>
        <w:t xml:space="preserve">jecutar políticas y planes sectoriales y multisectoriales </w:t>
      </w:r>
      <w:r w:rsidR="00435F8E" w:rsidRPr="00CB1CF7">
        <w:rPr>
          <w:rFonts w:ascii="Arial" w:hAnsi="Arial" w:cs="Arial"/>
          <w:sz w:val="22"/>
          <w:szCs w:val="22"/>
        </w:rPr>
        <w:t xml:space="preserve">que </w:t>
      </w:r>
      <w:r w:rsidR="00435F8E" w:rsidRPr="00CB1CF7">
        <w:rPr>
          <w:rFonts w:ascii="Arial" w:hAnsi="Arial" w:cs="Arial"/>
          <w:sz w:val="22"/>
          <w:szCs w:val="22"/>
          <w:lang w:val="es-BO"/>
        </w:rPr>
        <w:t xml:space="preserve">respondan a </w:t>
      </w:r>
      <w:r w:rsidR="00435F8E" w:rsidRPr="00CB1CF7">
        <w:rPr>
          <w:rFonts w:ascii="Arial" w:hAnsi="Arial" w:cs="Arial"/>
          <w:sz w:val="22"/>
          <w:szCs w:val="22"/>
        </w:rPr>
        <w:t>las demandas de mujeres</w:t>
      </w:r>
      <w:r w:rsidR="00435F8E" w:rsidRPr="00CB1CF7">
        <w:rPr>
          <w:rFonts w:ascii="Arial" w:hAnsi="Arial" w:cs="Arial"/>
          <w:sz w:val="22"/>
          <w:szCs w:val="22"/>
          <w:lang w:val="es-BO"/>
        </w:rPr>
        <w:t xml:space="preserve"> y rendir cuentas sobre su implementación</w:t>
      </w:r>
      <w:r w:rsidR="00435F8E" w:rsidRPr="00CB1CF7">
        <w:rPr>
          <w:rFonts w:ascii="Arial" w:hAnsi="Arial" w:cs="Arial"/>
          <w:sz w:val="22"/>
          <w:szCs w:val="22"/>
          <w:lang w:val="es-ES_tradnl"/>
        </w:rPr>
        <w:t>.</w:t>
      </w:r>
      <w:r w:rsidR="00C03F5E" w:rsidRPr="00CB1CF7">
        <w:rPr>
          <w:rFonts w:ascii="Arial" w:hAnsi="Arial" w:cs="Arial"/>
          <w:sz w:val="22"/>
          <w:szCs w:val="22"/>
          <w:lang w:val="es-ES_tradnl"/>
        </w:rPr>
        <w:t xml:space="preserve"> </w:t>
      </w:r>
    </w:p>
    <w:p w14:paraId="79960F6F" w14:textId="77777777" w:rsidR="00C03F5E" w:rsidRPr="00CB1CF7" w:rsidRDefault="00172B00"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lastRenderedPageBreak/>
        <w:t>F</w:t>
      </w:r>
      <w:r w:rsidRPr="00CB1CF7">
        <w:rPr>
          <w:rFonts w:ascii="Arial" w:hAnsi="Arial" w:cs="Arial"/>
          <w:sz w:val="22"/>
          <w:szCs w:val="22"/>
          <w:lang w:val="es-BO"/>
        </w:rPr>
        <w:t xml:space="preserve">ortalecer </w:t>
      </w:r>
      <w:r w:rsidR="00706F41" w:rsidRPr="00CB1CF7">
        <w:rPr>
          <w:rFonts w:ascii="Arial" w:hAnsi="Arial" w:cs="Arial"/>
          <w:sz w:val="22"/>
          <w:szCs w:val="22"/>
          <w:lang w:val="es-BO"/>
        </w:rPr>
        <w:t xml:space="preserve">los </w:t>
      </w:r>
      <w:r w:rsidRPr="00CB1CF7">
        <w:rPr>
          <w:rFonts w:ascii="Arial" w:hAnsi="Arial" w:cs="Arial"/>
          <w:sz w:val="22"/>
          <w:szCs w:val="22"/>
          <w:lang w:val="es-BO"/>
        </w:rPr>
        <w:t>mecanismos subnacionales de género</w:t>
      </w:r>
      <w:r w:rsidRPr="00CB1CF7">
        <w:rPr>
          <w:rFonts w:ascii="Arial" w:hAnsi="Arial" w:cs="Arial"/>
          <w:sz w:val="22"/>
          <w:szCs w:val="22"/>
        </w:rPr>
        <w:t xml:space="preserve">, </w:t>
      </w:r>
      <w:r w:rsidRPr="00CB1CF7">
        <w:rPr>
          <w:rFonts w:ascii="Arial" w:hAnsi="Arial" w:cs="Arial"/>
          <w:sz w:val="22"/>
          <w:szCs w:val="22"/>
          <w:lang w:val="es-BO"/>
        </w:rPr>
        <w:t>asignándoles recursos humanos, técnico</w:t>
      </w:r>
      <w:r w:rsidR="00435F8E" w:rsidRPr="00CB1CF7">
        <w:rPr>
          <w:rFonts w:ascii="Arial" w:hAnsi="Arial" w:cs="Arial"/>
          <w:sz w:val="22"/>
          <w:szCs w:val="22"/>
          <w:lang w:val="es-BO"/>
        </w:rPr>
        <w:t>s y presupuestarios suficientes.</w:t>
      </w:r>
      <w:r w:rsidR="00C03F5E" w:rsidRPr="00CB1CF7">
        <w:rPr>
          <w:rFonts w:ascii="Arial" w:hAnsi="Arial" w:cs="Arial"/>
          <w:sz w:val="22"/>
          <w:szCs w:val="22"/>
          <w:lang w:val="es-BO"/>
        </w:rPr>
        <w:t xml:space="preserve"> </w:t>
      </w:r>
      <w:r w:rsidR="00C03F5E" w:rsidRPr="00CB1CF7">
        <w:rPr>
          <w:rFonts w:ascii="Arial" w:eastAsia="Calibri" w:hAnsi="Arial" w:cs="Arial"/>
          <w:color w:val="000000"/>
          <w:sz w:val="22"/>
          <w:szCs w:val="22"/>
          <w:lang w:eastAsia="es-MX"/>
        </w:rPr>
        <w:t>Garantizado su institucionalidad y funcionamiento aún con los cambios de gobierno.</w:t>
      </w:r>
    </w:p>
    <w:p w14:paraId="1D3CB3D7" w14:textId="57675488" w:rsidR="00072033" w:rsidRPr="00CB1CF7" w:rsidRDefault="00C03F5E"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color w:val="000000"/>
          <w:sz w:val="22"/>
          <w:szCs w:val="22"/>
        </w:rPr>
        <w:t xml:space="preserve">Garantizar que el SEPMUD cumpla su mandato de </w:t>
      </w:r>
      <w:sdt>
        <w:sdtPr>
          <w:rPr>
            <w:rFonts w:ascii="Arial" w:hAnsi="Arial" w:cs="Arial"/>
            <w:sz w:val="22"/>
            <w:szCs w:val="22"/>
          </w:rPr>
          <w:tag w:val="goog_rdk_29"/>
          <w:id w:val="656266540"/>
        </w:sdtPr>
        <w:sdtEndPr/>
        <w:sdtContent>
          <w:r w:rsidRPr="00CB1CF7">
            <w:rPr>
              <w:rFonts w:ascii="Arial" w:hAnsi="Arial" w:cs="Arial"/>
              <w:color w:val="000000"/>
              <w:sz w:val="22"/>
              <w:szCs w:val="22"/>
            </w:rPr>
            <w:t xml:space="preserve">proponer, </w:t>
          </w:r>
        </w:sdtContent>
      </w:sdt>
      <w:r w:rsidRPr="00CB1CF7">
        <w:rPr>
          <w:rFonts w:ascii="Arial" w:hAnsi="Arial" w:cs="Arial"/>
          <w:color w:val="000000"/>
          <w:sz w:val="22"/>
          <w:szCs w:val="22"/>
        </w:rPr>
        <w:t>monitore</w:t>
      </w:r>
      <w:sdt>
        <w:sdtPr>
          <w:rPr>
            <w:rFonts w:ascii="Arial" w:hAnsi="Arial" w:cs="Arial"/>
            <w:sz w:val="22"/>
            <w:szCs w:val="22"/>
          </w:rPr>
          <w:tag w:val="goog_rdk_30"/>
          <w:id w:val="1418672943"/>
        </w:sdtPr>
        <w:sdtEndPr/>
        <w:sdtContent>
          <w:r w:rsidRPr="00CB1CF7">
            <w:rPr>
              <w:rFonts w:ascii="Arial" w:hAnsi="Arial" w:cs="Arial"/>
              <w:color w:val="000000"/>
              <w:sz w:val="22"/>
              <w:szCs w:val="22"/>
            </w:rPr>
            <w:t>ar</w:t>
          </w:r>
        </w:sdtContent>
      </w:sdt>
      <w:r w:rsidRPr="00CB1CF7">
        <w:rPr>
          <w:rFonts w:ascii="Arial" w:hAnsi="Arial" w:cs="Arial"/>
          <w:sz w:val="22"/>
          <w:szCs w:val="22"/>
        </w:rPr>
        <w:t xml:space="preserve"> </w:t>
      </w:r>
      <w:r w:rsidRPr="00CB1CF7">
        <w:rPr>
          <w:rFonts w:ascii="Arial" w:hAnsi="Arial" w:cs="Arial"/>
          <w:color w:val="000000"/>
          <w:sz w:val="22"/>
          <w:szCs w:val="22"/>
        </w:rPr>
        <w:t>y evalua</w:t>
      </w:r>
      <w:sdt>
        <w:sdtPr>
          <w:rPr>
            <w:rFonts w:ascii="Arial" w:hAnsi="Arial" w:cs="Arial"/>
            <w:sz w:val="22"/>
            <w:szCs w:val="22"/>
          </w:rPr>
          <w:tag w:val="goog_rdk_32"/>
          <w:id w:val="-6984772"/>
        </w:sdtPr>
        <w:sdtEndPr/>
        <w:sdtContent>
          <w:r w:rsidRPr="00CB1CF7">
            <w:rPr>
              <w:rFonts w:ascii="Arial" w:hAnsi="Arial" w:cs="Arial"/>
              <w:color w:val="000000"/>
              <w:sz w:val="22"/>
              <w:szCs w:val="22"/>
            </w:rPr>
            <w:t>r</w:t>
          </w:r>
        </w:sdtContent>
      </w:sdt>
      <w:sdt>
        <w:sdtPr>
          <w:rPr>
            <w:rFonts w:ascii="Arial" w:hAnsi="Arial" w:cs="Arial"/>
            <w:sz w:val="22"/>
            <w:szCs w:val="22"/>
          </w:rPr>
          <w:tag w:val="goog_rdk_33"/>
          <w:id w:val="2008785512"/>
          <w:showingPlcHdr/>
        </w:sdtPr>
        <w:sdtEndPr/>
        <w:sdtContent>
          <w:r w:rsidRPr="00CB1CF7">
            <w:rPr>
              <w:rFonts w:ascii="Arial" w:hAnsi="Arial" w:cs="Arial"/>
              <w:sz w:val="22"/>
              <w:szCs w:val="22"/>
            </w:rPr>
            <w:t xml:space="preserve">     </w:t>
          </w:r>
        </w:sdtContent>
      </w:sdt>
      <w:r w:rsidRPr="00CB1CF7">
        <w:rPr>
          <w:rFonts w:ascii="Arial" w:hAnsi="Arial" w:cs="Arial"/>
          <w:color w:val="000000"/>
          <w:sz w:val="22"/>
          <w:szCs w:val="22"/>
        </w:rPr>
        <w:t xml:space="preserve"> </w:t>
      </w:r>
      <w:sdt>
        <w:sdtPr>
          <w:rPr>
            <w:rFonts w:ascii="Arial" w:hAnsi="Arial" w:cs="Arial"/>
            <w:sz w:val="22"/>
            <w:szCs w:val="22"/>
          </w:rPr>
          <w:tag w:val="goog_rdk_34"/>
          <w:id w:val="-607427676"/>
          <w:showingPlcHdr/>
        </w:sdtPr>
        <w:sdtEndPr/>
        <w:sdtContent>
          <w:r w:rsidRPr="00CB1CF7">
            <w:rPr>
              <w:rFonts w:ascii="Arial" w:hAnsi="Arial" w:cs="Arial"/>
              <w:sz w:val="22"/>
              <w:szCs w:val="22"/>
            </w:rPr>
            <w:t xml:space="preserve">     </w:t>
          </w:r>
        </w:sdtContent>
      </w:sdt>
      <w:r w:rsidRPr="00CB1CF7">
        <w:rPr>
          <w:rFonts w:ascii="Arial" w:hAnsi="Arial" w:cs="Arial"/>
          <w:color w:val="000000"/>
          <w:sz w:val="22"/>
          <w:szCs w:val="22"/>
        </w:rPr>
        <w:t xml:space="preserve"> políticas públicas de género</w:t>
      </w:r>
      <w:sdt>
        <w:sdtPr>
          <w:rPr>
            <w:rFonts w:ascii="Arial" w:hAnsi="Arial" w:cs="Arial"/>
            <w:sz w:val="22"/>
            <w:szCs w:val="22"/>
          </w:rPr>
          <w:tag w:val="goog_rdk_35"/>
          <w:id w:val="-432214340"/>
        </w:sdtPr>
        <w:sdtEndPr/>
        <w:sdtContent>
          <w:r w:rsidRPr="00CB1CF7">
            <w:rPr>
              <w:rFonts w:ascii="Arial" w:hAnsi="Arial" w:cs="Arial"/>
              <w:color w:val="000000"/>
              <w:sz w:val="22"/>
              <w:szCs w:val="22"/>
            </w:rPr>
            <w:t xml:space="preserve">, así como el seguimiento de casos de violencia de relevancia social, </w:t>
          </w:r>
        </w:sdtContent>
      </w:sdt>
      <w:sdt>
        <w:sdtPr>
          <w:rPr>
            <w:rFonts w:ascii="Arial" w:hAnsi="Arial" w:cs="Arial"/>
            <w:sz w:val="22"/>
            <w:szCs w:val="22"/>
          </w:rPr>
          <w:tag w:val="goog_rdk_36"/>
          <w:id w:val="-1227065779"/>
        </w:sdtPr>
        <w:sdtEndPr/>
        <w:sdtContent>
          <w:sdt>
            <w:sdtPr>
              <w:rPr>
                <w:rFonts w:ascii="Arial" w:hAnsi="Arial" w:cs="Arial"/>
                <w:sz w:val="22"/>
                <w:szCs w:val="22"/>
              </w:rPr>
              <w:tag w:val="goog_rdk_37"/>
              <w:id w:val="294185027"/>
              <w:showingPlcHdr/>
            </w:sdtPr>
            <w:sdtEndPr/>
            <w:sdtContent>
              <w:r w:rsidRPr="00CB1CF7">
                <w:rPr>
                  <w:rFonts w:ascii="Arial" w:hAnsi="Arial" w:cs="Arial"/>
                  <w:sz w:val="22"/>
                  <w:szCs w:val="22"/>
                </w:rPr>
                <w:t xml:space="preserve">     </w:t>
              </w:r>
            </w:sdtContent>
          </w:sdt>
          <w:r w:rsidRPr="00CB1CF7">
            <w:rPr>
              <w:rFonts w:ascii="Arial" w:hAnsi="Arial" w:cs="Arial"/>
              <w:color w:val="000000"/>
              <w:sz w:val="22"/>
              <w:szCs w:val="22"/>
            </w:rPr>
            <w:t xml:space="preserve"> opere a nivel subnacional,</w:t>
          </w:r>
        </w:sdtContent>
      </w:sdt>
      <w:r w:rsidRPr="00CB1CF7">
        <w:rPr>
          <w:rFonts w:ascii="Arial" w:hAnsi="Arial" w:cs="Arial"/>
          <w:color w:val="000000"/>
          <w:sz w:val="22"/>
          <w:szCs w:val="22"/>
        </w:rPr>
        <w:t xml:space="preserve"> asignándole los recursos humanos, técnicos y financieros suficientes.</w:t>
      </w:r>
    </w:p>
    <w:p w14:paraId="432C6880" w14:textId="77777777" w:rsidR="00167BC5" w:rsidRPr="00CB1CF7" w:rsidRDefault="00C03F5E" w:rsidP="00CB1CF7">
      <w:pPr>
        <w:pStyle w:val="Prrafodelista"/>
        <w:numPr>
          <w:ilvl w:val="0"/>
          <w:numId w:val="18"/>
        </w:numPr>
        <w:spacing w:line="276" w:lineRule="auto"/>
        <w:ind w:left="567" w:hanging="567"/>
        <w:rPr>
          <w:rFonts w:ascii="Arial" w:hAnsi="Arial" w:cs="Arial"/>
          <w:sz w:val="22"/>
          <w:szCs w:val="22"/>
        </w:rPr>
      </w:pPr>
      <w:r w:rsidRPr="00CB1CF7">
        <w:rPr>
          <w:rFonts w:ascii="Arial" w:eastAsia="Calibri" w:hAnsi="Arial" w:cs="Arial"/>
          <w:color w:val="000000"/>
          <w:sz w:val="22"/>
          <w:szCs w:val="22"/>
          <w:lang w:eastAsia="es-MX"/>
        </w:rPr>
        <w:t xml:space="preserve">Impulsar una política nacional de despatriarcalización en función al mandato del Ministerio de Culturas despatriarcalización y </w:t>
      </w:r>
      <w:sdt>
        <w:sdtPr>
          <w:rPr>
            <w:rFonts w:ascii="Arial" w:eastAsia="Calibri" w:hAnsi="Arial" w:cs="Arial"/>
            <w:sz w:val="22"/>
            <w:szCs w:val="22"/>
            <w:lang w:eastAsia="es-MX"/>
          </w:rPr>
          <w:tag w:val="goog_rdk_41"/>
          <w:id w:val="768513325"/>
        </w:sdtPr>
        <w:sdtEndPr/>
        <w:sdtContent/>
      </w:sdt>
      <w:r w:rsidRPr="00CB1CF7">
        <w:rPr>
          <w:rFonts w:ascii="Arial" w:eastAsia="Calibri" w:hAnsi="Arial" w:cs="Arial"/>
          <w:color w:val="000000"/>
          <w:sz w:val="22"/>
          <w:szCs w:val="22"/>
          <w:lang w:eastAsia="es-MX"/>
        </w:rPr>
        <w:t>descolonización, que, además articule los diferentes mecanismos nacionales de la mujer.</w:t>
      </w:r>
    </w:p>
    <w:p w14:paraId="5CE6269B" w14:textId="6CBDA9EA" w:rsidR="00167BC5" w:rsidRPr="00CB1CF7" w:rsidRDefault="00167BC5"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color w:val="000000"/>
          <w:sz w:val="22"/>
          <w:szCs w:val="22"/>
        </w:rPr>
        <w:t>Promover el funcionamiento del gabinete especial de lucha contra la violencia hacia las mujeres con un plan de trabajo y presupuesto que garanticen su implementación.</w:t>
      </w:r>
    </w:p>
    <w:p w14:paraId="078E4F75" w14:textId="77777777" w:rsidR="00167BC5" w:rsidRPr="00CB1CF7" w:rsidRDefault="00167BC5" w:rsidP="00CB1CF7">
      <w:pPr>
        <w:pStyle w:val="Prrafodelista"/>
        <w:spacing w:line="276" w:lineRule="auto"/>
        <w:ind w:left="567" w:firstLine="0"/>
        <w:rPr>
          <w:rFonts w:ascii="Arial" w:hAnsi="Arial" w:cs="Arial"/>
          <w:sz w:val="22"/>
          <w:szCs w:val="22"/>
        </w:rPr>
      </w:pPr>
    </w:p>
    <w:p w14:paraId="6563626B" w14:textId="4685596E" w:rsidR="00072033" w:rsidRPr="00CB1CF7" w:rsidRDefault="00072033" w:rsidP="00CB1CF7">
      <w:pPr>
        <w:pStyle w:val="Prrafodelista"/>
        <w:spacing w:line="276" w:lineRule="auto"/>
        <w:ind w:left="567" w:firstLine="0"/>
        <w:rPr>
          <w:rFonts w:ascii="Arial" w:hAnsi="Arial" w:cs="Arial"/>
          <w:sz w:val="22"/>
          <w:szCs w:val="22"/>
          <w:lang w:val="es-BO"/>
        </w:rPr>
      </w:pPr>
    </w:p>
    <w:p w14:paraId="147CC171" w14:textId="43511BFC" w:rsidR="00172B00" w:rsidRPr="005E2914" w:rsidRDefault="00172B00" w:rsidP="00CB1CF7">
      <w:pPr>
        <w:pStyle w:val="Prrafodelista"/>
        <w:spacing w:line="276" w:lineRule="auto"/>
        <w:ind w:left="567" w:firstLine="0"/>
        <w:jc w:val="center"/>
        <w:rPr>
          <w:rFonts w:ascii="Arial" w:hAnsi="Arial" w:cs="Arial"/>
          <w:b/>
          <w:color w:val="9900CC"/>
          <w:sz w:val="22"/>
          <w:szCs w:val="22"/>
          <w:lang w:val="es-ES_tradnl"/>
        </w:rPr>
      </w:pPr>
      <w:r w:rsidRPr="005E2914">
        <w:rPr>
          <w:rFonts w:ascii="Arial" w:hAnsi="Arial" w:cs="Arial"/>
          <w:b/>
          <w:color w:val="9900CC"/>
          <w:sz w:val="22"/>
          <w:szCs w:val="22"/>
          <w:lang w:val="es-ES_tradnl"/>
        </w:rPr>
        <w:t xml:space="preserve">Artículo </w:t>
      </w:r>
      <w:r w:rsidR="003A4A50" w:rsidRPr="005E2914">
        <w:rPr>
          <w:rFonts w:ascii="Arial" w:hAnsi="Arial" w:cs="Arial"/>
          <w:b/>
          <w:color w:val="9900CC"/>
          <w:sz w:val="22"/>
          <w:szCs w:val="22"/>
          <w:lang w:val="es-ES_tradnl"/>
        </w:rPr>
        <w:t>5</w:t>
      </w:r>
      <w:r w:rsidRPr="005E2914">
        <w:rPr>
          <w:rFonts w:ascii="Arial" w:hAnsi="Arial" w:cs="Arial"/>
          <w:b/>
          <w:color w:val="9900CC"/>
          <w:sz w:val="22"/>
          <w:szCs w:val="22"/>
          <w:lang w:val="es-ES_tradnl"/>
        </w:rPr>
        <w:t xml:space="preserve"> </w:t>
      </w:r>
    </w:p>
    <w:p w14:paraId="1115CBBE" w14:textId="77777777" w:rsidR="00172B00" w:rsidRPr="005E2914" w:rsidRDefault="00172B00" w:rsidP="00CB1CF7">
      <w:pPr>
        <w:pStyle w:val="Prrafodelista"/>
        <w:spacing w:line="276" w:lineRule="auto"/>
        <w:ind w:left="567" w:firstLine="0"/>
        <w:rPr>
          <w:rFonts w:ascii="Arial" w:hAnsi="Arial" w:cs="Arial"/>
          <w:color w:val="9900CC"/>
          <w:sz w:val="22"/>
          <w:szCs w:val="22"/>
        </w:rPr>
      </w:pPr>
    </w:p>
    <w:p w14:paraId="5871F5FD" w14:textId="77777777" w:rsidR="00172B00" w:rsidRPr="005E2914" w:rsidRDefault="00172B00" w:rsidP="00CB1CF7">
      <w:pPr>
        <w:pStyle w:val="Ttulo1"/>
        <w:spacing w:before="0" w:beforeAutospacing="0" w:after="0" w:afterAutospacing="0" w:line="276" w:lineRule="auto"/>
        <w:ind w:left="567" w:hanging="360"/>
        <w:rPr>
          <w:rFonts w:ascii="Arial" w:hAnsi="Arial" w:cs="Arial"/>
          <w:color w:val="9900CC"/>
          <w:sz w:val="22"/>
          <w:szCs w:val="22"/>
        </w:rPr>
      </w:pPr>
      <w:bookmarkStart w:id="5" w:name="_Toc104205016"/>
      <w:r w:rsidRPr="005E2914">
        <w:rPr>
          <w:rFonts w:ascii="Arial" w:hAnsi="Arial" w:cs="Arial"/>
          <w:color w:val="9900CC"/>
          <w:sz w:val="22"/>
          <w:szCs w:val="22"/>
        </w:rPr>
        <w:t>ESTEREOTIPOS Y PRÁCTICAS DISCRIMINATORIAS</w:t>
      </w:r>
      <w:bookmarkEnd w:id="5"/>
    </w:p>
    <w:p w14:paraId="26F6C74C" w14:textId="77777777" w:rsidR="00172B00" w:rsidRPr="00CB1CF7" w:rsidRDefault="00172B00" w:rsidP="00CB1CF7">
      <w:pPr>
        <w:pStyle w:val="Ttulo1"/>
        <w:spacing w:before="0" w:beforeAutospacing="0" w:after="0" w:afterAutospacing="0" w:line="276" w:lineRule="auto"/>
        <w:ind w:left="567" w:firstLine="0"/>
        <w:rPr>
          <w:rFonts w:ascii="Arial" w:hAnsi="Arial" w:cs="Arial"/>
          <w:sz w:val="22"/>
          <w:szCs w:val="22"/>
        </w:rPr>
      </w:pPr>
    </w:p>
    <w:p w14:paraId="6EAEF587" w14:textId="3EA83F5E" w:rsidR="00CA0F6C" w:rsidRPr="00CB1CF7" w:rsidRDefault="00293C04"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rPr>
        <w:t>La discriminación y la violencia contra la mujer son sistemáticas y responden a un sistema patriarcal que persiste en la sociedad, pese algunos avances, fundamentalmente, normativos</w:t>
      </w:r>
      <w:r w:rsidRPr="00CB1CF7">
        <w:rPr>
          <w:rFonts w:ascii="Arial" w:hAnsi="Arial" w:cs="Arial"/>
          <w:sz w:val="22"/>
          <w:szCs w:val="22"/>
          <w:lang w:val="es-BO"/>
        </w:rPr>
        <w:t xml:space="preserve">. </w:t>
      </w:r>
      <w:r w:rsidR="00CA0F6C" w:rsidRPr="00CB1CF7">
        <w:rPr>
          <w:rFonts w:ascii="Arial" w:hAnsi="Arial" w:cs="Arial"/>
          <w:sz w:val="22"/>
          <w:szCs w:val="22"/>
          <w:lang w:val="es-BO"/>
        </w:rPr>
        <w:t xml:space="preserve">Para las mujeres, sobre todo las más pobres, indígenas originarias campesinas, jefas de hogar y en situación de desventaja social persisten brechas de inequidad y subordinación al poder patriarcal que las excluye de espacios de poder, poniéndolas en desventaja en el ejercicio real de sus derechos.  </w:t>
      </w:r>
    </w:p>
    <w:p w14:paraId="490E1CA0" w14:textId="77777777" w:rsidR="00CA0F6C" w:rsidRPr="00CB1CF7" w:rsidRDefault="00CA0F6C"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La crisis sociopolítica del 2019 ha afectado los derechos de las mujeres, registrándose fuertes agresiones a mujeres en ejercicio de cargos políticos y por motivos raciales, también contra mujeres movilizadas, constatándose detenciones arbitrarias, actos de tortura y violencia sexual, según ha documentado el Grupo Interdisciplinario de Expertos Independientes (GIEI). </w:t>
      </w:r>
    </w:p>
    <w:p w14:paraId="4D70D7E8" w14:textId="3EF3BA98" w:rsidR="00172B00" w:rsidRDefault="00095BE6"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lang w:val="es-ES"/>
        </w:rPr>
        <w:t>El reconocimiento constitucional del carácter laico del Estado ha sido un gran paso para Bolivia, aunque aún no ha logrado integrarse del todo en la gestión pública. En diferentes instancias gubernamentales existe un desconocimiento general sobre la laicidad y sus principios sustantivos</w:t>
      </w:r>
      <w:r w:rsidRPr="00CB1CF7">
        <w:rPr>
          <w:rStyle w:val="Refdenotaalpie"/>
          <w:rFonts w:ascii="Arial" w:hAnsi="Arial" w:cs="Arial"/>
          <w:sz w:val="22"/>
          <w:szCs w:val="22"/>
        </w:rPr>
        <w:footnoteReference w:id="9"/>
      </w:r>
      <w:r w:rsidRPr="00CB1CF7">
        <w:rPr>
          <w:rFonts w:ascii="Arial" w:hAnsi="Arial" w:cs="Arial"/>
          <w:sz w:val="22"/>
          <w:szCs w:val="22"/>
          <w:lang w:val="es-ES"/>
        </w:rPr>
        <w:t xml:space="preserve">. </w:t>
      </w:r>
      <w:r w:rsidR="00172B00" w:rsidRPr="00CB1CF7">
        <w:rPr>
          <w:rFonts w:ascii="Arial" w:hAnsi="Arial" w:cs="Arial"/>
          <w:sz w:val="22"/>
          <w:szCs w:val="22"/>
          <w:lang w:val="es-BO"/>
        </w:rPr>
        <w:t>Existen ataques permanentes de grupos anti derechos fundamentalistas y conservadores, incluyendo a líderes políticos que reproducen el discurso sobre la supuesta “ideología de género” argumentando que van contra los valores sociales y morales, tergiversando totalmente las políticas de género, estigmatizando al movimiento feminista como al movimiento LGBTI, alientan la discriminación y la violencia, desconociendo el carácter laico del Estado Boliviano</w:t>
      </w:r>
      <w:r w:rsidRPr="00CB1CF7">
        <w:rPr>
          <w:rFonts w:ascii="Arial" w:hAnsi="Arial" w:cs="Arial"/>
          <w:sz w:val="22"/>
          <w:szCs w:val="22"/>
          <w:lang w:val="es-BO"/>
        </w:rPr>
        <w:t xml:space="preserve"> </w:t>
      </w:r>
      <w:r w:rsidR="00172B00" w:rsidRPr="00CB1CF7">
        <w:rPr>
          <w:rFonts w:ascii="Arial" w:hAnsi="Arial" w:cs="Arial"/>
          <w:sz w:val="22"/>
          <w:szCs w:val="22"/>
        </w:rPr>
        <w:t xml:space="preserve">y pretendiendo retroceder en los derechos conquistados por mujeres y población LGBTI.  </w:t>
      </w:r>
    </w:p>
    <w:p w14:paraId="274A3BFA" w14:textId="646FAAA2" w:rsidR="00D84D32" w:rsidRDefault="00D84D32" w:rsidP="00D84D32">
      <w:pPr>
        <w:spacing w:line="276" w:lineRule="auto"/>
        <w:ind w:left="0" w:firstLine="0"/>
        <w:rPr>
          <w:rFonts w:ascii="Arial" w:hAnsi="Arial" w:cs="Arial"/>
          <w:sz w:val="22"/>
          <w:szCs w:val="22"/>
        </w:rPr>
      </w:pPr>
    </w:p>
    <w:p w14:paraId="2AF1FF9D" w14:textId="77777777" w:rsidR="006924B6" w:rsidRDefault="006924B6" w:rsidP="00D84D32">
      <w:pPr>
        <w:spacing w:line="276" w:lineRule="auto"/>
        <w:ind w:left="0" w:firstLine="0"/>
        <w:rPr>
          <w:rFonts w:ascii="Arial" w:hAnsi="Arial" w:cs="Arial"/>
          <w:sz w:val="22"/>
          <w:szCs w:val="22"/>
        </w:rPr>
      </w:pPr>
    </w:p>
    <w:p w14:paraId="1E5ECE04" w14:textId="77777777" w:rsidR="00D84D32" w:rsidRPr="00CB1CF7" w:rsidRDefault="00D84D32" w:rsidP="00D84D32">
      <w:pPr>
        <w:spacing w:line="276" w:lineRule="auto"/>
        <w:rPr>
          <w:rFonts w:ascii="Arial" w:hAnsi="Arial" w:cs="Arial"/>
          <w:b/>
          <w:i/>
          <w:sz w:val="22"/>
          <w:szCs w:val="22"/>
          <w:lang w:val="es-BO"/>
        </w:rPr>
      </w:pPr>
      <w:r w:rsidRPr="00CB1CF7">
        <w:rPr>
          <w:rFonts w:ascii="Arial" w:hAnsi="Arial" w:cs="Arial"/>
          <w:b/>
          <w:i/>
          <w:sz w:val="22"/>
          <w:szCs w:val="22"/>
          <w:lang w:val="es-BO"/>
        </w:rPr>
        <w:lastRenderedPageBreak/>
        <w:t>Recomendaciones:</w:t>
      </w:r>
    </w:p>
    <w:p w14:paraId="36123D4E" w14:textId="77777777" w:rsidR="00D84D32" w:rsidRPr="00CB1CF7" w:rsidRDefault="00D84D32" w:rsidP="00D84D32">
      <w:pPr>
        <w:spacing w:line="276" w:lineRule="auto"/>
        <w:ind w:left="567" w:hanging="142"/>
        <w:rPr>
          <w:rFonts w:ascii="Arial" w:hAnsi="Arial" w:cs="Arial"/>
          <w:b/>
          <w:i/>
          <w:sz w:val="22"/>
          <w:szCs w:val="22"/>
          <w:lang w:val="es-BO"/>
        </w:rPr>
      </w:pPr>
    </w:p>
    <w:p w14:paraId="74C6A89B" w14:textId="77777777" w:rsidR="00D84D32" w:rsidRPr="00CB1CF7" w:rsidRDefault="00D84D32" w:rsidP="00D84D32">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Asign</w:t>
      </w:r>
      <w:r w:rsidRPr="00CB1CF7">
        <w:rPr>
          <w:rFonts w:ascii="Arial" w:eastAsia="Calibri" w:hAnsi="Arial" w:cs="Arial"/>
          <w:sz w:val="22"/>
          <w:szCs w:val="22"/>
        </w:rPr>
        <w:t xml:space="preserve">ar </w:t>
      </w:r>
      <w:r w:rsidRPr="00CB1CF7">
        <w:rPr>
          <w:rFonts w:ascii="Arial" w:hAnsi="Arial" w:cs="Arial"/>
          <w:sz w:val="22"/>
          <w:szCs w:val="22"/>
        </w:rPr>
        <w:t xml:space="preserve">presupuesto suficiente para la </w:t>
      </w:r>
      <w:r w:rsidRPr="00CB1CF7">
        <w:rPr>
          <w:rFonts w:ascii="Arial" w:hAnsi="Arial" w:cs="Arial"/>
          <w:bCs/>
          <w:sz w:val="22"/>
          <w:szCs w:val="22"/>
        </w:rPr>
        <w:t xml:space="preserve">implementación de la Ley contra el racismo y toda forma de discriminación y establecer mecanismos de rendición de cuentas para medir su efectividad y alcances. </w:t>
      </w:r>
    </w:p>
    <w:p w14:paraId="043F4942" w14:textId="77777777" w:rsidR="00D84D32" w:rsidRPr="00CB1CF7" w:rsidRDefault="00D84D32" w:rsidP="00D84D32">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Elaborar y ejecutar un nuevo Plan Multisectorial del Estado Parte Plurinacional de Bolivia contra el Racismo y toda forma de Discriminación con suficiente presupuesto; monitorear y evaluar las medidas adoptadas que incorpore el enfoque de género e interseccional para desestructurar el orden simbólico patriarcal y colonial que subordina, excluye, discrimina a mujeres diversas y diferentes.</w:t>
      </w:r>
    </w:p>
    <w:p w14:paraId="0AEA21B3" w14:textId="77777777" w:rsidR="00D84D32" w:rsidRPr="00CB1CF7" w:rsidRDefault="00D84D32" w:rsidP="00D84D32">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 xml:space="preserve">Promover el carácter laico del Estado (Art. 4 de la Constitución Política del Estado) como generador de una convivencia pacífica; advertir a las instituciones públicas que no utilicen criterios y preceptos religiosos en la elaboración y ejecución de políticas públicas, en especial cuando contravengan los derechos humanos y </w:t>
      </w:r>
      <w:r w:rsidRPr="00CB1CF7">
        <w:rPr>
          <w:rFonts w:ascii="Arial" w:hAnsi="Arial" w:cs="Arial"/>
          <w:sz w:val="22"/>
          <w:szCs w:val="22"/>
          <w:shd w:val="clear" w:color="auto" w:fill="FFFFFF"/>
        </w:rPr>
        <w:t xml:space="preserve">en actos público </w:t>
      </w:r>
      <w:r w:rsidRPr="00CB1CF7">
        <w:rPr>
          <w:rFonts w:ascii="Arial" w:hAnsi="Arial" w:cs="Arial"/>
          <w:sz w:val="22"/>
          <w:szCs w:val="22"/>
        </w:rPr>
        <w:t xml:space="preserve">manejen </w:t>
      </w:r>
      <w:r w:rsidRPr="00CB1CF7">
        <w:rPr>
          <w:rFonts w:ascii="Arial" w:hAnsi="Arial" w:cs="Arial"/>
          <w:sz w:val="22"/>
          <w:szCs w:val="22"/>
          <w:shd w:val="clear" w:color="auto" w:fill="FFFFFF"/>
        </w:rPr>
        <w:t xml:space="preserve">discursos religiosos y uso de símbolos religiosos. </w:t>
      </w:r>
    </w:p>
    <w:p w14:paraId="531B96C2" w14:textId="77777777" w:rsidR="00D84D32" w:rsidRPr="00CB1CF7" w:rsidRDefault="00D84D32" w:rsidP="00D84D32">
      <w:pPr>
        <w:pStyle w:val="Prrafodelista"/>
        <w:numPr>
          <w:ilvl w:val="0"/>
          <w:numId w:val="18"/>
        </w:numPr>
        <w:spacing w:line="276" w:lineRule="auto"/>
        <w:ind w:left="567" w:hanging="567"/>
        <w:rPr>
          <w:rFonts w:ascii="Arial" w:hAnsi="Arial" w:cs="Arial"/>
          <w:sz w:val="22"/>
          <w:szCs w:val="22"/>
        </w:rPr>
      </w:pPr>
      <w:r w:rsidRPr="00CB1CF7">
        <w:rPr>
          <w:rFonts w:ascii="Arial" w:hAnsi="Arial" w:cs="Arial"/>
          <w:color w:val="000000"/>
          <w:sz w:val="22"/>
          <w:szCs w:val="22"/>
        </w:rPr>
        <w:t>Promover acciones de impacto en el sistema educativo regular y alternativo que garantice una educación despatriarcalizadora y descolonizadora.</w:t>
      </w:r>
    </w:p>
    <w:p w14:paraId="4061FDA6" w14:textId="77B74B62" w:rsidR="00172B00" w:rsidRDefault="00172B00" w:rsidP="00CB1CF7">
      <w:pPr>
        <w:pStyle w:val="Prrafodelista"/>
        <w:spacing w:line="276" w:lineRule="auto"/>
        <w:ind w:left="567" w:firstLine="0"/>
        <w:rPr>
          <w:rFonts w:ascii="Arial" w:hAnsi="Arial" w:cs="Arial"/>
          <w:sz w:val="22"/>
          <w:szCs w:val="22"/>
          <w:lang w:eastAsia="en-GB"/>
        </w:rPr>
      </w:pPr>
    </w:p>
    <w:p w14:paraId="25EF4277" w14:textId="775DAC5A" w:rsidR="00D84D32" w:rsidRPr="005E2914" w:rsidRDefault="00D84D32" w:rsidP="00D84D32">
      <w:pPr>
        <w:pStyle w:val="Ttulo1"/>
        <w:spacing w:before="0" w:beforeAutospacing="0" w:after="0" w:afterAutospacing="0" w:line="276" w:lineRule="auto"/>
        <w:ind w:left="567" w:hanging="360"/>
        <w:rPr>
          <w:rFonts w:ascii="Arial" w:hAnsi="Arial" w:cs="Arial"/>
          <w:color w:val="9900CC"/>
          <w:sz w:val="22"/>
          <w:szCs w:val="22"/>
        </w:rPr>
      </w:pPr>
      <w:bookmarkStart w:id="6" w:name="_Toc104205017"/>
      <w:r w:rsidRPr="005E2914">
        <w:rPr>
          <w:rFonts w:ascii="Arial" w:hAnsi="Arial" w:cs="Arial"/>
          <w:color w:val="9900CC"/>
          <w:sz w:val="22"/>
          <w:szCs w:val="22"/>
        </w:rPr>
        <w:t>DISCRIMINACIÓN HAC</w:t>
      </w:r>
      <w:r w:rsidR="006924B6" w:rsidRPr="005E2914">
        <w:rPr>
          <w:rFonts w:ascii="Arial" w:hAnsi="Arial" w:cs="Arial"/>
          <w:color w:val="9900CC"/>
          <w:sz w:val="22"/>
          <w:szCs w:val="22"/>
        </w:rPr>
        <w:t>I</w:t>
      </w:r>
      <w:r w:rsidRPr="005E2914">
        <w:rPr>
          <w:rFonts w:ascii="Arial" w:hAnsi="Arial" w:cs="Arial"/>
          <w:color w:val="9900CC"/>
          <w:sz w:val="22"/>
          <w:szCs w:val="22"/>
        </w:rPr>
        <w:t>A LAS MUJERES LGBTIQ+</w:t>
      </w:r>
      <w:bookmarkEnd w:id="6"/>
    </w:p>
    <w:p w14:paraId="2F17C5B8" w14:textId="77777777" w:rsidR="00D84D32" w:rsidRPr="00D84D32" w:rsidRDefault="00D84D32" w:rsidP="00D84D32">
      <w:pPr>
        <w:spacing w:line="276" w:lineRule="auto"/>
        <w:rPr>
          <w:rFonts w:ascii="Arial" w:hAnsi="Arial" w:cs="Arial"/>
          <w:b/>
          <w:color w:val="7F5F52" w:themeColor="accent5"/>
          <w:sz w:val="22"/>
          <w:szCs w:val="22"/>
          <w:lang w:val="es-ES"/>
        </w:rPr>
      </w:pPr>
    </w:p>
    <w:p w14:paraId="45465764" w14:textId="7BEC5DEF" w:rsidR="00906207" w:rsidRPr="00C913E4" w:rsidRDefault="00906207" w:rsidP="00C913E4">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Continúan acciones discriminatorias</w:t>
      </w:r>
      <w:r w:rsidR="00C913E4">
        <w:rPr>
          <w:rFonts w:ascii="Arial" w:hAnsi="Arial" w:cs="Arial"/>
          <w:sz w:val="22"/>
          <w:szCs w:val="22"/>
        </w:rPr>
        <w:t xml:space="preserve"> y</w:t>
      </w:r>
      <w:r w:rsidRPr="00CB1CF7">
        <w:rPr>
          <w:rFonts w:ascii="Arial" w:hAnsi="Arial" w:cs="Arial"/>
          <w:sz w:val="22"/>
          <w:szCs w:val="22"/>
        </w:rPr>
        <w:t xml:space="preserve"> agresiones contra personas LGBTI</w:t>
      </w:r>
      <w:r w:rsidR="00C913E4">
        <w:rPr>
          <w:rFonts w:ascii="Arial" w:hAnsi="Arial" w:cs="Arial"/>
          <w:sz w:val="22"/>
          <w:szCs w:val="22"/>
        </w:rPr>
        <w:t xml:space="preserve"> y rechazo a</w:t>
      </w:r>
      <w:r w:rsidR="00C913E4" w:rsidRPr="00CB1CF7">
        <w:rPr>
          <w:rFonts w:ascii="Arial" w:hAnsi="Arial" w:cs="Arial"/>
          <w:sz w:val="22"/>
          <w:szCs w:val="22"/>
        </w:rPr>
        <w:t xml:space="preserve">l ejercicio del derecho a la autonomía de los cuerpos y </w:t>
      </w:r>
      <w:r w:rsidR="00C913E4">
        <w:rPr>
          <w:rFonts w:ascii="Arial" w:hAnsi="Arial" w:cs="Arial"/>
          <w:sz w:val="22"/>
          <w:szCs w:val="22"/>
        </w:rPr>
        <w:t xml:space="preserve">el </w:t>
      </w:r>
      <w:r w:rsidR="00C913E4" w:rsidRPr="00CB1CF7">
        <w:rPr>
          <w:rFonts w:ascii="Arial" w:hAnsi="Arial" w:cs="Arial"/>
          <w:sz w:val="22"/>
          <w:szCs w:val="22"/>
        </w:rPr>
        <w:t xml:space="preserve">derecho a decidir con quién </w:t>
      </w:r>
      <w:r w:rsidR="00C913E4">
        <w:rPr>
          <w:rFonts w:ascii="Arial" w:hAnsi="Arial" w:cs="Arial"/>
          <w:sz w:val="22"/>
          <w:szCs w:val="22"/>
        </w:rPr>
        <w:t>compartir una relación</w:t>
      </w:r>
      <w:r w:rsidR="00C913E4" w:rsidRPr="00CB1CF7">
        <w:rPr>
          <w:rFonts w:ascii="Arial" w:hAnsi="Arial" w:cs="Arial"/>
          <w:sz w:val="22"/>
          <w:szCs w:val="22"/>
        </w:rPr>
        <w:t xml:space="preserve"> afectiva. </w:t>
      </w:r>
      <w:r w:rsidRPr="00C913E4">
        <w:rPr>
          <w:rFonts w:ascii="Arial" w:hAnsi="Arial" w:cs="Arial"/>
          <w:sz w:val="22"/>
          <w:szCs w:val="22"/>
        </w:rPr>
        <w:t>En los últimos diez años se han producido 64 casos de crímenes de odio, solo dos tienen sentencia por el asesinato contra mujeres transexuales en Santa Cruz (2018)</w:t>
      </w:r>
      <w:r w:rsidRPr="00CB1CF7">
        <w:rPr>
          <w:rStyle w:val="Refdenotaalpie"/>
          <w:rFonts w:ascii="Arial" w:hAnsi="Arial" w:cs="Arial"/>
          <w:sz w:val="22"/>
          <w:szCs w:val="22"/>
        </w:rPr>
        <w:footnoteReference w:id="10"/>
      </w:r>
      <w:r w:rsidRPr="00C913E4">
        <w:rPr>
          <w:rFonts w:ascii="Arial" w:hAnsi="Arial" w:cs="Arial"/>
          <w:sz w:val="22"/>
          <w:szCs w:val="22"/>
        </w:rPr>
        <w:t>y El Alto (2021)</w:t>
      </w:r>
      <w:r w:rsidR="0021219A" w:rsidRPr="00C913E4">
        <w:rPr>
          <w:rFonts w:ascii="Arial" w:hAnsi="Arial" w:cs="Arial"/>
          <w:sz w:val="22"/>
          <w:szCs w:val="22"/>
        </w:rPr>
        <w:t xml:space="preserve"> por lo que la mayoría de los casos han quedado en la impunidad</w:t>
      </w:r>
      <w:r w:rsidRPr="00C913E4">
        <w:rPr>
          <w:rFonts w:ascii="Arial" w:hAnsi="Arial" w:cs="Arial"/>
          <w:sz w:val="22"/>
          <w:szCs w:val="22"/>
        </w:rPr>
        <w:t>. No existen datos sobre la totalidad de casos</w:t>
      </w:r>
      <w:r w:rsidR="00C913E4" w:rsidRPr="00C913E4">
        <w:rPr>
          <w:rFonts w:ascii="Arial" w:hAnsi="Arial" w:cs="Arial"/>
          <w:sz w:val="22"/>
          <w:szCs w:val="22"/>
        </w:rPr>
        <w:t xml:space="preserve"> y el estado de las acusas</w:t>
      </w:r>
      <w:r w:rsidRPr="00C913E4">
        <w:rPr>
          <w:rFonts w:ascii="Arial" w:hAnsi="Arial" w:cs="Arial"/>
          <w:sz w:val="22"/>
          <w:szCs w:val="22"/>
        </w:rPr>
        <w:t xml:space="preserve">, porque no existe la tipificación de crímenes de odio ni se aplican criterios de registro que permitan generar una estadística diferenciada. </w:t>
      </w:r>
    </w:p>
    <w:p w14:paraId="46FB1AB1" w14:textId="12D6D333" w:rsidR="0044465D" w:rsidRPr="00906207" w:rsidRDefault="0044465D" w:rsidP="00906207">
      <w:pPr>
        <w:pStyle w:val="Prrafodelista"/>
        <w:numPr>
          <w:ilvl w:val="0"/>
          <w:numId w:val="18"/>
        </w:numPr>
        <w:spacing w:line="276" w:lineRule="auto"/>
        <w:ind w:left="567" w:hanging="567"/>
        <w:rPr>
          <w:rStyle w:val="A2"/>
          <w:rFonts w:ascii="Arial" w:hAnsi="Arial" w:cs="Arial"/>
          <w:color w:val="auto"/>
          <w:sz w:val="22"/>
          <w:szCs w:val="22"/>
        </w:rPr>
      </w:pPr>
      <w:r w:rsidRPr="00906207">
        <w:rPr>
          <w:rStyle w:val="A2"/>
          <w:rFonts w:ascii="Arial" w:hAnsi="Arial" w:cs="Arial"/>
          <w:sz w:val="22"/>
          <w:szCs w:val="22"/>
          <w:lang w:val="es-ES"/>
        </w:rPr>
        <w:t>Por otra parte, la Ley No 348, Ley Integral para Garantizar a las Mujeres una Vida Libre de Violencia, cre</w:t>
      </w:r>
      <w:r w:rsidR="00906207">
        <w:rPr>
          <w:rStyle w:val="A2"/>
          <w:rFonts w:ascii="Arial" w:hAnsi="Arial" w:cs="Arial"/>
          <w:sz w:val="22"/>
          <w:szCs w:val="22"/>
          <w:lang w:val="es-ES"/>
        </w:rPr>
        <w:t>ó</w:t>
      </w:r>
      <w:r w:rsidRPr="00906207">
        <w:rPr>
          <w:rStyle w:val="A2"/>
          <w:rFonts w:ascii="Arial" w:hAnsi="Arial" w:cs="Arial"/>
          <w:sz w:val="22"/>
          <w:szCs w:val="22"/>
          <w:lang w:val="es-ES"/>
        </w:rPr>
        <w:t xml:space="preserve"> los delitos de feminicidio y violencia f</w:t>
      </w:r>
      <w:r w:rsidR="0037793F">
        <w:rPr>
          <w:rStyle w:val="A2"/>
          <w:rFonts w:ascii="Arial" w:hAnsi="Arial" w:cs="Arial"/>
          <w:sz w:val="22"/>
          <w:szCs w:val="22"/>
          <w:lang w:val="es-ES"/>
        </w:rPr>
        <w:t>amiliar y doméstica, sin embar</w:t>
      </w:r>
      <w:r w:rsidRPr="00906207">
        <w:rPr>
          <w:rStyle w:val="A2"/>
          <w:rFonts w:ascii="Arial" w:hAnsi="Arial" w:cs="Arial"/>
          <w:sz w:val="22"/>
          <w:szCs w:val="22"/>
          <w:lang w:val="es-ES"/>
        </w:rPr>
        <w:t>go, en el primer caso</w:t>
      </w:r>
      <w:r w:rsidR="0037793F">
        <w:rPr>
          <w:rStyle w:val="A2"/>
          <w:rFonts w:ascii="Arial" w:hAnsi="Arial" w:cs="Arial"/>
          <w:sz w:val="22"/>
          <w:szCs w:val="22"/>
          <w:lang w:val="es-ES"/>
        </w:rPr>
        <w:t>,</w:t>
      </w:r>
      <w:r w:rsidRPr="00906207">
        <w:rPr>
          <w:rStyle w:val="A2"/>
          <w:rFonts w:ascii="Arial" w:hAnsi="Arial" w:cs="Arial"/>
          <w:sz w:val="22"/>
          <w:szCs w:val="22"/>
          <w:lang w:val="es-ES"/>
        </w:rPr>
        <w:t xml:space="preserve"> las autoridades encargadas de la persecución penal no califican </w:t>
      </w:r>
      <w:r w:rsidR="0037793F">
        <w:rPr>
          <w:rStyle w:val="A2"/>
          <w:rFonts w:ascii="Arial" w:hAnsi="Arial" w:cs="Arial"/>
          <w:sz w:val="22"/>
          <w:szCs w:val="22"/>
          <w:lang w:val="es-ES"/>
        </w:rPr>
        <w:t>las muertes violentas de mujeres trans</w:t>
      </w:r>
      <w:r w:rsidRPr="00906207">
        <w:rPr>
          <w:rStyle w:val="A2"/>
          <w:rFonts w:ascii="Arial" w:hAnsi="Arial" w:cs="Arial"/>
          <w:sz w:val="22"/>
          <w:szCs w:val="22"/>
          <w:lang w:val="es-ES"/>
        </w:rPr>
        <w:t xml:space="preserve"> como feminicidio; </w:t>
      </w:r>
      <w:r w:rsidR="00906207">
        <w:rPr>
          <w:rStyle w:val="A2"/>
          <w:rFonts w:ascii="Arial" w:hAnsi="Arial" w:cs="Arial"/>
          <w:sz w:val="22"/>
          <w:szCs w:val="22"/>
          <w:lang w:val="es-ES"/>
        </w:rPr>
        <w:t xml:space="preserve">ni </w:t>
      </w:r>
      <w:r w:rsidRPr="00906207">
        <w:rPr>
          <w:rStyle w:val="A2"/>
          <w:rFonts w:ascii="Arial" w:hAnsi="Arial" w:cs="Arial"/>
          <w:sz w:val="22"/>
          <w:szCs w:val="22"/>
          <w:lang w:val="es-ES"/>
        </w:rPr>
        <w:t xml:space="preserve">atienden los casos de violencia de parejas lésbicas como violencia familiar sino como delitos de lesiones </w:t>
      </w:r>
      <w:r w:rsidR="0037793F">
        <w:rPr>
          <w:rStyle w:val="A2"/>
          <w:rFonts w:ascii="Arial" w:hAnsi="Arial" w:cs="Arial"/>
          <w:sz w:val="22"/>
          <w:szCs w:val="22"/>
          <w:lang w:val="es-ES"/>
        </w:rPr>
        <w:t xml:space="preserve">y </w:t>
      </w:r>
      <w:r w:rsidRPr="00906207">
        <w:rPr>
          <w:rStyle w:val="A2"/>
          <w:rFonts w:ascii="Arial" w:hAnsi="Arial" w:cs="Arial"/>
          <w:sz w:val="22"/>
          <w:szCs w:val="22"/>
          <w:lang w:val="es-ES"/>
        </w:rPr>
        <w:t>solo si implica violencia física</w:t>
      </w:r>
      <w:r w:rsidR="0037793F">
        <w:rPr>
          <w:rStyle w:val="A2"/>
          <w:rFonts w:ascii="Arial" w:hAnsi="Arial" w:cs="Arial"/>
          <w:sz w:val="22"/>
          <w:szCs w:val="22"/>
          <w:lang w:val="es-ES"/>
        </w:rPr>
        <w:t>, porque os funcionarios actúan basados</w:t>
      </w:r>
      <w:r w:rsidRPr="00906207">
        <w:rPr>
          <w:rStyle w:val="A2"/>
          <w:rFonts w:ascii="Arial" w:hAnsi="Arial" w:cs="Arial"/>
          <w:sz w:val="22"/>
          <w:szCs w:val="22"/>
          <w:lang w:val="es-ES"/>
        </w:rPr>
        <w:t xml:space="preserve"> en prejuicios.  </w:t>
      </w:r>
    </w:p>
    <w:p w14:paraId="08CD20E7" w14:textId="2A4F46E3" w:rsidR="00D84D32" w:rsidRDefault="00D84D32" w:rsidP="00906207">
      <w:pPr>
        <w:pStyle w:val="Prrafodelista"/>
        <w:numPr>
          <w:ilvl w:val="0"/>
          <w:numId w:val="18"/>
        </w:numPr>
        <w:spacing w:line="276" w:lineRule="auto"/>
        <w:ind w:left="567" w:hanging="567"/>
        <w:rPr>
          <w:rStyle w:val="A2"/>
          <w:rFonts w:ascii="Arial" w:hAnsi="Arial" w:cs="Arial"/>
          <w:sz w:val="22"/>
          <w:szCs w:val="22"/>
          <w:lang w:val="es-ES"/>
        </w:rPr>
      </w:pPr>
      <w:r w:rsidRPr="00D84D32">
        <w:rPr>
          <w:rStyle w:val="A2"/>
          <w:rFonts w:ascii="Arial" w:hAnsi="Arial" w:cs="Arial"/>
          <w:sz w:val="22"/>
          <w:szCs w:val="22"/>
          <w:lang w:val="es-ES"/>
        </w:rPr>
        <w:t>Las instancias de administración de justicia no cuentan con estadísticas oficiales sobre casos de personas de la población LGBTI, que fueron víctimas de delitos contra la vida y seguridad personal en razón de su orientación sexual e identidad de género, y menos sobre el estado de los procesos.</w:t>
      </w:r>
    </w:p>
    <w:p w14:paraId="141FA371" w14:textId="3B3AFF6D" w:rsidR="00D84D32" w:rsidRPr="008E0279" w:rsidRDefault="00D84D32" w:rsidP="00906207">
      <w:pPr>
        <w:pStyle w:val="Prrafodelista"/>
        <w:numPr>
          <w:ilvl w:val="0"/>
          <w:numId w:val="18"/>
        </w:numPr>
        <w:spacing w:line="276" w:lineRule="auto"/>
        <w:ind w:left="567" w:hanging="567"/>
        <w:rPr>
          <w:rFonts w:ascii="Arial" w:hAnsi="Arial" w:cs="Arial"/>
          <w:color w:val="000000"/>
          <w:sz w:val="22"/>
          <w:szCs w:val="22"/>
          <w:lang w:val="es-ES"/>
        </w:rPr>
      </w:pPr>
      <w:r w:rsidRPr="00D84D32">
        <w:rPr>
          <w:noProof/>
          <w:lang w:val="en-US"/>
        </w:rPr>
        <mc:AlternateContent>
          <mc:Choice Requires="wps">
            <w:drawing>
              <wp:anchor distT="0" distB="0" distL="114300" distR="114300" simplePos="0" relativeHeight="251684864" behindDoc="0" locked="0" layoutInCell="1" allowOverlap="1" wp14:anchorId="1CCDF122" wp14:editId="23A858FB">
                <wp:simplePos x="0" y="0"/>
                <wp:positionH relativeFrom="column">
                  <wp:posOffset>-626110</wp:posOffset>
                </wp:positionH>
                <wp:positionV relativeFrom="paragraph">
                  <wp:posOffset>-22393275</wp:posOffset>
                </wp:positionV>
                <wp:extent cx="232410" cy="175260"/>
                <wp:effectExtent l="0" t="0" r="15240" b="15240"/>
                <wp:wrapNone/>
                <wp:docPr id="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7526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16D90" id="Rectangle 2" o:spid="_x0000_s1026" style="position:absolute;margin-left:-49.3pt;margin-top:-1763.25pt;width:18.3pt;height:1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" fillcolor="yellow"/>
            </w:pict>
          </mc:Fallback>
        </mc:AlternateContent>
      </w:r>
      <w:r w:rsidRPr="00D84D32">
        <w:rPr>
          <w:rFonts w:ascii="Arial" w:hAnsi="Arial" w:cs="Arial"/>
          <w:sz w:val="22"/>
          <w:szCs w:val="22"/>
          <w:lang w:val="es-ES"/>
        </w:rPr>
        <w:t>El 21 de mayo de 2016 fue promulgada la Ley No. 807, Ley de Identidad de Género, que tiene por objeto establecer el procedimiento para el cambio de nombre propio, dato de sexo e imagen de personas tran</w:t>
      </w:r>
      <w:r w:rsidR="00257281">
        <w:rPr>
          <w:rFonts w:ascii="Arial" w:hAnsi="Arial" w:cs="Arial"/>
          <w:sz w:val="22"/>
          <w:szCs w:val="22"/>
          <w:lang w:val="es-ES"/>
        </w:rPr>
        <w:t xml:space="preserve">sexuales y transgénero en toda </w:t>
      </w:r>
      <w:r w:rsidRPr="00D84D32">
        <w:rPr>
          <w:rFonts w:ascii="Arial" w:hAnsi="Arial" w:cs="Arial"/>
          <w:sz w:val="22"/>
          <w:szCs w:val="22"/>
          <w:lang w:val="es-ES"/>
        </w:rPr>
        <w:lastRenderedPageBreak/>
        <w:t>doc</w:t>
      </w:r>
      <w:r w:rsidR="00257281">
        <w:rPr>
          <w:rFonts w:ascii="Arial" w:hAnsi="Arial" w:cs="Arial"/>
          <w:sz w:val="22"/>
          <w:szCs w:val="22"/>
          <w:lang w:val="es-ES"/>
        </w:rPr>
        <w:t xml:space="preserve">umentación   pública y privada </w:t>
      </w:r>
      <w:r w:rsidRPr="00D84D32">
        <w:rPr>
          <w:rFonts w:ascii="Arial" w:hAnsi="Arial" w:cs="Arial"/>
          <w:sz w:val="22"/>
          <w:szCs w:val="22"/>
          <w:lang w:val="es-ES"/>
        </w:rPr>
        <w:t>vinculada a su identidad, permitiéndoles ejercer de forma plena el derecho a la identidad de género</w:t>
      </w:r>
      <w:r w:rsidR="00ED6D14">
        <w:rPr>
          <w:rFonts w:ascii="Arial" w:hAnsi="Arial" w:cs="Arial"/>
          <w:sz w:val="22"/>
          <w:szCs w:val="22"/>
          <w:lang w:val="es-ES"/>
        </w:rPr>
        <w:t>, siempre que se trate de personas mayores de edad</w:t>
      </w:r>
      <w:r w:rsidRPr="00D84D32">
        <w:rPr>
          <w:rFonts w:ascii="Arial" w:hAnsi="Arial" w:cs="Arial"/>
          <w:sz w:val="22"/>
          <w:szCs w:val="22"/>
          <w:lang w:val="es-ES"/>
        </w:rPr>
        <w:t xml:space="preserve">. </w:t>
      </w:r>
      <w:r w:rsidR="00257281">
        <w:rPr>
          <w:rFonts w:ascii="Arial" w:hAnsi="Arial" w:cs="Arial"/>
          <w:sz w:val="22"/>
          <w:szCs w:val="22"/>
          <w:lang w:val="es-ES"/>
        </w:rPr>
        <w:t xml:space="preserve">Posteriormente, </w:t>
      </w:r>
      <w:r w:rsidRPr="00D84D32">
        <w:rPr>
          <w:rFonts w:ascii="Arial" w:hAnsi="Arial" w:cs="Arial"/>
          <w:sz w:val="22"/>
          <w:szCs w:val="22"/>
          <w:lang w:val="es-ES"/>
        </w:rPr>
        <w:t xml:space="preserve">la Sentencia Constitucional 0076/17 respecto a una acción de inconstitucionalidad presentada en contra </w:t>
      </w:r>
      <w:r w:rsidR="00257281">
        <w:rPr>
          <w:rFonts w:ascii="Arial" w:hAnsi="Arial" w:cs="Arial"/>
          <w:sz w:val="22"/>
          <w:szCs w:val="22"/>
          <w:lang w:val="es-ES"/>
        </w:rPr>
        <w:t xml:space="preserve">de </w:t>
      </w:r>
      <w:r w:rsidRPr="00D84D32">
        <w:rPr>
          <w:rFonts w:ascii="Arial" w:hAnsi="Arial" w:cs="Arial"/>
          <w:sz w:val="22"/>
          <w:szCs w:val="22"/>
          <w:lang w:val="es-ES"/>
        </w:rPr>
        <w:t>varios artículos de</w:t>
      </w:r>
      <w:r w:rsidR="00257281">
        <w:rPr>
          <w:rFonts w:ascii="Arial" w:hAnsi="Arial" w:cs="Arial"/>
          <w:sz w:val="22"/>
          <w:szCs w:val="22"/>
          <w:lang w:val="es-ES"/>
        </w:rPr>
        <w:t xml:space="preserve"> esta ley</w:t>
      </w:r>
      <w:r w:rsidRPr="00D84D32">
        <w:rPr>
          <w:rStyle w:val="Refdenotaalpie"/>
          <w:rFonts w:ascii="Arial" w:hAnsi="Arial" w:cs="Arial"/>
          <w:sz w:val="22"/>
          <w:szCs w:val="22"/>
        </w:rPr>
        <w:footnoteReference w:id="11"/>
      </w:r>
      <w:r w:rsidRPr="00D84D32">
        <w:rPr>
          <w:rFonts w:ascii="Arial" w:hAnsi="Arial" w:cs="Arial"/>
          <w:sz w:val="22"/>
          <w:szCs w:val="22"/>
          <w:lang w:val="es-ES"/>
        </w:rPr>
        <w:t>, declaró “</w:t>
      </w:r>
      <w:r w:rsidRPr="00D84D32">
        <w:rPr>
          <w:rFonts w:ascii="Arial" w:hAnsi="Arial" w:cs="Arial"/>
          <w:i/>
          <w:sz w:val="22"/>
          <w:szCs w:val="22"/>
          <w:shd w:val="clear" w:color="auto" w:fill="FFFFFF"/>
          <w:lang w:val="es-ES"/>
        </w:rPr>
        <w:t>la inconstitucionalidad del parágrafo II del artículo 11 de la Ley de Identidad de Género”</w:t>
      </w:r>
      <w:r w:rsidRPr="00D84D32">
        <w:rPr>
          <w:rFonts w:ascii="Arial" w:hAnsi="Arial" w:cs="Arial"/>
          <w:sz w:val="22"/>
          <w:szCs w:val="22"/>
          <w:shd w:val="clear" w:color="auto" w:fill="FFFFFF"/>
          <w:lang w:val="es-ES"/>
        </w:rPr>
        <w:t xml:space="preserve">; éste señalaba que </w:t>
      </w:r>
      <w:r w:rsidRPr="00D84D32">
        <w:rPr>
          <w:rFonts w:ascii="Arial" w:hAnsi="Arial" w:cs="Arial"/>
          <w:i/>
          <w:sz w:val="22"/>
          <w:szCs w:val="22"/>
          <w:shd w:val="clear" w:color="auto" w:fill="FFFFFF"/>
          <w:lang w:val="es-ES"/>
        </w:rPr>
        <w:t>“el cambio de nombre propio, dato de sexo e imagen permitirá a la persona ejercer todos los derechos fundamentales, políticos, laborales, civiles, económicos y sociales, así como las obligaciones inherentes a la identidad de género asumida”</w:t>
      </w:r>
      <w:r w:rsidRPr="00D84D32">
        <w:rPr>
          <w:rStyle w:val="Refdenotaalpie"/>
          <w:rFonts w:ascii="Arial" w:hAnsi="Arial" w:cs="Arial"/>
          <w:i/>
          <w:sz w:val="22"/>
          <w:szCs w:val="22"/>
          <w:shd w:val="clear" w:color="auto" w:fill="FFFFFF"/>
        </w:rPr>
        <w:footnoteReference w:id="12"/>
      </w:r>
      <w:r w:rsidR="00C6053D">
        <w:rPr>
          <w:rFonts w:ascii="Arial" w:hAnsi="Arial" w:cs="Arial"/>
          <w:i/>
          <w:sz w:val="22"/>
          <w:szCs w:val="22"/>
          <w:shd w:val="clear" w:color="auto" w:fill="FFFFFF"/>
          <w:lang w:val="es-ES"/>
        </w:rPr>
        <w:t xml:space="preserve">. </w:t>
      </w:r>
      <w:r w:rsidR="00C6053D" w:rsidRPr="00C6053D">
        <w:rPr>
          <w:rFonts w:ascii="Arial" w:hAnsi="Arial" w:cs="Arial"/>
          <w:sz w:val="22"/>
          <w:szCs w:val="22"/>
          <w:shd w:val="clear" w:color="auto" w:fill="FFFFFF"/>
          <w:lang w:val="es-ES"/>
        </w:rPr>
        <w:t>E</w:t>
      </w:r>
      <w:r w:rsidR="00C6053D">
        <w:rPr>
          <w:rFonts w:ascii="Arial" w:hAnsi="Arial" w:cs="Arial"/>
          <w:sz w:val="22"/>
          <w:szCs w:val="22"/>
          <w:shd w:val="clear" w:color="auto" w:fill="FFFFFF"/>
          <w:lang w:val="es-ES"/>
        </w:rPr>
        <w:t>l Tribunal luego dictó el</w:t>
      </w:r>
      <w:r w:rsidRPr="00D84D32">
        <w:rPr>
          <w:rFonts w:ascii="Arial" w:hAnsi="Arial" w:cs="Arial"/>
          <w:sz w:val="22"/>
          <w:szCs w:val="22"/>
          <w:shd w:val="clear" w:color="auto" w:fill="FFFFFF"/>
          <w:lang w:val="es-ES"/>
        </w:rPr>
        <w:t xml:space="preserve"> Auto Constitucional Plurinacional (ACP) complementario 0028/17, </w:t>
      </w:r>
      <w:r w:rsidR="00C6053D">
        <w:rPr>
          <w:rFonts w:ascii="Arial" w:hAnsi="Arial" w:cs="Arial"/>
          <w:sz w:val="22"/>
          <w:szCs w:val="22"/>
          <w:shd w:val="clear" w:color="auto" w:fill="FFFFFF"/>
          <w:lang w:val="es-ES"/>
        </w:rPr>
        <w:t xml:space="preserve">en el que </w:t>
      </w:r>
      <w:r w:rsidRPr="00D84D32">
        <w:rPr>
          <w:rFonts w:ascii="Arial" w:hAnsi="Arial" w:cs="Arial"/>
          <w:sz w:val="22"/>
          <w:szCs w:val="22"/>
          <w:shd w:val="clear" w:color="auto" w:fill="FFFFFF"/>
          <w:lang w:val="es-ES"/>
        </w:rPr>
        <w:t xml:space="preserve">establece que </w:t>
      </w:r>
      <w:r w:rsidR="001629B4">
        <w:rPr>
          <w:rFonts w:ascii="Arial" w:hAnsi="Arial" w:cs="Arial"/>
          <w:sz w:val="22"/>
          <w:szCs w:val="22"/>
          <w:shd w:val="clear" w:color="auto" w:fill="FFFFFF"/>
          <w:lang w:val="es-ES"/>
        </w:rPr>
        <w:t xml:space="preserve">no se desconocen sus derechos pero que </w:t>
      </w:r>
      <w:r w:rsidRPr="00D84D32">
        <w:rPr>
          <w:rFonts w:ascii="Arial" w:hAnsi="Arial" w:cs="Arial"/>
          <w:sz w:val="22"/>
          <w:szCs w:val="22"/>
          <w:shd w:val="clear" w:color="auto" w:fill="FFFFFF"/>
          <w:lang w:val="es-ES"/>
        </w:rPr>
        <w:t xml:space="preserve">el </w:t>
      </w:r>
      <w:r>
        <w:rPr>
          <w:rFonts w:ascii="Arial" w:hAnsi="Arial" w:cs="Arial"/>
          <w:sz w:val="22"/>
          <w:szCs w:val="22"/>
          <w:shd w:val="clear" w:color="auto" w:fill="FFFFFF"/>
          <w:lang w:val="es-ES"/>
        </w:rPr>
        <w:t>acceso a</w:t>
      </w:r>
      <w:r w:rsidRPr="00D84D32">
        <w:rPr>
          <w:rFonts w:ascii="Arial" w:hAnsi="Arial" w:cs="Arial"/>
          <w:sz w:val="22"/>
          <w:szCs w:val="22"/>
          <w:shd w:val="clear" w:color="auto" w:fill="FFFFFF"/>
          <w:lang w:val="es-ES"/>
        </w:rPr>
        <w:t>l matrimonio, adopción, paridad en procesos electorales y la confidencialidad deben ser planteados en un debate democrático que involucre a la Asamblea Legislativa</w:t>
      </w:r>
      <w:r w:rsidR="001629B4">
        <w:rPr>
          <w:rFonts w:ascii="Arial" w:hAnsi="Arial" w:cs="Arial"/>
          <w:sz w:val="22"/>
          <w:szCs w:val="22"/>
          <w:shd w:val="clear" w:color="auto" w:fill="FFFFFF"/>
          <w:lang w:val="es-ES"/>
        </w:rPr>
        <w:t xml:space="preserve"> Plurinacional, </w:t>
      </w:r>
      <w:r w:rsidRPr="00D84D32">
        <w:rPr>
          <w:rFonts w:ascii="Arial" w:hAnsi="Arial" w:cs="Arial"/>
          <w:sz w:val="22"/>
          <w:szCs w:val="22"/>
          <w:shd w:val="clear" w:color="auto" w:fill="FFFFFF"/>
          <w:lang w:val="es-ES"/>
        </w:rPr>
        <w:t>organizaciones sociales, civiles, públicas como privadas, sin tener en cuenta que de acuerdo a</w:t>
      </w:r>
      <w:r w:rsidR="001629B4">
        <w:rPr>
          <w:rFonts w:ascii="Arial" w:hAnsi="Arial" w:cs="Arial"/>
          <w:sz w:val="22"/>
          <w:szCs w:val="22"/>
          <w:shd w:val="clear" w:color="auto" w:fill="FFFFFF"/>
          <w:lang w:val="es-ES"/>
        </w:rPr>
        <w:t xml:space="preserve"> la Constitución Política del Estado y los estándares internacionales de derechos humanos </w:t>
      </w:r>
      <w:r w:rsidRPr="00D84D32">
        <w:rPr>
          <w:rFonts w:ascii="Arial" w:hAnsi="Arial" w:cs="Arial"/>
          <w:sz w:val="22"/>
          <w:szCs w:val="22"/>
          <w:shd w:val="clear" w:color="auto" w:fill="FFFFFF"/>
          <w:lang w:val="es-ES"/>
        </w:rPr>
        <w:t xml:space="preserve">no </w:t>
      </w:r>
      <w:r w:rsidR="001629B4">
        <w:rPr>
          <w:rFonts w:ascii="Arial" w:hAnsi="Arial" w:cs="Arial"/>
          <w:sz w:val="22"/>
          <w:szCs w:val="22"/>
          <w:shd w:val="clear" w:color="auto" w:fill="FFFFFF"/>
          <w:lang w:val="es-ES"/>
        </w:rPr>
        <w:t xml:space="preserve">es admisible la </w:t>
      </w:r>
      <w:r w:rsidRPr="00D84D32">
        <w:rPr>
          <w:rFonts w:ascii="Arial" w:hAnsi="Arial" w:cs="Arial"/>
          <w:sz w:val="22"/>
          <w:szCs w:val="22"/>
          <w:shd w:val="clear" w:color="auto" w:fill="FFFFFF"/>
          <w:lang w:val="es-ES"/>
        </w:rPr>
        <w:t>discriminación</w:t>
      </w:r>
      <w:r>
        <w:rPr>
          <w:rFonts w:ascii="Arial" w:hAnsi="Arial" w:cs="Arial"/>
          <w:sz w:val="22"/>
          <w:szCs w:val="22"/>
          <w:shd w:val="clear" w:color="auto" w:fill="FFFFFF"/>
          <w:lang w:val="es-ES"/>
        </w:rPr>
        <w:t xml:space="preserve"> por identidad de género</w:t>
      </w:r>
      <w:r w:rsidRPr="00D84D32">
        <w:rPr>
          <w:rStyle w:val="Refdenotaalpie"/>
          <w:rFonts w:ascii="Arial" w:hAnsi="Arial" w:cs="Arial"/>
          <w:sz w:val="22"/>
          <w:szCs w:val="22"/>
          <w:shd w:val="clear" w:color="auto" w:fill="FFFFFF"/>
        </w:rPr>
        <w:footnoteReference w:id="13"/>
      </w:r>
      <w:r w:rsidRPr="00D84D32">
        <w:rPr>
          <w:rFonts w:ascii="Arial" w:hAnsi="Arial" w:cs="Arial"/>
          <w:sz w:val="22"/>
          <w:szCs w:val="22"/>
          <w:shd w:val="clear" w:color="auto" w:fill="FFFFFF"/>
          <w:lang w:val="es-ES"/>
        </w:rPr>
        <w:t xml:space="preserve">. </w:t>
      </w:r>
    </w:p>
    <w:p w14:paraId="6165D0A3" w14:textId="0ECD9A8F" w:rsidR="008E0279" w:rsidRPr="008E0279" w:rsidRDefault="008E0279" w:rsidP="008E0279">
      <w:pPr>
        <w:pStyle w:val="Prrafodelista"/>
        <w:numPr>
          <w:ilvl w:val="0"/>
          <w:numId w:val="18"/>
        </w:numPr>
        <w:spacing w:line="276" w:lineRule="auto"/>
        <w:ind w:left="567" w:hanging="567"/>
        <w:rPr>
          <w:rFonts w:ascii="Arial" w:hAnsi="Arial" w:cs="Arial"/>
          <w:color w:val="000000"/>
          <w:sz w:val="22"/>
          <w:szCs w:val="22"/>
          <w:lang w:val="es-ES"/>
        </w:rPr>
      </w:pPr>
      <w:r w:rsidRPr="008E0279">
        <w:rPr>
          <w:rFonts w:ascii="Arial" w:hAnsi="Arial" w:cs="Arial"/>
          <w:sz w:val="22"/>
          <w:szCs w:val="22"/>
        </w:rPr>
        <w:t>La discriminación contra las personas trans es tan profunda que incluso llega a afectar a sus hijes. Existen varios casos de personas transmasculinas que han gestado y dado a luz a sus propios hijos que hoy en día no pueden ser registrados civilmente debido a la ausencia de un procedimiento en el Servici</w:t>
      </w:r>
      <w:r>
        <w:rPr>
          <w:rFonts w:ascii="Arial" w:hAnsi="Arial" w:cs="Arial"/>
          <w:sz w:val="22"/>
          <w:szCs w:val="22"/>
        </w:rPr>
        <w:t>o de Registro Cívico (SERECÍ)</w:t>
      </w:r>
      <w:r w:rsidRPr="008E0279">
        <w:rPr>
          <w:rFonts w:ascii="Arial" w:hAnsi="Arial" w:cs="Arial"/>
          <w:sz w:val="22"/>
          <w:szCs w:val="22"/>
        </w:rPr>
        <w:t>; dicha instancia se niega a incluir como “padre” a hombres transexuales y/o transgénero que incluso hayan realizado el cambio de nombre y sexo a ma</w:t>
      </w:r>
      <w:r>
        <w:rPr>
          <w:rFonts w:ascii="Arial" w:hAnsi="Arial" w:cs="Arial"/>
          <w:sz w:val="22"/>
          <w:szCs w:val="22"/>
        </w:rPr>
        <w:t>sculino antes de dar a luz.</w:t>
      </w:r>
      <w:r w:rsidRPr="008E0279">
        <w:rPr>
          <w:rFonts w:ascii="Arial" w:hAnsi="Arial" w:cs="Arial"/>
          <w:sz w:val="22"/>
          <w:szCs w:val="22"/>
        </w:rPr>
        <w:t xml:space="preserve"> En los certificados de nacido vivo que se otorgan en centros de salud a recién nacidos, únicamente hay espacio para consignar el nombre de la “madre”, por lo que se genera un conflicto cuando la persona gestante es un hombre trans con nombre y dato de sexo masculino. Hay dos casos en los que se ha </w:t>
      </w:r>
      <w:r w:rsidRPr="008E0279">
        <w:rPr>
          <w:rFonts w:ascii="Arial" w:hAnsi="Arial" w:cs="Arial"/>
          <w:sz w:val="22"/>
          <w:szCs w:val="22"/>
        </w:rPr>
        <w:lastRenderedPageBreak/>
        <w:t>consignado en el espacio de “madre” a un hombre trans con nombre masculino, motivo por el que en el SERECÍ no se les ha permitido registrarlos como padres, dejando a esos niños sin identidad y por ende, sin personalidad jurídica.</w:t>
      </w:r>
    </w:p>
    <w:p w14:paraId="4DD3F120" w14:textId="77777777" w:rsidR="00D84D32" w:rsidRPr="00D84D32" w:rsidRDefault="00D84D32" w:rsidP="00CB1CF7">
      <w:pPr>
        <w:pStyle w:val="Prrafodelista"/>
        <w:spacing w:line="276" w:lineRule="auto"/>
        <w:ind w:left="567" w:firstLine="0"/>
        <w:rPr>
          <w:rFonts w:ascii="Arial" w:hAnsi="Arial" w:cs="Arial"/>
          <w:sz w:val="22"/>
          <w:szCs w:val="22"/>
          <w:lang w:val="es-ES" w:eastAsia="en-GB"/>
        </w:rPr>
      </w:pPr>
    </w:p>
    <w:p w14:paraId="3486F344" w14:textId="7C9F4A67" w:rsidR="00F152DE" w:rsidRDefault="00F152DE" w:rsidP="00F152DE">
      <w:pPr>
        <w:autoSpaceDE w:val="0"/>
        <w:autoSpaceDN w:val="0"/>
        <w:adjustRightInd w:val="0"/>
        <w:rPr>
          <w:rFonts w:ascii="Arial" w:hAnsi="Arial" w:cs="Arial"/>
          <w:b/>
          <w:i/>
          <w:sz w:val="22"/>
          <w:szCs w:val="22"/>
          <w:shd w:val="clear" w:color="auto" w:fill="FFFFFF"/>
          <w:lang w:val="es-ES"/>
        </w:rPr>
      </w:pPr>
      <w:r w:rsidRPr="00F152DE">
        <w:rPr>
          <w:rFonts w:ascii="Arial" w:hAnsi="Arial" w:cs="Arial"/>
          <w:b/>
          <w:i/>
          <w:sz w:val="22"/>
          <w:szCs w:val="22"/>
          <w:shd w:val="clear" w:color="auto" w:fill="FFFFFF"/>
          <w:lang w:val="es-ES"/>
        </w:rPr>
        <w:t>Recomendaciones:</w:t>
      </w:r>
    </w:p>
    <w:p w14:paraId="05F64CE7" w14:textId="77777777" w:rsidR="00F152DE" w:rsidRPr="00F152DE" w:rsidRDefault="00F152DE" w:rsidP="00F152DE">
      <w:pPr>
        <w:autoSpaceDE w:val="0"/>
        <w:autoSpaceDN w:val="0"/>
        <w:adjustRightInd w:val="0"/>
        <w:spacing w:line="276" w:lineRule="auto"/>
        <w:rPr>
          <w:rFonts w:ascii="Arial" w:hAnsi="Arial" w:cs="Arial"/>
          <w:b/>
          <w:i/>
          <w:sz w:val="22"/>
          <w:szCs w:val="22"/>
          <w:shd w:val="clear" w:color="auto" w:fill="FFFFFF"/>
          <w:lang w:val="es-ES"/>
        </w:rPr>
      </w:pPr>
    </w:p>
    <w:p w14:paraId="09A2FB52" w14:textId="0E0749F7" w:rsidR="00F152DE" w:rsidRPr="00293F91" w:rsidRDefault="00F152DE" w:rsidP="00C755B3">
      <w:pPr>
        <w:pStyle w:val="Prrafodelista"/>
        <w:numPr>
          <w:ilvl w:val="0"/>
          <w:numId w:val="18"/>
        </w:numPr>
        <w:spacing w:line="276" w:lineRule="auto"/>
        <w:ind w:left="567" w:hanging="567"/>
        <w:rPr>
          <w:rFonts w:ascii="Arial" w:hAnsi="Arial" w:cs="Arial"/>
          <w:sz w:val="22"/>
          <w:szCs w:val="22"/>
          <w:lang w:val="es-BO"/>
        </w:rPr>
      </w:pPr>
      <w:r w:rsidRPr="00293F91">
        <w:rPr>
          <w:rFonts w:ascii="Arial" w:hAnsi="Arial" w:cs="Arial"/>
          <w:sz w:val="22"/>
          <w:szCs w:val="22"/>
          <w:lang w:val="es-BO"/>
        </w:rPr>
        <w:t xml:space="preserve">Instar a la Asamblea Legislativa Plurinacional la aprobación de normas complementarias a la Ley No. 807 de Identidad de Género, </w:t>
      </w:r>
      <w:r w:rsidR="0037793F" w:rsidRPr="00293F91">
        <w:rPr>
          <w:rFonts w:ascii="Arial" w:hAnsi="Arial" w:cs="Arial"/>
          <w:sz w:val="22"/>
          <w:szCs w:val="22"/>
          <w:lang w:val="es-BO"/>
        </w:rPr>
        <w:t xml:space="preserve">en cumplimiento al </w:t>
      </w:r>
      <w:r w:rsidR="0037793F" w:rsidRPr="00293F91">
        <w:rPr>
          <w:rFonts w:ascii="Arial" w:hAnsi="Arial" w:cs="Arial"/>
          <w:sz w:val="22"/>
          <w:szCs w:val="22"/>
          <w:shd w:val="clear" w:color="auto" w:fill="FFFFFF"/>
          <w:lang w:val="es-ES"/>
        </w:rPr>
        <w:t>Auto Constitucional Plurinacional 0028/17 que levante las restricciones a los derechos</w:t>
      </w:r>
      <w:r w:rsidR="00293F91" w:rsidRPr="00293F91">
        <w:rPr>
          <w:rFonts w:ascii="Arial" w:hAnsi="Arial" w:cs="Arial"/>
          <w:sz w:val="22"/>
          <w:szCs w:val="22"/>
          <w:shd w:val="clear" w:color="auto" w:fill="FFFFFF"/>
          <w:lang w:val="es-ES"/>
        </w:rPr>
        <w:t xml:space="preserve"> de acceso al matrimonio, adopción, paridad en procesos electorales y la confidencialidad de trámites de cambio de identidad de personas trans,</w:t>
      </w:r>
      <w:r w:rsidR="00293F91">
        <w:rPr>
          <w:rFonts w:ascii="Arial" w:hAnsi="Arial" w:cs="Arial"/>
          <w:sz w:val="22"/>
          <w:szCs w:val="22"/>
          <w:shd w:val="clear" w:color="auto" w:fill="FFFFFF"/>
          <w:lang w:val="es-ES"/>
        </w:rPr>
        <w:t xml:space="preserve"> </w:t>
      </w:r>
      <w:r w:rsidR="0037793F" w:rsidRPr="00293F91">
        <w:rPr>
          <w:rFonts w:ascii="Arial" w:hAnsi="Arial" w:cs="Arial"/>
          <w:sz w:val="22"/>
          <w:szCs w:val="22"/>
          <w:lang w:val="es-BO"/>
        </w:rPr>
        <w:t xml:space="preserve">además </w:t>
      </w:r>
      <w:r w:rsidRPr="00293F91">
        <w:rPr>
          <w:rFonts w:ascii="Arial" w:hAnsi="Arial" w:cs="Arial"/>
          <w:sz w:val="22"/>
          <w:szCs w:val="22"/>
          <w:lang w:val="es-BO"/>
        </w:rPr>
        <w:t xml:space="preserve">que establezcan el reconocimiento y respeto de la identidad de género asumida por niñas, niños y adolescentes transexuales y transgénero, considerando que la norma citada establece que sólo las personas mayores de edad pueden cambiar su nombre, dato del sexo e imagen y su implementación a sus órganos competentes. </w:t>
      </w:r>
    </w:p>
    <w:p w14:paraId="29DF5D15" w14:textId="373868CB" w:rsidR="00F152DE" w:rsidRPr="00F152DE" w:rsidRDefault="00F152DE" w:rsidP="00F152DE">
      <w:pPr>
        <w:pStyle w:val="Prrafodelista"/>
        <w:numPr>
          <w:ilvl w:val="0"/>
          <w:numId w:val="18"/>
        </w:numPr>
        <w:spacing w:line="276" w:lineRule="auto"/>
        <w:ind w:left="567" w:hanging="567"/>
        <w:rPr>
          <w:rFonts w:ascii="Arial" w:hAnsi="Arial" w:cs="Arial"/>
          <w:sz w:val="22"/>
          <w:szCs w:val="22"/>
          <w:lang w:val="es-BO"/>
        </w:rPr>
      </w:pPr>
      <w:r w:rsidRPr="00F152DE">
        <w:rPr>
          <w:rFonts w:ascii="Arial" w:hAnsi="Arial" w:cs="Arial"/>
          <w:sz w:val="22"/>
          <w:szCs w:val="22"/>
          <w:lang w:val="es-BO"/>
        </w:rPr>
        <w:t xml:space="preserve">Implementar un protocolo de actuación para casos que involucren a personas </w:t>
      </w:r>
      <w:r w:rsidR="00B0361E">
        <w:rPr>
          <w:rFonts w:ascii="Arial" w:hAnsi="Arial" w:cs="Arial"/>
          <w:sz w:val="22"/>
          <w:szCs w:val="22"/>
          <w:lang w:val="es-BO"/>
        </w:rPr>
        <w:t xml:space="preserve">trans y parejas lésbicas </w:t>
      </w:r>
      <w:r w:rsidRPr="00F152DE">
        <w:rPr>
          <w:rFonts w:ascii="Arial" w:hAnsi="Arial" w:cs="Arial"/>
          <w:sz w:val="22"/>
          <w:szCs w:val="22"/>
          <w:lang w:val="es-BO"/>
        </w:rPr>
        <w:t xml:space="preserve">y desarrollar procesos de capacitación y sensibilización dirigidos a las y los servidores públicos encargados de la </w:t>
      </w:r>
      <w:r w:rsidR="0048131C">
        <w:rPr>
          <w:rFonts w:ascii="Arial" w:hAnsi="Arial" w:cs="Arial"/>
          <w:sz w:val="22"/>
          <w:szCs w:val="22"/>
          <w:lang w:val="es-BO"/>
        </w:rPr>
        <w:t xml:space="preserve">atención, </w:t>
      </w:r>
      <w:r w:rsidRPr="00F152DE">
        <w:rPr>
          <w:rFonts w:ascii="Arial" w:hAnsi="Arial" w:cs="Arial"/>
          <w:sz w:val="22"/>
          <w:szCs w:val="22"/>
          <w:lang w:val="es-BO"/>
        </w:rPr>
        <w:t>investigación y sanción de delitos, en especial de crímenes de odio, para evitar actos revictimizantes y discriminatorios durante los procesos, los que deben desarrollarse con la debida diligencia a fin de combatir la impunidad y garantizar una reparación integral para las víctimas.</w:t>
      </w:r>
    </w:p>
    <w:p w14:paraId="7902C851" w14:textId="5A778544" w:rsidR="00F152DE" w:rsidRDefault="00F152DE" w:rsidP="00F152DE">
      <w:pPr>
        <w:pStyle w:val="Prrafodelista"/>
        <w:numPr>
          <w:ilvl w:val="0"/>
          <w:numId w:val="18"/>
        </w:numPr>
        <w:spacing w:line="276" w:lineRule="auto"/>
        <w:ind w:left="567" w:hanging="567"/>
        <w:rPr>
          <w:rFonts w:ascii="Arial" w:hAnsi="Arial" w:cs="Arial"/>
          <w:sz w:val="22"/>
          <w:szCs w:val="22"/>
          <w:lang w:val="es-BO"/>
        </w:rPr>
      </w:pPr>
      <w:r w:rsidRPr="00F152DE">
        <w:rPr>
          <w:rFonts w:ascii="Arial" w:hAnsi="Arial" w:cs="Arial"/>
          <w:sz w:val="22"/>
          <w:szCs w:val="22"/>
          <w:lang w:val="es-BO"/>
        </w:rPr>
        <w:t xml:space="preserve">Implementar un </w:t>
      </w:r>
      <w:r w:rsidR="0048131C">
        <w:rPr>
          <w:rFonts w:ascii="Arial" w:hAnsi="Arial" w:cs="Arial"/>
          <w:sz w:val="22"/>
          <w:szCs w:val="22"/>
          <w:lang w:val="es-BO"/>
        </w:rPr>
        <w:t>sistema</w:t>
      </w:r>
      <w:r w:rsidRPr="00F152DE">
        <w:rPr>
          <w:rFonts w:ascii="Arial" w:hAnsi="Arial" w:cs="Arial"/>
          <w:sz w:val="22"/>
          <w:szCs w:val="22"/>
          <w:lang w:val="es-BO"/>
        </w:rPr>
        <w:t xml:space="preserve"> nacional para generar información estadística oficial sobre casos de violencia basada en la orientación sexual y la identidad de género y desarrollar campañas de sensibilización dirigidas a toda la población, sobre los derechos de la población LGBTIQ+.</w:t>
      </w:r>
    </w:p>
    <w:p w14:paraId="419D3C83" w14:textId="77777777" w:rsidR="00CB1CF7" w:rsidRPr="00F152DE" w:rsidRDefault="00CB1CF7" w:rsidP="00F152DE">
      <w:pPr>
        <w:spacing w:line="276" w:lineRule="auto"/>
        <w:rPr>
          <w:rFonts w:ascii="Arial" w:hAnsi="Arial" w:cs="Arial"/>
          <w:b/>
          <w:sz w:val="22"/>
          <w:szCs w:val="22"/>
          <w:lang w:val="es-BO"/>
        </w:rPr>
      </w:pPr>
    </w:p>
    <w:p w14:paraId="3B208203" w14:textId="03F1E0AE" w:rsidR="00B6732F" w:rsidRPr="005E2914" w:rsidRDefault="00B6732F" w:rsidP="00F152DE">
      <w:pPr>
        <w:pStyle w:val="Ttulo1"/>
        <w:spacing w:before="0" w:beforeAutospacing="0" w:after="0" w:afterAutospacing="0" w:line="276" w:lineRule="auto"/>
        <w:rPr>
          <w:rFonts w:ascii="Arial" w:hAnsi="Arial" w:cs="Arial"/>
          <w:color w:val="9900CC"/>
          <w:sz w:val="22"/>
          <w:szCs w:val="22"/>
        </w:rPr>
      </w:pPr>
      <w:bookmarkStart w:id="7" w:name="_Toc104205018"/>
      <w:r w:rsidRPr="005E2914">
        <w:rPr>
          <w:rFonts w:ascii="Arial" w:hAnsi="Arial" w:cs="Arial"/>
          <w:color w:val="9900CC"/>
          <w:sz w:val="22"/>
          <w:szCs w:val="22"/>
        </w:rPr>
        <w:t>VIOLENCIA CONTRA LAS MUJERES</w:t>
      </w:r>
      <w:r w:rsidR="00B0361E" w:rsidRPr="005E2914">
        <w:rPr>
          <w:rFonts w:ascii="Arial" w:hAnsi="Arial" w:cs="Arial"/>
          <w:color w:val="9900CC"/>
          <w:sz w:val="22"/>
          <w:szCs w:val="22"/>
        </w:rPr>
        <w:t>, NIÑAS Y ADOLESCENTES</w:t>
      </w:r>
      <w:bookmarkEnd w:id="7"/>
    </w:p>
    <w:p w14:paraId="69288A4C" w14:textId="77777777" w:rsidR="00D62219" w:rsidRPr="00CB1CF7" w:rsidRDefault="00D62219" w:rsidP="00F152DE">
      <w:pPr>
        <w:pStyle w:val="Ttulo2"/>
        <w:spacing w:before="0" w:line="276" w:lineRule="auto"/>
        <w:ind w:left="567" w:firstLine="0"/>
        <w:rPr>
          <w:rFonts w:ascii="Arial" w:hAnsi="Arial" w:cs="Arial"/>
          <w:b/>
          <w:color w:val="auto"/>
          <w:sz w:val="22"/>
          <w:szCs w:val="22"/>
          <w:lang w:val="es-BO"/>
        </w:rPr>
      </w:pPr>
    </w:p>
    <w:p w14:paraId="534E8450" w14:textId="00B01929" w:rsidR="007F190D" w:rsidRPr="00CB1CF7" w:rsidRDefault="00673AA5" w:rsidP="00F152DE">
      <w:pPr>
        <w:pStyle w:val="Prrafodelista"/>
        <w:numPr>
          <w:ilvl w:val="0"/>
          <w:numId w:val="18"/>
        </w:numPr>
        <w:spacing w:line="276" w:lineRule="auto"/>
        <w:ind w:left="567" w:hanging="567"/>
        <w:rPr>
          <w:rFonts w:ascii="Arial" w:hAnsi="Arial" w:cs="Arial"/>
          <w:sz w:val="22"/>
          <w:szCs w:val="22"/>
          <w:lang w:val="es-BO"/>
        </w:rPr>
      </w:pPr>
      <w:r>
        <w:rPr>
          <w:rFonts w:ascii="Arial" w:hAnsi="Arial" w:cs="Arial"/>
          <w:sz w:val="22"/>
          <w:szCs w:val="22"/>
          <w:lang w:val="es-BO"/>
        </w:rPr>
        <w:t xml:space="preserve">En 2013 fue promulgada </w:t>
      </w:r>
      <w:r w:rsidR="004E55F9" w:rsidRPr="00CB1CF7">
        <w:rPr>
          <w:rFonts w:ascii="Arial" w:hAnsi="Arial" w:cs="Arial"/>
          <w:sz w:val="22"/>
          <w:szCs w:val="22"/>
          <w:lang w:val="es-BO"/>
        </w:rPr>
        <w:t xml:space="preserve">la </w:t>
      </w:r>
      <w:r w:rsidR="00B6732F" w:rsidRPr="00CB1CF7">
        <w:rPr>
          <w:rFonts w:ascii="Arial" w:hAnsi="Arial" w:cs="Arial"/>
          <w:sz w:val="22"/>
          <w:szCs w:val="22"/>
          <w:lang w:val="es-BO"/>
        </w:rPr>
        <w:t>Ley Integral para Garantizar a las Mujeres una Vida L</w:t>
      </w:r>
      <w:r w:rsidR="004E55F9" w:rsidRPr="00CB1CF7">
        <w:rPr>
          <w:rFonts w:ascii="Arial" w:hAnsi="Arial" w:cs="Arial"/>
          <w:sz w:val="22"/>
          <w:szCs w:val="22"/>
          <w:lang w:val="es-BO"/>
        </w:rPr>
        <w:t>i</w:t>
      </w:r>
      <w:r w:rsidR="00D06EC0" w:rsidRPr="00CB1CF7">
        <w:rPr>
          <w:rFonts w:ascii="Arial" w:hAnsi="Arial" w:cs="Arial"/>
          <w:sz w:val="22"/>
          <w:szCs w:val="22"/>
          <w:lang w:val="es-BO"/>
        </w:rPr>
        <w:t>bre de Violencia (Ley N</w:t>
      </w:r>
      <w:r w:rsidR="00487D87" w:rsidRPr="00CB1CF7">
        <w:rPr>
          <w:rFonts w:ascii="Arial" w:hAnsi="Arial" w:cs="Arial"/>
          <w:sz w:val="22"/>
          <w:szCs w:val="22"/>
          <w:lang w:val="es-BO"/>
        </w:rPr>
        <w:t>°</w:t>
      </w:r>
      <w:r w:rsidR="00D06EC0" w:rsidRPr="00CB1CF7">
        <w:rPr>
          <w:rFonts w:ascii="Arial" w:hAnsi="Arial" w:cs="Arial"/>
          <w:sz w:val="22"/>
          <w:szCs w:val="22"/>
          <w:lang w:val="es-BO"/>
        </w:rPr>
        <w:t xml:space="preserve"> 348)</w:t>
      </w:r>
      <w:r w:rsidR="00C04F1D" w:rsidRPr="00CB1CF7">
        <w:rPr>
          <w:rStyle w:val="Refdenotaalpie"/>
          <w:rFonts w:ascii="Arial" w:hAnsi="Arial" w:cs="Arial"/>
          <w:sz w:val="22"/>
          <w:szCs w:val="22"/>
          <w:lang w:val="es-BO"/>
        </w:rPr>
        <w:footnoteReference w:id="14"/>
      </w:r>
      <w:r w:rsidR="00D06EC0" w:rsidRPr="00CB1CF7">
        <w:rPr>
          <w:rFonts w:ascii="Arial" w:hAnsi="Arial" w:cs="Arial"/>
          <w:sz w:val="22"/>
          <w:szCs w:val="22"/>
          <w:lang w:val="es-BO"/>
        </w:rPr>
        <w:t xml:space="preserve">. </w:t>
      </w:r>
      <w:r w:rsidR="007F190D" w:rsidRPr="00CB1CF7">
        <w:rPr>
          <w:rFonts w:ascii="Arial" w:hAnsi="Arial" w:cs="Arial"/>
          <w:sz w:val="22"/>
          <w:szCs w:val="22"/>
          <w:lang w:val="es-BO"/>
        </w:rPr>
        <w:t>Mediante el Decreto Supremo Nº 3106, se creó la Comisión Interinstitucional Técnica, responsable de la implementación de la política pública integral “Para una Vida Digna de las Mujeres</w:t>
      </w:r>
      <w:r w:rsidR="00CE7895" w:rsidRPr="00CB1CF7">
        <w:rPr>
          <w:rFonts w:ascii="Arial" w:hAnsi="Arial" w:cs="Arial"/>
          <w:sz w:val="22"/>
          <w:szCs w:val="22"/>
          <w:lang w:val="es-BO"/>
        </w:rPr>
        <w:t>”</w:t>
      </w:r>
      <w:r w:rsidR="007F190D" w:rsidRPr="00CB1CF7">
        <w:rPr>
          <w:rStyle w:val="Refdenotaalpie"/>
          <w:rFonts w:ascii="Arial" w:hAnsi="Arial" w:cs="Arial"/>
          <w:sz w:val="22"/>
          <w:szCs w:val="22"/>
          <w:lang w:val="es-BO"/>
        </w:rPr>
        <w:footnoteReference w:id="15"/>
      </w:r>
      <w:r w:rsidR="007F190D" w:rsidRPr="00CB1CF7">
        <w:rPr>
          <w:rFonts w:ascii="Arial" w:hAnsi="Arial" w:cs="Arial"/>
          <w:sz w:val="22"/>
          <w:szCs w:val="22"/>
          <w:lang w:val="es-BO"/>
        </w:rPr>
        <w:t>.</w:t>
      </w:r>
    </w:p>
    <w:p w14:paraId="133DF45B" w14:textId="27F76489" w:rsidR="00167BC5" w:rsidRPr="00582D04" w:rsidRDefault="00487D87" w:rsidP="00F152DE">
      <w:pPr>
        <w:pStyle w:val="SingleTxtG"/>
        <w:numPr>
          <w:ilvl w:val="0"/>
          <w:numId w:val="18"/>
        </w:numPr>
        <w:spacing w:after="0" w:line="276" w:lineRule="auto"/>
        <w:ind w:left="567" w:right="51" w:hanging="567"/>
        <w:rPr>
          <w:rFonts w:ascii="Arial" w:hAnsi="Arial" w:cs="Arial"/>
          <w:iCs/>
          <w:sz w:val="22"/>
          <w:szCs w:val="22"/>
          <w:lang w:val="es-BO"/>
        </w:rPr>
      </w:pPr>
      <w:r w:rsidRPr="00CB1CF7">
        <w:rPr>
          <w:rFonts w:ascii="Arial" w:hAnsi="Arial" w:cs="Arial"/>
          <w:sz w:val="22"/>
          <w:szCs w:val="22"/>
          <w:lang w:val="es-BO"/>
        </w:rPr>
        <w:t xml:space="preserve">El 2022 </w:t>
      </w:r>
      <w:r w:rsidR="00673AA5">
        <w:rPr>
          <w:rFonts w:ascii="Arial" w:hAnsi="Arial" w:cs="Arial"/>
          <w:sz w:val="22"/>
          <w:szCs w:val="22"/>
          <w:lang w:val="es-BO"/>
        </w:rPr>
        <w:t>fue</w:t>
      </w:r>
      <w:r w:rsidR="00260568" w:rsidRPr="00CB1CF7">
        <w:rPr>
          <w:rFonts w:ascii="Arial" w:hAnsi="Arial" w:cs="Arial"/>
          <w:sz w:val="22"/>
          <w:szCs w:val="22"/>
          <w:lang w:val="es-BO"/>
        </w:rPr>
        <w:t xml:space="preserve"> d</w:t>
      </w:r>
      <w:r w:rsidRPr="00CB1CF7">
        <w:rPr>
          <w:rFonts w:ascii="Arial" w:hAnsi="Arial" w:cs="Arial"/>
          <w:sz w:val="22"/>
          <w:szCs w:val="22"/>
          <w:lang w:val="es-BO"/>
        </w:rPr>
        <w:t>eclara</w:t>
      </w:r>
      <w:r w:rsidR="00260568" w:rsidRPr="00CB1CF7">
        <w:rPr>
          <w:rFonts w:ascii="Arial" w:hAnsi="Arial" w:cs="Arial"/>
          <w:sz w:val="22"/>
          <w:szCs w:val="22"/>
          <w:lang w:val="es-BO"/>
        </w:rPr>
        <w:t>do</w:t>
      </w:r>
      <w:r w:rsidRPr="00CB1CF7">
        <w:rPr>
          <w:rFonts w:ascii="Arial" w:hAnsi="Arial" w:cs="Arial"/>
          <w:sz w:val="22"/>
          <w:szCs w:val="22"/>
          <w:lang w:val="es-BO"/>
        </w:rPr>
        <w:t xml:space="preserve">  Año de la </w:t>
      </w:r>
      <w:r w:rsidRPr="00582D04">
        <w:rPr>
          <w:rFonts w:ascii="Arial" w:hAnsi="Arial" w:cs="Arial"/>
          <w:sz w:val="22"/>
          <w:szCs w:val="22"/>
          <w:lang w:val="es-BO"/>
        </w:rPr>
        <w:t>Revolución Cultural para la Despatriarcalización: Por Una Vida Libre de Violenci</w:t>
      </w:r>
      <w:r w:rsidR="004A4D1B" w:rsidRPr="00582D04">
        <w:rPr>
          <w:rFonts w:ascii="Arial" w:hAnsi="Arial" w:cs="Arial"/>
          <w:sz w:val="22"/>
          <w:szCs w:val="22"/>
          <w:lang w:val="es-BO"/>
        </w:rPr>
        <w:t>a Contra las Mujeres”</w:t>
      </w:r>
      <w:r w:rsidRPr="00582D04">
        <w:rPr>
          <w:rStyle w:val="Refdenotaalpie"/>
          <w:rFonts w:ascii="Arial" w:hAnsi="Arial" w:cs="Arial"/>
          <w:sz w:val="22"/>
          <w:szCs w:val="22"/>
          <w:lang w:val="es-BO"/>
        </w:rPr>
        <w:footnoteReference w:id="16"/>
      </w:r>
      <w:r w:rsidRPr="00582D04">
        <w:rPr>
          <w:rFonts w:ascii="Arial" w:hAnsi="Arial" w:cs="Arial"/>
          <w:sz w:val="22"/>
          <w:szCs w:val="22"/>
          <w:lang w:val="es-BO"/>
        </w:rPr>
        <w:t>.</w:t>
      </w:r>
      <w:r w:rsidR="00260568" w:rsidRPr="00582D04">
        <w:rPr>
          <w:rFonts w:ascii="Arial" w:hAnsi="Arial" w:cs="Arial"/>
          <w:sz w:val="22"/>
          <w:szCs w:val="22"/>
          <w:lang w:val="es-BO"/>
        </w:rPr>
        <w:t xml:space="preserve"> En enero 2022 se cre</w:t>
      </w:r>
      <w:r w:rsidR="00582D04" w:rsidRPr="00582D04">
        <w:rPr>
          <w:rFonts w:ascii="Arial" w:hAnsi="Arial" w:cs="Arial"/>
          <w:sz w:val="22"/>
          <w:szCs w:val="22"/>
          <w:lang w:val="es-BO"/>
        </w:rPr>
        <w:t>ó</w:t>
      </w:r>
      <w:r w:rsidR="00260568" w:rsidRPr="00582D04">
        <w:rPr>
          <w:rFonts w:ascii="Arial" w:hAnsi="Arial" w:cs="Arial"/>
          <w:sz w:val="22"/>
          <w:szCs w:val="22"/>
          <w:lang w:val="es-BO"/>
        </w:rPr>
        <w:t xml:space="preserve"> la </w:t>
      </w:r>
      <w:r w:rsidR="00260568" w:rsidRPr="00582D04">
        <w:rPr>
          <w:rFonts w:ascii="Arial" w:hAnsi="Arial" w:cs="Arial"/>
          <w:sz w:val="22"/>
          <w:szCs w:val="22"/>
          <w:lang w:val="es-BO"/>
        </w:rPr>
        <w:lastRenderedPageBreak/>
        <w:t>Comisión de Revisión de Casos de Violación y Feminicidio</w:t>
      </w:r>
      <w:r w:rsidR="00C42A0F" w:rsidRPr="00582D04">
        <w:rPr>
          <w:rStyle w:val="Refdenotaalpie"/>
          <w:rFonts w:ascii="Arial" w:hAnsi="Arial" w:cs="Arial"/>
          <w:sz w:val="22"/>
          <w:szCs w:val="22"/>
          <w:lang w:val="es-BO"/>
        </w:rPr>
        <w:footnoteReference w:id="17"/>
      </w:r>
      <w:r w:rsidR="004A4D1B" w:rsidRPr="00582D04">
        <w:rPr>
          <w:rFonts w:ascii="Arial" w:hAnsi="Arial" w:cs="Arial"/>
          <w:sz w:val="22"/>
          <w:szCs w:val="22"/>
          <w:lang w:val="es-BO"/>
        </w:rPr>
        <w:t xml:space="preserve"> ante la denuncia de más de un centenar de casos en los que sentenciados por delitos de violación y feminicidios estarían en libertad o cumpliendo detención domiciliaria</w:t>
      </w:r>
      <w:r w:rsidR="008D7E67" w:rsidRPr="00582D04">
        <w:rPr>
          <w:rFonts w:ascii="Arial" w:hAnsi="Arial" w:cs="Arial"/>
          <w:sz w:val="22"/>
          <w:szCs w:val="22"/>
          <w:lang w:val="es-BO"/>
        </w:rPr>
        <w:t xml:space="preserve"> de manera irregular, por el que varios jueces han sido detenidos y están siendo procesados.</w:t>
      </w:r>
    </w:p>
    <w:p w14:paraId="6922829A" w14:textId="2319E7BB" w:rsidR="00167BC5" w:rsidRPr="00CB1CF7" w:rsidRDefault="00167BC5" w:rsidP="00F152DE">
      <w:pPr>
        <w:pStyle w:val="SingleTxtG"/>
        <w:numPr>
          <w:ilvl w:val="0"/>
          <w:numId w:val="18"/>
        </w:numPr>
        <w:spacing w:after="0" w:line="276" w:lineRule="auto"/>
        <w:ind w:left="567" w:right="51" w:hanging="567"/>
        <w:rPr>
          <w:rFonts w:ascii="Arial" w:hAnsi="Arial" w:cs="Arial"/>
          <w:iCs/>
          <w:sz w:val="22"/>
          <w:szCs w:val="22"/>
          <w:lang w:val="es-BO"/>
        </w:rPr>
      </w:pPr>
      <w:r w:rsidRPr="00582D04">
        <w:rPr>
          <w:rFonts w:ascii="Arial" w:hAnsi="Arial" w:cs="Arial"/>
          <w:color w:val="000000"/>
          <w:sz w:val="22"/>
          <w:szCs w:val="22"/>
        </w:rPr>
        <w:t>En respuesta al “Plan de acción contra los feminicidios y la Violencia Machista” se</w:t>
      </w:r>
      <w:r w:rsidRPr="00CB1CF7">
        <w:rPr>
          <w:rFonts w:ascii="Arial" w:hAnsi="Arial" w:cs="Arial"/>
          <w:color w:val="000000"/>
          <w:sz w:val="22"/>
          <w:szCs w:val="22"/>
        </w:rPr>
        <w:t xml:space="preserve"> promulgó el Decreto Supremo N° 4012/2019</w:t>
      </w:r>
      <w:r w:rsidRPr="00CB1CF7">
        <w:rPr>
          <w:rStyle w:val="Refdenotaalpie"/>
          <w:rFonts w:ascii="Arial" w:hAnsi="Arial" w:cs="Arial"/>
          <w:color w:val="000000"/>
          <w:sz w:val="22"/>
          <w:szCs w:val="22"/>
        </w:rPr>
        <w:footnoteReference w:id="18"/>
      </w:r>
      <w:r w:rsidRPr="00CB1CF7">
        <w:rPr>
          <w:rFonts w:ascii="Arial" w:hAnsi="Arial" w:cs="Arial"/>
          <w:color w:val="000000"/>
          <w:sz w:val="22"/>
          <w:szCs w:val="22"/>
        </w:rPr>
        <w:t>, con el objetivo de duplicar la asignación obligatoria que los gobiernos sub nacionales deberían programar para actividades de prevención, atención y reparación de la violencia en razón de género.</w:t>
      </w:r>
    </w:p>
    <w:p w14:paraId="7FF5E75F" w14:textId="196B6744" w:rsidR="002804AE" w:rsidRPr="00CB1CF7" w:rsidRDefault="002804AE" w:rsidP="00F152DE">
      <w:pPr>
        <w:pStyle w:val="Prrafodelista"/>
        <w:numPr>
          <w:ilvl w:val="0"/>
          <w:numId w:val="18"/>
        </w:numPr>
        <w:spacing w:line="276" w:lineRule="auto"/>
        <w:ind w:left="567" w:hanging="567"/>
        <w:rPr>
          <w:rFonts w:ascii="Arial" w:eastAsia="Calibri" w:hAnsi="Arial" w:cs="Arial"/>
          <w:sz w:val="22"/>
          <w:szCs w:val="22"/>
        </w:rPr>
      </w:pPr>
      <w:r w:rsidRPr="00CB1CF7">
        <w:rPr>
          <w:rFonts w:ascii="Arial" w:eastAsia="Calibri" w:hAnsi="Arial" w:cs="Arial"/>
          <w:sz w:val="22"/>
          <w:szCs w:val="22"/>
        </w:rPr>
        <w:t>Según la Encuesta de Prevalencia y Características de la Violencia contra la Mujer 2016</w:t>
      </w:r>
      <w:r w:rsidRPr="00CB1CF7">
        <w:rPr>
          <w:rFonts w:ascii="Arial" w:hAnsi="Arial" w:cs="Arial"/>
          <w:sz w:val="22"/>
          <w:szCs w:val="22"/>
          <w:vertAlign w:val="superscript"/>
        </w:rPr>
        <w:footnoteReference w:id="19"/>
      </w:r>
      <w:r w:rsidRPr="00CB1CF7">
        <w:rPr>
          <w:rFonts w:ascii="Arial" w:eastAsia="Calibri" w:hAnsi="Arial" w:cs="Arial"/>
          <w:sz w:val="22"/>
          <w:szCs w:val="22"/>
        </w:rPr>
        <w:t>, el 69,3% de las encuestadas dijo haber sufrido violencia psicológica, el 50,5% física el 34% sexual y el 31,3% violencia económica. Señala que, por cada 100 mujeres, 75 declararon haber sufrido algún tipo de violencia por parte de su pareja en el transcurso de su relación.</w:t>
      </w:r>
    </w:p>
    <w:p w14:paraId="17BA149C" w14:textId="77777777" w:rsidR="00EE0B85" w:rsidRPr="00CB1CF7" w:rsidRDefault="00601AF0" w:rsidP="00F152DE">
      <w:pPr>
        <w:pStyle w:val="Prrafodelista"/>
        <w:numPr>
          <w:ilvl w:val="0"/>
          <w:numId w:val="18"/>
        </w:numPr>
        <w:spacing w:line="276" w:lineRule="auto"/>
        <w:ind w:left="567" w:hanging="567"/>
        <w:rPr>
          <w:rFonts w:ascii="Arial" w:eastAsia="Calibri" w:hAnsi="Arial" w:cs="Arial"/>
          <w:sz w:val="22"/>
          <w:szCs w:val="22"/>
        </w:rPr>
      </w:pPr>
      <w:r w:rsidRPr="00CB1CF7">
        <w:rPr>
          <w:rFonts w:ascii="Arial" w:eastAsia="Calibri" w:hAnsi="Arial" w:cs="Arial"/>
          <w:sz w:val="22"/>
          <w:szCs w:val="22"/>
        </w:rPr>
        <w:t>Los feminicidios registrados</w:t>
      </w:r>
      <w:r w:rsidRPr="00CB1CF7">
        <w:rPr>
          <w:rFonts w:ascii="Arial" w:hAnsi="Arial" w:cs="Arial"/>
          <w:sz w:val="22"/>
          <w:szCs w:val="22"/>
          <w:vertAlign w:val="superscript"/>
        </w:rPr>
        <w:footnoteReference w:id="20"/>
      </w:r>
      <w:r w:rsidR="008C2169" w:rsidRPr="00CB1CF7">
        <w:rPr>
          <w:rFonts w:ascii="Arial" w:eastAsia="Calibri" w:hAnsi="Arial" w:cs="Arial"/>
          <w:sz w:val="22"/>
          <w:szCs w:val="22"/>
        </w:rPr>
        <w:t>entre</w:t>
      </w:r>
      <w:r w:rsidRPr="00CB1CF7">
        <w:rPr>
          <w:rFonts w:ascii="Arial" w:eastAsia="Calibri" w:hAnsi="Arial" w:cs="Arial"/>
          <w:sz w:val="22"/>
          <w:szCs w:val="22"/>
        </w:rPr>
        <w:t xml:space="preserve"> 2013 </w:t>
      </w:r>
      <w:r w:rsidR="008C2169" w:rsidRPr="00CB1CF7">
        <w:rPr>
          <w:rFonts w:ascii="Arial" w:eastAsia="Calibri" w:hAnsi="Arial" w:cs="Arial"/>
          <w:sz w:val="22"/>
          <w:szCs w:val="22"/>
        </w:rPr>
        <w:t>y</w:t>
      </w:r>
      <w:r w:rsidRPr="00CB1CF7">
        <w:rPr>
          <w:rFonts w:ascii="Arial" w:eastAsia="Calibri" w:hAnsi="Arial" w:cs="Arial"/>
          <w:sz w:val="22"/>
          <w:szCs w:val="22"/>
        </w:rPr>
        <w:t xml:space="preserve"> diciembre de 2021 llegan a </w:t>
      </w:r>
      <w:r w:rsidR="002844AD" w:rsidRPr="00CB1CF7">
        <w:rPr>
          <w:rFonts w:ascii="Arial" w:eastAsia="Calibri" w:hAnsi="Arial" w:cs="Arial"/>
          <w:sz w:val="22"/>
          <w:szCs w:val="22"/>
        </w:rPr>
        <w:t>895</w:t>
      </w:r>
      <w:r w:rsidR="008C2169" w:rsidRPr="00CB1CF7">
        <w:rPr>
          <w:rFonts w:ascii="Arial" w:eastAsia="Calibri" w:hAnsi="Arial" w:cs="Arial"/>
          <w:sz w:val="22"/>
          <w:szCs w:val="22"/>
        </w:rPr>
        <w:t>;</w:t>
      </w:r>
      <w:r w:rsidRPr="00CB1CF7">
        <w:rPr>
          <w:rFonts w:ascii="Arial" w:eastAsia="Calibri" w:hAnsi="Arial" w:cs="Arial"/>
          <w:sz w:val="22"/>
          <w:szCs w:val="22"/>
        </w:rPr>
        <w:t xml:space="preserve"> en promedio se produce un feminicidio cada tres días y medio</w:t>
      </w:r>
      <w:r w:rsidR="008C2169" w:rsidRPr="00CB1CF7">
        <w:rPr>
          <w:rFonts w:ascii="Arial" w:eastAsia="Calibri" w:hAnsi="Arial" w:cs="Arial"/>
          <w:sz w:val="22"/>
          <w:szCs w:val="22"/>
        </w:rPr>
        <w:t>;</w:t>
      </w:r>
      <w:r w:rsidRPr="00CB1CF7">
        <w:rPr>
          <w:rFonts w:ascii="Arial" w:eastAsia="Calibri" w:hAnsi="Arial" w:cs="Arial"/>
          <w:sz w:val="22"/>
          <w:szCs w:val="22"/>
        </w:rPr>
        <w:t xml:space="preserve"> solo el 31% ha obtenido una sentencia. </w:t>
      </w:r>
      <w:r w:rsidR="0038368D" w:rsidRPr="00CB1CF7">
        <w:rPr>
          <w:rFonts w:ascii="Arial" w:hAnsi="Arial" w:cs="Arial"/>
          <w:sz w:val="22"/>
          <w:szCs w:val="22"/>
        </w:rPr>
        <w:t xml:space="preserve">De acuerdo a datos de la Fiscalía General del Estado el 2021 se registraron 108 feminicidios, siendo las principales víctimas mujeres entre 21 a 30 años de edad; si bien los dos últimos años existe una pequeña disminución en el número de casos no se aprecia una reducción importante. </w:t>
      </w:r>
      <w:r w:rsidR="008C2169" w:rsidRPr="00CB1CF7">
        <w:rPr>
          <w:rFonts w:ascii="Arial" w:hAnsi="Arial" w:cs="Arial"/>
          <w:sz w:val="22"/>
          <w:szCs w:val="22"/>
        </w:rPr>
        <w:t>El primer trimestre del 2022 se ha</w:t>
      </w:r>
      <w:r w:rsidR="0038368D" w:rsidRPr="00CB1CF7">
        <w:rPr>
          <w:rFonts w:ascii="Arial" w:hAnsi="Arial" w:cs="Arial"/>
          <w:sz w:val="22"/>
          <w:szCs w:val="22"/>
        </w:rPr>
        <w:t xml:space="preserve"> registrado 25 feminicidios</w:t>
      </w:r>
      <w:r w:rsidR="00D62219" w:rsidRPr="00CB1CF7">
        <w:rPr>
          <w:rFonts w:ascii="Arial" w:hAnsi="Arial" w:cs="Arial"/>
          <w:sz w:val="22"/>
          <w:szCs w:val="22"/>
        </w:rPr>
        <w:t xml:space="preserve"> </w:t>
      </w:r>
      <w:r w:rsidR="0038368D" w:rsidRPr="00CB1CF7">
        <w:rPr>
          <w:rFonts w:ascii="Arial" w:hAnsi="Arial" w:cs="Arial"/>
          <w:sz w:val="22"/>
          <w:szCs w:val="22"/>
        </w:rPr>
        <w:t>a nivel nacional</w:t>
      </w:r>
      <w:r w:rsidR="008C2169" w:rsidRPr="00CB1CF7">
        <w:rPr>
          <w:rStyle w:val="Refdenotaalpie"/>
          <w:rFonts w:ascii="Arial" w:hAnsi="Arial" w:cs="Arial"/>
          <w:sz w:val="22"/>
          <w:szCs w:val="22"/>
        </w:rPr>
        <w:footnoteReference w:id="21"/>
      </w:r>
      <w:r w:rsidR="00C770C6" w:rsidRPr="00CB1CF7">
        <w:rPr>
          <w:rFonts w:ascii="Arial" w:hAnsi="Arial" w:cs="Arial"/>
          <w:sz w:val="22"/>
          <w:szCs w:val="22"/>
        </w:rPr>
        <w:t xml:space="preserve">. </w:t>
      </w:r>
      <w:r w:rsidR="008C2169" w:rsidRPr="00CB1CF7">
        <w:rPr>
          <w:rFonts w:ascii="Arial" w:hAnsi="Arial" w:cs="Arial"/>
          <w:sz w:val="22"/>
          <w:szCs w:val="22"/>
        </w:rPr>
        <w:t>El</w:t>
      </w:r>
      <w:r w:rsidRPr="00CB1CF7">
        <w:rPr>
          <w:rFonts w:ascii="Arial" w:hAnsi="Arial" w:cs="Arial"/>
          <w:sz w:val="22"/>
          <w:szCs w:val="22"/>
        </w:rPr>
        <w:t xml:space="preserve"> 2020 </w:t>
      </w:r>
      <w:r w:rsidR="008C2169" w:rsidRPr="00CB1CF7">
        <w:rPr>
          <w:rFonts w:ascii="Arial" w:hAnsi="Arial" w:cs="Arial"/>
          <w:sz w:val="22"/>
          <w:szCs w:val="22"/>
        </w:rPr>
        <w:t>según datos de la CDH</w:t>
      </w:r>
      <w:r w:rsidR="008C2169" w:rsidRPr="00CB1CF7">
        <w:rPr>
          <w:rStyle w:val="Refdenotaalpie"/>
          <w:rFonts w:ascii="Arial" w:hAnsi="Arial" w:cs="Arial"/>
          <w:sz w:val="22"/>
          <w:szCs w:val="22"/>
        </w:rPr>
        <w:footnoteReference w:id="22"/>
      </w:r>
      <w:r w:rsidRPr="00CB1CF7">
        <w:rPr>
          <w:rFonts w:ascii="Arial" w:hAnsi="Arial" w:cs="Arial"/>
          <w:sz w:val="22"/>
          <w:szCs w:val="22"/>
        </w:rPr>
        <w:t>el 90% de los casos corresponde a feminicidios íntimos (77%) y familiares (15%). Por otra parte, varios casos (16%) se habrían producido después de presentar una denuncia</w:t>
      </w:r>
      <w:r w:rsidRPr="00CB1CF7">
        <w:rPr>
          <w:rStyle w:val="Refdenotaalpie"/>
          <w:rFonts w:ascii="Arial" w:hAnsi="Arial" w:cs="Arial"/>
          <w:sz w:val="22"/>
          <w:szCs w:val="22"/>
        </w:rPr>
        <w:footnoteReference w:id="23"/>
      </w:r>
      <w:r w:rsidRPr="00CB1CF7">
        <w:rPr>
          <w:rFonts w:ascii="Arial" w:hAnsi="Arial" w:cs="Arial"/>
          <w:sz w:val="22"/>
          <w:szCs w:val="22"/>
        </w:rPr>
        <w:t>, por lo que los sistemas de protección presentan deficiencias.</w:t>
      </w:r>
      <w:r w:rsidR="002804AE" w:rsidRPr="00CB1CF7">
        <w:rPr>
          <w:rFonts w:ascii="Arial" w:hAnsi="Arial" w:cs="Arial"/>
          <w:sz w:val="22"/>
          <w:szCs w:val="22"/>
        </w:rPr>
        <w:t xml:space="preserve"> No </w:t>
      </w:r>
      <w:r w:rsidR="00AD165C" w:rsidRPr="00CB1CF7">
        <w:rPr>
          <w:rFonts w:ascii="Arial" w:hAnsi="Arial" w:cs="Arial"/>
          <w:sz w:val="22"/>
          <w:szCs w:val="22"/>
        </w:rPr>
        <w:t>existe</w:t>
      </w:r>
      <w:r w:rsidR="002804AE" w:rsidRPr="00CB1CF7">
        <w:rPr>
          <w:rFonts w:ascii="Arial" w:hAnsi="Arial" w:cs="Arial"/>
          <w:sz w:val="22"/>
          <w:szCs w:val="22"/>
        </w:rPr>
        <w:t xml:space="preserve"> una política ni mecanismos efectivos de asistencia para hijos e hijas de víctimas ni de protección a las familias.</w:t>
      </w:r>
    </w:p>
    <w:p w14:paraId="75BD6204" w14:textId="77777777" w:rsidR="00301E8B" w:rsidRPr="00CB1CF7" w:rsidRDefault="007D79AF" w:rsidP="00CB1CF7">
      <w:pPr>
        <w:pStyle w:val="Prrafodelista"/>
        <w:numPr>
          <w:ilvl w:val="0"/>
          <w:numId w:val="18"/>
        </w:numPr>
        <w:spacing w:line="276" w:lineRule="auto"/>
        <w:ind w:left="567" w:hanging="567"/>
        <w:rPr>
          <w:rFonts w:ascii="Arial" w:eastAsia="Calibri" w:hAnsi="Arial" w:cs="Arial"/>
          <w:sz w:val="22"/>
          <w:szCs w:val="22"/>
        </w:rPr>
      </w:pPr>
      <w:r w:rsidRPr="00CB1CF7">
        <w:rPr>
          <w:rFonts w:ascii="Arial" w:eastAsia="Calibri" w:hAnsi="Arial" w:cs="Arial"/>
          <w:sz w:val="22"/>
          <w:szCs w:val="22"/>
        </w:rPr>
        <w:t>L</w:t>
      </w:r>
      <w:r w:rsidR="002804AE" w:rsidRPr="00CB1CF7">
        <w:rPr>
          <w:rFonts w:ascii="Arial" w:eastAsia="Calibri" w:hAnsi="Arial" w:cs="Arial"/>
          <w:sz w:val="22"/>
          <w:szCs w:val="22"/>
        </w:rPr>
        <w:t>a Fiscalía General del Estado durante la gestión 2021 registr</w:t>
      </w:r>
      <w:r w:rsidRPr="00CB1CF7">
        <w:rPr>
          <w:rFonts w:ascii="Arial" w:eastAsia="Calibri" w:hAnsi="Arial" w:cs="Arial"/>
          <w:sz w:val="22"/>
          <w:szCs w:val="22"/>
        </w:rPr>
        <w:t>o</w:t>
      </w:r>
      <w:r w:rsidR="002804AE" w:rsidRPr="00CB1CF7">
        <w:rPr>
          <w:rFonts w:ascii="Arial" w:eastAsia="Calibri" w:hAnsi="Arial" w:cs="Arial"/>
          <w:sz w:val="22"/>
          <w:szCs w:val="22"/>
        </w:rPr>
        <w:t xml:space="preserve"> 46.774 </w:t>
      </w:r>
      <w:r w:rsidRPr="00CB1CF7">
        <w:rPr>
          <w:rFonts w:ascii="Arial" w:eastAsia="Calibri" w:hAnsi="Arial" w:cs="Arial"/>
          <w:sz w:val="22"/>
          <w:szCs w:val="22"/>
        </w:rPr>
        <w:t>de</w:t>
      </w:r>
      <w:r w:rsidR="002804AE" w:rsidRPr="00CB1CF7">
        <w:rPr>
          <w:rFonts w:ascii="Arial" w:eastAsia="Calibri" w:hAnsi="Arial" w:cs="Arial"/>
          <w:sz w:val="22"/>
          <w:szCs w:val="22"/>
        </w:rPr>
        <w:t xml:space="preserve"> delitos </w:t>
      </w:r>
      <w:r w:rsidRPr="00CB1CF7">
        <w:rPr>
          <w:rFonts w:ascii="Arial" w:eastAsia="Calibri" w:hAnsi="Arial" w:cs="Arial"/>
          <w:sz w:val="22"/>
          <w:szCs w:val="22"/>
        </w:rPr>
        <w:t>tipificados en</w:t>
      </w:r>
      <w:r w:rsidR="002804AE" w:rsidRPr="00CB1CF7">
        <w:rPr>
          <w:rFonts w:ascii="Arial" w:eastAsia="Calibri" w:hAnsi="Arial" w:cs="Arial"/>
          <w:sz w:val="22"/>
          <w:szCs w:val="22"/>
        </w:rPr>
        <w:t xml:space="preserve"> Ley N</w:t>
      </w:r>
      <w:r w:rsidRPr="00CB1CF7">
        <w:rPr>
          <w:rFonts w:ascii="Arial" w:eastAsia="Calibri" w:hAnsi="Arial" w:cs="Arial"/>
          <w:sz w:val="22"/>
          <w:szCs w:val="22"/>
        </w:rPr>
        <w:t>°</w:t>
      </w:r>
      <w:r w:rsidR="002804AE" w:rsidRPr="00CB1CF7">
        <w:rPr>
          <w:rFonts w:ascii="Arial" w:eastAsia="Calibri" w:hAnsi="Arial" w:cs="Arial"/>
          <w:sz w:val="22"/>
          <w:szCs w:val="22"/>
        </w:rPr>
        <w:t xml:space="preserve"> 348, </w:t>
      </w:r>
      <w:r w:rsidR="00A10E95" w:rsidRPr="00CB1CF7">
        <w:rPr>
          <w:rFonts w:ascii="Arial" w:eastAsia="Calibri" w:hAnsi="Arial" w:cs="Arial"/>
          <w:sz w:val="22"/>
          <w:szCs w:val="22"/>
        </w:rPr>
        <w:t xml:space="preserve">por Violencia Familiar o Doméstica </w:t>
      </w:r>
      <w:r w:rsidRPr="00CB1CF7">
        <w:rPr>
          <w:rFonts w:ascii="Arial" w:eastAsia="Calibri" w:hAnsi="Arial" w:cs="Arial"/>
          <w:sz w:val="22"/>
          <w:szCs w:val="22"/>
        </w:rPr>
        <w:t>37.613 casos</w:t>
      </w:r>
      <w:r w:rsidR="00A10E95" w:rsidRPr="00CB1CF7">
        <w:rPr>
          <w:rFonts w:ascii="Arial" w:eastAsia="Calibri" w:hAnsi="Arial" w:cs="Arial"/>
          <w:sz w:val="22"/>
          <w:szCs w:val="22"/>
        </w:rPr>
        <w:t>,</w:t>
      </w:r>
      <w:r w:rsidR="00D62219" w:rsidRPr="00CB1CF7">
        <w:rPr>
          <w:rFonts w:ascii="Arial" w:eastAsia="Calibri" w:hAnsi="Arial" w:cs="Arial"/>
          <w:sz w:val="22"/>
          <w:szCs w:val="22"/>
        </w:rPr>
        <w:t xml:space="preserve"> </w:t>
      </w:r>
      <w:r w:rsidR="00A10E95" w:rsidRPr="00CB1CF7">
        <w:rPr>
          <w:rFonts w:ascii="Arial" w:eastAsia="Calibri" w:hAnsi="Arial" w:cs="Arial"/>
          <w:sz w:val="22"/>
          <w:szCs w:val="22"/>
        </w:rPr>
        <w:t>siendo la más alta desde la promulgación de la ley</w:t>
      </w:r>
      <w:r w:rsidRPr="00CB1CF7">
        <w:rPr>
          <w:rFonts w:ascii="Arial" w:eastAsia="Calibri" w:hAnsi="Arial" w:cs="Arial"/>
          <w:sz w:val="22"/>
          <w:szCs w:val="22"/>
        </w:rPr>
        <w:t>;</w:t>
      </w:r>
      <w:r w:rsidR="00B049C0" w:rsidRPr="00CB1CF7">
        <w:rPr>
          <w:rFonts w:ascii="Arial" w:eastAsia="Calibri" w:hAnsi="Arial" w:cs="Arial"/>
          <w:sz w:val="22"/>
          <w:szCs w:val="22"/>
        </w:rPr>
        <w:t xml:space="preserve"> </w:t>
      </w:r>
      <w:r w:rsidRPr="00CB1CF7">
        <w:rPr>
          <w:rFonts w:ascii="Arial" w:eastAsia="Calibri" w:hAnsi="Arial" w:cs="Arial"/>
          <w:sz w:val="22"/>
          <w:szCs w:val="22"/>
        </w:rPr>
        <w:t xml:space="preserve">2.638 por </w:t>
      </w:r>
      <w:r w:rsidR="002804AE" w:rsidRPr="00CB1CF7">
        <w:rPr>
          <w:rFonts w:ascii="Arial" w:eastAsia="Calibri" w:hAnsi="Arial" w:cs="Arial"/>
          <w:sz w:val="22"/>
          <w:szCs w:val="22"/>
        </w:rPr>
        <w:t xml:space="preserve">Abuso </w:t>
      </w:r>
      <w:r w:rsidRPr="00CB1CF7">
        <w:rPr>
          <w:rFonts w:ascii="Arial" w:eastAsia="Calibri" w:hAnsi="Arial" w:cs="Arial"/>
          <w:sz w:val="22"/>
          <w:szCs w:val="22"/>
        </w:rPr>
        <w:t xml:space="preserve">Sexual; 2.078 por </w:t>
      </w:r>
      <w:r w:rsidR="002804AE" w:rsidRPr="00CB1CF7">
        <w:rPr>
          <w:rFonts w:ascii="Arial" w:eastAsia="Calibri" w:hAnsi="Arial" w:cs="Arial"/>
          <w:sz w:val="22"/>
          <w:szCs w:val="22"/>
        </w:rPr>
        <w:t xml:space="preserve">Violación de Infante, Niña, Niño o </w:t>
      </w:r>
      <w:r w:rsidRPr="00CB1CF7">
        <w:rPr>
          <w:rFonts w:ascii="Arial" w:eastAsia="Calibri" w:hAnsi="Arial" w:cs="Arial"/>
          <w:sz w:val="22"/>
          <w:szCs w:val="22"/>
        </w:rPr>
        <w:t xml:space="preserve">Adolescente;2.249 por </w:t>
      </w:r>
      <w:r w:rsidR="002804AE" w:rsidRPr="00CB1CF7">
        <w:rPr>
          <w:rFonts w:ascii="Arial" w:eastAsia="Calibri" w:hAnsi="Arial" w:cs="Arial"/>
          <w:sz w:val="22"/>
          <w:szCs w:val="22"/>
        </w:rPr>
        <w:t>Violación</w:t>
      </w:r>
      <w:r w:rsidRPr="00CB1CF7">
        <w:rPr>
          <w:rFonts w:ascii="Arial" w:eastAsia="Calibri" w:hAnsi="Arial" w:cs="Arial"/>
          <w:sz w:val="22"/>
          <w:szCs w:val="22"/>
        </w:rPr>
        <w:t xml:space="preserve">;1.548 por </w:t>
      </w:r>
      <w:r w:rsidR="002804AE" w:rsidRPr="00CB1CF7">
        <w:rPr>
          <w:rFonts w:ascii="Arial" w:eastAsia="Calibri" w:hAnsi="Arial" w:cs="Arial"/>
          <w:sz w:val="22"/>
          <w:szCs w:val="22"/>
        </w:rPr>
        <w:t>Estupro</w:t>
      </w:r>
      <w:r w:rsidRPr="00CB1CF7">
        <w:rPr>
          <w:rFonts w:ascii="Arial" w:eastAsia="Calibri" w:hAnsi="Arial" w:cs="Arial"/>
          <w:sz w:val="22"/>
          <w:szCs w:val="22"/>
        </w:rPr>
        <w:t xml:space="preserve">;217 por </w:t>
      </w:r>
      <w:r w:rsidR="002804AE" w:rsidRPr="00CB1CF7">
        <w:rPr>
          <w:rFonts w:ascii="Arial" w:eastAsia="Calibri" w:hAnsi="Arial" w:cs="Arial"/>
          <w:sz w:val="22"/>
          <w:szCs w:val="22"/>
        </w:rPr>
        <w:t>Acoso Sexual, entre otros.</w:t>
      </w:r>
      <w:r w:rsidR="00D62219" w:rsidRPr="00CB1CF7">
        <w:rPr>
          <w:rFonts w:ascii="Arial" w:eastAsia="Calibri" w:hAnsi="Arial" w:cs="Arial"/>
          <w:sz w:val="22"/>
          <w:szCs w:val="22"/>
        </w:rPr>
        <w:t xml:space="preserve"> </w:t>
      </w:r>
      <w:r w:rsidR="00301E8B" w:rsidRPr="00CB1CF7">
        <w:rPr>
          <w:rFonts w:ascii="Arial" w:eastAsiaTheme="minorEastAsia" w:hAnsi="Arial" w:cs="Arial"/>
          <w:sz w:val="22"/>
          <w:szCs w:val="22"/>
          <w:lang w:val="es-BO"/>
        </w:rPr>
        <w:t xml:space="preserve">La criminalidad de mayor frecuencia es el delito de </w:t>
      </w:r>
      <w:r w:rsidR="00301E8B" w:rsidRPr="00CB1CF7">
        <w:rPr>
          <w:rFonts w:ascii="Arial" w:eastAsiaTheme="minorEastAsia" w:hAnsi="Arial" w:cs="Arial"/>
          <w:sz w:val="22"/>
          <w:szCs w:val="22"/>
          <w:lang w:val="es-BO"/>
        </w:rPr>
        <w:lastRenderedPageBreak/>
        <w:t>violencia familiar o doméstica, no solo entre los delitos de violencia contra las mujeres, sino en relación a los demás delitos denunciados en el país</w:t>
      </w:r>
      <w:r w:rsidR="00301E8B" w:rsidRPr="00CB1CF7">
        <w:rPr>
          <w:rFonts w:ascii="Arial" w:hAnsi="Arial" w:cs="Arial"/>
          <w:sz w:val="22"/>
          <w:szCs w:val="22"/>
          <w:vertAlign w:val="superscript"/>
        </w:rPr>
        <w:footnoteReference w:id="24"/>
      </w:r>
      <w:r w:rsidR="00301E8B" w:rsidRPr="00CB1CF7">
        <w:rPr>
          <w:rFonts w:ascii="Arial" w:eastAsiaTheme="minorEastAsia" w:hAnsi="Arial" w:cs="Arial"/>
          <w:sz w:val="22"/>
          <w:szCs w:val="22"/>
          <w:lang w:val="es-ES"/>
        </w:rPr>
        <w:t>.</w:t>
      </w:r>
    </w:p>
    <w:p w14:paraId="1DB3195E" w14:textId="769A26FC" w:rsidR="00920783" w:rsidRPr="00CB1CF7" w:rsidRDefault="00A10E95" w:rsidP="00920783">
      <w:pPr>
        <w:pStyle w:val="Prrafodelista"/>
        <w:numPr>
          <w:ilvl w:val="0"/>
          <w:numId w:val="18"/>
        </w:numPr>
        <w:shd w:val="clear" w:color="auto" w:fill="FFFFFF"/>
        <w:spacing w:line="276" w:lineRule="auto"/>
        <w:ind w:left="567" w:hanging="567"/>
        <w:textAlignment w:val="baseline"/>
        <w:rPr>
          <w:rFonts w:ascii="Arial" w:eastAsia="Calibri" w:hAnsi="Arial" w:cs="Arial"/>
          <w:sz w:val="22"/>
          <w:szCs w:val="22"/>
        </w:rPr>
      </w:pPr>
      <w:r w:rsidRPr="00CB1CF7">
        <w:rPr>
          <w:rFonts w:ascii="Arial" w:hAnsi="Arial" w:cs="Arial"/>
          <w:sz w:val="22"/>
          <w:szCs w:val="22"/>
          <w:shd w:val="clear" w:color="auto" w:fill="FFFFFF"/>
        </w:rPr>
        <w:t>Existe</w:t>
      </w:r>
      <w:r w:rsidR="00601AF0" w:rsidRPr="00CB1CF7">
        <w:rPr>
          <w:rFonts w:ascii="Arial" w:hAnsi="Arial" w:cs="Arial"/>
          <w:sz w:val="22"/>
          <w:szCs w:val="22"/>
          <w:shd w:val="clear" w:color="auto" w:fill="FFFFFF"/>
        </w:rPr>
        <w:t xml:space="preserve"> limitada cobertura de servicios </w:t>
      </w:r>
      <w:r w:rsidR="00922A1C" w:rsidRPr="00CB1CF7">
        <w:rPr>
          <w:rFonts w:ascii="Arial" w:hAnsi="Arial" w:cs="Arial"/>
          <w:sz w:val="22"/>
          <w:szCs w:val="22"/>
          <w:shd w:val="clear" w:color="auto" w:fill="FFFFFF"/>
        </w:rPr>
        <w:t>de</w:t>
      </w:r>
      <w:r w:rsidR="00601AF0" w:rsidRPr="00CB1CF7">
        <w:rPr>
          <w:rFonts w:ascii="Arial" w:hAnsi="Arial" w:cs="Arial"/>
          <w:sz w:val="22"/>
          <w:szCs w:val="22"/>
          <w:shd w:val="clear" w:color="auto" w:fill="FFFFFF"/>
        </w:rPr>
        <w:t xml:space="preserve"> atención </w:t>
      </w:r>
      <w:r w:rsidR="008E5C72" w:rsidRPr="00CB1CF7">
        <w:rPr>
          <w:rFonts w:ascii="Arial" w:hAnsi="Arial" w:cs="Arial"/>
          <w:sz w:val="22"/>
          <w:szCs w:val="22"/>
          <w:shd w:val="clear" w:color="auto" w:fill="FFFFFF"/>
        </w:rPr>
        <w:t>psicosocio</w:t>
      </w:r>
      <w:r w:rsidR="00601AF0" w:rsidRPr="00CB1CF7">
        <w:rPr>
          <w:rFonts w:ascii="Arial" w:hAnsi="Arial" w:cs="Arial"/>
          <w:sz w:val="22"/>
          <w:szCs w:val="22"/>
          <w:shd w:val="clear" w:color="auto" w:fill="FFFFFF"/>
        </w:rPr>
        <w:t xml:space="preserve">legal, en especial en el área rural. </w:t>
      </w:r>
      <w:r w:rsidR="008E5C72" w:rsidRPr="00CB1CF7">
        <w:rPr>
          <w:rFonts w:ascii="Arial" w:hAnsi="Arial" w:cs="Arial"/>
          <w:sz w:val="22"/>
          <w:szCs w:val="22"/>
          <w:shd w:val="clear" w:color="auto" w:fill="FFFFFF"/>
        </w:rPr>
        <w:t>Con</w:t>
      </w:r>
      <w:r w:rsidR="00601AF0" w:rsidRPr="00CB1CF7">
        <w:rPr>
          <w:rFonts w:ascii="Arial" w:hAnsi="Arial" w:cs="Arial"/>
          <w:sz w:val="22"/>
          <w:szCs w:val="22"/>
          <w:shd w:val="clear" w:color="auto" w:fill="FFFFFF"/>
        </w:rPr>
        <w:t xml:space="preserve"> personal reducido</w:t>
      </w:r>
      <w:r w:rsidR="008E5C72" w:rsidRPr="00CB1CF7">
        <w:rPr>
          <w:rFonts w:ascii="Arial" w:hAnsi="Arial" w:cs="Arial"/>
          <w:sz w:val="22"/>
          <w:szCs w:val="22"/>
          <w:shd w:val="clear" w:color="auto" w:fill="FFFFFF"/>
        </w:rPr>
        <w:t xml:space="preserve"> no institucionalizado</w:t>
      </w:r>
      <w:r w:rsidR="00601AF0" w:rsidRPr="00CB1CF7">
        <w:rPr>
          <w:rFonts w:ascii="Arial" w:hAnsi="Arial" w:cs="Arial"/>
          <w:sz w:val="22"/>
          <w:szCs w:val="22"/>
          <w:shd w:val="clear" w:color="auto" w:fill="FFFFFF"/>
        </w:rPr>
        <w:t xml:space="preserve">, </w:t>
      </w:r>
      <w:r w:rsidR="008E5C72" w:rsidRPr="00CB1CF7">
        <w:rPr>
          <w:rFonts w:ascii="Arial" w:hAnsi="Arial" w:cs="Arial"/>
          <w:sz w:val="22"/>
          <w:szCs w:val="22"/>
          <w:shd w:val="clear" w:color="auto" w:fill="FFFFFF"/>
        </w:rPr>
        <w:t>poco</w:t>
      </w:r>
      <w:r w:rsidR="00601AF0" w:rsidRPr="00CB1CF7">
        <w:rPr>
          <w:rFonts w:ascii="Arial" w:hAnsi="Arial" w:cs="Arial"/>
          <w:sz w:val="22"/>
          <w:szCs w:val="22"/>
          <w:shd w:val="clear" w:color="auto" w:fill="FFFFFF"/>
        </w:rPr>
        <w:t xml:space="preserve"> especializado</w:t>
      </w:r>
      <w:r w:rsidR="008E5C72" w:rsidRPr="00CB1CF7">
        <w:rPr>
          <w:rFonts w:ascii="Arial" w:hAnsi="Arial" w:cs="Arial"/>
          <w:sz w:val="22"/>
          <w:szCs w:val="22"/>
          <w:shd w:val="clear" w:color="auto" w:fill="FFFFFF"/>
        </w:rPr>
        <w:t>,</w:t>
      </w:r>
      <w:r w:rsidR="00D62219" w:rsidRPr="00CB1CF7">
        <w:rPr>
          <w:rFonts w:ascii="Arial" w:hAnsi="Arial" w:cs="Arial"/>
          <w:sz w:val="22"/>
          <w:szCs w:val="22"/>
          <w:shd w:val="clear" w:color="auto" w:fill="FFFFFF"/>
        </w:rPr>
        <w:t xml:space="preserve"> </w:t>
      </w:r>
      <w:r w:rsidR="008E5C72" w:rsidRPr="00CB1CF7">
        <w:rPr>
          <w:rFonts w:ascii="Arial" w:hAnsi="Arial" w:cs="Arial"/>
          <w:sz w:val="22"/>
          <w:szCs w:val="22"/>
          <w:shd w:val="clear" w:color="auto" w:fill="FFFFFF"/>
        </w:rPr>
        <w:t xml:space="preserve">con alta rotación, </w:t>
      </w:r>
      <w:r w:rsidR="00601AF0" w:rsidRPr="00CB1CF7">
        <w:rPr>
          <w:rFonts w:ascii="Arial" w:hAnsi="Arial" w:cs="Arial"/>
          <w:sz w:val="22"/>
          <w:szCs w:val="22"/>
          <w:shd w:val="clear" w:color="auto" w:fill="FFFFFF"/>
        </w:rPr>
        <w:t>a</w:t>
      </w:r>
      <w:r w:rsidR="008E5C72" w:rsidRPr="00CB1CF7">
        <w:rPr>
          <w:rFonts w:ascii="Arial" w:hAnsi="Arial" w:cs="Arial"/>
          <w:sz w:val="22"/>
          <w:szCs w:val="22"/>
          <w:shd w:val="clear" w:color="auto" w:fill="FFFFFF"/>
        </w:rPr>
        <w:t>lgunos servicios muy precarios</w:t>
      </w:r>
      <w:r w:rsidR="00601AF0" w:rsidRPr="00CB1CF7">
        <w:rPr>
          <w:rFonts w:ascii="Arial" w:hAnsi="Arial" w:cs="Arial"/>
          <w:sz w:val="22"/>
          <w:szCs w:val="22"/>
          <w:shd w:val="clear" w:color="auto" w:fill="FFFFFF"/>
        </w:rPr>
        <w:t xml:space="preserve">. </w:t>
      </w:r>
      <w:r w:rsidR="00920783" w:rsidRPr="00CB1CF7">
        <w:rPr>
          <w:rFonts w:ascii="Arial" w:eastAsiaTheme="minorEastAsia" w:hAnsi="Arial" w:cs="Arial"/>
          <w:sz w:val="22"/>
          <w:szCs w:val="22"/>
          <w:lang w:val="es-BO"/>
        </w:rPr>
        <w:t>Durante la cuarentena rígida por la COVID 19 se</w:t>
      </w:r>
      <w:r w:rsidR="00920783" w:rsidRPr="00CB1CF7">
        <w:rPr>
          <w:rFonts w:ascii="Arial" w:hAnsi="Arial" w:cs="Arial"/>
          <w:sz w:val="22"/>
          <w:szCs w:val="22"/>
          <w:lang w:val="es-ES"/>
        </w:rPr>
        <w:t xml:space="preserve"> incrementaron obstáculos para realizar las denuncias; los servicios de atención a víctimas de violencia no fueron declarados servicios esenciales, sólo 35% de DNA y 37% de SLIM han prestado servicios durante la cuarentena rígida </w:t>
      </w:r>
      <w:r w:rsidR="00920783">
        <w:rPr>
          <w:rFonts w:ascii="Arial" w:hAnsi="Arial" w:cs="Arial"/>
          <w:sz w:val="22"/>
          <w:szCs w:val="22"/>
          <w:lang w:val="es-ES"/>
        </w:rPr>
        <w:t>y más del 60% de las DNA y SLIM</w:t>
      </w:r>
      <w:r w:rsidR="00920783" w:rsidRPr="00CB1CF7">
        <w:rPr>
          <w:rStyle w:val="Refdenotaalpie"/>
          <w:rFonts w:ascii="Arial" w:hAnsi="Arial" w:cs="Arial"/>
          <w:sz w:val="22"/>
          <w:szCs w:val="22"/>
          <w:lang w:val="es-ES"/>
        </w:rPr>
        <w:footnoteReference w:id="25"/>
      </w:r>
      <w:r w:rsidR="00920783" w:rsidRPr="00CB1CF7">
        <w:rPr>
          <w:rFonts w:ascii="Arial" w:hAnsi="Arial" w:cs="Arial"/>
          <w:sz w:val="22"/>
          <w:szCs w:val="22"/>
          <w:lang w:val="es-ES"/>
        </w:rPr>
        <w:t xml:space="preserve">. </w:t>
      </w:r>
    </w:p>
    <w:p w14:paraId="4572D502" w14:textId="1828F3CF" w:rsidR="00601AF0" w:rsidRPr="00CB1CF7" w:rsidRDefault="00601AF0" w:rsidP="00CB1CF7">
      <w:pPr>
        <w:pStyle w:val="Prrafodelista"/>
        <w:numPr>
          <w:ilvl w:val="0"/>
          <w:numId w:val="18"/>
        </w:numPr>
        <w:spacing w:line="276" w:lineRule="auto"/>
        <w:ind w:left="567" w:hanging="567"/>
        <w:rPr>
          <w:rFonts w:ascii="Arial" w:eastAsia="Calibri" w:hAnsi="Arial" w:cs="Arial"/>
          <w:sz w:val="22"/>
          <w:szCs w:val="22"/>
        </w:rPr>
      </w:pPr>
      <w:r w:rsidRPr="00CB1CF7">
        <w:rPr>
          <w:rFonts w:ascii="Arial" w:hAnsi="Arial" w:cs="Arial"/>
          <w:sz w:val="22"/>
          <w:szCs w:val="22"/>
          <w:shd w:val="clear" w:color="auto" w:fill="FFFFFF"/>
        </w:rPr>
        <w:t xml:space="preserve">Subsisten sesgos de género en el sistema de justicia </w:t>
      </w:r>
      <w:r w:rsidR="008E5C72" w:rsidRPr="00CB1CF7">
        <w:rPr>
          <w:rFonts w:ascii="Arial" w:hAnsi="Arial" w:cs="Arial"/>
          <w:sz w:val="22"/>
          <w:szCs w:val="22"/>
          <w:shd w:val="clear" w:color="auto" w:fill="FFFFFF"/>
        </w:rPr>
        <w:t xml:space="preserve">que minimizan </w:t>
      </w:r>
      <w:r w:rsidR="000E11AE" w:rsidRPr="00CB1CF7">
        <w:rPr>
          <w:rFonts w:ascii="Arial" w:hAnsi="Arial" w:cs="Arial"/>
          <w:sz w:val="22"/>
          <w:szCs w:val="22"/>
          <w:shd w:val="clear" w:color="auto" w:fill="FFFFFF"/>
        </w:rPr>
        <w:t xml:space="preserve">los </w:t>
      </w:r>
      <w:r w:rsidR="000E11AE" w:rsidRPr="00CB1CF7">
        <w:rPr>
          <w:rFonts w:ascii="Arial" w:eastAsia="Calibri" w:hAnsi="Arial" w:cs="Arial"/>
          <w:sz w:val="22"/>
          <w:szCs w:val="22"/>
        </w:rPr>
        <w:t>hechos</w:t>
      </w:r>
      <w:r w:rsidRPr="00CB1CF7">
        <w:rPr>
          <w:rFonts w:ascii="Arial" w:eastAsia="Calibri" w:hAnsi="Arial" w:cs="Arial"/>
          <w:sz w:val="22"/>
          <w:szCs w:val="22"/>
        </w:rPr>
        <w:t xml:space="preserve"> denunciados, en especial en el ámbito familiar y doméstico</w:t>
      </w:r>
      <w:r w:rsidR="000E11AE" w:rsidRPr="00CB1CF7">
        <w:rPr>
          <w:rFonts w:ascii="Arial" w:eastAsia="Calibri" w:hAnsi="Arial" w:cs="Arial"/>
          <w:sz w:val="22"/>
          <w:szCs w:val="22"/>
        </w:rPr>
        <w:t xml:space="preserve">, sin </w:t>
      </w:r>
      <w:r w:rsidRPr="00CB1CF7">
        <w:rPr>
          <w:rFonts w:ascii="Arial" w:eastAsia="Calibri" w:hAnsi="Arial" w:cs="Arial"/>
          <w:sz w:val="22"/>
          <w:szCs w:val="22"/>
        </w:rPr>
        <w:t>investiga</w:t>
      </w:r>
      <w:r w:rsidR="000E11AE" w:rsidRPr="00CB1CF7">
        <w:rPr>
          <w:rFonts w:ascii="Arial" w:eastAsia="Calibri" w:hAnsi="Arial" w:cs="Arial"/>
          <w:sz w:val="22"/>
          <w:szCs w:val="22"/>
        </w:rPr>
        <w:t>ción</w:t>
      </w:r>
      <w:r w:rsidRPr="00CB1CF7">
        <w:rPr>
          <w:rFonts w:ascii="Arial" w:eastAsia="Calibri" w:hAnsi="Arial" w:cs="Arial"/>
          <w:sz w:val="22"/>
          <w:szCs w:val="22"/>
        </w:rPr>
        <w:t xml:space="preserve"> con la debida diligencia, concluyendo la gran mayoría con rechazos</w:t>
      </w:r>
      <w:r w:rsidR="006D5357" w:rsidRPr="00CB1CF7">
        <w:rPr>
          <w:rFonts w:ascii="Arial" w:eastAsia="Calibri" w:hAnsi="Arial" w:cs="Arial"/>
          <w:sz w:val="22"/>
          <w:szCs w:val="22"/>
        </w:rPr>
        <w:t xml:space="preserve"> del Ministerio Público</w:t>
      </w:r>
      <w:r w:rsidR="00D62219" w:rsidRPr="00CB1CF7">
        <w:rPr>
          <w:rFonts w:ascii="Arial" w:eastAsia="Calibri" w:hAnsi="Arial" w:cs="Arial"/>
          <w:sz w:val="22"/>
          <w:szCs w:val="22"/>
        </w:rPr>
        <w:t xml:space="preserve"> </w:t>
      </w:r>
      <w:r w:rsidR="00030B59" w:rsidRPr="00CB1CF7">
        <w:rPr>
          <w:rFonts w:ascii="Arial" w:eastAsia="Calibri" w:hAnsi="Arial" w:cs="Arial"/>
          <w:sz w:val="22"/>
          <w:szCs w:val="22"/>
        </w:rPr>
        <w:t xml:space="preserve">(80%) </w:t>
      </w:r>
      <w:r w:rsidRPr="00CB1CF7">
        <w:rPr>
          <w:rFonts w:ascii="Arial" w:eastAsia="Calibri" w:hAnsi="Arial" w:cs="Arial"/>
          <w:sz w:val="22"/>
          <w:szCs w:val="22"/>
        </w:rPr>
        <w:t>bajo el justificativo del abandono o falta de impulso procesal de las víctimas</w:t>
      </w:r>
      <w:r w:rsidR="000E11AE" w:rsidRPr="00CB1CF7">
        <w:rPr>
          <w:rFonts w:ascii="Arial" w:eastAsia="Calibri" w:hAnsi="Arial" w:cs="Arial"/>
          <w:sz w:val="22"/>
          <w:szCs w:val="22"/>
        </w:rPr>
        <w:t>,</w:t>
      </w:r>
      <w:r w:rsidR="00030B59" w:rsidRPr="00CB1CF7">
        <w:rPr>
          <w:rFonts w:ascii="Arial" w:eastAsia="Calibri" w:hAnsi="Arial" w:cs="Arial"/>
          <w:sz w:val="22"/>
          <w:szCs w:val="22"/>
        </w:rPr>
        <w:t xml:space="preserve"> omitiendo el deber de investigar de oficio</w:t>
      </w:r>
      <w:r w:rsidRPr="00CB1CF7">
        <w:rPr>
          <w:rFonts w:ascii="Arial" w:eastAsia="Calibri" w:hAnsi="Arial" w:cs="Arial"/>
          <w:sz w:val="22"/>
          <w:szCs w:val="22"/>
        </w:rPr>
        <w:t xml:space="preserve">. </w:t>
      </w:r>
      <w:r w:rsidRPr="00CB1CF7">
        <w:rPr>
          <w:rFonts w:ascii="Arial" w:hAnsi="Arial" w:cs="Arial"/>
          <w:sz w:val="22"/>
          <w:szCs w:val="22"/>
          <w:shd w:val="clear" w:color="auto" w:fill="FFFFFF"/>
        </w:rPr>
        <w:t>Las víctimas de violencia enfrenta</w:t>
      </w:r>
      <w:r w:rsidR="000E11AE" w:rsidRPr="00CB1CF7">
        <w:rPr>
          <w:rFonts w:ascii="Arial" w:hAnsi="Arial" w:cs="Arial"/>
          <w:sz w:val="22"/>
          <w:szCs w:val="22"/>
          <w:shd w:val="clear" w:color="auto" w:fill="FFFFFF"/>
        </w:rPr>
        <w:t>n</w:t>
      </w:r>
      <w:r w:rsidRPr="00CB1CF7">
        <w:rPr>
          <w:rFonts w:ascii="Arial" w:hAnsi="Arial" w:cs="Arial"/>
          <w:sz w:val="22"/>
          <w:szCs w:val="22"/>
          <w:shd w:val="clear" w:color="auto" w:fill="FFFFFF"/>
        </w:rPr>
        <w:t xml:space="preserve"> revictimización, </w:t>
      </w:r>
      <w:r w:rsidR="00030B59" w:rsidRPr="00CB1CF7">
        <w:rPr>
          <w:rFonts w:ascii="Arial" w:hAnsi="Arial" w:cs="Arial"/>
          <w:sz w:val="22"/>
          <w:szCs w:val="22"/>
          <w:shd w:val="clear" w:color="auto" w:fill="FFFFFF"/>
        </w:rPr>
        <w:t xml:space="preserve">falta de protección, </w:t>
      </w:r>
      <w:r w:rsidRPr="00CB1CF7">
        <w:rPr>
          <w:rFonts w:ascii="Arial" w:hAnsi="Arial" w:cs="Arial"/>
          <w:sz w:val="22"/>
          <w:szCs w:val="22"/>
          <w:shd w:val="clear" w:color="auto" w:fill="FFFFFF"/>
        </w:rPr>
        <w:t>mala o ninguna información; incumplimiento de plazos procesales, falta de apoyo interdisciplinario y reparación integral del daño, que finalmente, se traducen en impunidad</w:t>
      </w:r>
      <w:r w:rsidR="00030B59" w:rsidRPr="00CB1CF7">
        <w:rPr>
          <w:rFonts w:ascii="Arial" w:hAnsi="Arial" w:cs="Arial"/>
          <w:sz w:val="22"/>
          <w:szCs w:val="22"/>
          <w:shd w:val="clear" w:color="auto" w:fill="FFFFFF"/>
        </w:rPr>
        <w:t>.</w:t>
      </w:r>
    </w:p>
    <w:p w14:paraId="61627847" w14:textId="25F8B0FE" w:rsidR="001A0118" w:rsidRDefault="00DF239C" w:rsidP="00CB1CF7">
      <w:pPr>
        <w:pStyle w:val="Prrafodelista"/>
        <w:numPr>
          <w:ilvl w:val="0"/>
          <w:numId w:val="18"/>
        </w:numPr>
        <w:spacing w:line="276" w:lineRule="auto"/>
        <w:ind w:left="567" w:hanging="567"/>
        <w:rPr>
          <w:rFonts w:ascii="Arial" w:hAnsi="Arial" w:cs="Arial"/>
          <w:sz w:val="22"/>
          <w:szCs w:val="22"/>
          <w:lang w:val="es-BO" w:eastAsia="es-BO"/>
        </w:rPr>
      </w:pPr>
      <w:r w:rsidRPr="00CB1CF7">
        <w:rPr>
          <w:rFonts w:ascii="Arial" w:hAnsi="Arial" w:cs="Arial"/>
          <w:sz w:val="22"/>
          <w:szCs w:val="22"/>
          <w:lang w:val="es-BO" w:eastAsia="es-BO"/>
        </w:rPr>
        <w:t xml:space="preserve">Solo el 1,13% </w:t>
      </w:r>
      <w:r w:rsidR="00E545A7" w:rsidRPr="00CB1CF7">
        <w:rPr>
          <w:rFonts w:ascii="Arial" w:hAnsi="Arial" w:cs="Arial"/>
          <w:sz w:val="22"/>
          <w:szCs w:val="22"/>
          <w:lang w:val="es-BO" w:eastAsia="es-BO"/>
        </w:rPr>
        <w:t xml:space="preserve">de causas por violencia contra las mujeres </w:t>
      </w:r>
      <w:r w:rsidRPr="00CB1CF7">
        <w:rPr>
          <w:rFonts w:ascii="Arial" w:hAnsi="Arial" w:cs="Arial"/>
          <w:sz w:val="22"/>
          <w:szCs w:val="22"/>
          <w:lang w:val="es-BO" w:eastAsia="es-BO"/>
        </w:rPr>
        <w:t>concluyeron con sentencia condenatoria entre 2</w:t>
      </w:r>
      <w:r w:rsidR="00B6732F" w:rsidRPr="00CB1CF7">
        <w:rPr>
          <w:rFonts w:ascii="Arial" w:hAnsi="Arial" w:cs="Arial"/>
          <w:sz w:val="22"/>
          <w:szCs w:val="22"/>
          <w:lang w:val="es-BO" w:eastAsia="es-BO"/>
        </w:rPr>
        <w:t>01</w:t>
      </w:r>
      <w:r w:rsidR="00922A1C" w:rsidRPr="00CB1CF7">
        <w:rPr>
          <w:rFonts w:ascii="Arial" w:hAnsi="Arial" w:cs="Arial"/>
          <w:sz w:val="22"/>
          <w:szCs w:val="22"/>
          <w:lang w:val="es-BO" w:eastAsia="es-BO"/>
        </w:rPr>
        <w:t xml:space="preserve">5 a marzo </w:t>
      </w:r>
      <w:r w:rsidR="00B6732F" w:rsidRPr="00CB1CF7">
        <w:rPr>
          <w:rFonts w:ascii="Arial" w:hAnsi="Arial" w:cs="Arial"/>
          <w:sz w:val="22"/>
          <w:szCs w:val="22"/>
          <w:lang w:val="es-BO" w:eastAsia="es-BO"/>
        </w:rPr>
        <w:t>201</w:t>
      </w:r>
      <w:r w:rsidR="00922A1C" w:rsidRPr="00CB1CF7">
        <w:rPr>
          <w:rFonts w:ascii="Arial" w:hAnsi="Arial" w:cs="Arial"/>
          <w:sz w:val="22"/>
          <w:szCs w:val="22"/>
          <w:lang w:val="es-BO" w:eastAsia="es-BO"/>
        </w:rPr>
        <w:t>8</w:t>
      </w:r>
      <w:r w:rsidRPr="00CB1CF7">
        <w:rPr>
          <w:rFonts w:ascii="Arial" w:hAnsi="Arial" w:cs="Arial"/>
          <w:sz w:val="22"/>
          <w:szCs w:val="22"/>
          <w:lang w:val="es-BO" w:eastAsia="es-BO"/>
        </w:rPr>
        <w:t xml:space="preserve"> de un total de 113.269</w:t>
      </w:r>
      <w:r w:rsidRPr="00CB1CF7">
        <w:rPr>
          <w:rStyle w:val="Refdenotaalpie"/>
          <w:rFonts w:ascii="Arial" w:hAnsi="Arial" w:cs="Arial"/>
          <w:sz w:val="22"/>
          <w:szCs w:val="22"/>
          <w:lang w:val="es-BO" w:eastAsia="es-BO"/>
        </w:rPr>
        <w:footnoteReference w:id="26"/>
      </w:r>
      <w:r w:rsidRPr="00CB1CF7">
        <w:rPr>
          <w:rFonts w:ascii="Arial" w:hAnsi="Arial" w:cs="Arial"/>
          <w:sz w:val="22"/>
          <w:szCs w:val="22"/>
          <w:lang w:val="es-BO" w:eastAsia="es-BO"/>
        </w:rPr>
        <w:t xml:space="preserve">. </w:t>
      </w:r>
    </w:p>
    <w:p w14:paraId="50AABAF1" w14:textId="11E4354C" w:rsidR="001F621E" w:rsidRDefault="001F621E" w:rsidP="00CB1CF7">
      <w:pPr>
        <w:pStyle w:val="Prrafodelista"/>
        <w:numPr>
          <w:ilvl w:val="0"/>
          <w:numId w:val="18"/>
        </w:numPr>
        <w:spacing w:line="276" w:lineRule="auto"/>
        <w:ind w:left="567" w:hanging="567"/>
        <w:rPr>
          <w:rFonts w:ascii="Arial" w:hAnsi="Arial" w:cs="Arial"/>
          <w:sz w:val="22"/>
          <w:szCs w:val="22"/>
          <w:lang w:val="es-BO" w:eastAsia="es-BO"/>
        </w:rPr>
      </w:pPr>
      <w:r w:rsidRPr="00CB1CF7">
        <w:rPr>
          <w:rFonts w:ascii="Arial" w:hAnsi="Arial" w:cs="Arial"/>
          <w:color w:val="000000"/>
          <w:sz w:val="22"/>
          <w:szCs w:val="22"/>
        </w:rPr>
        <w:t xml:space="preserve">programación de las gobernaciones en la gestión 2020, para acciones de prevención, atención y reparación en casos de violencia en contra las mujeres, sólo alcanzó el 0,2% en relación al presupuesto total de inversión, de este porcentaje solo se ejecutó el 30,8%. En la gestión 2021 el porcentaje programado para este fin es similar a la anterior gestión, es decir sólo llega al 0,2% en relación al presupuesto total programado de </w:t>
      </w:r>
      <w:r>
        <w:rPr>
          <w:rFonts w:ascii="Arial" w:hAnsi="Arial" w:cs="Arial"/>
          <w:color w:val="000000"/>
          <w:sz w:val="22"/>
          <w:szCs w:val="22"/>
        </w:rPr>
        <w:t>inversión</w:t>
      </w:r>
      <w:r w:rsidRPr="00CB1CF7">
        <w:rPr>
          <w:rStyle w:val="Refdenotaalpie"/>
          <w:rFonts w:ascii="Arial" w:hAnsi="Arial" w:cs="Arial"/>
          <w:color w:val="000000"/>
          <w:sz w:val="22"/>
          <w:szCs w:val="22"/>
        </w:rPr>
        <w:footnoteReference w:id="27"/>
      </w:r>
      <w:r>
        <w:rPr>
          <w:rFonts w:ascii="Arial" w:hAnsi="Arial" w:cs="Arial"/>
          <w:color w:val="000000"/>
          <w:sz w:val="22"/>
          <w:szCs w:val="22"/>
        </w:rPr>
        <w:t xml:space="preserve">. </w:t>
      </w:r>
    </w:p>
    <w:p w14:paraId="6B184EC1" w14:textId="7432ECBD" w:rsidR="00F915F5" w:rsidRPr="00CB1CF7" w:rsidRDefault="00F915F5" w:rsidP="00CB1CF7">
      <w:pPr>
        <w:pStyle w:val="Prrafodelista"/>
        <w:numPr>
          <w:ilvl w:val="0"/>
          <w:numId w:val="18"/>
        </w:numPr>
        <w:pBdr>
          <w:top w:val="nil"/>
          <w:left w:val="nil"/>
          <w:bottom w:val="nil"/>
          <w:right w:val="nil"/>
          <w:between w:val="nil"/>
        </w:pBdr>
        <w:spacing w:line="276" w:lineRule="auto"/>
        <w:ind w:left="567" w:hanging="567"/>
        <w:rPr>
          <w:rFonts w:ascii="Arial" w:hAnsi="Arial" w:cs="Arial"/>
          <w:color w:val="000000"/>
          <w:sz w:val="22"/>
          <w:szCs w:val="22"/>
        </w:rPr>
      </w:pPr>
      <w:r w:rsidRPr="00CB1CF7">
        <w:rPr>
          <w:rFonts w:ascii="Arial" w:hAnsi="Arial" w:cs="Arial"/>
          <w:color w:val="000000"/>
          <w:sz w:val="22"/>
          <w:szCs w:val="22"/>
        </w:rPr>
        <w:t>A lo que se añade la baja ejecución del presupuesto programado para la inversión en igualdad y equidad de género a nivel municipal, registrándose una ejecución del 82% el 2019 y el 2020 del 65%, situación agudizada por las cuarentenas y la pandemia del COVID-19</w:t>
      </w:r>
      <w:r w:rsidRPr="00CB1CF7">
        <w:rPr>
          <w:rFonts w:ascii="Arial" w:hAnsi="Arial" w:cs="Arial"/>
          <w:sz w:val="22"/>
          <w:szCs w:val="22"/>
          <w:vertAlign w:val="superscript"/>
        </w:rPr>
        <w:footnoteReference w:id="28"/>
      </w:r>
      <w:r w:rsidR="006924B6">
        <w:rPr>
          <w:rFonts w:ascii="Arial" w:hAnsi="Arial" w:cs="Arial"/>
          <w:color w:val="000000"/>
          <w:sz w:val="22"/>
          <w:szCs w:val="22"/>
        </w:rPr>
        <w:t xml:space="preserve">. </w:t>
      </w:r>
      <w:r w:rsidRPr="00CB1CF7">
        <w:rPr>
          <w:rFonts w:ascii="Arial" w:hAnsi="Arial" w:cs="Arial"/>
          <w:color w:val="000000"/>
          <w:sz w:val="22"/>
          <w:szCs w:val="22"/>
        </w:rPr>
        <w:t xml:space="preserve">Aspecto principal para el empoderamiento de las mujeres y la reducción de la violencia. </w:t>
      </w:r>
    </w:p>
    <w:p w14:paraId="2A5B59C8" w14:textId="77777777" w:rsidR="004E19F0" w:rsidRPr="00CB1CF7" w:rsidRDefault="00363E2F" w:rsidP="00CB1CF7">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lang w:val="es-ES_tradnl"/>
        </w:rPr>
        <w:t>N</w:t>
      </w:r>
      <w:r w:rsidR="00F378D3" w:rsidRPr="00CB1CF7">
        <w:rPr>
          <w:rFonts w:ascii="Arial" w:hAnsi="Arial" w:cs="Arial"/>
          <w:sz w:val="22"/>
          <w:szCs w:val="22"/>
          <w:lang w:val="es-ES_tradnl"/>
        </w:rPr>
        <w:t xml:space="preserve">o se ha </w:t>
      </w:r>
      <w:r w:rsidRPr="00CB1CF7">
        <w:rPr>
          <w:rFonts w:ascii="Arial" w:hAnsi="Arial" w:cs="Arial"/>
          <w:sz w:val="22"/>
          <w:szCs w:val="22"/>
          <w:lang w:val="es-ES_tradnl"/>
        </w:rPr>
        <w:t>concretado</w:t>
      </w:r>
      <w:r w:rsidR="00F378D3" w:rsidRPr="00CB1CF7">
        <w:rPr>
          <w:rFonts w:ascii="Arial" w:hAnsi="Arial" w:cs="Arial"/>
          <w:sz w:val="22"/>
          <w:szCs w:val="22"/>
          <w:lang w:val="es-ES_tradnl"/>
        </w:rPr>
        <w:t xml:space="preserve"> la creación de un Registro Único de Violencia que permita tener datos </w:t>
      </w:r>
      <w:r w:rsidR="00ED1C55" w:rsidRPr="00CB1CF7">
        <w:rPr>
          <w:rFonts w:ascii="Arial" w:hAnsi="Arial" w:cs="Arial"/>
          <w:sz w:val="22"/>
          <w:szCs w:val="22"/>
          <w:lang w:val="es-ES_tradnl"/>
        </w:rPr>
        <w:t>confiables, comparables y uniformes sobre las causas por delitos de violencia.</w:t>
      </w:r>
      <w:r w:rsidR="00301E8B" w:rsidRPr="00CB1CF7">
        <w:rPr>
          <w:rFonts w:ascii="Arial" w:hAnsi="Arial" w:cs="Arial"/>
          <w:sz w:val="22"/>
          <w:szCs w:val="22"/>
          <w:lang w:val="es-ES_tradnl"/>
        </w:rPr>
        <w:t xml:space="preserve"> </w:t>
      </w:r>
    </w:p>
    <w:p w14:paraId="5FCC0AB1" w14:textId="77777777" w:rsidR="00D9337F" w:rsidRDefault="00E6149C" w:rsidP="00D9337F">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 xml:space="preserve">A finales de 2020 el Presidente del Estado </w:t>
      </w:r>
      <w:r w:rsidRPr="00CB1CF7">
        <w:rPr>
          <w:rFonts w:ascii="Arial" w:hAnsi="Arial" w:cs="Arial"/>
          <w:sz w:val="22"/>
          <w:szCs w:val="22"/>
          <w:highlight w:val="white"/>
        </w:rPr>
        <w:t xml:space="preserve">promulgó el Decreto Supremo N°4399 que estableció la modificación a la Ley 348 y el diseño de mecanismos que coadyuven a la erradicación </w:t>
      </w:r>
      <w:r w:rsidR="00EF151B">
        <w:rPr>
          <w:rFonts w:ascii="Arial" w:hAnsi="Arial" w:cs="Arial"/>
          <w:sz w:val="22"/>
          <w:szCs w:val="22"/>
          <w:highlight w:val="white"/>
        </w:rPr>
        <w:t xml:space="preserve">de la violencia hacia la mujer. </w:t>
      </w:r>
      <w:r w:rsidRPr="00CB1CF7">
        <w:rPr>
          <w:rFonts w:ascii="Arial" w:hAnsi="Arial" w:cs="Arial"/>
          <w:sz w:val="22"/>
          <w:szCs w:val="22"/>
        </w:rPr>
        <w:t xml:space="preserve">Las </w:t>
      </w:r>
      <w:r w:rsidRPr="00CB1CF7">
        <w:rPr>
          <w:rFonts w:ascii="Arial" w:hAnsi="Arial" w:cs="Arial"/>
          <w:sz w:val="22"/>
          <w:szCs w:val="22"/>
          <w:highlight w:val="white"/>
        </w:rPr>
        <w:t xml:space="preserve">propuestas recolectadas desde la </w:t>
      </w:r>
      <w:r w:rsidRPr="00CB1CF7">
        <w:rPr>
          <w:rFonts w:ascii="Arial" w:hAnsi="Arial" w:cs="Arial"/>
          <w:sz w:val="22"/>
          <w:szCs w:val="22"/>
          <w:highlight w:val="white"/>
        </w:rPr>
        <w:lastRenderedPageBreak/>
        <w:t>sociedad civil fueron plasmadas en 10 ejes temáticos para la modificación de la norma;</w:t>
      </w:r>
      <w:r w:rsidRPr="00CB1CF7">
        <w:rPr>
          <w:rFonts w:ascii="Arial" w:hAnsi="Arial" w:cs="Arial"/>
          <w:sz w:val="22"/>
          <w:szCs w:val="22"/>
        </w:rPr>
        <w:t xml:space="preserve"> a la fecha no se ha concretado la reforma de esta Ley. </w:t>
      </w:r>
    </w:p>
    <w:p w14:paraId="518B176A" w14:textId="74DE86D2" w:rsidR="00D9337F" w:rsidRPr="00CB1CF7" w:rsidRDefault="00D9337F" w:rsidP="00D9337F">
      <w:pPr>
        <w:pStyle w:val="Prrafodelista"/>
        <w:numPr>
          <w:ilvl w:val="0"/>
          <w:numId w:val="18"/>
        </w:numPr>
        <w:spacing w:line="276" w:lineRule="auto"/>
        <w:ind w:left="567" w:hanging="567"/>
        <w:rPr>
          <w:rFonts w:ascii="Arial" w:hAnsi="Arial" w:cs="Arial"/>
          <w:sz w:val="22"/>
          <w:szCs w:val="22"/>
        </w:rPr>
      </w:pPr>
      <w:r w:rsidRPr="00CB1CF7">
        <w:rPr>
          <w:rFonts w:ascii="Arial" w:hAnsi="Arial" w:cs="Arial"/>
          <w:sz w:val="22"/>
          <w:szCs w:val="22"/>
        </w:rPr>
        <w:t>Según estimaciones del Fondo de Población de las Naciones Unidas - UNFPA Bolivia, al menos 4 niñas o adolescentes por día son víctimas de violencia sexual</w:t>
      </w:r>
      <w:r w:rsidRPr="00CB1CF7">
        <w:rPr>
          <w:rStyle w:val="Refdenotaalpie"/>
          <w:rFonts w:ascii="Arial" w:hAnsi="Arial" w:cs="Arial"/>
          <w:sz w:val="22"/>
          <w:szCs w:val="22"/>
        </w:rPr>
        <w:footnoteReference w:id="29"/>
      </w:r>
      <w:r w:rsidRPr="00CB1CF7">
        <w:rPr>
          <w:rFonts w:ascii="Arial" w:hAnsi="Arial" w:cs="Arial"/>
          <w:sz w:val="22"/>
          <w:szCs w:val="22"/>
        </w:rPr>
        <w:t xml:space="preserve">, sin tomar en cuenta el sub-registro. </w:t>
      </w:r>
      <w:r w:rsidRPr="00CB1CF7">
        <w:rPr>
          <w:rFonts w:ascii="Arial" w:hAnsi="Arial" w:cs="Arial"/>
          <w:sz w:val="22"/>
          <w:szCs w:val="22"/>
          <w:shd w:val="clear" w:color="auto" w:fill="FFFFFF"/>
        </w:rPr>
        <w:t>El reporte del Ministerio de Justicia, el año 2020 se registraron 1.308 violaciones de infantes, niñas, niños y adolescentes en todo el país. Frente a 850 casos reportados en 2018 y 923 en 2019, lo que muestra que los casos se duplicaron en la gestión 2020</w:t>
      </w:r>
      <w:r w:rsidRPr="00CB1CF7">
        <w:rPr>
          <w:rStyle w:val="Refdenotaalpie"/>
          <w:rFonts w:ascii="Arial" w:hAnsi="Arial" w:cs="Arial"/>
          <w:sz w:val="22"/>
          <w:szCs w:val="22"/>
          <w:shd w:val="clear" w:color="auto" w:fill="FFFFFF"/>
        </w:rPr>
        <w:footnoteReference w:id="30"/>
      </w:r>
      <w:r w:rsidRPr="00CB1CF7">
        <w:rPr>
          <w:rFonts w:ascii="Arial" w:hAnsi="Arial" w:cs="Arial"/>
          <w:sz w:val="22"/>
          <w:szCs w:val="22"/>
          <w:shd w:val="clear" w:color="auto" w:fill="FFFFFF"/>
        </w:rPr>
        <w:t>, y</w:t>
      </w:r>
      <w:r w:rsidRPr="00CB1CF7">
        <w:rPr>
          <w:rFonts w:ascii="Arial" w:hAnsi="Arial" w:cs="Arial"/>
          <w:sz w:val="22"/>
          <w:szCs w:val="22"/>
        </w:rPr>
        <w:t xml:space="preserve"> solo el 2,5% de casos de violencia sexual </w:t>
      </w:r>
      <w:r>
        <w:rPr>
          <w:rFonts w:ascii="Arial" w:hAnsi="Arial" w:cs="Arial"/>
          <w:sz w:val="22"/>
          <w:szCs w:val="22"/>
        </w:rPr>
        <w:t xml:space="preserve">contra niñas, niños y adolescentes </w:t>
      </w:r>
      <w:r w:rsidRPr="00CB1CF7">
        <w:rPr>
          <w:rFonts w:ascii="Arial" w:hAnsi="Arial" w:cs="Arial"/>
          <w:sz w:val="22"/>
          <w:szCs w:val="22"/>
        </w:rPr>
        <w:t>de los últimos 10 años cuentan con una sentencia.</w:t>
      </w:r>
      <w:r w:rsidRPr="00CB1CF7">
        <w:rPr>
          <w:rStyle w:val="Refdenotaalpie"/>
          <w:rFonts w:ascii="Arial" w:hAnsi="Arial" w:cs="Arial"/>
          <w:sz w:val="22"/>
          <w:szCs w:val="22"/>
        </w:rPr>
        <w:footnoteReference w:id="31"/>
      </w:r>
      <w:r>
        <w:rPr>
          <w:rFonts w:ascii="Arial" w:hAnsi="Arial" w:cs="Arial"/>
          <w:color w:val="212529"/>
          <w:sz w:val="22"/>
          <w:szCs w:val="22"/>
          <w:lang w:val="es-MX"/>
        </w:rPr>
        <w:t xml:space="preserve"> </w:t>
      </w:r>
    </w:p>
    <w:p w14:paraId="53D71FFD" w14:textId="3208A660" w:rsidR="00D9337F" w:rsidRPr="00D9337F" w:rsidRDefault="00D9337F" w:rsidP="00D9337F">
      <w:pPr>
        <w:pStyle w:val="Prrafodelista"/>
        <w:numPr>
          <w:ilvl w:val="0"/>
          <w:numId w:val="18"/>
        </w:numPr>
        <w:spacing w:line="276" w:lineRule="auto"/>
        <w:ind w:left="567" w:hanging="567"/>
        <w:rPr>
          <w:rFonts w:ascii="Arial" w:hAnsi="Arial" w:cs="Arial"/>
          <w:sz w:val="22"/>
          <w:szCs w:val="22"/>
        </w:rPr>
      </w:pPr>
      <w:r w:rsidRPr="00D9337F">
        <w:rPr>
          <w:rFonts w:ascii="Arial" w:eastAsia="Times New Roman" w:hAnsi="Arial" w:cs="Arial"/>
          <w:sz w:val="22"/>
          <w:szCs w:val="22"/>
        </w:rPr>
        <w:t xml:space="preserve">La legislación penal contempla el delito de violación de infante, niña, niño o adolescentes (menor de 14 años) y la figura del estupro que implica el acceso carnal con menores de 18 años y mayores de 14 años, en el que la pena es menor a la prevista en la violación porque no se comete con violencia o intimidación sino mediante la seducción y engaño para lograr el consentimiento de la víctima. </w:t>
      </w:r>
      <w:r w:rsidRPr="00D9337F">
        <w:rPr>
          <w:rFonts w:ascii="Arial" w:hAnsi="Arial" w:cs="Arial"/>
          <w:sz w:val="22"/>
          <w:szCs w:val="22"/>
        </w:rPr>
        <w:t>La construcción del tipo penal de estupro, es discriminatoria e ignora la dinámica de poder desigual entre adolescentes y adultos, y hace que los adolescentes sean especialmente</w:t>
      </w:r>
      <w:r w:rsidR="00920783">
        <w:rPr>
          <w:rFonts w:ascii="Arial" w:hAnsi="Arial" w:cs="Arial"/>
          <w:sz w:val="22"/>
          <w:szCs w:val="22"/>
        </w:rPr>
        <w:t xml:space="preserve"> vulnerables a la victimización</w:t>
      </w:r>
      <w:r w:rsidRPr="00D9337F">
        <w:rPr>
          <w:rFonts w:ascii="Arial" w:hAnsi="Arial" w:cs="Arial"/>
          <w:sz w:val="22"/>
          <w:szCs w:val="22"/>
        </w:rPr>
        <w:t xml:space="preserve">. </w:t>
      </w:r>
    </w:p>
    <w:p w14:paraId="762B14C1" w14:textId="77777777" w:rsidR="00CB1CF7" w:rsidRDefault="00CB1CF7" w:rsidP="00CB1CF7">
      <w:pPr>
        <w:spacing w:line="276" w:lineRule="auto"/>
        <w:rPr>
          <w:rFonts w:ascii="Arial" w:hAnsi="Arial" w:cs="Arial"/>
          <w:b/>
          <w:i/>
          <w:sz w:val="22"/>
          <w:szCs w:val="22"/>
          <w:lang w:val="es-BO"/>
        </w:rPr>
      </w:pPr>
    </w:p>
    <w:p w14:paraId="3CEB7AED" w14:textId="6825333A" w:rsidR="00EB425D" w:rsidRPr="00CB1CF7" w:rsidRDefault="002B7E12" w:rsidP="00CB1CF7">
      <w:pPr>
        <w:spacing w:line="276" w:lineRule="auto"/>
        <w:rPr>
          <w:rFonts w:ascii="Arial" w:hAnsi="Arial" w:cs="Arial"/>
          <w:b/>
          <w:i/>
          <w:sz w:val="22"/>
          <w:szCs w:val="22"/>
          <w:lang w:val="es-BO"/>
        </w:rPr>
      </w:pPr>
      <w:r w:rsidRPr="00CB1CF7">
        <w:rPr>
          <w:rFonts w:ascii="Arial" w:hAnsi="Arial" w:cs="Arial"/>
          <w:b/>
          <w:i/>
          <w:sz w:val="22"/>
          <w:szCs w:val="22"/>
          <w:lang w:val="es-BO"/>
        </w:rPr>
        <w:t>Recomendaciones:</w:t>
      </w:r>
    </w:p>
    <w:p w14:paraId="30D7BBA0" w14:textId="77777777" w:rsidR="002B7E12" w:rsidRPr="00CB1CF7" w:rsidRDefault="002B7E12" w:rsidP="00CB1CF7">
      <w:pPr>
        <w:spacing w:line="276" w:lineRule="auto"/>
        <w:ind w:left="567" w:hanging="142"/>
        <w:rPr>
          <w:rFonts w:ascii="Arial" w:hAnsi="Arial" w:cs="Arial"/>
          <w:b/>
          <w:i/>
          <w:sz w:val="22"/>
          <w:szCs w:val="22"/>
          <w:lang w:val="es-BO"/>
        </w:rPr>
      </w:pPr>
    </w:p>
    <w:p w14:paraId="09EC3678" w14:textId="77777777" w:rsidR="00E6149C" w:rsidRPr="00CB1CF7" w:rsidRDefault="00081B49" w:rsidP="00CB1CF7">
      <w:pPr>
        <w:pStyle w:val="Pa2"/>
        <w:numPr>
          <w:ilvl w:val="0"/>
          <w:numId w:val="18"/>
        </w:numPr>
        <w:spacing w:line="276" w:lineRule="auto"/>
        <w:ind w:left="567" w:hanging="567"/>
        <w:rPr>
          <w:rFonts w:ascii="Arial" w:hAnsi="Arial" w:cs="Arial"/>
          <w:sz w:val="22"/>
          <w:szCs w:val="22"/>
        </w:rPr>
      </w:pPr>
      <w:r w:rsidRPr="00CB1CF7">
        <w:rPr>
          <w:rFonts w:ascii="Arial" w:hAnsi="Arial" w:cs="Arial"/>
          <w:sz w:val="22"/>
          <w:szCs w:val="22"/>
        </w:rPr>
        <w:t>F</w:t>
      </w:r>
      <w:r w:rsidR="00EB425D" w:rsidRPr="00CB1CF7">
        <w:rPr>
          <w:rFonts w:ascii="Arial" w:hAnsi="Arial" w:cs="Arial"/>
          <w:sz w:val="22"/>
          <w:szCs w:val="22"/>
        </w:rPr>
        <w:t xml:space="preserve">ortalecer acciones de </w:t>
      </w:r>
      <w:r w:rsidR="00ED1C55" w:rsidRPr="00CB1CF7">
        <w:rPr>
          <w:rFonts w:ascii="Arial" w:hAnsi="Arial" w:cs="Arial"/>
          <w:sz w:val="22"/>
          <w:szCs w:val="22"/>
        </w:rPr>
        <w:t xml:space="preserve">prevención, </w:t>
      </w:r>
      <w:r w:rsidR="00EB425D" w:rsidRPr="00CB1CF7">
        <w:rPr>
          <w:rFonts w:ascii="Arial" w:hAnsi="Arial" w:cs="Arial"/>
          <w:sz w:val="22"/>
          <w:szCs w:val="22"/>
        </w:rPr>
        <w:t xml:space="preserve">difusión y sensibilización sobre todos los componentes de la Ley Nº 348 </w:t>
      </w:r>
      <w:r w:rsidRPr="00CB1CF7">
        <w:rPr>
          <w:rFonts w:ascii="Arial" w:hAnsi="Arial" w:cs="Arial"/>
          <w:sz w:val="22"/>
          <w:szCs w:val="22"/>
        </w:rPr>
        <w:t xml:space="preserve">a nivel nacional y municipal, </w:t>
      </w:r>
      <w:r w:rsidR="00EB425D" w:rsidRPr="00CB1CF7">
        <w:rPr>
          <w:rFonts w:ascii="Arial" w:hAnsi="Arial" w:cs="Arial"/>
          <w:sz w:val="22"/>
          <w:szCs w:val="22"/>
        </w:rPr>
        <w:t xml:space="preserve">en coordinación </w:t>
      </w:r>
      <w:r w:rsidRPr="00CB1CF7">
        <w:rPr>
          <w:rFonts w:ascii="Arial" w:hAnsi="Arial" w:cs="Arial"/>
          <w:sz w:val="22"/>
          <w:szCs w:val="22"/>
        </w:rPr>
        <w:t>con</w:t>
      </w:r>
      <w:r w:rsidR="00EB425D" w:rsidRPr="00CB1CF7">
        <w:rPr>
          <w:rFonts w:ascii="Arial" w:hAnsi="Arial" w:cs="Arial"/>
          <w:sz w:val="22"/>
          <w:szCs w:val="22"/>
        </w:rPr>
        <w:t xml:space="preserve"> instituciones públicas, comunidades y sociedad civil</w:t>
      </w:r>
      <w:r w:rsidR="00D62219" w:rsidRPr="00CB1CF7">
        <w:rPr>
          <w:rFonts w:ascii="Arial" w:hAnsi="Arial" w:cs="Arial"/>
          <w:sz w:val="22"/>
          <w:szCs w:val="22"/>
        </w:rPr>
        <w:t xml:space="preserve"> </w:t>
      </w:r>
      <w:r w:rsidR="00EB425D" w:rsidRPr="00CB1CF7">
        <w:rPr>
          <w:rFonts w:ascii="Arial" w:hAnsi="Arial" w:cs="Arial"/>
          <w:sz w:val="22"/>
          <w:szCs w:val="22"/>
        </w:rPr>
        <w:t xml:space="preserve">en el área urbana </w:t>
      </w:r>
      <w:r w:rsidRPr="00CB1CF7">
        <w:rPr>
          <w:rFonts w:ascii="Arial" w:hAnsi="Arial" w:cs="Arial"/>
          <w:sz w:val="22"/>
          <w:szCs w:val="22"/>
        </w:rPr>
        <w:t>y</w:t>
      </w:r>
      <w:r w:rsidR="00EB425D" w:rsidRPr="00CB1CF7">
        <w:rPr>
          <w:rFonts w:ascii="Arial" w:hAnsi="Arial" w:cs="Arial"/>
          <w:sz w:val="22"/>
          <w:szCs w:val="22"/>
        </w:rPr>
        <w:t xml:space="preserve"> ru</w:t>
      </w:r>
      <w:r w:rsidR="00B5212A" w:rsidRPr="00CB1CF7">
        <w:rPr>
          <w:rFonts w:ascii="Arial" w:hAnsi="Arial" w:cs="Arial"/>
          <w:sz w:val="22"/>
          <w:szCs w:val="22"/>
        </w:rPr>
        <w:t xml:space="preserve">ral, </w:t>
      </w:r>
      <w:r w:rsidR="00B5212A" w:rsidRPr="00CB1CF7">
        <w:rPr>
          <w:rFonts w:ascii="Arial" w:hAnsi="Arial" w:cs="Arial"/>
          <w:bCs/>
          <w:sz w:val="22"/>
          <w:szCs w:val="22"/>
        </w:rPr>
        <w:t>tomando en cuenta la diversidad y pluralidad de las mujeres bolivianas</w:t>
      </w:r>
      <w:r w:rsidR="00EB425D" w:rsidRPr="00CB1CF7">
        <w:rPr>
          <w:rFonts w:ascii="Arial" w:hAnsi="Arial" w:cs="Arial"/>
          <w:sz w:val="22"/>
          <w:szCs w:val="22"/>
        </w:rPr>
        <w:t xml:space="preserve">. </w:t>
      </w:r>
    </w:p>
    <w:p w14:paraId="782FCC56" w14:textId="77777777" w:rsidR="00E6149C" w:rsidRPr="00CB1CF7" w:rsidRDefault="00E6149C" w:rsidP="00CB1CF7">
      <w:pPr>
        <w:pStyle w:val="Pa2"/>
        <w:numPr>
          <w:ilvl w:val="0"/>
          <w:numId w:val="18"/>
        </w:numPr>
        <w:spacing w:line="276" w:lineRule="auto"/>
        <w:ind w:left="567" w:hanging="567"/>
        <w:rPr>
          <w:rFonts w:ascii="Arial" w:hAnsi="Arial" w:cs="Arial"/>
          <w:sz w:val="22"/>
          <w:szCs w:val="22"/>
        </w:rPr>
      </w:pPr>
      <w:r w:rsidRPr="00CB1CF7">
        <w:rPr>
          <w:rFonts w:ascii="Arial" w:hAnsi="Arial" w:cs="Arial"/>
          <w:sz w:val="22"/>
          <w:szCs w:val="22"/>
        </w:rPr>
        <w:t>Reconocer el trabajo que realizan las defensoras de derechos humanos, en especial las promotoras comunitarias y activistas independientes con referencia a acciones de acompañamiento, contención, seguimiento a los casos de violencia contra las mujeres, y promover un marco de protección que garantice y asegure la labor de defensa de los derechos humanos, reconociendo la calidad de Defensoras de Derechos Humanos a aquellas que realizan la labor.</w:t>
      </w:r>
    </w:p>
    <w:p w14:paraId="234582B6" w14:textId="62C4A2AC" w:rsidR="00E6149C" w:rsidRPr="00CB1CF7" w:rsidRDefault="00E6149C" w:rsidP="00CB1CF7">
      <w:pPr>
        <w:pStyle w:val="Pa2"/>
        <w:numPr>
          <w:ilvl w:val="0"/>
          <w:numId w:val="18"/>
        </w:numPr>
        <w:spacing w:line="276" w:lineRule="auto"/>
        <w:ind w:left="567" w:hanging="567"/>
        <w:rPr>
          <w:rFonts w:ascii="Arial" w:hAnsi="Arial" w:cs="Arial"/>
          <w:sz w:val="22"/>
          <w:szCs w:val="22"/>
        </w:rPr>
      </w:pPr>
      <w:r w:rsidRPr="00CB1CF7">
        <w:rPr>
          <w:rFonts w:ascii="Arial" w:eastAsia="Bell MT" w:hAnsi="Arial" w:cs="Arial"/>
          <w:color w:val="000000"/>
          <w:sz w:val="22"/>
          <w:szCs w:val="22"/>
        </w:rPr>
        <w:t xml:space="preserve">Concretar las reformas a la Ley </w:t>
      </w:r>
      <w:r w:rsidR="005E2914">
        <w:rPr>
          <w:rFonts w:ascii="Arial" w:eastAsia="Bell MT" w:hAnsi="Arial" w:cs="Arial"/>
          <w:color w:val="000000"/>
          <w:sz w:val="22"/>
          <w:szCs w:val="22"/>
        </w:rPr>
        <w:t xml:space="preserve">Nº </w:t>
      </w:r>
      <w:r w:rsidRPr="00CB1CF7">
        <w:rPr>
          <w:rFonts w:ascii="Arial" w:eastAsia="Bell MT" w:hAnsi="Arial" w:cs="Arial"/>
          <w:color w:val="000000"/>
          <w:sz w:val="22"/>
          <w:szCs w:val="22"/>
        </w:rPr>
        <w:t>348 que recuperen las propuestas elaboradas desde sociedad civil</w:t>
      </w:r>
      <w:r w:rsidR="00DA7A73">
        <w:rPr>
          <w:rFonts w:ascii="Arial" w:eastAsia="Bell MT" w:hAnsi="Arial" w:cs="Arial"/>
          <w:color w:val="000000"/>
          <w:sz w:val="22"/>
          <w:szCs w:val="22"/>
        </w:rPr>
        <w:t xml:space="preserve">, en especial </w:t>
      </w:r>
      <w:r w:rsidR="005E2914">
        <w:rPr>
          <w:rFonts w:ascii="Arial" w:eastAsia="Bell MT" w:hAnsi="Arial" w:cs="Arial"/>
          <w:color w:val="000000"/>
          <w:sz w:val="22"/>
          <w:szCs w:val="22"/>
        </w:rPr>
        <w:t xml:space="preserve">las </w:t>
      </w:r>
      <w:r w:rsidR="00DA7A73">
        <w:rPr>
          <w:rFonts w:ascii="Arial" w:eastAsia="Bell MT" w:hAnsi="Arial" w:cs="Arial"/>
          <w:color w:val="000000"/>
          <w:sz w:val="22"/>
          <w:szCs w:val="22"/>
        </w:rPr>
        <w:t>modifica</w:t>
      </w:r>
      <w:r w:rsidR="005E2914">
        <w:rPr>
          <w:rFonts w:ascii="Arial" w:eastAsia="Bell MT" w:hAnsi="Arial" w:cs="Arial"/>
          <w:color w:val="000000"/>
          <w:sz w:val="22"/>
          <w:szCs w:val="22"/>
        </w:rPr>
        <w:t>ciones a</w:t>
      </w:r>
      <w:r w:rsidR="00DA7A73">
        <w:rPr>
          <w:rFonts w:ascii="Arial" w:eastAsia="Bell MT" w:hAnsi="Arial" w:cs="Arial"/>
          <w:color w:val="000000"/>
          <w:sz w:val="22"/>
          <w:szCs w:val="22"/>
        </w:rPr>
        <w:t>l procedimiento para los casos de violencia familiar doméstica</w:t>
      </w:r>
      <w:r w:rsidR="00920783">
        <w:rPr>
          <w:rFonts w:ascii="Arial" w:eastAsia="Bell MT" w:hAnsi="Arial" w:cs="Arial"/>
          <w:color w:val="000000"/>
          <w:sz w:val="22"/>
          <w:szCs w:val="22"/>
        </w:rPr>
        <w:t xml:space="preserve"> </w:t>
      </w:r>
      <w:r w:rsidR="005E2914">
        <w:rPr>
          <w:rFonts w:ascii="Arial" w:eastAsia="Bell MT" w:hAnsi="Arial" w:cs="Arial"/>
          <w:color w:val="000000"/>
          <w:sz w:val="22"/>
          <w:szCs w:val="22"/>
        </w:rPr>
        <w:t xml:space="preserve">que en su mayoría quedan en la impunidad al ser abandonados por las víctimas </w:t>
      </w:r>
      <w:r w:rsidR="00F35671">
        <w:rPr>
          <w:rFonts w:ascii="Arial" w:eastAsia="Bell MT" w:hAnsi="Arial" w:cs="Arial"/>
          <w:color w:val="000000"/>
          <w:sz w:val="22"/>
          <w:szCs w:val="22"/>
        </w:rPr>
        <w:t xml:space="preserve">ante a complejidad retardación, costos, retardación de justicia </w:t>
      </w:r>
      <w:r w:rsidR="005E2914">
        <w:rPr>
          <w:rFonts w:ascii="Arial" w:eastAsia="Bell MT" w:hAnsi="Arial" w:cs="Arial"/>
          <w:color w:val="000000"/>
          <w:sz w:val="22"/>
          <w:szCs w:val="22"/>
        </w:rPr>
        <w:t>y la falta de investigación de oficio por parte de las autoridades</w:t>
      </w:r>
      <w:r w:rsidR="00920783">
        <w:rPr>
          <w:rFonts w:ascii="Arial" w:eastAsia="Bell MT" w:hAnsi="Arial" w:cs="Arial"/>
          <w:color w:val="000000"/>
          <w:sz w:val="22"/>
          <w:szCs w:val="22"/>
        </w:rPr>
        <w:t>.</w:t>
      </w:r>
    </w:p>
    <w:p w14:paraId="5A7AE7F1" w14:textId="77777777" w:rsidR="00E6149C" w:rsidRPr="00CB1CF7" w:rsidRDefault="008A5ED3" w:rsidP="00CB1CF7">
      <w:pPr>
        <w:pStyle w:val="Pa2"/>
        <w:numPr>
          <w:ilvl w:val="0"/>
          <w:numId w:val="18"/>
        </w:numPr>
        <w:spacing w:line="276" w:lineRule="auto"/>
        <w:ind w:left="567" w:hanging="567"/>
        <w:rPr>
          <w:rFonts w:ascii="Arial" w:hAnsi="Arial" w:cs="Arial"/>
          <w:sz w:val="22"/>
          <w:szCs w:val="22"/>
        </w:rPr>
      </w:pPr>
      <w:r w:rsidRPr="00CB1CF7">
        <w:rPr>
          <w:rFonts w:ascii="Arial" w:hAnsi="Arial" w:cs="Arial"/>
          <w:sz w:val="22"/>
          <w:szCs w:val="22"/>
        </w:rPr>
        <w:t>G</w:t>
      </w:r>
      <w:r w:rsidR="00EB425D" w:rsidRPr="00CB1CF7">
        <w:rPr>
          <w:rFonts w:ascii="Arial" w:hAnsi="Arial" w:cs="Arial"/>
          <w:sz w:val="22"/>
          <w:szCs w:val="22"/>
        </w:rPr>
        <w:t xml:space="preserve">arantizar </w:t>
      </w:r>
      <w:r w:rsidR="00870CC4" w:rsidRPr="00CB1CF7">
        <w:rPr>
          <w:rFonts w:ascii="Arial" w:hAnsi="Arial" w:cs="Arial"/>
          <w:sz w:val="22"/>
          <w:szCs w:val="22"/>
        </w:rPr>
        <w:t>el</w:t>
      </w:r>
      <w:r w:rsidR="00D62219" w:rsidRPr="00CB1CF7">
        <w:rPr>
          <w:rFonts w:ascii="Arial" w:hAnsi="Arial" w:cs="Arial"/>
          <w:sz w:val="22"/>
          <w:szCs w:val="22"/>
        </w:rPr>
        <w:t xml:space="preserve"> </w:t>
      </w:r>
      <w:r w:rsidR="00F378D3" w:rsidRPr="00CB1CF7">
        <w:rPr>
          <w:rFonts w:ascii="Arial" w:hAnsi="Arial" w:cs="Arial"/>
          <w:sz w:val="22"/>
          <w:szCs w:val="22"/>
        </w:rPr>
        <w:t xml:space="preserve">funcionamiento </w:t>
      </w:r>
      <w:r w:rsidR="000A5C43" w:rsidRPr="00CB1CF7">
        <w:rPr>
          <w:rFonts w:ascii="Arial" w:hAnsi="Arial" w:cs="Arial"/>
          <w:sz w:val="22"/>
          <w:szCs w:val="22"/>
        </w:rPr>
        <w:t>de</w:t>
      </w:r>
      <w:r w:rsidR="00F378D3" w:rsidRPr="00CB1CF7">
        <w:rPr>
          <w:rFonts w:ascii="Arial" w:hAnsi="Arial" w:cs="Arial"/>
          <w:sz w:val="22"/>
          <w:szCs w:val="22"/>
        </w:rPr>
        <w:t xml:space="preserve"> todos</w:t>
      </w:r>
      <w:r w:rsidR="00D62219" w:rsidRPr="00CB1CF7">
        <w:rPr>
          <w:rFonts w:ascii="Arial" w:hAnsi="Arial" w:cs="Arial"/>
          <w:sz w:val="22"/>
          <w:szCs w:val="22"/>
        </w:rPr>
        <w:t xml:space="preserve"> </w:t>
      </w:r>
      <w:r w:rsidR="0065190C" w:rsidRPr="00CB1CF7">
        <w:rPr>
          <w:rFonts w:ascii="Arial" w:hAnsi="Arial" w:cs="Arial"/>
          <w:sz w:val="22"/>
          <w:szCs w:val="22"/>
        </w:rPr>
        <w:t xml:space="preserve">los </w:t>
      </w:r>
      <w:r w:rsidR="00EB425D" w:rsidRPr="00CB1CF7">
        <w:rPr>
          <w:rFonts w:ascii="Arial" w:hAnsi="Arial" w:cs="Arial"/>
          <w:sz w:val="22"/>
          <w:szCs w:val="22"/>
        </w:rPr>
        <w:t xml:space="preserve">componentes del Sistema Integral Plurinacional de Prevención, Atención, Sanción, Erradicación de la Violencia en Razón de Género (SIPPASE), </w:t>
      </w:r>
      <w:r w:rsidR="00870CC4" w:rsidRPr="00CB1CF7">
        <w:rPr>
          <w:rFonts w:ascii="Arial" w:hAnsi="Arial" w:cs="Arial"/>
          <w:sz w:val="22"/>
          <w:szCs w:val="22"/>
        </w:rPr>
        <w:t xml:space="preserve">con </w:t>
      </w:r>
      <w:r w:rsidR="000A5C43" w:rsidRPr="00CB1CF7">
        <w:rPr>
          <w:rFonts w:ascii="Arial" w:hAnsi="Arial" w:cs="Arial"/>
          <w:sz w:val="22"/>
          <w:szCs w:val="22"/>
        </w:rPr>
        <w:t>asignando</w:t>
      </w:r>
      <w:r w:rsidR="00EB425D" w:rsidRPr="00CB1CF7">
        <w:rPr>
          <w:rFonts w:ascii="Arial" w:hAnsi="Arial" w:cs="Arial"/>
          <w:sz w:val="22"/>
          <w:szCs w:val="22"/>
        </w:rPr>
        <w:t xml:space="preserve"> recursos humanos y financieros </w:t>
      </w:r>
      <w:r w:rsidR="00870CC4" w:rsidRPr="00CB1CF7">
        <w:rPr>
          <w:rFonts w:ascii="Arial" w:hAnsi="Arial" w:cs="Arial"/>
          <w:sz w:val="22"/>
          <w:szCs w:val="22"/>
        </w:rPr>
        <w:t>suficientes</w:t>
      </w:r>
      <w:r w:rsidR="00B73EC9" w:rsidRPr="00CB1CF7">
        <w:rPr>
          <w:rFonts w:ascii="Arial" w:hAnsi="Arial" w:cs="Arial"/>
          <w:sz w:val="22"/>
          <w:szCs w:val="22"/>
        </w:rPr>
        <w:t xml:space="preserve"> y declar</w:t>
      </w:r>
      <w:r w:rsidR="00870CC4" w:rsidRPr="00CB1CF7">
        <w:rPr>
          <w:rFonts w:ascii="Arial" w:hAnsi="Arial" w:cs="Arial"/>
          <w:sz w:val="22"/>
          <w:szCs w:val="22"/>
        </w:rPr>
        <w:t xml:space="preserve">ar esenciales a los servicios de atención. </w:t>
      </w:r>
      <w:r w:rsidR="00EB425D" w:rsidRPr="00CB1CF7">
        <w:rPr>
          <w:rFonts w:ascii="Arial" w:hAnsi="Arial" w:cs="Arial"/>
          <w:sz w:val="22"/>
          <w:szCs w:val="22"/>
        </w:rPr>
        <w:t xml:space="preserve">Establecer mecanismos de coordinación con el </w:t>
      </w:r>
      <w:r w:rsidR="00870CC4" w:rsidRPr="00CB1CF7">
        <w:rPr>
          <w:rFonts w:ascii="Arial" w:hAnsi="Arial" w:cs="Arial"/>
          <w:sz w:val="22"/>
          <w:szCs w:val="22"/>
        </w:rPr>
        <w:t>SEPMUD</w:t>
      </w:r>
      <w:r w:rsidR="00EB425D" w:rsidRPr="00CB1CF7">
        <w:rPr>
          <w:rFonts w:ascii="Arial" w:hAnsi="Arial" w:cs="Arial"/>
          <w:sz w:val="22"/>
          <w:szCs w:val="22"/>
        </w:rPr>
        <w:t>.</w:t>
      </w:r>
    </w:p>
    <w:p w14:paraId="404A27E1" w14:textId="4F0862CF" w:rsidR="00E6149C" w:rsidRPr="00CB1CF7" w:rsidRDefault="008A5ED3" w:rsidP="00DA7A73">
      <w:pPr>
        <w:pStyle w:val="Pa2"/>
        <w:numPr>
          <w:ilvl w:val="0"/>
          <w:numId w:val="18"/>
        </w:numPr>
        <w:spacing w:line="276" w:lineRule="auto"/>
        <w:ind w:left="567" w:hanging="567"/>
        <w:rPr>
          <w:rFonts w:ascii="Arial" w:hAnsi="Arial" w:cs="Arial"/>
          <w:sz w:val="22"/>
          <w:szCs w:val="22"/>
        </w:rPr>
      </w:pPr>
      <w:r w:rsidRPr="00CB1CF7">
        <w:rPr>
          <w:rFonts w:ascii="Arial" w:hAnsi="Arial" w:cs="Arial"/>
          <w:sz w:val="22"/>
          <w:szCs w:val="22"/>
        </w:rPr>
        <w:lastRenderedPageBreak/>
        <w:t xml:space="preserve">Priorizar </w:t>
      </w:r>
      <w:r w:rsidR="00DA7A73">
        <w:rPr>
          <w:rFonts w:ascii="Arial" w:hAnsi="Arial" w:cs="Arial"/>
          <w:sz w:val="22"/>
          <w:szCs w:val="22"/>
        </w:rPr>
        <w:t>la implementación d</w:t>
      </w:r>
      <w:r w:rsidR="00870CC4" w:rsidRPr="00CB1CF7">
        <w:rPr>
          <w:rFonts w:ascii="Arial" w:hAnsi="Arial" w:cs="Arial"/>
          <w:sz w:val="22"/>
          <w:szCs w:val="22"/>
        </w:rPr>
        <w:t>el</w:t>
      </w:r>
      <w:r w:rsidR="00EB425D" w:rsidRPr="00CB1CF7">
        <w:rPr>
          <w:rFonts w:ascii="Arial" w:hAnsi="Arial" w:cs="Arial"/>
          <w:sz w:val="22"/>
          <w:szCs w:val="22"/>
        </w:rPr>
        <w:t xml:space="preserve"> Registro Único de Víctimas de violencia</w:t>
      </w:r>
      <w:r w:rsidR="00B65414" w:rsidRPr="00CB1CF7">
        <w:rPr>
          <w:rFonts w:ascii="Arial" w:hAnsi="Arial" w:cs="Arial"/>
          <w:sz w:val="22"/>
          <w:szCs w:val="22"/>
        </w:rPr>
        <w:t>, articulando</w:t>
      </w:r>
      <w:r w:rsidR="00EB425D" w:rsidRPr="00CB1CF7">
        <w:rPr>
          <w:rFonts w:ascii="Arial" w:hAnsi="Arial" w:cs="Arial"/>
          <w:sz w:val="22"/>
          <w:szCs w:val="22"/>
        </w:rPr>
        <w:t xml:space="preserve"> </w:t>
      </w:r>
      <w:r w:rsidR="00DA7A73">
        <w:rPr>
          <w:rFonts w:ascii="Arial" w:hAnsi="Arial" w:cs="Arial"/>
          <w:sz w:val="22"/>
          <w:szCs w:val="22"/>
        </w:rPr>
        <w:t xml:space="preserve">las </w:t>
      </w:r>
      <w:r w:rsidR="00EB425D" w:rsidRPr="00CB1CF7">
        <w:rPr>
          <w:rFonts w:ascii="Arial" w:hAnsi="Arial" w:cs="Arial"/>
          <w:sz w:val="22"/>
          <w:szCs w:val="22"/>
        </w:rPr>
        <w:t xml:space="preserve">bases de datos </w:t>
      </w:r>
      <w:r w:rsidR="00B65414" w:rsidRPr="00CB1CF7">
        <w:rPr>
          <w:rFonts w:ascii="Arial" w:hAnsi="Arial" w:cs="Arial"/>
          <w:sz w:val="22"/>
          <w:szCs w:val="22"/>
        </w:rPr>
        <w:t xml:space="preserve">e información </w:t>
      </w:r>
      <w:r w:rsidR="00EB425D" w:rsidRPr="00CB1CF7">
        <w:rPr>
          <w:rFonts w:ascii="Arial" w:hAnsi="Arial" w:cs="Arial"/>
          <w:sz w:val="22"/>
          <w:szCs w:val="22"/>
        </w:rPr>
        <w:t xml:space="preserve">de todos los servicios </w:t>
      </w:r>
      <w:r w:rsidR="000800D9" w:rsidRPr="00CB1CF7">
        <w:rPr>
          <w:rFonts w:ascii="Arial" w:hAnsi="Arial" w:cs="Arial"/>
          <w:sz w:val="22"/>
          <w:szCs w:val="22"/>
        </w:rPr>
        <w:t>en</w:t>
      </w:r>
      <w:r w:rsidR="00EB425D" w:rsidRPr="00CB1CF7">
        <w:rPr>
          <w:rFonts w:ascii="Arial" w:hAnsi="Arial" w:cs="Arial"/>
          <w:sz w:val="22"/>
          <w:szCs w:val="22"/>
        </w:rPr>
        <w:t xml:space="preserve"> la cadena de atención a víctimas</w:t>
      </w:r>
      <w:r w:rsidR="00D62219" w:rsidRPr="00CB1CF7">
        <w:rPr>
          <w:rFonts w:ascii="Arial" w:hAnsi="Arial" w:cs="Arial"/>
          <w:sz w:val="22"/>
          <w:szCs w:val="22"/>
        </w:rPr>
        <w:t xml:space="preserve"> </w:t>
      </w:r>
      <w:r w:rsidR="00B65414" w:rsidRPr="00CB1CF7">
        <w:rPr>
          <w:rFonts w:ascii="Arial" w:hAnsi="Arial" w:cs="Arial"/>
          <w:iCs/>
          <w:sz w:val="22"/>
          <w:szCs w:val="22"/>
          <w:lang w:eastAsia="es-BO"/>
        </w:rPr>
        <w:t>(promotores</w:t>
      </w:r>
      <w:r w:rsidR="000800D9" w:rsidRPr="00CB1CF7">
        <w:rPr>
          <w:rFonts w:ascii="Arial" w:hAnsi="Arial" w:cs="Arial"/>
          <w:iCs/>
          <w:sz w:val="22"/>
          <w:szCs w:val="22"/>
          <w:lang w:eastAsia="es-BO"/>
        </w:rPr>
        <w:t>/as</w:t>
      </w:r>
      <w:r w:rsidR="00B65414" w:rsidRPr="00CB1CF7">
        <w:rPr>
          <w:rFonts w:ascii="Arial" w:hAnsi="Arial" w:cs="Arial"/>
          <w:iCs/>
          <w:sz w:val="22"/>
          <w:szCs w:val="22"/>
          <w:lang w:eastAsia="es-BO"/>
        </w:rPr>
        <w:t xml:space="preserve"> de denuncia, Policía, Ministerio Público y Órgano Judicial),</w:t>
      </w:r>
      <w:r w:rsidR="002B7E12" w:rsidRPr="00CB1CF7">
        <w:rPr>
          <w:rFonts w:ascii="Arial" w:hAnsi="Arial" w:cs="Arial"/>
          <w:iCs/>
          <w:sz w:val="22"/>
          <w:szCs w:val="22"/>
          <w:lang w:eastAsia="es-BO"/>
        </w:rPr>
        <w:t xml:space="preserve"> </w:t>
      </w:r>
      <w:r w:rsidR="00B65414" w:rsidRPr="00CB1CF7">
        <w:rPr>
          <w:rFonts w:ascii="Arial" w:hAnsi="Arial" w:cs="Arial"/>
          <w:sz w:val="22"/>
          <w:szCs w:val="22"/>
        </w:rPr>
        <w:t xml:space="preserve">integrando el </w:t>
      </w:r>
      <w:r w:rsidR="00EB425D" w:rsidRPr="00CB1CF7">
        <w:rPr>
          <w:rFonts w:ascii="Arial" w:hAnsi="Arial" w:cs="Arial"/>
          <w:iCs/>
          <w:sz w:val="22"/>
          <w:szCs w:val="22"/>
          <w:lang w:eastAsia="es-BO"/>
        </w:rPr>
        <w:t>registro de denuncias</w:t>
      </w:r>
      <w:r w:rsidR="008C78AE" w:rsidRPr="00CB1CF7">
        <w:rPr>
          <w:rFonts w:ascii="Arial" w:hAnsi="Arial" w:cs="Arial"/>
          <w:iCs/>
          <w:sz w:val="22"/>
          <w:szCs w:val="22"/>
          <w:lang w:eastAsia="es-BO"/>
        </w:rPr>
        <w:t xml:space="preserve"> y</w:t>
      </w:r>
      <w:r w:rsidR="00EB425D" w:rsidRPr="00CB1CF7">
        <w:rPr>
          <w:rFonts w:ascii="Arial" w:hAnsi="Arial" w:cs="Arial"/>
          <w:iCs/>
          <w:sz w:val="22"/>
          <w:szCs w:val="22"/>
          <w:lang w:eastAsia="es-BO"/>
        </w:rPr>
        <w:t xml:space="preserve"> respuesta</w:t>
      </w:r>
      <w:r w:rsidR="00B65414" w:rsidRPr="00CB1CF7">
        <w:rPr>
          <w:rFonts w:ascii="Arial" w:hAnsi="Arial" w:cs="Arial"/>
          <w:iCs/>
          <w:sz w:val="22"/>
          <w:szCs w:val="22"/>
          <w:lang w:eastAsia="es-BO"/>
        </w:rPr>
        <w:t>s</w:t>
      </w:r>
      <w:r w:rsidR="00603D37" w:rsidRPr="00CB1CF7">
        <w:rPr>
          <w:rFonts w:ascii="Arial" w:hAnsi="Arial" w:cs="Arial"/>
          <w:iCs/>
          <w:sz w:val="22"/>
          <w:szCs w:val="22"/>
          <w:lang w:eastAsia="es-BO"/>
        </w:rPr>
        <w:t xml:space="preserve"> </w:t>
      </w:r>
      <w:r w:rsidR="000800D9" w:rsidRPr="00CB1CF7">
        <w:rPr>
          <w:rFonts w:ascii="Arial" w:hAnsi="Arial" w:cs="Arial"/>
          <w:iCs/>
          <w:sz w:val="22"/>
          <w:szCs w:val="22"/>
          <w:lang w:eastAsia="es-BO"/>
        </w:rPr>
        <w:t>d</w:t>
      </w:r>
      <w:r w:rsidR="00EB425D" w:rsidRPr="00CB1CF7">
        <w:rPr>
          <w:rFonts w:ascii="Arial" w:hAnsi="Arial" w:cs="Arial"/>
          <w:iCs/>
          <w:sz w:val="22"/>
          <w:szCs w:val="22"/>
          <w:lang w:eastAsia="es-BO"/>
        </w:rPr>
        <w:t xml:space="preserve">el </w:t>
      </w:r>
      <w:r w:rsidR="000800D9" w:rsidRPr="00CB1CF7">
        <w:rPr>
          <w:rFonts w:ascii="Arial" w:hAnsi="Arial" w:cs="Arial"/>
          <w:iCs/>
          <w:sz w:val="22"/>
          <w:szCs w:val="22"/>
          <w:lang w:eastAsia="es-BO"/>
        </w:rPr>
        <w:t>S</w:t>
      </w:r>
      <w:r w:rsidR="00EB425D" w:rsidRPr="00CB1CF7">
        <w:rPr>
          <w:rFonts w:ascii="Arial" w:hAnsi="Arial" w:cs="Arial"/>
          <w:iCs/>
          <w:sz w:val="22"/>
          <w:szCs w:val="22"/>
          <w:lang w:eastAsia="es-BO"/>
        </w:rPr>
        <w:t xml:space="preserve">istema de </w:t>
      </w:r>
      <w:r w:rsidR="000800D9" w:rsidRPr="00CB1CF7">
        <w:rPr>
          <w:rFonts w:ascii="Arial" w:hAnsi="Arial" w:cs="Arial"/>
          <w:iCs/>
          <w:sz w:val="22"/>
          <w:szCs w:val="22"/>
          <w:lang w:eastAsia="es-BO"/>
        </w:rPr>
        <w:t>J</w:t>
      </w:r>
      <w:r w:rsidR="00EB425D" w:rsidRPr="00CB1CF7">
        <w:rPr>
          <w:rFonts w:ascii="Arial" w:hAnsi="Arial" w:cs="Arial"/>
          <w:iCs/>
          <w:sz w:val="22"/>
          <w:szCs w:val="22"/>
          <w:lang w:eastAsia="es-BO"/>
        </w:rPr>
        <w:t xml:space="preserve">usticia </w:t>
      </w:r>
      <w:r w:rsidR="00B65414" w:rsidRPr="00CB1CF7">
        <w:rPr>
          <w:rFonts w:ascii="Arial" w:hAnsi="Arial" w:cs="Arial"/>
          <w:iCs/>
          <w:sz w:val="22"/>
          <w:szCs w:val="22"/>
          <w:lang w:eastAsia="es-BO"/>
        </w:rPr>
        <w:t xml:space="preserve">a las víctimas </w:t>
      </w:r>
      <w:r w:rsidR="000800D9" w:rsidRPr="00CB1CF7">
        <w:rPr>
          <w:rFonts w:ascii="Arial" w:hAnsi="Arial" w:cs="Arial"/>
          <w:iCs/>
          <w:sz w:val="22"/>
          <w:szCs w:val="22"/>
          <w:lang w:eastAsia="es-BO"/>
        </w:rPr>
        <w:t xml:space="preserve">en </w:t>
      </w:r>
      <w:r w:rsidR="00EB425D" w:rsidRPr="00CB1CF7">
        <w:rPr>
          <w:rFonts w:ascii="Arial" w:hAnsi="Arial" w:cs="Arial"/>
          <w:iCs/>
          <w:sz w:val="22"/>
          <w:szCs w:val="22"/>
          <w:lang w:eastAsia="es-BO"/>
        </w:rPr>
        <w:t xml:space="preserve">todas </w:t>
      </w:r>
      <w:r w:rsidR="00B65414" w:rsidRPr="00CB1CF7">
        <w:rPr>
          <w:rFonts w:ascii="Arial" w:hAnsi="Arial" w:cs="Arial"/>
          <w:iCs/>
          <w:sz w:val="22"/>
          <w:szCs w:val="22"/>
          <w:lang w:eastAsia="es-BO"/>
        </w:rPr>
        <w:t>las</w:t>
      </w:r>
      <w:r w:rsidR="00EB425D" w:rsidRPr="00CB1CF7">
        <w:rPr>
          <w:rFonts w:ascii="Arial" w:hAnsi="Arial" w:cs="Arial"/>
          <w:iCs/>
          <w:sz w:val="22"/>
          <w:szCs w:val="22"/>
          <w:lang w:eastAsia="es-BO"/>
        </w:rPr>
        <w:t xml:space="preserve"> etapas</w:t>
      </w:r>
      <w:r w:rsidR="00B65414" w:rsidRPr="00CB1CF7">
        <w:rPr>
          <w:rFonts w:ascii="Arial" w:hAnsi="Arial" w:cs="Arial"/>
          <w:iCs/>
          <w:sz w:val="22"/>
          <w:szCs w:val="22"/>
          <w:lang w:eastAsia="es-BO"/>
        </w:rPr>
        <w:t xml:space="preserve"> del proceso</w:t>
      </w:r>
      <w:r w:rsidR="00EB425D" w:rsidRPr="00CB1CF7">
        <w:rPr>
          <w:rFonts w:ascii="Arial" w:hAnsi="Arial" w:cs="Arial"/>
          <w:iCs/>
          <w:sz w:val="22"/>
          <w:szCs w:val="22"/>
          <w:lang w:eastAsia="es-BO"/>
        </w:rPr>
        <w:t xml:space="preserve">. Este registro </w:t>
      </w:r>
      <w:r w:rsidR="00B65414" w:rsidRPr="00CB1CF7">
        <w:rPr>
          <w:rFonts w:ascii="Arial" w:hAnsi="Arial" w:cs="Arial"/>
          <w:iCs/>
          <w:sz w:val="22"/>
          <w:szCs w:val="22"/>
          <w:lang w:eastAsia="es-BO"/>
        </w:rPr>
        <w:t>debe tener</w:t>
      </w:r>
      <w:r w:rsidR="00EB425D" w:rsidRPr="00CB1CF7">
        <w:rPr>
          <w:rFonts w:ascii="Arial" w:hAnsi="Arial" w:cs="Arial"/>
          <w:iCs/>
          <w:sz w:val="22"/>
          <w:szCs w:val="22"/>
          <w:lang w:eastAsia="es-BO"/>
        </w:rPr>
        <w:t xml:space="preserve"> criterios </w:t>
      </w:r>
      <w:r w:rsidR="000800D9" w:rsidRPr="00CB1CF7">
        <w:rPr>
          <w:rFonts w:ascii="Arial" w:hAnsi="Arial" w:cs="Arial"/>
          <w:iCs/>
          <w:sz w:val="22"/>
          <w:szCs w:val="22"/>
          <w:lang w:eastAsia="es-BO"/>
        </w:rPr>
        <w:t xml:space="preserve">e indicadores </w:t>
      </w:r>
      <w:r w:rsidR="00EB425D" w:rsidRPr="00CB1CF7">
        <w:rPr>
          <w:rFonts w:ascii="Arial" w:hAnsi="Arial" w:cs="Arial"/>
          <w:iCs/>
          <w:sz w:val="22"/>
          <w:szCs w:val="22"/>
          <w:lang w:eastAsia="es-BO"/>
        </w:rPr>
        <w:t xml:space="preserve">uniformes </w:t>
      </w:r>
      <w:r w:rsidR="000800D9" w:rsidRPr="00CB1CF7">
        <w:rPr>
          <w:rFonts w:ascii="Arial" w:hAnsi="Arial" w:cs="Arial"/>
          <w:iCs/>
          <w:sz w:val="22"/>
          <w:szCs w:val="22"/>
          <w:lang w:eastAsia="es-BO"/>
        </w:rPr>
        <w:t>para</w:t>
      </w:r>
      <w:r w:rsidR="00603D37" w:rsidRPr="00CB1CF7">
        <w:rPr>
          <w:rFonts w:ascii="Arial" w:hAnsi="Arial" w:cs="Arial"/>
          <w:iCs/>
          <w:sz w:val="22"/>
          <w:szCs w:val="22"/>
          <w:lang w:eastAsia="es-BO"/>
        </w:rPr>
        <w:t xml:space="preserve"> </w:t>
      </w:r>
      <w:r w:rsidR="000800D9" w:rsidRPr="00CB1CF7">
        <w:rPr>
          <w:rFonts w:ascii="Arial" w:hAnsi="Arial" w:cs="Arial"/>
          <w:iCs/>
          <w:sz w:val="22"/>
          <w:szCs w:val="22"/>
          <w:lang w:eastAsia="es-BO"/>
        </w:rPr>
        <w:t>contar con</w:t>
      </w:r>
      <w:r w:rsidR="00EB425D" w:rsidRPr="00CB1CF7">
        <w:rPr>
          <w:rFonts w:ascii="Arial" w:hAnsi="Arial" w:cs="Arial"/>
          <w:iCs/>
          <w:sz w:val="22"/>
          <w:szCs w:val="22"/>
          <w:lang w:eastAsia="es-BO"/>
        </w:rPr>
        <w:t xml:space="preserve"> estadísticas oficiales, oportunas y confiables</w:t>
      </w:r>
      <w:r w:rsidR="000800D9" w:rsidRPr="00CB1CF7">
        <w:rPr>
          <w:rFonts w:ascii="Arial" w:hAnsi="Arial" w:cs="Arial"/>
          <w:iCs/>
          <w:sz w:val="22"/>
          <w:szCs w:val="22"/>
          <w:lang w:eastAsia="es-BO"/>
        </w:rPr>
        <w:t>.</w:t>
      </w:r>
      <w:r w:rsidR="00DA7A73">
        <w:rPr>
          <w:rFonts w:ascii="Arial" w:hAnsi="Arial" w:cs="Arial"/>
          <w:iCs/>
          <w:sz w:val="22"/>
          <w:szCs w:val="22"/>
          <w:lang w:eastAsia="es-BO"/>
        </w:rPr>
        <w:t xml:space="preserve"> Para ello c</w:t>
      </w:r>
      <w:r w:rsidR="00DA7A73">
        <w:rPr>
          <w:rFonts w:ascii="Arial" w:hAnsi="Arial" w:cs="Arial"/>
          <w:sz w:val="22"/>
          <w:szCs w:val="22"/>
        </w:rPr>
        <w:t>ontinuar con</w:t>
      </w:r>
      <w:r w:rsidR="00DA7A73" w:rsidRPr="00CB1CF7">
        <w:rPr>
          <w:rFonts w:ascii="Arial" w:eastAsia="Arial" w:hAnsi="Arial" w:cs="Arial"/>
          <w:sz w:val="22"/>
          <w:szCs w:val="22"/>
          <w:highlight w:val="white"/>
        </w:rPr>
        <w:t xml:space="preserve"> los avances alcanzados para </w:t>
      </w:r>
      <w:r w:rsidR="00DA7A73" w:rsidRPr="00CB1CF7">
        <w:rPr>
          <w:rFonts w:ascii="Arial" w:hAnsi="Arial" w:cs="Arial"/>
          <w:sz w:val="22"/>
          <w:szCs w:val="22"/>
        </w:rPr>
        <w:t>​​</w:t>
      </w:r>
      <w:r w:rsidR="00DA7A73" w:rsidRPr="00CB1CF7">
        <w:rPr>
          <w:rFonts w:ascii="Arial" w:eastAsia="Arial" w:hAnsi="Arial" w:cs="Arial"/>
          <w:sz w:val="22"/>
          <w:szCs w:val="22"/>
        </w:rPr>
        <w:t>la implementación de herramientas tecnológicas de interoper</w:t>
      </w:r>
      <w:r w:rsidR="00DA7A73">
        <w:rPr>
          <w:rFonts w:ascii="Arial" w:eastAsia="Arial" w:hAnsi="Arial" w:cs="Arial"/>
          <w:sz w:val="22"/>
          <w:szCs w:val="22"/>
        </w:rPr>
        <w:t>abilidad</w:t>
      </w:r>
      <w:r w:rsidR="00DA7A73" w:rsidRPr="00CB1CF7">
        <w:rPr>
          <w:rFonts w:ascii="Arial" w:eastAsia="Arial" w:hAnsi="Arial" w:cs="Arial"/>
          <w:sz w:val="22"/>
          <w:szCs w:val="22"/>
        </w:rPr>
        <w:t xml:space="preserve"> en el marco de la Ley 1173 de abreviación procesal penal y fortalecimiento de la lucha integral contra la violencia a niñas, niños, adolescentes y mujeres.</w:t>
      </w:r>
    </w:p>
    <w:p w14:paraId="524F6EE4" w14:textId="788E6B69" w:rsidR="00E6149C" w:rsidRPr="00CB1CF7" w:rsidRDefault="008C78AE" w:rsidP="00CB1CF7">
      <w:pPr>
        <w:pStyle w:val="Pa2"/>
        <w:numPr>
          <w:ilvl w:val="0"/>
          <w:numId w:val="18"/>
        </w:numPr>
        <w:spacing w:line="276" w:lineRule="auto"/>
        <w:ind w:left="567" w:hanging="567"/>
        <w:rPr>
          <w:rFonts w:ascii="Arial" w:hAnsi="Arial" w:cs="Arial"/>
          <w:sz w:val="22"/>
          <w:szCs w:val="22"/>
        </w:rPr>
      </w:pPr>
      <w:r w:rsidRPr="00CB1CF7">
        <w:rPr>
          <w:rFonts w:ascii="Arial" w:hAnsi="Arial" w:cs="Arial"/>
          <w:bCs/>
          <w:sz w:val="22"/>
          <w:szCs w:val="22"/>
        </w:rPr>
        <w:t>Garantizar la pronta y adecuada asistencia a las víctimas, así como los medios para su protección</w:t>
      </w:r>
      <w:r w:rsidR="005E2914">
        <w:rPr>
          <w:rFonts w:ascii="Arial" w:hAnsi="Arial" w:cs="Arial"/>
          <w:bCs/>
          <w:sz w:val="22"/>
          <w:szCs w:val="22"/>
        </w:rPr>
        <w:t xml:space="preserve"> inmediata</w:t>
      </w:r>
      <w:r w:rsidRPr="00CB1CF7">
        <w:rPr>
          <w:rFonts w:ascii="Arial" w:hAnsi="Arial" w:cs="Arial"/>
          <w:bCs/>
          <w:sz w:val="22"/>
          <w:szCs w:val="22"/>
        </w:rPr>
        <w:t>, en todo el territorio; que las denuncias sean investigadas de manera pronta, exhaustiva e imparcial; que los responsables sean enjuiciados y sancionados apropiadamente; y que las víctimas reciban reparación integral.</w:t>
      </w:r>
    </w:p>
    <w:p w14:paraId="6CB1C7F3" w14:textId="4AAAFD26" w:rsidR="00E6149C" w:rsidRPr="00CB1CF7" w:rsidRDefault="008C78AE" w:rsidP="00CB1CF7">
      <w:pPr>
        <w:pStyle w:val="Pa2"/>
        <w:numPr>
          <w:ilvl w:val="0"/>
          <w:numId w:val="18"/>
        </w:numPr>
        <w:spacing w:line="276" w:lineRule="auto"/>
        <w:ind w:left="567" w:hanging="567"/>
        <w:rPr>
          <w:rFonts w:ascii="Arial" w:hAnsi="Arial" w:cs="Arial"/>
          <w:sz w:val="22"/>
          <w:szCs w:val="22"/>
        </w:rPr>
      </w:pPr>
      <w:r w:rsidRPr="00CB1CF7">
        <w:rPr>
          <w:rFonts w:ascii="Arial" w:hAnsi="Arial" w:cs="Arial"/>
          <w:sz w:val="22"/>
          <w:szCs w:val="22"/>
        </w:rPr>
        <w:t xml:space="preserve">Ampliar la cobertura e incrementar los recursos humanos </w:t>
      </w:r>
      <w:r w:rsidR="00DA7A73">
        <w:rPr>
          <w:rFonts w:ascii="Arial" w:hAnsi="Arial" w:cs="Arial"/>
          <w:sz w:val="22"/>
          <w:szCs w:val="22"/>
        </w:rPr>
        <w:t xml:space="preserve">y financieros </w:t>
      </w:r>
      <w:r w:rsidRPr="00CB1CF7">
        <w:rPr>
          <w:rFonts w:ascii="Arial" w:hAnsi="Arial" w:cs="Arial"/>
          <w:sz w:val="22"/>
          <w:szCs w:val="22"/>
        </w:rPr>
        <w:t>de la Fuerza Especial de Lucha contra la Violencia, Servicios Legales Integrales Municipales, Defensorías de la Niñez y la Adolescencia y Servicios Forenses para la atención a niñas y mujeres, en especial en el área rural y municipios alejados</w:t>
      </w:r>
      <w:r w:rsidR="00DA7A73">
        <w:rPr>
          <w:rFonts w:ascii="Arial" w:hAnsi="Arial" w:cs="Arial"/>
          <w:sz w:val="22"/>
          <w:szCs w:val="22"/>
        </w:rPr>
        <w:t>, promoviendo los modelos de atención integral</w:t>
      </w:r>
      <w:r w:rsidRPr="00CB1CF7">
        <w:rPr>
          <w:rFonts w:ascii="Arial" w:hAnsi="Arial" w:cs="Arial"/>
          <w:sz w:val="22"/>
          <w:szCs w:val="22"/>
        </w:rPr>
        <w:t>. Continuar con la implementación de casas de acogida y albergues, garantizando mecanismos de seguridad y protección a las víctimas.</w:t>
      </w:r>
    </w:p>
    <w:p w14:paraId="061FD936" w14:textId="670962CD" w:rsidR="00690249" w:rsidRDefault="008C78AE" w:rsidP="00CB1CF7">
      <w:pPr>
        <w:pStyle w:val="Pa2"/>
        <w:numPr>
          <w:ilvl w:val="0"/>
          <w:numId w:val="18"/>
        </w:numPr>
        <w:spacing w:line="276" w:lineRule="auto"/>
        <w:ind w:left="567" w:hanging="567"/>
        <w:rPr>
          <w:rFonts w:ascii="Arial" w:eastAsia="Arial" w:hAnsi="Arial" w:cs="Arial"/>
          <w:sz w:val="22"/>
          <w:szCs w:val="22"/>
          <w:lang w:eastAsia="es-BO"/>
        </w:rPr>
      </w:pPr>
      <w:r w:rsidRPr="00CB1CF7">
        <w:rPr>
          <w:rFonts w:ascii="Arial" w:hAnsi="Arial" w:cs="Arial"/>
          <w:sz w:val="22"/>
          <w:szCs w:val="22"/>
        </w:rPr>
        <w:t xml:space="preserve">Mejorar la capacidad técnica y operativa de los mecanismos nacionales y subnacionales responsables de la ejecución presupuestaria asignada a la equidad e igualdad de género, priorizando </w:t>
      </w:r>
      <w:r w:rsidRPr="00CB1CF7">
        <w:rPr>
          <w:rFonts w:ascii="Arial" w:eastAsia="Arial" w:hAnsi="Arial" w:cs="Arial"/>
          <w:sz w:val="22"/>
          <w:szCs w:val="22"/>
          <w:lang w:eastAsia="es-BO"/>
        </w:rPr>
        <w:t xml:space="preserve">los gastos para el </w:t>
      </w:r>
      <w:r w:rsidRPr="00CB1CF7">
        <w:rPr>
          <w:rFonts w:ascii="Arial" w:hAnsi="Arial" w:cs="Arial"/>
          <w:sz w:val="22"/>
          <w:szCs w:val="22"/>
        </w:rPr>
        <w:t>fortalecimiento de servicios de atención a mujeres en situación de violencia de los Gobiernos Autónomos Departamentales y Servicios Municipales</w:t>
      </w:r>
      <w:r w:rsidRPr="00CB1CF7">
        <w:rPr>
          <w:rStyle w:val="Refdenotaalpie"/>
          <w:rFonts w:ascii="Arial" w:hAnsi="Arial" w:cs="Arial"/>
          <w:sz w:val="22"/>
          <w:szCs w:val="22"/>
        </w:rPr>
        <w:footnoteReference w:id="32"/>
      </w:r>
      <w:r w:rsidRPr="00CB1CF7">
        <w:rPr>
          <w:rFonts w:ascii="Arial" w:hAnsi="Arial" w:cs="Arial"/>
          <w:sz w:val="22"/>
          <w:szCs w:val="22"/>
        </w:rPr>
        <w:t xml:space="preserve"> por los Decretos Supremos 2145/2014</w:t>
      </w:r>
      <w:r w:rsidRPr="00CB1CF7">
        <w:rPr>
          <w:rStyle w:val="Refdenotaalpie"/>
          <w:rFonts w:ascii="Arial" w:hAnsi="Arial" w:cs="Arial"/>
          <w:sz w:val="22"/>
          <w:szCs w:val="22"/>
        </w:rPr>
        <w:footnoteReference w:id="33"/>
      </w:r>
      <w:r w:rsidRPr="00CB1CF7">
        <w:rPr>
          <w:rFonts w:ascii="Arial" w:hAnsi="Arial" w:cs="Arial"/>
          <w:sz w:val="22"/>
          <w:szCs w:val="22"/>
        </w:rPr>
        <w:t xml:space="preserve"> y 2610/2015</w:t>
      </w:r>
      <w:r w:rsidRPr="00CB1CF7">
        <w:rPr>
          <w:rStyle w:val="Refdenotaalpie"/>
          <w:rFonts w:ascii="Arial" w:hAnsi="Arial" w:cs="Arial"/>
          <w:sz w:val="22"/>
          <w:szCs w:val="22"/>
        </w:rPr>
        <w:footnoteReference w:id="34"/>
      </w:r>
      <w:r w:rsidR="00E6149C" w:rsidRPr="00CB1CF7">
        <w:rPr>
          <w:rFonts w:ascii="Arial" w:hAnsi="Arial" w:cs="Arial"/>
          <w:sz w:val="22"/>
          <w:szCs w:val="22"/>
        </w:rPr>
        <w:t xml:space="preserve"> y el 4012/2019</w:t>
      </w:r>
      <w:r w:rsidRPr="00CB1CF7">
        <w:rPr>
          <w:rFonts w:ascii="Arial" w:hAnsi="Arial" w:cs="Arial"/>
          <w:sz w:val="22"/>
          <w:szCs w:val="22"/>
        </w:rPr>
        <w:t xml:space="preserve">. Dotar </w:t>
      </w:r>
      <w:r w:rsidRPr="00CB1CF7">
        <w:rPr>
          <w:rFonts w:ascii="Arial" w:hAnsi="Arial" w:cs="Arial"/>
          <w:noProof/>
          <w:sz w:val="22"/>
          <w:szCs w:val="22"/>
        </w:rPr>
        <w:t>a los Servicios Municipales</w:t>
      </w:r>
      <w:r w:rsidR="00E6149C" w:rsidRPr="00CB1CF7">
        <w:rPr>
          <w:rFonts w:ascii="Arial" w:hAnsi="Arial" w:cs="Arial"/>
          <w:noProof/>
          <w:sz w:val="22"/>
          <w:szCs w:val="22"/>
        </w:rPr>
        <w:t xml:space="preserve"> y a la Fuerza Especial de Lucha contra la Violencia – FELCV, dependiente de la Policía Nacional</w:t>
      </w:r>
      <w:r w:rsidRPr="00CB1CF7">
        <w:rPr>
          <w:rFonts w:ascii="Arial" w:hAnsi="Arial" w:cs="Arial"/>
          <w:noProof/>
          <w:sz w:val="22"/>
          <w:szCs w:val="22"/>
        </w:rPr>
        <w:t xml:space="preserve">, </w:t>
      </w:r>
      <w:r w:rsidRPr="00CB1CF7">
        <w:rPr>
          <w:rFonts w:ascii="Arial" w:hAnsi="Arial" w:cs="Arial"/>
          <w:sz w:val="22"/>
          <w:szCs w:val="22"/>
        </w:rPr>
        <w:t xml:space="preserve">en </w:t>
      </w:r>
      <w:r w:rsidRPr="00CB1CF7">
        <w:rPr>
          <w:rFonts w:ascii="Arial" w:hAnsi="Arial" w:cs="Arial"/>
          <w:noProof/>
          <w:sz w:val="22"/>
          <w:szCs w:val="22"/>
        </w:rPr>
        <w:t xml:space="preserve">áreas urbanas y rurales, de infraestructura, vehículos, material de escritorio, equipamiento, </w:t>
      </w:r>
      <w:r w:rsidRPr="00CB1CF7">
        <w:rPr>
          <w:rFonts w:ascii="Arial" w:hAnsi="Arial" w:cs="Arial"/>
          <w:sz w:val="22"/>
          <w:szCs w:val="22"/>
        </w:rPr>
        <w:t>cámaras Gesell y laboratorios</w:t>
      </w:r>
      <w:r w:rsidRPr="00CB1CF7">
        <w:rPr>
          <w:rFonts w:ascii="Arial" w:hAnsi="Arial" w:cs="Arial"/>
          <w:noProof/>
          <w:sz w:val="22"/>
          <w:szCs w:val="22"/>
        </w:rPr>
        <w:t xml:space="preserve">. </w:t>
      </w:r>
      <w:r w:rsidRPr="00CB1CF7">
        <w:rPr>
          <w:rFonts w:ascii="Arial" w:eastAsia="Arial" w:hAnsi="Arial" w:cs="Arial"/>
          <w:sz w:val="22"/>
          <w:szCs w:val="22"/>
          <w:lang w:eastAsia="es-BO"/>
        </w:rPr>
        <w:t xml:space="preserve">Establecer un clasificador presupuestario específico para la mujer. </w:t>
      </w:r>
    </w:p>
    <w:p w14:paraId="6E204556" w14:textId="7430BA5A" w:rsidR="009344ED" w:rsidRDefault="009344ED" w:rsidP="009344ED">
      <w:pPr>
        <w:rPr>
          <w:lang w:val="es-BO" w:eastAsia="es-BO"/>
        </w:rPr>
      </w:pPr>
    </w:p>
    <w:p w14:paraId="0C69F2CE" w14:textId="7E8FE7AE" w:rsidR="009344ED" w:rsidRDefault="009344ED" w:rsidP="009344ED">
      <w:pPr>
        <w:rPr>
          <w:lang w:val="es-BO" w:eastAsia="es-BO"/>
        </w:rPr>
      </w:pPr>
    </w:p>
    <w:p w14:paraId="71B7F7E4" w14:textId="728E4D0D" w:rsidR="009344ED" w:rsidRDefault="009344ED" w:rsidP="009344ED">
      <w:pPr>
        <w:rPr>
          <w:lang w:val="es-BO" w:eastAsia="es-BO"/>
        </w:rPr>
      </w:pPr>
    </w:p>
    <w:p w14:paraId="582ED7FE" w14:textId="77777777" w:rsidR="009344ED" w:rsidRPr="009344ED" w:rsidRDefault="009344ED" w:rsidP="009344ED">
      <w:pPr>
        <w:rPr>
          <w:lang w:val="es-BO" w:eastAsia="es-BO"/>
        </w:rPr>
      </w:pPr>
    </w:p>
    <w:p w14:paraId="44D998F4" w14:textId="77777777" w:rsidR="00DA7A73" w:rsidRDefault="00DA7A73" w:rsidP="00CB1CF7">
      <w:pPr>
        <w:spacing w:line="276" w:lineRule="auto"/>
        <w:ind w:left="567" w:firstLine="0"/>
        <w:jc w:val="center"/>
        <w:rPr>
          <w:rFonts w:ascii="Arial" w:hAnsi="Arial" w:cs="Arial"/>
          <w:b/>
          <w:sz w:val="22"/>
          <w:szCs w:val="22"/>
        </w:rPr>
      </w:pPr>
    </w:p>
    <w:p w14:paraId="6A1DA909" w14:textId="7438DF40" w:rsidR="00EA12F2" w:rsidRPr="005E2914" w:rsidRDefault="00EA12F2" w:rsidP="00CB1CF7">
      <w:pPr>
        <w:spacing w:line="276" w:lineRule="auto"/>
        <w:ind w:left="567" w:firstLine="0"/>
        <w:jc w:val="center"/>
        <w:rPr>
          <w:rFonts w:ascii="Arial" w:hAnsi="Arial" w:cs="Arial"/>
          <w:b/>
          <w:color w:val="9900CC"/>
          <w:sz w:val="22"/>
          <w:szCs w:val="22"/>
        </w:rPr>
      </w:pPr>
      <w:r w:rsidRPr="005E2914">
        <w:rPr>
          <w:rFonts w:ascii="Arial" w:hAnsi="Arial" w:cs="Arial"/>
          <w:b/>
          <w:color w:val="9900CC"/>
          <w:sz w:val="22"/>
          <w:szCs w:val="22"/>
        </w:rPr>
        <w:lastRenderedPageBreak/>
        <w:t>Artículo 6</w:t>
      </w:r>
    </w:p>
    <w:p w14:paraId="0EEAB21D" w14:textId="77777777" w:rsidR="00EA12F2" w:rsidRPr="005E2914" w:rsidRDefault="00EA12F2" w:rsidP="00CB1CF7">
      <w:pPr>
        <w:spacing w:line="276" w:lineRule="auto"/>
        <w:ind w:left="567" w:firstLine="0"/>
        <w:rPr>
          <w:rFonts w:ascii="Arial" w:eastAsia="Times New Roman" w:hAnsi="Arial" w:cs="Arial"/>
          <w:b/>
          <w:bCs/>
          <w:color w:val="9900CC"/>
          <w:kern w:val="36"/>
          <w:sz w:val="22"/>
          <w:szCs w:val="22"/>
          <w:lang w:val="es-BO" w:eastAsia="es-BO"/>
        </w:rPr>
      </w:pPr>
    </w:p>
    <w:p w14:paraId="5CBFAEF7" w14:textId="77777777" w:rsidR="00B6732F" w:rsidRPr="005E2914" w:rsidRDefault="00B6732F" w:rsidP="00CB1CF7">
      <w:pPr>
        <w:pStyle w:val="Ttulo1"/>
        <w:spacing w:before="0" w:beforeAutospacing="0" w:after="0" w:afterAutospacing="0" w:line="276" w:lineRule="auto"/>
        <w:ind w:left="567" w:hanging="360"/>
        <w:rPr>
          <w:rFonts w:ascii="Arial" w:hAnsi="Arial" w:cs="Arial"/>
          <w:color w:val="9900CC"/>
          <w:sz w:val="22"/>
          <w:szCs w:val="22"/>
        </w:rPr>
      </w:pPr>
      <w:bookmarkStart w:id="8" w:name="_Toc104205019"/>
      <w:r w:rsidRPr="005E2914">
        <w:rPr>
          <w:rFonts w:ascii="Arial" w:hAnsi="Arial" w:cs="Arial"/>
          <w:color w:val="9900CC"/>
          <w:sz w:val="22"/>
          <w:szCs w:val="22"/>
        </w:rPr>
        <w:t>TR</w:t>
      </w:r>
      <w:r w:rsidR="00B378A2" w:rsidRPr="005E2914">
        <w:rPr>
          <w:rFonts w:ascii="Arial" w:hAnsi="Arial" w:cs="Arial"/>
          <w:color w:val="9900CC"/>
          <w:sz w:val="22"/>
          <w:szCs w:val="22"/>
        </w:rPr>
        <w:t>ATA Y EXPLOTACIÓN DE MUJERES EN SITUACIÓN DE PROSTITUCIÓN</w:t>
      </w:r>
      <w:bookmarkEnd w:id="8"/>
    </w:p>
    <w:p w14:paraId="40A82EEB" w14:textId="77777777" w:rsidR="00C36407" w:rsidRPr="00CB1CF7" w:rsidRDefault="00C36407" w:rsidP="00CB1CF7">
      <w:pPr>
        <w:pStyle w:val="Ttulo2"/>
        <w:spacing w:before="0" w:line="276" w:lineRule="auto"/>
        <w:ind w:left="567" w:firstLine="0"/>
        <w:rPr>
          <w:rFonts w:ascii="Arial" w:hAnsi="Arial" w:cs="Arial"/>
          <w:color w:val="auto"/>
          <w:sz w:val="22"/>
          <w:szCs w:val="22"/>
          <w:lang w:val="es-BO"/>
        </w:rPr>
      </w:pPr>
    </w:p>
    <w:p w14:paraId="0F1CCA83" w14:textId="081EEA1D" w:rsidR="00B6732F" w:rsidRPr="00CB1CF7" w:rsidRDefault="00B6732F" w:rsidP="00CB1CF7">
      <w:pPr>
        <w:pStyle w:val="Prrafodelista"/>
        <w:numPr>
          <w:ilvl w:val="0"/>
          <w:numId w:val="18"/>
        </w:numPr>
        <w:shd w:val="clear" w:color="auto" w:fill="FFFFFF"/>
        <w:autoSpaceDE w:val="0"/>
        <w:autoSpaceDN w:val="0"/>
        <w:adjustRightInd w:val="0"/>
        <w:spacing w:line="276" w:lineRule="auto"/>
        <w:ind w:left="567" w:hanging="567"/>
        <w:textAlignment w:val="baseline"/>
        <w:rPr>
          <w:rFonts w:ascii="Arial" w:hAnsi="Arial" w:cs="Arial"/>
          <w:sz w:val="22"/>
          <w:szCs w:val="22"/>
          <w:lang w:val="es-BO"/>
        </w:rPr>
      </w:pPr>
      <w:r w:rsidRPr="00CB1CF7">
        <w:rPr>
          <w:rFonts w:ascii="Arial" w:hAnsi="Arial" w:cs="Arial"/>
          <w:sz w:val="22"/>
          <w:szCs w:val="22"/>
          <w:lang w:val="es-BO"/>
        </w:rPr>
        <w:t xml:space="preserve">Se cuenta con el </w:t>
      </w:r>
      <w:r w:rsidRPr="00CB1CF7">
        <w:rPr>
          <w:rFonts w:ascii="Arial" w:eastAsia="Times New Roman" w:hAnsi="Arial" w:cs="Arial"/>
          <w:sz w:val="22"/>
          <w:szCs w:val="22"/>
          <w:lang w:val="es-BO" w:eastAsia="es-BO"/>
        </w:rPr>
        <w:t>Plan Multisectorial de Desarrollo Integral para la lucha contra la Trata y Tráfico de Personas 2016-2020</w:t>
      </w:r>
      <w:r w:rsidRPr="00CB1CF7">
        <w:rPr>
          <w:rFonts w:ascii="Arial" w:hAnsi="Arial" w:cs="Arial"/>
          <w:sz w:val="22"/>
          <w:szCs w:val="22"/>
          <w:vertAlign w:val="superscript"/>
          <w:lang w:val="es-BO" w:eastAsia="es-BO"/>
        </w:rPr>
        <w:footnoteReference w:id="35"/>
      </w:r>
      <w:r w:rsidRPr="00CB1CF7">
        <w:rPr>
          <w:rFonts w:ascii="Arial" w:eastAsia="Times New Roman" w:hAnsi="Arial" w:cs="Arial"/>
          <w:sz w:val="22"/>
          <w:szCs w:val="22"/>
          <w:lang w:val="es-BO" w:eastAsia="es-BO"/>
        </w:rPr>
        <w:t xml:space="preserve">, </w:t>
      </w:r>
      <w:r w:rsidRPr="00CB1CF7">
        <w:rPr>
          <w:rFonts w:ascii="Arial" w:hAnsi="Arial" w:cs="Arial"/>
          <w:sz w:val="22"/>
          <w:szCs w:val="22"/>
          <w:lang w:val="es-BO"/>
        </w:rPr>
        <w:t xml:space="preserve">habiéndose conformado </w:t>
      </w:r>
      <w:r w:rsidRPr="00CB1CF7">
        <w:rPr>
          <w:rFonts w:ascii="Arial" w:eastAsia="Times New Roman" w:hAnsi="Arial" w:cs="Arial"/>
          <w:sz w:val="22"/>
          <w:szCs w:val="22"/>
          <w:lang w:val="es-BO" w:eastAsia="es-BO"/>
        </w:rPr>
        <w:t xml:space="preserve">redes de servicios para víctimas. Se aprobó la </w:t>
      </w:r>
      <w:r w:rsidRPr="00CB1CF7">
        <w:rPr>
          <w:rFonts w:ascii="Arial" w:hAnsi="Arial" w:cs="Arial"/>
          <w:sz w:val="22"/>
          <w:szCs w:val="22"/>
          <w:shd w:val="clear" w:color="auto" w:fill="FFFFFF"/>
          <w:lang w:val="es-BO"/>
        </w:rPr>
        <w:t>Guía de Actuación Regional para la detección temprana de situaciones de Trata de Personas en pasos fronterizos del MERCOSUR y Estados Asociados.</w:t>
      </w:r>
      <w:r w:rsidRPr="00CB1CF7">
        <w:rPr>
          <w:rFonts w:ascii="Arial" w:hAnsi="Arial" w:cs="Arial"/>
          <w:sz w:val="22"/>
          <w:szCs w:val="22"/>
          <w:shd w:val="clear" w:color="auto" w:fill="FFFFFF"/>
          <w:vertAlign w:val="superscript"/>
          <w:lang w:val="es-BO"/>
        </w:rPr>
        <w:footnoteReference w:id="36"/>
      </w:r>
      <w:r w:rsidRPr="00CB1CF7">
        <w:rPr>
          <w:rFonts w:ascii="Arial" w:eastAsia="Times New Roman" w:hAnsi="Arial" w:cs="Arial"/>
          <w:sz w:val="22"/>
          <w:szCs w:val="22"/>
          <w:lang w:val="es-BO" w:eastAsia="es-BO"/>
        </w:rPr>
        <w:t xml:space="preserve"> L</w:t>
      </w:r>
      <w:r w:rsidRPr="00CB1CF7">
        <w:rPr>
          <w:rFonts w:ascii="Arial" w:hAnsi="Arial" w:cs="Arial"/>
          <w:sz w:val="22"/>
          <w:szCs w:val="22"/>
          <w:lang w:val="es-BO"/>
        </w:rPr>
        <w:t>a Fuerza Especial de Lucha Contra el Crimen (FELCC) creó la División de Trata y Tráfico de Personas</w:t>
      </w:r>
      <w:r w:rsidRPr="00CB1CF7">
        <w:rPr>
          <w:rFonts w:ascii="Arial" w:hAnsi="Arial" w:cs="Arial"/>
          <w:sz w:val="22"/>
          <w:szCs w:val="22"/>
          <w:vertAlign w:val="superscript"/>
          <w:lang w:val="es-BO"/>
        </w:rPr>
        <w:footnoteReference w:id="37"/>
      </w:r>
      <w:r w:rsidRPr="00CB1CF7">
        <w:rPr>
          <w:rFonts w:ascii="Arial" w:hAnsi="Arial" w:cs="Arial"/>
          <w:sz w:val="22"/>
          <w:szCs w:val="22"/>
          <w:lang w:val="es-BO"/>
        </w:rPr>
        <w:t xml:space="preserve">, también se han </w:t>
      </w:r>
      <w:r w:rsidR="00B86A55" w:rsidRPr="00CB1CF7">
        <w:rPr>
          <w:rFonts w:ascii="Arial" w:hAnsi="Arial" w:cs="Arial"/>
          <w:sz w:val="22"/>
          <w:szCs w:val="22"/>
          <w:lang w:val="es-BO"/>
        </w:rPr>
        <w:t>adoptado protocolos específicos</w:t>
      </w:r>
      <w:r w:rsidR="00B86A55" w:rsidRPr="00CB1CF7">
        <w:rPr>
          <w:rStyle w:val="Refdenotaalpie"/>
          <w:rFonts w:ascii="Arial" w:hAnsi="Arial" w:cs="Arial"/>
          <w:sz w:val="22"/>
          <w:szCs w:val="22"/>
        </w:rPr>
        <w:footnoteReference w:id="38"/>
      </w:r>
      <w:r w:rsidR="00ED1C55" w:rsidRPr="00CB1CF7">
        <w:rPr>
          <w:rFonts w:ascii="Arial" w:hAnsi="Arial" w:cs="Arial"/>
          <w:sz w:val="22"/>
          <w:szCs w:val="22"/>
        </w:rPr>
        <w:t>.</w:t>
      </w:r>
    </w:p>
    <w:p w14:paraId="5E91AE99" w14:textId="77777777" w:rsidR="00D709F5" w:rsidRPr="00CB1CF7" w:rsidRDefault="007C36A3" w:rsidP="00CB1CF7">
      <w:pPr>
        <w:pStyle w:val="Prrafodelista"/>
        <w:numPr>
          <w:ilvl w:val="0"/>
          <w:numId w:val="18"/>
        </w:numPr>
        <w:spacing w:line="276" w:lineRule="auto"/>
        <w:ind w:left="567"/>
        <w:rPr>
          <w:rFonts w:ascii="Arial" w:eastAsia="Times New Roman" w:hAnsi="Arial" w:cs="Arial"/>
          <w:sz w:val="22"/>
          <w:szCs w:val="22"/>
          <w:lang w:val="es-BO" w:eastAsia="es-BO"/>
        </w:rPr>
      </w:pPr>
      <w:r w:rsidRPr="00CB1CF7">
        <w:rPr>
          <w:rFonts w:ascii="Arial" w:eastAsia="Times New Roman" w:hAnsi="Arial" w:cs="Arial"/>
          <w:sz w:val="22"/>
          <w:szCs w:val="22"/>
          <w:lang w:val="es-BO" w:eastAsia="es-BO"/>
        </w:rPr>
        <w:t>S</w:t>
      </w:r>
      <w:r w:rsidR="00867F43" w:rsidRPr="00CB1CF7">
        <w:rPr>
          <w:rFonts w:ascii="Arial" w:eastAsia="Times New Roman" w:hAnsi="Arial" w:cs="Arial"/>
          <w:sz w:val="22"/>
          <w:szCs w:val="22"/>
          <w:lang w:val="es-BO" w:eastAsia="es-BO"/>
        </w:rPr>
        <w:t>i bien s</w:t>
      </w:r>
      <w:r w:rsidRPr="00CB1CF7">
        <w:rPr>
          <w:rFonts w:ascii="Arial" w:eastAsia="Times New Roman" w:hAnsi="Arial" w:cs="Arial"/>
          <w:sz w:val="22"/>
          <w:szCs w:val="22"/>
          <w:lang w:val="es-BO" w:eastAsia="es-BO"/>
        </w:rPr>
        <w:t>e</w:t>
      </w:r>
      <w:r w:rsidR="00D709F5" w:rsidRPr="00CB1CF7">
        <w:rPr>
          <w:rFonts w:ascii="Arial" w:eastAsia="Times New Roman" w:hAnsi="Arial" w:cs="Arial"/>
          <w:sz w:val="22"/>
          <w:szCs w:val="22"/>
          <w:lang w:val="es-BO" w:eastAsia="es-BO"/>
        </w:rPr>
        <w:t xml:space="preserve"> </w:t>
      </w:r>
      <w:r w:rsidR="00867F43" w:rsidRPr="00CB1CF7">
        <w:rPr>
          <w:rFonts w:ascii="Arial" w:eastAsia="Times New Roman" w:hAnsi="Arial" w:cs="Arial"/>
          <w:sz w:val="22"/>
          <w:szCs w:val="22"/>
          <w:lang w:val="es-BO" w:eastAsia="es-BO"/>
        </w:rPr>
        <w:t xml:space="preserve">promulga la </w:t>
      </w:r>
      <w:r w:rsidR="00D709F5" w:rsidRPr="00CB1CF7">
        <w:rPr>
          <w:rFonts w:ascii="Arial" w:eastAsia="Times New Roman" w:hAnsi="Arial" w:cs="Arial"/>
          <w:sz w:val="22"/>
          <w:szCs w:val="22"/>
          <w:lang w:val="es-BO" w:eastAsia="es-BO"/>
        </w:rPr>
        <w:t xml:space="preserve"> </w:t>
      </w:r>
      <w:r w:rsidR="00867F43" w:rsidRPr="00CB1CF7">
        <w:rPr>
          <w:rFonts w:ascii="Arial" w:eastAsia="Times New Roman" w:hAnsi="Arial" w:cs="Arial"/>
          <w:sz w:val="22"/>
          <w:szCs w:val="22"/>
          <w:lang w:val="es-BO" w:eastAsia="es-BO"/>
        </w:rPr>
        <w:t>Ley Nº 263 contra la Trata y Tráfico de Personas</w:t>
      </w:r>
      <w:r w:rsidR="00734D25" w:rsidRPr="00CB1CF7">
        <w:rPr>
          <w:rFonts w:ascii="Arial" w:hAnsi="Arial" w:cs="Arial"/>
          <w:sz w:val="22"/>
          <w:szCs w:val="22"/>
          <w:lang w:val="es-BO"/>
        </w:rPr>
        <w:t xml:space="preserve"> y delitos conexos</w:t>
      </w:r>
      <w:r w:rsidR="00734D25" w:rsidRPr="00CB1CF7">
        <w:rPr>
          <w:rStyle w:val="Refdenotaalpie"/>
          <w:rFonts w:ascii="Arial" w:eastAsia="Times New Roman" w:hAnsi="Arial" w:cs="Arial"/>
          <w:sz w:val="22"/>
          <w:szCs w:val="22"/>
          <w:lang w:val="es-BO" w:eastAsia="es-BO"/>
        </w:rPr>
        <w:t xml:space="preserve"> </w:t>
      </w:r>
      <w:r w:rsidR="00867F43" w:rsidRPr="00CB1CF7">
        <w:rPr>
          <w:rStyle w:val="Refdenotaalpie"/>
          <w:rFonts w:ascii="Arial" w:eastAsia="Times New Roman" w:hAnsi="Arial" w:cs="Arial"/>
          <w:sz w:val="22"/>
          <w:szCs w:val="22"/>
          <w:lang w:val="es-BO" w:eastAsia="es-BO"/>
        </w:rPr>
        <w:footnoteReference w:id="39"/>
      </w:r>
      <w:r w:rsidR="00867F43" w:rsidRPr="00CB1CF7">
        <w:rPr>
          <w:rFonts w:ascii="Arial" w:eastAsia="Times New Roman" w:hAnsi="Arial" w:cs="Arial"/>
          <w:sz w:val="22"/>
          <w:szCs w:val="22"/>
          <w:lang w:val="es-BO" w:eastAsia="es-BO"/>
        </w:rPr>
        <w:t xml:space="preserve"> y se </w:t>
      </w:r>
      <w:r w:rsidR="00D709F5" w:rsidRPr="00CB1CF7">
        <w:rPr>
          <w:rFonts w:ascii="Arial" w:eastAsia="Times New Roman" w:hAnsi="Arial" w:cs="Arial"/>
          <w:sz w:val="22"/>
          <w:szCs w:val="22"/>
          <w:lang w:val="es-BO" w:eastAsia="es-BO"/>
        </w:rPr>
        <w:t>adop</w:t>
      </w:r>
      <w:r w:rsidR="00867F43" w:rsidRPr="00CB1CF7">
        <w:rPr>
          <w:rFonts w:ascii="Arial" w:eastAsia="Times New Roman" w:hAnsi="Arial" w:cs="Arial"/>
          <w:sz w:val="22"/>
          <w:szCs w:val="22"/>
          <w:lang w:val="es-BO" w:eastAsia="es-BO"/>
        </w:rPr>
        <w:t>tan</w:t>
      </w:r>
      <w:r w:rsidR="00D709F5" w:rsidRPr="00CB1CF7">
        <w:rPr>
          <w:rFonts w:ascii="Arial" w:eastAsia="Times New Roman" w:hAnsi="Arial" w:cs="Arial"/>
          <w:sz w:val="22"/>
          <w:szCs w:val="22"/>
          <w:lang w:val="es-BO" w:eastAsia="es-BO"/>
        </w:rPr>
        <w:t xml:space="preserve"> políticas públicas, </w:t>
      </w:r>
      <w:r w:rsidRPr="00CB1CF7">
        <w:rPr>
          <w:rFonts w:ascii="Arial" w:eastAsia="Times New Roman" w:hAnsi="Arial" w:cs="Arial"/>
          <w:sz w:val="22"/>
          <w:szCs w:val="22"/>
          <w:lang w:val="es-BO" w:eastAsia="es-BO"/>
        </w:rPr>
        <w:t xml:space="preserve">aún </w:t>
      </w:r>
      <w:r w:rsidR="0048605C" w:rsidRPr="00CB1CF7">
        <w:rPr>
          <w:rFonts w:ascii="Arial" w:eastAsia="Calibri" w:hAnsi="Arial" w:cs="Arial"/>
          <w:sz w:val="22"/>
          <w:szCs w:val="22"/>
        </w:rPr>
        <w:t xml:space="preserve">existen limitaciones </w:t>
      </w:r>
      <w:r w:rsidRPr="00CB1CF7">
        <w:rPr>
          <w:rFonts w:ascii="Arial" w:eastAsia="Calibri" w:hAnsi="Arial" w:cs="Arial"/>
          <w:sz w:val="22"/>
          <w:szCs w:val="22"/>
        </w:rPr>
        <w:t>para su</w:t>
      </w:r>
      <w:r w:rsidR="0048605C" w:rsidRPr="00CB1CF7">
        <w:rPr>
          <w:rFonts w:ascii="Arial" w:eastAsia="Calibri" w:hAnsi="Arial" w:cs="Arial"/>
          <w:sz w:val="22"/>
          <w:szCs w:val="22"/>
        </w:rPr>
        <w:t xml:space="preserve"> cumplimiento </w:t>
      </w:r>
      <w:r w:rsidR="00867F43" w:rsidRPr="00CB1CF7">
        <w:rPr>
          <w:rFonts w:ascii="Arial" w:eastAsia="Calibri" w:hAnsi="Arial" w:cs="Arial"/>
          <w:sz w:val="22"/>
          <w:szCs w:val="22"/>
        </w:rPr>
        <w:t>en</w:t>
      </w:r>
      <w:r w:rsidR="00ED1C55" w:rsidRPr="00CB1CF7">
        <w:rPr>
          <w:rFonts w:ascii="Arial" w:eastAsia="Calibri" w:hAnsi="Arial" w:cs="Arial"/>
          <w:sz w:val="22"/>
          <w:szCs w:val="22"/>
        </w:rPr>
        <w:t xml:space="preserve"> </w:t>
      </w:r>
      <w:r w:rsidRPr="00CB1CF7">
        <w:rPr>
          <w:rFonts w:ascii="Arial" w:eastAsia="Calibri" w:hAnsi="Arial" w:cs="Arial"/>
          <w:sz w:val="22"/>
          <w:szCs w:val="22"/>
        </w:rPr>
        <w:t>los G</w:t>
      </w:r>
      <w:r w:rsidR="00ED1C55" w:rsidRPr="00CB1CF7">
        <w:rPr>
          <w:rFonts w:ascii="Arial" w:eastAsia="Calibri" w:hAnsi="Arial" w:cs="Arial"/>
          <w:sz w:val="22"/>
          <w:szCs w:val="22"/>
        </w:rPr>
        <w:t xml:space="preserve">obiernos </w:t>
      </w:r>
      <w:r w:rsidRPr="00CB1CF7">
        <w:rPr>
          <w:rFonts w:ascii="Arial" w:eastAsia="Calibri" w:hAnsi="Arial" w:cs="Arial"/>
          <w:sz w:val="22"/>
          <w:szCs w:val="22"/>
        </w:rPr>
        <w:t>Autónomos Departamentales y M</w:t>
      </w:r>
      <w:r w:rsidR="00ED1C55" w:rsidRPr="00CB1CF7">
        <w:rPr>
          <w:rFonts w:ascii="Arial" w:eastAsia="Calibri" w:hAnsi="Arial" w:cs="Arial"/>
          <w:sz w:val="22"/>
          <w:szCs w:val="22"/>
        </w:rPr>
        <w:t>unicipales</w:t>
      </w:r>
      <w:r w:rsidRPr="00CB1CF7">
        <w:rPr>
          <w:rFonts w:ascii="Arial" w:eastAsia="Calibri" w:hAnsi="Arial" w:cs="Arial"/>
          <w:sz w:val="22"/>
          <w:szCs w:val="22"/>
        </w:rPr>
        <w:t xml:space="preserve">, </w:t>
      </w:r>
      <w:r w:rsidR="00867F43" w:rsidRPr="00CB1CF7">
        <w:rPr>
          <w:rFonts w:ascii="Arial" w:eastAsia="Calibri" w:hAnsi="Arial" w:cs="Arial"/>
          <w:sz w:val="22"/>
          <w:szCs w:val="22"/>
        </w:rPr>
        <w:t>con</w:t>
      </w:r>
      <w:r w:rsidRPr="00CB1CF7">
        <w:rPr>
          <w:rFonts w:ascii="Arial" w:eastAsia="Calibri" w:hAnsi="Arial" w:cs="Arial"/>
          <w:sz w:val="22"/>
          <w:szCs w:val="22"/>
        </w:rPr>
        <w:t xml:space="preserve"> </w:t>
      </w:r>
      <w:r w:rsidR="000B1812" w:rsidRPr="00CB1CF7">
        <w:rPr>
          <w:rFonts w:ascii="Arial" w:eastAsia="Calibri" w:hAnsi="Arial" w:cs="Arial"/>
          <w:sz w:val="22"/>
          <w:szCs w:val="22"/>
        </w:rPr>
        <w:t xml:space="preserve">un </w:t>
      </w:r>
      <w:r w:rsidR="00D709F5" w:rsidRPr="00CB1CF7">
        <w:rPr>
          <w:rFonts w:ascii="Arial" w:eastAsia="Times New Roman" w:hAnsi="Arial" w:cs="Arial"/>
          <w:sz w:val="22"/>
          <w:szCs w:val="22"/>
          <w:lang w:val="es-BO" w:eastAsia="es-BO"/>
        </w:rPr>
        <w:t>bajo nivel de ejecución presupuestaria</w:t>
      </w:r>
      <w:r w:rsidR="0048605C" w:rsidRPr="00CB1CF7">
        <w:rPr>
          <w:rFonts w:ascii="Arial" w:eastAsia="Times New Roman" w:hAnsi="Arial" w:cs="Arial"/>
          <w:sz w:val="22"/>
          <w:szCs w:val="22"/>
          <w:lang w:val="es-BO" w:eastAsia="es-BO"/>
        </w:rPr>
        <w:t xml:space="preserve"> y </w:t>
      </w:r>
      <w:r w:rsidRPr="00CB1CF7">
        <w:rPr>
          <w:rFonts w:ascii="Arial" w:eastAsia="Times New Roman" w:hAnsi="Arial" w:cs="Arial"/>
          <w:sz w:val="22"/>
          <w:szCs w:val="22"/>
          <w:lang w:val="es-BO" w:eastAsia="es-BO"/>
        </w:rPr>
        <w:t>deficiencias</w:t>
      </w:r>
      <w:r w:rsidR="00D709F5" w:rsidRPr="00CB1CF7">
        <w:rPr>
          <w:rFonts w:ascii="Arial" w:hAnsi="Arial" w:cs="Arial"/>
          <w:sz w:val="22"/>
          <w:szCs w:val="22"/>
        </w:rPr>
        <w:t xml:space="preserve"> en el proceso penal</w:t>
      </w:r>
      <w:r w:rsidRPr="00CB1CF7">
        <w:rPr>
          <w:rFonts w:ascii="Arial" w:hAnsi="Arial" w:cs="Arial"/>
          <w:sz w:val="22"/>
          <w:szCs w:val="22"/>
        </w:rPr>
        <w:t>; entre</w:t>
      </w:r>
      <w:r w:rsidR="00D709F5" w:rsidRPr="00CB1CF7">
        <w:rPr>
          <w:rFonts w:ascii="Arial" w:hAnsi="Arial" w:cs="Arial"/>
          <w:sz w:val="22"/>
          <w:szCs w:val="22"/>
          <w:lang w:val="es-BO"/>
        </w:rPr>
        <w:t xml:space="preserve"> 2012 a</w:t>
      </w:r>
      <w:r w:rsidRPr="00CB1CF7">
        <w:rPr>
          <w:rFonts w:ascii="Arial" w:hAnsi="Arial" w:cs="Arial"/>
          <w:sz w:val="22"/>
          <w:szCs w:val="22"/>
          <w:lang w:val="es-BO"/>
        </w:rPr>
        <w:t>l</w:t>
      </w:r>
      <w:r w:rsidR="00D709F5" w:rsidRPr="00CB1CF7">
        <w:rPr>
          <w:rFonts w:ascii="Arial" w:hAnsi="Arial" w:cs="Arial"/>
          <w:sz w:val="22"/>
          <w:szCs w:val="22"/>
          <w:lang w:val="es-BO"/>
        </w:rPr>
        <w:t xml:space="preserve"> 2016, se registraron 2.591 cas</w:t>
      </w:r>
      <w:r w:rsidR="000B1812" w:rsidRPr="00CB1CF7">
        <w:rPr>
          <w:rFonts w:ascii="Arial" w:hAnsi="Arial" w:cs="Arial"/>
          <w:sz w:val="22"/>
          <w:szCs w:val="22"/>
          <w:lang w:val="es-BO"/>
        </w:rPr>
        <w:t xml:space="preserve">os, </w:t>
      </w:r>
      <w:r w:rsidR="00694C98" w:rsidRPr="00CB1CF7">
        <w:rPr>
          <w:rFonts w:ascii="Arial" w:hAnsi="Arial" w:cs="Arial"/>
          <w:sz w:val="22"/>
          <w:szCs w:val="22"/>
          <w:lang w:val="es-BO"/>
        </w:rPr>
        <w:t>solo</w:t>
      </w:r>
      <w:r w:rsidR="000B1812" w:rsidRPr="00CB1CF7">
        <w:rPr>
          <w:rFonts w:ascii="Arial" w:hAnsi="Arial" w:cs="Arial"/>
          <w:sz w:val="22"/>
          <w:szCs w:val="22"/>
          <w:lang w:val="es-BO"/>
        </w:rPr>
        <w:t xml:space="preserve"> </w:t>
      </w:r>
      <w:r w:rsidR="00694C98" w:rsidRPr="00CB1CF7">
        <w:rPr>
          <w:rFonts w:ascii="Arial" w:hAnsi="Arial" w:cs="Arial"/>
          <w:sz w:val="22"/>
          <w:szCs w:val="22"/>
          <w:lang w:val="es-BO"/>
        </w:rPr>
        <w:t>el 1.7% (</w:t>
      </w:r>
      <w:r w:rsidR="000B1812" w:rsidRPr="00CB1CF7">
        <w:rPr>
          <w:rFonts w:ascii="Arial" w:hAnsi="Arial" w:cs="Arial"/>
          <w:sz w:val="22"/>
          <w:szCs w:val="22"/>
          <w:lang w:val="es-BO"/>
        </w:rPr>
        <w:t>44</w:t>
      </w:r>
      <w:r w:rsidR="00694C98" w:rsidRPr="00CB1CF7">
        <w:rPr>
          <w:rFonts w:ascii="Arial" w:hAnsi="Arial" w:cs="Arial"/>
          <w:sz w:val="22"/>
          <w:szCs w:val="22"/>
          <w:lang w:val="es-BO"/>
        </w:rPr>
        <w:t xml:space="preserve"> casos)</w:t>
      </w:r>
      <w:r w:rsidR="000B1812" w:rsidRPr="00CB1CF7">
        <w:rPr>
          <w:rFonts w:ascii="Arial" w:hAnsi="Arial" w:cs="Arial"/>
          <w:sz w:val="22"/>
          <w:szCs w:val="22"/>
          <w:lang w:val="es-BO"/>
        </w:rPr>
        <w:t xml:space="preserve"> </w:t>
      </w:r>
      <w:r w:rsidR="00694C98" w:rsidRPr="00CB1CF7">
        <w:rPr>
          <w:rFonts w:ascii="Arial" w:hAnsi="Arial" w:cs="Arial"/>
          <w:sz w:val="22"/>
          <w:szCs w:val="22"/>
          <w:lang w:val="es-BO"/>
        </w:rPr>
        <w:t>obtuvieron</w:t>
      </w:r>
      <w:r w:rsidR="00D709F5" w:rsidRPr="00CB1CF7">
        <w:rPr>
          <w:rFonts w:ascii="Arial" w:hAnsi="Arial" w:cs="Arial"/>
          <w:sz w:val="22"/>
          <w:szCs w:val="22"/>
          <w:lang w:val="es-BO"/>
        </w:rPr>
        <w:t xml:space="preserve"> sentencia</w:t>
      </w:r>
      <w:r w:rsidR="00D709F5" w:rsidRPr="00CB1CF7">
        <w:rPr>
          <w:rFonts w:ascii="Arial" w:hAnsi="Arial" w:cs="Arial"/>
          <w:sz w:val="22"/>
          <w:szCs w:val="22"/>
          <w:vertAlign w:val="superscript"/>
          <w:lang w:val="es-BO"/>
        </w:rPr>
        <w:footnoteReference w:id="40"/>
      </w:r>
      <w:r w:rsidR="00694C98" w:rsidRPr="00CB1CF7">
        <w:rPr>
          <w:rFonts w:ascii="Arial" w:hAnsi="Arial" w:cs="Arial"/>
          <w:sz w:val="22"/>
          <w:szCs w:val="22"/>
          <w:lang w:val="es-BO"/>
        </w:rPr>
        <w:t>.</w:t>
      </w:r>
      <w:r w:rsidR="00D709F5" w:rsidRPr="00CB1CF7">
        <w:rPr>
          <w:rFonts w:ascii="Arial" w:hAnsi="Arial" w:cs="Arial"/>
          <w:sz w:val="22"/>
          <w:szCs w:val="22"/>
          <w:lang w:val="es-BO"/>
        </w:rPr>
        <w:t xml:space="preserve"> </w:t>
      </w:r>
      <w:r w:rsidR="00867F43" w:rsidRPr="00CB1CF7">
        <w:rPr>
          <w:rFonts w:ascii="Arial" w:hAnsi="Arial" w:cs="Arial"/>
          <w:sz w:val="22"/>
          <w:szCs w:val="22"/>
          <w:lang w:val="es-BO"/>
        </w:rPr>
        <w:t>Los</w:t>
      </w:r>
      <w:r w:rsidR="00694C98" w:rsidRPr="00CB1CF7">
        <w:rPr>
          <w:rFonts w:ascii="Arial" w:hAnsi="Arial" w:cs="Arial"/>
          <w:sz w:val="22"/>
          <w:szCs w:val="22"/>
          <w:lang w:val="es-BO"/>
        </w:rPr>
        <w:t xml:space="preserve"> datos de la Fuerza Especial de</w:t>
      </w:r>
      <w:r w:rsidR="00867F43" w:rsidRPr="00CB1CF7">
        <w:rPr>
          <w:rFonts w:ascii="Arial" w:hAnsi="Arial" w:cs="Arial"/>
          <w:sz w:val="22"/>
          <w:szCs w:val="22"/>
          <w:lang w:val="es-BO"/>
        </w:rPr>
        <w:t xml:space="preserve"> Lucha Contra el Crimen (FELCC)</w:t>
      </w:r>
      <w:r w:rsidR="00694C98" w:rsidRPr="00CB1CF7">
        <w:rPr>
          <w:rFonts w:ascii="Arial" w:hAnsi="Arial" w:cs="Arial"/>
          <w:sz w:val="22"/>
          <w:szCs w:val="22"/>
          <w:lang w:val="es-BO"/>
        </w:rPr>
        <w:t xml:space="preserve"> </w:t>
      </w:r>
      <w:r w:rsidR="00867F43" w:rsidRPr="00CB1CF7">
        <w:rPr>
          <w:rFonts w:ascii="Arial" w:hAnsi="Arial" w:cs="Arial"/>
          <w:sz w:val="22"/>
          <w:szCs w:val="22"/>
          <w:lang w:val="es-BO"/>
        </w:rPr>
        <w:t>de la Policía Nacional</w:t>
      </w:r>
      <w:r w:rsidR="00694C98" w:rsidRPr="00CB1CF7">
        <w:rPr>
          <w:rFonts w:ascii="Arial" w:hAnsi="Arial" w:cs="Arial"/>
          <w:sz w:val="22"/>
          <w:szCs w:val="22"/>
          <w:lang w:val="es-BO"/>
        </w:rPr>
        <w:t xml:space="preserve"> y el Observatorio del Delito de la Trata de Personas, </w:t>
      </w:r>
      <w:r w:rsidR="00867F43" w:rsidRPr="00CB1CF7">
        <w:rPr>
          <w:rFonts w:ascii="Arial" w:hAnsi="Arial" w:cs="Arial"/>
          <w:sz w:val="22"/>
          <w:szCs w:val="22"/>
          <w:lang w:val="es-BO"/>
        </w:rPr>
        <w:t xml:space="preserve">señalan que en </w:t>
      </w:r>
      <w:r w:rsidR="00694C98" w:rsidRPr="00CB1CF7">
        <w:rPr>
          <w:rFonts w:ascii="Arial" w:hAnsi="Arial" w:cs="Arial"/>
          <w:sz w:val="22"/>
          <w:szCs w:val="22"/>
          <w:lang w:val="es-BO"/>
        </w:rPr>
        <w:t>la gestión 2019 se registraron 526</w:t>
      </w:r>
      <w:r w:rsidR="00867F43" w:rsidRPr="00CB1CF7">
        <w:rPr>
          <w:rFonts w:ascii="Arial" w:hAnsi="Arial" w:cs="Arial"/>
          <w:sz w:val="22"/>
          <w:szCs w:val="22"/>
          <w:lang w:val="es-BO"/>
        </w:rPr>
        <w:t xml:space="preserve"> y</w:t>
      </w:r>
      <w:r w:rsidR="00694C98" w:rsidRPr="00CB1CF7">
        <w:rPr>
          <w:rFonts w:ascii="Arial" w:hAnsi="Arial" w:cs="Arial"/>
          <w:sz w:val="22"/>
          <w:szCs w:val="22"/>
          <w:lang w:val="es-BO"/>
        </w:rPr>
        <w:t xml:space="preserve"> en la gestión 2020, 451 casos</w:t>
      </w:r>
      <w:r w:rsidR="00867F43" w:rsidRPr="00CB1CF7">
        <w:rPr>
          <w:rFonts w:ascii="Arial" w:hAnsi="Arial" w:cs="Arial"/>
          <w:sz w:val="22"/>
          <w:szCs w:val="22"/>
          <w:lang w:val="es-BO"/>
        </w:rPr>
        <w:t xml:space="preserve"> de trata, tráfico y delitos conexos;</w:t>
      </w:r>
      <w:r w:rsidR="00694C98" w:rsidRPr="00CB1CF7">
        <w:rPr>
          <w:rFonts w:ascii="Arial" w:hAnsi="Arial" w:cs="Arial"/>
          <w:sz w:val="22"/>
          <w:szCs w:val="22"/>
          <w:lang w:val="es-BO"/>
        </w:rPr>
        <w:t xml:space="preserve"> siendo el departamento de La Paz</w:t>
      </w:r>
      <w:r w:rsidR="00734D25" w:rsidRPr="00CB1CF7">
        <w:rPr>
          <w:rFonts w:ascii="Arial" w:hAnsi="Arial" w:cs="Arial"/>
          <w:sz w:val="22"/>
          <w:szCs w:val="22"/>
          <w:lang w:val="es-BO"/>
        </w:rPr>
        <w:t>,</w:t>
      </w:r>
      <w:r w:rsidR="00694C98" w:rsidRPr="00CB1CF7">
        <w:rPr>
          <w:rFonts w:ascii="Arial" w:hAnsi="Arial" w:cs="Arial"/>
          <w:sz w:val="22"/>
          <w:szCs w:val="22"/>
          <w:lang w:val="es-BO"/>
        </w:rPr>
        <w:t xml:space="preserve"> con el 51, 4%</w:t>
      </w:r>
      <w:r w:rsidR="00734D25" w:rsidRPr="00CB1CF7">
        <w:rPr>
          <w:rFonts w:ascii="Arial" w:hAnsi="Arial" w:cs="Arial"/>
          <w:sz w:val="22"/>
          <w:szCs w:val="22"/>
          <w:lang w:val="es-BO"/>
        </w:rPr>
        <w:t>, el de mayor incidencia</w:t>
      </w:r>
      <w:r w:rsidR="00694C98" w:rsidRPr="00CB1CF7">
        <w:rPr>
          <w:rFonts w:ascii="Arial" w:hAnsi="Arial" w:cs="Arial"/>
          <w:sz w:val="22"/>
          <w:szCs w:val="22"/>
          <w:lang w:val="es-BO"/>
        </w:rPr>
        <w:t xml:space="preserve"> de los casos reportados a nivel nacional. La Fiscalía General del Estado señala que </w:t>
      </w:r>
      <w:r w:rsidR="00734D25" w:rsidRPr="00CB1CF7">
        <w:rPr>
          <w:rFonts w:ascii="Arial" w:hAnsi="Arial" w:cs="Arial"/>
          <w:sz w:val="22"/>
          <w:szCs w:val="22"/>
          <w:lang w:val="es-BO"/>
        </w:rPr>
        <w:t>durante la gestión 2020 se recibieron 1.185 denuncias y entre e</w:t>
      </w:r>
      <w:r w:rsidR="00694C98" w:rsidRPr="00CB1CF7">
        <w:rPr>
          <w:rFonts w:ascii="Arial" w:hAnsi="Arial" w:cs="Arial"/>
          <w:sz w:val="22"/>
          <w:szCs w:val="22"/>
          <w:lang w:val="es-BO"/>
        </w:rPr>
        <w:t>l 01 de enero al 30 de julio del 2021, Bolivia registró 842 casos</w:t>
      </w:r>
      <w:r w:rsidR="00734D25" w:rsidRPr="00CB1CF7">
        <w:rPr>
          <w:rFonts w:ascii="Arial" w:hAnsi="Arial" w:cs="Arial"/>
          <w:sz w:val="22"/>
          <w:szCs w:val="22"/>
          <w:lang w:val="es-BO"/>
        </w:rPr>
        <w:t xml:space="preserve">, </w:t>
      </w:r>
      <w:r w:rsidR="00694C98" w:rsidRPr="00CB1CF7">
        <w:rPr>
          <w:rFonts w:ascii="Arial" w:hAnsi="Arial" w:cs="Arial"/>
          <w:sz w:val="22"/>
          <w:szCs w:val="22"/>
          <w:lang w:val="es-BO"/>
        </w:rPr>
        <w:t xml:space="preserve">294 </w:t>
      </w:r>
      <w:r w:rsidR="00734D25" w:rsidRPr="00CB1CF7">
        <w:rPr>
          <w:rFonts w:ascii="Arial" w:hAnsi="Arial" w:cs="Arial"/>
          <w:sz w:val="22"/>
          <w:szCs w:val="22"/>
          <w:lang w:val="es-BO"/>
        </w:rPr>
        <w:t xml:space="preserve">casos </w:t>
      </w:r>
      <w:r w:rsidR="00694C98" w:rsidRPr="00CB1CF7">
        <w:rPr>
          <w:rFonts w:ascii="Arial" w:hAnsi="Arial" w:cs="Arial"/>
          <w:sz w:val="22"/>
          <w:szCs w:val="22"/>
          <w:lang w:val="es-BO"/>
        </w:rPr>
        <w:t>corresponden al delito de Trata de Personas</w:t>
      </w:r>
      <w:r w:rsidR="00734D25" w:rsidRPr="00CB1CF7">
        <w:rPr>
          <w:rFonts w:ascii="Arial" w:hAnsi="Arial" w:cs="Arial"/>
          <w:sz w:val="22"/>
          <w:szCs w:val="22"/>
          <w:lang w:val="es-BO"/>
        </w:rPr>
        <w:t>.</w:t>
      </w:r>
      <w:r w:rsidR="00694C98" w:rsidRPr="00CB1CF7">
        <w:rPr>
          <w:rFonts w:ascii="Arial" w:hAnsi="Arial" w:cs="Arial"/>
          <w:sz w:val="22"/>
          <w:szCs w:val="22"/>
          <w:lang w:val="es-BO"/>
        </w:rPr>
        <w:t xml:space="preserve"> </w:t>
      </w:r>
      <w:r w:rsidR="009F2271" w:rsidRPr="00CB1CF7">
        <w:rPr>
          <w:rFonts w:ascii="Arial" w:hAnsi="Arial" w:cs="Arial"/>
          <w:sz w:val="22"/>
          <w:szCs w:val="22"/>
          <w:lang w:val="es-BO"/>
        </w:rPr>
        <w:t xml:space="preserve"> </w:t>
      </w:r>
      <w:r w:rsidR="009F2271" w:rsidRPr="00CB1CF7">
        <w:rPr>
          <w:rFonts w:ascii="Arial" w:eastAsia="Times New Roman" w:hAnsi="Arial" w:cs="Arial"/>
          <w:sz w:val="22"/>
          <w:szCs w:val="22"/>
          <w:lang w:val="es-BO" w:eastAsia="es-BO"/>
        </w:rPr>
        <w:t>Siete de cada 10 víctimas en Bolivia son mujeres y niñas.</w:t>
      </w:r>
      <w:r w:rsidR="009F2271" w:rsidRPr="00CB1CF7">
        <w:rPr>
          <w:rStyle w:val="Refdenotaalpie"/>
          <w:rFonts w:ascii="Arial" w:eastAsia="Times New Roman" w:hAnsi="Arial" w:cs="Arial"/>
          <w:sz w:val="22"/>
          <w:szCs w:val="22"/>
          <w:lang w:val="es-BO" w:eastAsia="es-BO"/>
        </w:rPr>
        <w:footnoteReference w:id="41"/>
      </w:r>
      <w:r w:rsidR="009F2271" w:rsidRPr="00CB1CF7">
        <w:rPr>
          <w:rFonts w:ascii="Arial" w:eastAsia="Times New Roman" w:hAnsi="Arial" w:cs="Arial"/>
          <w:sz w:val="22"/>
          <w:szCs w:val="22"/>
          <w:lang w:val="es-BO" w:eastAsia="es-BO"/>
        </w:rPr>
        <w:t xml:space="preserve"> </w:t>
      </w:r>
    </w:p>
    <w:p w14:paraId="15E40777" w14:textId="77777777" w:rsidR="00A6409A" w:rsidRPr="00CB1CF7" w:rsidRDefault="00A6409A" w:rsidP="00CB1CF7">
      <w:pPr>
        <w:pStyle w:val="Prrafodelista"/>
        <w:numPr>
          <w:ilvl w:val="0"/>
          <w:numId w:val="18"/>
        </w:numPr>
        <w:shd w:val="clear" w:color="auto" w:fill="FFFFFF"/>
        <w:autoSpaceDE w:val="0"/>
        <w:autoSpaceDN w:val="0"/>
        <w:adjustRightInd w:val="0"/>
        <w:spacing w:line="276" w:lineRule="auto"/>
        <w:ind w:left="567"/>
        <w:textAlignment w:val="baseline"/>
        <w:rPr>
          <w:rFonts w:ascii="Arial" w:hAnsi="Arial" w:cs="Arial"/>
          <w:sz w:val="22"/>
          <w:szCs w:val="22"/>
        </w:rPr>
      </w:pPr>
      <w:r w:rsidRPr="00CB1CF7">
        <w:rPr>
          <w:rFonts w:ascii="Arial" w:eastAsia="Times New Roman" w:hAnsi="Arial" w:cs="Arial"/>
          <w:sz w:val="22"/>
          <w:szCs w:val="22"/>
          <w:lang w:val="es-BO" w:eastAsia="es-BO"/>
        </w:rPr>
        <w:t>Existe debilidad en la atención</w:t>
      </w:r>
      <w:r w:rsidR="00BA7938" w:rsidRPr="00CB1CF7">
        <w:rPr>
          <w:rFonts w:ascii="Arial" w:eastAsia="Times New Roman" w:hAnsi="Arial" w:cs="Arial"/>
          <w:sz w:val="22"/>
          <w:szCs w:val="22"/>
          <w:lang w:val="es-BO" w:eastAsia="es-BO"/>
        </w:rPr>
        <w:t>,</w:t>
      </w:r>
      <w:r w:rsidRPr="00CB1CF7">
        <w:rPr>
          <w:rFonts w:ascii="Arial" w:eastAsia="Times New Roman" w:hAnsi="Arial" w:cs="Arial"/>
          <w:sz w:val="22"/>
          <w:szCs w:val="22"/>
          <w:lang w:val="es-BO" w:eastAsia="es-BO"/>
        </w:rPr>
        <w:t xml:space="preserve"> protección </w:t>
      </w:r>
      <w:r w:rsidR="00BA7938" w:rsidRPr="00CB1CF7">
        <w:rPr>
          <w:rFonts w:ascii="Arial" w:eastAsia="Times New Roman" w:hAnsi="Arial" w:cs="Arial"/>
          <w:sz w:val="22"/>
          <w:szCs w:val="22"/>
          <w:lang w:val="es-BO" w:eastAsia="es-BO"/>
        </w:rPr>
        <w:t>a</w:t>
      </w:r>
      <w:r w:rsidRPr="00CB1CF7">
        <w:rPr>
          <w:rFonts w:ascii="Arial" w:eastAsia="Times New Roman" w:hAnsi="Arial" w:cs="Arial"/>
          <w:sz w:val="22"/>
          <w:szCs w:val="22"/>
          <w:lang w:val="es-BO" w:eastAsia="es-BO"/>
        </w:rPr>
        <w:t xml:space="preserve"> víctimas y adopción de medidas de </w:t>
      </w:r>
      <w:r w:rsidR="00BA7938" w:rsidRPr="00CB1CF7">
        <w:rPr>
          <w:rFonts w:ascii="Arial" w:eastAsia="Times New Roman" w:hAnsi="Arial" w:cs="Arial"/>
          <w:sz w:val="22"/>
          <w:szCs w:val="22"/>
          <w:lang w:val="es-BO" w:eastAsia="es-BO"/>
        </w:rPr>
        <w:t>prevención; sus acciones se</w:t>
      </w:r>
      <w:r w:rsidRPr="00CB1CF7">
        <w:rPr>
          <w:rFonts w:ascii="Arial" w:eastAsia="Times New Roman" w:hAnsi="Arial" w:cs="Arial"/>
          <w:sz w:val="22"/>
          <w:szCs w:val="22"/>
          <w:lang w:val="es-BO" w:eastAsia="es-BO"/>
        </w:rPr>
        <w:t xml:space="preserve"> </w:t>
      </w:r>
      <w:r w:rsidR="00BA7938" w:rsidRPr="00CB1CF7">
        <w:rPr>
          <w:rFonts w:ascii="Arial" w:eastAsia="Times New Roman" w:hAnsi="Arial" w:cs="Arial"/>
          <w:sz w:val="22"/>
          <w:szCs w:val="22"/>
          <w:lang w:val="es-BO" w:eastAsia="es-BO"/>
        </w:rPr>
        <w:t xml:space="preserve">limitan </w:t>
      </w:r>
      <w:r w:rsidRPr="00CB1CF7">
        <w:rPr>
          <w:rFonts w:ascii="Arial" w:eastAsia="Times New Roman" w:hAnsi="Arial" w:cs="Arial"/>
          <w:sz w:val="22"/>
          <w:szCs w:val="22"/>
          <w:lang w:val="es-BO" w:eastAsia="es-BO"/>
        </w:rPr>
        <w:t>a la capacitación y difusión</w:t>
      </w:r>
      <w:r w:rsidR="00BA7938" w:rsidRPr="00CB1CF7">
        <w:rPr>
          <w:rFonts w:ascii="Arial" w:eastAsia="Times New Roman" w:hAnsi="Arial" w:cs="Arial"/>
          <w:sz w:val="22"/>
          <w:szCs w:val="22"/>
          <w:lang w:val="es-BO" w:eastAsia="es-BO"/>
        </w:rPr>
        <w:t xml:space="preserve"> de la normativa</w:t>
      </w:r>
      <w:r w:rsidRPr="00CB1CF7">
        <w:rPr>
          <w:rFonts w:ascii="Arial" w:eastAsia="Times New Roman" w:hAnsi="Arial" w:cs="Arial"/>
          <w:sz w:val="22"/>
          <w:szCs w:val="22"/>
          <w:lang w:val="es-BO" w:eastAsia="es-BO"/>
        </w:rPr>
        <w:t xml:space="preserve">, </w:t>
      </w:r>
      <w:r w:rsidR="00BA7938" w:rsidRPr="00CB1CF7">
        <w:rPr>
          <w:rFonts w:ascii="Arial" w:eastAsia="Times New Roman" w:hAnsi="Arial" w:cs="Arial"/>
          <w:sz w:val="22"/>
          <w:szCs w:val="22"/>
          <w:lang w:val="es-BO" w:eastAsia="es-BO"/>
        </w:rPr>
        <w:t xml:space="preserve">pero no </w:t>
      </w:r>
      <w:r w:rsidRPr="00CB1CF7">
        <w:rPr>
          <w:rFonts w:ascii="Arial" w:eastAsia="Times New Roman" w:hAnsi="Arial" w:cs="Arial"/>
          <w:sz w:val="22"/>
          <w:szCs w:val="22"/>
          <w:lang w:val="es-BO" w:eastAsia="es-BO"/>
        </w:rPr>
        <w:t>inciden en las causas estructurales de</w:t>
      </w:r>
      <w:r w:rsidR="00BA7938" w:rsidRPr="00CB1CF7">
        <w:rPr>
          <w:rFonts w:ascii="Arial" w:eastAsia="Times New Roman" w:hAnsi="Arial" w:cs="Arial"/>
          <w:sz w:val="22"/>
          <w:szCs w:val="22"/>
          <w:lang w:val="es-BO" w:eastAsia="es-BO"/>
        </w:rPr>
        <w:t xml:space="preserve"> </w:t>
      </w:r>
      <w:r w:rsidRPr="00CB1CF7">
        <w:rPr>
          <w:rFonts w:ascii="Arial" w:eastAsia="Times New Roman" w:hAnsi="Arial" w:cs="Arial"/>
          <w:sz w:val="22"/>
          <w:szCs w:val="22"/>
          <w:lang w:val="es-BO" w:eastAsia="es-BO"/>
        </w:rPr>
        <w:t>l</w:t>
      </w:r>
      <w:r w:rsidR="00BA7938" w:rsidRPr="00CB1CF7">
        <w:rPr>
          <w:rFonts w:ascii="Arial" w:eastAsia="Times New Roman" w:hAnsi="Arial" w:cs="Arial"/>
          <w:sz w:val="22"/>
          <w:szCs w:val="22"/>
          <w:lang w:val="es-BO" w:eastAsia="es-BO"/>
        </w:rPr>
        <w:t>a</w:t>
      </w:r>
      <w:r w:rsidRPr="00CB1CF7">
        <w:rPr>
          <w:rFonts w:ascii="Arial" w:eastAsia="Times New Roman" w:hAnsi="Arial" w:cs="Arial"/>
          <w:sz w:val="22"/>
          <w:szCs w:val="22"/>
          <w:lang w:val="es-BO" w:eastAsia="es-BO"/>
        </w:rPr>
        <w:t xml:space="preserve"> </w:t>
      </w:r>
      <w:r w:rsidR="00BA7938" w:rsidRPr="00CB1CF7">
        <w:rPr>
          <w:rFonts w:ascii="Arial" w:eastAsia="Times New Roman" w:hAnsi="Arial" w:cs="Arial"/>
          <w:sz w:val="22"/>
          <w:szCs w:val="22"/>
          <w:lang w:val="es-BO" w:eastAsia="es-BO"/>
        </w:rPr>
        <w:t>problemática</w:t>
      </w:r>
      <w:r w:rsidRPr="00CB1CF7">
        <w:rPr>
          <w:rFonts w:ascii="Arial" w:eastAsia="Times New Roman" w:hAnsi="Arial" w:cs="Arial"/>
          <w:sz w:val="22"/>
          <w:szCs w:val="22"/>
          <w:lang w:val="es-BO" w:eastAsia="es-BO"/>
        </w:rPr>
        <w:t xml:space="preserve">.  </w:t>
      </w:r>
      <w:r w:rsidR="00BA7938" w:rsidRPr="00CB1CF7">
        <w:rPr>
          <w:rFonts w:ascii="Arial" w:eastAsia="Times New Roman" w:hAnsi="Arial" w:cs="Arial"/>
          <w:sz w:val="22"/>
          <w:szCs w:val="22"/>
          <w:lang w:val="es-BO" w:eastAsia="es-BO"/>
        </w:rPr>
        <w:t>L</w:t>
      </w:r>
      <w:r w:rsidR="00B73EC9" w:rsidRPr="00CB1CF7">
        <w:rPr>
          <w:rFonts w:ascii="Arial" w:hAnsi="Arial" w:cs="Arial"/>
          <w:sz w:val="22"/>
          <w:szCs w:val="22"/>
          <w:lang w:val="es-BO"/>
        </w:rPr>
        <w:t xml:space="preserve">os servicios </w:t>
      </w:r>
      <w:r w:rsidR="00BA7938" w:rsidRPr="00CB1CF7">
        <w:rPr>
          <w:rFonts w:ascii="Arial" w:hAnsi="Arial" w:cs="Arial"/>
          <w:sz w:val="22"/>
          <w:szCs w:val="22"/>
          <w:lang w:val="es-BO"/>
        </w:rPr>
        <w:t xml:space="preserve">son limitados, sin </w:t>
      </w:r>
      <w:r w:rsidR="00B73EC9" w:rsidRPr="00CB1CF7">
        <w:rPr>
          <w:rFonts w:ascii="Arial" w:hAnsi="Arial" w:cs="Arial"/>
          <w:sz w:val="22"/>
          <w:szCs w:val="22"/>
          <w:lang w:val="es-BO"/>
        </w:rPr>
        <w:t>especialización</w:t>
      </w:r>
      <w:r w:rsidR="00BA7938" w:rsidRPr="00CB1CF7">
        <w:rPr>
          <w:rFonts w:ascii="Arial" w:hAnsi="Arial" w:cs="Arial"/>
          <w:sz w:val="22"/>
          <w:szCs w:val="22"/>
          <w:lang w:val="es-BO"/>
        </w:rPr>
        <w:t xml:space="preserve">, revictimizantes y con </w:t>
      </w:r>
      <w:r w:rsidRPr="00CB1CF7">
        <w:rPr>
          <w:rFonts w:ascii="Arial" w:hAnsi="Arial" w:cs="Arial"/>
          <w:sz w:val="22"/>
          <w:szCs w:val="22"/>
        </w:rPr>
        <w:t xml:space="preserve">abordaje erróneo </w:t>
      </w:r>
      <w:r w:rsidR="00BA7938" w:rsidRPr="00CB1CF7">
        <w:rPr>
          <w:rFonts w:ascii="Arial" w:hAnsi="Arial" w:cs="Arial"/>
          <w:sz w:val="22"/>
          <w:szCs w:val="22"/>
        </w:rPr>
        <w:t>de</w:t>
      </w:r>
      <w:r w:rsidRPr="00CB1CF7">
        <w:rPr>
          <w:rFonts w:ascii="Arial" w:hAnsi="Arial" w:cs="Arial"/>
          <w:sz w:val="22"/>
          <w:szCs w:val="22"/>
        </w:rPr>
        <w:t xml:space="preserve"> protección de los </w:t>
      </w:r>
      <w:r w:rsidR="00BA7938" w:rsidRPr="00CB1CF7">
        <w:rPr>
          <w:rFonts w:ascii="Arial" w:hAnsi="Arial" w:cs="Arial"/>
          <w:sz w:val="22"/>
          <w:szCs w:val="22"/>
        </w:rPr>
        <w:t>DDHH</w:t>
      </w:r>
      <w:r w:rsidR="00B73EC9" w:rsidRPr="00CB1CF7">
        <w:rPr>
          <w:rFonts w:ascii="Arial" w:hAnsi="Arial" w:cs="Arial"/>
          <w:sz w:val="22"/>
          <w:szCs w:val="22"/>
        </w:rPr>
        <w:t xml:space="preserve"> de las víctimas, </w:t>
      </w:r>
      <w:r w:rsidR="00BA7938" w:rsidRPr="00CB1CF7">
        <w:rPr>
          <w:rFonts w:ascii="Arial" w:hAnsi="Arial" w:cs="Arial"/>
          <w:sz w:val="22"/>
          <w:szCs w:val="22"/>
        </w:rPr>
        <w:t xml:space="preserve">son insuficientes </w:t>
      </w:r>
      <w:r w:rsidRPr="00CB1CF7">
        <w:rPr>
          <w:rFonts w:ascii="Arial" w:hAnsi="Arial" w:cs="Arial"/>
          <w:sz w:val="22"/>
          <w:szCs w:val="22"/>
        </w:rPr>
        <w:t xml:space="preserve">los mecanismos </w:t>
      </w:r>
      <w:r w:rsidR="00B35610" w:rsidRPr="00CB1CF7">
        <w:rPr>
          <w:rFonts w:ascii="Arial" w:hAnsi="Arial" w:cs="Arial"/>
          <w:sz w:val="22"/>
          <w:szCs w:val="22"/>
        </w:rPr>
        <w:t>de</w:t>
      </w:r>
      <w:r w:rsidRPr="00CB1CF7">
        <w:rPr>
          <w:rFonts w:ascii="Arial" w:hAnsi="Arial" w:cs="Arial"/>
          <w:sz w:val="22"/>
          <w:szCs w:val="22"/>
        </w:rPr>
        <w:t xml:space="preserve"> reparación de daños y no contemplan criterios de temporalidad de corto, mediano y largo plazo relacionados a garantizar la recuperación de sus proyectos de vida</w:t>
      </w:r>
      <w:r w:rsidRPr="00CB1CF7">
        <w:rPr>
          <w:rStyle w:val="Refdenotaalpie"/>
          <w:rFonts w:ascii="Arial" w:hAnsi="Arial" w:cs="Arial"/>
          <w:sz w:val="22"/>
          <w:szCs w:val="22"/>
        </w:rPr>
        <w:footnoteReference w:id="42"/>
      </w:r>
      <w:r w:rsidR="00BA7938" w:rsidRPr="00CB1CF7">
        <w:rPr>
          <w:rFonts w:ascii="Arial" w:hAnsi="Arial" w:cs="Arial"/>
          <w:sz w:val="22"/>
          <w:szCs w:val="22"/>
        </w:rPr>
        <w:t xml:space="preserve">, </w:t>
      </w:r>
      <w:r w:rsidR="00D709F5" w:rsidRPr="00CB1CF7">
        <w:rPr>
          <w:rFonts w:ascii="Arial" w:hAnsi="Arial" w:cs="Arial"/>
          <w:sz w:val="22"/>
          <w:szCs w:val="22"/>
        </w:rPr>
        <w:t xml:space="preserve">no se asumen medidas efectivas para la reintegración </w:t>
      </w:r>
      <w:r w:rsidRPr="00CB1CF7">
        <w:rPr>
          <w:rFonts w:ascii="Arial" w:hAnsi="Arial" w:cs="Arial"/>
          <w:sz w:val="22"/>
          <w:szCs w:val="22"/>
        </w:rPr>
        <w:t xml:space="preserve">de las víctimas </w:t>
      </w:r>
      <w:r w:rsidR="00D709F5" w:rsidRPr="00CB1CF7">
        <w:rPr>
          <w:rFonts w:ascii="Arial" w:hAnsi="Arial" w:cs="Arial"/>
          <w:sz w:val="22"/>
          <w:szCs w:val="22"/>
        </w:rPr>
        <w:t>en el ámbito educativo, laboral y familiar.</w:t>
      </w:r>
      <w:r w:rsidR="00D709F5" w:rsidRPr="00CB1CF7">
        <w:rPr>
          <w:rFonts w:ascii="Arial" w:eastAsia="Times New Roman" w:hAnsi="Arial" w:cs="Arial"/>
          <w:sz w:val="22"/>
          <w:szCs w:val="22"/>
          <w:lang w:val="es-BO" w:eastAsia="es-BO"/>
        </w:rPr>
        <w:t xml:space="preserve"> E</w:t>
      </w:r>
      <w:r w:rsidR="009A128F" w:rsidRPr="00CB1CF7">
        <w:rPr>
          <w:rFonts w:ascii="Arial" w:eastAsia="Times New Roman" w:hAnsi="Arial" w:cs="Arial"/>
          <w:sz w:val="22"/>
          <w:szCs w:val="22"/>
          <w:lang w:val="es-BO" w:eastAsia="es-BO"/>
        </w:rPr>
        <w:t xml:space="preserve">l Plan Multisectorial no ha sido implementado en su integridad, </w:t>
      </w:r>
      <w:r w:rsidR="00D709F5" w:rsidRPr="00CB1CF7">
        <w:rPr>
          <w:rFonts w:ascii="Arial" w:eastAsia="Times New Roman" w:hAnsi="Arial" w:cs="Arial"/>
          <w:sz w:val="22"/>
          <w:szCs w:val="22"/>
          <w:lang w:val="es-BO" w:eastAsia="es-BO"/>
        </w:rPr>
        <w:t>l</w:t>
      </w:r>
      <w:r w:rsidR="009A128F" w:rsidRPr="00CB1CF7">
        <w:rPr>
          <w:rFonts w:ascii="Arial" w:eastAsia="Times New Roman" w:hAnsi="Arial" w:cs="Arial"/>
          <w:sz w:val="22"/>
          <w:szCs w:val="22"/>
          <w:lang w:val="es-BO" w:eastAsia="es-BO"/>
        </w:rPr>
        <w:t xml:space="preserve">a </w:t>
      </w:r>
      <w:r w:rsidR="00D709F5" w:rsidRPr="00CB1CF7">
        <w:rPr>
          <w:rFonts w:ascii="Arial" w:eastAsia="Times New Roman" w:hAnsi="Arial" w:cs="Arial"/>
          <w:sz w:val="22"/>
          <w:szCs w:val="22"/>
          <w:lang w:val="es-BO" w:eastAsia="es-BO"/>
        </w:rPr>
        <w:t xml:space="preserve">atención </w:t>
      </w:r>
      <w:r w:rsidR="00BA7938" w:rsidRPr="00CB1CF7">
        <w:rPr>
          <w:rFonts w:ascii="Arial" w:eastAsia="Times New Roman" w:hAnsi="Arial" w:cs="Arial"/>
          <w:sz w:val="22"/>
          <w:szCs w:val="22"/>
          <w:lang w:val="es-BO" w:eastAsia="es-BO"/>
        </w:rPr>
        <w:t xml:space="preserve">de </w:t>
      </w:r>
      <w:r w:rsidR="00D709F5" w:rsidRPr="00CB1CF7">
        <w:rPr>
          <w:rFonts w:ascii="Arial" w:eastAsia="Times New Roman" w:hAnsi="Arial" w:cs="Arial"/>
          <w:sz w:val="22"/>
          <w:szCs w:val="22"/>
          <w:lang w:val="es-BO" w:eastAsia="es-BO"/>
        </w:rPr>
        <w:t>los</w:t>
      </w:r>
      <w:r w:rsidR="009A128F" w:rsidRPr="00CB1CF7">
        <w:rPr>
          <w:rFonts w:ascii="Arial" w:eastAsia="Times New Roman" w:hAnsi="Arial" w:cs="Arial"/>
          <w:sz w:val="22"/>
          <w:szCs w:val="22"/>
          <w:lang w:val="es-BO" w:eastAsia="es-BO"/>
        </w:rPr>
        <w:t xml:space="preserve"> puestos migra</w:t>
      </w:r>
      <w:r w:rsidR="00BA7938" w:rsidRPr="00CB1CF7">
        <w:rPr>
          <w:rFonts w:ascii="Arial" w:eastAsia="Times New Roman" w:hAnsi="Arial" w:cs="Arial"/>
          <w:sz w:val="22"/>
          <w:szCs w:val="22"/>
          <w:lang w:val="es-BO" w:eastAsia="es-BO"/>
        </w:rPr>
        <w:t>torios</w:t>
      </w:r>
      <w:r w:rsidR="009A128F" w:rsidRPr="00CB1CF7">
        <w:rPr>
          <w:rFonts w:ascii="Arial" w:eastAsia="Times New Roman" w:hAnsi="Arial" w:cs="Arial"/>
          <w:sz w:val="22"/>
          <w:szCs w:val="22"/>
          <w:lang w:val="es-BO" w:eastAsia="es-BO"/>
        </w:rPr>
        <w:t xml:space="preserve"> no </w:t>
      </w:r>
      <w:r w:rsidR="0048605C" w:rsidRPr="00CB1CF7">
        <w:rPr>
          <w:rFonts w:ascii="Arial" w:eastAsia="Times New Roman" w:hAnsi="Arial" w:cs="Arial"/>
          <w:sz w:val="22"/>
          <w:szCs w:val="22"/>
          <w:lang w:val="es-BO" w:eastAsia="es-BO"/>
        </w:rPr>
        <w:t>es</w:t>
      </w:r>
      <w:r w:rsidR="009A128F" w:rsidRPr="00CB1CF7">
        <w:rPr>
          <w:rFonts w:ascii="Arial" w:eastAsia="Times New Roman" w:hAnsi="Arial" w:cs="Arial"/>
          <w:sz w:val="22"/>
          <w:szCs w:val="22"/>
          <w:lang w:val="es-BO" w:eastAsia="es-BO"/>
        </w:rPr>
        <w:t xml:space="preserve"> adecuada y los de control fronterizos s</w:t>
      </w:r>
      <w:r w:rsidR="0048605C" w:rsidRPr="00CB1CF7">
        <w:rPr>
          <w:rFonts w:ascii="Arial" w:eastAsia="Times New Roman" w:hAnsi="Arial" w:cs="Arial"/>
          <w:sz w:val="22"/>
          <w:szCs w:val="22"/>
          <w:lang w:val="es-BO" w:eastAsia="es-BO"/>
        </w:rPr>
        <w:t>o</w:t>
      </w:r>
      <w:r w:rsidR="009A128F" w:rsidRPr="00CB1CF7">
        <w:rPr>
          <w:rFonts w:ascii="Arial" w:eastAsia="Times New Roman" w:hAnsi="Arial" w:cs="Arial"/>
          <w:sz w:val="22"/>
          <w:szCs w:val="22"/>
          <w:lang w:val="es-BO" w:eastAsia="es-BO"/>
        </w:rPr>
        <w:t xml:space="preserve">n escasos. </w:t>
      </w:r>
    </w:p>
    <w:p w14:paraId="67FF1893" w14:textId="77777777" w:rsidR="00D10244" w:rsidRPr="00CB1CF7" w:rsidRDefault="00D10244" w:rsidP="00CB1CF7">
      <w:pPr>
        <w:pStyle w:val="Prrafodelista"/>
        <w:numPr>
          <w:ilvl w:val="0"/>
          <w:numId w:val="18"/>
        </w:numPr>
        <w:shd w:val="clear" w:color="auto" w:fill="FFFFFF"/>
        <w:autoSpaceDE w:val="0"/>
        <w:autoSpaceDN w:val="0"/>
        <w:adjustRightInd w:val="0"/>
        <w:spacing w:line="276" w:lineRule="auto"/>
        <w:ind w:left="567"/>
        <w:textAlignment w:val="baseline"/>
        <w:rPr>
          <w:rFonts w:ascii="Arial" w:hAnsi="Arial" w:cs="Arial"/>
          <w:sz w:val="22"/>
          <w:szCs w:val="22"/>
        </w:rPr>
      </w:pPr>
      <w:r w:rsidRPr="00CB1CF7">
        <w:rPr>
          <w:rFonts w:ascii="Arial" w:hAnsi="Arial" w:cs="Arial"/>
          <w:sz w:val="22"/>
          <w:szCs w:val="22"/>
        </w:rPr>
        <w:lastRenderedPageBreak/>
        <w:t>Existe un limitado número de centros de acogida especializados en materia de trata y tráfico de personas; asimismo, la infraestructura de estos no brinda un servicio integral (</w:t>
      </w:r>
      <w:r w:rsidR="00F02D25" w:rsidRPr="00CB1CF7">
        <w:rPr>
          <w:rFonts w:ascii="Arial" w:hAnsi="Arial" w:cs="Arial"/>
          <w:sz w:val="22"/>
          <w:szCs w:val="22"/>
        </w:rPr>
        <w:t>psico</w:t>
      </w:r>
      <w:r w:rsidRPr="00CB1CF7">
        <w:rPr>
          <w:rFonts w:ascii="Arial" w:hAnsi="Arial" w:cs="Arial"/>
          <w:sz w:val="22"/>
          <w:szCs w:val="22"/>
        </w:rPr>
        <w:t>soci</w:t>
      </w:r>
      <w:r w:rsidR="00F02D25" w:rsidRPr="00CB1CF7">
        <w:rPr>
          <w:rFonts w:ascii="Arial" w:hAnsi="Arial" w:cs="Arial"/>
          <w:sz w:val="22"/>
          <w:szCs w:val="22"/>
        </w:rPr>
        <w:t xml:space="preserve">olegal y de </w:t>
      </w:r>
      <w:r w:rsidRPr="00CB1CF7">
        <w:rPr>
          <w:rFonts w:ascii="Arial" w:hAnsi="Arial" w:cs="Arial"/>
          <w:sz w:val="22"/>
          <w:szCs w:val="22"/>
        </w:rPr>
        <w:t xml:space="preserve">formación y capacitación en ramas técnicas) que coadyuve en los procesos de recuperación del proyecto de vida de las víctimas y su </w:t>
      </w:r>
      <w:r w:rsidR="00F02D25" w:rsidRPr="00CB1CF7">
        <w:rPr>
          <w:rFonts w:ascii="Arial" w:hAnsi="Arial" w:cs="Arial"/>
          <w:sz w:val="22"/>
          <w:szCs w:val="22"/>
        </w:rPr>
        <w:t>re</w:t>
      </w:r>
      <w:r w:rsidRPr="00CB1CF7">
        <w:rPr>
          <w:rFonts w:ascii="Arial" w:hAnsi="Arial" w:cs="Arial"/>
          <w:sz w:val="22"/>
          <w:szCs w:val="22"/>
        </w:rPr>
        <w:t>integración a la sociedad con dignidad”</w:t>
      </w:r>
      <w:r w:rsidRPr="00CB1CF7">
        <w:rPr>
          <w:rStyle w:val="Refdenotaalpie"/>
          <w:rFonts w:ascii="Arial" w:hAnsi="Arial" w:cs="Arial"/>
          <w:sz w:val="22"/>
          <w:szCs w:val="22"/>
        </w:rPr>
        <w:footnoteReference w:id="43"/>
      </w:r>
    </w:p>
    <w:p w14:paraId="405EB005" w14:textId="77777777" w:rsidR="00B73EC9" w:rsidRPr="00CB1CF7" w:rsidRDefault="009F2271" w:rsidP="00CB1CF7">
      <w:pPr>
        <w:pStyle w:val="Prrafodelista"/>
        <w:numPr>
          <w:ilvl w:val="0"/>
          <w:numId w:val="18"/>
        </w:numPr>
        <w:spacing w:line="276" w:lineRule="auto"/>
        <w:ind w:left="567"/>
        <w:rPr>
          <w:rFonts w:ascii="Arial" w:eastAsia="Times New Roman" w:hAnsi="Arial" w:cs="Arial"/>
          <w:sz w:val="22"/>
          <w:szCs w:val="22"/>
          <w:lang w:val="es-BO" w:eastAsia="es-BO"/>
        </w:rPr>
      </w:pPr>
      <w:r w:rsidRPr="00CB1CF7">
        <w:rPr>
          <w:rFonts w:ascii="Arial" w:hAnsi="Arial" w:cs="Arial"/>
          <w:sz w:val="22"/>
          <w:szCs w:val="22"/>
          <w:bdr w:val="none" w:sz="0" w:space="0" w:color="auto" w:frame="1"/>
          <w:lang w:val="es-BO"/>
        </w:rPr>
        <w:t>Continúan acciones de</w:t>
      </w:r>
      <w:r w:rsidR="00B73EC9" w:rsidRPr="00CB1CF7">
        <w:rPr>
          <w:rFonts w:ascii="Arial" w:hAnsi="Arial" w:cs="Arial"/>
          <w:sz w:val="22"/>
          <w:szCs w:val="22"/>
          <w:bdr w:val="none" w:sz="0" w:space="0" w:color="auto" w:frame="1"/>
          <w:lang w:val="es-BO"/>
        </w:rPr>
        <w:t xml:space="preserve"> discriminación y maltrato </w:t>
      </w:r>
      <w:r w:rsidRPr="00CB1CF7">
        <w:rPr>
          <w:rFonts w:ascii="Arial" w:hAnsi="Arial" w:cs="Arial"/>
          <w:sz w:val="22"/>
          <w:szCs w:val="22"/>
          <w:bdr w:val="none" w:sz="0" w:space="0" w:color="auto" w:frame="1"/>
          <w:lang w:val="es-BO"/>
        </w:rPr>
        <w:t>contra</w:t>
      </w:r>
      <w:r w:rsidR="00B73EC9" w:rsidRPr="00CB1CF7">
        <w:rPr>
          <w:rFonts w:ascii="Arial" w:hAnsi="Arial" w:cs="Arial"/>
          <w:sz w:val="22"/>
          <w:szCs w:val="22"/>
          <w:bdr w:val="none" w:sz="0" w:space="0" w:color="auto" w:frame="1"/>
          <w:lang w:val="es-BO"/>
        </w:rPr>
        <w:t xml:space="preserve"> </w:t>
      </w:r>
      <w:r w:rsidR="00B73EC9" w:rsidRPr="00CB1CF7">
        <w:rPr>
          <w:rFonts w:ascii="Arial" w:hAnsi="Arial" w:cs="Arial"/>
          <w:sz w:val="22"/>
          <w:szCs w:val="22"/>
          <w:lang w:val="es-BO"/>
        </w:rPr>
        <w:t xml:space="preserve">las mujeres en situación de prostitución, </w:t>
      </w:r>
      <w:r w:rsidRPr="00CB1CF7">
        <w:rPr>
          <w:rFonts w:ascii="Arial" w:hAnsi="Arial" w:cs="Arial"/>
          <w:sz w:val="22"/>
          <w:szCs w:val="22"/>
          <w:lang w:val="es-BO"/>
        </w:rPr>
        <w:t>encontrándose</w:t>
      </w:r>
      <w:r w:rsidR="00B73EC9" w:rsidRPr="00CB1CF7">
        <w:rPr>
          <w:rFonts w:ascii="Arial" w:hAnsi="Arial" w:cs="Arial"/>
          <w:sz w:val="22"/>
          <w:szCs w:val="22"/>
          <w:lang w:val="es-BO"/>
        </w:rPr>
        <w:t xml:space="preserve"> en </w:t>
      </w:r>
      <w:r w:rsidRPr="00CB1CF7">
        <w:rPr>
          <w:rFonts w:ascii="Arial" w:hAnsi="Arial" w:cs="Arial"/>
          <w:sz w:val="22"/>
          <w:szCs w:val="22"/>
          <w:lang w:val="es-BO"/>
        </w:rPr>
        <w:t>condiciones</w:t>
      </w:r>
      <w:r w:rsidR="00B73EC9" w:rsidRPr="00CB1CF7">
        <w:rPr>
          <w:rFonts w:ascii="Arial" w:hAnsi="Arial" w:cs="Arial"/>
          <w:sz w:val="22"/>
          <w:szCs w:val="22"/>
          <w:lang w:val="es-BO"/>
        </w:rPr>
        <w:t xml:space="preserve"> de mayor vulnerabilidad</w:t>
      </w:r>
      <w:r w:rsidR="00C2673F" w:rsidRPr="00CB1CF7">
        <w:rPr>
          <w:rFonts w:ascii="Arial" w:hAnsi="Arial" w:cs="Arial"/>
          <w:sz w:val="22"/>
          <w:szCs w:val="22"/>
          <w:lang w:val="es-BO"/>
        </w:rPr>
        <w:t xml:space="preserve">, tratadas como delincuentes en los operativos arbitrarios de la </w:t>
      </w:r>
      <w:r w:rsidR="00B73EC9" w:rsidRPr="00CB1CF7">
        <w:rPr>
          <w:rFonts w:ascii="Arial" w:hAnsi="Arial" w:cs="Arial"/>
          <w:sz w:val="22"/>
          <w:szCs w:val="22"/>
          <w:lang w:val="es-BO"/>
        </w:rPr>
        <w:t>policía, ejerce</w:t>
      </w:r>
      <w:r w:rsidR="00C2673F" w:rsidRPr="00CB1CF7">
        <w:rPr>
          <w:rFonts w:ascii="Arial" w:hAnsi="Arial" w:cs="Arial"/>
          <w:sz w:val="22"/>
          <w:szCs w:val="22"/>
          <w:lang w:val="es-BO"/>
        </w:rPr>
        <w:t>n</w:t>
      </w:r>
      <w:r w:rsidR="00B73EC9" w:rsidRPr="00CB1CF7">
        <w:rPr>
          <w:rFonts w:ascii="Arial" w:hAnsi="Arial" w:cs="Arial"/>
          <w:sz w:val="22"/>
          <w:szCs w:val="22"/>
          <w:lang w:val="es-BO"/>
        </w:rPr>
        <w:t xml:space="preserve"> violencia, se decomisan objetos personales, se las vincula con casos de trata y tráfico</w:t>
      </w:r>
      <w:r w:rsidR="00C2673F" w:rsidRPr="00CB1CF7">
        <w:rPr>
          <w:rFonts w:ascii="Arial" w:hAnsi="Arial" w:cs="Arial"/>
          <w:sz w:val="22"/>
          <w:szCs w:val="22"/>
          <w:lang w:val="es-BO"/>
        </w:rPr>
        <w:t xml:space="preserve"> e incluso</w:t>
      </w:r>
      <w:r w:rsidR="00B73EC9" w:rsidRPr="00CB1CF7">
        <w:rPr>
          <w:rFonts w:ascii="Arial" w:hAnsi="Arial" w:cs="Arial"/>
          <w:sz w:val="22"/>
          <w:szCs w:val="22"/>
          <w:lang w:val="es-BO"/>
        </w:rPr>
        <w:t xml:space="preserve"> llegan</w:t>
      </w:r>
      <w:r w:rsidR="00C2673F" w:rsidRPr="00CB1CF7">
        <w:rPr>
          <w:rFonts w:ascii="Arial" w:hAnsi="Arial" w:cs="Arial"/>
          <w:sz w:val="22"/>
          <w:szCs w:val="22"/>
          <w:lang w:val="es-BO"/>
        </w:rPr>
        <w:t xml:space="preserve"> a</w:t>
      </w:r>
      <w:r w:rsidR="00B73EC9" w:rsidRPr="00CB1CF7">
        <w:rPr>
          <w:rFonts w:ascii="Arial" w:hAnsi="Arial" w:cs="Arial"/>
          <w:sz w:val="22"/>
          <w:szCs w:val="22"/>
          <w:lang w:val="es-BO"/>
        </w:rPr>
        <w:t xml:space="preserve"> la dete</w:t>
      </w:r>
      <w:r w:rsidR="00C2673F" w:rsidRPr="00CB1CF7">
        <w:rPr>
          <w:rFonts w:ascii="Arial" w:hAnsi="Arial" w:cs="Arial"/>
          <w:sz w:val="22"/>
          <w:szCs w:val="22"/>
          <w:lang w:val="es-BO"/>
        </w:rPr>
        <w:t>nerlas</w:t>
      </w:r>
      <w:r w:rsidR="00B73EC9" w:rsidRPr="00CB1CF7">
        <w:rPr>
          <w:rStyle w:val="Refdenotaalpie"/>
          <w:rFonts w:ascii="Arial" w:hAnsi="Arial" w:cs="Arial"/>
          <w:sz w:val="22"/>
          <w:szCs w:val="22"/>
          <w:lang w:val="es-BO"/>
        </w:rPr>
        <w:footnoteReference w:id="44"/>
      </w:r>
      <w:r w:rsidR="00B73EC9" w:rsidRPr="00CB1CF7">
        <w:rPr>
          <w:rFonts w:ascii="Arial" w:hAnsi="Arial" w:cs="Arial"/>
          <w:sz w:val="22"/>
          <w:szCs w:val="22"/>
          <w:lang w:val="es-BO"/>
        </w:rPr>
        <w:t>.</w:t>
      </w:r>
    </w:p>
    <w:p w14:paraId="4DCF3D93" w14:textId="77777777" w:rsidR="00CB1CF7" w:rsidRDefault="00CB1CF7" w:rsidP="00CB1CF7">
      <w:pPr>
        <w:spacing w:line="276" w:lineRule="auto"/>
        <w:rPr>
          <w:rFonts w:ascii="Arial" w:hAnsi="Arial" w:cs="Arial"/>
          <w:sz w:val="22"/>
          <w:szCs w:val="22"/>
          <w:lang w:val="es-BO"/>
        </w:rPr>
      </w:pPr>
    </w:p>
    <w:p w14:paraId="361D6351" w14:textId="21D0440C" w:rsidR="00D62219" w:rsidRPr="00CB1CF7" w:rsidRDefault="002B7E12" w:rsidP="00CB1CF7">
      <w:pPr>
        <w:spacing w:line="276" w:lineRule="auto"/>
        <w:rPr>
          <w:rFonts w:ascii="Arial" w:hAnsi="Arial" w:cs="Arial"/>
          <w:b/>
          <w:i/>
          <w:sz w:val="22"/>
          <w:szCs w:val="22"/>
          <w:lang w:val="es-BO"/>
        </w:rPr>
      </w:pPr>
      <w:r w:rsidRPr="00CB1CF7">
        <w:rPr>
          <w:rFonts w:ascii="Arial" w:hAnsi="Arial" w:cs="Arial"/>
          <w:b/>
          <w:i/>
          <w:sz w:val="22"/>
          <w:szCs w:val="22"/>
          <w:lang w:val="es-BO"/>
        </w:rPr>
        <w:t>Recomendaciones:</w:t>
      </w:r>
    </w:p>
    <w:p w14:paraId="2077E774" w14:textId="77777777" w:rsidR="002B7E12" w:rsidRPr="00CB1CF7" w:rsidRDefault="002B7E12" w:rsidP="00CB1CF7">
      <w:pPr>
        <w:spacing w:line="276" w:lineRule="auto"/>
        <w:ind w:left="567" w:hanging="142"/>
        <w:rPr>
          <w:rFonts w:ascii="Arial" w:hAnsi="Arial" w:cs="Arial"/>
          <w:b/>
          <w:i/>
          <w:sz w:val="22"/>
          <w:szCs w:val="22"/>
          <w:lang w:val="es-BO"/>
        </w:rPr>
      </w:pPr>
    </w:p>
    <w:p w14:paraId="4203257B" w14:textId="77777777" w:rsidR="00FA3DF1" w:rsidRPr="00CB1CF7" w:rsidRDefault="00325C56"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Adoptar medidas preventivas de información, sensibilización y medición de impactos con enfoques de interculturalidad, interseccionalidad y generacional. </w:t>
      </w:r>
    </w:p>
    <w:p w14:paraId="0BD3B14B" w14:textId="77777777" w:rsidR="00FA3DF1" w:rsidRPr="00CB1CF7" w:rsidRDefault="00C2673F"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I</w:t>
      </w:r>
      <w:r w:rsidR="007F1211" w:rsidRPr="00CB1CF7">
        <w:rPr>
          <w:rFonts w:ascii="Arial" w:hAnsi="Arial" w:cs="Arial"/>
          <w:sz w:val="22"/>
          <w:szCs w:val="22"/>
          <w:lang w:val="es-BO"/>
        </w:rPr>
        <w:t>ncrementar el personal</w:t>
      </w:r>
      <w:r w:rsidR="00021317" w:rsidRPr="00CB1CF7">
        <w:rPr>
          <w:rFonts w:ascii="Arial" w:hAnsi="Arial" w:cs="Arial"/>
          <w:sz w:val="22"/>
          <w:szCs w:val="22"/>
          <w:lang w:val="es-BO"/>
        </w:rPr>
        <w:t xml:space="preserve"> institucionalizado</w:t>
      </w:r>
      <w:r w:rsidR="007F1211" w:rsidRPr="00CB1CF7">
        <w:rPr>
          <w:rFonts w:ascii="Arial" w:hAnsi="Arial" w:cs="Arial"/>
          <w:sz w:val="22"/>
          <w:szCs w:val="22"/>
          <w:lang w:val="es-BO"/>
        </w:rPr>
        <w:t>, presupuesto y procesos de especialización para la atención</w:t>
      </w:r>
      <w:r w:rsidR="00021317" w:rsidRPr="00CB1CF7">
        <w:rPr>
          <w:rFonts w:ascii="Arial" w:hAnsi="Arial" w:cs="Arial"/>
          <w:sz w:val="22"/>
          <w:szCs w:val="22"/>
          <w:lang w:val="es-BO"/>
        </w:rPr>
        <w:t xml:space="preserve"> con calidad y</w:t>
      </w:r>
      <w:r w:rsidR="007F1211" w:rsidRPr="00CB1CF7">
        <w:rPr>
          <w:rFonts w:ascii="Arial" w:hAnsi="Arial" w:cs="Arial"/>
          <w:sz w:val="22"/>
          <w:szCs w:val="22"/>
          <w:lang w:val="es-BO"/>
        </w:rPr>
        <w:t xml:space="preserve"> </w:t>
      </w:r>
      <w:r w:rsidR="00ED1C55" w:rsidRPr="00CB1CF7">
        <w:rPr>
          <w:rFonts w:ascii="Arial" w:hAnsi="Arial" w:cs="Arial"/>
          <w:sz w:val="22"/>
          <w:szCs w:val="22"/>
          <w:lang w:val="es-BO"/>
        </w:rPr>
        <w:t xml:space="preserve">no revictimizante </w:t>
      </w:r>
      <w:r w:rsidR="007F1211" w:rsidRPr="00CB1CF7">
        <w:rPr>
          <w:rFonts w:ascii="Arial" w:hAnsi="Arial" w:cs="Arial"/>
          <w:sz w:val="22"/>
          <w:szCs w:val="22"/>
          <w:lang w:val="es-BO"/>
        </w:rPr>
        <w:t>en las diferentes instituciones operadoras de justicia</w:t>
      </w:r>
      <w:r w:rsidR="00021317" w:rsidRPr="00CB1CF7">
        <w:rPr>
          <w:rFonts w:ascii="Arial" w:hAnsi="Arial" w:cs="Arial"/>
          <w:sz w:val="22"/>
          <w:szCs w:val="22"/>
          <w:lang w:val="es-BO"/>
        </w:rPr>
        <w:t>.</w:t>
      </w:r>
      <w:r w:rsidR="007F1211" w:rsidRPr="00CB1CF7">
        <w:rPr>
          <w:rFonts w:ascii="Arial" w:hAnsi="Arial" w:cs="Arial"/>
          <w:sz w:val="22"/>
          <w:szCs w:val="22"/>
          <w:lang w:val="es-BO"/>
        </w:rPr>
        <w:t xml:space="preserve">  </w:t>
      </w:r>
      <w:r w:rsidR="00ED1C55" w:rsidRPr="00CB1CF7">
        <w:rPr>
          <w:rFonts w:ascii="Arial" w:hAnsi="Arial" w:cs="Arial"/>
          <w:sz w:val="22"/>
          <w:szCs w:val="22"/>
          <w:lang w:val="es-BO"/>
        </w:rPr>
        <w:t xml:space="preserve">Establecer criterios técnicos </w:t>
      </w:r>
      <w:r w:rsidR="00021317" w:rsidRPr="00CB1CF7">
        <w:rPr>
          <w:rFonts w:ascii="Arial" w:hAnsi="Arial" w:cs="Arial"/>
          <w:sz w:val="22"/>
          <w:szCs w:val="22"/>
          <w:lang w:val="es-BO"/>
        </w:rPr>
        <w:t xml:space="preserve">idóneos </w:t>
      </w:r>
      <w:r w:rsidR="007F1211" w:rsidRPr="00CB1CF7">
        <w:rPr>
          <w:rFonts w:ascii="Arial" w:hAnsi="Arial" w:cs="Arial"/>
          <w:sz w:val="22"/>
          <w:szCs w:val="22"/>
          <w:lang w:val="es-BO"/>
        </w:rPr>
        <w:t xml:space="preserve">para la búsqueda </w:t>
      </w:r>
      <w:r w:rsidR="00021317" w:rsidRPr="00CB1CF7">
        <w:rPr>
          <w:rFonts w:ascii="Arial" w:hAnsi="Arial" w:cs="Arial"/>
          <w:sz w:val="22"/>
          <w:szCs w:val="22"/>
          <w:lang w:val="es-BO"/>
        </w:rPr>
        <w:t xml:space="preserve">separada </w:t>
      </w:r>
      <w:r w:rsidR="007F1211" w:rsidRPr="00CB1CF7">
        <w:rPr>
          <w:rFonts w:ascii="Arial" w:hAnsi="Arial" w:cs="Arial"/>
          <w:sz w:val="22"/>
          <w:szCs w:val="22"/>
          <w:lang w:val="es-BO"/>
        </w:rPr>
        <w:t xml:space="preserve">de personas desaparecidas </w:t>
      </w:r>
      <w:r w:rsidR="009D25CF" w:rsidRPr="00CB1CF7">
        <w:rPr>
          <w:rFonts w:ascii="Arial" w:hAnsi="Arial" w:cs="Arial"/>
          <w:sz w:val="22"/>
          <w:szCs w:val="22"/>
          <w:lang w:val="es-BO"/>
        </w:rPr>
        <w:t>con</w:t>
      </w:r>
      <w:r w:rsidR="007F1211" w:rsidRPr="00CB1CF7">
        <w:rPr>
          <w:rFonts w:ascii="Arial" w:hAnsi="Arial" w:cs="Arial"/>
          <w:sz w:val="22"/>
          <w:szCs w:val="22"/>
          <w:lang w:val="es-BO"/>
        </w:rPr>
        <w:t xml:space="preserve"> la </w:t>
      </w:r>
      <w:r w:rsidR="009D25CF" w:rsidRPr="00CB1CF7">
        <w:rPr>
          <w:rFonts w:ascii="Arial" w:hAnsi="Arial" w:cs="Arial"/>
          <w:sz w:val="22"/>
          <w:szCs w:val="22"/>
          <w:lang w:val="es-BO"/>
        </w:rPr>
        <w:t xml:space="preserve">de </w:t>
      </w:r>
      <w:r w:rsidR="007F1211" w:rsidRPr="00CB1CF7">
        <w:rPr>
          <w:rFonts w:ascii="Arial" w:hAnsi="Arial" w:cs="Arial"/>
          <w:sz w:val="22"/>
          <w:szCs w:val="22"/>
          <w:lang w:val="es-BO"/>
        </w:rPr>
        <w:t xml:space="preserve">investigación </w:t>
      </w:r>
      <w:r w:rsidR="009D25CF" w:rsidRPr="00CB1CF7">
        <w:rPr>
          <w:rFonts w:ascii="Arial" w:hAnsi="Arial" w:cs="Arial"/>
          <w:sz w:val="22"/>
          <w:szCs w:val="22"/>
          <w:lang w:val="es-BO"/>
        </w:rPr>
        <w:t xml:space="preserve">de </w:t>
      </w:r>
      <w:r w:rsidR="007F1211" w:rsidRPr="00CB1CF7">
        <w:rPr>
          <w:rFonts w:ascii="Arial" w:hAnsi="Arial" w:cs="Arial"/>
          <w:sz w:val="22"/>
          <w:szCs w:val="22"/>
          <w:lang w:val="es-BO"/>
        </w:rPr>
        <w:t>delito</w:t>
      </w:r>
      <w:r w:rsidR="009D25CF" w:rsidRPr="00CB1CF7">
        <w:rPr>
          <w:rFonts w:ascii="Arial" w:hAnsi="Arial" w:cs="Arial"/>
          <w:sz w:val="22"/>
          <w:szCs w:val="22"/>
          <w:lang w:val="es-BO"/>
        </w:rPr>
        <w:t>s</w:t>
      </w:r>
      <w:r w:rsidR="007F1211" w:rsidRPr="00CB1CF7">
        <w:rPr>
          <w:rFonts w:ascii="Arial" w:hAnsi="Arial" w:cs="Arial"/>
          <w:sz w:val="22"/>
          <w:szCs w:val="22"/>
          <w:lang w:val="es-BO"/>
        </w:rPr>
        <w:t xml:space="preserve"> de trata de</w:t>
      </w:r>
      <w:r w:rsidR="00ED1C55" w:rsidRPr="00CB1CF7">
        <w:rPr>
          <w:rFonts w:ascii="Arial" w:hAnsi="Arial" w:cs="Arial"/>
          <w:sz w:val="22"/>
          <w:szCs w:val="22"/>
          <w:lang w:val="es-BO"/>
        </w:rPr>
        <w:t xml:space="preserve"> personas y delitos conexos</w:t>
      </w:r>
      <w:r w:rsidR="00325C56" w:rsidRPr="00CB1CF7">
        <w:rPr>
          <w:rFonts w:ascii="Arial" w:hAnsi="Arial" w:cs="Arial"/>
          <w:sz w:val="22"/>
          <w:szCs w:val="22"/>
          <w:lang w:val="es-BO"/>
        </w:rPr>
        <w:t>.</w:t>
      </w:r>
    </w:p>
    <w:p w14:paraId="773E0E19" w14:textId="77777777" w:rsidR="00FA3DF1" w:rsidRPr="00CB1CF7" w:rsidRDefault="0009578A"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Instalar</w:t>
      </w:r>
      <w:r w:rsidR="007F1211" w:rsidRPr="00CB1CF7">
        <w:rPr>
          <w:rFonts w:ascii="Arial" w:hAnsi="Arial" w:cs="Arial"/>
          <w:sz w:val="22"/>
          <w:szCs w:val="22"/>
          <w:lang w:val="es-BO"/>
        </w:rPr>
        <w:t xml:space="preserve"> centros de acogida </w:t>
      </w:r>
      <w:r w:rsidR="001116DB" w:rsidRPr="00CB1CF7">
        <w:rPr>
          <w:rFonts w:ascii="Arial" w:eastAsia="Calibri" w:hAnsi="Arial" w:cs="Arial"/>
          <w:sz w:val="22"/>
          <w:szCs w:val="22"/>
          <w:lang w:val="es-BO"/>
        </w:rPr>
        <w:t>especializados</w:t>
      </w:r>
      <w:r w:rsidR="009D25CF" w:rsidRPr="00CB1CF7">
        <w:rPr>
          <w:rFonts w:ascii="Arial" w:eastAsia="Calibri" w:hAnsi="Arial" w:cs="Arial"/>
          <w:sz w:val="22"/>
          <w:szCs w:val="22"/>
          <w:lang w:val="es-BO"/>
        </w:rPr>
        <w:t>,</w:t>
      </w:r>
      <w:r w:rsidR="001116DB" w:rsidRPr="00CB1CF7">
        <w:rPr>
          <w:rFonts w:ascii="Arial" w:eastAsia="Calibri" w:hAnsi="Arial" w:cs="Arial"/>
          <w:sz w:val="22"/>
          <w:szCs w:val="22"/>
          <w:lang w:val="es-BO"/>
        </w:rPr>
        <w:t xml:space="preserve"> urbanos</w:t>
      </w:r>
      <w:r w:rsidR="009D25CF" w:rsidRPr="00CB1CF7">
        <w:rPr>
          <w:rFonts w:ascii="Arial" w:eastAsia="Calibri" w:hAnsi="Arial" w:cs="Arial"/>
          <w:sz w:val="22"/>
          <w:szCs w:val="22"/>
          <w:lang w:val="es-BO"/>
        </w:rPr>
        <w:t>,</w:t>
      </w:r>
      <w:r w:rsidR="00FF5500" w:rsidRPr="00CB1CF7">
        <w:rPr>
          <w:rFonts w:ascii="Arial" w:eastAsia="Calibri" w:hAnsi="Arial" w:cs="Arial"/>
          <w:sz w:val="22"/>
          <w:szCs w:val="22"/>
          <w:lang w:val="es-BO"/>
        </w:rPr>
        <w:t xml:space="preserve"> rurales y en fronteras</w:t>
      </w:r>
      <w:r w:rsidR="009D25CF" w:rsidRPr="00CB1CF7">
        <w:rPr>
          <w:rFonts w:ascii="Arial" w:eastAsia="Calibri" w:hAnsi="Arial" w:cs="Arial"/>
          <w:sz w:val="22"/>
          <w:szCs w:val="22"/>
          <w:lang w:val="es-BO"/>
        </w:rPr>
        <w:t>,</w:t>
      </w:r>
      <w:r w:rsidR="00FF5500" w:rsidRPr="00CB1CF7">
        <w:rPr>
          <w:rFonts w:ascii="Arial" w:eastAsia="Calibri" w:hAnsi="Arial" w:cs="Arial"/>
          <w:sz w:val="22"/>
          <w:szCs w:val="22"/>
          <w:lang w:val="es-BO"/>
        </w:rPr>
        <w:t xml:space="preserve"> de acuerdo a</w:t>
      </w:r>
      <w:r w:rsidR="001116DB" w:rsidRPr="00CB1CF7">
        <w:rPr>
          <w:rFonts w:ascii="Arial" w:eastAsia="Calibri" w:hAnsi="Arial" w:cs="Arial"/>
          <w:sz w:val="22"/>
          <w:szCs w:val="22"/>
          <w:lang w:val="es-BO"/>
        </w:rPr>
        <w:t xml:space="preserve"> la </w:t>
      </w:r>
      <w:r w:rsidR="007F1211" w:rsidRPr="00CB1CF7">
        <w:rPr>
          <w:rFonts w:ascii="Arial" w:hAnsi="Arial" w:cs="Arial"/>
          <w:sz w:val="22"/>
          <w:szCs w:val="22"/>
          <w:lang w:val="es-BO"/>
        </w:rPr>
        <w:t xml:space="preserve">Ley </w:t>
      </w:r>
      <w:r w:rsidR="00ED1C55" w:rsidRPr="00CB1CF7">
        <w:rPr>
          <w:rFonts w:ascii="Arial" w:hAnsi="Arial" w:cs="Arial"/>
          <w:sz w:val="22"/>
          <w:szCs w:val="22"/>
          <w:lang w:val="es-BO"/>
        </w:rPr>
        <w:t>Nº 263</w:t>
      </w:r>
      <w:r w:rsidR="007F1211" w:rsidRPr="00CB1CF7">
        <w:rPr>
          <w:rFonts w:ascii="Arial" w:hAnsi="Arial" w:cs="Arial"/>
          <w:sz w:val="22"/>
          <w:szCs w:val="22"/>
          <w:lang w:val="es-BO"/>
        </w:rPr>
        <w:t xml:space="preserve">.  </w:t>
      </w:r>
      <w:r w:rsidRPr="00CB1CF7">
        <w:rPr>
          <w:rFonts w:ascii="Arial" w:hAnsi="Arial" w:cs="Arial"/>
          <w:sz w:val="22"/>
          <w:szCs w:val="22"/>
          <w:lang w:val="es-BO"/>
        </w:rPr>
        <w:t>Generar</w:t>
      </w:r>
      <w:r w:rsidR="007F1211" w:rsidRPr="00CB1CF7">
        <w:rPr>
          <w:rFonts w:ascii="Arial" w:hAnsi="Arial" w:cs="Arial"/>
          <w:sz w:val="22"/>
          <w:szCs w:val="22"/>
          <w:lang w:val="es-BO"/>
        </w:rPr>
        <w:t xml:space="preserve"> mecanismos y </w:t>
      </w:r>
      <w:r w:rsidRPr="00CB1CF7">
        <w:rPr>
          <w:rFonts w:ascii="Arial" w:hAnsi="Arial" w:cs="Arial"/>
          <w:sz w:val="22"/>
          <w:szCs w:val="22"/>
          <w:lang w:val="es-BO"/>
        </w:rPr>
        <w:t xml:space="preserve">asignar </w:t>
      </w:r>
      <w:r w:rsidR="007F1211" w:rsidRPr="00CB1CF7">
        <w:rPr>
          <w:rFonts w:ascii="Arial" w:hAnsi="Arial" w:cs="Arial"/>
          <w:sz w:val="22"/>
          <w:szCs w:val="22"/>
          <w:lang w:val="es-BO"/>
        </w:rPr>
        <w:t xml:space="preserve">recursos necesarios para brindar protección a víctimas de trata de personas y delitos conexos, </w:t>
      </w:r>
      <w:r w:rsidRPr="00CB1CF7">
        <w:rPr>
          <w:rFonts w:ascii="Arial" w:hAnsi="Arial" w:cs="Arial"/>
          <w:sz w:val="22"/>
          <w:szCs w:val="22"/>
          <w:lang w:val="es-BO"/>
        </w:rPr>
        <w:t>implementar</w:t>
      </w:r>
      <w:r w:rsidR="007F1211" w:rsidRPr="00CB1CF7">
        <w:rPr>
          <w:rFonts w:ascii="Arial" w:hAnsi="Arial" w:cs="Arial"/>
          <w:sz w:val="22"/>
          <w:szCs w:val="22"/>
          <w:lang w:val="es-BO"/>
        </w:rPr>
        <w:t xml:space="preserve"> medidas concretas </w:t>
      </w:r>
      <w:r w:rsidRPr="00CB1CF7">
        <w:rPr>
          <w:rFonts w:ascii="Arial" w:hAnsi="Arial" w:cs="Arial"/>
          <w:sz w:val="22"/>
          <w:szCs w:val="22"/>
          <w:lang w:val="es-BO"/>
        </w:rPr>
        <w:t>de</w:t>
      </w:r>
      <w:r w:rsidR="007F1211" w:rsidRPr="00CB1CF7">
        <w:rPr>
          <w:rFonts w:ascii="Arial" w:hAnsi="Arial" w:cs="Arial"/>
          <w:sz w:val="22"/>
          <w:szCs w:val="22"/>
          <w:lang w:val="es-BO"/>
        </w:rPr>
        <w:t xml:space="preserve"> reintegración </w:t>
      </w:r>
      <w:r w:rsidRPr="00CB1CF7">
        <w:rPr>
          <w:rFonts w:ascii="Arial" w:hAnsi="Arial" w:cs="Arial"/>
          <w:sz w:val="22"/>
          <w:szCs w:val="22"/>
          <w:lang w:val="es-BO"/>
        </w:rPr>
        <w:t>de</w:t>
      </w:r>
      <w:r w:rsidR="007F1211" w:rsidRPr="00CB1CF7">
        <w:rPr>
          <w:rFonts w:ascii="Arial" w:hAnsi="Arial" w:cs="Arial"/>
          <w:sz w:val="22"/>
          <w:szCs w:val="22"/>
          <w:lang w:val="es-BO"/>
        </w:rPr>
        <w:t xml:space="preserve"> víctimas en el ámbito edu</w:t>
      </w:r>
      <w:r w:rsidR="00A6409A" w:rsidRPr="00CB1CF7">
        <w:rPr>
          <w:rFonts w:ascii="Arial" w:hAnsi="Arial" w:cs="Arial"/>
          <w:sz w:val="22"/>
          <w:szCs w:val="22"/>
          <w:lang w:val="es-BO"/>
        </w:rPr>
        <w:t xml:space="preserve">cativo, laboral y familiar. </w:t>
      </w:r>
    </w:p>
    <w:p w14:paraId="1EA30C12" w14:textId="77777777" w:rsidR="00FA3DF1" w:rsidRPr="00CB1CF7" w:rsidRDefault="00325C56"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R</w:t>
      </w:r>
      <w:r w:rsidR="007F1211" w:rsidRPr="00CB1CF7">
        <w:rPr>
          <w:rFonts w:ascii="Arial" w:hAnsi="Arial" w:cs="Arial"/>
          <w:sz w:val="22"/>
          <w:szCs w:val="22"/>
          <w:lang w:val="es-BO"/>
        </w:rPr>
        <w:t xml:space="preserve">eforzar </w:t>
      </w:r>
      <w:r w:rsidR="001429B9" w:rsidRPr="00CB1CF7">
        <w:rPr>
          <w:rFonts w:ascii="Arial" w:hAnsi="Arial" w:cs="Arial"/>
          <w:sz w:val="22"/>
          <w:szCs w:val="22"/>
          <w:lang w:val="es-BO"/>
        </w:rPr>
        <w:t xml:space="preserve">los servicios </w:t>
      </w:r>
      <w:r w:rsidR="00C938DA" w:rsidRPr="00CB1CF7">
        <w:rPr>
          <w:rFonts w:ascii="Arial" w:hAnsi="Arial" w:cs="Arial"/>
          <w:sz w:val="22"/>
          <w:szCs w:val="22"/>
          <w:lang w:val="es-BO"/>
        </w:rPr>
        <w:t>e incrementar</w:t>
      </w:r>
      <w:r w:rsidR="001116DB" w:rsidRPr="00CB1CF7">
        <w:rPr>
          <w:rFonts w:ascii="Arial" w:eastAsia="Calibri" w:hAnsi="Arial" w:cs="Arial"/>
          <w:sz w:val="22"/>
          <w:szCs w:val="22"/>
          <w:lang w:val="es-BO"/>
        </w:rPr>
        <w:t xml:space="preserve"> puestos </w:t>
      </w:r>
      <w:r w:rsidR="001429B9" w:rsidRPr="00CB1CF7">
        <w:rPr>
          <w:rFonts w:ascii="Arial" w:eastAsia="Calibri" w:hAnsi="Arial" w:cs="Arial"/>
          <w:sz w:val="22"/>
          <w:szCs w:val="22"/>
          <w:lang w:val="es-BO"/>
        </w:rPr>
        <w:t xml:space="preserve">de </w:t>
      </w:r>
      <w:r w:rsidR="007F1211" w:rsidRPr="00CB1CF7">
        <w:rPr>
          <w:rFonts w:ascii="Arial" w:hAnsi="Arial" w:cs="Arial"/>
          <w:sz w:val="22"/>
          <w:szCs w:val="22"/>
          <w:lang w:val="es-BO"/>
        </w:rPr>
        <w:t xml:space="preserve">control fronterizos </w:t>
      </w:r>
      <w:r w:rsidR="001429B9" w:rsidRPr="00CB1CF7">
        <w:rPr>
          <w:rFonts w:ascii="Arial" w:hAnsi="Arial" w:cs="Arial"/>
          <w:sz w:val="22"/>
          <w:szCs w:val="22"/>
          <w:lang w:val="es-BO"/>
        </w:rPr>
        <w:t>que respondan a las necesidades de la población; incrementar cantidad de personal y horarios de atención; se</w:t>
      </w:r>
      <w:r w:rsidR="007F1211" w:rsidRPr="00CB1CF7">
        <w:rPr>
          <w:rFonts w:ascii="Arial" w:hAnsi="Arial" w:cs="Arial"/>
          <w:sz w:val="22"/>
          <w:szCs w:val="22"/>
          <w:lang w:val="es-BO"/>
        </w:rPr>
        <w:t xml:space="preserve"> debe adoptar mecanismos </w:t>
      </w:r>
      <w:r w:rsidR="001429B9" w:rsidRPr="00CB1CF7">
        <w:rPr>
          <w:rFonts w:ascii="Arial" w:hAnsi="Arial" w:cs="Arial"/>
          <w:sz w:val="22"/>
          <w:szCs w:val="22"/>
          <w:lang w:val="es-BO"/>
        </w:rPr>
        <w:t>de</w:t>
      </w:r>
      <w:r w:rsidR="007F1211" w:rsidRPr="00CB1CF7">
        <w:rPr>
          <w:rFonts w:ascii="Arial" w:hAnsi="Arial" w:cs="Arial"/>
          <w:sz w:val="22"/>
          <w:szCs w:val="22"/>
          <w:lang w:val="es-BO"/>
        </w:rPr>
        <w:t xml:space="preserve"> identificación temprana de posibles víctimas de trata de personas. </w:t>
      </w:r>
    </w:p>
    <w:p w14:paraId="71B456F4" w14:textId="29E70477" w:rsidR="00C36407" w:rsidRPr="00CB1CF7" w:rsidRDefault="00B73EC9" w:rsidP="00CB1CF7">
      <w:pPr>
        <w:pStyle w:val="Prrafodelista"/>
        <w:numPr>
          <w:ilvl w:val="0"/>
          <w:numId w:val="18"/>
        </w:numPr>
        <w:spacing w:line="276" w:lineRule="auto"/>
        <w:ind w:left="567" w:hanging="567"/>
        <w:rPr>
          <w:rFonts w:ascii="Arial" w:hAnsi="Arial" w:cs="Arial"/>
          <w:sz w:val="22"/>
          <w:szCs w:val="22"/>
          <w:lang w:val="es-BO"/>
        </w:rPr>
      </w:pPr>
      <w:r w:rsidRPr="00CB1CF7">
        <w:rPr>
          <w:rFonts w:ascii="Arial" w:hAnsi="Arial" w:cs="Arial"/>
          <w:sz w:val="22"/>
          <w:szCs w:val="22"/>
          <w:lang w:val="es-BO"/>
        </w:rPr>
        <w:t>Investigar y sancionar todas las denuncias de abuso y maltrato</w:t>
      </w:r>
      <w:r w:rsidR="0031389B" w:rsidRPr="00CB1CF7">
        <w:rPr>
          <w:rFonts w:ascii="Arial" w:hAnsi="Arial" w:cs="Arial"/>
          <w:sz w:val="22"/>
          <w:szCs w:val="22"/>
          <w:lang w:val="es-BO"/>
        </w:rPr>
        <w:t>,</w:t>
      </w:r>
      <w:r w:rsidRPr="00CB1CF7">
        <w:rPr>
          <w:rFonts w:ascii="Arial" w:hAnsi="Arial" w:cs="Arial"/>
          <w:sz w:val="22"/>
          <w:szCs w:val="22"/>
          <w:lang w:val="es-BO"/>
        </w:rPr>
        <w:t xml:space="preserve"> en especial por parte de </w:t>
      </w:r>
      <w:r w:rsidR="002F051B" w:rsidRPr="00CB1CF7">
        <w:rPr>
          <w:rFonts w:ascii="Arial" w:hAnsi="Arial" w:cs="Arial"/>
          <w:sz w:val="22"/>
          <w:szCs w:val="22"/>
          <w:lang w:val="es-BO"/>
        </w:rPr>
        <w:t>la Policía</w:t>
      </w:r>
      <w:r w:rsidR="0031389B" w:rsidRPr="00CB1CF7">
        <w:rPr>
          <w:rFonts w:ascii="Arial" w:hAnsi="Arial" w:cs="Arial"/>
          <w:sz w:val="22"/>
          <w:szCs w:val="22"/>
          <w:lang w:val="es-BO"/>
        </w:rPr>
        <w:t xml:space="preserve">, </w:t>
      </w:r>
      <w:r w:rsidR="001116DB" w:rsidRPr="00CB1CF7">
        <w:rPr>
          <w:rFonts w:ascii="Arial" w:hAnsi="Arial" w:cs="Arial"/>
          <w:sz w:val="22"/>
          <w:szCs w:val="22"/>
          <w:lang w:val="es-BO"/>
        </w:rPr>
        <w:t xml:space="preserve">a </w:t>
      </w:r>
      <w:r w:rsidR="0031389B" w:rsidRPr="00CB1CF7">
        <w:rPr>
          <w:rFonts w:ascii="Arial" w:hAnsi="Arial" w:cs="Arial"/>
          <w:sz w:val="22"/>
          <w:szCs w:val="22"/>
          <w:lang w:val="es-BO"/>
        </w:rPr>
        <w:t>mujeres en situación de prostitución</w:t>
      </w:r>
      <w:r w:rsidR="001116DB" w:rsidRPr="00CB1CF7">
        <w:rPr>
          <w:rFonts w:ascii="Arial" w:hAnsi="Arial" w:cs="Arial"/>
          <w:sz w:val="22"/>
          <w:szCs w:val="22"/>
          <w:lang w:val="es-BO"/>
        </w:rPr>
        <w:t xml:space="preserve"> </w:t>
      </w:r>
      <w:r w:rsidR="001116DB" w:rsidRPr="00CB1CF7">
        <w:rPr>
          <w:rFonts w:ascii="Arial" w:eastAsia="Calibri" w:hAnsi="Arial" w:cs="Arial"/>
          <w:sz w:val="22"/>
          <w:szCs w:val="22"/>
          <w:lang w:val="es-BO"/>
        </w:rPr>
        <w:t>y personas migrantes</w:t>
      </w:r>
      <w:r w:rsidR="0031389B" w:rsidRPr="00CB1CF7">
        <w:rPr>
          <w:rFonts w:ascii="Arial" w:eastAsia="Calibri" w:hAnsi="Arial" w:cs="Arial"/>
          <w:sz w:val="22"/>
          <w:szCs w:val="22"/>
          <w:lang w:val="es-BO"/>
        </w:rPr>
        <w:t>.</w:t>
      </w:r>
    </w:p>
    <w:p w14:paraId="2E78C87A" w14:textId="77777777" w:rsidR="00EA12F2" w:rsidRPr="00CB1CF7" w:rsidRDefault="00EA12F2" w:rsidP="00CB1CF7">
      <w:pPr>
        <w:pStyle w:val="Prrafodelista"/>
        <w:pBdr>
          <w:top w:val="nil"/>
          <w:left w:val="nil"/>
          <w:bottom w:val="nil"/>
          <w:right w:val="nil"/>
          <w:between w:val="nil"/>
        </w:pBdr>
        <w:shd w:val="clear" w:color="auto" w:fill="FFFFFF"/>
        <w:spacing w:line="276" w:lineRule="auto"/>
        <w:ind w:left="567" w:firstLine="0"/>
        <w:rPr>
          <w:rFonts w:ascii="Arial" w:eastAsia="Calibri" w:hAnsi="Arial" w:cs="Arial"/>
          <w:sz w:val="22"/>
          <w:szCs w:val="22"/>
          <w:lang w:val="es-BO"/>
        </w:rPr>
      </w:pPr>
    </w:p>
    <w:p w14:paraId="6AAFC835" w14:textId="77777777" w:rsidR="00EA12F2" w:rsidRPr="005E2914" w:rsidRDefault="00EA12F2" w:rsidP="00CB1CF7">
      <w:pPr>
        <w:pStyle w:val="Prrafodelista"/>
        <w:pBdr>
          <w:top w:val="nil"/>
          <w:left w:val="nil"/>
          <w:bottom w:val="nil"/>
          <w:right w:val="nil"/>
          <w:between w:val="nil"/>
        </w:pBdr>
        <w:shd w:val="clear" w:color="auto" w:fill="FFFFFF"/>
        <w:spacing w:line="276" w:lineRule="auto"/>
        <w:ind w:left="567" w:firstLine="0"/>
        <w:jc w:val="center"/>
        <w:rPr>
          <w:rFonts w:ascii="Arial" w:hAnsi="Arial" w:cs="Arial"/>
          <w:b/>
          <w:color w:val="9900CC"/>
          <w:sz w:val="22"/>
          <w:szCs w:val="22"/>
          <w:lang w:val="es-BO"/>
        </w:rPr>
      </w:pPr>
      <w:r w:rsidRPr="005E2914">
        <w:rPr>
          <w:rFonts w:ascii="Arial" w:eastAsia="Calibri" w:hAnsi="Arial" w:cs="Arial"/>
          <w:b/>
          <w:color w:val="9900CC"/>
          <w:sz w:val="22"/>
          <w:szCs w:val="22"/>
          <w:lang w:val="es-BO"/>
        </w:rPr>
        <w:t>Artículo 7</w:t>
      </w:r>
    </w:p>
    <w:p w14:paraId="74A09BED" w14:textId="77777777" w:rsidR="00B73EC9" w:rsidRPr="005E2914" w:rsidRDefault="00B73EC9" w:rsidP="00CB1CF7">
      <w:pPr>
        <w:pStyle w:val="Prrafodelista"/>
        <w:pBdr>
          <w:top w:val="nil"/>
          <w:left w:val="nil"/>
          <w:bottom w:val="nil"/>
          <w:right w:val="nil"/>
          <w:between w:val="nil"/>
        </w:pBdr>
        <w:shd w:val="clear" w:color="auto" w:fill="FFFFFF"/>
        <w:spacing w:line="276" w:lineRule="auto"/>
        <w:ind w:left="567" w:firstLine="0"/>
        <w:rPr>
          <w:rFonts w:ascii="Arial" w:hAnsi="Arial" w:cs="Arial"/>
          <w:color w:val="9900CC"/>
          <w:sz w:val="22"/>
          <w:szCs w:val="22"/>
          <w:lang w:val="es-BO"/>
        </w:rPr>
      </w:pPr>
    </w:p>
    <w:p w14:paraId="508ACAE8" w14:textId="77777777" w:rsidR="00B6732F" w:rsidRPr="005E2914" w:rsidRDefault="00F23ED8" w:rsidP="00CB1CF7">
      <w:pPr>
        <w:pStyle w:val="Ttulo1"/>
        <w:spacing w:before="0" w:beforeAutospacing="0" w:after="0" w:afterAutospacing="0" w:line="276" w:lineRule="auto"/>
        <w:ind w:left="567" w:hanging="360"/>
        <w:rPr>
          <w:rFonts w:ascii="Arial" w:hAnsi="Arial" w:cs="Arial"/>
          <w:color w:val="9900CC"/>
          <w:sz w:val="22"/>
          <w:szCs w:val="22"/>
        </w:rPr>
      </w:pPr>
      <w:bookmarkStart w:id="9" w:name="_Toc104205020"/>
      <w:r w:rsidRPr="005E2914">
        <w:rPr>
          <w:rFonts w:ascii="Arial" w:hAnsi="Arial" w:cs="Arial"/>
          <w:color w:val="9900CC"/>
          <w:sz w:val="22"/>
          <w:szCs w:val="22"/>
        </w:rPr>
        <w:t>PARTICIPACIÓN EN LA VIDA POLÍTICA Y PÚBLICA</w:t>
      </w:r>
      <w:bookmarkEnd w:id="9"/>
    </w:p>
    <w:p w14:paraId="77971133" w14:textId="77777777" w:rsidR="00757353" w:rsidRPr="00CB1CF7" w:rsidRDefault="00757353" w:rsidP="00CB1CF7">
      <w:pPr>
        <w:suppressAutoHyphens/>
        <w:spacing w:line="276" w:lineRule="auto"/>
        <w:ind w:left="567" w:firstLine="0"/>
        <w:contextualSpacing/>
        <w:rPr>
          <w:rFonts w:ascii="Arial" w:eastAsia="Times New Roman" w:hAnsi="Arial" w:cs="Arial"/>
          <w:sz w:val="22"/>
          <w:szCs w:val="22"/>
          <w:highlight w:val="yellow"/>
          <w:lang w:val="es-MX"/>
        </w:rPr>
      </w:pPr>
    </w:p>
    <w:p w14:paraId="12FECB1F" w14:textId="260D9455" w:rsidR="00325C56" w:rsidRPr="00CB1CF7" w:rsidRDefault="003A4A50"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Para la promoción y protección de la participación política de las mujeres en </w:t>
      </w:r>
      <w:r w:rsidR="00F044D5" w:rsidRPr="00CB1CF7">
        <w:rPr>
          <w:rFonts w:ascii="Arial" w:hAnsi="Arial" w:cs="Arial"/>
          <w:sz w:val="22"/>
          <w:szCs w:val="22"/>
          <w:lang w:val="es-BO"/>
        </w:rPr>
        <w:t xml:space="preserve">igualdad de condiciones tanto en </w:t>
      </w:r>
      <w:r w:rsidRPr="00CB1CF7">
        <w:rPr>
          <w:rFonts w:ascii="Arial" w:hAnsi="Arial" w:cs="Arial"/>
          <w:sz w:val="22"/>
          <w:szCs w:val="22"/>
          <w:lang w:val="es-BO"/>
        </w:rPr>
        <w:t>espacios de decisión</w:t>
      </w:r>
      <w:r w:rsidR="00F044D5" w:rsidRPr="00CB1CF7">
        <w:rPr>
          <w:rFonts w:ascii="Arial" w:hAnsi="Arial" w:cs="Arial"/>
          <w:sz w:val="22"/>
          <w:szCs w:val="22"/>
          <w:lang w:val="es-BO"/>
        </w:rPr>
        <w:t xml:space="preserve"> como en la vida orgánica de los partidos políticos y agrupaciones ciudadanas</w:t>
      </w:r>
      <w:r w:rsidRPr="00CB1CF7">
        <w:rPr>
          <w:rFonts w:ascii="Arial" w:hAnsi="Arial" w:cs="Arial"/>
          <w:sz w:val="22"/>
          <w:szCs w:val="22"/>
          <w:lang w:val="es-BO"/>
        </w:rPr>
        <w:t>, se promulgó la Ley de Organizaciones Políticas que incorpora un régimen de despatriarcalización</w:t>
      </w:r>
      <w:r w:rsidR="00F044D5" w:rsidRPr="00CB1CF7">
        <w:rPr>
          <w:rFonts w:ascii="Arial" w:hAnsi="Arial" w:cs="Arial"/>
          <w:sz w:val="22"/>
          <w:szCs w:val="22"/>
          <w:lang w:val="es-BO"/>
        </w:rPr>
        <w:t xml:space="preserve"> y mecanismos contra el acoso y </w:t>
      </w:r>
      <w:r w:rsidR="00F044D5" w:rsidRPr="00CB1CF7">
        <w:rPr>
          <w:rFonts w:ascii="Arial" w:hAnsi="Arial" w:cs="Arial"/>
          <w:sz w:val="22"/>
          <w:szCs w:val="22"/>
          <w:lang w:val="es-BO"/>
        </w:rPr>
        <w:lastRenderedPageBreak/>
        <w:t>violencia política</w:t>
      </w:r>
      <w:r w:rsidRPr="00CB1CF7">
        <w:rPr>
          <w:rStyle w:val="Refdenotaalpie"/>
          <w:rFonts w:ascii="Arial" w:hAnsi="Arial" w:cs="Arial"/>
          <w:sz w:val="22"/>
          <w:szCs w:val="22"/>
          <w:lang w:val="es-BO"/>
        </w:rPr>
        <w:footnoteReference w:id="45"/>
      </w:r>
      <w:r w:rsidRPr="00CB1CF7">
        <w:rPr>
          <w:rFonts w:ascii="Arial" w:hAnsi="Arial" w:cs="Arial"/>
          <w:sz w:val="22"/>
          <w:szCs w:val="22"/>
          <w:lang w:val="es-BO"/>
        </w:rPr>
        <w:t xml:space="preserve">. </w:t>
      </w:r>
      <w:r w:rsidR="000C155A" w:rsidRPr="00CB1CF7">
        <w:rPr>
          <w:rFonts w:ascii="Arial" w:hAnsi="Arial" w:cs="Arial"/>
          <w:sz w:val="22"/>
          <w:szCs w:val="22"/>
          <w:lang w:val="es-BO"/>
        </w:rPr>
        <w:t xml:space="preserve">Se </w:t>
      </w:r>
      <w:r w:rsidR="00646271" w:rsidRPr="00CB1CF7">
        <w:rPr>
          <w:rFonts w:ascii="Arial" w:hAnsi="Arial" w:cs="Arial"/>
          <w:sz w:val="22"/>
          <w:szCs w:val="22"/>
          <w:lang w:val="es-BO"/>
        </w:rPr>
        <w:t>ha</w:t>
      </w:r>
      <w:r w:rsidR="00BF4F4F" w:rsidRPr="00CB1CF7">
        <w:rPr>
          <w:rFonts w:ascii="Arial" w:hAnsi="Arial" w:cs="Arial"/>
          <w:sz w:val="22"/>
          <w:szCs w:val="22"/>
          <w:lang w:val="es-BO"/>
        </w:rPr>
        <w:t xml:space="preserve"> crea</w:t>
      </w:r>
      <w:r w:rsidR="00646271" w:rsidRPr="00CB1CF7">
        <w:rPr>
          <w:rFonts w:ascii="Arial" w:hAnsi="Arial" w:cs="Arial"/>
          <w:sz w:val="22"/>
          <w:szCs w:val="22"/>
          <w:lang w:val="es-BO"/>
        </w:rPr>
        <w:t xml:space="preserve">do </w:t>
      </w:r>
      <w:r w:rsidR="00BF4F4F" w:rsidRPr="00CB1CF7">
        <w:rPr>
          <w:rFonts w:ascii="Arial" w:hAnsi="Arial" w:cs="Arial"/>
          <w:sz w:val="22"/>
          <w:szCs w:val="22"/>
          <w:lang w:val="es-BO"/>
        </w:rPr>
        <w:t>el Observatorio de Paridad Democrática en el Órgano Electoral Plurinacional</w:t>
      </w:r>
      <w:r w:rsidR="00646271" w:rsidRPr="00CB1CF7">
        <w:rPr>
          <w:rFonts w:ascii="Arial" w:hAnsi="Arial" w:cs="Arial"/>
          <w:sz w:val="22"/>
          <w:szCs w:val="22"/>
          <w:lang w:val="es-BO"/>
        </w:rPr>
        <w:t xml:space="preserve">, </w:t>
      </w:r>
      <w:r w:rsidR="00FA3DF1" w:rsidRPr="00CB1CF7">
        <w:rPr>
          <w:rFonts w:ascii="Arial" w:eastAsia="Calibri" w:hAnsi="Arial" w:cs="Arial"/>
          <w:sz w:val="22"/>
          <w:szCs w:val="22"/>
          <w:lang w:val="es-BO" w:eastAsia="es-MX"/>
        </w:rPr>
        <w:t xml:space="preserve">para la gestión de conocimiento sobre los derechos políticos de las mujeres, la aplicación de la paridad, los avances y restricciones del sistema político para la generación de condiciones de igualdad política en la democracia representativa, participativa y comunitaria, como establece la Ley </w:t>
      </w:r>
      <w:r w:rsidR="002F33A6" w:rsidRPr="00CB1CF7">
        <w:rPr>
          <w:rFonts w:ascii="Arial" w:eastAsia="Calibri" w:hAnsi="Arial" w:cs="Arial"/>
          <w:sz w:val="22"/>
          <w:szCs w:val="22"/>
          <w:lang w:val="es-BO" w:eastAsia="es-MX"/>
        </w:rPr>
        <w:t xml:space="preserve">N° </w:t>
      </w:r>
      <w:r w:rsidR="00FA3DF1" w:rsidRPr="00CB1CF7">
        <w:rPr>
          <w:rFonts w:ascii="Arial" w:eastAsia="Calibri" w:hAnsi="Arial" w:cs="Arial"/>
          <w:sz w:val="22"/>
          <w:szCs w:val="22"/>
          <w:lang w:val="es-BO" w:eastAsia="es-MX"/>
        </w:rPr>
        <w:t>1096</w:t>
      </w:r>
      <w:r w:rsidR="00FA3DF1" w:rsidRPr="00CB1CF7">
        <w:rPr>
          <w:rFonts w:ascii="Arial" w:eastAsia="Calibri" w:hAnsi="Arial" w:cs="Arial"/>
          <w:color w:val="000000"/>
          <w:sz w:val="22"/>
          <w:szCs w:val="22"/>
          <w:lang w:eastAsia="es-MX"/>
        </w:rPr>
        <w:t xml:space="preserve">.  </w:t>
      </w:r>
      <w:r w:rsidR="00B73282" w:rsidRPr="00CB1CF7">
        <w:rPr>
          <w:rFonts w:ascii="Arial" w:hAnsi="Arial" w:cs="Arial"/>
          <w:sz w:val="22"/>
          <w:szCs w:val="22"/>
          <w:lang w:val="es-MX"/>
        </w:rPr>
        <w:t>En las Elecciones Nacionales 2020, solo tres organizaciones políticas de 5 cumplieron con los principios de paridad y alternancia. El Tribunal Supremo Electoral no cumplió su tarea de verificación y seguimiento del cumplimiento de la paridad en todas las etapas del proceso electoral</w:t>
      </w:r>
      <w:r w:rsidR="002F33A6" w:rsidRPr="00CB1CF7">
        <w:rPr>
          <w:rFonts w:ascii="Arial" w:hAnsi="Arial" w:cs="Arial"/>
          <w:sz w:val="22"/>
          <w:szCs w:val="22"/>
          <w:lang w:val="es-MX"/>
        </w:rPr>
        <w:t xml:space="preserve"> como lo establece la Ley N° 1096</w:t>
      </w:r>
      <w:r w:rsidR="00B73282" w:rsidRPr="00CB1CF7">
        <w:rPr>
          <w:rFonts w:ascii="Arial" w:hAnsi="Arial" w:cs="Arial"/>
          <w:sz w:val="22"/>
          <w:szCs w:val="22"/>
          <w:lang w:val="es-MX"/>
        </w:rPr>
        <w:t>. Resultado oficial de las Elecciones Generales 2020 asumieron funciones como asambleístas titulares nacionales un total de 86 mujeres y 89 hombres, 49,1% y 50,9% respectivamente, en la Asamblea Legislativa Plurinacional</w:t>
      </w:r>
      <w:r w:rsidR="00B73282" w:rsidRPr="00CB1CF7">
        <w:rPr>
          <w:rFonts w:ascii="Arial" w:hAnsi="Arial" w:cs="Arial"/>
          <w:sz w:val="22"/>
          <w:szCs w:val="22"/>
          <w:vertAlign w:val="superscript"/>
          <w:lang w:val="es-MX"/>
        </w:rPr>
        <w:footnoteReference w:id="46"/>
      </w:r>
      <w:r w:rsidR="00B73282" w:rsidRPr="00CB1CF7">
        <w:rPr>
          <w:rFonts w:ascii="Arial" w:hAnsi="Arial" w:cs="Arial"/>
          <w:sz w:val="22"/>
          <w:szCs w:val="22"/>
          <w:lang w:val="es-MX"/>
        </w:rPr>
        <w:t>.</w:t>
      </w:r>
      <w:r w:rsidR="00385871" w:rsidRPr="00CB1CF7">
        <w:rPr>
          <w:rFonts w:ascii="Arial" w:hAnsi="Arial" w:cs="Arial"/>
          <w:sz w:val="22"/>
          <w:szCs w:val="22"/>
          <w:lang w:val="es-MX"/>
        </w:rPr>
        <w:t xml:space="preserve"> </w:t>
      </w:r>
      <w:r w:rsidR="008378DD" w:rsidRPr="00CB1CF7">
        <w:rPr>
          <w:rFonts w:ascii="Arial" w:hAnsi="Arial" w:cs="Arial"/>
          <w:sz w:val="22"/>
          <w:szCs w:val="22"/>
          <w:lang w:val="es-MX"/>
        </w:rPr>
        <w:t>En el Poder Ejecutivo de 17 Ministerios, sólo tres los presiden mujeres.</w:t>
      </w:r>
    </w:p>
    <w:p w14:paraId="2AD96F08" w14:textId="77777777" w:rsidR="00325C56" w:rsidRPr="00CB1CF7" w:rsidRDefault="008378DD"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MX"/>
        </w:rPr>
        <w:t>En las elecciones subnacionales de 2021</w:t>
      </w:r>
      <w:r w:rsidR="005910C2" w:rsidRPr="00CB1CF7">
        <w:rPr>
          <w:rStyle w:val="Refdenotaalpie"/>
          <w:rFonts w:ascii="Arial" w:hAnsi="Arial" w:cs="Arial"/>
          <w:sz w:val="22"/>
          <w:szCs w:val="22"/>
          <w:lang w:val="es-MX"/>
        </w:rPr>
        <w:footnoteReference w:id="47"/>
      </w:r>
      <w:r w:rsidRPr="00CB1CF7">
        <w:rPr>
          <w:rFonts w:ascii="Arial" w:hAnsi="Arial" w:cs="Arial"/>
          <w:sz w:val="22"/>
          <w:szCs w:val="22"/>
          <w:lang w:val="es-MX"/>
        </w:rPr>
        <w:t>, el 43% mujeres (117) y el 57% hombres (155) fueron elegidos/as asambleístas departamentales, no hay ninguna gobernadora; en el nivel municipal 970 mujeres y 1034 hombres fueron elegidos concejales. De los 336 municipios del país, sólo 22 están presididos por mujeres, que representan el 6,5%.</w:t>
      </w:r>
    </w:p>
    <w:p w14:paraId="416F666F" w14:textId="4A41B93D" w:rsidR="00325C56" w:rsidRPr="00CB1CF7" w:rsidRDefault="005910C2"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MX"/>
        </w:rPr>
        <w:t>La Asociación de Concejalas de Bolivia (ACOBOL)</w:t>
      </w:r>
      <w:r w:rsidRPr="00CB1CF7">
        <w:rPr>
          <w:rFonts w:ascii="Arial" w:hAnsi="Arial" w:cs="Arial"/>
          <w:sz w:val="22"/>
          <w:szCs w:val="22"/>
          <w:vertAlign w:val="superscript"/>
          <w:lang w:val="es-MX"/>
        </w:rPr>
        <w:footnoteReference w:id="48"/>
      </w:r>
      <w:r w:rsidRPr="00CB1CF7">
        <w:rPr>
          <w:rFonts w:ascii="Arial" w:hAnsi="Arial" w:cs="Arial"/>
          <w:sz w:val="22"/>
          <w:szCs w:val="22"/>
          <w:lang w:val="es-MX"/>
        </w:rPr>
        <w:t xml:space="preserve"> registró 117 denuncias de acoso y violencia política contra concejalas y alcaldesas en 2018; 127 casos en 2019; y, 157 denuncias en 2020, de las cuales 14 se presentaron en la vía penal, 10 en la constitucional (amparo), 124 por vía administrativa y 4 fueron planteadas en la vía electoral.</w:t>
      </w:r>
      <w:r w:rsidR="00F37688" w:rsidRPr="00CB1CF7">
        <w:rPr>
          <w:rFonts w:ascii="Arial" w:hAnsi="Arial" w:cs="Arial"/>
          <w:sz w:val="22"/>
          <w:szCs w:val="22"/>
          <w:lang w:val="es-MX"/>
        </w:rPr>
        <w:t xml:space="preserve"> Durante la gestión 2020 la causa de acoso y violencia política denunciada con mayor frecuencia, el 40%, fue la presión para renunciar.</w:t>
      </w:r>
      <w:r w:rsidR="00B11DA5" w:rsidRPr="00CB1CF7">
        <w:rPr>
          <w:rFonts w:ascii="Arial" w:hAnsi="Arial" w:cs="Arial"/>
          <w:sz w:val="22"/>
          <w:szCs w:val="22"/>
          <w:lang w:val="es-MX"/>
        </w:rPr>
        <w:t xml:space="preserve"> </w:t>
      </w:r>
      <w:r w:rsidR="00B11DA5" w:rsidRPr="00CB1CF7">
        <w:rPr>
          <w:rFonts w:ascii="Arial" w:hAnsi="Arial" w:cs="Arial"/>
          <w:sz w:val="22"/>
          <w:szCs w:val="22"/>
        </w:rPr>
        <w:t>El Ministerio Público registro el 2021 un total de 58 denuncias por acoso (33) y violencia (25) política contra las mujeres.</w:t>
      </w:r>
    </w:p>
    <w:p w14:paraId="566C298F" w14:textId="65ED7583" w:rsidR="00B11DA5" w:rsidRPr="00CB1CF7" w:rsidRDefault="00B11DA5"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rPr>
        <w:t>Un caso emblemático sobre acoso político y violencia feminicida en contra de autoridades mujeres electas, es el caso de la Concejala Juana Quispe, quien fue asesinada el martes 12 de marzo de 2012, a 32 días de haber sido restituida en sus derechos políticos y luego de sufrir persecución política, discriminación y constantes agresiones verbales y físicas. Su cuerpo fue encontrado un día después en el río Orkojahuira</w:t>
      </w:r>
      <w:r w:rsidR="004E19F0" w:rsidRPr="00CB1CF7">
        <w:rPr>
          <w:rStyle w:val="Refdenotaalpie"/>
          <w:rFonts w:ascii="Arial" w:hAnsi="Arial" w:cs="Arial"/>
          <w:sz w:val="22"/>
          <w:szCs w:val="22"/>
        </w:rPr>
        <w:footnoteReference w:id="49"/>
      </w:r>
      <w:r w:rsidRPr="00CB1CF7">
        <w:rPr>
          <w:rFonts w:ascii="Arial" w:hAnsi="Arial" w:cs="Arial"/>
          <w:sz w:val="22"/>
          <w:szCs w:val="22"/>
        </w:rPr>
        <w:t>, con marcas de ahorcamiento, presuntamente, con el cinturón de seguridad del asiento de un minibús</w:t>
      </w:r>
      <w:r w:rsidR="00FB3379" w:rsidRPr="00CB1CF7">
        <w:rPr>
          <w:rStyle w:val="Refdenotaalpie"/>
          <w:rFonts w:ascii="Arial" w:hAnsi="Arial" w:cs="Arial"/>
          <w:sz w:val="22"/>
          <w:szCs w:val="22"/>
        </w:rPr>
        <w:footnoteReference w:id="50"/>
      </w:r>
      <w:r w:rsidRPr="00CB1CF7">
        <w:rPr>
          <w:rFonts w:ascii="Arial" w:hAnsi="Arial" w:cs="Arial"/>
          <w:sz w:val="22"/>
          <w:szCs w:val="22"/>
        </w:rPr>
        <w:t>. Hasta diciembre de 2021 el caso no se ha resuelto por lo que este crimen sigue en la impunidad.</w:t>
      </w:r>
    </w:p>
    <w:p w14:paraId="5CAEF581" w14:textId="77777777" w:rsidR="00325C56" w:rsidRPr="00CB1CF7" w:rsidRDefault="00BF4F4F"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BO"/>
        </w:rPr>
        <w:t>La mayoría de las acciones</w:t>
      </w:r>
      <w:r w:rsidR="008378DD" w:rsidRPr="00CB1CF7">
        <w:rPr>
          <w:rFonts w:ascii="Arial" w:hAnsi="Arial" w:cs="Arial"/>
          <w:sz w:val="22"/>
          <w:szCs w:val="22"/>
          <w:lang w:val="es-BO"/>
        </w:rPr>
        <w:t>,</w:t>
      </w:r>
      <w:r w:rsidRPr="00CB1CF7">
        <w:rPr>
          <w:rFonts w:ascii="Arial" w:hAnsi="Arial" w:cs="Arial"/>
          <w:sz w:val="22"/>
          <w:szCs w:val="22"/>
          <w:lang w:val="es-BO"/>
        </w:rPr>
        <w:t xml:space="preserve"> </w:t>
      </w:r>
      <w:r w:rsidR="008378DD" w:rsidRPr="00CB1CF7">
        <w:rPr>
          <w:rFonts w:ascii="Arial" w:hAnsi="Arial" w:cs="Arial"/>
          <w:sz w:val="22"/>
          <w:szCs w:val="22"/>
          <w:lang w:val="es-BO"/>
        </w:rPr>
        <w:t>en especial en las organizaciones y partidos políticos</w:t>
      </w:r>
      <w:r w:rsidR="008378DD" w:rsidRPr="00CB1CF7">
        <w:rPr>
          <w:rStyle w:val="Refdenotaalpie"/>
          <w:rFonts w:ascii="Arial" w:hAnsi="Arial" w:cs="Arial"/>
          <w:sz w:val="22"/>
          <w:szCs w:val="22"/>
          <w:lang w:val="es-BO"/>
        </w:rPr>
        <w:footnoteReference w:id="51"/>
      </w:r>
      <w:r w:rsidR="008378DD" w:rsidRPr="00CB1CF7">
        <w:rPr>
          <w:rFonts w:ascii="Arial" w:hAnsi="Arial" w:cs="Arial"/>
          <w:sz w:val="22"/>
          <w:szCs w:val="22"/>
          <w:lang w:val="es-BO"/>
        </w:rPr>
        <w:t xml:space="preserve">, </w:t>
      </w:r>
      <w:r w:rsidRPr="00CB1CF7">
        <w:rPr>
          <w:rFonts w:ascii="Arial" w:hAnsi="Arial" w:cs="Arial"/>
          <w:sz w:val="22"/>
          <w:szCs w:val="22"/>
          <w:lang w:val="es-BO"/>
        </w:rPr>
        <w:t>están enfocadas a la igualdad de oportunidades</w:t>
      </w:r>
      <w:r w:rsidR="008378DD" w:rsidRPr="00CB1CF7">
        <w:rPr>
          <w:rFonts w:ascii="Arial" w:hAnsi="Arial" w:cs="Arial"/>
          <w:sz w:val="22"/>
          <w:szCs w:val="22"/>
          <w:lang w:val="es-BO"/>
        </w:rPr>
        <w:t xml:space="preserve"> y no </w:t>
      </w:r>
      <w:r w:rsidRPr="00CB1CF7">
        <w:rPr>
          <w:rFonts w:ascii="Arial" w:hAnsi="Arial" w:cs="Arial"/>
          <w:sz w:val="22"/>
          <w:szCs w:val="22"/>
          <w:lang w:val="es-BO"/>
        </w:rPr>
        <w:t xml:space="preserve">para </w:t>
      </w:r>
      <w:r w:rsidR="008378DD" w:rsidRPr="00CB1CF7">
        <w:rPr>
          <w:rFonts w:ascii="Arial" w:hAnsi="Arial" w:cs="Arial"/>
          <w:sz w:val="22"/>
          <w:szCs w:val="22"/>
          <w:lang w:val="es-BO"/>
        </w:rPr>
        <w:t>acortar las brechas de</w:t>
      </w:r>
      <w:r w:rsidRPr="00CB1CF7">
        <w:rPr>
          <w:rFonts w:ascii="Arial" w:hAnsi="Arial" w:cs="Arial"/>
          <w:sz w:val="22"/>
          <w:szCs w:val="22"/>
          <w:lang w:val="es-BO"/>
        </w:rPr>
        <w:t xml:space="preserve"> </w:t>
      </w:r>
      <w:r w:rsidRPr="00CB1CF7">
        <w:rPr>
          <w:rFonts w:ascii="Arial" w:hAnsi="Arial" w:cs="Arial"/>
          <w:sz w:val="22"/>
          <w:szCs w:val="22"/>
          <w:lang w:val="es-BO"/>
        </w:rPr>
        <w:lastRenderedPageBreak/>
        <w:t xml:space="preserve">desigualdades estructurales </w:t>
      </w:r>
      <w:r w:rsidR="008378DD" w:rsidRPr="00CB1CF7">
        <w:rPr>
          <w:rFonts w:ascii="Arial" w:hAnsi="Arial" w:cs="Arial"/>
          <w:sz w:val="22"/>
          <w:szCs w:val="22"/>
          <w:lang w:val="es-BO"/>
        </w:rPr>
        <w:t>para lograr</w:t>
      </w:r>
      <w:r w:rsidRPr="00CB1CF7">
        <w:rPr>
          <w:rFonts w:ascii="Arial" w:hAnsi="Arial" w:cs="Arial"/>
          <w:sz w:val="22"/>
          <w:szCs w:val="22"/>
          <w:lang w:val="es-BO"/>
        </w:rPr>
        <w:t xml:space="preserve"> participa</w:t>
      </w:r>
      <w:r w:rsidR="008378DD" w:rsidRPr="00CB1CF7">
        <w:rPr>
          <w:rFonts w:ascii="Arial" w:hAnsi="Arial" w:cs="Arial"/>
          <w:sz w:val="22"/>
          <w:szCs w:val="22"/>
          <w:lang w:val="es-BO"/>
        </w:rPr>
        <w:t xml:space="preserve">ción política en igualdad de condiciones. </w:t>
      </w:r>
    </w:p>
    <w:p w14:paraId="53214598" w14:textId="3140F0CA" w:rsidR="00325C56" w:rsidRPr="00CB1CF7" w:rsidRDefault="00F37688"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BO"/>
        </w:rPr>
        <w:t>Las</w:t>
      </w:r>
      <w:r w:rsidR="00BF4F4F" w:rsidRPr="00CB1CF7">
        <w:rPr>
          <w:rFonts w:ascii="Arial" w:hAnsi="Arial" w:cs="Arial"/>
          <w:sz w:val="22"/>
          <w:szCs w:val="22"/>
          <w:lang w:val="es-BO"/>
        </w:rPr>
        <w:t xml:space="preserve"> mujeres </w:t>
      </w:r>
      <w:r w:rsidRPr="00CB1CF7">
        <w:rPr>
          <w:rFonts w:ascii="Arial" w:hAnsi="Arial" w:cs="Arial"/>
          <w:sz w:val="22"/>
          <w:szCs w:val="22"/>
          <w:lang w:val="es-BO"/>
        </w:rPr>
        <w:t xml:space="preserve">en función pública </w:t>
      </w:r>
      <w:r w:rsidR="00BF4F4F" w:rsidRPr="00CB1CF7">
        <w:rPr>
          <w:rFonts w:ascii="Arial" w:hAnsi="Arial" w:cs="Arial"/>
          <w:sz w:val="22"/>
          <w:szCs w:val="22"/>
          <w:lang w:val="es-BO"/>
        </w:rPr>
        <w:t xml:space="preserve">continúan </w:t>
      </w:r>
      <w:r w:rsidRPr="00CB1CF7">
        <w:rPr>
          <w:rFonts w:ascii="Arial" w:hAnsi="Arial" w:cs="Arial"/>
          <w:sz w:val="22"/>
          <w:szCs w:val="22"/>
          <w:lang w:val="es-BO"/>
        </w:rPr>
        <w:t xml:space="preserve">enfrentando </w:t>
      </w:r>
      <w:r w:rsidR="00BF4F4F" w:rsidRPr="00CB1CF7">
        <w:rPr>
          <w:rFonts w:ascii="Arial" w:hAnsi="Arial" w:cs="Arial"/>
          <w:sz w:val="22"/>
          <w:szCs w:val="22"/>
          <w:lang w:val="es-BO"/>
        </w:rPr>
        <w:t>acoso y violencia política</w:t>
      </w:r>
      <w:r w:rsidRPr="00CB1CF7">
        <w:rPr>
          <w:rFonts w:ascii="Arial" w:hAnsi="Arial" w:cs="Arial"/>
          <w:sz w:val="22"/>
          <w:szCs w:val="22"/>
          <w:lang w:val="es-BO"/>
        </w:rPr>
        <w:t>, incluso en redes sociales con acciones de ciber acoso, lo que afecta sus derechos.</w:t>
      </w:r>
      <w:r w:rsidR="005E13F8" w:rsidRPr="00CB1CF7">
        <w:rPr>
          <w:rFonts w:ascii="Arial" w:hAnsi="Arial" w:cs="Arial"/>
          <w:sz w:val="22"/>
          <w:szCs w:val="22"/>
          <w:shd w:val="clear" w:color="auto" w:fill="FFFFFF"/>
          <w:lang w:val="es-BO"/>
        </w:rPr>
        <w:t xml:space="preserve"> </w:t>
      </w:r>
      <w:r w:rsidR="00BF4F4F" w:rsidRPr="00CB1CF7">
        <w:rPr>
          <w:rFonts w:ascii="Arial" w:hAnsi="Arial" w:cs="Arial"/>
          <w:sz w:val="22"/>
          <w:szCs w:val="22"/>
          <w:shd w:val="clear" w:color="auto" w:fill="FFFFFF"/>
          <w:lang w:val="es-BO"/>
        </w:rPr>
        <w:t>No se conoce ningún caso con sentencia condenatoria. Muchas mujeres no denuncia</w:t>
      </w:r>
      <w:r w:rsidRPr="00CB1CF7">
        <w:rPr>
          <w:rFonts w:ascii="Arial" w:hAnsi="Arial" w:cs="Arial"/>
          <w:sz w:val="22"/>
          <w:szCs w:val="22"/>
          <w:shd w:val="clear" w:color="auto" w:fill="FFFFFF"/>
          <w:lang w:val="es-BO"/>
        </w:rPr>
        <w:t>n</w:t>
      </w:r>
      <w:r w:rsidR="00BF4F4F" w:rsidRPr="00CB1CF7">
        <w:rPr>
          <w:rFonts w:ascii="Arial" w:hAnsi="Arial" w:cs="Arial"/>
          <w:sz w:val="22"/>
          <w:szCs w:val="22"/>
          <w:shd w:val="clear" w:color="auto" w:fill="FFFFFF"/>
          <w:lang w:val="es-BO"/>
        </w:rPr>
        <w:t xml:space="preserve"> por temor a las represalias. Por otra parte, </w:t>
      </w:r>
      <w:r w:rsidRPr="00CB1CF7">
        <w:rPr>
          <w:rFonts w:ascii="Arial" w:hAnsi="Arial" w:cs="Arial"/>
          <w:sz w:val="22"/>
          <w:szCs w:val="22"/>
          <w:shd w:val="clear" w:color="auto" w:fill="FFFFFF"/>
          <w:lang w:val="es-BO"/>
        </w:rPr>
        <w:t xml:space="preserve">se siguen efectuando </w:t>
      </w:r>
      <w:r w:rsidR="00BF4F4F" w:rsidRPr="00CB1CF7">
        <w:rPr>
          <w:rFonts w:ascii="Arial" w:hAnsi="Arial" w:cs="Arial"/>
          <w:sz w:val="22"/>
          <w:szCs w:val="22"/>
          <w:shd w:val="clear" w:color="auto" w:fill="FFFFFF"/>
          <w:lang w:val="es-BO"/>
        </w:rPr>
        <w:t>acuerdos ilegales para alternar sus mandatos con sus suplentes hombres, afectando así la composición paritaria de los órganos que integran</w:t>
      </w:r>
      <w:r w:rsidR="00BF4F4F" w:rsidRPr="00CB1CF7">
        <w:rPr>
          <w:rStyle w:val="Refdenotaalpie"/>
          <w:rFonts w:ascii="Arial" w:hAnsi="Arial" w:cs="Arial"/>
          <w:sz w:val="22"/>
          <w:szCs w:val="22"/>
          <w:shd w:val="clear" w:color="auto" w:fill="FFFFFF"/>
          <w:lang w:val="es-BO"/>
        </w:rPr>
        <w:footnoteReference w:id="52"/>
      </w:r>
      <w:r w:rsidRPr="00CB1CF7">
        <w:rPr>
          <w:rFonts w:ascii="Arial" w:hAnsi="Arial" w:cs="Arial"/>
          <w:sz w:val="22"/>
          <w:szCs w:val="22"/>
          <w:shd w:val="clear" w:color="auto" w:fill="FFFFFF"/>
          <w:lang w:val="es-BO"/>
        </w:rPr>
        <w:t xml:space="preserve">, </w:t>
      </w:r>
      <w:r w:rsidR="004F2DAD" w:rsidRPr="00CB1CF7">
        <w:rPr>
          <w:rFonts w:ascii="Arial" w:hAnsi="Arial" w:cs="Arial"/>
          <w:sz w:val="22"/>
          <w:szCs w:val="22"/>
          <w:shd w:val="clear" w:color="auto" w:fill="FFFFFF"/>
          <w:lang w:val="es-BO"/>
        </w:rPr>
        <w:t xml:space="preserve">generando además situaciones de violencia contra las mujeres autoridades, </w:t>
      </w:r>
      <w:r w:rsidRPr="00CB1CF7">
        <w:rPr>
          <w:rFonts w:ascii="Arial" w:hAnsi="Arial" w:cs="Arial"/>
          <w:sz w:val="22"/>
          <w:szCs w:val="22"/>
          <w:shd w:val="clear" w:color="auto" w:fill="FFFFFF"/>
          <w:lang w:val="es-BO"/>
        </w:rPr>
        <w:t>problemática identificada por el Órgano Electoral.</w:t>
      </w:r>
      <w:r w:rsidRPr="00CB1CF7">
        <w:rPr>
          <w:rFonts w:ascii="Arial" w:hAnsi="Arial" w:cs="Arial"/>
          <w:sz w:val="22"/>
          <w:szCs w:val="22"/>
          <w:lang w:val="es-BO"/>
        </w:rPr>
        <w:t xml:space="preserve"> </w:t>
      </w:r>
      <w:r w:rsidR="005E13F8" w:rsidRPr="00CB1CF7">
        <w:rPr>
          <w:rFonts w:ascii="Arial" w:hAnsi="Arial" w:cs="Arial"/>
          <w:noProof/>
          <w:sz w:val="22"/>
          <w:szCs w:val="22"/>
          <w:lang w:val="es-BO" w:eastAsia="es-BO"/>
        </w:rPr>
        <w:t xml:space="preserve">Acobol </w:t>
      </w:r>
      <w:r w:rsidR="00806251" w:rsidRPr="00CB1CF7">
        <w:rPr>
          <w:rFonts w:ascii="Arial" w:hAnsi="Arial" w:cs="Arial"/>
          <w:noProof/>
          <w:sz w:val="22"/>
          <w:szCs w:val="22"/>
          <w:lang w:val="es-BO" w:eastAsia="es-BO"/>
        </w:rPr>
        <w:t xml:space="preserve">informó que </w:t>
      </w:r>
      <w:r w:rsidR="005E13F8" w:rsidRPr="00CB1CF7">
        <w:rPr>
          <w:rFonts w:ascii="Arial" w:hAnsi="Arial" w:cs="Arial"/>
          <w:sz w:val="22"/>
          <w:szCs w:val="22"/>
          <w:shd w:val="clear" w:color="auto" w:fill="FFFFFF"/>
          <w:lang w:val="es-BO"/>
        </w:rPr>
        <w:t>si bien el mandato de las autoridades electa</w:t>
      </w:r>
      <w:r w:rsidRPr="00CB1CF7">
        <w:rPr>
          <w:rFonts w:ascii="Arial" w:hAnsi="Arial" w:cs="Arial"/>
          <w:sz w:val="22"/>
          <w:szCs w:val="22"/>
          <w:shd w:val="clear" w:color="auto" w:fill="FFFFFF"/>
          <w:lang w:val="es-BO"/>
        </w:rPr>
        <w:t>s</w:t>
      </w:r>
      <w:r w:rsidR="005E13F8" w:rsidRPr="00CB1CF7">
        <w:rPr>
          <w:rFonts w:ascii="Arial" w:hAnsi="Arial" w:cs="Arial"/>
          <w:sz w:val="22"/>
          <w:szCs w:val="22"/>
          <w:shd w:val="clear" w:color="auto" w:fill="FFFFFF"/>
          <w:lang w:val="es-BO"/>
        </w:rPr>
        <w:t xml:space="preserve"> fue prorrogado</w:t>
      </w:r>
      <w:r w:rsidR="0014072E" w:rsidRPr="00CB1CF7">
        <w:rPr>
          <w:rFonts w:ascii="Arial" w:hAnsi="Arial" w:cs="Arial"/>
          <w:sz w:val="22"/>
          <w:szCs w:val="22"/>
          <w:shd w:val="clear" w:color="auto" w:fill="FFFFFF"/>
          <w:lang w:val="es-BO"/>
        </w:rPr>
        <w:t xml:space="preserve"> por </w:t>
      </w:r>
      <w:r w:rsidR="00DB3C6E" w:rsidRPr="00CB1CF7">
        <w:rPr>
          <w:rFonts w:ascii="Arial" w:hAnsi="Arial" w:cs="Arial"/>
          <w:sz w:val="22"/>
          <w:szCs w:val="22"/>
          <w:shd w:val="clear" w:color="auto" w:fill="FFFFFF"/>
          <w:lang w:val="es-BO"/>
        </w:rPr>
        <w:t>Ley N° 1270/2020</w:t>
      </w:r>
      <w:r w:rsidR="00DB3C6E" w:rsidRPr="00CB1CF7">
        <w:rPr>
          <w:rStyle w:val="Refdenotaalpie"/>
          <w:rFonts w:ascii="Arial" w:hAnsi="Arial" w:cs="Arial"/>
          <w:sz w:val="22"/>
          <w:szCs w:val="22"/>
          <w:shd w:val="clear" w:color="auto" w:fill="FFFFFF"/>
          <w:lang w:val="es-BO"/>
        </w:rPr>
        <w:footnoteReference w:id="53"/>
      </w:r>
      <w:r w:rsidR="005E13F8" w:rsidRPr="00CB1CF7">
        <w:rPr>
          <w:rFonts w:ascii="Arial" w:hAnsi="Arial" w:cs="Arial"/>
          <w:sz w:val="22"/>
          <w:szCs w:val="22"/>
          <w:shd w:val="clear" w:color="auto" w:fill="FFFFFF"/>
          <w:lang w:val="es-BO"/>
        </w:rPr>
        <w:t xml:space="preserve">, algunas organizaciones de la sociedad civil presionaron </w:t>
      </w:r>
      <w:r w:rsidR="004F2DAD" w:rsidRPr="00CB1CF7">
        <w:rPr>
          <w:rFonts w:ascii="Arial" w:hAnsi="Arial" w:cs="Arial"/>
          <w:sz w:val="22"/>
          <w:szCs w:val="22"/>
          <w:shd w:val="clear" w:color="auto" w:fill="FFFFFF"/>
          <w:lang w:val="es-BO"/>
        </w:rPr>
        <w:t>e inclusive ejercieron violencia contra sus autoridades</w:t>
      </w:r>
      <w:r w:rsidR="005E13F8" w:rsidRPr="00CB1CF7">
        <w:rPr>
          <w:rFonts w:ascii="Arial" w:hAnsi="Arial" w:cs="Arial"/>
          <w:sz w:val="22"/>
          <w:szCs w:val="22"/>
          <w:shd w:val="clear" w:color="auto" w:fill="FFFFFF"/>
          <w:lang w:val="es-BO"/>
        </w:rPr>
        <w:t xml:space="preserve"> </w:t>
      </w:r>
      <w:r w:rsidR="004F2DAD" w:rsidRPr="00CB1CF7">
        <w:rPr>
          <w:rFonts w:ascii="Arial" w:hAnsi="Arial" w:cs="Arial"/>
          <w:sz w:val="22"/>
          <w:szCs w:val="22"/>
          <w:shd w:val="clear" w:color="auto" w:fill="FFFFFF"/>
          <w:lang w:val="es-BO"/>
        </w:rPr>
        <w:t xml:space="preserve">para que estas </w:t>
      </w:r>
      <w:r w:rsidR="005E13F8" w:rsidRPr="00CB1CF7">
        <w:rPr>
          <w:rFonts w:ascii="Arial" w:hAnsi="Arial" w:cs="Arial"/>
          <w:sz w:val="22"/>
          <w:szCs w:val="22"/>
          <w:shd w:val="clear" w:color="auto" w:fill="FFFFFF"/>
          <w:lang w:val="es-BO"/>
        </w:rPr>
        <w:t>present</w:t>
      </w:r>
      <w:r w:rsidR="004F2DAD" w:rsidRPr="00CB1CF7">
        <w:rPr>
          <w:rFonts w:ascii="Arial" w:hAnsi="Arial" w:cs="Arial"/>
          <w:sz w:val="22"/>
          <w:szCs w:val="22"/>
          <w:shd w:val="clear" w:color="auto" w:fill="FFFFFF"/>
          <w:lang w:val="es-BO"/>
        </w:rPr>
        <w:t>en</w:t>
      </w:r>
      <w:r w:rsidR="005E13F8" w:rsidRPr="00CB1CF7">
        <w:rPr>
          <w:rFonts w:ascii="Arial" w:hAnsi="Arial" w:cs="Arial"/>
          <w:sz w:val="22"/>
          <w:szCs w:val="22"/>
          <w:shd w:val="clear" w:color="auto" w:fill="FFFFFF"/>
          <w:lang w:val="es-BO"/>
        </w:rPr>
        <w:t xml:space="preserve"> su renuncia al cargo aduciendo que su mandato habría concluido</w:t>
      </w:r>
      <w:r w:rsidR="00DB3C6E" w:rsidRPr="00CB1CF7">
        <w:rPr>
          <w:rFonts w:ascii="Arial" w:hAnsi="Arial" w:cs="Arial"/>
          <w:sz w:val="22"/>
          <w:szCs w:val="22"/>
          <w:shd w:val="clear" w:color="auto" w:fill="FFFFFF"/>
          <w:lang w:val="es-BO"/>
        </w:rPr>
        <w:t>.</w:t>
      </w:r>
    </w:p>
    <w:p w14:paraId="3AE28118" w14:textId="77777777" w:rsidR="00CB1CF7" w:rsidRDefault="00CB1CF7" w:rsidP="00CB1CF7">
      <w:pPr>
        <w:autoSpaceDE w:val="0"/>
        <w:autoSpaceDN w:val="0"/>
        <w:adjustRightInd w:val="0"/>
        <w:spacing w:line="276" w:lineRule="auto"/>
        <w:rPr>
          <w:rFonts w:ascii="Arial" w:hAnsi="Arial" w:cs="Arial"/>
          <w:b/>
          <w:i/>
          <w:sz w:val="22"/>
          <w:szCs w:val="22"/>
          <w:lang w:val="es-BO"/>
        </w:rPr>
      </w:pPr>
    </w:p>
    <w:p w14:paraId="72D8023A" w14:textId="4394B4A2" w:rsidR="00325C56" w:rsidRPr="00CB1CF7" w:rsidRDefault="002B7E12" w:rsidP="00CB1CF7">
      <w:pPr>
        <w:autoSpaceDE w:val="0"/>
        <w:autoSpaceDN w:val="0"/>
        <w:adjustRightInd w:val="0"/>
        <w:spacing w:line="276" w:lineRule="auto"/>
        <w:rPr>
          <w:rFonts w:ascii="Arial" w:hAnsi="Arial" w:cs="Arial"/>
          <w:sz w:val="22"/>
          <w:szCs w:val="22"/>
          <w:lang w:val="es-BO"/>
        </w:rPr>
      </w:pPr>
      <w:r w:rsidRPr="00CB1CF7">
        <w:rPr>
          <w:rFonts w:ascii="Arial" w:hAnsi="Arial" w:cs="Arial"/>
          <w:b/>
          <w:i/>
          <w:sz w:val="22"/>
          <w:szCs w:val="22"/>
          <w:lang w:val="es-BO"/>
        </w:rPr>
        <w:t>Recomendaciones:</w:t>
      </w:r>
    </w:p>
    <w:p w14:paraId="22887818" w14:textId="77777777" w:rsidR="00325C56" w:rsidRPr="00CB1CF7" w:rsidRDefault="00325C56" w:rsidP="00CB1CF7">
      <w:pPr>
        <w:pStyle w:val="Prrafodelista"/>
        <w:autoSpaceDE w:val="0"/>
        <w:autoSpaceDN w:val="0"/>
        <w:adjustRightInd w:val="0"/>
        <w:spacing w:line="276" w:lineRule="auto"/>
        <w:ind w:left="567" w:firstLine="0"/>
        <w:rPr>
          <w:rFonts w:ascii="Arial" w:hAnsi="Arial" w:cs="Arial"/>
          <w:sz w:val="22"/>
          <w:szCs w:val="22"/>
          <w:lang w:val="es-BO"/>
        </w:rPr>
      </w:pPr>
    </w:p>
    <w:p w14:paraId="6AB38F8D" w14:textId="6470778A" w:rsidR="00325C56" w:rsidRPr="00CB1CF7" w:rsidRDefault="000D6E49"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BO"/>
        </w:rPr>
        <w:t xml:space="preserve">Garantizar la aplicación de la Ley Contra el Acoso y la Violencia Política Hacia las Mujeres y </w:t>
      </w:r>
      <w:r w:rsidR="004F2DAD" w:rsidRPr="00CB1CF7">
        <w:rPr>
          <w:rFonts w:ascii="Arial" w:hAnsi="Arial" w:cs="Arial"/>
          <w:sz w:val="22"/>
          <w:szCs w:val="22"/>
          <w:lang w:val="es-BO"/>
        </w:rPr>
        <w:t xml:space="preserve">la Ley de Organizaciones Políticas, </w:t>
      </w:r>
      <w:r w:rsidRPr="00CB1CF7">
        <w:rPr>
          <w:rFonts w:ascii="Arial" w:hAnsi="Arial" w:cs="Arial"/>
          <w:sz w:val="22"/>
          <w:szCs w:val="22"/>
          <w:lang w:val="es-BO"/>
        </w:rPr>
        <w:t>a</w:t>
      </w:r>
      <w:r w:rsidR="006624A5" w:rsidRPr="00CB1CF7">
        <w:rPr>
          <w:rFonts w:ascii="Arial" w:hAnsi="Arial" w:cs="Arial"/>
          <w:sz w:val="22"/>
          <w:szCs w:val="22"/>
          <w:lang w:val="es-BO"/>
        </w:rPr>
        <w:t xml:space="preserve">doptar medidas </w:t>
      </w:r>
      <w:r w:rsidRPr="00CB1CF7">
        <w:rPr>
          <w:rFonts w:ascii="Arial" w:hAnsi="Arial" w:cs="Arial"/>
          <w:sz w:val="22"/>
          <w:szCs w:val="22"/>
          <w:lang w:val="es-BO"/>
        </w:rPr>
        <w:t>para</w:t>
      </w:r>
      <w:r w:rsidR="006624A5" w:rsidRPr="00CB1CF7">
        <w:rPr>
          <w:rFonts w:ascii="Arial" w:hAnsi="Arial" w:cs="Arial"/>
          <w:sz w:val="22"/>
          <w:szCs w:val="22"/>
          <w:lang w:val="es-BO"/>
        </w:rPr>
        <w:t xml:space="preserve"> modificar prácticas patriarcales en el ámbito político</w:t>
      </w:r>
      <w:r w:rsidRPr="00CB1CF7">
        <w:rPr>
          <w:rFonts w:ascii="Arial" w:hAnsi="Arial" w:cs="Arial"/>
          <w:sz w:val="22"/>
          <w:szCs w:val="22"/>
          <w:lang w:val="es-BO"/>
        </w:rPr>
        <w:t>,</w:t>
      </w:r>
      <w:r w:rsidR="006624A5" w:rsidRPr="00CB1CF7">
        <w:rPr>
          <w:rFonts w:ascii="Arial" w:hAnsi="Arial" w:cs="Arial"/>
          <w:sz w:val="22"/>
          <w:szCs w:val="22"/>
          <w:lang w:val="es-BO"/>
        </w:rPr>
        <w:t xml:space="preserve"> garantizar la igualdad de condiciones y la protección de derechos </w:t>
      </w:r>
      <w:r w:rsidR="004F2DAD" w:rsidRPr="00CB1CF7">
        <w:rPr>
          <w:rFonts w:ascii="Arial" w:hAnsi="Arial" w:cs="Arial"/>
          <w:sz w:val="22"/>
          <w:szCs w:val="22"/>
          <w:lang w:val="es-BO"/>
        </w:rPr>
        <w:t xml:space="preserve">políticos </w:t>
      </w:r>
      <w:r w:rsidR="006624A5" w:rsidRPr="00CB1CF7">
        <w:rPr>
          <w:rFonts w:ascii="Arial" w:hAnsi="Arial" w:cs="Arial"/>
          <w:sz w:val="22"/>
          <w:szCs w:val="22"/>
          <w:lang w:val="es-BO"/>
        </w:rPr>
        <w:t xml:space="preserve">de las mujeres </w:t>
      </w:r>
      <w:r w:rsidRPr="00CB1CF7">
        <w:rPr>
          <w:rFonts w:ascii="Arial" w:hAnsi="Arial" w:cs="Arial"/>
          <w:sz w:val="22"/>
          <w:szCs w:val="22"/>
          <w:lang w:val="es-BO"/>
        </w:rPr>
        <w:t>en</w:t>
      </w:r>
      <w:r w:rsidR="006624A5" w:rsidRPr="00CB1CF7">
        <w:rPr>
          <w:rFonts w:ascii="Arial" w:hAnsi="Arial" w:cs="Arial"/>
          <w:sz w:val="22"/>
          <w:szCs w:val="22"/>
          <w:lang w:val="es-BO"/>
        </w:rPr>
        <w:t xml:space="preserve"> cargos públicos</w:t>
      </w:r>
      <w:r w:rsidRPr="00CB1CF7">
        <w:rPr>
          <w:rFonts w:ascii="Arial" w:hAnsi="Arial" w:cs="Arial"/>
          <w:sz w:val="22"/>
          <w:szCs w:val="22"/>
          <w:lang w:val="es-BO"/>
        </w:rPr>
        <w:t xml:space="preserve">, así como de mujeres </w:t>
      </w:r>
      <w:r w:rsidR="006624A5" w:rsidRPr="00CB1CF7">
        <w:rPr>
          <w:rFonts w:ascii="Arial" w:hAnsi="Arial" w:cs="Arial"/>
          <w:sz w:val="22"/>
          <w:szCs w:val="22"/>
          <w:lang w:val="es-BO"/>
        </w:rPr>
        <w:t xml:space="preserve">de organizaciones </w:t>
      </w:r>
      <w:r w:rsidRPr="00CB1CF7">
        <w:rPr>
          <w:rFonts w:ascii="Arial" w:hAnsi="Arial" w:cs="Arial"/>
          <w:sz w:val="22"/>
          <w:szCs w:val="22"/>
          <w:lang w:val="es-BO"/>
        </w:rPr>
        <w:t xml:space="preserve">políticas y </w:t>
      </w:r>
      <w:r w:rsidR="006624A5" w:rsidRPr="00CB1CF7">
        <w:rPr>
          <w:rFonts w:ascii="Arial" w:hAnsi="Arial" w:cs="Arial"/>
          <w:sz w:val="22"/>
          <w:szCs w:val="22"/>
          <w:lang w:val="es-BO"/>
        </w:rPr>
        <w:t xml:space="preserve">sociales. </w:t>
      </w:r>
    </w:p>
    <w:p w14:paraId="7253AD1D" w14:textId="77777777" w:rsidR="00325C56" w:rsidRPr="00CB1CF7" w:rsidRDefault="006624A5"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lang w:val="es-BO"/>
        </w:rPr>
        <w:t>Fortalecer los servicios legal</w:t>
      </w:r>
      <w:r w:rsidR="00437D5F" w:rsidRPr="00CB1CF7">
        <w:rPr>
          <w:rFonts w:ascii="Arial" w:hAnsi="Arial" w:cs="Arial"/>
          <w:sz w:val="22"/>
          <w:szCs w:val="22"/>
          <w:lang w:val="es-BO"/>
        </w:rPr>
        <w:t>es,</w:t>
      </w:r>
      <w:r w:rsidRPr="00CB1CF7">
        <w:rPr>
          <w:rFonts w:ascii="Arial" w:hAnsi="Arial" w:cs="Arial"/>
          <w:sz w:val="22"/>
          <w:szCs w:val="22"/>
          <w:lang w:val="es-BO"/>
        </w:rPr>
        <w:t xml:space="preserve"> mecanismos de protección y acción urgente previstos en la Ley N</w:t>
      </w:r>
      <w:r w:rsidR="00437D5F" w:rsidRPr="00CB1CF7">
        <w:rPr>
          <w:rFonts w:ascii="Arial" w:hAnsi="Arial" w:cs="Arial"/>
          <w:sz w:val="22"/>
          <w:szCs w:val="22"/>
          <w:lang w:val="es-BO"/>
        </w:rPr>
        <w:t>°</w:t>
      </w:r>
      <w:r w:rsidRPr="00CB1CF7">
        <w:rPr>
          <w:rFonts w:ascii="Arial" w:hAnsi="Arial" w:cs="Arial"/>
          <w:sz w:val="22"/>
          <w:szCs w:val="22"/>
          <w:lang w:val="es-BO"/>
        </w:rPr>
        <w:t xml:space="preserve"> 243 y su reglamento</w:t>
      </w:r>
      <w:r w:rsidR="005873F8" w:rsidRPr="00CB1CF7">
        <w:rPr>
          <w:rFonts w:ascii="Arial" w:hAnsi="Arial" w:cs="Arial"/>
          <w:sz w:val="22"/>
          <w:szCs w:val="22"/>
          <w:lang w:val="es-BO"/>
        </w:rPr>
        <w:t>, garantizando</w:t>
      </w:r>
      <w:r w:rsidR="00B73EC9" w:rsidRPr="00CB1CF7">
        <w:rPr>
          <w:rFonts w:ascii="Arial" w:hAnsi="Arial" w:cs="Arial"/>
          <w:sz w:val="22"/>
          <w:szCs w:val="22"/>
        </w:rPr>
        <w:t xml:space="preserve"> el acceso a la justicia </w:t>
      </w:r>
      <w:r w:rsidR="000F1C50" w:rsidRPr="00CB1CF7">
        <w:rPr>
          <w:rFonts w:ascii="Arial" w:hAnsi="Arial" w:cs="Arial"/>
          <w:sz w:val="22"/>
          <w:szCs w:val="22"/>
        </w:rPr>
        <w:t>para</w:t>
      </w:r>
      <w:r w:rsidR="00437D5F" w:rsidRPr="00CB1CF7">
        <w:rPr>
          <w:rFonts w:ascii="Arial" w:hAnsi="Arial" w:cs="Arial"/>
          <w:sz w:val="22"/>
          <w:szCs w:val="22"/>
        </w:rPr>
        <w:t xml:space="preserve"> las mujeres </w:t>
      </w:r>
      <w:r w:rsidR="00B73EC9" w:rsidRPr="00CB1CF7">
        <w:rPr>
          <w:rFonts w:ascii="Arial" w:hAnsi="Arial" w:cs="Arial"/>
          <w:sz w:val="22"/>
          <w:szCs w:val="22"/>
        </w:rPr>
        <w:t>víctimas de acoso y violencia política</w:t>
      </w:r>
      <w:r w:rsidR="007F6707" w:rsidRPr="00CB1CF7">
        <w:rPr>
          <w:rFonts w:ascii="Arial" w:hAnsi="Arial" w:cs="Arial"/>
          <w:sz w:val="22"/>
          <w:szCs w:val="22"/>
        </w:rPr>
        <w:t>;</w:t>
      </w:r>
      <w:r w:rsidR="00437D5F" w:rsidRPr="00CB1CF7">
        <w:rPr>
          <w:rFonts w:ascii="Arial" w:hAnsi="Arial" w:cs="Arial"/>
          <w:sz w:val="22"/>
          <w:szCs w:val="22"/>
        </w:rPr>
        <w:t xml:space="preserve"> y</w:t>
      </w:r>
      <w:r w:rsidR="007F6707" w:rsidRPr="00CB1CF7">
        <w:rPr>
          <w:rFonts w:ascii="Arial" w:hAnsi="Arial" w:cs="Arial"/>
          <w:sz w:val="22"/>
          <w:szCs w:val="22"/>
        </w:rPr>
        <w:t>,</w:t>
      </w:r>
      <w:r w:rsidR="00B73EC9" w:rsidRPr="00CB1CF7">
        <w:rPr>
          <w:rFonts w:ascii="Arial" w:hAnsi="Arial" w:cs="Arial"/>
          <w:sz w:val="22"/>
          <w:szCs w:val="22"/>
        </w:rPr>
        <w:t xml:space="preserve"> </w:t>
      </w:r>
      <w:r w:rsidR="00437D5F" w:rsidRPr="00CB1CF7">
        <w:rPr>
          <w:rFonts w:ascii="Arial" w:hAnsi="Arial" w:cs="Arial"/>
          <w:sz w:val="22"/>
          <w:szCs w:val="22"/>
        </w:rPr>
        <w:t xml:space="preserve">lograr </w:t>
      </w:r>
      <w:r w:rsidR="00B73EC9" w:rsidRPr="00CB1CF7">
        <w:rPr>
          <w:rFonts w:ascii="Arial" w:hAnsi="Arial" w:cs="Arial"/>
          <w:sz w:val="22"/>
          <w:szCs w:val="22"/>
        </w:rPr>
        <w:t xml:space="preserve">procesos que concluyan </w:t>
      </w:r>
      <w:r w:rsidR="00325C56" w:rsidRPr="00CB1CF7">
        <w:rPr>
          <w:rFonts w:ascii="Arial" w:hAnsi="Arial" w:cs="Arial"/>
          <w:sz w:val="22"/>
          <w:szCs w:val="22"/>
        </w:rPr>
        <w:t>en sentencias.</w:t>
      </w:r>
    </w:p>
    <w:p w14:paraId="6CBEFEA3" w14:textId="77777777" w:rsidR="00325C56" w:rsidRPr="00CB1CF7" w:rsidRDefault="005873F8"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rPr>
        <w:t xml:space="preserve">Adoptar medidas </w:t>
      </w:r>
      <w:r w:rsidR="000F1C50" w:rsidRPr="00CB1CF7">
        <w:rPr>
          <w:rFonts w:ascii="Arial" w:hAnsi="Arial" w:cs="Arial"/>
          <w:sz w:val="22"/>
          <w:szCs w:val="22"/>
        </w:rPr>
        <w:t xml:space="preserve">que eviten la </w:t>
      </w:r>
      <w:r w:rsidR="007C2709" w:rsidRPr="00CB1CF7">
        <w:rPr>
          <w:rFonts w:ascii="Arial" w:hAnsi="Arial" w:cs="Arial"/>
          <w:sz w:val="22"/>
          <w:szCs w:val="22"/>
        </w:rPr>
        <w:t>suscri</w:t>
      </w:r>
      <w:r w:rsidR="000F1C50" w:rsidRPr="00CB1CF7">
        <w:rPr>
          <w:rFonts w:ascii="Arial" w:hAnsi="Arial" w:cs="Arial"/>
          <w:sz w:val="22"/>
          <w:szCs w:val="22"/>
        </w:rPr>
        <w:t>pción de</w:t>
      </w:r>
      <w:r w:rsidR="007C2709" w:rsidRPr="00CB1CF7">
        <w:rPr>
          <w:rFonts w:ascii="Arial" w:hAnsi="Arial" w:cs="Arial"/>
          <w:sz w:val="22"/>
          <w:szCs w:val="22"/>
        </w:rPr>
        <w:t xml:space="preserve"> </w:t>
      </w:r>
      <w:r w:rsidRPr="00CB1CF7">
        <w:rPr>
          <w:rFonts w:ascii="Arial" w:hAnsi="Arial" w:cs="Arial"/>
          <w:sz w:val="22"/>
          <w:szCs w:val="22"/>
          <w:shd w:val="clear" w:color="auto" w:fill="FFFFFF"/>
        </w:rPr>
        <w:t xml:space="preserve">acuerdos ilegales </w:t>
      </w:r>
      <w:r w:rsidR="000F1C50" w:rsidRPr="00CB1CF7">
        <w:rPr>
          <w:rFonts w:ascii="Arial" w:hAnsi="Arial" w:cs="Arial"/>
          <w:sz w:val="22"/>
          <w:szCs w:val="22"/>
          <w:shd w:val="clear" w:color="auto" w:fill="FFFFFF"/>
        </w:rPr>
        <w:t xml:space="preserve">con suplentes hombres para que </w:t>
      </w:r>
      <w:r w:rsidR="007C2709" w:rsidRPr="00CB1CF7">
        <w:rPr>
          <w:rFonts w:ascii="Arial" w:hAnsi="Arial" w:cs="Arial"/>
          <w:sz w:val="22"/>
          <w:szCs w:val="22"/>
          <w:shd w:val="clear" w:color="auto" w:fill="FFFFFF"/>
        </w:rPr>
        <w:t xml:space="preserve">las mujeres </w:t>
      </w:r>
      <w:r w:rsidR="000F1C50" w:rsidRPr="00CB1CF7">
        <w:rPr>
          <w:rFonts w:ascii="Arial" w:hAnsi="Arial" w:cs="Arial"/>
          <w:sz w:val="22"/>
          <w:szCs w:val="22"/>
          <w:shd w:val="clear" w:color="auto" w:fill="FFFFFF"/>
        </w:rPr>
        <w:t>acorten</w:t>
      </w:r>
      <w:r w:rsidR="007C2709" w:rsidRPr="00CB1CF7">
        <w:rPr>
          <w:rFonts w:ascii="Arial" w:hAnsi="Arial" w:cs="Arial"/>
          <w:sz w:val="22"/>
          <w:szCs w:val="22"/>
          <w:shd w:val="clear" w:color="auto" w:fill="FFFFFF"/>
        </w:rPr>
        <w:t xml:space="preserve"> sus mandatos, afectando </w:t>
      </w:r>
      <w:r w:rsidR="000F1C50" w:rsidRPr="00CB1CF7">
        <w:rPr>
          <w:rFonts w:ascii="Arial" w:hAnsi="Arial" w:cs="Arial"/>
          <w:sz w:val="22"/>
          <w:szCs w:val="22"/>
          <w:shd w:val="clear" w:color="auto" w:fill="FFFFFF"/>
        </w:rPr>
        <w:t xml:space="preserve">sus derechos y </w:t>
      </w:r>
      <w:r w:rsidR="007C2709" w:rsidRPr="00CB1CF7">
        <w:rPr>
          <w:rFonts w:ascii="Arial" w:hAnsi="Arial" w:cs="Arial"/>
          <w:sz w:val="22"/>
          <w:szCs w:val="22"/>
          <w:shd w:val="clear" w:color="auto" w:fill="FFFFFF"/>
        </w:rPr>
        <w:t>la composición paritaria de los órganos que integran.</w:t>
      </w:r>
    </w:p>
    <w:p w14:paraId="23F5E0E1" w14:textId="12D7D020" w:rsidR="00EF4778" w:rsidRPr="00CB1CF7" w:rsidRDefault="007C2709"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rPr>
        <w:t xml:space="preserve">Fortalecer las capacidades del </w:t>
      </w:r>
      <w:r w:rsidR="004F2DAD" w:rsidRPr="00CB1CF7">
        <w:rPr>
          <w:rFonts w:ascii="Arial" w:hAnsi="Arial" w:cs="Arial"/>
          <w:sz w:val="22"/>
          <w:szCs w:val="22"/>
        </w:rPr>
        <w:t xml:space="preserve">mecanismo de género del Tribunal Supremo electoral, Tribunales Electorales Departamentales y del Observatorio de Paridad Democrática </w:t>
      </w:r>
      <w:r w:rsidRPr="00CB1CF7">
        <w:rPr>
          <w:rFonts w:ascii="Arial" w:hAnsi="Arial" w:cs="Arial"/>
          <w:sz w:val="22"/>
          <w:szCs w:val="22"/>
        </w:rPr>
        <w:t xml:space="preserve">para el seguimiento a casos de violencia y acoso político a mujeres, garantizar la representación paritaria </w:t>
      </w:r>
      <w:r w:rsidR="001B4662" w:rsidRPr="00CB1CF7">
        <w:rPr>
          <w:rFonts w:ascii="Arial" w:hAnsi="Arial" w:cs="Arial"/>
          <w:sz w:val="22"/>
          <w:szCs w:val="22"/>
        </w:rPr>
        <w:t>de acuerdo a la</w:t>
      </w:r>
      <w:r w:rsidRPr="00CB1CF7">
        <w:rPr>
          <w:rFonts w:ascii="Arial" w:hAnsi="Arial" w:cs="Arial"/>
          <w:sz w:val="22"/>
          <w:szCs w:val="22"/>
        </w:rPr>
        <w:t xml:space="preserve"> normativa vigente y contribuir al desarrollo de espacios de diálogos electorales sobre democracia paritaria en los niveles</w:t>
      </w:r>
      <w:r w:rsidR="001B4662" w:rsidRPr="00CB1CF7">
        <w:rPr>
          <w:rFonts w:ascii="Arial" w:hAnsi="Arial" w:cs="Arial"/>
          <w:sz w:val="22"/>
          <w:szCs w:val="22"/>
        </w:rPr>
        <w:t xml:space="preserve"> municipales,</w:t>
      </w:r>
      <w:r w:rsidRPr="00CB1CF7">
        <w:rPr>
          <w:rFonts w:ascii="Arial" w:hAnsi="Arial" w:cs="Arial"/>
          <w:sz w:val="22"/>
          <w:szCs w:val="22"/>
        </w:rPr>
        <w:t xml:space="preserve"> departamentales y nacional</w:t>
      </w:r>
      <w:r w:rsidR="00FB3EB5" w:rsidRPr="00CB1CF7">
        <w:rPr>
          <w:rFonts w:ascii="Arial" w:hAnsi="Arial" w:cs="Arial"/>
          <w:sz w:val="22"/>
          <w:szCs w:val="22"/>
        </w:rPr>
        <w:t>.</w:t>
      </w:r>
    </w:p>
    <w:p w14:paraId="6CBA8B32" w14:textId="750D7086" w:rsidR="00B11DA5" w:rsidRPr="00CB1CF7" w:rsidRDefault="00B11DA5"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rPr>
        <w:t>Investigar y sancionar el asesinato de la Concejala Juana Quispe luego de haber sufrido violencia y acoso político, así como todos los hechos de acoso y violencia política denunciados y actuar de oficio.</w:t>
      </w:r>
    </w:p>
    <w:p w14:paraId="1FA2C39C" w14:textId="39C57881" w:rsidR="004F2DAD" w:rsidRPr="00CB1CF7" w:rsidRDefault="004F2DAD" w:rsidP="00CB1CF7">
      <w:pPr>
        <w:pStyle w:val="Prrafodelista"/>
        <w:numPr>
          <w:ilvl w:val="0"/>
          <w:numId w:val="18"/>
        </w:numPr>
        <w:autoSpaceDE w:val="0"/>
        <w:autoSpaceDN w:val="0"/>
        <w:adjustRightInd w:val="0"/>
        <w:spacing w:line="276" w:lineRule="auto"/>
        <w:ind w:left="567" w:hanging="567"/>
        <w:rPr>
          <w:rFonts w:ascii="Arial" w:hAnsi="Arial" w:cs="Arial"/>
          <w:sz w:val="22"/>
          <w:szCs w:val="22"/>
          <w:lang w:val="es-BO"/>
        </w:rPr>
      </w:pPr>
      <w:r w:rsidRPr="00CB1CF7">
        <w:rPr>
          <w:rFonts w:ascii="Arial" w:hAnsi="Arial" w:cs="Arial"/>
          <w:sz w:val="22"/>
          <w:szCs w:val="22"/>
        </w:rPr>
        <w:t>Establecer mecanismos de seguimiento para el cumplimiento de la Ley N° 1096</w:t>
      </w:r>
      <w:r w:rsidR="00C913E4">
        <w:rPr>
          <w:rFonts w:ascii="Arial" w:hAnsi="Arial" w:cs="Arial"/>
          <w:sz w:val="22"/>
          <w:szCs w:val="22"/>
        </w:rPr>
        <w:t xml:space="preserve">, Ley de Organizaciones Políticas </w:t>
      </w:r>
      <w:r w:rsidRPr="00CB1CF7">
        <w:rPr>
          <w:rFonts w:ascii="Arial" w:hAnsi="Arial" w:cs="Arial"/>
          <w:sz w:val="22"/>
          <w:szCs w:val="22"/>
        </w:rPr>
        <w:t xml:space="preserve">a través del Órgano Electoral Plurinacional. </w:t>
      </w:r>
    </w:p>
    <w:p w14:paraId="2AC0ED88" w14:textId="77777777" w:rsidR="003B1CB9" w:rsidRPr="00B11DA5" w:rsidRDefault="003B1CB9" w:rsidP="009B44FA">
      <w:pPr>
        <w:ind w:left="567"/>
        <w:jc w:val="center"/>
        <w:rPr>
          <w:rFonts w:cstheme="minorHAnsi"/>
          <w:b/>
          <w:sz w:val="26"/>
          <w:szCs w:val="26"/>
          <w:lang w:val="es-BO"/>
        </w:rPr>
      </w:pPr>
    </w:p>
    <w:sectPr w:rsidR="003B1CB9" w:rsidRPr="00B11DA5" w:rsidSect="00CB1CF7">
      <w:type w:val="continuous"/>
      <w:pgSz w:w="12242" w:h="15842" w:code="1"/>
      <w:pgMar w:top="1418"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F76F9" w14:textId="77777777" w:rsidR="0005179F" w:rsidRDefault="0005179F" w:rsidP="0049386D">
      <w:r>
        <w:separator/>
      </w:r>
    </w:p>
  </w:endnote>
  <w:endnote w:type="continuationSeparator" w:id="0">
    <w:p w14:paraId="630AF809" w14:textId="77777777" w:rsidR="0005179F" w:rsidRDefault="0005179F" w:rsidP="0049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ell MT">
    <w:panose1 w:val="02020503060305020303"/>
    <w:charset w:val="00"/>
    <w:family w:val="roman"/>
    <w:pitch w:val="variable"/>
    <w:sig w:usb0="00000003" w:usb1="00000000" w:usb2="00000000" w:usb3="00000000" w:csb0="00000001" w:csb1="00000000"/>
  </w:font>
  <w:font w:name="Minion Pro Cond">
    <w:altName w:val="Times New Roman"/>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inion Pro">
    <w:altName w:val="Minion Pro"/>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doni Bd BT">
    <w:altName w:val="Times New Roman"/>
    <w:charset w:val="00"/>
    <w:family w:val="roman"/>
    <w:pitch w:val="variable"/>
    <w:sig w:usb0="00000001"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9248265"/>
      <w:docPartObj>
        <w:docPartGallery w:val="Page Numbers (Bottom of Page)"/>
        <w:docPartUnique/>
      </w:docPartObj>
    </w:sdtPr>
    <w:sdtEndPr/>
    <w:sdtContent>
      <w:p w14:paraId="27D97698" w14:textId="7562F0E6" w:rsidR="00057AB5" w:rsidRDefault="00057AB5">
        <w:pPr>
          <w:pStyle w:val="Piedepgina"/>
          <w:jc w:val="right"/>
        </w:pPr>
        <w:r>
          <w:fldChar w:fldCharType="begin"/>
        </w:r>
        <w:r>
          <w:instrText>PAGE   \* MERGEFORMAT</w:instrText>
        </w:r>
        <w:r>
          <w:fldChar w:fldCharType="separate"/>
        </w:r>
        <w:r w:rsidR="00FC6D8A" w:rsidRPr="00FC6D8A">
          <w:rPr>
            <w:noProof/>
            <w:lang w:val="es-ES"/>
          </w:rPr>
          <w:t>2</w:t>
        </w:r>
        <w:r>
          <w:rPr>
            <w:noProof/>
            <w:lang w:val="es-ES"/>
          </w:rPr>
          <w:fldChar w:fldCharType="end"/>
        </w:r>
      </w:p>
    </w:sdtContent>
  </w:sdt>
  <w:p w14:paraId="5CA76548" w14:textId="77777777" w:rsidR="00057AB5" w:rsidRDefault="00057AB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26BE7" w14:textId="77777777" w:rsidR="0005179F" w:rsidRDefault="0005179F" w:rsidP="0049386D">
      <w:r>
        <w:separator/>
      </w:r>
    </w:p>
  </w:footnote>
  <w:footnote w:type="continuationSeparator" w:id="0">
    <w:p w14:paraId="50777D6B" w14:textId="77777777" w:rsidR="0005179F" w:rsidRDefault="0005179F" w:rsidP="0049386D">
      <w:r>
        <w:continuationSeparator/>
      </w:r>
    </w:p>
  </w:footnote>
  <w:footnote w:id="1">
    <w:p w14:paraId="1287301B" w14:textId="2E44E22F" w:rsidR="00057AB5" w:rsidRPr="009D57D6" w:rsidRDefault="00057AB5" w:rsidP="009D57D6">
      <w:pPr>
        <w:pStyle w:val="Textonotapie"/>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http://www.coordinadoradelamujer.org.bo/observatorio/index.php/tematica/2/destacado/2/registro/177</w:t>
      </w:r>
    </w:p>
  </w:footnote>
  <w:footnote w:id="2">
    <w:p w14:paraId="5A56C66A"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informe sobre el Estado de la Justicia en Bolivia, 2020. Fundación Construir, Bolivia 2021.</w:t>
      </w:r>
    </w:p>
  </w:footnote>
  <w:footnote w:id="3">
    <w:p w14:paraId="4E06C4F2"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Informe sobre la Situación de la Independencia Judicial en Bolivia, presentado por organizaciones de la sociedad civil boliviana dentro del 169° periodo de audiencias de la CIDH realizado en Boulder (EEUU) el 1 de octubre de 2018. </w:t>
      </w:r>
    </w:p>
  </w:footnote>
  <w:footnote w:id="4">
    <w:p w14:paraId="74BE5C17"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Ídem.</w:t>
      </w:r>
    </w:p>
  </w:footnote>
  <w:footnote w:id="5">
    <w:p w14:paraId="45DFD8F0"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https://magistratura.organojudicial.gob.bo/index.php/perspectiva-de-genero/politica-de-genero/finish/27-genero/7863-politica-institucional-de-igualdad-de-genero-del-organo-judicial</w:t>
      </w:r>
    </w:p>
  </w:footnote>
  <w:footnote w:id="6">
    <w:p w14:paraId="37924F52"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Consejo de la Magistratura, 2021, Política Institucional de Igualdad de Género del Órgano Judicial (PllG) 2021- 2025https://www.348.justicia.gob.bo/noticias/9oCONGRESO/13_Consejo_Magistratura.pdf</w:t>
      </w:r>
    </w:p>
  </w:footnote>
  <w:footnote w:id="7">
    <w:p w14:paraId="02F9D85B"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https://www.justicia.gob.bo/portal/noticia_modal.php?new=pHul</w:t>
      </w:r>
    </w:p>
  </w:footnote>
  <w:footnote w:id="8">
    <w:p w14:paraId="62564B72"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Decreto Supremo N°3774 – SEPMUD https://www.sepmud.gob.bo › decreto-supremo-n3774</w:t>
      </w:r>
    </w:p>
  </w:footnote>
  <w:footnote w:id="9">
    <w:p w14:paraId="02895EEF" w14:textId="4D6EBF63" w:rsidR="00057AB5" w:rsidRPr="009D57D6" w:rsidRDefault="00057AB5" w:rsidP="00D84D32">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TELLEZ LAGUNA, María Esperanza. </w:t>
      </w:r>
      <w:r w:rsidRPr="009D57D6">
        <w:rPr>
          <w:rFonts w:cs="Calibri"/>
          <w:b/>
          <w:i/>
          <w:sz w:val="18"/>
          <w:szCs w:val="18"/>
          <w:lang w:val="es-BO"/>
        </w:rPr>
        <w:t>Diagnóstico sobre la situación de la Laicidad en Bolivia</w:t>
      </w:r>
      <w:r w:rsidRPr="009D57D6">
        <w:rPr>
          <w:rFonts w:cs="Calibri"/>
          <w:sz w:val="18"/>
          <w:szCs w:val="18"/>
          <w:lang w:val="es-BO"/>
        </w:rPr>
        <w:t>. La Paz: Católicas por el Derecho a Decidir; Observatorio de Derechos Sexuales y Derechos Reproductivos, 2018.</w:t>
      </w:r>
    </w:p>
  </w:footnote>
  <w:footnote w:id="10">
    <w:p w14:paraId="5C1D88EE" w14:textId="77777777" w:rsidR="00057AB5" w:rsidRPr="009D57D6" w:rsidRDefault="00057AB5" w:rsidP="00906207">
      <w:pPr>
        <w:pStyle w:val="Textonotapie"/>
        <w:ind w:left="0" w:firstLine="0"/>
        <w:rPr>
          <w:rFonts w:cs="Calibri"/>
          <w:sz w:val="18"/>
          <w:szCs w:val="18"/>
          <w:lang w:val="es-MX"/>
        </w:rPr>
      </w:pPr>
      <w:r w:rsidRPr="009D57D6">
        <w:rPr>
          <w:rStyle w:val="Refdenotaalpie"/>
          <w:rFonts w:cs="Calibri"/>
          <w:sz w:val="18"/>
          <w:szCs w:val="18"/>
        </w:rPr>
        <w:footnoteRef/>
      </w:r>
      <w:hyperlink r:id="rId1" w:history="1">
        <w:r w:rsidRPr="009D57D6">
          <w:rPr>
            <w:rStyle w:val="Hipervnculo"/>
            <w:rFonts w:cs="Calibri"/>
            <w:color w:val="auto"/>
            <w:sz w:val="18"/>
            <w:szCs w:val="18"/>
            <w:lang w:val="es-BO"/>
          </w:rPr>
          <w:t>https://www.paginasiete.bo/opinion/2019/9/26/crimenes-de-odio-suicidios-232098.html</w:t>
        </w:r>
      </w:hyperlink>
    </w:p>
  </w:footnote>
  <w:footnote w:id="11">
    <w:p w14:paraId="6A43CE83" w14:textId="77777777" w:rsidR="00057AB5" w:rsidRPr="00F813AA" w:rsidRDefault="00057AB5" w:rsidP="00D84D32">
      <w:pPr>
        <w:pStyle w:val="Textonotapie"/>
        <w:ind w:left="0" w:firstLine="0"/>
        <w:rPr>
          <w:rFonts w:asciiTheme="minorHAnsi" w:hAnsiTheme="minorHAnsi" w:cstheme="minorHAnsi"/>
          <w:lang w:val="es-BO"/>
        </w:rPr>
      </w:pPr>
      <w:r w:rsidRPr="00F813AA">
        <w:rPr>
          <w:rStyle w:val="Refdenotaalpie"/>
          <w:rFonts w:asciiTheme="minorHAnsi" w:hAnsiTheme="minorHAnsi" w:cstheme="minorHAnsi"/>
          <w:lang w:val="es-BO"/>
        </w:rPr>
        <w:footnoteRef/>
      </w:r>
      <w:r w:rsidRPr="00F813AA">
        <w:rPr>
          <w:rFonts w:asciiTheme="minorHAnsi" w:hAnsiTheme="minorHAnsi" w:cstheme="minorHAnsi"/>
          <w:lang w:val="es-BO"/>
        </w:rPr>
        <w:t xml:space="preserve"> Asambleístas Carlos Pablo Klinsky Fernández, Senador Suplente; Maida Paz Callaú y Julio Grover Huanca Nina, Diputados Titulares; y, Horacio Poppe</w:t>
      </w:r>
      <w:r>
        <w:rPr>
          <w:rFonts w:asciiTheme="minorHAnsi" w:hAnsiTheme="minorHAnsi" w:cstheme="minorHAnsi"/>
          <w:lang w:val="es-BO"/>
        </w:rPr>
        <w:t xml:space="preserve"> </w:t>
      </w:r>
      <w:r w:rsidRPr="00F813AA">
        <w:rPr>
          <w:rFonts w:asciiTheme="minorHAnsi" w:hAnsiTheme="minorHAnsi" w:cstheme="minorHAnsi"/>
          <w:lang w:val="es-BO"/>
        </w:rPr>
        <w:t>Inch, Amilcar Bladimir Barral Cabero y José Carlos Gutiérrez Vargas, Diputados Suplentes, todos de la Asamblea Legislativa Plurinacional, , demandando la inconstitucionalidad de los arts. 1, 3.2, 4.II, 7, 8, 9 en la frase “cambio de datos de sexo”, 10, 11.II, 12.I y la Disposición Final Primera de la Ley de Identidad de Género, por ser presuntamente contrarios a los arts. 8.II, 9.2, 14.I, II, III y IV, 58, 59, 60, 63, 64, 66 y 116 de la Constitución Política del Estado (CPE).</w:t>
      </w:r>
    </w:p>
  </w:footnote>
  <w:footnote w:id="12">
    <w:p w14:paraId="46566715" w14:textId="77777777" w:rsidR="00057AB5" w:rsidRPr="00F813AA" w:rsidRDefault="00057AB5" w:rsidP="00D84D32">
      <w:pPr>
        <w:pStyle w:val="Textonotapie"/>
        <w:ind w:left="0" w:firstLine="0"/>
        <w:rPr>
          <w:rFonts w:asciiTheme="minorHAnsi" w:hAnsiTheme="minorHAnsi" w:cstheme="minorHAnsi"/>
          <w:lang w:val="es-BO"/>
        </w:rPr>
      </w:pPr>
      <w:r w:rsidRPr="00F813AA">
        <w:rPr>
          <w:rStyle w:val="Refdenotaalpie"/>
          <w:rFonts w:asciiTheme="minorHAnsi" w:hAnsiTheme="minorHAnsi" w:cstheme="minorHAnsi"/>
          <w:lang w:val="es-BO"/>
        </w:rPr>
        <w:footnoteRef/>
      </w:r>
      <w:r w:rsidRPr="00F813AA">
        <w:rPr>
          <w:rFonts w:asciiTheme="minorHAnsi" w:hAnsiTheme="minorHAnsi" w:cstheme="minorHAnsi"/>
          <w:lang w:val="es-BO"/>
        </w:rPr>
        <w:t xml:space="preserve"> ”Luego de una escalada de protestas de activistas e instituciones que trabajan en la defensa de derechos de LGBTI, e incluso algunas autoridades, el Tribunal aclaró mediante auto complementario “(…) que la Sentencia en ningún momento restringe los derechos que las personas por su propia condición de ser humano tienen proclamados en la Constitución Política del Estado, esto es, los derechos civiles y políticos como elegibles o electores, o aquellos que nacen de las relaciones civiles privadas o comerciales, los derechos a la salud, al trabajo, o de propiedad, sino que la inconstitucionalidad tiene como base las circunstancias donde el cambio de género puede dar lugar a la afectación de los derechos de terceros y el interés colectivo”. Además, el Tribunal enfatiza las limitaciones a las personas que cambien de identidad género a ejercer derechos emergentes “...de la condición biológica o de la identidad de hombre o mujer, conforme lo establece la propia Norma Suprema”, en tal sentido, el ejercicio de identidad de género para este tribunal no significa el ejercicio de todos los derechos fundamentales como el derecho a contraer matrimonio o a la adopción, paridad en procesos electorales y la confidencialidad, entre otros.</w:t>
      </w:r>
    </w:p>
  </w:footnote>
  <w:footnote w:id="13">
    <w:p w14:paraId="2E483CA5" w14:textId="77777777" w:rsidR="00057AB5" w:rsidRPr="00F813AA" w:rsidRDefault="00057AB5" w:rsidP="00D84D32">
      <w:pPr>
        <w:pStyle w:val="Textonotapie"/>
        <w:ind w:left="0" w:firstLine="0"/>
        <w:rPr>
          <w:rFonts w:asciiTheme="minorHAnsi" w:hAnsiTheme="minorHAnsi" w:cstheme="minorHAnsi"/>
          <w:lang w:val="es-BO"/>
        </w:rPr>
      </w:pPr>
      <w:r w:rsidRPr="00F813AA">
        <w:rPr>
          <w:rStyle w:val="Refdenotaalpie"/>
          <w:rFonts w:asciiTheme="minorHAnsi" w:hAnsiTheme="minorHAnsi" w:cstheme="minorHAnsi"/>
          <w:lang w:val="es-BO"/>
        </w:rPr>
        <w:footnoteRef/>
      </w:r>
      <w:r>
        <w:rPr>
          <w:rFonts w:asciiTheme="minorHAnsi" w:hAnsiTheme="minorHAnsi" w:cstheme="minorHAnsi"/>
          <w:lang w:val="es-BO"/>
        </w:rPr>
        <w:t xml:space="preserve"> I</w:t>
      </w:r>
      <w:r w:rsidRPr="00F813AA">
        <w:rPr>
          <w:rFonts w:asciiTheme="minorHAnsi" w:hAnsiTheme="minorHAnsi" w:cstheme="minorHAnsi"/>
          <w:lang w:val="es-BO"/>
        </w:rPr>
        <w:t xml:space="preserve">nforme de la coalición de organizaciones de la sociedad civil sobre los derechos humanos de la población </w:t>
      </w:r>
      <w:r>
        <w:rPr>
          <w:rFonts w:asciiTheme="minorHAnsi" w:hAnsiTheme="minorHAnsi" w:cstheme="minorHAnsi"/>
          <w:lang w:val="es-BO"/>
        </w:rPr>
        <w:t>LGBTI</w:t>
      </w:r>
      <w:r w:rsidRPr="00F813AA">
        <w:rPr>
          <w:rFonts w:asciiTheme="minorHAnsi" w:hAnsiTheme="minorHAnsi" w:cstheme="minorHAnsi"/>
          <w:lang w:val="es-BO"/>
        </w:rPr>
        <w:t xml:space="preserve"> para el Exame</w:t>
      </w:r>
      <w:r>
        <w:rPr>
          <w:rFonts w:asciiTheme="minorHAnsi" w:hAnsiTheme="minorHAnsi" w:cstheme="minorHAnsi"/>
          <w:lang w:val="es-BO"/>
        </w:rPr>
        <w:t>n Periódico Universal (EPU) de B</w:t>
      </w:r>
      <w:r w:rsidRPr="00F813AA">
        <w:rPr>
          <w:rFonts w:asciiTheme="minorHAnsi" w:hAnsiTheme="minorHAnsi" w:cstheme="minorHAnsi"/>
          <w:lang w:val="es-BO"/>
        </w:rPr>
        <w:t>olivia, pag 18</w:t>
      </w:r>
      <w:r>
        <w:rPr>
          <w:rFonts w:asciiTheme="minorHAnsi" w:hAnsiTheme="minorHAnsi" w:cstheme="minorHAnsi"/>
          <w:lang w:val="es-BO"/>
        </w:rPr>
        <w:t>.</w:t>
      </w:r>
    </w:p>
  </w:footnote>
  <w:footnote w:id="14">
    <w:p w14:paraId="34F89872"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Ley N° 348 Integral para Garantizar a las Mujeres una vida sin violencia (2013). Esta normativa reforma el Código Penal incorporando el Feminicidio como delito penal con 30 años sin derecho a indulto a los feminicidas; además genera el “Modelo Boliviano Integrado de Actuación frente a la violencia hacia las mujeres” que incluye la ruta de atención a mujeres en situación de violencia de los 4 órganos del Estado (Ejecutivo, Legislativo, Judicial y Electoral) así como de las entidades territoriales autónomas (departamentales, municipales e indígena originario campesinas).  Incorpora protocolos de atención para los Servicios Legales Integrales Municipales – SLIM y crea la Fuerza Especial de Lucha contra la Violencia – FELCV al interior de la Policía Nacional, entre otros.  https://www.348.justicia.gob.bo › sippase › guia1</w:t>
      </w:r>
    </w:p>
  </w:footnote>
  <w:footnote w:id="15">
    <w:p w14:paraId="3FFD181E"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BO"/>
        </w:rPr>
        <w:t xml:space="preserve"> Séptimo informe periódico del Estado Plurinacional de Bolivia en virtud del artículo 18 de la Convención,  </w:t>
      </w:r>
    </w:p>
  </w:footnote>
  <w:footnote w:id="16">
    <w:p w14:paraId="29257EFD"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Decreto Supremo N° 4650, 2022</w:t>
      </w:r>
    </w:p>
  </w:footnote>
  <w:footnote w:id="17">
    <w:p w14:paraId="1E85711A"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Comisión conformada por: el Ministerio de la Presidencia; Ministerio de Justicia; Ministerio de Gobierno; Presidente de la Cámara de Senadores; Presidente de la Cámara de Diputados; Presidente del Tribunal Supremo de Justicia; Presidente del Consejo de la Magistratura; Presidente del Tribunal Constitucional; Fiscal General del Estado y Procurador General del Estado. https://www.redpatrianueva.bo/ministro-lima-confirma-convocatoria-a-la-comision-de-revision-de-casos-de-violacion-y-feminicidio/</w:t>
      </w:r>
    </w:p>
  </w:footnote>
  <w:footnote w:id="18">
    <w:p w14:paraId="55DB81EF" w14:textId="77777777" w:rsidR="00057AB5" w:rsidRPr="009D57D6" w:rsidRDefault="00057AB5" w:rsidP="009D57D6">
      <w:pPr>
        <w:pStyle w:val="Textonotapie"/>
        <w:rPr>
          <w:rFonts w:cs="Calibri"/>
          <w:sz w:val="18"/>
          <w:szCs w:val="18"/>
          <w:lang w:val="es-MX"/>
        </w:rPr>
      </w:pPr>
      <w:r w:rsidRPr="009D57D6">
        <w:rPr>
          <w:rStyle w:val="Refdenotaalpie"/>
          <w:rFonts w:cs="Calibri"/>
          <w:sz w:val="18"/>
          <w:szCs w:val="18"/>
        </w:rPr>
        <w:footnoteRef/>
      </w:r>
      <w:r w:rsidRPr="009D57D6">
        <w:rPr>
          <w:rFonts w:cs="Calibri"/>
          <w:sz w:val="18"/>
          <w:szCs w:val="18"/>
          <w:lang w:val="es-CO"/>
        </w:rPr>
        <w:t xml:space="preserve"> https://www.lexivox.org/norms/BO-DS-N4012.xhtml</w:t>
      </w:r>
    </w:p>
  </w:footnote>
  <w:footnote w:id="19">
    <w:p w14:paraId="0050A6F9" w14:textId="77777777" w:rsidR="00057AB5" w:rsidRPr="009D57D6" w:rsidRDefault="00057AB5" w:rsidP="009D57D6">
      <w:pPr>
        <w:ind w:left="0" w:firstLine="0"/>
        <w:rPr>
          <w:rFonts w:ascii="Calibri" w:eastAsia="Calibri" w:hAnsi="Calibri" w:cs="Calibri"/>
          <w:sz w:val="18"/>
          <w:szCs w:val="18"/>
        </w:rPr>
      </w:pPr>
      <w:r w:rsidRPr="009D57D6">
        <w:rPr>
          <w:rFonts w:ascii="Calibri" w:hAnsi="Calibri" w:cs="Calibri"/>
          <w:sz w:val="18"/>
          <w:szCs w:val="18"/>
          <w:vertAlign w:val="superscript"/>
        </w:rPr>
        <w:footnoteRef/>
      </w:r>
      <w:r w:rsidRPr="009D57D6">
        <w:rPr>
          <w:rFonts w:ascii="Calibri" w:eastAsia="Calibri" w:hAnsi="Calibri" w:cs="Calibri"/>
          <w:sz w:val="18"/>
          <w:szCs w:val="18"/>
        </w:rPr>
        <w:t xml:space="preserve"> Instituto Nacional de Estadística (INE) y del Ministerio de Justicia. Encuesta de Prevalencia y Características de la Violencia contra la Mujer 2016. Disponible en: </w:t>
      </w:r>
      <w:hyperlink r:id="rId2">
        <w:r w:rsidRPr="009D57D6">
          <w:rPr>
            <w:rFonts w:ascii="Calibri" w:eastAsia="Calibri" w:hAnsi="Calibri" w:cs="Calibri"/>
            <w:sz w:val="18"/>
            <w:szCs w:val="18"/>
            <w:u w:val="single"/>
          </w:rPr>
          <w:t>https://www.ine.gob.bo/index.php/encuesta-de-hogares-seguridad/</w:t>
        </w:r>
      </w:hyperlink>
    </w:p>
  </w:footnote>
  <w:footnote w:id="20">
    <w:p w14:paraId="31225E99" w14:textId="77777777" w:rsidR="00057AB5" w:rsidRPr="009D57D6" w:rsidRDefault="00057AB5" w:rsidP="009D57D6">
      <w:pPr>
        <w:ind w:left="0" w:firstLine="0"/>
        <w:rPr>
          <w:rFonts w:ascii="Calibri" w:eastAsia="Calibri" w:hAnsi="Calibri" w:cs="Calibri"/>
          <w:sz w:val="18"/>
          <w:szCs w:val="18"/>
        </w:rPr>
      </w:pPr>
      <w:r w:rsidRPr="009D57D6">
        <w:rPr>
          <w:rFonts w:ascii="Calibri" w:eastAsia="Calibri" w:hAnsi="Calibri" w:cs="Calibri"/>
          <w:sz w:val="18"/>
          <w:szCs w:val="18"/>
          <w:vertAlign w:val="superscript"/>
        </w:rPr>
        <w:footnoteRef/>
      </w:r>
      <w:r w:rsidRPr="009D57D6">
        <w:rPr>
          <w:rFonts w:ascii="Calibri" w:eastAsia="Calibri" w:hAnsi="Calibri" w:cs="Calibri"/>
          <w:sz w:val="18"/>
          <w:szCs w:val="18"/>
        </w:rPr>
        <w:t xml:space="preserve"> Los Tiempos. Con 116 feminicidios, el 2019 es uno de los años más fatales. Disponible en: </w:t>
      </w:r>
      <w:hyperlink r:id="rId3" w:anchor=":~:text=La%20tipificaci%C3%B3n%20del%20feminicidio%20se,2018%20y%20116%20el%202019">
        <w:r w:rsidRPr="009D57D6">
          <w:rPr>
            <w:rFonts w:ascii="Calibri" w:eastAsia="Calibri" w:hAnsi="Calibri" w:cs="Calibri"/>
            <w:sz w:val="18"/>
            <w:szCs w:val="18"/>
          </w:rPr>
          <w:t>https://www.lostiempos.com/actualidad/cochabamba/20191229/116-feminicidios-2019-es-uno-anos-mas-fatales#:~:text=La%20tipificaci%C3%B3n%20del%20feminicidio%20se,2018%20y%20116%20el%202019</w:t>
        </w:r>
      </w:hyperlink>
      <w:r w:rsidRPr="009D57D6">
        <w:rPr>
          <w:rFonts w:ascii="Calibri" w:eastAsia="Calibri" w:hAnsi="Calibri" w:cs="Calibri"/>
          <w:sz w:val="18"/>
          <w:szCs w:val="18"/>
        </w:rPr>
        <w:t xml:space="preserve">. </w:t>
      </w:r>
    </w:p>
  </w:footnote>
  <w:footnote w:id="21">
    <w:p w14:paraId="0E93D9A5"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https://obs.organojudicial.gob.bo/index.php/indicador/detalle/cod_indicador/7</w:t>
      </w:r>
    </w:p>
  </w:footnote>
  <w:footnote w:id="22">
    <w:p w14:paraId="59114A6F" w14:textId="77777777" w:rsidR="00057AB5" w:rsidRPr="009D57D6" w:rsidRDefault="00057AB5" w:rsidP="009D57D6">
      <w:pPr>
        <w:pStyle w:val="Textonotapie"/>
        <w:ind w:left="0" w:firstLine="0"/>
        <w:rPr>
          <w:rFonts w:cs="Calibri"/>
          <w:sz w:val="18"/>
          <w:szCs w:val="18"/>
          <w:lang w:val="es-ES"/>
        </w:rPr>
      </w:pPr>
      <w:r w:rsidRPr="009D57D6">
        <w:rPr>
          <w:rStyle w:val="Refdenotaalpie"/>
          <w:rFonts w:cs="Calibri"/>
          <w:sz w:val="18"/>
          <w:szCs w:val="18"/>
        </w:rPr>
        <w:footnoteRef/>
      </w:r>
      <w:r w:rsidRPr="009D57D6">
        <w:rPr>
          <w:rFonts w:cs="Calibri"/>
          <w:sz w:val="18"/>
          <w:szCs w:val="18"/>
          <w:lang w:val="es-ES"/>
        </w:rPr>
        <w:t xml:space="preserve"> Comunidad de Derechos Humanos. 2021. Estudio sobre las características de los casos de feminicidio y la respuesta del sistema de justicia en las nueve ciudades capitales y El Alto. UNFPA. Bolivia. p. 36. Disponible en: </w:t>
      </w:r>
      <w:hyperlink r:id="rId4" w:history="1">
        <w:r w:rsidRPr="009D57D6">
          <w:rPr>
            <w:rStyle w:val="Hipervnculo"/>
            <w:rFonts w:cs="Calibri"/>
            <w:color w:val="auto"/>
            <w:sz w:val="18"/>
            <w:szCs w:val="18"/>
            <w:u w:val="none"/>
            <w:lang w:val="es-ES"/>
          </w:rPr>
          <w:t>https://comunidad.org.bo/assets/archivos/publicacion/59e91e32f3b9901492c67b76126d4622.pdf</w:t>
        </w:r>
      </w:hyperlink>
    </w:p>
  </w:footnote>
  <w:footnote w:id="23">
    <w:p w14:paraId="076166B5" w14:textId="77777777" w:rsidR="00057AB5" w:rsidRPr="009D57D6" w:rsidRDefault="00057AB5" w:rsidP="009D57D6">
      <w:pPr>
        <w:pStyle w:val="Textonotapie"/>
        <w:ind w:left="0" w:firstLine="0"/>
        <w:rPr>
          <w:rFonts w:cs="Calibri"/>
          <w:sz w:val="18"/>
          <w:szCs w:val="18"/>
          <w:lang w:val="es-ES"/>
        </w:rPr>
      </w:pPr>
      <w:r w:rsidRPr="009D57D6">
        <w:rPr>
          <w:rStyle w:val="Refdenotaalpie"/>
          <w:rFonts w:cs="Calibri"/>
          <w:sz w:val="18"/>
          <w:szCs w:val="18"/>
        </w:rPr>
        <w:footnoteRef/>
      </w:r>
      <w:r w:rsidRPr="009D57D6">
        <w:rPr>
          <w:rFonts w:cs="Calibri"/>
          <w:sz w:val="18"/>
          <w:szCs w:val="18"/>
          <w:lang w:val="es-ES"/>
        </w:rPr>
        <w:t xml:space="preserve"> Comunidad de Derechos Humanos. 2021. Estudio sobre las características de los casos de feminicidio y la respuesta del sistema de justicia en las nueve ciudades capitales y El Alto. UNFPA. Bolivia. p. 42. Disponible en: </w:t>
      </w:r>
      <w:hyperlink r:id="rId5" w:history="1">
        <w:r w:rsidRPr="009D57D6">
          <w:rPr>
            <w:rStyle w:val="Hipervnculo"/>
            <w:rFonts w:cs="Calibri"/>
            <w:color w:val="auto"/>
            <w:sz w:val="18"/>
            <w:szCs w:val="18"/>
            <w:lang w:val="es-ES"/>
          </w:rPr>
          <w:t>https://comunidad.org.bo/assets/archivos/publicacion/59e91e32f3b9901492c67b76126d4622.pdf</w:t>
        </w:r>
      </w:hyperlink>
    </w:p>
  </w:footnote>
  <w:footnote w:id="24">
    <w:p w14:paraId="7D6634ED" w14:textId="77777777" w:rsidR="00057AB5" w:rsidRPr="009D57D6" w:rsidRDefault="00057AB5" w:rsidP="009D57D6">
      <w:pPr>
        <w:pStyle w:val="Textonotapie"/>
        <w:ind w:left="0" w:firstLine="0"/>
        <w:rPr>
          <w:rFonts w:cs="Calibri"/>
          <w:sz w:val="18"/>
          <w:szCs w:val="18"/>
          <w:lang w:val="es-ES"/>
        </w:rPr>
      </w:pPr>
      <w:r w:rsidRPr="009D57D6">
        <w:rPr>
          <w:rStyle w:val="Refdenotaalpie"/>
          <w:rFonts w:cs="Calibri"/>
          <w:sz w:val="18"/>
          <w:szCs w:val="18"/>
        </w:rPr>
        <w:footnoteRef/>
      </w:r>
      <w:r w:rsidRPr="009D57D6">
        <w:rPr>
          <w:rFonts w:cs="Calibri"/>
          <w:sz w:val="18"/>
          <w:szCs w:val="18"/>
          <w:lang w:val="es-ES"/>
        </w:rPr>
        <w:t xml:space="preserve"> Comunidad de Derechos Humanos. 2021. Sistema de Monitoreo de Progresos en Derechos Humanos.</w:t>
      </w:r>
    </w:p>
  </w:footnote>
  <w:footnote w:id="25">
    <w:p w14:paraId="7AE0FAF2" w14:textId="77777777" w:rsidR="00057AB5" w:rsidRPr="009D57D6" w:rsidRDefault="00057AB5" w:rsidP="00920783">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Informe final evaluación de necesidades rápidas de los servicios de protección de DNNAs y SLIM por COVID 19. Periodo Evaluado del 16 de marzo al 20 de mayo de 2020. Ministerio de Justicia y Transparencia Institucional -Viceministerio de Igualdad de Oportunidades y Mesa Técnica Sectorial de Protección y Género, Instituciones públicas y sociedad civil vinculadas al trabajo de protección en Bolivia.</w:t>
      </w:r>
    </w:p>
  </w:footnote>
  <w:footnote w:id="26">
    <w:p w14:paraId="1194FD0E"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https://www.defensoria.gob.bo/noticias/informe-defensorial-evidencia-deficiencias-en-la-implementacion-de-medidas-atencion-y-proteccion-de-las-mujeres-victimas-de-violencia</w:t>
      </w:r>
    </w:p>
  </w:footnote>
  <w:footnote w:id="27">
    <w:p w14:paraId="5BF443FF" w14:textId="77777777" w:rsidR="00057AB5" w:rsidRPr="009D57D6" w:rsidRDefault="00057AB5" w:rsidP="006924B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CO"/>
        </w:rPr>
        <w:t xml:space="preserve"> http://www.coordinadoradelamujer.org.bo/observatorio/index.php/tematica/2/destacado/2/registro/177</w:t>
      </w:r>
    </w:p>
  </w:footnote>
  <w:footnote w:id="28">
    <w:p w14:paraId="6B9C9408" w14:textId="77777777" w:rsidR="00057AB5" w:rsidRPr="009D57D6" w:rsidRDefault="00057AB5" w:rsidP="006924B6">
      <w:pPr>
        <w:pBdr>
          <w:top w:val="nil"/>
          <w:left w:val="nil"/>
          <w:bottom w:val="nil"/>
          <w:right w:val="nil"/>
          <w:between w:val="nil"/>
        </w:pBdr>
        <w:ind w:left="0" w:firstLine="0"/>
        <w:rPr>
          <w:rFonts w:ascii="Calibri" w:hAnsi="Calibri" w:cs="Calibri"/>
          <w:color w:val="000000"/>
          <w:sz w:val="18"/>
          <w:szCs w:val="18"/>
        </w:rPr>
      </w:pPr>
      <w:r w:rsidRPr="009D57D6">
        <w:rPr>
          <w:rFonts w:ascii="Calibri" w:hAnsi="Calibri" w:cs="Calibri"/>
          <w:sz w:val="18"/>
          <w:szCs w:val="18"/>
          <w:vertAlign w:val="superscript"/>
        </w:rPr>
        <w:footnoteRef/>
      </w:r>
      <w:r w:rsidRPr="009D57D6">
        <w:rPr>
          <w:rFonts w:ascii="Calibri" w:hAnsi="Calibri" w:cs="Calibri"/>
          <w:color w:val="000000"/>
          <w:sz w:val="18"/>
          <w:szCs w:val="18"/>
        </w:rPr>
        <w:t xml:space="preserve"> Ranking de inversión igualdad equidad de género municipales. Gestión 2020. Observatorio de Justicia Fiscal desde las Mujeres. Centro de Promoción de la Mujer Gregoria Apaza.</w:t>
      </w:r>
    </w:p>
  </w:footnote>
  <w:footnote w:id="29">
    <w:p w14:paraId="600E1566" w14:textId="77777777" w:rsidR="00057AB5" w:rsidRPr="009D57D6" w:rsidRDefault="00057AB5" w:rsidP="00D9337F">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https://www.noticiasfides.com/nacional/sociedad/bolivia-4-adolescentes-se-embarazan-cada-hora-y-una-nina-cada-cuatro-horas-alerta-el-unfpa-414407?fbclid=IwAR1xE19m-iZnybTgNFkw4pmiRAGnAPtFEFXblUJKFBhQyrXgDzRDCxEkU_8</w:t>
      </w:r>
    </w:p>
  </w:footnote>
  <w:footnote w:id="30">
    <w:p w14:paraId="1757C65F" w14:textId="77777777" w:rsidR="00057AB5" w:rsidRPr="009D57D6" w:rsidRDefault="00057AB5" w:rsidP="00D9337F">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ES"/>
        </w:rPr>
        <w:t xml:space="preserve"> https://www.justicia.gob.bo/portal/noticia_modal.php?new=ooCr</w:t>
      </w:r>
    </w:p>
  </w:footnote>
  <w:footnote w:id="31">
    <w:p w14:paraId="1D61D599" w14:textId="77777777" w:rsidR="00057AB5" w:rsidRPr="009D57D6" w:rsidRDefault="00057AB5" w:rsidP="00D9337F">
      <w:pPr>
        <w:pStyle w:val="Textonotapie"/>
        <w:ind w:left="0" w:firstLine="0"/>
        <w:rPr>
          <w:rFonts w:cs="Calibri"/>
          <w:sz w:val="18"/>
          <w:szCs w:val="18"/>
          <w:lang w:val="es-BO"/>
        </w:rPr>
      </w:pPr>
      <w:r w:rsidRPr="009D57D6">
        <w:rPr>
          <w:rStyle w:val="Refdenotaalpie"/>
          <w:rFonts w:cs="Calibri"/>
          <w:sz w:val="18"/>
          <w:szCs w:val="18"/>
        </w:rPr>
        <w:footnoteRef/>
      </w:r>
      <w:hyperlink r:id="rId6" w:history="1">
        <w:r w:rsidRPr="009D57D6">
          <w:rPr>
            <w:rStyle w:val="Hipervnculo"/>
            <w:rFonts w:cs="Calibri"/>
            <w:color w:val="auto"/>
            <w:sz w:val="18"/>
            <w:szCs w:val="18"/>
            <w:lang w:val="es-CO"/>
          </w:rPr>
          <w:t>https://www.ijm.org/documents/studies/IJM-Estudio-de-Rendimiento-del-Sistema-de-Justicia-Boliviano.pdf</w:t>
        </w:r>
      </w:hyperlink>
    </w:p>
  </w:footnote>
  <w:footnote w:id="32">
    <w:p w14:paraId="7BDA1A11"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Centro de Promoción de la Mujer Gregoria Apaza. Inversión Pública de Municipios y Gobernaciones para luchar contra la violencia hacia la mujer (gestión 2016). Boletín. La Paz, 2016.</w:t>
      </w:r>
    </w:p>
  </w:footnote>
  <w:footnote w:id="33">
    <w:p w14:paraId="7926F469" w14:textId="77777777" w:rsidR="00057AB5" w:rsidRPr="009D57D6" w:rsidRDefault="00057AB5" w:rsidP="009D57D6">
      <w:pPr>
        <w:ind w:left="0" w:firstLine="0"/>
        <w:rPr>
          <w:rFonts w:ascii="Calibri" w:hAnsi="Calibri" w:cs="Calibri"/>
          <w:sz w:val="18"/>
          <w:szCs w:val="18"/>
          <w:lang w:val="es-BO"/>
        </w:rPr>
      </w:pPr>
      <w:r w:rsidRPr="009D57D6">
        <w:rPr>
          <w:rStyle w:val="Refdenotaalpie"/>
          <w:rFonts w:ascii="Calibri" w:hAnsi="Calibri" w:cs="Calibri"/>
          <w:sz w:val="18"/>
          <w:szCs w:val="18"/>
          <w:lang w:val="es-BO"/>
        </w:rPr>
        <w:footnoteRef/>
      </w:r>
      <w:r w:rsidRPr="009D57D6">
        <w:rPr>
          <w:rFonts w:ascii="Calibri" w:hAnsi="Calibri" w:cs="Calibri"/>
          <w:sz w:val="18"/>
          <w:szCs w:val="18"/>
          <w:lang w:val="es-BO"/>
        </w:rPr>
        <w:t xml:space="preserve">El Decreto Supremo 2145 del 14 de octubre de 2014 que reglamenta la Ley No. 348. establece que </w:t>
      </w:r>
      <w:r w:rsidRPr="009D57D6">
        <w:rPr>
          <w:rFonts w:ascii="Calibri" w:hAnsi="Calibri" w:cs="Calibri"/>
          <w:sz w:val="18"/>
          <w:szCs w:val="18"/>
          <w:shd w:val="clear" w:color="auto" w:fill="FFFFFF"/>
          <w:lang w:val="es-BO"/>
        </w:rPr>
        <w:t xml:space="preserve">los gobiernos autónomos departamentales deben usar el 30% del total de los recursos del IDH de seguridad ciudadana, para la construcción y equipamiento de las casas de acogida y refugios temporales para mujeres en situación de violencia y sus dependientes; y que </w:t>
      </w:r>
      <w:r w:rsidRPr="009D57D6">
        <w:rPr>
          <w:rFonts w:ascii="Calibri" w:hAnsi="Calibri" w:cs="Calibri"/>
          <w:sz w:val="18"/>
          <w:szCs w:val="18"/>
          <w:lang w:val="es-BO"/>
        </w:rPr>
        <w:t>los gobiernos autónomos municipales utilizarán el 10% del total de los recursos del IDH de seguridad ciudadana para mantenimiento y atención en los Servicios Legales Integrales Municipales.</w:t>
      </w:r>
    </w:p>
  </w:footnote>
  <w:footnote w:id="34">
    <w:p w14:paraId="667B5242" w14:textId="77777777" w:rsidR="00057AB5" w:rsidRPr="009D57D6" w:rsidRDefault="00057AB5" w:rsidP="009D57D6">
      <w:pPr>
        <w:ind w:left="0" w:firstLine="0"/>
        <w:rPr>
          <w:rFonts w:ascii="Calibri" w:hAnsi="Calibri" w:cs="Calibri"/>
          <w:sz w:val="18"/>
          <w:szCs w:val="18"/>
          <w:lang w:val="es-BO"/>
        </w:rPr>
      </w:pPr>
      <w:r w:rsidRPr="009D57D6">
        <w:rPr>
          <w:rStyle w:val="Refdenotaalpie"/>
          <w:rFonts w:ascii="Calibri" w:hAnsi="Calibri" w:cs="Calibri"/>
          <w:sz w:val="18"/>
          <w:szCs w:val="18"/>
          <w:lang w:val="es-BO"/>
        </w:rPr>
        <w:footnoteRef/>
      </w:r>
      <w:r w:rsidRPr="009D57D6">
        <w:rPr>
          <w:rFonts w:ascii="Calibri" w:hAnsi="Calibri" w:cs="Calibri"/>
          <w:sz w:val="18"/>
          <w:szCs w:val="18"/>
          <w:lang w:val="es-BO"/>
        </w:rPr>
        <w:t>El Decreto Supremo Nº 2610 de 25 de noviembre de 2015 que modifica y complementa el D.S. Nº2145.  Establece que, del total de los recursos asignados a seguridad ciudadana por las entidades territoriales autónomas, la Policía Boliviana solicitará a éstas como mínimo el cinco por ciento (5%) para el fortalecimiento de la Fuerza Especial de Lucha Contra la Violencia – FELCV.</w:t>
      </w:r>
    </w:p>
  </w:footnote>
  <w:footnote w:id="35">
    <w:p w14:paraId="5FE450A2"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Consejo Plurinacional contra la Trata y Tráfico de Personas. Informe de la Política Plurinacional de lucha contra la Trata y Tráfico de Personas 2016. La Paz, 2016. </w:t>
      </w:r>
    </w:p>
  </w:footnote>
  <w:footnote w:id="36">
    <w:p w14:paraId="54F64B4A"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Cambio, http://www.cambio.bo/?q=node/41622</w:t>
      </w:r>
    </w:p>
  </w:footnote>
  <w:footnote w:id="37">
    <w:p w14:paraId="07B33A11"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Ministerio de Justicia y Transparencia Institucional. Plan Nacional de Lucha Contra la Trata y Tráfico de Personas, </w:t>
      </w:r>
      <w:r w:rsidRPr="009D57D6">
        <w:rPr>
          <w:rFonts w:eastAsia="Times New Roman" w:cs="Calibri"/>
          <w:sz w:val="18"/>
          <w:szCs w:val="18"/>
          <w:lang w:val="es-BO" w:eastAsia="es-BO"/>
        </w:rPr>
        <w:t>2015-2019. La Paz, 2015.</w:t>
      </w:r>
    </w:p>
  </w:footnote>
  <w:footnote w:id="38">
    <w:p w14:paraId="01C74C09"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Séptimo informe periódico del Estado Plurinacional de Bolivia en virtud del artículo 18 de la Convención, pág. 27</w:t>
      </w:r>
    </w:p>
  </w:footnote>
  <w:footnote w:id="39">
    <w:p w14:paraId="55BCAF0A"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Disponible en: https://tsj.bo/wp-content/uploads/2019/11/ley-263-integral-contra-la-trata-y-tra%CC%81fico-de-personas.pdf</w:t>
      </w:r>
    </w:p>
  </w:footnote>
  <w:footnote w:id="40">
    <w:p w14:paraId="4293EE33"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https://www.paginasiete.bo/seguridad/2017/7/31/2591-denuncias-trata-llegaron-sentencia-anos-146578.html</w:t>
      </w:r>
    </w:p>
  </w:footnote>
  <w:footnote w:id="41">
    <w:p w14:paraId="4025E3A8"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http://www.lostiempos.com/actualidad/opinion/20180929/columna/contra-trata-trafico-personas</w:t>
      </w:r>
    </w:p>
  </w:footnote>
  <w:footnote w:id="42">
    <w:p w14:paraId="089B88AA" w14:textId="0EF9D031"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rPr>
        <w:footnoteRef/>
      </w:r>
      <w:r w:rsidRPr="009D57D6">
        <w:rPr>
          <w:rFonts w:cs="Calibri"/>
          <w:sz w:val="18"/>
          <w:szCs w:val="18"/>
          <w:lang w:val="es-BO"/>
        </w:rPr>
        <w:t xml:space="preserve"> Defensoría del Pueblo 2020. Informe Defensorial: Cumplimiento a la Creación de Centros de Acogida Especializados para Víctimas de Trata y Tráfico de Personas, y Delitos Conexos. Pag. 46</w:t>
      </w:r>
      <w:r w:rsidR="0037793F">
        <w:rPr>
          <w:rFonts w:cs="Calibri"/>
          <w:sz w:val="18"/>
          <w:szCs w:val="18"/>
          <w:lang w:val="es-BO"/>
        </w:rPr>
        <w:t>.</w:t>
      </w:r>
    </w:p>
  </w:footnote>
  <w:footnote w:id="43">
    <w:p w14:paraId="51D6930F"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Idem</w:t>
      </w:r>
    </w:p>
  </w:footnote>
  <w:footnote w:id="44">
    <w:p w14:paraId="2FD49438"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Informe de la coalición de organizaciones de la sociedad civil sobre los derechos humanos de las mujeres para el examen periódico universal (EPU) de Bolivia, Bolivia, febrero de 2019</w:t>
      </w:r>
    </w:p>
  </w:footnote>
  <w:footnote w:id="45">
    <w:p w14:paraId="07DAB0FE"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Séptimo informe periódico del Estado Plurinacional de Bolivia en virtud del artículo 18 de la Convención, pág. 17</w:t>
      </w:r>
    </w:p>
  </w:footnote>
  <w:footnote w:id="46">
    <w:p w14:paraId="04C3EFE5"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ww.noticiasfides.com/nacional/politica/en-4-decadas-la-participacion-de-las-mujeres-en-el-legislativo-se-quintuplico-413406</w:t>
      </w:r>
    </w:p>
  </w:footnote>
  <w:footnote w:id="47">
    <w:p w14:paraId="6BD6E2FB"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Observatorio de Género - Protagonistas, Coordinadora de la Mujer en base a datos del Tribunal Supremo Electoral.</w:t>
      </w:r>
    </w:p>
  </w:footnote>
  <w:footnote w:id="48">
    <w:p w14:paraId="2DCE9944" w14:textId="77777777"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ACOBOL. Centro de atención y monitoreo de acoso y violencia política, disponible en: http://www.acobol.org.bo/denuncias-por-via/</w:t>
      </w:r>
    </w:p>
  </w:footnote>
  <w:footnote w:id="49">
    <w:p w14:paraId="00923299" w14:textId="6D3BFB92" w:rsidR="00057AB5" w:rsidRPr="009D57D6" w:rsidRDefault="00057AB5" w:rsidP="009D57D6">
      <w:pPr>
        <w:pStyle w:val="Textonotapie"/>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Ciudad de La Paz</w:t>
      </w:r>
    </w:p>
  </w:footnote>
  <w:footnote w:id="50">
    <w:p w14:paraId="61C200D9" w14:textId="6C0A7042" w:rsidR="00057AB5" w:rsidRPr="009D57D6" w:rsidRDefault="00057AB5" w:rsidP="009D57D6">
      <w:pPr>
        <w:pStyle w:val="Textonotapie"/>
        <w:rPr>
          <w:rFonts w:cs="Calibri"/>
          <w:sz w:val="18"/>
          <w:szCs w:val="18"/>
          <w:lang w:val="es-MX"/>
        </w:rPr>
      </w:pPr>
      <w:r w:rsidRPr="009D57D6">
        <w:rPr>
          <w:rStyle w:val="Refdenotaalpie"/>
          <w:rFonts w:cs="Calibri"/>
          <w:sz w:val="18"/>
          <w:szCs w:val="18"/>
        </w:rPr>
        <w:footnoteRef/>
      </w:r>
      <w:r w:rsidRPr="009D57D6">
        <w:rPr>
          <w:rFonts w:cs="Calibri"/>
          <w:sz w:val="18"/>
          <w:szCs w:val="18"/>
          <w:lang w:val="es-MX"/>
        </w:rPr>
        <w:t xml:space="preserve"> https://correodelsur.com/panorama/20190915_juana-quispe-cronica-de-un-asesinato-anunciado.html</w:t>
      </w:r>
    </w:p>
  </w:footnote>
  <w:footnote w:id="51">
    <w:p w14:paraId="69DA96B3"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 xml:space="preserve"> ONU Mujeres. Informe de actividades 2016. La Paz, Bolivia, 2016.</w:t>
      </w:r>
    </w:p>
  </w:footnote>
  <w:footnote w:id="52">
    <w:p w14:paraId="3464C2D1" w14:textId="77777777" w:rsidR="00057AB5" w:rsidRPr="009D57D6" w:rsidRDefault="00057AB5" w:rsidP="009D57D6">
      <w:pPr>
        <w:pStyle w:val="Textonotapie"/>
        <w:ind w:left="0" w:firstLine="0"/>
        <w:rPr>
          <w:rFonts w:cs="Calibri"/>
          <w:sz w:val="18"/>
          <w:szCs w:val="18"/>
          <w:lang w:val="es-BO"/>
        </w:rPr>
      </w:pPr>
      <w:r w:rsidRPr="009D57D6">
        <w:rPr>
          <w:rStyle w:val="Refdenotaalpie"/>
          <w:rFonts w:cs="Calibri"/>
          <w:sz w:val="18"/>
          <w:szCs w:val="18"/>
          <w:lang w:val="es-BO"/>
        </w:rPr>
        <w:footnoteRef/>
      </w:r>
      <w:r w:rsidRPr="009D57D6">
        <w:rPr>
          <w:rFonts w:cs="Calibri"/>
          <w:sz w:val="18"/>
          <w:szCs w:val="18"/>
          <w:lang w:val="es-BO"/>
        </w:rPr>
        <w:t>Idem, Pág. 4.</w:t>
      </w:r>
    </w:p>
  </w:footnote>
  <w:footnote w:id="53">
    <w:p w14:paraId="1892A132" w14:textId="217F6490" w:rsidR="00057AB5" w:rsidRPr="009D57D6" w:rsidRDefault="00057AB5" w:rsidP="009D57D6">
      <w:pPr>
        <w:pStyle w:val="Textonotapie"/>
        <w:ind w:left="0" w:firstLine="0"/>
        <w:rPr>
          <w:rFonts w:cs="Calibri"/>
          <w:sz w:val="18"/>
          <w:szCs w:val="18"/>
          <w:lang w:val="es-MX"/>
        </w:rPr>
      </w:pPr>
      <w:r w:rsidRPr="009D57D6">
        <w:rPr>
          <w:rStyle w:val="Refdenotaalpie"/>
          <w:rFonts w:cs="Calibri"/>
          <w:sz w:val="18"/>
          <w:szCs w:val="18"/>
        </w:rPr>
        <w:footnoteRef/>
      </w:r>
      <w:r w:rsidR="005F142B">
        <w:rPr>
          <w:rFonts w:cs="Calibri"/>
          <w:sz w:val="18"/>
          <w:szCs w:val="18"/>
          <w:lang w:val="es-MX"/>
        </w:rPr>
        <w:t xml:space="preserve"> Ley </w:t>
      </w:r>
      <w:r w:rsidRPr="009D57D6">
        <w:rPr>
          <w:rFonts w:cs="Calibri"/>
          <w:sz w:val="18"/>
          <w:szCs w:val="18"/>
          <w:lang w:val="es-MX"/>
        </w:rPr>
        <w:t>Nº 1270 excepcional de prórroga del mandato constitucional de autoridades electas, 20 de enero de 2020. https://www.lexivox.org/norms/BO-L-N1270.xhtml</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1F6E"/>
    <w:multiLevelType w:val="hybridMultilevel"/>
    <w:tmpl w:val="C7326226"/>
    <w:lvl w:ilvl="0" w:tplc="BE762EF0">
      <w:start w:val="1"/>
      <w:numFmt w:val="bullet"/>
      <w:lvlText w:val=""/>
      <w:lvlJc w:val="left"/>
      <w:pPr>
        <w:ind w:left="1440" w:hanging="360"/>
      </w:pPr>
      <w:rPr>
        <w:rFonts w:ascii="Symbol" w:hAnsi="Symbol" w:hint="default"/>
      </w:rPr>
    </w:lvl>
    <w:lvl w:ilvl="1" w:tplc="400A0003" w:tentative="1">
      <w:start w:val="1"/>
      <w:numFmt w:val="bullet"/>
      <w:lvlText w:val="o"/>
      <w:lvlJc w:val="left"/>
      <w:pPr>
        <w:ind w:left="2160" w:hanging="360"/>
      </w:pPr>
      <w:rPr>
        <w:rFonts w:ascii="Courier New" w:hAnsi="Courier New" w:cs="Courier New" w:hint="default"/>
      </w:rPr>
    </w:lvl>
    <w:lvl w:ilvl="2" w:tplc="400A0005" w:tentative="1">
      <w:start w:val="1"/>
      <w:numFmt w:val="bullet"/>
      <w:lvlText w:val=""/>
      <w:lvlJc w:val="left"/>
      <w:pPr>
        <w:ind w:left="2880" w:hanging="360"/>
      </w:pPr>
      <w:rPr>
        <w:rFonts w:ascii="Wingdings" w:hAnsi="Wingdings" w:hint="default"/>
      </w:rPr>
    </w:lvl>
    <w:lvl w:ilvl="3" w:tplc="400A0001" w:tentative="1">
      <w:start w:val="1"/>
      <w:numFmt w:val="bullet"/>
      <w:lvlText w:val=""/>
      <w:lvlJc w:val="left"/>
      <w:pPr>
        <w:ind w:left="3600" w:hanging="360"/>
      </w:pPr>
      <w:rPr>
        <w:rFonts w:ascii="Symbol" w:hAnsi="Symbol" w:hint="default"/>
      </w:rPr>
    </w:lvl>
    <w:lvl w:ilvl="4" w:tplc="400A0003" w:tentative="1">
      <w:start w:val="1"/>
      <w:numFmt w:val="bullet"/>
      <w:lvlText w:val="o"/>
      <w:lvlJc w:val="left"/>
      <w:pPr>
        <w:ind w:left="4320" w:hanging="360"/>
      </w:pPr>
      <w:rPr>
        <w:rFonts w:ascii="Courier New" w:hAnsi="Courier New" w:cs="Courier New" w:hint="default"/>
      </w:rPr>
    </w:lvl>
    <w:lvl w:ilvl="5" w:tplc="400A0005" w:tentative="1">
      <w:start w:val="1"/>
      <w:numFmt w:val="bullet"/>
      <w:lvlText w:val=""/>
      <w:lvlJc w:val="left"/>
      <w:pPr>
        <w:ind w:left="5040" w:hanging="360"/>
      </w:pPr>
      <w:rPr>
        <w:rFonts w:ascii="Wingdings" w:hAnsi="Wingdings" w:hint="default"/>
      </w:rPr>
    </w:lvl>
    <w:lvl w:ilvl="6" w:tplc="400A0001" w:tentative="1">
      <w:start w:val="1"/>
      <w:numFmt w:val="bullet"/>
      <w:lvlText w:val=""/>
      <w:lvlJc w:val="left"/>
      <w:pPr>
        <w:ind w:left="5760" w:hanging="360"/>
      </w:pPr>
      <w:rPr>
        <w:rFonts w:ascii="Symbol" w:hAnsi="Symbol" w:hint="default"/>
      </w:rPr>
    </w:lvl>
    <w:lvl w:ilvl="7" w:tplc="400A0003" w:tentative="1">
      <w:start w:val="1"/>
      <w:numFmt w:val="bullet"/>
      <w:lvlText w:val="o"/>
      <w:lvlJc w:val="left"/>
      <w:pPr>
        <w:ind w:left="6480" w:hanging="360"/>
      </w:pPr>
      <w:rPr>
        <w:rFonts w:ascii="Courier New" w:hAnsi="Courier New" w:cs="Courier New" w:hint="default"/>
      </w:rPr>
    </w:lvl>
    <w:lvl w:ilvl="8" w:tplc="400A0005" w:tentative="1">
      <w:start w:val="1"/>
      <w:numFmt w:val="bullet"/>
      <w:lvlText w:val=""/>
      <w:lvlJc w:val="left"/>
      <w:pPr>
        <w:ind w:left="7200" w:hanging="360"/>
      </w:pPr>
      <w:rPr>
        <w:rFonts w:ascii="Wingdings" w:hAnsi="Wingdings" w:hint="default"/>
      </w:rPr>
    </w:lvl>
  </w:abstractNum>
  <w:abstractNum w:abstractNumId="1" w15:restartNumberingAfterBreak="0">
    <w:nsid w:val="04C40B25"/>
    <w:multiLevelType w:val="hybridMultilevel"/>
    <w:tmpl w:val="FFFFFFFF"/>
    <w:lvl w:ilvl="0" w:tplc="5EA41C80">
      <w:start w:val="46"/>
      <w:numFmt w:val="decimal"/>
      <w:lvlText w:val="%1."/>
      <w:lvlJc w:val="left"/>
      <w:pPr>
        <w:ind w:left="720" w:hanging="360"/>
      </w:pPr>
    </w:lvl>
    <w:lvl w:ilvl="1" w:tplc="DD56D39C">
      <w:start w:val="1"/>
      <w:numFmt w:val="lowerLetter"/>
      <w:lvlText w:val="%2."/>
      <w:lvlJc w:val="left"/>
      <w:pPr>
        <w:ind w:left="1440" w:hanging="360"/>
      </w:pPr>
    </w:lvl>
    <w:lvl w:ilvl="2" w:tplc="914EC3A8">
      <w:start w:val="1"/>
      <w:numFmt w:val="lowerRoman"/>
      <w:lvlText w:val="%3."/>
      <w:lvlJc w:val="right"/>
      <w:pPr>
        <w:ind w:left="2160" w:hanging="180"/>
      </w:pPr>
    </w:lvl>
    <w:lvl w:ilvl="3" w:tplc="BB7C05B4">
      <w:start w:val="1"/>
      <w:numFmt w:val="decimal"/>
      <w:lvlText w:val="%4."/>
      <w:lvlJc w:val="left"/>
      <w:pPr>
        <w:ind w:left="2880" w:hanging="360"/>
      </w:pPr>
    </w:lvl>
    <w:lvl w:ilvl="4" w:tplc="425E8BB0">
      <w:start w:val="1"/>
      <w:numFmt w:val="lowerLetter"/>
      <w:lvlText w:val="%5."/>
      <w:lvlJc w:val="left"/>
      <w:pPr>
        <w:ind w:left="3600" w:hanging="360"/>
      </w:pPr>
    </w:lvl>
    <w:lvl w:ilvl="5" w:tplc="84E847BE">
      <w:start w:val="1"/>
      <w:numFmt w:val="lowerRoman"/>
      <w:lvlText w:val="%6."/>
      <w:lvlJc w:val="right"/>
      <w:pPr>
        <w:ind w:left="4320" w:hanging="180"/>
      </w:pPr>
    </w:lvl>
    <w:lvl w:ilvl="6" w:tplc="9CB2FA36">
      <w:start w:val="1"/>
      <w:numFmt w:val="decimal"/>
      <w:lvlText w:val="%7."/>
      <w:lvlJc w:val="left"/>
      <w:pPr>
        <w:ind w:left="5040" w:hanging="360"/>
      </w:pPr>
    </w:lvl>
    <w:lvl w:ilvl="7" w:tplc="A926A5B6">
      <w:start w:val="1"/>
      <w:numFmt w:val="lowerLetter"/>
      <w:lvlText w:val="%8."/>
      <w:lvlJc w:val="left"/>
      <w:pPr>
        <w:ind w:left="5760" w:hanging="360"/>
      </w:pPr>
    </w:lvl>
    <w:lvl w:ilvl="8" w:tplc="E0C80B60">
      <w:start w:val="1"/>
      <w:numFmt w:val="lowerRoman"/>
      <w:lvlText w:val="%9."/>
      <w:lvlJc w:val="right"/>
      <w:pPr>
        <w:ind w:left="6480" w:hanging="180"/>
      </w:pPr>
    </w:lvl>
  </w:abstractNum>
  <w:abstractNum w:abstractNumId="2" w15:restartNumberingAfterBreak="0">
    <w:nsid w:val="0F7820B8"/>
    <w:multiLevelType w:val="hybridMultilevel"/>
    <w:tmpl w:val="DD06E0DC"/>
    <w:lvl w:ilvl="0" w:tplc="C31ECEA2">
      <w:start w:val="9"/>
      <w:numFmt w:val="bullet"/>
      <w:lvlText w:val="-"/>
      <w:lvlJc w:val="left"/>
      <w:pPr>
        <w:ind w:left="720" w:hanging="360"/>
      </w:pPr>
      <w:rPr>
        <w:rFonts w:ascii="Century Gothic" w:eastAsiaTheme="minorHAnsi" w:hAnsi="Century Gothic" w:cstheme="minorBidi" w:hint="default"/>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3" w15:restartNumberingAfterBreak="0">
    <w:nsid w:val="3F4B685B"/>
    <w:multiLevelType w:val="hybridMultilevel"/>
    <w:tmpl w:val="5B3A5E14"/>
    <w:lvl w:ilvl="0" w:tplc="0409000F">
      <w:start w:val="1"/>
      <w:numFmt w:val="decimal"/>
      <w:lvlText w:val="%1."/>
      <w:lvlJc w:val="left"/>
      <w:pPr>
        <w:ind w:left="720" w:hanging="360"/>
      </w:pPr>
      <w:rPr>
        <w:rFonts w:hint="default"/>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4" w15:restartNumberingAfterBreak="0">
    <w:nsid w:val="50743728"/>
    <w:multiLevelType w:val="hybridMultilevel"/>
    <w:tmpl w:val="1CD0A7AA"/>
    <w:lvl w:ilvl="0" w:tplc="1E644CC0">
      <w:start w:val="1"/>
      <w:numFmt w:val="decimal"/>
      <w:lvlText w:val="%1."/>
      <w:lvlJc w:val="left"/>
      <w:pPr>
        <w:ind w:left="720" w:hanging="360"/>
      </w:pPr>
      <w:rPr>
        <w:rFonts w:hint="default"/>
        <w:b w:val="0"/>
        <w:bCs/>
        <w:i w:val="0"/>
        <w:i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4D7CF3"/>
    <w:multiLevelType w:val="hybridMultilevel"/>
    <w:tmpl w:val="8FF2B248"/>
    <w:lvl w:ilvl="0" w:tplc="66227C94">
      <w:start w:val="1"/>
      <w:numFmt w:val="decimal"/>
      <w:lvlText w:val="%1."/>
      <w:lvlJc w:val="left"/>
      <w:pPr>
        <w:ind w:left="-354" w:hanging="360"/>
      </w:pPr>
      <w:rPr>
        <w:rFonts w:ascii="Calibri" w:eastAsiaTheme="minorHAnsi" w:hAnsi="Calibri" w:cs="Calibri"/>
        <w:b w:val="0"/>
        <w:i w:val="0"/>
        <w:color w:val="auto"/>
        <w:sz w:val="22"/>
        <w:szCs w:val="22"/>
      </w:rPr>
    </w:lvl>
    <w:lvl w:ilvl="1" w:tplc="400A0019">
      <w:start w:val="1"/>
      <w:numFmt w:val="lowerLetter"/>
      <w:lvlText w:val="%2."/>
      <w:lvlJc w:val="left"/>
      <w:pPr>
        <w:ind w:left="726" w:hanging="360"/>
      </w:pPr>
    </w:lvl>
    <w:lvl w:ilvl="2" w:tplc="400A001B">
      <w:start w:val="1"/>
      <w:numFmt w:val="lowerRoman"/>
      <w:lvlText w:val="%3."/>
      <w:lvlJc w:val="right"/>
      <w:pPr>
        <w:ind w:left="1446" w:hanging="180"/>
      </w:pPr>
    </w:lvl>
    <w:lvl w:ilvl="3" w:tplc="400A000F" w:tentative="1">
      <w:start w:val="1"/>
      <w:numFmt w:val="decimal"/>
      <w:lvlText w:val="%4."/>
      <w:lvlJc w:val="left"/>
      <w:pPr>
        <w:ind w:left="2166" w:hanging="360"/>
      </w:pPr>
    </w:lvl>
    <w:lvl w:ilvl="4" w:tplc="400A0019" w:tentative="1">
      <w:start w:val="1"/>
      <w:numFmt w:val="lowerLetter"/>
      <w:lvlText w:val="%5."/>
      <w:lvlJc w:val="left"/>
      <w:pPr>
        <w:ind w:left="2886" w:hanging="360"/>
      </w:pPr>
    </w:lvl>
    <w:lvl w:ilvl="5" w:tplc="400A001B" w:tentative="1">
      <w:start w:val="1"/>
      <w:numFmt w:val="lowerRoman"/>
      <w:lvlText w:val="%6."/>
      <w:lvlJc w:val="right"/>
      <w:pPr>
        <w:ind w:left="3606" w:hanging="180"/>
      </w:pPr>
    </w:lvl>
    <w:lvl w:ilvl="6" w:tplc="400A000F" w:tentative="1">
      <w:start w:val="1"/>
      <w:numFmt w:val="decimal"/>
      <w:lvlText w:val="%7."/>
      <w:lvlJc w:val="left"/>
      <w:pPr>
        <w:ind w:left="4326" w:hanging="360"/>
      </w:pPr>
    </w:lvl>
    <w:lvl w:ilvl="7" w:tplc="400A0019" w:tentative="1">
      <w:start w:val="1"/>
      <w:numFmt w:val="lowerLetter"/>
      <w:lvlText w:val="%8."/>
      <w:lvlJc w:val="left"/>
      <w:pPr>
        <w:ind w:left="5046" w:hanging="360"/>
      </w:pPr>
    </w:lvl>
    <w:lvl w:ilvl="8" w:tplc="400A001B" w:tentative="1">
      <w:start w:val="1"/>
      <w:numFmt w:val="lowerRoman"/>
      <w:lvlText w:val="%9."/>
      <w:lvlJc w:val="right"/>
      <w:pPr>
        <w:ind w:left="5766" w:hanging="180"/>
      </w:pPr>
    </w:lvl>
  </w:abstractNum>
  <w:abstractNum w:abstractNumId="6" w15:restartNumberingAfterBreak="0">
    <w:nsid w:val="70942F7B"/>
    <w:multiLevelType w:val="hybridMultilevel"/>
    <w:tmpl w:val="7E029E8E"/>
    <w:lvl w:ilvl="0" w:tplc="400A000F">
      <w:start w:val="1"/>
      <w:numFmt w:val="decimal"/>
      <w:lvlText w:val="%1."/>
      <w:lvlJc w:val="left"/>
      <w:pPr>
        <w:ind w:left="720" w:hanging="360"/>
      </w:p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num w:numId="1">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2">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3">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4">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5">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6">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7">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8">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9">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0">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1">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2">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3">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4">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5">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6">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7">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tentative="1">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18">
    <w:abstractNumId w:val="5"/>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2"/>
  </w:num>
  <w:num w:numId="22">
    <w:abstractNumId w:val="4"/>
  </w:num>
  <w:num w:numId="23">
    <w:abstractNumId w:val="1"/>
  </w:num>
  <w:num w:numId="24">
    <w:abstractNumId w:val="0"/>
  </w:num>
  <w:num w:numId="25">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isplayBackgroundShape/>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C07"/>
    <w:rsid w:val="000027BE"/>
    <w:rsid w:val="00003022"/>
    <w:rsid w:val="000042D0"/>
    <w:rsid w:val="0000514F"/>
    <w:rsid w:val="00005488"/>
    <w:rsid w:val="00015366"/>
    <w:rsid w:val="00016F87"/>
    <w:rsid w:val="00017C1D"/>
    <w:rsid w:val="0002029A"/>
    <w:rsid w:val="00021317"/>
    <w:rsid w:val="00022740"/>
    <w:rsid w:val="00027BC3"/>
    <w:rsid w:val="00030139"/>
    <w:rsid w:val="00030B59"/>
    <w:rsid w:val="00034820"/>
    <w:rsid w:val="00041B5B"/>
    <w:rsid w:val="000433F8"/>
    <w:rsid w:val="00044E97"/>
    <w:rsid w:val="0004638C"/>
    <w:rsid w:val="00050580"/>
    <w:rsid w:val="0005179F"/>
    <w:rsid w:val="00052830"/>
    <w:rsid w:val="000528F0"/>
    <w:rsid w:val="00057AB5"/>
    <w:rsid w:val="00061E82"/>
    <w:rsid w:val="00063E95"/>
    <w:rsid w:val="0006547D"/>
    <w:rsid w:val="00065F0B"/>
    <w:rsid w:val="000660C8"/>
    <w:rsid w:val="00066A9E"/>
    <w:rsid w:val="00072033"/>
    <w:rsid w:val="000800D9"/>
    <w:rsid w:val="00080FAA"/>
    <w:rsid w:val="00081B49"/>
    <w:rsid w:val="000826F6"/>
    <w:rsid w:val="00092A3C"/>
    <w:rsid w:val="000949A8"/>
    <w:rsid w:val="0009578A"/>
    <w:rsid w:val="00095BE6"/>
    <w:rsid w:val="0009665D"/>
    <w:rsid w:val="00096AD7"/>
    <w:rsid w:val="00096F9F"/>
    <w:rsid w:val="000A4C5E"/>
    <w:rsid w:val="000A59D3"/>
    <w:rsid w:val="000A5C43"/>
    <w:rsid w:val="000A6627"/>
    <w:rsid w:val="000B1812"/>
    <w:rsid w:val="000B6248"/>
    <w:rsid w:val="000C07DB"/>
    <w:rsid w:val="000C155A"/>
    <w:rsid w:val="000C2FF0"/>
    <w:rsid w:val="000C55C2"/>
    <w:rsid w:val="000D1D53"/>
    <w:rsid w:val="000D1E16"/>
    <w:rsid w:val="000D5D3A"/>
    <w:rsid w:val="000D6495"/>
    <w:rsid w:val="000D6E49"/>
    <w:rsid w:val="000E0FC4"/>
    <w:rsid w:val="000E11AE"/>
    <w:rsid w:val="000E233A"/>
    <w:rsid w:val="000E3850"/>
    <w:rsid w:val="000E4F0C"/>
    <w:rsid w:val="000E5FFA"/>
    <w:rsid w:val="000E6CC2"/>
    <w:rsid w:val="000F186C"/>
    <w:rsid w:val="000F1C50"/>
    <w:rsid w:val="000F31EC"/>
    <w:rsid w:val="000F3435"/>
    <w:rsid w:val="000F35E1"/>
    <w:rsid w:val="000F6D2A"/>
    <w:rsid w:val="0010167A"/>
    <w:rsid w:val="00105F74"/>
    <w:rsid w:val="0010602D"/>
    <w:rsid w:val="00106572"/>
    <w:rsid w:val="001116DB"/>
    <w:rsid w:val="0011552A"/>
    <w:rsid w:val="00121042"/>
    <w:rsid w:val="001215AF"/>
    <w:rsid w:val="00121761"/>
    <w:rsid w:val="00121A60"/>
    <w:rsid w:val="00122A0D"/>
    <w:rsid w:val="001231F5"/>
    <w:rsid w:val="00127F15"/>
    <w:rsid w:val="00131FC9"/>
    <w:rsid w:val="00134563"/>
    <w:rsid w:val="00136168"/>
    <w:rsid w:val="0014072E"/>
    <w:rsid w:val="001429B9"/>
    <w:rsid w:val="00154342"/>
    <w:rsid w:val="00161235"/>
    <w:rsid w:val="001616B2"/>
    <w:rsid w:val="00161C92"/>
    <w:rsid w:val="00162864"/>
    <w:rsid w:val="001629B4"/>
    <w:rsid w:val="00164537"/>
    <w:rsid w:val="00165BBC"/>
    <w:rsid w:val="00167BC5"/>
    <w:rsid w:val="001712D7"/>
    <w:rsid w:val="00171E49"/>
    <w:rsid w:val="0017209F"/>
    <w:rsid w:val="00172B00"/>
    <w:rsid w:val="00173A41"/>
    <w:rsid w:val="00174B34"/>
    <w:rsid w:val="00176984"/>
    <w:rsid w:val="00177154"/>
    <w:rsid w:val="001826BD"/>
    <w:rsid w:val="00182C99"/>
    <w:rsid w:val="00184309"/>
    <w:rsid w:val="0018578E"/>
    <w:rsid w:val="001858DD"/>
    <w:rsid w:val="001919BD"/>
    <w:rsid w:val="00196AF7"/>
    <w:rsid w:val="001A0118"/>
    <w:rsid w:val="001A6900"/>
    <w:rsid w:val="001A73B5"/>
    <w:rsid w:val="001B0C88"/>
    <w:rsid w:val="001B404A"/>
    <w:rsid w:val="001B4662"/>
    <w:rsid w:val="001C062B"/>
    <w:rsid w:val="001C1475"/>
    <w:rsid w:val="001C3359"/>
    <w:rsid w:val="001D2B29"/>
    <w:rsid w:val="001D36E5"/>
    <w:rsid w:val="001D6260"/>
    <w:rsid w:val="001E0D1D"/>
    <w:rsid w:val="001E1E21"/>
    <w:rsid w:val="001E60B0"/>
    <w:rsid w:val="001F0569"/>
    <w:rsid w:val="001F357B"/>
    <w:rsid w:val="001F4337"/>
    <w:rsid w:val="001F6133"/>
    <w:rsid w:val="001F621E"/>
    <w:rsid w:val="00204995"/>
    <w:rsid w:val="00205580"/>
    <w:rsid w:val="002057AA"/>
    <w:rsid w:val="00210028"/>
    <w:rsid w:val="0021040E"/>
    <w:rsid w:val="0021219A"/>
    <w:rsid w:val="00213014"/>
    <w:rsid w:val="00214D27"/>
    <w:rsid w:val="002163B7"/>
    <w:rsid w:val="00217880"/>
    <w:rsid w:val="00223111"/>
    <w:rsid w:val="002231E0"/>
    <w:rsid w:val="002305E1"/>
    <w:rsid w:val="0023509A"/>
    <w:rsid w:val="0023591C"/>
    <w:rsid w:val="00236E2A"/>
    <w:rsid w:val="00242CC7"/>
    <w:rsid w:val="002446E6"/>
    <w:rsid w:val="0025264A"/>
    <w:rsid w:val="00253306"/>
    <w:rsid w:val="00253CBB"/>
    <w:rsid w:val="0025405C"/>
    <w:rsid w:val="00254DAA"/>
    <w:rsid w:val="0025573D"/>
    <w:rsid w:val="00257281"/>
    <w:rsid w:val="00257C66"/>
    <w:rsid w:val="00260568"/>
    <w:rsid w:val="0026190A"/>
    <w:rsid w:val="002641C7"/>
    <w:rsid w:val="00273115"/>
    <w:rsid w:val="002804AE"/>
    <w:rsid w:val="00283B02"/>
    <w:rsid w:val="002844AD"/>
    <w:rsid w:val="002845EC"/>
    <w:rsid w:val="002872D5"/>
    <w:rsid w:val="00291529"/>
    <w:rsid w:val="00291F15"/>
    <w:rsid w:val="0029227A"/>
    <w:rsid w:val="00293C04"/>
    <w:rsid w:val="00293F91"/>
    <w:rsid w:val="00295784"/>
    <w:rsid w:val="00297FC8"/>
    <w:rsid w:val="002A0B63"/>
    <w:rsid w:val="002A4551"/>
    <w:rsid w:val="002A6E36"/>
    <w:rsid w:val="002A768D"/>
    <w:rsid w:val="002B1194"/>
    <w:rsid w:val="002B16D5"/>
    <w:rsid w:val="002B4529"/>
    <w:rsid w:val="002B6A27"/>
    <w:rsid w:val="002B7E12"/>
    <w:rsid w:val="002D15DE"/>
    <w:rsid w:val="002E04EB"/>
    <w:rsid w:val="002E2305"/>
    <w:rsid w:val="002E4491"/>
    <w:rsid w:val="002E754D"/>
    <w:rsid w:val="002F051B"/>
    <w:rsid w:val="002F0834"/>
    <w:rsid w:val="002F2149"/>
    <w:rsid w:val="002F2E90"/>
    <w:rsid w:val="002F33A6"/>
    <w:rsid w:val="00301E8B"/>
    <w:rsid w:val="0031389B"/>
    <w:rsid w:val="0031602D"/>
    <w:rsid w:val="00317E7A"/>
    <w:rsid w:val="0032056D"/>
    <w:rsid w:val="00321EAF"/>
    <w:rsid w:val="00322F95"/>
    <w:rsid w:val="00323DA0"/>
    <w:rsid w:val="00323E63"/>
    <w:rsid w:val="00325C56"/>
    <w:rsid w:val="00326B87"/>
    <w:rsid w:val="00326FD3"/>
    <w:rsid w:val="00327328"/>
    <w:rsid w:val="0033042A"/>
    <w:rsid w:val="00330457"/>
    <w:rsid w:val="00335946"/>
    <w:rsid w:val="00336CD2"/>
    <w:rsid w:val="00337C30"/>
    <w:rsid w:val="00342CCE"/>
    <w:rsid w:val="003446BC"/>
    <w:rsid w:val="003513B5"/>
    <w:rsid w:val="003529D0"/>
    <w:rsid w:val="003606C9"/>
    <w:rsid w:val="0036223A"/>
    <w:rsid w:val="00363E2F"/>
    <w:rsid w:val="00372A51"/>
    <w:rsid w:val="00373B01"/>
    <w:rsid w:val="003741C6"/>
    <w:rsid w:val="003777CF"/>
    <w:rsid w:val="0037793F"/>
    <w:rsid w:val="00380486"/>
    <w:rsid w:val="0038368D"/>
    <w:rsid w:val="00385871"/>
    <w:rsid w:val="00386485"/>
    <w:rsid w:val="00387AE1"/>
    <w:rsid w:val="00390B7F"/>
    <w:rsid w:val="00390D3D"/>
    <w:rsid w:val="00395A85"/>
    <w:rsid w:val="003A3E3B"/>
    <w:rsid w:val="003A47B9"/>
    <w:rsid w:val="003A4A50"/>
    <w:rsid w:val="003A4F03"/>
    <w:rsid w:val="003A75B1"/>
    <w:rsid w:val="003B09E8"/>
    <w:rsid w:val="003B137C"/>
    <w:rsid w:val="003B1CB9"/>
    <w:rsid w:val="003B3A29"/>
    <w:rsid w:val="003B4906"/>
    <w:rsid w:val="003B5367"/>
    <w:rsid w:val="003B64CB"/>
    <w:rsid w:val="003B6BA1"/>
    <w:rsid w:val="003B6C26"/>
    <w:rsid w:val="003C2327"/>
    <w:rsid w:val="003C281E"/>
    <w:rsid w:val="003C5B9B"/>
    <w:rsid w:val="003C6814"/>
    <w:rsid w:val="003D0EE8"/>
    <w:rsid w:val="003D28A9"/>
    <w:rsid w:val="003D5AC4"/>
    <w:rsid w:val="003E0121"/>
    <w:rsid w:val="003E65CD"/>
    <w:rsid w:val="003F0480"/>
    <w:rsid w:val="003F0779"/>
    <w:rsid w:val="003F1A31"/>
    <w:rsid w:val="003F3A2B"/>
    <w:rsid w:val="003F7C57"/>
    <w:rsid w:val="0040234D"/>
    <w:rsid w:val="0040631D"/>
    <w:rsid w:val="00407762"/>
    <w:rsid w:val="0041094D"/>
    <w:rsid w:val="00410D5F"/>
    <w:rsid w:val="004119CB"/>
    <w:rsid w:val="00412734"/>
    <w:rsid w:val="004175C9"/>
    <w:rsid w:val="00423140"/>
    <w:rsid w:val="00426A09"/>
    <w:rsid w:val="0042725E"/>
    <w:rsid w:val="00430A99"/>
    <w:rsid w:val="004356D1"/>
    <w:rsid w:val="00435F8E"/>
    <w:rsid w:val="00437D5F"/>
    <w:rsid w:val="00437F5C"/>
    <w:rsid w:val="00442580"/>
    <w:rsid w:val="004428C7"/>
    <w:rsid w:val="00442AD0"/>
    <w:rsid w:val="00443496"/>
    <w:rsid w:val="0044465D"/>
    <w:rsid w:val="0044777A"/>
    <w:rsid w:val="00452B6A"/>
    <w:rsid w:val="00456DB6"/>
    <w:rsid w:val="004605E9"/>
    <w:rsid w:val="0046398D"/>
    <w:rsid w:val="004648D1"/>
    <w:rsid w:val="0047072E"/>
    <w:rsid w:val="0047228B"/>
    <w:rsid w:val="0047468C"/>
    <w:rsid w:val="0047506E"/>
    <w:rsid w:val="0047603D"/>
    <w:rsid w:val="00476D64"/>
    <w:rsid w:val="0048131C"/>
    <w:rsid w:val="00483B22"/>
    <w:rsid w:val="0048605C"/>
    <w:rsid w:val="00487D87"/>
    <w:rsid w:val="00491EBA"/>
    <w:rsid w:val="0049386D"/>
    <w:rsid w:val="00495326"/>
    <w:rsid w:val="004961E8"/>
    <w:rsid w:val="004A03CA"/>
    <w:rsid w:val="004A30F5"/>
    <w:rsid w:val="004A4D1B"/>
    <w:rsid w:val="004A62D6"/>
    <w:rsid w:val="004A6DCF"/>
    <w:rsid w:val="004B5E4D"/>
    <w:rsid w:val="004B5E8F"/>
    <w:rsid w:val="004B697D"/>
    <w:rsid w:val="004C18D4"/>
    <w:rsid w:val="004C2608"/>
    <w:rsid w:val="004C4DAD"/>
    <w:rsid w:val="004C4FD1"/>
    <w:rsid w:val="004C60D1"/>
    <w:rsid w:val="004C6FAC"/>
    <w:rsid w:val="004C7E9D"/>
    <w:rsid w:val="004D2D81"/>
    <w:rsid w:val="004D3520"/>
    <w:rsid w:val="004E00DB"/>
    <w:rsid w:val="004E14A8"/>
    <w:rsid w:val="004E19F0"/>
    <w:rsid w:val="004E25F1"/>
    <w:rsid w:val="004E2D15"/>
    <w:rsid w:val="004E55F9"/>
    <w:rsid w:val="004E7A23"/>
    <w:rsid w:val="004F1022"/>
    <w:rsid w:val="004F2490"/>
    <w:rsid w:val="004F2DAD"/>
    <w:rsid w:val="004F50C0"/>
    <w:rsid w:val="00500E14"/>
    <w:rsid w:val="00503CF7"/>
    <w:rsid w:val="005114D3"/>
    <w:rsid w:val="00511D73"/>
    <w:rsid w:val="005173FA"/>
    <w:rsid w:val="00521059"/>
    <w:rsid w:val="00523A82"/>
    <w:rsid w:val="00523FDF"/>
    <w:rsid w:val="00525D2D"/>
    <w:rsid w:val="00527DB6"/>
    <w:rsid w:val="00527FEC"/>
    <w:rsid w:val="00534C3C"/>
    <w:rsid w:val="005354E5"/>
    <w:rsid w:val="00537BAE"/>
    <w:rsid w:val="00540665"/>
    <w:rsid w:val="00545040"/>
    <w:rsid w:val="0054548B"/>
    <w:rsid w:val="005457ED"/>
    <w:rsid w:val="00547B4C"/>
    <w:rsid w:val="00551F5B"/>
    <w:rsid w:val="0055297A"/>
    <w:rsid w:val="0055718B"/>
    <w:rsid w:val="00562ECA"/>
    <w:rsid w:val="0057135B"/>
    <w:rsid w:val="00572FBD"/>
    <w:rsid w:val="005747A8"/>
    <w:rsid w:val="0057592E"/>
    <w:rsid w:val="00577363"/>
    <w:rsid w:val="00577CD0"/>
    <w:rsid w:val="00577D9C"/>
    <w:rsid w:val="00582D04"/>
    <w:rsid w:val="0058410B"/>
    <w:rsid w:val="00584256"/>
    <w:rsid w:val="005873F8"/>
    <w:rsid w:val="00587EE7"/>
    <w:rsid w:val="005910C2"/>
    <w:rsid w:val="00591AD9"/>
    <w:rsid w:val="00592086"/>
    <w:rsid w:val="00594F23"/>
    <w:rsid w:val="00595064"/>
    <w:rsid w:val="0059553C"/>
    <w:rsid w:val="00596834"/>
    <w:rsid w:val="00597186"/>
    <w:rsid w:val="00597E44"/>
    <w:rsid w:val="005A1F65"/>
    <w:rsid w:val="005B0F37"/>
    <w:rsid w:val="005B27B9"/>
    <w:rsid w:val="005B7A73"/>
    <w:rsid w:val="005C101B"/>
    <w:rsid w:val="005D0F4F"/>
    <w:rsid w:val="005D26FF"/>
    <w:rsid w:val="005D3C2A"/>
    <w:rsid w:val="005D4082"/>
    <w:rsid w:val="005D40CA"/>
    <w:rsid w:val="005D46FE"/>
    <w:rsid w:val="005D4A46"/>
    <w:rsid w:val="005D5BA8"/>
    <w:rsid w:val="005E00AF"/>
    <w:rsid w:val="005E0FE2"/>
    <w:rsid w:val="005E13F8"/>
    <w:rsid w:val="005E2914"/>
    <w:rsid w:val="005E53D2"/>
    <w:rsid w:val="005E70FD"/>
    <w:rsid w:val="005F0BD2"/>
    <w:rsid w:val="005F142B"/>
    <w:rsid w:val="005F1701"/>
    <w:rsid w:val="005F639D"/>
    <w:rsid w:val="005F788F"/>
    <w:rsid w:val="005F7D0E"/>
    <w:rsid w:val="006003D1"/>
    <w:rsid w:val="0060107E"/>
    <w:rsid w:val="00601AF0"/>
    <w:rsid w:val="00603D37"/>
    <w:rsid w:val="006156A5"/>
    <w:rsid w:val="006159C4"/>
    <w:rsid w:val="00616B11"/>
    <w:rsid w:val="0062031C"/>
    <w:rsid w:val="006209A9"/>
    <w:rsid w:val="006322D4"/>
    <w:rsid w:val="00640386"/>
    <w:rsid w:val="00642559"/>
    <w:rsid w:val="006438F6"/>
    <w:rsid w:val="006449FE"/>
    <w:rsid w:val="006452C3"/>
    <w:rsid w:val="006453FE"/>
    <w:rsid w:val="00646271"/>
    <w:rsid w:val="00646CE4"/>
    <w:rsid w:val="0065190C"/>
    <w:rsid w:val="0065674F"/>
    <w:rsid w:val="00656E59"/>
    <w:rsid w:val="00657EF0"/>
    <w:rsid w:val="00661068"/>
    <w:rsid w:val="006624A5"/>
    <w:rsid w:val="00664689"/>
    <w:rsid w:val="00672A85"/>
    <w:rsid w:val="00673AA5"/>
    <w:rsid w:val="0067535F"/>
    <w:rsid w:val="00682191"/>
    <w:rsid w:val="006821DE"/>
    <w:rsid w:val="00690249"/>
    <w:rsid w:val="006916DF"/>
    <w:rsid w:val="006924B6"/>
    <w:rsid w:val="00694025"/>
    <w:rsid w:val="00694C98"/>
    <w:rsid w:val="006B1D8A"/>
    <w:rsid w:val="006B2AB2"/>
    <w:rsid w:val="006C2964"/>
    <w:rsid w:val="006C4E27"/>
    <w:rsid w:val="006D32D2"/>
    <w:rsid w:val="006D46AB"/>
    <w:rsid w:val="006D51B2"/>
    <w:rsid w:val="006D5357"/>
    <w:rsid w:val="006D6A48"/>
    <w:rsid w:val="006D739C"/>
    <w:rsid w:val="006D7C38"/>
    <w:rsid w:val="006E377F"/>
    <w:rsid w:val="006E508D"/>
    <w:rsid w:val="006E7A1D"/>
    <w:rsid w:val="006F2004"/>
    <w:rsid w:val="006F4C27"/>
    <w:rsid w:val="00703D1D"/>
    <w:rsid w:val="007047DD"/>
    <w:rsid w:val="00705041"/>
    <w:rsid w:val="00706F41"/>
    <w:rsid w:val="00710E8C"/>
    <w:rsid w:val="00712142"/>
    <w:rsid w:val="007130C7"/>
    <w:rsid w:val="00716A3F"/>
    <w:rsid w:val="007269E7"/>
    <w:rsid w:val="00727BF4"/>
    <w:rsid w:val="007301A0"/>
    <w:rsid w:val="007327E1"/>
    <w:rsid w:val="00734D25"/>
    <w:rsid w:val="00741A57"/>
    <w:rsid w:val="007560A2"/>
    <w:rsid w:val="00757353"/>
    <w:rsid w:val="007616B8"/>
    <w:rsid w:val="0076697B"/>
    <w:rsid w:val="007731CF"/>
    <w:rsid w:val="007736D6"/>
    <w:rsid w:val="007749DD"/>
    <w:rsid w:val="00776F41"/>
    <w:rsid w:val="0078103B"/>
    <w:rsid w:val="00783FB6"/>
    <w:rsid w:val="00785725"/>
    <w:rsid w:val="00786132"/>
    <w:rsid w:val="00791E43"/>
    <w:rsid w:val="00793ECA"/>
    <w:rsid w:val="007957FC"/>
    <w:rsid w:val="007A16C5"/>
    <w:rsid w:val="007A18F5"/>
    <w:rsid w:val="007A27B4"/>
    <w:rsid w:val="007A4890"/>
    <w:rsid w:val="007A5FBE"/>
    <w:rsid w:val="007A6D01"/>
    <w:rsid w:val="007B6B47"/>
    <w:rsid w:val="007B7953"/>
    <w:rsid w:val="007C1DB1"/>
    <w:rsid w:val="007C2709"/>
    <w:rsid w:val="007C36A3"/>
    <w:rsid w:val="007C4A6E"/>
    <w:rsid w:val="007C4AC6"/>
    <w:rsid w:val="007C71FA"/>
    <w:rsid w:val="007C759C"/>
    <w:rsid w:val="007D3DF5"/>
    <w:rsid w:val="007D485B"/>
    <w:rsid w:val="007D6C83"/>
    <w:rsid w:val="007D79A7"/>
    <w:rsid w:val="007D79AF"/>
    <w:rsid w:val="007E034E"/>
    <w:rsid w:val="007E28B0"/>
    <w:rsid w:val="007E3F84"/>
    <w:rsid w:val="007E5EEA"/>
    <w:rsid w:val="007E71CC"/>
    <w:rsid w:val="007F0A17"/>
    <w:rsid w:val="007F1211"/>
    <w:rsid w:val="007F190D"/>
    <w:rsid w:val="007F4E3F"/>
    <w:rsid w:val="007F5FE0"/>
    <w:rsid w:val="007F65ED"/>
    <w:rsid w:val="007F6707"/>
    <w:rsid w:val="007F6AA5"/>
    <w:rsid w:val="00801BAA"/>
    <w:rsid w:val="00801BC0"/>
    <w:rsid w:val="00802414"/>
    <w:rsid w:val="008050BE"/>
    <w:rsid w:val="00806251"/>
    <w:rsid w:val="00811284"/>
    <w:rsid w:val="00812A65"/>
    <w:rsid w:val="008174F6"/>
    <w:rsid w:val="00817FAA"/>
    <w:rsid w:val="00824DB4"/>
    <w:rsid w:val="00827058"/>
    <w:rsid w:val="008304C2"/>
    <w:rsid w:val="008312A1"/>
    <w:rsid w:val="00832E7F"/>
    <w:rsid w:val="008378DD"/>
    <w:rsid w:val="008453A1"/>
    <w:rsid w:val="00845BC1"/>
    <w:rsid w:val="00846B6B"/>
    <w:rsid w:val="00846B7D"/>
    <w:rsid w:val="00851A84"/>
    <w:rsid w:val="00851F60"/>
    <w:rsid w:val="008621C5"/>
    <w:rsid w:val="00864A4B"/>
    <w:rsid w:val="00865175"/>
    <w:rsid w:val="00865C07"/>
    <w:rsid w:val="008676C4"/>
    <w:rsid w:val="00867F43"/>
    <w:rsid w:val="00870CC4"/>
    <w:rsid w:val="008720F7"/>
    <w:rsid w:val="00880736"/>
    <w:rsid w:val="00886EB6"/>
    <w:rsid w:val="00886F05"/>
    <w:rsid w:val="008872AB"/>
    <w:rsid w:val="00895479"/>
    <w:rsid w:val="00895CD0"/>
    <w:rsid w:val="00896EA5"/>
    <w:rsid w:val="008A2B44"/>
    <w:rsid w:val="008A2F9A"/>
    <w:rsid w:val="008A4454"/>
    <w:rsid w:val="008A5ED3"/>
    <w:rsid w:val="008A6034"/>
    <w:rsid w:val="008A6278"/>
    <w:rsid w:val="008B1EB5"/>
    <w:rsid w:val="008B3BAA"/>
    <w:rsid w:val="008B488D"/>
    <w:rsid w:val="008B7C5A"/>
    <w:rsid w:val="008C2169"/>
    <w:rsid w:val="008C2F6E"/>
    <w:rsid w:val="008C78AE"/>
    <w:rsid w:val="008D2514"/>
    <w:rsid w:val="008D501B"/>
    <w:rsid w:val="008D703E"/>
    <w:rsid w:val="008D7E67"/>
    <w:rsid w:val="008E0279"/>
    <w:rsid w:val="008E12A0"/>
    <w:rsid w:val="008E2818"/>
    <w:rsid w:val="008E5C72"/>
    <w:rsid w:val="008F6D4D"/>
    <w:rsid w:val="0090128E"/>
    <w:rsid w:val="00906207"/>
    <w:rsid w:val="00911B2A"/>
    <w:rsid w:val="009134BB"/>
    <w:rsid w:val="009148D8"/>
    <w:rsid w:val="00920783"/>
    <w:rsid w:val="009212BB"/>
    <w:rsid w:val="00922A1C"/>
    <w:rsid w:val="00923A51"/>
    <w:rsid w:val="0093242B"/>
    <w:rsid w:val="009341D5"/>
    <w:rsid w:val="009344ED"/>
    <w:rsid w:val="00945625"/>
    <w:rsid w:val="0095076D"/>
    <w:rsid w:val="00951F6E"/>
    <w:rsid w:val="009545BA"/>
    <w:rsid w:val="00954AF7"/>
    <w:rsid w:val="0096402B"/>
    <w:rsid w:val="009674C6"/>
    <w:rsid w:val="00970E29"/>
    <w:rsid w:val="00972CC4"/>
    <w:rsid w:val="00973AC6"/>
    <w:rsid w:val="00975C0F"/>
    <w:rsid w:val="00976746"/>
    <w:rsid w:val="00982C22"/>
    <w:rsid w:val="0098301F"/>
    <w:rsid w:val="009A128F"/>
    <w:rsid w:val="009A4BFE"/>
    <w:rsid w:val="009A6D2B"/>
    <w:rsid w:val="009A7663"/>
    <w:rsid w:val="009B1A9E"/>
    <w:rsid w:val="009B1F61"/>
    <w:rsid w:val="009B44FA"/>
    <w:rsid w:val="009B57A5"/>
    <w:rsid w:val="009B6095"/>
    <w:rsid w:val="009B70E0"/>
    <w:rsid w:val="009C07D2"/>
    <w:rsid w:val="009C265A"/>
    <w:rsid w:val="009D084B"/>
    <w:rsid w:val="009D25CF"/>
    <w:rsid w:val="009D260E"/>
    <w:rsid w:val="009D266A"/>
    <w:rsid w:val="009D3795"/>
    <w:rsid w:val="009D3D34"/>
    <w:rsid w:val="009D47C4"/>
    <w:rsid w:val="009D4AFA"/>
    <w:rsid w:val="009D5617"/>
    <w:rsid w:val="009D57D6"/>
    <w:rsid w:val="009D5FCD"/>
    <w:rsid w:val="009E5F77"/>
    <w:rsid w:val="009F2271"/>
    <w:rsid w:val="009F2EA9"/>
    <w:rsid w:val="009F4525"/>
    <w:rsid w:val="009F5591"/>
    <w:rsid w:val="00A01711"/>
    <w:rsid w:val="00A049EE"/>
    <w:rsid w:val="00A05ABC"/>
    <w:rsid w:val="00A07B05"/>
    <w:rsid w:val="00A07EF3"/>
    <w:rsid w:val="00A10A19"/>
    <w:rsid w:val="00A10E95"/>
    <w:rsid w:val="00A14D9B"/>
    <w:rsid w:val="00A20FD3"/>
    <w:rsid w:val="00A22598"/>
    <w:rsid w:val="00A2360C"/>
    <w:rsid w:val="00A238C9"/>
    <w:rsid w:val="00A25945"/>
    <w:rsid w:val="00A3365C"/>
    <w:rsid w:val="00A373EF"/>
    <w:rsid w:val="00A42854"/>
    <w:rsid w:val="00A50718"/>
    <w:rsid w:val="00A52985"/>
    <w:rsid w:val="00A610D1"/>
    <w:rsid w:val="00A63EDE"/>
    <w:rsid w:val="00A6409A"/>
    <w:rsid w:val="00A75DD9"/>
    <w:rsid w:val="00A841FE"/>
    <w:rsid w:val="00A843BE"/>
    <w:rsid w:val="00A857FC"/>
    <w:rsid w:val="00A864A2"/>
    <w:rsid w:val="00A92657"/>
    <w:rsid w:val="00A94F84"/>
    <w:rsid w:val="00A96F6D"/>
    <w:rsid w:val="00A976C9"/>
    <w:rsid w:val="00AA46C8"/>
    <w:rsid w:val="00AB0EE2"/>
    <w:rsid w:val="00AB635A"/>
    <w:rsid w:val="00AB64E5"/>
    <w:rsid w:val="00AB74EA"/>
    <w:rsid w:val="00AB7FEC"/>
    <w:rsid w:val="00AC1444"/>
    <w:rsid w:val="00AD165C"/>
    <w:rsid w:val="00AD229F"/>
    <w:rsid w:val="00AD6EEA"/>
    <w:rsid w:val="00AD7ED7"/>
    <w:rsid w:val="00AF0073"/>
    <w:rsid w:val="00AF1ABF"/>
    <w:rsid w:val="00AF21CA"/>
    <w:rsid w:val="00AF4415"/>
    <w:rsid w:val="00AF59DB"/>
    <w:rsid w:val="00AF67D5"/>
    <w:rsid w:val="00AF6E20"/>
    <w:rsid w:val="00AF6FAF"/>
    <w:rsid w:val="00B034CE"/>
    <w:rsid w:val="00B0361E"/>
    <w:rsid w:val="00B04590"/>
    <w:rsid w:val="00B04796"/>
    <w:rsid w:val="00B049C0"/>
    <w:rsid w:val="00B04A75"/>
    <w:rsid w:val="00B07A4A"/>
    <w:rsid w:val="00B11DA5"/>
    <w:rsid w:val="00B1390A"/>
    <w:rsid w:val="00B20417"/>
    <w:rsid w:val="00B23703"/>
    <w:rsid w:val="00B23CD8"/>
    <w:rsid w:val="00B27549"/>
    <w:rsid w:val="00B30C09"/>
    <w:rsid w:val="00B35610"/>
    <w:rsid w:val="00B35A2C"/>
    <w:rsid w:val="00B378A2"/>
    <w:rsid w:val="00B406C5"/>
    <w:rsid w:val="00B415D2"/>
    <w:rsid w:val="00B4737D"/>
    <w:rsid w:val="00B5043D"/>
    <w:rsid w:val="00B51BE8"/>
    <w:rsid w:val="00B5212A"/>
    <w:rsid w:val="00B53754"/>
    <w:rsid w:val="00B6261E"/>
    <w:rsid w:val="00B62A1F"/>
    <w:rsid w:val="00B63078"/>
    <w:rsid w:val="00B64ED3"/>
    <w:rsid w:val="00B65414"/>
    <w:rsid w:val="00B66A3A"/>
    <w:rsid w:val="00B6732F"/>
    <w:rsid w:val="00B73282"/>
    <w:rsid w:val="00B73EC9"/>
    <w:rsid w:val="00B821DD"/>
    <w:rsid w:val="00B86A55"/>
    <w:rsid w:val="00B916BC"/>
    <w:rsid w:val="00B934B6"/>
    <w:rsid w:val="00B93FDF"/>
    <w:rsid w:val="00B942EF"/>
    <w:rsid w:val="00BA0E8E"/>
    <w:rsid w:val="00BA325B"/>
    <w:rsid w:val="00BA7938"/>
    <w:rsid w:val="00BB0952"/>
    <w:rsid w:val="00BB135F"/>
    <w:rsid w:val="00BB2F89"/>
    <w:rsid w:val="00BB4612"/>
    <w:rsid w:val="00BB4994"/>
    <w:rsid w:val="00BB682B"/>
    <w:rsid w:val="00BC1EFB"/>
    <w:rsid w:val="00BC2C92"/>
    <w:rsid w:val="00BC2CBF"/>
    <w:rsid w:val="00BC4A3C"/>
    <w:rsid w:val="00BC5528"/>
    <w:rsid w:val="00BD2CC3"/>
    <w:rsid w:val="00BD3BBD"/>
    <w:rsid w:val="00BD4DC3"/>
    <w:rsid w:val="00BD6990"/>
    <w:rsid w:val="00BD7544"/>
    <w:rsid w:val="00BE01BD"/>
    <w:rsid w:val="00BE0C16"/>
    <w:rsid w:val="00BE0DD3"/>
    <w:rsid w:val="00BF0605"/>
    <w:rsid w:val="00BF31E2"/>
    <w:rsid w:val="00BF4F4F"/>
    <w:rsid w:val="00BF5E46"/>
    <w:rsid w:val="00BF78DF"/>
    <w:rsid w:val="00C010D3"/>
    <w:rsid w:val="00C01C82"/>
    <w:rsid w:val="00C01D37"/>
    <w:rsid w:val="00C036AB"/>
    <w:rsid w:val="00C03F5E"/>
    <w:rsid w:val="00C04F1D"/>
    <w:rsid w:val="00C06A90"/>
    <w:rsid w:val="00C10774"/>
    <w:rsid w:val="00C10E36"/>
    <w:rsid w:val="00C10F3B"/>
    <w:rsid w:val="00C1160D"/>
    <w:rsid w:val="00C11DE4"/>
    <w:rsid w:val="00C12BD7"/>
    <w:rsid w:val="00C14186"/>
    <w:rsid w:val="00C1475B"/>
    <w:rsid w:val="00C1575E"/>
    <w:rsid w:val="00C203B5"/>
    <w:rsid w:val="00C22336"/>
    <w:rsid w:val="00C2673F"/>
    <w:rsid w:val="00C342C0"/>
    <w:rsid w:val="00C36407"/>
    <w:rsid w:val="00C37857"/>
    <w:rsid w:val="00C42A0F"/>
    <w:rsid w:val="00C4687B"/>
    <w:rsid w:val="00C51322"/>
    <w:rsid w:val="00C51D7A"/>
    <w:rsid w:val="00C528F3"/>
    <w:rsid w:val="00C52A03"/>
    <w:rsid w:val="00C5641B"/>
    <w:rsid w:val="00C5649F"/>
    <w:rsid w:val="00C6053D"/>
    <w:rsid w:val="00C619C6"/>
    <w:rsid w:val="00C66133"/>
    <w:rsid w:val="00C7472C"/>
    <w:rsid w:val="00C753E3"/>
    <w:rsid w:val="00C75F44"/>
    <w:rsid w:val="00C770C6"/>
    <w:rsid w:val="00C77632"/>
    <w:rsid w:val="00C80529"/>
    <w:rsid w:val="00C828A9"/>
    <w:rsid w:val="00C84144"/>
    <w:rsid w:val="00C862A1"/>
    <w:rsid w:val="00C913E4"/>
    <w:rsid w:val="00C926A5"/>
    <w:rsid w:val="00C92BAE"/>
    <w:rsid w:val="00C938DA"/>
    <w:rsid w:val="00C939ED"/>
    <w:rsid w:val="00C9519F"/>
    <w:rsid w:val="00C962DC"/>
    <w:rsid w:val="00CA0F6C"/>
    <w:rsid w:val="00CA1C6B"/>
    <w:rsid w:val="00CA5EA5"/>
    <w:rsid w:val="00CA78E0"/>
    <w:rsid w:val="00CB03A6"/>
    <w:rsid w:val="00CB1CF7"/>
    <w:rsid w:val="00CB3153"/>
    <w:rsid w:val="00CB3AAA"/>
    <w:rsid w:val="00CB3E67"/>
    <w:rsid w:val="00CB5872"/>
    <w:rsid w:val="00CC311E"/>
    <w:rsid w:val="00CC600E"/>
    <w:rsid w:val="00CC6FF1"/>
    <w:rsid w:val="00CC75F2"/>
    <w:rsid w:val="00CD7ADD"/>
    <w:rsid w:val="00CE7465"/>
    <w:rsid w:val="00CE7895"/>
    <w:rsid w:val="00CF0F18"/>
    <w:rsid w:val="00D06EC0"/>
    <w:rsid w:val="00D10244"/>
    <w:rsid w:val="00D173B8"/>
    <w:rsid w:val="00D179B8"/>
    <w:rsid w:val="00D30722"/>
    <w:rsid w:val="00D312D1"/>
    <w:rsid w:val="00D4580F"/>
    <w:rsid w:val="00D46EED"/>
    <w:rsid w:val="00D47D21"/>
    <w:rsid w:val="00D50651"/>
    <w:rsid w:val="00D529C6"/>
    <w:rsid w:val="00D54DAB"/>
    <w:rsid w:val="00D573E4"/>
    <w:rsid w:val="00D57C00"/>
    <w:rsid w:val="00D609AD"/>
    <w:rsid w:val="00D61F7E"/>
    <w:rsid w:val="00D62219"/>
    <w:rsid w:val="00D62F03"/>
    <w:rsid w:val="00D64ED1"/>
    <w:rsid w:val="00D64EDA"/>
    <w:rsid w:val="00D665C8"/>
    <w:rsid w:val="00D67130"/>
    <w:rsid w:val="00D709F5"/>
    <w:rsid w:val="00D7400E"/>
    <w:rsid w:val="00D754BC"/>
    <w:rsid w:val="00D77B06"/>
    <w:rsid w:val="00D82D05"/>
    <w:rsid w:val="00D84D32"/>
    <w:rsid w:val="00D9337F"/>
    <w:rsid w:val="00D9402E"/>
    <w:rsid w:val="00D97C74"/>
    <w:rsid w:val="00DA2F3A"/>
    <w:rsid w:val="00DA7A73"/>
    <w:rsid w:val="00DB075E"/>
    <w:rsid w:val="00DB1DE6"/>
    <w:rsid w:val="00DB2891"/>
    <w:rsid w:val="00DB2CEF"/>
    <w:rsid w:val="00DB3C6E"/>
    <w:rsid w:val="00DB3D7B"/>
    <w:rsid w:val="00DB55E2"/>
    <w:rsid w:val="00DB66E3"/>
    <w:rsid w:val="00DB755D"/>
    <w:rsid w:val="00DC0924"/>
    <w:rsid w:val="00DC2C96"/>
    <w:rsid w:val="00DC481E"/>
    <w:rsid w:val="00DC5147"/>
    <w:rsid w:val="00DD0830"/>
    <w:rsid w:val="00DD0B79"/>
    <w:rsid w:val="00DD13FC"/>
    <w:rsid w:val="00DD16D7"/>
    <w:rsid w:val="00DD36BC"/>
    <w:rsid w:val="00DD7DD6"/>
    <w:rsid w:val="00DE7687"/>
    <w:rsid w:val="00DF0616"/>
    <w:rsid w:val="00DF239C"/>
    <w:rsid w:val="00DF3F37"/>
    <w:rsid w:val="00E0015E"/>
    <w:rsid w:val="00E0385D"/>
    <w:rsid w:val="00E0763D"/>
    <w:rsid w:val="00E07A9C"/>
    <w:rsid w:val="00E131FC"/>
    <w:rsid w:val="00E145F2"/>
    <w:rsid w:val="00E14AFF"/>
    <w:rsid w:val="00E2113C"/>
    <w:rsid w:val="00E218A9"/>
    <w:rsid w:val="00E23648"/>
    <w:rsid w:val="00E335DD"/>
    <w:rsid w:val="00E347FF"/>
    <w:rsid w:val="00E42741"/>
    <w:rsid w:val="00E545A7"/>
    <w:rsid w:val="00E562DC"/>
    <w:rsid w:val="00E6149C"/>
    <w:rsid w:val="00E63A1A"/>
    <w:rsid w:val="00E64745"/>
    <w:rsid w:val="00E65184"/>
    <w:rsid w:val="00E653A3"/>
    <w:rsid w:val="00E711FF"/>
    <w:rsid w:val="00E716F6"/>
    <w:rsid w:val="00E74462"/>
    <w:rsid w:val="00E74647"/>
    <w:rsid w:val="00E81176"/>
    <w:rsid w:val="00E82A61"/>
    <w:rsid w:val="00E83ACF"/>
    <w:rsid w:val="00E9203F"/>
    <w:rsid w:val="00E93BE5"/>
    <w:rsid w:val="00E9450E"/>
    <w:rsid w:val="00EA0FF7"/>
    <w:rsid w:val="00EA12F2"/>
    <w:rsid w:val="00EA363C"/>
    <w:rsid w:val="00EA4756"/>
    <w:rsid w:val="00EA4B02"/>
    <w:rsid w:val="00EB253D"/>
    <w:rsid w:val="00EB425D"/>
    <w:rsid w:val="00EB6B2E"/>
    <w:rsid w:val="00EC4B6C"/>
    <w:rsid w:val="00ED19E7"/>
    <w:rsid w:val="00ED1C55"/>
    <w:rsid w:val="00ED5626"/>
    <w:rsid w:val="00ED5806"/>
    <w:rsid w:val="00ED6D14"/>
    <w:rsid w:val="00ED7303"/>
    <w:rsid w:val="00EE0218"/>
    <w:rsid w:val="00EE0B85"/>
    <w:rsid w:val="00EE3088"/>
    <w:rsid w:val="00EE4CB3"/>
    <w:rsid w:val="00EE672F"/>
    <w:rsid w:val="00EF151B"/>
    <w:rsid w:val="00EF279C"/>
    <w:rsid w:val="00EF3B4D"/>
    <w:rsid w:val="00EF4778"/>
    <w:rsid w:val="00EF6AC5"/>
    <w:rsid w:val="00F01E12"/>
    <w:rsid w:val="00F02D25"/>
    <w:rsid w:val="00F03B00"/>
    <w:rsid w:val="00F0429D"/>
    <w:rsid w:val="00F044D5"/>
    <w:rsid w:val="00F152DE"/>
    <w:rsid w:val="00F1532F"/>
    <w:rsid w:val="00F16ECA"/>
    <w:rsid w:val="00F207D8"/>
    <w:rsid w:val="00F23ED8"/>
    <w:rsid w:val="00F26CBC"/>
    <w:rsid w:val="00F27329"/>
    <w:rsid w:val="00F33531"/>
    <w:rsid w:val="00F35671"/>
    <w:rsid w:val="00F35CCA"/>
    <w:rsid w:val="00F36505"/>
    <w:rsid w:val="00F37688"/>
    <w:rsid w:val="00F378D3"/>
    <w:rsid w:val="00F41793"/>
    <w:rsid w:val="00F445CA"/>
    <w:rsid w:val="00F52708"/>
    <w:rsid w:val="00F638F1"/>
    <w:rsid w:val="00F65831"/>
    <w:rsid w:val="00F670E1"/>
    <w:rsid w:val="00F70E36"/>
    <w:rsid w:val="00F7115A"/>
    <w:rsid w:val="00F71BE2"/>
    <w:rsid w:val="00F7743C"/>
    <w:rsid w:val="00F81994"/>
    <w:rsid w:val="00F82E2C"/>
    <w:rsid w:val="00F836F6"/>
    <w:rsid w:val="00F837B1"/>
    <w:rsid w:val="00F852BF"/>
    <w:rsid w:val="00F86C5A"/>
    <w:rsid w:val="00F86EEB"/>
    <w:rsid w:val="00F87277"/>
    <w:rsid w:val="00F915F5"/>
    <w:rsid w:val="00F9239B"/>
    <w:rsid w:val="00F96F28"/>
    <w:rsid w:val="00FA2E26"/>
    <w:rsid w:val="00FA3B74"/>
    <w:rsid w:val="00FA3DF1"/>
    <w:rsid w:val="00FA4E9D"/>
    <w:rsid w:val="00FA73D1"/>
    <w:rsid w:val="00FB264A"/>
    <w:rsid w:val="00FB2955"/>
    <w:rsid w:val="00FB2C2A"/>
    <w:rsid w:val="00FB3379"/>
    <w:rsid w:val="00FB3EB5"/>
    <w:rsid w:val="00FB523B"/>
    <w:rsid w:val="00FB6057"/>
    <w:rsid w:val="00FB660D"/>
    <w:rsid w:val="00FB6CD0"/>
    <w:rsid w:val="00FB735F"/>
    <w:rsid w:val="00FB76DB"/>
    <w:rsid w:val="00FC0E25"/>
    <w:rsid w:val="00FC142F"/>
    <w:rsid w:val="00FC194B"/>
    <w:rsid w:val="00FC21E7"/>
    <w:rsid w:val="00FC2E93"/>
    <w:rsid w:val="00FC4326"/>
    <w:rsid w:val="00FC4393"/>
    <w:rsid w:val="00FC6D8A"/>
    <w:rsid w:val="00FD0A17"/>
    <w:rsid w:val="00FD30D8"/>
    <w:rsid w:val="00FD401E"/>
    <w:rsid w:val="00FD47C6"/>
    <w:rsid w:val="00FD6DC4"/>
    <w:rsid w:val="00FE43EB"/>
    <w:rsid w:val="00FE77CB"/>
    <w:rsid w:val="00FF17FF"/>
    <w:rsid w:val="00FF1D53"/>
    <w:rsid w:val="00FF2407"/>
    <w:rsid w:val="00FF2A55"/>
    <w:rsid w:val="00FF394F"/>
    <w:rsid w:val="00FF419F"/>
    <w:rsid w:val="00FF5500"/>
    <w:rsid w:val="00FF6EE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white"/>
    </o:shapedefaults>
    <o:shapelayout v:ext="edit">
      <o:idmap v:ext="edit" data="1"/>
    </o:shapelayout>
  </w:shapeDefaults>
  <w:decimalSymbol w:val="."/>
  <w:listSeparator w:val=","/>
  <w14:docId w14:val="0274263F"/>
  <w15:docId w15:val="{7B98972D-47DD-4396-865F-F30516613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ind w:left="709" w:hanging="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2F2"/>
    <w:rPr>
      <w:sz w:val="24"/>
      <w:szCs w:val="24"/>
      <w:lang w:val="es-CO"/>
    </w:rPr>
  </w:style>
  <w:style w:type="paragraph" w:styleId="Ttulo1">
    <w:name w:val="heading 1"/>
    <w:basedOn w:val="Normal"/>
    <w:link w:val="Ttulo1Car"/>
    <w:uiPriority w:val="9"/>
    <w:qFormat/>
    <w:rsid w:val="006453FE"/>
    <w:pPr>
      <w:spacing w:before="100" w:beforeAutospacing="1" w:after="100" w:afterAutospacing="1"/>
      <w:outlineLvl w:val="0"/>
    </w:pPr>
    <w:rPr>
      <w:rFonts w:ascii="Times New Roman" w:eastAsia="Times New Roman" w:hAnsi="Times New Roman" w:cs="Times New Roman"/>
      <w:b/>
      <w:bCs/>
      <w:kern w:val="36"/>
      <w:sz w:val="48"/>
      <w:szCs w:val="48"/>
      <w:lang w:val="es-BO" w:eastAsia="es-BO"/>
    </w:rPr>
  </w:style>
  <w:style w:type="paragraph" w:styleId="Ttulo2">
    <w:name w:val="heading 2"/>
    <w:basedOn w:val="Normal"/>
    <w:next w:val="Normal"/>
    <w:link w:val="Ttulo2Car"/>
    <w:uiPriority w:val="9"/>
    <w:unhideWhenUsed/>
    <w:qFormat/>
    <w:rsid w:val="0098301F"/>
    <w:pPr>
      <w:keepNext/>
      <w:keepLines/>
      <w:spacing w:before="40"/>
      <w:outlineLvl w:val="1"/>
    </w:pPr>
    <w:rPr>
      <w:rFonts w:asciiTheme="majorHAnsi" w:eastAsiaTheme="majorEastAsia" w:hAnsiTheme="majorHAnsi" w:cstheme="majorBidi"/>
      <w:color w:val="7B230B"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uperíndice,Fundamentacion,paul2,Footnote,Fase,BULLET Liste,Premier,Colorful List - Accent 11,titulo 5"/>
    <w:basedOn w:val="Normal"/>
    <w:link w:val="PrrafodelistaCar"/>
    <w:uiPriority w:val="34"/>
    <w:qFormat/>
    <w:rsid w:val="0049386D"/>
    <w:pPr>
      <w:ind w:left="720"/>
      <w:contextualSpacing/>
    </w:pPr>
  </w:style>
  <w:style w:type="paragraph" w:styleId="Textonotapie">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TextonotapieCar"/>
    <w:uiPriority w:val="99"/>
    <w:qFormat/>
    <w:rsid w:val="0049386D"/>
    <w:rPr>
      <w:rFonts w:ascii="Calibri" w:eastAsia="Calibri" w:hAnsi="Calibri" w:cs="Times New Roman"/>
      <w:sz w:val="20"/>
      <w:szCs w:val="20"/>
      <w:lang w:val="en-GB"/>
    </w:rPr>
  </w:style>
  <w:style w:type="character" w:customStyle="1" w:styleId="TextonotapieCar">
    <w:name w:val="Texto nota pie Car"/>
    <w:aliases w:val=" C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qFormat/>
    <w:rsid w:val="0049386D"/>
    <w:rPr>
      <w:rFonts w:ascii="Calibri" w:eastAsia="Calibri" w:hAnsi="Calibri" w:cs="Times New Roman"/>
      <w:sz w:val="20"/>
      <w:szCs w:val="20"/>
      <w:lang w:val="en-GB"/>
    </w:rPr>
  </w:style>
  <w:style w:type="character" w:styleId="Refdenotaalpie">
    <w:name w:val="footnote reference"/>
    <w:aliases w:val="Footnotes refss,f Car1,BVI fnr Car Car1 Car Car Car Car Car1,BVI fnr Car Car Car Car1 Car Car Car Car Car1,BVI fnr Car Car Car Car1 Car1 Car Car Car Car,Footnote number,f,BVI fnr Car Car1 Car Car Car Car,BVI fnr,4_G,BVI fnr Car,Ref,4"/>
    <w:basedOn w:val="Fuentedeprrafopredeter"/>
    <w:link w:val="BVIfnrCarCar1CarCarCar"/>
    <w:uiPriority w:val="99"/>
    <w:qFormat/>
    <w:rsid w:val="0049386D"/>
    <w:rPr>
      <w:vertAlign w:val="superscript"/>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Refdenotaalpie"/>
    <w:uiPriority w:val="99"/>
    <w:qFormat/>
    <w:rsid w:val="0049386D"/>
    <w:pPr>
      <w:spacing w:after="160" w:line="240" w:lineRule="exact"/>
    </w:pPr>
    <w:rPr>
      <w:sz w:val="22"/>
      <w:szCs w:val="22"/>
      <w:vertAlign w:val="superscript"/>
      <w:lang w:val="es-BO"/>
    </w:rPr>
  </w:style>
  <w:style w:type="character" w:customStyle="1" w:styleId="PrrafodelistaCar">
    <w:name w:val="Párrafo de lista Car"/>
    <w:aliases w:val="Superíndice Car,Fundamentacion Car,paul2 Car,Footnote Car,Fase Car,BULLET Liste Car,Premier Car,Colorful List - Accent 11 Car,titulo 5 Car"/>
    <w:basedOn w:val="Fuentedeprrafopredeter"/>
    <w:link w:val="Prrafodelista"/>
    <w:uiPriority w:val="34"/>
    <w:rsid w:val="00FE43EB"/>
    <w:rPr>
      <w:sz w:val="24"/>
      <w:szCs w:val="24"/>
      <w:lang w:val="es-CO"/>
    </w:rPr>
  </w:style>
  <w:style w:type="paragraph" w:customStyle="1" w:styleId="yiv8910570348msonormal">
    <w:name w:val="yiv8910570348msonormal"/>
    <w:basedOn w:val="Normal"/>
    <w:rsid w:val="00FE43EB"/>
    <w:pPr>
      <w:spacing w:before="100" w:beforeAutospacing="1" w:after="100" w:afterAutospacing="1"/>
    </w:pPr>
    <w:rPr>
      <w:rFonts w:ascii="Times New Roman" w:eastAsia="Times New Roman" w:hAnsi="Times New Roman" w:cs="Times New Roman"/>
      <w:lang w:val="es-BO" w:eastAsia="es-BO"/>
    </w:rPr>
  </w:style>
  <w:style w:type="paragraph" w:styleId="Textoindependiente">
    <w:name w:val="Body Text"/>
    <w:basedOn w:val="Normal"/>
    <w:link w:val="TextoindependienteCar"/>
    <w:rsid w:val="00EB425D"/>
    <w:pPr>
      <w:widowControl w:val="0"/>
      <w:suppressAutoHyphens/>
      <w:spacing w:after="120"/>
    </w:pPr>
    <w:rPr>
      <w:rFonts w:ascii="Times New Roman" w:eastAsia="Lucida Sans Unicode" w:hAnsi="Times New Roman" w:cs="Times New Roman"/>
      <w:kern w:val="1"/>
      <w:lang w:val="fr-FR"/>
    </w:rPr>
  </w:style>
  <w:style w:type="character" w:customStyle="1" w:styleId="TextoindependienteCar">
    <w:name w:val="Texto independiente Car"/>
    <w:basedOn w:val="Fuentedeprrafopredeter"/>
    <w:link w:val="Textoindependiente"/>
    <w:rsid w:val="00EB425D"/>
    <w:rPr>
      <w:rFonts w:ascii="Times New Roman" w:eastAsia="Lucida Sans Unicode" w:hAnsi="Times New Roman" w:cs="Times New Roman"/>
      <w:kern w:val="1"/>
      <w:sz w:val="24"/>
      <w:szCs w:val="24"/>
      <w:lang w:val="fr-FR"/>
    </w:rPr>
  </w:style>
  <w:style w:type="paragraph" w:customStyle="1" w:styleId="Pa2">
    <w:name w:val="Pa2"/>
    <w:basedOn w:val="Normal"/>
    <w:next w:val="Normal"/>
    <w:uiPriority w:val="99"/>
    <w:rsid w:val="00EB425D"/>
    <w:pPr>
      <w:autoSpaceDE w:val="0"/>
      <w:autoSpaceDN w:val="0"/>
      <w:adjustRightInd w:val="0"/>
      <w:spacing w:line="241" w:lineRule="atLeast"/>
    </w:pPr>
    <w:rPr>
      <w:rFonts w:ascii="Bell MT" w:eastAsia="Calibri" w:hAnsi="Bell MT" w:cs="Times New Roman"/>
      <w:lang w:val="es-BO"/>
    </w:rPr>
  </w:style>
  <w:style w:type="character" w:customStyle="1" w:styleId="A0">
    <w:name w:val="A0"/>
    <w:uiPriority w:val="99"/>
    <w:rsid w:val="00EB425D"/>
    <w:rPr>
      <w:rFonts w:cs="Minion Pro Cond"/>
      <w:b/>
      <w:bCs/>
      <w:color w:val="000000"/>
      <w:sz w:val="60"/>
      <w:szCs w:val="60"/>
    </w:rPr>
  </w:style>
  <w:style w:type="character" w:customStyle="1" w:styleId="apple-converted-space">
    <w:name w:val="apple-converted-space"/>
    <w:basedOn w:val="Fuentedeprrafopredeter"/>
    <w:rsid w:val="006624A5"/>
  </w:style>
  <w:style w:type="character" w:styleId="Hipervnculo">
    <w:name w:val="Hyperlink"/>
    <w:basedOn w:val="Fuentedeprrafopredeter"/>
    <w:uiPriority w:val="99"/>
    <w:rsid w:val="006624A5"/>
    <w:rPr>
      <w:color w:val="6B9F25" w:themeColor="hyperlink"/>
      <w:u w:val="single"/>
    </w:rPr>
  </w:style>
  <w:style w:type="paragraph" w:styleId="Textonotaalfinal">
    <w:name w:val="endnote text"/>
    <w:basedOn w:val="Normal"/>
    <w:link w:val="TextonotaalfinalCar"/>
    <w:uiPriority w:val="99"/>
    <w:semiHidden/>
    <w:unhideWhenUsed/>
    <w:rsid w:val="003F0480"/>
    <w:rPr>
      <w:sz w:val="20"/>
      <w:szCs w:val="20"/>
    </w:rPr>
  </w:style>
  <w:style w:type="character" w:customStyle="1" w:styleId="TextonotaalfinalCar">
    <w:name w:val="Texto nota al final Car"/>
    <w:basedOn w:val="Fuentedeprrafopredeter"/>
    <w:link w:val="Textonotaalfinal"/>
    <w:uiPriority w:val="99"/>
    <w:semiHidden/>
    <w:rsid w:val="003F0480"/>
    <w:rPr>
      <w:sz w:val="20"/>
      <w:szCs w:val="20"/>
      <w:lang w:val="es-CO"/>
    </w:rPr>
  </w:style>
  <w:style w:type="character" w:styleId="Refdenotaalfinal">
    <w:name w:val="endnote reference"/>
    <w:basedOn w:val="Fuentedeprrafopredeter"/>
    <w:uiPriority w:val="99"/>
    <w:semiHidden/>
    <w:unhideWhenUsed/>
    <w:rsid w:val="003F0480"/>
    <w:rPr>
      <w:vertAlign w:val="superscript"/>
    </w:rPr>
  </w:style>
  <w:style w:type="paragraph" w:customStyle="1" w:styleId="SingleTxtG">
    <w:name w:val="_ Single Txt_G"/>
    <w:basedOn w:val="Normal"/>
    <w:link w:val="SingleTxtGChar"/>
    <w:qFormat/>
    <w:rsid w:val="004C4FD1"/>
    <w:pPr>
      <w:spacing w:after="120" w:line="240" w:lineRule="atLeast"/>
      <w:ind w:left="1134" w:right="1134"/>
    </w:pPr>
    <w:rPr>
      <w:rFonts w:ascii="Times New Roman" w:eastAsiaTheme="minorEastAsia" w:hAnsi="Times New Roman" w:cs="Times New Roman"/>
      <w:sz w:val="20"/>
      <w:szCs w:val="20"/>
      <w:lang w:val="es-ES" w:eastAsia="es-ES"/>
    </w:rPr>
  </w:style>
  <w:style w:type="character" w:customStyle="1" w:styleId="SingleTxtGChar">
    <w:name w:val="_ Single Txt_G Char"/>
    <w:link w:val="SingleTxtG"/>
    <w:rsid w:val="004C4FD1"/>
    <w:rPr>
      <w:rFonts w:ascii="Times New Roman" w:eastAsiaTheme="minorEastAsia" w:hAnsi="Times New Roman" w:cs="Times New Roman"/>
      <w:sz w:val="20"/>
      <w:szCs w:val="20"/>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335946"/>
    <w:pPr>
      <w:spacing w:before="200" w:after="160" w:line="240" w:lineRule="exact"/>
    </w:pPr>
    <w:rPr>
      <w:sz w:val="22"/>
      <w:szCs w:val="22"/>
      <w:vertAlign w:val="superscript"/>
      <w:lang w:val="es-BO"/>
    </w:rPr>
  </w:style>
  <w:style w:type="paragraph" w:styleId="NormalWeb">
    <w:name w:val="Normal (Web)"/>
    <w:basedOn w:val="Normal"/>
    <w:uiPriority w:val="99"/>
    <w:unhideWhenUsed/>
    <w:rsid w:val="006453FE"/>
    <w:pPr>
      <w:spacing w:before="100" w:beforeAutospacing="1" w:after="100" w:afterAutospacing="1"/>
    </w:pPr>
    <w:rPr>
      <w:rFonts w:ascii="Times New Roman" w:eastAsia="Times New Roman" w:hAnsi="Times New Roman" w:cs="Times New Roman"/>
      <w:lang w:val="es-BO" w:eastAsia="es-BO"/>
    </w:rPr>
  </w:style>
  <w:style w:type="character" w:customStyle="1" w:styleId="Ttulo1Car">
    <w:name w:val="Título 1 Car"/>
    <w:basedOn w:val="Fuentedeprrafopredeter"/>
    <w:link w:val="Ttulo1"/>
    <w:uiPriority w:val="9"/>
    <w:rsid w:val="006453FE"/>
    <w:rPr>
      <w:rFonts w:ascii="Times New Roman" w:eastAsia="Times New Roman" w:hAnsi="Times New Roman" w:cs="Times New Roman"/>
      <w:b/>
      <w:bCs/>
      <w:kern w:val="36"/>
      <w:sz w:val="48"/>
      <w:szCs w:val="48"/>
      <w:lang w:eastAsia="es-BO"/>
    </w:rPr>
  </w:style>
  <w:style w:type="character" w:styleId="Textoennegrita">
    <w:name w:val="Strong"/>
    <w:basedOn w:val="Fuentedeprrafopredeter"/>
    <w:uiPriority w:val="22"/>
    <w:qFormat/>
    <w:rsid w:val="00B916BC"/>
    <w:rPr>
      <w:b/>
      <w:bCs/>
    </w:rPr>
  </w:style>
  <w:style w:type="paragraph" w:customStyle="1" w:styleId="Default">
    <w:name w:val="Default"/>
    <w:rsid w:val="00BD6990"/>
    <w:pPr>
      <w:autoSpaceDE w:val="0"/>
      <w:autoSpaceDN w:val="0"/>
      <w:adjustRightInd w:val="0"/>
    </w:pPr>
    <w:rPr>
      <w:rFonts w:ascii="Calibri" w:eastAsia="Calibri" w:hAnsi="Calibri" w:cs="Calibri"/>
      <w:color w:val="000000"/>
      <w:sz w:val="24"/>
      <w:szCs w:val="24"/>
      <w:lang w:eastAsia="en-GB"/>
    </w:rPr>
  </w:style>
  <w:style w:type="paragraph" w:customStyle="1" w:styleId="H23">
    <w:name w:val="_ H_2/3"/>
    <w:basedOn w:val="Normal"/>
    <w:next w:val="Normal"/>
    <w:qFormat/>
    <w:rsid w:val="00EC4B6C"/>
    <w:pPr>
      <w:keepNext/>
      <w:keepLines/>
      <w:suppressAutoHyphens/>
      <w:spacing w:line="240" w:lineRule="exact"/>
      <w:outlineLvl w:val="1"/>
    </w:pPr>
    <w:rPr>
      <w:rFonts w:ascii="Times New Roman" w:hAnsi="Times New Roman" w:cs="Times New Roman"/>
      <w:b/>
      <w:spacing w:val="2"/>
      <w:w w:val="103"/>
      <w:kern w:val="14"/>
      <w:sz w:val="20"/>
      <w:szCs w:val="22"/>
      <w:lang w:val="es-ES"/>
    </w:rPr>
  </w:style>
  <w:style w:type="paragraph" w:styleId="Encabezado">
    <w:name w:val="header"/>
    <w:basedOn w:val="Normal"/>
    <w:link w:val="EncabezadoCar"/>
    <w:uiPriority w:val="99"/>
    <w:unhideWhenUsed/>
    <w:rsid w:val="00F36505"/>
    <w:pPr>
      <w:tabs>
        <w:tab w:val="center" w:pos="4252"/>
        <w:tab w:val="right" w:pos="8504"/>
      </w:tabs>
    </w:pPr>
  </w:style>
  <w:style w:type="character" w:customStyle="1" w:styleId="EncabezadoCar">
    <w:name w:val="Encabezado Car"/>
    <w:basedOn w:val="Fuentedeprrafopredeter"/>
    <w:link w:val="Encabezado"/>
    <w:uiPriority w:val="99"/>
    <w:rsid w:val="00F36505"/>
    <w:rPr>
      <w:sz w:val="24"/>
      <w:szCs w:val="24"/>
      <w:lang w:val="es-CO"/>
    </w:rPr>
  </w:style>
  <w:style w:type="paragraph" w:styleId="Piedepgina">
    <w:name w:val="footer"/>
    <w:basedOn w:val="Normal"/>
    <w:link w:val="PiedepginaCar"/>
    <w:uiPriority w:val="99"/>
    <w:unhideWhenUsed/>
    <w:rsid w:val="00F36505"/>
    <w:pPr>
      <w:tabs>
        <w:tab w:val="center" w:pos="4252"/>
        <w:tab w:val="right" w:pos="8504"/>
      </w:tabs>
    </w:pPr>
  </w:style>
  <w:style w:type="character" w:customStyle="1" w:styleId="PiedepginaCar">
    <w:name w:val="Pie de página Car"/>
    <w:basedOn w:val="Fuentedeprrafopredeter"/>
    <w:link w:val="Piedepgina"/>
    <w:uiPriority w:val="99"/>
    <w:rsid w:val="00F36505"/>
    <w:rPr>
      <w:sz w:val="24"/>
      <w:szCs w:val="24"/>
      <w:lang w:val="es-CO"/>
    </w:rPr>
  </w:style>
  <w:style w:type="character" w:customStyle="1" w:styleId="Ttulo2Car">
    <w:name w:val="Título 2 Car"/>
    <w:basedOn w:val="Fuentedeprrafopredeter"/>
    <w:link w:val="Ttulo2"/>
    <w:uiPriority w:val="9"/>
    <w:rsid w:val="0098301F"/>
    <w:rPr>
      <w:rFonts w:asciiTheme="majorHAnsi" w:eastAsiaTheme="majorEastAsia" w:hAnsiTheme="majorHAnsi" w:cstheme="majorBidi"/>
      <w:color w:val="7B230B" w:themeColor="accent1" w:themeShade="BF"/>
      <w:sz w:val="26"/>
      <w:szCs w:val="26"/>
      <w:lang w:val="es-CO"/>
    </w:rPr>
  </w:style>
  <w:style w:type="paragraph" w:styleId="TtuloTDC">
    <w:name w:val="TOC Heading"/>
    <w:basedOn w:val="Ttulo1"/>
    <w:next w:val="Normal"/>
    <w:uiPriority w:val="39"/>
    <w:unhideWhenUsed/>
    <w:qFormat/>
    <w:rsid w:val="00E0015E"/>
    <w:pPr>
      <w:keepNext/>
      <w:keepLines/>
      <w:spacing w:before="240" w:beforeAutospacing="0" w:after="0" w:afterAutospacing="0" w:line="259" w:lineRule="auto"/>
      <w:outlineLvl w:val="9"/>
    </w:pPr>
    <w:rPr>
      <w:rFonts w:asciiTheme="majorHAnsi" w:eastAsiaTheme="majorEastAsia" w:hAnsiTheme="majorHAnsi" w:cstheme="majorBidi"/>
      <w:b w:val="0"/>
      <w:bCs w:val="0"/>
      <w:color w:val="7B230B" w:themeColor="accent1" w:themeShade="BF"/>
      <w:kern w:val="0"/>
      <w:sz w:val="32"/>
      <w:szCs w:val="32"/>
      <w:lang w:val="en-US" w:eastAsia="en-US"/>
    </w:rPr>
  </w:style>
  <w:style w:type="paragraph" w:styleId="TDC1">
    <w:name w:val="toc 1"/>
    <w:basedOn w:val="Normal"/>
    <w:next w:val="Normal"/>
    <w:autoRedefine/>
    <w:uiPriority w:val="39"/>
    <w:unhideWhenUsed/>
    <w:rsid w:val="005E2914"/>
    <w:pPr>
      <w:tabs>
        <w:tab w:val="right" w:leader="dot" w:pos="8830"/>
      </w:tabs>
      <w:spacing w:after="100"/>
    </w:pPr>
  </w:style>
  <w:style w:type="paragraph" w:styleId="TDC2">
    <w:name w:val="toc 2"/>
    <w:basedOn w:val="Normal"/>
    <w:next w:val="Normal"/>
    <w:autoRedefine/>
    <w:uiPriority w:val="39"/>
    <w:unhideWhenUsed/>
    <w:rsid w:val="00E0015E"/>
    <w:pPr>
      <w:spacing w:after="100"/>
      <w:ind w:left="240"/>
    </w:pPr>
  </w:style>
  <w:style w:type="paragraph" w:styleId="Textodeglobo">
    <w:name w:val="Balloon Text"/>
    <w:basedOn w:val="Normal"/>
    <w:link w:val="TextodegloboCar"/>
    <w:uiPriority w:val="99"/>
    <w:semiHidden/>
    <w:unhideWhenUsed/>
    <w:rsid w:val="00C939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939ED"/>
    <w:rPr>
      <w:rFonts w:ascii="Tahoma" w:hAnsi="Tahoma" w:cs="Tahoma"/>
      <w:sz w:val="16"/>
      <w:szCs w:val="16"/>
      <w:lang w:val="es-CO"/>
    </w:rPr>
  </w:style>
  <w:style w:type="character" w:styleId="Refdecomentario">
    <w:name w:val="annotation reference"/>
    <w:basedOn w:val="Fuentedeprrafopredeter"/>
    <w:uiPriority w:val="99"/>
    <w:semiHidden/>
    <w:unhideWhenUsed/>
    <w:rsid w:val="00E711FF"/>
    <w:rPr>
      <w:sz w:val="16"/>
      <w:szCs w:val="16"/>
    </w:rPr>
  </w:style>
  <w:style w:type="paragraph" w:styleId="Textocomentario">
    <w:name w:val="annotation text"/>
    <w:basedOn w:val="Normal"/>
    <w:link w:val="TextocomentarioCar"/>
    <w:uiPriority w:val="99"/>
    <w:semiHidden/>
    <w:unhideWhenUsed/>
    <w:rsid w:val="00E711FF"/>
    <w:rPr>
      <w:sz w:val="20"/>
      <w:szCs w:val="20"/>
    </w:rPr>
  </w:style>
  <w:style w:type="character" w:customStyle="1" w:styleId="TextocomentarioCar">
    <w:name w:val="Texto comentario Car"/>
    <w:basedOn w:val="Fuentedeprrafopredeter"/>
    <w:link w:val="Textocomentario"/>
    <w:uiPriority w:val="99"/>
    <w:semiHidden/>
    <w:rsid w:val="00E711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711FF"/>
    <w:rPr>
      <w:b/>
      <w:bCs/>
    </w:rPr>
  </w:style>
  <w:style w:type="character" w:customStyle="1" w:styleId="AsuntodelcomentarioCar">
    <w:name w:val="Asunto del comentario Car"/>
    <w:basedOn w:val="TextocomentarioCar"/>
    <w:link w:val="Asuntodelcomentario"/>
    <w:uiPriority w:val="99"/>
    <w:semiHidden/>
    <w:rsid w:val="00E711FF"/>
    <w:rPr>
      <w:b/>
      <w:bCs/>
      <w:sz w:val="20"/>
      <w:szCs w:val="20"/>
      <w:lang w:val="es-CO"/>
    </w:rPr>
  </w:style>
  <w:style w:type="paragraph" w:customStyle="1" w:styleId="CuerpoA">
    <w:name w:val="Cuerpo A"/>
    <w:rsid w:val="00601AF0"/>
    <w:pPr>
      <w:pBdr>
        <w:top w:val="nil"/>
        <w:left w:val="nil"/>
        <w:bottom w:val="nil"/>
        <w:right w:val="nil"/>
        <w:between w:val="nil"/>
        <w:bar w:val="nil"/>
      </w:pBdr>
    </w:pPr>
    <w:rPr>
      <w:rFonts w:ascii="Times New Roman" w:eastAsia="Arial Unicode MS" w:hAnsi="Times New Roman" w:cs="Arial Unicode MS"/>
      <w:color w:val="000000"/>
      <w:kern w:val="2"/>
      <w:sz w:val="24"/>
      <w:szCs w:val="24"/>
      <w:u w:color="000000"/>
      <w:bdr w:val="nil"/>
      <w:lang w:val="en-US"/>
    </w:rPr>
  </w:style>
  <w:style w:type="character" w:styleId="Hipervnculovisitado">
    <w:name w:val="FollowedHyperlink"/>
    <w:basedOn w:val="Fuentedeprrafopredeter"/>
    <w:uiPriority w:val="99"/>
    <w:semiHidden/>
    <w:unhideWhenUsed/>
    <w:rsid w:val="000E4F0C"/>
    <w:rPr>
      <w:color w:val="B26B02" w:themeColor="followedHyperlink"/>
      <w:u w:val="single"/>
    </w:rPr>
  </w:style>
  <w:style w:type="character" w:customStyle="1" w:styleId="A2">
    <w:name w:val="A2"/>
    <w:uiPriority w:val="99"/>
    <w:rsid w:val="00C862A1"/>
    <w:rPr>
      <w:rFonts w:cs="Minion Pro"/>
      <w:color w:val="000000"/>
    </w:rPr>
  </w:style>
  <w:style w:type="paragraph" w:styleId="Revisin">
    <w:name w:val="Revision"/>
    <w:hidden/>
    <w:uiPriority w:val="99"/>
    <w:semiHidden/>
    <w:rsid w:val="0018578E"/>
    <w:pPr>
      <w:ind w:left="0" w:firstLine="0"/>
      <w:jc w:val="left"/>
    </w:pPr>
    <w:rPr>
      <w:sz w:val="24"/>
      <w:szCs w:val="24"/>
      <w:lang w:val="es-CO"/>
    </w:rPr>
  </w:style>
  <w:style w:type="character" w:customStyle="1" w:styleId="UnresolvedMention">
    <w:name w:val="Unresolved Mention"/>
    <w:basedOn w:val="Fuentedeprrafopredeter"/>
    <w:uiPriority w:val="99"/>
    <w:semiHidden/>
    <w:unhideWhenUsed/>
    <w:rsid w:val="004B5E8F"/>
    <w:rPr>
      <w:color w:val="605E5C"/>
      <w:shd w:val="clear" w:color="auto" w:fill="E1DFDD"/>
    </w:rPr>
  </w:style>
  <w:style w:type="table" w:customStyle="1" w:styleId="TableNormal">
    <w:name w:val="Table Normal"/>
    <w:rsid w:val="00E6149C"/>
    <w:pPr>
      <w:ind w:firstLine="0"/>
    </w:pPr>
    <w:rPr>
      <w:rFonts w:ascii="Calibri" w:eastAsia="Calibri" w:hAnsi="Calibri" w:cs="Calibri"/>
      <w:sz w:val="24"/>
      <w:szCs w:val="24"/>
      <w:lang w:eastAsia="es-MX"/>
    </w:rPr>
    <w:tblPr>
      <w:tblCellMar>
        <w:top w:w="0" w:type="dxa"/>
        <w:left w:w="0" w:type="dxa"/>
        <w:bottom w:w="0" w:type="dxa"/>
        <w:right w:w="0" w:type="dxa"/>
      </w:tblCellMar>
    </w:tblPr>
  </w:style>
  <w:style w:type="paragraph" w:customStyle="1" w:styleId="Contenidodelmarco">
    <w:name w:val="Contenido del marco"/>
    <w:basedOn w:val="Normal"/>
    <w:qFormat/>
    <w:rsid w:val="000D6495"/>
    <w:pPr>
      <w:suppressAutoHyphens/>
      <w:spacing w:after="200" w:line="276" w:lineRule="auto"/>
      <w:ind w:left="0" w:firstLine="0"/>
      <w:jc w:val="left"/>
    </w:pPr>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36936">
      <w:bodyDiv w:val="1"/>
      <w:marLeft w:val="0"/>
      <w:marRight w:val="0"/>
      <w:marTop w:val="0"/>
      <w:marBottom w:val="0"/>
      <w:divBdr>
        <w:top w:val="none" w:sz="0" w:space="0" w:color="auto"/>
        <w:left w:val="none" w:sz="0" w:space="0" w:color="auto"/>
        <w:bottom w:val="none" w:sz="0" w:space="0" w:color="auto"/>
        <w:right w:val="none" w:sz="0" w:space="0" w:color="auto"/>
      </w:divBdr>
    </w:div>
    <w:div w:id="119616545">
      <w:bodyDiv w:val="1"/>
      <w:marLeft w:val="0"/>
      <w:marRight w:val="0"/>
      <w:marTop w:val="0"/>
      <w:marBottom w:val="0"/>
      <w:divBdr>
        <w:top w:val="none" w:sz="0" w:space="0" w:color="auto"/>
        <w:left w:val="none" w:sz="0" w:space="0" w:color="auto"/>
        <w:bottom w:val="none" w:sz="0" w:space="0" w:color="auto"/>
        <w:right w:val="none" w:sz="0" w:space="0" w:color="auto"/>
      </w:divBdr>
    </w:div>
    <w:div w:id="140931061">
      <w:bodyDiv w:val="1"/>
      <w:marLeft w:val="0"/>
      <w:marRight w:val="0"/>
      <w:marTop w:val="0"/>
      <w:marBottom w:val="0"/>
      <w:divBdr>
        <w:top w:val="none" w:sz="0" w:space="0" w:color="auto"/>
        <w:left w:val="none" w:sz="0" w:space="0" w:color="auto"/>
        <w:bottom w:val="none" w:sz="0" w:space="0" w:color="auto"/>
        <w:right w:val="none" w:sz="0" w:space="0" w:color="auto"/>
      </w:divBdr>
    </w:div>
    <w:div w:id="160586077">
      <w:bodyDiv w:val="1"/>
      <w:marLeft w:val="0"/>
      <w:marRight w:val="0"/>
      <w:marTop w:val="0"/>
      <w:marBottom w:val="0"/>
      <w:divBdr>
        <w:top w:val="none" w:sz="0" w:space="0" w:color="auto"/>
        <w:left w:val="none" w:sz="0" w:space="0" w:color="auto"/>
        <w:bottom w:val="none" w:sz="0" w:space="0" w:color="auto"/>
        <w:right w:val="none" w:sz="0" w:space="0" w:color="auto"/>
      </w:divBdr>
    </w:div>
    <w:div w:id="377054254">
      <w:bodyDiv w:val="1"/>
      <w:marLeft w:val="0"/>
      <w:marRight w:val="0"/>
      <w:marTop w:val="0"/>
      <w:marBottom w:val="0"/>
      <w:divBdr>
        <w:top w:val="none" w:sz="0" w:space="0" w:color="auto"/>
        <w:left w:val="none" w:sz="0" w:space="0" w:color="auto"/>
        <w:bottom w:val="none" w:sz="0" w:space="0" w:color="auto"/>
        <w:right w:val="none" w:sz="0" w:space="0" w:color="auto"/>
      </w:divBdr>
    </w:div>
    <w:div w:id="377125149">
      <w:bodyDiv w:val="1"/>
      <w:marLeft w:val="0"/>
      <w:marRight w:val="0"/>
      <w:marTop w:val="0"/>
      <w:marBottom w:val="0"/>
      <w:divBdr>
        <w:top w:val="none" w:sz="0" w:space="0" w:color="auto"/>
        <w:left w:val="none" w:sz="0" w:space="0" w:color="auto"/>
        <w:bottom w:val="none" w:sz="0" w:space="0" w:color="auto"/>
        <w:right w:val="none" w:sz="0" w:space="0" w:color="auto"/>
      </w:divBdr>
    </w:div>
    <w:div w:id="420415560">
      <w:bodyDiv w:val="1"/>
      <w:marLeft w:val="0"/>
      <w:marRight w:val="0"/>
      <w:marTop w:val="0"/>
      <w:marBottom w:val="0"/>
      <w:divBdr>
        <w:top w:val="none" w:sz="0" w:space="0" w:color="auto"/>
        <w:left w:val="none" w:sz="0" w:space="0" w:color="auto"/>
        <w:bottom w:val="none" w:sz="0" w:space="0" w:color="auto"/>
        <w:right w:val="none" w:sz="0" w:space="0" w:color="auto"/>
      </w:divBdr>
    </w:div>
    <w:div w:id="734281419">
      <w:bodyDiv w:val="1"/>
      <w:marLeft w:val="0"/>
      <w:marRight w:val="0"/>
      <w:marTop w:val="0"/>
      <w:marBottom w:val="0"/>
      <w:divBdr>
        <w:top w:val="none" w:sz="0" w:space="0" w:color="auto"/>
        <w:left w:val="none" w:sz="0" w:space="0" w:color="auto"/>
        <w:bottom w:val="none" w:sz="0" w:space="0" w:color="auto"/>
        <w:right w:val="none" w:sz="0" w:space="0" w:color="auto"/>
      </w:divBdr>
    </w:div>
    <w:div w:id="766538667">
      <w:bodyDiv w:val="1"/>
      <w:marLeft w:val="0"/>
      <w:marRight w:val="0"/>
      <w:marTop w:val="0"/>
      <w:marBottom w:val="0"/>
      <w:divBdr>
        <w:top w:val="none" w:sz="0" w:space="0" w:color="auto"/>
        <w:left w:val="none" w:sz="0" w:space="0" w:color="auto"/>
        <w:bottom w:val="none" w:sz="0" w:space="0" w:color="auto"/>
        <w:right w:val="none" w:sz="0" w:space="0" w:color="auto"/>
      </w:divBdr>
    </w:div>
    <w:div w:id="948043793">
      <w:bodyDiv w:val="1"/>
      <w:marLeft w:val="0"/>
      <w:marRight w:val="0"/>
      <w:marTop w:val="0"/>
      <w:marBottom w:val="0"/>
      <w:divBdr>
        <w:top w:val="none" w:sz="0" w:space="0" w:color="auto"/>
        <w:left w:val="none" w:sz="0" w:space="0" w:color="auto"/>
        <w:bottom w:val="none" w:sz="0" w:space="0" w:color="auto"/>
        <w:right w:val="none" w:sz="0" w:space="0" w:color="auto"/>
      </w:divBdr>
    </w:div>
    <w:div w:id="1201280355">
      <w:bodyDiv w:val="1"/>
      <w:marLeft w:val="0"/>
      <w:marRight w:val="0"/>
      <w:marTop w:val="0"/>
      <w:marBottom w:val="0"/>
      <w:divBdr>
        <w:top w:val="none" w:sz="0" w:space="0" w:color="auto"/>
        <w:left w:val="none" w:sz="0" w:space="0" w:color="auto"/>
        <w:bottom w:val="none" w:sz="0" w:space="0" w:color="auto"/>
        <w:right w:val="none" w:sz="0" w:space="0" w:color="auto"/>
      </w:divBdr>
    </w:div>
    <w:div w:id="1253776336">
      <w:bodyDiv w:val="1"/>
      <w:marLeft w:val="0"/>
      <w:marRight w:val="0"/>
      <w:marTop w:val="0"/>
      <w:marBottom w:val="0"/>
      <w:divBdr>
        <w:top w:val="none" w:sz="0" w:space="0" w:color="auto"/>
        <w:left w:val="none" w:sz="0" w:space="0" w:color="auto"/>
        <w:bottom w:val="none" w:sz="0" w:space="0" w:color="auto"/>
        <w:right w:val="none" w:sz="0" w:space="0" w:color="auto"/>
      </w:divBdr>
    </w:div>
    <w:div w:id="1465661602">
      <w:bodyDiv w:val="1"/>
      <w:marLeft w:val="0"/>
      <w:marRight w:val="0"/>
      <w:marTop w:val="0"/>
      <w:marBottom w:val="0"/>
      <w:divBdr>
        <w:top w:val="none" w:sz="0" w:space="0" w:color="auto"/>
        <w:left w:val="none" w:sz="0" w:space="0" w:color="auto"/>
        <w:bottom w:val="none" w:sz="0" w:space="0" w:color="auto"/>
        <w:right w:val="none" w:sz="0" w:space="0" w:color="auto"/>
      </w:divBdr>
    </w:div>
    <w:div w:id="1505362406">
      <w:bodyDiv w:val="1"/>
      <w:marLeft w:val="0"/>
      <w:marRight w:val="0"/>
      <w:marTop w:val="0"/>
      <w:marBottom w:val="0"/>
      <w:divBdr>
        <w:top w:val="none" w:sz="0" w:space="0" w:color="auto"/>
        <w:left w:val="none" w:sz="0" w:space="0" w:color="auto"/>
        <w:bottom w:val="none" w:sz="0" w:space="0" w:color="auto"/>
        <w:right w:val="none" w:sz="0" w:space="0" w:color="auto"/>
      </w:divBdr>
    </w:div>
    <w:div w:id="1825967314">
      <w:bodyDiv w:val="1"/>
      <w:marLeft w:val="0"/>
      <w:marRight w:val="0"/>
      <w:marTop w:val="0"/>
      <w:marBottom w:val="0"/>
      <w:divBdr>
        <w:top w:val="none" w:sz="0" w:space="0" w:color="auto"/>
        <w:left w:val="none" w:sz="0" w:space="0" w:color="auto"/>
        <w:bottom w:val="none" w:sz="0" w:space="0" w:color="auto"/>
        <w:right w:val="none" w:sz="0" w:space="0" w:color="auto"/>
      </w:divBdr>
    </w:div>
    <w:div w:id="2021084385">
      <w:bodyDiv w:val="1"/>
      <w:marLeft w:val="0"/>
      <w:marRight w:val="0"/>
      <w:marTop w:val="0"/>
      <w:marBottom w:val="0"/>
      <w:divBdr>
        <w:top w:val="none" w:sz="0" w:space="0" w:color="auto"/>
        <w:left w:val="none" w:sz="0" w:space="0" w:color="auto"/>
        <w:bottom w:val="none" w:sz="0" w:space="0" w:color="auto"/>
        <w:right w:val="none" w:sz="0" w:space="0" w:color="auto"/>
      </w:divBdr>
    </w:div>
    <w:div w:id="209257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ostiempos.com/actualidad/cochabamba/20191229/116-feminicidios-2019-es-uno-anos-mas-fatales" TargetMode="External"/><Relationship Id="rId2" Type="http://schemas.openxmlformats.org/officeDocument/2006/relationships/hyperlink" Target="https://www.ine.gob.bo/index.php/encuesta-de-hogares-seguridad/" TargetMode="External"/><Relationship Id="rId1" Type="http://schemas.openxmlformats.org/officeDocument/2006/relationships/hyperlink" Target="https://www.paginasiete.bo/opinion/2019/9/26/crimenes-de-odio-suicidios-232098.html" TargetMode="External"/><Relationship Id="rId6" Type="http://schemas.openxmlformats.org/officeDocument/2006/relationships/hyperlink" Target="https://www.ijm.org/documents/studies/IJM-Estudio-de-Rendimiento-del-Sistema-de-Justicia-Boliviano.pdf" TargetMode="External"/><Relationship Id="rId5" Type="http://schemas.openxmlformats.org/officeDocument/2006/relationships/hyperlink" Target="https://comunidad.org.bo/assets/archivos/publicacion/59e91e32f3b9901492c67b76126d4622.pdf" TargetMode="External"/><Relationship Id="rId4" Type="http://schemas.openxmlformats.org/officeDocument/2006/relationships/hyperlink" Target="https://comunidad.org.bo/assets/archivos/publicacion/59e91e32f3b9901492c67b76126d4622.pdf" TargetMode="External"/></Relationships>
</file>

<file path=word/theme/theme1.xml><?xml version="1.0" encoding="utf-8"?>
<a:theme xmlns:a="http://schemas.openxmlformats.org/drawingml/2006/main" name="Tema de Office">
  <a:themeElements>
    <a:clrScheme name="Rojo">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74C8B-50D6-4C07-87AB-D8CFEBD264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4ACFA9-F2D4-4B49-ABB4-4C0E59FBBD25}"/>
</file>

<file path=customXml/itemProps3.xml><?xml version="1.0" encoding="utf-8"?>
<ds:datastoreItem xmlns:ds="http://schemas.openxmlformats.org/officeDocument/2006/customXml" ds:itemID="{48589600-F727-4867-9A46-239B6B2DD813}">
  <ds:schemaRefs>
    <ds:schemaRef ds:uri="http://schemas.microsoft.com/sharepoint/v3/contenttype/forms"/>
  </ds:schemaRefs>
</ds:datastoreItem>
</file>

<file path=customXml/itemProps4.xml><?xml version="1.0" encoding="utf-8"?>
<ds:datastoreItem xmlns:ds="http://schemas.openxmlformats.org/officeDocument/2006/customXml" ds:itemID="{C7178545-5321-4954-A784-16011B3B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6512</Words>
  <Characters>37124</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Patricia Brañez</cp:lastModifiedBy>
  <cp:revision>2</cp:revision>
  <cp:lastPrinted>2022-05-23T17:29:00Z</cp:lastPrinted>
  <dcterms:created xsi:type="dcterms:W3CDTF">2022-05-23T18:22:00Z</dcterms:created>
  <dcterms:modified xsi:type="dcterms:W3CDTF">2022-05-23T18:22:00Z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