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commentsExtensible.xml" ContentType="application/vnd.openxmlformats-officedocument.wordprocessingml.commentsExtensi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E4FD8D" w14:textId="7ED062EB" w:rsidR="008C2564" w:rsidRPr="0094154A" w:rsidRDefault="008C2564" w:rsidP="0094154A">
      <w:pPr>
        <w:spacing w:line="240" w:lineRule="auto"/>
        <w:contextualSpacing/>
        <w:jc w:val="center"/>
        <w:rPr>
          <w:rFonts w:ascii="Times" w:hAnsi="Times" w:cs="Arial"/>
          <w:b/>
          <w:bCs/>
          <w:sz w:val="24"/>
          <w:szCs w:val="24"/>
        </w:rPr>
      </w:pPr>
      <w:r w:rsidRPr="0094154A">
        <w:rPr>
          <w:rFonts w:ascii="Times" w:hAnsi="Times" w:cs="Arial"/>
          <w:b/>
          <w:bCs/>
          <w:sz w:val="24"/>
          <w:szCs w:val="24"/>
        </w:rPr>
        <w:t xml:space="preserve">Informe </w:t>
      </w:r>
      <w:r w:rsidR="0094154A">
        <w:rPr>
          <w:rFonts w:ascii="Times" w:hAnsi="Times" w:cs="Arial"/>
          <w:b/>
          <w:bCs/>
          <w:sz w:val="24"/>
          <w:szCs w:val="24"/>
        </w:rPr>
        <w:t>A</w:t>
      </w:r>
      <w:r w:rsidRPr="0094154A">
        <w:rPr>
          <w:rFonts w:ascii="Times" w:hAnsi="Times" w:cs="Arial"/>
          <w:b/>
          <w:bCs/>
          <w:sz w:val="24"/>
          <w:szCs w:val="24"/>
        </w:rPr>
        <w:t xml:space="preserve">lternativo sobre el cumplimiento  de  </w:t>
      </w:r>
    </w:p>
    <w:p w14:paraId="004566FB" w14:textId="77777777" w:rsidR="0094154A" w:rsidRDefault="0094154A" w:rsidP="0094154A">
      <w:pPr>
        <w:spacing w:line="240" w:lineRule="auto"/>
        <w:contextualSpacing/>
        <w:jc w:val="center"/>
        <w:rPr>
          <w:rFonts w:ascii="Times" w:hAnsi="Times" w:cs="Arial"/>
          <w:b/>
          <w:bCs/>
          <w:sz w:val="24"/>
          <w:szCs w:val="24"/>
        </w:rPr>
      </w:pPr>
      <w:r>
        <w:rPr>
          <w:rFonts w:ascii="Times" w:hAnsi="Times" w:cs="Arial"/>
          <w:b/>
          <w:bCs/>
          <w:sz w:val="24"/>
          <w:szCs w:val="24"/>
        </w:rPr>
        <w:t>r</w:t>
      </w:r>
      <w:r w:rsidR="008C2564" w:rsidRPr="0094154A">
        <w:rPr>
          <w:rFonts w:ascii="Times" w:hAnsi="Times" w:cs="Arial"/>
          <w:b/>
          <w:bCs/>
          <w:sz w:val="24"/>
          <w:szCs w:val="24"/>
        </w:rPr>
        <w:t>ecomendaciones</w:t>
      </w:r>
      <w:r>
        <w:rPr>
          <w:rFonts w:ascii="Times" w:hAnsi="Times" w:cs="Arial"/>
          <w:b/>
          <w:bCs/>
          <w:sz w:val="24"/>
          <w:szCs w:val="24"/>
        </w:rPr>
        <w:t xml:space="preserve"> de seguimiento sobre los informes periódicos octavo y noveno combinados de Guatemala, </w:t>
      </w:r>
    </w:p>
    <w:p w14:paraId="0EB40DEA" w14:textId="48870E89" w:rsidR="0094154A" w:rsidRDefault="0094154A" w:rsidP="0094154A">
      <w:pPr>
        <w:spacing w:line="240" w:lineRule="auto"/>
        <w:contextualSpacing/>
        <w:jc w:val="center"/>
        <w:rPr>
          <w:rFonts w:ascii="Times" w:hAnsi="Times" w:cs="Arial"/>
          <w:b/>
          <w:bCs/>
          <w:sz w:val="24"/>
          <w:szCs w:val="24"/>
        </w:rPr>
      </w:pPr>
      <w:r>
        <w:rPr>
          <w:rFonts w:ascii="Times" w:hAnsi="Times" w:cs="Arial"/>
          <w:b/>
          <w:bCs/>
          <w:sz w:val="24"/>
          <w:szCs w:val="24"/>
        </w:rPr>
        <w:t>ante el Comité para la Eliminación de la Discriminación contra la Mujer</w:t>
      </w:r>
    </w:p>
    <w:p w14:paraId="56F36356" w14:textId="77777777" w:rsidR="0094154A" w:rsidRDefault="0094154A" w:rsidP="0094154A">
      <w:pPr>
        <w:spacing w:line="240" w:lineRule="auto"/>
        <w:contextualSpacing/>
        <w:jc w:val="center"/>
        <w:rPr>
          <w:rFonts w:ascii="Times" w:hAnsi="Times" w:cs="Arial"/>
          <w:b/>
          <w:bCs/>
          <w:sz w:val="24"/>
          <w:szCs w:val="24"/>
        </w:rPr>
      </w:pPr>
    </w:p>
    <w:p w14:paraId="56609937" w14:textId="1B62D226" w:rsidR="008C2564" w:rsidRPr="00465387" w:rsidRDefault="008C2564" w:rsidP="00465387">
      <w:pPr>
        <w:spacing w:line="240" w:lineRule="auto"/>
        <w:contextualSpacing/>
        <w:jc w:val="center"/>
        <w:rPr>
          <w:rFonts w:ascii="Times" w:eastAsia="Times New Roman" w:hAnsi="Times" w:cs="Times New Roman"/>
          <w:b/>
          <w:sz w:val="24"/>
          <w:szCs w:val="24"/>
          <w:lang w:eastAsia="es-ES_tradnl"/>
        </w:rPr>
      </w:pPr>
      <w:r w:rsidRPr="0094154A">
        <w:rPr>
          <w:rFonts w:ascii="Times" w:hAnsi="Times" w:cs="Arial"/>
          <w:b/>
          <w:bCs/>
          <w:sz w:val="24"/>
          <w:szCs w:val="24"/>
        </w:rPr>
        <w:t xml:space="preserve"> </w:t>
      </w:r>
    </w:p>
    <w:p w14:paraId="6D48B7EB" w14:textId="3232DD31" w:rsidR="008C2564" w:rsidRPr="00866EE5" w:rsidRDefault="008C2564" w:rsidP="008C2564">
      <w:pPr>
        <w:spacing w:line="240" w:lineRule="auto"/>
        <w:contextualSpacing/>
        <w:rPr>
          <w:rFonts w:ascii="Times" w:eastAsia="Times New Roman" w:hAnsi="Times" w:cs="Times New Roman"/>
          <w:sz w:val="24"/>
          <w:szCs w:val="24"/>
          <w:lang w:eastAsia="es-ES_tradnl"/>
        </w:rPr>
      </w:pPr>
      <w:r w:rsidRPr="00A103F8">
        <w:rPr>
          <w:rFonts w:ascii="Times" w:eastAsia="Times New Roman" w:hAnsi="Times" w:cs="Times New Roman"/>
          <w:b/>
          <w:sz w:val="24"/>
          <w:szCs w:val="24"/>
          <w:lang w:eastAsia="es-ES_tradnl"/>
        </w:rPr>
        <w:t>Presentado por:</w:t>
      </w:r>
      <w:r w:rsidRPr="00866EE5">
        <w:rPr>
          <w:rFonts w:ascii="Times" w:eastAsia="Times New Roman" w:hAnsi="Times" w:cs="Times New Roman"/>
          <w:sz w:val="24"/>
          <w:szCs w:val="24"/>
          <w:lang w:eastAsia="es-ES_tradnl"/>
        </w:rPr>
        <w:t xml:space="preserve"> Grupo Guatemalteco de Mujeres</w:t>
      </w:r>
      <w:r w:rsidR="005930EA">
        <w:rPr>
          <w:rFonts w:ascii="Times" w:eastAsia="Times New Roman" w:hAnsi="Times" w:cs="Times New Roman"/>
          <w:sz w:val="24"/>
          <w:szCs w:val="24"/>
          <w:lang w:eastAsia="es-ES_tradnl"/>
        </w:rPr>
        <w:t>-GGM</w:t>
      </w:r>
      <w:r w:rsidRPr="00866EE5">
        <w:rPr>
          <w:rFonts w:ascii="Times" w:eastAsia="Times New Roman" w:hAnsi="Times" w:cs="Times New Roman"/>
          <w:sz w:val="24"/>
          <w:szCs w:val="24"/>
          <w:lang w:eastAsia="es-ES_tradnl"/>
        </w:rPr>
        <w:t xml:space="preserve"> y la Red de la No Violencia contra las Mujeres</w:t>
      </w:r>
      <w:r w:rsidR="005930EA">
        <w:rPr>
          <w:rFonts w:ascii="Times" w:eastAsia="Times New Roman" w:hAnsi="Times" w:cs="Times New Roman"/>
          <w:sz w:val="24"/>
          <w:szCs w:val="24"/>
          <w:lang w:eastAsia="es-ES_tradnl"/>
        </w:rPr>
        <w:t>-REDNOVI</w:t>
      </w:r>
      <w:r w:rsidR="00B40B48">
        <w:rPr>
          <w:rStyle w:val="Refdenotaalpie"/>
          <w:rFonts w:ascii="Times" w:eastAsia="Times New Roman" w:hAnsi="Times" w:cs="Times New Roman"/>
          <w:sz w:val="24"/>
          <w:szCs w:val="24"/>
          <w:lang w:eastAsia="es-ES_tradnl"/>
        </w:rPr>
        <w:footnoteReference w:id="1"/>
      </w:r>
      <w:r w:rsidRPr="00866EE5">
        <w:rPr>
          <w:rFonts w:ascii="Times" w:eastAsia="Times New Roman" w:hAnsi="Times" w:cs="Times New Roman"/>
          <w:sz w:val="24"/>
          <w:szCs w:val="24"/>
          <w:lang w:eastAsia="es-ES_tradnl"/>
        </w:rPr>
        <w:t>.</w:t>
      </w:r>
    </w:p>
    <w:p w14:paraId="6F6C8067" w14:textId="6BE4588B" w:rsidR="008C2564" w:rsidRPr="00866EE5" w:rsidRDefault="008C2564" w:rsidP="008C2564">
      <w:pPr>
        <w:spacing w:line="240" w:lineRule="auto"/>
        <w:rPr>
          <w:rFonts w:ascii="Times" w:eastAsia="Times New Roman" w:hAnsi="Times" w:cs="Times New Roman"/>
          <w:sz w:val="24"/>
          <w:szCs w:val="24"/>
          <w:lang w:eastAsia="es-ES_tradnl"/>
        </w:rPr>
      </w:pPr>
    </w:p>
    <w:p w14:paraId="532DA41D" w14:textId="5DDABE13" w:rsidR="005A0336" w:rsidRDefault="00FC2224" w:rsidP="00741C1B">
      <w:pPr>
        <w:spacing w:line="240" w:lineRule="auto"/>
        <w:rPr>
          <w:rFonts w:ascii="Times" w:eastAsia="Times New Roman" w:hAnsi="Times" w:cs="Times New Roman"/>
          <w:sz w:val="24"/>
          <w:szCs w:val="24"/>
          <w:lang w:eastAsia="es-ES_tradnl"/>
        </w:rPr>
      </w:pPr>
      <w:r>
        <w:rPr>
          <w:rFonts w:ascii="Times" w:eastAsia="Times New Roman" w:hAnsi="Times" w:cs="Times New Roman"/>
          <w:b/>
          <w:sz w:val="24"/>
          <w:szCs w:val="24"/>
          <w:lang w:eastAsia="es-ES_tradnl"/>
        </w:rPr>
        <w:t xml:space="preserve">Recomendación de seguimieto relativa a: </w:t>
      </w:r>
      <w:r w:rsidR="008C2564" w:rsidRPr="00FC2224">
        <w:rPr>
          <w:rFonts w:ascii="Times" w:eastAsia="Times New Roman" w:hAnsi="Times" w:cs="Times New Roman"/>
          <w:sz w:val="24"/>
          <w:szCs w:val="24"/>
          <w:lang w:eastAsia="es-ES_tradnl"/>
        </w:rPr>
        <w:t>Mecanismo Nacional para el adelanto de la Mujer</w:t>
      </w:r>
      <w:r w:rsidR="005930EA">
        <w:rPr>
          <w:rFonts w:ascii="Times" w:eastAsia="Times New Roman" w:hAnsi="Times" w:cs="Times New Roman"/>
          <w:sz w:val="24"/>
          <w:szCs w:val="24"/>
          <w:lang w:eastAsia="es-ES_tradnl"/>
        </w:rPr>
        <w:t>.</w:t>
      </w:r>
    </w:p>
    <w:p w14:paraId="2BBAD36B" w14:textId="77777777" w:rsidR="005A0336" w:rsidRPr="00AF735B" w:rsidRDefault="005A0336" w:rsidP="00741C1B">
      <w:pPr>
        <w:spacing w:line="240" w:lineRule="auto"/>
        <w:rPr>
          <w:rFonts w:ascii="Times" w:eastAsia="Times New Roman" w:hAnsi="Times" w:cs="Times New Roman"/>
          <w:sz w:val="24"/>
          <w:szCs w:val="24"/>
          <w:lang w:eastAsia="es-ES_tradnl"/>
        </w:rPr>
      </w:pPr>
    </w:p>
    <w:p w14:paraId="5AF2E2B6" w14:textId="7EE6A486" w:rsidR="00741C1B" w:rsidRPr="00587025" w:rsidRDefault="008C2564" w:rsidP="00587025">
      <w:pPr>
        <w:pStyle w:val="Prrafodelista"/>
        <w:numPr>
          <w:ilvl w:val="0"/>
          <w:numId w:val="23"/>
        </w:numPr>
        <w:spacing w:line="240" w:lineRule="auto"/>
        <w:ind w:left="284" w:hanging="284"/>
        <w:jc w:val="both"/>
        <w:rPr>
          <w:rFonts w:ascii="Times" w:eastAsia="Times New Roman" w:hAnsi="Times" w:cs="Times New Roman"/>
          <w:sz w:val="24"/>
          <w:szCs w:val="24"/>
          <w:lang w:eastAsia="es-ES_tradnl"/>
        </w:rPr>
      </w:pPr>
      <w:r w:rsidRPr="00866EE5">
        <w:rPr>
          <w:rFonts w:ascii="Times" w:eastAsia="Times New Roman" w:hAnsi="Times" w:cs="Times New Roman"/>
          <w:sz w:val="24"/>
          <w:szCs w:val="24"/>
          <w:lang w:eastAsia="es-ES_tradnl"/>
        </w:rPr>
        <w:t>En la evaluación del 8v</w:t>
      </w:r>
      <w:r w:rsidR="00741C1B" w:rsidRPr="00866EE5">
        <w:rPr>
          <w:rFonts w:ascii="Times" w:eastAsia="Times New Roman" w:hAnsi="Times" w:cs="Times New Roman"/>
          <w:sz w:val="24"/>
          <w:szCs w:val="24"/>
          <w:lang w:eastAsia="es-ES_tradnl"/>
        </w:rPr>
        <w:t>o</w:t>
      </w:r>
      <w:r w:rsidRPr="00866EE5">
        <w:rPr>
          <w:rFonts w:ascii="Times" w:eastAsia="Times New Roman" w:hAnsi="Times" w:cs="Times New Roman"/>
          <w:sz w:val="24"/>
          <w:szCs w:val="24"/>
          <w:lang w:eastAsia="es-ES_tradnl"/>
        </w:rPr>
        <w:t xml:space="preserve">. </w:t>
      </w:r>
      <w:r w:rsidR="00741C1B" w:rsidRPr="00866EE5">
        <w:rPr>
          <w:rFonts w:ascii="Times" w:eastAsia="Times New Roman" w:hAnsi="Times" w:cs="Times New Roman"/>
          <w:sz w:val="24"/>
          <w:szCs w:val="24"/>
          <w:lang w:eastAsia="es-ES_tradnl"/>
        </w:rPr>
        <w:t>y</w:t>
      </w:r>
      <w:r w:rsidRPr="00866EE5">
        <w:rPr>
          <w:rFonts w:ascii="Times" w:eastAsia="Times New Roman" w:hAnsi="Times" w:cs="Times New Roman"/>
          <w:sz w:val="24"/>
          <w:szCs w:val="24"/>
          <w:lang w:eastAsia="es-ES_tradnl"/>
        </w:rPr>
        <w:t xml:space="preserve"> 9no. </w:t>
      </w:r>
      <w:r w:rsidR="00741C1B" w:rsidRPr="00866EE5">
        <w:rPr>
          <w:rFonts w:ascii="Times" w:eastAsia="Times New Roman" w:hAnsi="Times" w:cs="Times New Roman"/>
          <w:sz w:val="24"/>
          <w:szCs w:val="24"/>
          <w:lang w:eastAsia="es-ES_tradnl"/>
        </w:rPr>
        <w:t>i</w:t>
      </w:r>
      <w:r w:rsidRPr="00866EE5">
        <w:rPr>
          <w:rFonts w:ascii="Times" w:eastAsia="Times New Roman" w:hAnsi="Times" w:cs="Times New Roman"/>
          <w:sz w:val="24"/>
          <w:szCs w:val="24"/>
          <w:lang w:eastAsia="es-ES_tradnl"/>
        </w:rPr>
        <w:t>nformes de cumplimiento de l</w:t>
      </w:r>
      <w:r w:rsidR="00587025">
        <w:rPr>
          <w:rFonts w:ascii="Times" w:eastAsia="Times New Roman" w:hAnsi="Times" w:cs="Times New Roman"/>
          <w:sz w:val="24"/>
          <w:szCs w:val="24"/>
          <w:lang w:eastAsia="es-ES_tradnl"/>
        </w:rPr>
        <w:t xml:space="preserve">a </w:t>
      </w:r>
      <w:r w:rsidR="00587025">
        <w:rPr>
          <w:w w:val="103"/>
        </w:rPr>
        <w:t xml:space="preserve">Convención sobre la Eliminación de Todas las Formas de Discriminación contra </w:t>
      </w:r>
      <w:r w:rsidR="00587025" w:rsidRPr="00587025">
        <w:rPr>
          <w:rFonts w:ascii="Times" w:hAnsi="Times"/>
          <w:w w:val="103"/>
          <w:sz w:val="24"/>
          <w:szCs w:val="24"/>
        </w:rPr>
        <w:t xml:space="preserve">la Mujer-CEDAW (Por sus siglas en inglés) </w:t>
      </w:r>
      <w:r w:rsidR="009D6606">
        <w:rPr>
          <w:rFonts w:ascii="Times" w:hAnsi="Times"/>
          <w:w w:val="103"/>
          <w:sz w:val="24"/>
          <w:szCs w:val="24"/>
        </w:rPr>
        <w:t xml:space="preserve">al que fue sometido el </w:t>
      </w:r>
      <w:r w:rsidR="00741C1B" w:rsidRPr="00587025">
        <w:rPr>
          <w:rFonts w:ascii="Times" w:eastAsia="Times New Roman" w:hAnsi="Times" w:cs="Times New Roman"/>
          <w:sz w:val="24"/>
          <w:szCs w:val="24"/>
          <w:lang w:eastAsia="es-ES_tradnl"/>
        </w:rPr>
        <w:t>Estado de Guatemala</w:t>
      </w:r>
      <w:r w:rsidRPr="00587025">
        <w:rPr>
          <w:rFonts w:ascii="Times" w:eastAsia="Times New Roman" w:hAnsi="Times" w:cs="Times New Roman"/>
          <w:sz w:val="24"/>
          <w:szCs w:val="24"/>
          <w:lang w:eastAsia="es-ES_tradnl"/>
        </w:rPr>
        <w:t xml:space="preserve">, el </w:t>
      </w:r>
      <w:r w:rsidR="005930EA" w:rsidRPr="00587025">
        <w:rPr>
          <w:rFonts w:ascii="Times" w:eastAsia="Times New Roman" w:hAnsi="Times" w:cs="Times New Roman"/>
          <w:sz w:val="24"/>
          <w:szCs w:val="24"/>
          <w:lang w:eastAsia="es-ES_tradnl"/>
        </w:rPr>
        <w:t>C</w:t>
      </w:r>
      <w:r w:rsidRPr="00587025">
        <w:rPr>
          <w:rFonts w:ascii="Times" w:eastAsia="Times New Roman" w:hAnsi="Times" w:cs="Times New Roman"/>
          <w:sz w:val="24"/>
          <w:szCs w:val="24"/>
          <w:lang w:eastAsia="es-ES_tradnl"/>
        </w:rPr>
        <w:t xml:space="preserve">omité </w:t>
      </w:r>
      <w:r w:rsidR="005930EA" w:rsidRPr="00587025">
        <w:rPr>
          <w:rFonts w:ascii="Times" w:eastAsia="Times New Roman" w:hAnsi="Times" w:cs="Times New Roman"/>
          <w:sz w:val="24"/>
          <w:szCs w:val="24"/>
          <w:lang w:eastAsia="es-ES_tradnl"/>
        </w:rPr>
        <w:t xml:space="preserve">de la CEDAW, </w:t>
      </w:r>
      <w:r w:rsidRPr="00587025">
        <w:rPr>
          <w:rFonts w:ascii="Times" w:eastAsia="Times New Roman" w:hAnsi="Times" w:cs="Times New Roman"/>
          <w:sz w:val="24"/>
          <w:szCs w:val="24"/>
          <w:lang w:eastAsia="es-ES_tradnl"/>
        </w:rPr>
        <w:t xml:space="preserve">reconoce el establecimiento de la </w:t>
      </w:r>
      <w:r w:rsidR="005930EA" w:rsidRPr="00587025">
        <w:rPr>
          <w:rFonts w:ascii="Times" w:eastAsia="Times New Roman" w:hAnsi="Times" w:cs="Times New Roman"/>
          <w:sz w:val="24"/>
          <w:szCs w:val="24"/>
          <w:lang w:eastAsia="es-ES_tradnl"/>
        </w:rPr>
        <w:t>Secretaría Presidencial de la Mujer-</w:t>
      </w:r>
      <w:r w:rsidRPr="00587025">
        <w:rPr>
          <w:rFonts w:ascii="Times" w:eastAsia="Times New Roman" w:hAnsi="Times" w:cs="Times New Roman"/>
          <w:sz w:val="24"/>
          <w:szCs w:val="24"/>
          <w:lang w:eastAsia="es-ES_tradnl"/>
        </w:rPr>
        <w:t>SEPREM</w:t>
      </w:r>
      <w:r w:rsidR="00741C1B" w:rsidRPr="00587025">
        <w:rPr>
          <w:rFonts w:ascii="Times" w:eastAsia="Times New Roman" w:hAnsi="Times" w:cs="Times New Roman"/>
          <w:sz w:val="24"/>
          <w:szCs w:val="24"/>
          <w:lang w:eastAsia="es-ES_tradnl"/>
        </w:rPr>
        <w:t>, tras el debilitamiento</w:t>
      </w:r>
      <w:r w:rsidR="00587025" w:rsidRPr="00587025">
        <w:rPr>
          <w:rFonts w:ascii="Times" w:eastAsia="Times New Roman" w:hAnsi="Times" w:cs="Times New Roman"/>
          <w:sz w:val="24"/>
          <w:szCs w:val="24"/>
          <w:lang w:eastAsia="es-ES_tradnl"/>
        </w:rPr>
        <w:t xml:space="preserve"> dado </w:t>
      </w:r>
      <w:r w:rsidR="00741C1B" w:rsidRPr="00587025">
        <w:rPr>
          <w:rFonts w:ascii="Times" w:eastAsia="Times New Roman" w:hAnsi="Times" w:cs="Times New Roman"/>
          <w:sz w:val="24"/>
          <w:szCs w:val="24"/>
          <w:lang w:eastAsia="es-ES_tradnl"/>
        </w:rPr>
        <w:t xml:space="preserve"> entre el 2012 al 2015, sin embargo</w:t>
      </w:r>
      <w:r w:rsidR="006A11D0">
        <w:rPr>
          <w:rFonts w:ascii="Times" w:eastAsia="Times New Roman" w:hAnsi="Times" w:cs="Times New Roman"/>
          <w:sz w:val="24"/>
          <w:szCs w:val="24"/>
          <w:lang w:eastAsia="es-ES_tradnl"/>
        </w:rPr>
        <w:t>;</w:t>
      </w:r>
      <w:r w:rsidR="00741C1B" w:rsidRPr="00587025">
        <w:rPr>
          <w:rFonts w:ascii="Times" w:eastAsia="Times New Roman" w:hAnsi="Times" w:cs="Times New Roman"/>
          <w:sz w:val="24"/>
          <w:szCs w:val="24"/>
          <w:lang w:eastAsia="es-ES_tradnl"/>
        </w:rPr>
        <w:t xml:space="preserve"> para el 2017 este comité manifestó  su preocupación </w:t>
      </w:r>
      <w:r w:rsidR="00587025" w:rsidRPr="00587025">
        <w:rPr>
          <w:rFonts w:ascii="Times" w:eastAsia="Times New Roman" w:hAnsi="Times" w:cs="Times New Roman"/>
          <w:sz w:val="24"/>
          <w:szCs w:val="24"/>
          <w:lang w:eastAsia="es-ES_tradnl"/>
        </w:rPr>
        <w:t xml:space="preserve">a </w:t>
      </w:r>
      <w:r w:rsidR="00741C1B" w:rsidRPr="00587025">
        <w:rPr>
          <w:rFonts w:ascii="Times" w:eastAsia="Times New Roman" w:hAnsi="Times" w:cs="Times New Roman"/>
          <w:sz w:val="24"/>
          <w:szCs w:val="24"/>
          <w:lang w:eastAsia="es-ES_tradnl"/>
        </w:rPr>
        <w:t>la renuencia del Estado para adoptar y elevar a la SEPREM a rango de ministerio, de tal cuenta</w:t>
      </w:r>
      <w:r w:rsidR="00587025">
        <w:rPr>
          <w:rFonts w:ascii="Times" w:eastAsia="Times New Roman" w:hAnsi="Times" w:cs="Times New Roman"/>
          <w:sz w:val="24"/>
          <w:szCs w:val="24"/>
          <w:lang w:eastAsia="es-ES_tradnl"/>
        </w:rPr>
        <w:t xml:space="preserve"> le </w:t>
      </w:r>
      <w:r w:rsidR="00741C1B" w:rsidRPr="00587025">
        <w:rPr>
          <w:rFonts w:ascii="Times" w:eastAsia="Times New Roman" w:hAnsi="Times" w:cs="Times New Roman"/>
          <w:sz w:val="24"/>
          <w:szCs w:val="24"/>
          <w:lang w:eastAsia="es-ES_tradnl"/>
        </w:rPr>
        <w:t>recomendó</w:t>
      </w:r>
      <w:r w:rsidR="005A25CB">
        <w:rPr>
          <w:rFonts w:ascii="Times" w:eastAsia="Times New Roman" w:hAnsi="Times" w:cs="Times New Roman"/>
          <w:sz w:val="24"/>
          <w:szCs w:val="24"/>
          <w:lang w:eastAsia="es-ES_tradnl"/>
        </w:rPr>
        <w:t xml:space="preserve"> en el párrafo 15</w:t>
      </w:r>
      <w:r w:rsidR="00741C1B" w:rsidRPr="00587025">
        <w:rPr>
          <w:rFonts w:ascii="Times" w:eastAsia="Times New Roman" w:hAnsi="Times" w:cs="Times New Roman"/>
          <w:sz w:val="24"/>
          <w:szCs w:val="24"/>
          <w:lang w:eastAsia="es-ES_tradnl"/>
        </w:rPr>
        <w:t xml:space="preserve">: </w:t>
      </w:r>
      <w:r w:rsidR="00587025">
        <w:rPr>
          <w:rFonts w:ascii="Times" w:eastAsia="Times New Roman" w:hAnsi="Times" w:cs="Times New Roman"/>
          <w:sz w:val="24"/>
          <w:szCs w:val="24"/>
          <w:lang w:eastAsia="es-ES_tradnl"/>
        </w:rPr>
        <w:t>“</w:t>
      </w:r>
      <w:r w:rsidR="00741C1B" w:rsidRPr="00587025">
        <w:rPr>
          <w:rFonts w:ascii="Times" w:hAnsi="Times"/>
          <w:b/>
          <w:bCs/>
          <w:sz w:val="24"/>
          <w:szCs w:val="24"/>
        </w:rPr>
        <w:t>a) Fortalezca el mandato de la Secretaría Presidencial de la Mujer, le otorgue rango de ministerio, le asigne recursos suficientes y mejore su eficiencia operacional</w:t>
      </w:r>
      <w:r w:rsidR="005A25CB">
        <w:rPr>
          <w:rStyle w:val="Refdenotaalpie"/>
          <w:rFonts w:ascii="Times" w:hAnsi="Times"/>
          <w:b/>
          <w:bCs/>
          <w:sz w:val="24"/>
          <w:szCs w:val="24"/>
        </w:rPr>
        <w:footnoteReference w:id="2"/>
      </w:r>
      <w:r w:rsidR="00741C1B" w:rsidRPr="00587025">
        <w:rPr>
          <w:rFonts w:ascii="Times" w:hAnsi="Times"/>
          <w:b/>
          <w:bCs/>
          <w:sz w:val="24"/>
          <w:szCs w:val="24"/>
        </w:rPr>
        <w:t>“</w:t>
      </w:r>
      <w:r w:rsidR="00741C1B" w:rsidRPr="00587025">
        <w:rPr>
          <w:rFonts w:ascii="Times" w:hAnsi="Times"/>
          <w:b/>
          <w:sz w:val="24"/>
          <w:szCs w:val="24"/>
        </w:rPr>
        <w:t xml:space="preserve"> </w:t>
      </w:r>
      <w:r w:rsidR="00741C1B" w:rsidRPr="00587025">
        <w:rPr>
          <w:rFonts w:ascii="Times" w:hAnsi="Times"/>
          <w:sz w:val="24"/>
          <w:szCs w:val="24"/>
        </w:rPr>
        <w:t>y solicitó que dos años despu</w:t>
      </w:r>
      <w:r w:rsidR="006A11D0">
        <w:rPr>
          <w:rFonts w:ascii="Times" w:hAnsi="Times"/>
          <w:sz w:val="24"/>
          <w:szCs w:val="24"/>
        </w:rPr>
        <w:t>é</w:t>
      </w:r>
      <w:r w:rsidR="00741C1B" w:rsidRPr="00587025">
        <w:rPr>
          <w:rFonts w:ascii="Times" w:hAnsi="Times"/>
          <w:sz w:val="24"/>
          <w:szCs w:val="24"/>
        </w:rPr>
        <w:t>s se proporcionara inform</w:t>
      </w:r>
      <w:r w:rsidR="00CC1CEC">
        <w:rPr>
          <w:rFonts w:ascii="Times" w:hAnsi="Times"/>
          <w:sz w:val="24"/>
          <w:szCs w:val="24"/>
        </w:rPr>
        <w:t>a</w:t>
      </w:r>
      <w:r w:rsidR="00741C1B" w:rsidRPr="00587025">
        <w:rPr>
          <w:rFonts w:ascii="Times" w:hAnsi="Times"/>
          <w:sz w:val="24"/>
          <w:szCs w:val="24"/>
        </w:rPr>
        <w:t>ción por escrito sobre las medias adoptadas para poner en práctica dicha recomendación.</w:t>
      </w:r>
    </w:p>
    <w:p w14:paraId="46951EAA" w14:textId="77777777" w:rsidR="00741C1B" w:rsidRPr="00866EE5" w:rsidRDefault="00741C1B" w:rsidP="00741C1B">
      <w:pPr>
        <w:pStyle w:val="Prrafodelista"/>
        <w:spacing w:line="240" w:lineRule="auto"/>
        <w:ind w:left="284"/>
        <w:jc w:val="both"/>
        <w:rPr>
          <w:rFonts w:ascii="Times" w:eastAsia="Times New Roman" w:hAnsi="Times" w:cs="Times New Roman"/>
          <w:sz w:val="24"/>
          <w:szCs w:val="24"/>
          <w:lang w:eastAsia="es-ES_tradnl"/>
        </w:rPr>
      </w:pPr>
    </w:p>
    <w:p w14:paraId="504A1EC2" w14:textId="20DBC4AC" w:rsidR="00741C1B" w:rsidRPr="00866EE5" w:rsidRDefault="00741C1B" w:rsidP="005A25CB">
      <w:pPr>
        <w:pStyle w:val="Prrafodelista"/>
        <w:numPr>
          <w:ilvl w:val="0"/>
          <w:numId w:val="23"/>
        </w:numPr>
        <w:spacing w:line="240" w:lineRule="auto"/>
        <w:ind w:left="284" w:hanging="284"/>
        <w:jc w:val="both"/>
        <w:rPr>
          <w:rFonts w:ascii="Times" w:eastAsia="Times New Roman" w:hAnsi="Times" w:cs="Times New Roman"/>
          <w:sz w:val="24"/>
          <w:szCs w:val="24"/>
          <w:lang w:eastAsia="es-ES_tradnl"/>
        </w:rPr>
      </w:pPr>
      <w:r w:rsidRPr="00866EE5">
        <w:rPr>
          <w:rFonts w:ascii="Times" w:eastAsia="Times New Roman" w:hAnsi="Times" w:cs="Times New Roman"/>
          <w:sz w:val="24"/>
          <w:szCs w:val="24"/>
          <w:lang w:eastAsia="es-ES_tradnl"/>
        </w:rPr>
        <w:t>El 31 de enero de 2020</w:t>
      </w:r>
      <w:r w:rsidR="005A0336">
        <w:rPr>
          <w:rFonts w:ascii="Times" w:eastAsia="Times New Roman" w:hAnsi="Times" w:cs="Times New Roman"/>
          <w:sz w:val="24"/>
          <w:szCs w:val="24"/>
          <w:lang w:eastAsia="es-ES_tradnl"/>
        </w:rPr>
        <w:t xml:space="preserve"> </w:t>
      </w:r>
      <w:r w:rsidR="006A11D0">
        <w:rPr>
          <w:rFonts w:ascii="Times" w:eastAsia="Times New Roman" w:hAnsi="Times" w:cs="Times New Roman"/>
          <w:sz w:val="24"/>
          <w:szCs w:val="24"/>
          <w:lang w:eastAsia="es-ES_tradnl"/>
        </w:rPr>
        <w:t xml:space="preserve">el Estado de Guatemala a través de </w:t>
      </w:r>
      <w:r w:rsidRPr="00866EE5">
        <w:rPr>
          <w:rFonts w:ascii="Times" w:eastAsia="Times New Roman" w:hAnsi="Times" w:cs="Times New Roman"/>
          <w:sz w:val="24"/>
          <w:szCs w:val="24"/>
          <w:lang w:eastAsia="es-ES_tradnl"/>
        </w:rPr>
        <w:t>SEPREM envío informe de seguimeinto al Comité, sobre las medidas que el Estado ha adoptado para dar cumplimiento a dicha recomendación, en donde se incluye información sobre información relativa a la incitativa de Ley 4977, que pretende elevar a la SEPREM a un ministerio del Ejecutivo, la asignaci</w:t>
      </w:r>
      <w:r w:rsidR="008E41A1">
        <w:rPr>
          <w:rFonts w:ascii="Times" w:eastAsia="Times New Roman" w:hAnsi="Times" w:cs="Times New Roman"/>
          <w:sz w:val="24"/>
          <w:szCs w:val="24"/>
          <w:lang w:eastAsia="es-ES_tradnl"/>
        </w:rPr>
        <w:t>ó</w:t>
      </w:r>
      <w:r w:rsidRPr="00866EE5">
        <w:rPr>
          <w:rFonts w:ascii="Times" w:eastAsia="Times New Roman" w:hAnsi="Times" w:cs="Times New Roman"/>
          <w:sz w:val="24"/>
          <w:szCs w:val="24"/>
          <w:lang w:eastAsia="es-ES_tradnl"/>
        </w:rPr>
        <w:t>n presupeustaria que ha tenído</w:t>
      </w:r>
      <w:r w:rsidR="007D4052">
        <w:rPr>
          <w:rFonts w:ascii="Times" w:eastAsia="Times New Roman" w:hAnsi="Times" w:cs="Times New Roman"/>
          <w:sz w:val="24"/>
          <w:szCs w:val="24"/>
          <w:lang w:eastAsia="es-ES_tradnl"/>
        </w:rPr>
        <w:t xml:space="preserve"> la SEPREM</w:t>
      </w:r>
      <w:r w:rsidRPr="00866EE5">
        <w:rPr>
          <w:rFonts w:ascii="Times" w:eastAsia="Times New Roman" w:hAnsi="Times" w:cs="Times New Roman"/>
          <w:sz w:val="24"/>
          <w:szCs w:val="24"/>
          <w:lang w:eastAsia="es-ES_tradnl"/>
        </w:rPr>
        <w:t xml:space="preserve">, la aprobación </w:t>
      </w:r>
      <w:r w:rsidR="007D4052">
        <w:rPr>
          <w:rFonts w:ascii="Times" w:eastAsia="Times New Roman" w:hAnsi="Times" w:cs="Times New Roman"/>
          <w:sz w:val="24"/>
          <w:szCs w:val="24"/>
          <w:lang w:eastAsia="es-ES_tradnl"/>
        </w:rPr>
        <w:t xml:space="preserve">su </w:t>
      </w:r>
      <w:r w:rsidRPr="00866EE5">
        <w:rPr>
          <w:rFonts w:ascii="Times" w:eastAsia="Times New Roman" w:hAnsi="Times" w:cs="Times New Roman"/>
          <w:sz w:val="24"/>
          <w:szCs w:val="24"/>
          <w:lang w:eastAsia="es-ES_tradnl"/>
        </w:rPr>
        <w:t>reglamento orgánico interno, así como otras gestiones que han realizado para cumplir con el mandato para el cual fue creada, sin embargo posterior al envío de esta inf</w:t>
      </w:r>
      <w:r w:rsidR="007D4052">
        <w:rPr>
          <w:rFonts w:ascii="Times" w:eastAsia="Times New Roman" w:hAnsi="Times" w:cs="Times New Roman"/>
          <w:sz w:val="24"/>
          <w:szCs w:val="24"/>
          <w:lang w:eastAsia="es-ES_tradnl"/>
        </w:rPr>
        <w:t>ormación</w:t>
      </w:r>
      <w:r w:rsidRPr="00866EE5">
        <w:rPr>
          <w:rFonts w:ascii="Times" w:eastAsia="Times New Roman" w:hAnsi="Times" w:cs="Times New Roman"/>
          <w:sz w:val="24"/>
          <w:szCs w:val="24"/>
          <w:lang w:eastAsia="es-ES_tradnl"/>
        </w:rPr>
        <w:t xml:space="preserve"> a nivel gubernamental se han tomado una serie de medidas </w:t>
      </w:r>
      <w:r w:rsidR="00477F24" w:rsidRPr="00866EE5">
        <w:rPr>
          <w:rFonts w:ascii="Times" w:eastAsia="Times New Roman" w:hAnsi="Times" w:cs="Times New Roman"/>
          <w:sz w:val="24"/>
          <w:szCs w:val="24"/>
          <w:lang w:eastAsia="es-ES_tradnl"/>
        </w:rPr>
        <w:t>que en lugar de fortalecer al mecanismo, se esta destruyend</w:t>
      </w:r>
      <w:r w:rsidR="007D4052">
        <w:rPr>
          <w:rFonts w:ascii="Times" w:eastAsia="Times New Roman" w:hAnsi="Times" w:cs="Times New Roman"/>
          <w:sz w:val="24"/>
          <w:szCs w:val="24"/>
          <w:lang w:eastAsia="es-ES_tradnl"/>
        </w:rPr>
        <w:t xml:space="preserve">o, según se informa a continuación. </w:t>
      </w:r>
    </w:p>
    <w:p w14:paraId="4DA0BCE9" w14:textId="77777777" w:rsidR="00741C1B" w:rsidRPr="00866EE5" w:rsidRDefault="00741C1B" w:rsidP="00741C1B">
      <w:pPr>
        <w:pStyle w:val="Prrafodelista"/>
        <w:rPr>
          <w:rFonts w:ascii="Times" w:eastAsia="Times New Roman" w:hAnsi="Times" w:cs="Times New Roman"/>
          <w:sz w:val="24"/>
          <w:szCs w:val="24"/>
          <w:lang w:eastAsia="es-ES_tradnl"/>
        </w:rPr>
      </w:pPr>
    </w:p>
    <w:p w14:paraId="1E596409" w14:textId="4489E3B3" w:rsidR="008C2564" w:rsidRPr="00866EE5" w:rsidRDefault="00477F24" w:rsidP="005A25CB">
      <w:pPr>
        <w:pStyle w:val="Prrafodelista"/>
        <w:numPr>
          <w:ilvl w:val="0"/>
          <w:numId w:val="23"/>
        </w:numPr>
        <w:spacing w:line="240" w:lineRule="auto"/>
        <w:ind w:left="284" w:hanging="284"/>
        <w:jc w:val="both"/>
        <w:rPr>
          <w:rFonts w:ascii="Times" w:eastAsia="Times New Roman" w:hAnsi="Times" w:cs="Times New Roman"/>
          <w:b/>
          <w:sz w:val="24"/>
          <w:szCs w:val="24"/>
          <w:lang w:eastAsia="es-ES_tradnl"/>
        </w:rPr>
      </w:pPr>
      <w:r w:rsidRPr="00866EE5">
        <w:rPr>
          <w:rFonts w:ascii="Times" w:eastAsia="Times New Roman" w:hAnsi="Times" w:cs="Times New Roman"/>
          <w:sz w:val="24"/>
          <w:szCs w:val="24"/>
          <w:lang w:eastAsia="es-ES_tradnl"/>
        </w:rPr>
        <w:t xml:space="preserve">La iniciativa de Ley </w:t>
      </w:r>
      <w:r w:rsidR="004834D2" w:rsidRPr="00866EE5">
        <w:rPr>
          <w:rFonts w:ascii="Times" w:eastAsia="Times New Roman" w:hAnsi="Times" w:cs="Times New Roman"/>
          <w:sz w:val="24"/>
          <w:szCs w:val="24"/>
          <w:lang w:eastAsia="es-ES_tradnl"/>
        </w:rPr>
        <w:t>4977</w:t>
      </w:r>
      <w:r w:rsidR="00D41668">
        <w:rPr>
          <w:rStyle w:val="Refdenotaalpie"/>
          <w:rFonts w:ascii="Times" w:eastAsia="Times New Roman" w:hAnsi="Times" w:cs="Times New Roman"/>
          <w:sz w:val="24"/>
          <w:szCs w:val="24"/>
          <w:lang w:eastAsia="es-ES_tradnl"/>
        </w:rPr>
        <w:footnoteReference w:id="3"/>
      </w:r>
      <w:r w:rsidR="004834D2" w:rsidRPr="00866EE5">
        <w:rPr>
          <w:rFonts w:ascii="Times" w:eastAsia="Times New Roman" w:hAnsi="Times" w:cs="Times New Roman"/>
          <w:sz w:val="24"/>
          <w:szCs w:val="24"/>
          <w:lang w:eastAsia="es-ES_tradnl"/>
        </w:rPr>
        <w:t>, nace de la lucha de las redes, coordinaciones y organizaciones de mujeres quienes desde el 2012, promovieron acciones para fortalecer</w:t>
      </w:r>
      <w:r w:rsidR="007D4052">
        <w:rPr>
          <w:rFonts w:ascii="Times" w:eastAsia="Times New Roman" w:hAnsi="Times" w:cs="Times New Roman"/>
          <w:sz w:val="24"/>
          <w:szCs w:val="24"/>
          <w:lang w:eastAsia="es-ES_tradnl"/>
        </w:rPr>
        <w:t>la</w:t>
      </w:r>
      <w:r w:rsidR="004834D2" w:rsidRPr="00866EE5">
        <w:rPr>
          <w:rFonts w:ascii="Times" w:eastAsia="Times New Roman" w:hAnsi="Times" w:cs="Times New Roman"/>
          <w:sz w:val="24"/>
          <w:szCs w:val="24"/>
          <w:lang w:eastAsia="es-ES_tradnl"/>
        </w:rPr>
        <w:t>,</w:t>
      </w:r>
      <w:r w:rsidR="007D4052">
        <w:rPr>
          <w:rFonts w:ascii="Times" w:eastAsia="Times New Roman" w:hAnsi="Times" w:cs="Times New Roman"/>
          <w:sz w:val="24"/>
          <w:szCs w:val="24"/>
          <w:lang w:eastAsia="es-ES_tradnl"/>
        </w:rPr>
        <w:t xml:space="preserve"> esta inciativa fue </w:t>
      </w:r>
      <w:r w:rsidR="004834D2" w:rsidRPr="00866EE5">
        <w:rPr>
          <w:rFonts w:ascii="Times" w:eastAsia="Times New Roman" w:hAnsi="Times" w:cs="Times New Roman"/>
          <w:sz w:val="24"/>
          <w:szCs w:val="24"/>
          <w:lang w:eastAsia="es-ES_tradnl"/>
        </w:rPr>
        <w:t xml:space="preserve"> </w:t>
      </w:r>
      <w:r w:rsidR="007D4052">
        <w:rPr>
          <w:rFonts w:ascii="Times" w:eastAsia="Times New Roman" w:hAnsi="Times" w:cs="Times New Roman"/>
          <w:sz w:val="24"/>
          <w:szCs w:val="24"/>
          <w:lang w:eastAsia="es-ES_tradnl"/>
        </w:rPr>
        <w:t xml:space="preserve">presentada en el 2014 </w:t>
      </w:r>
      <w:r w:rsidR="004834D2" w:rsidRPr="00866EE5">
        <w:rPr>
          <w:rFonts w:ascii="Times" w:eastAsia="Times New Roman" w:hAnsi="Times" w:cs="Times New Roman"/>
          <w:sz w:val="24"/>
          <w:szCs w:val="24"/>
          <w:lang w:eastAsia="es-ES_tradnl"/>
        </w:rPr>
        <w:t xml:space="preserve">a la Comisión de la Mujer del Congreso, </w:t>
      </w:r>
      <w:r w:rsidR="007D4052">
        <w:rPr>
          <w:rFonts w:ascii="Times" w:eastAsia="Times New Roman" w:hAnsi="Times" w:cs="Times New Roman"/>
          <w:sz w:val="24"/>
          <w:szCs w:val="24"/>
          <w:lang w:eastAsia="es-ES_tradnl"/>
        </w:rPr>
        <w:t xml:space="preserve"> y fue </w:t>
      </w:r>
      <w:r w:rsidR="004834D2" w:rsidRPr="00866EE5">
        <w:rPr>
          <w:rFonts w:ascii="Times" w:eastAsia="Times New Roman" w:hAnsi="Times" w:cs="Times New Roman"/>
          <w:sz w:val="24"/>
          <w:szCs w:val="24"/>
          <w:lang w:eastAsia="es-ES_tradnl"/>
        </w:rPr>
        <w:t xml:space="preserve">presentada a dirección legislativa </w:t>
      </w:r>
      <w:r w:rsidR="007D4052">
        <w:rPr>
          <w:rFonts w:ascii="Times" w:eastAsia="Times New Roman" w:hAnsi="Times" w:cs="Times New Roman"/>
          <w:sz w:val="24"/>
          <w:szCs w:val="24"/>
          <w:lang w:eastAsia="es-ES_tradnl"/>
        </w:rPr>
        <w:t xml:space="preserve"> </w:t>
      </w:r>
      <w:r w:rsidR="004834D2" w:rsidRPr="00866EE5">
        <w:rPr>
          <w:rFonts w:ascii="Times" w:eastAsia="Times New Roman" w:hAnsi="Times" w:cs="Times New Roman"/>
          <w:sz w:val="24"/>
          <w:szCs w:val="24"/>
          <w:lang w:eastAsia="es-ES_tradnl"/>
        </w:rPr>
        <w:t>23 de julio de 2017, se presenta al pleno el 26 de marzo de 2016</w:t>
      </w:r>
      <w:r w:rsidR="007D4052">
        <w:rPr>
          <w:rFonts w:ascii="Times" w:eastAsia="Times New Roman" w:hAnsi="Times" w:cs="Times New Roman"/>
          <w:sz w:val="24"/>
          <w:szCs w:val="24"/>
          <w:lang w:eastAsia="es-ES_tradnl"/>
        </w:rPr>
        <w:t xml:space="preserve"> y </w:t>
      </w:r>
      <w:r w:rsidR="004834D2" w:rsidRPr="00866EE5">
        <w:rPr>
          <w:rFonts w:ascii="Times" w:eastAsia="Times New Roman" w:hAnsi="Times" w:cs="Times New Roman"/>
          <w:sz w:val="24"/>
          <w:szCs w:val="24"/>
          <w:lang w:eastAsia="es-ES_tradnl"/>
        </w:rPr>
        <w:t xml:space="preserve">el 28 de junio de ese año la Comisión de la Mujer da dictamen favorable. La inicitiva tiene dos debates aprobados </w:t>
      </w:r>
      <w:r w:rsidR="004834D2" w:rsidRPr="00866EE5">
        <w:rPr>
          <w:rFonts w:ascii="Times" w:eastAsia="Times New Roman" w:hAnsi="Times" w:cs="Times New Roman"/>
          <w:sz w:val="24"/>
          <w:szCs w:val="24"/>
          <w:lang w:eastAsia="es-ES_tradnl"/>
        </w:rPr>
        <w:lastRenderedPageBreak/>
        <w:t>el 12 de abril y 06 de junio del 2018. Esta iniciativa se movió por la voluntad que tuvieron algunas diputadas</w:t>
      </w:r>
      <w:r w:rsidR="007D4052">
        <w:rPr>
          <w:rFonts w:ascii="Times" w:eastAsia="Times New Roman" w:hAnsi="Times" w:cs="Times New Roman"/>
          <w:sz w:val="24"/>
          <w:szCs w:val="24"/>
          <w:lang w:eastAsia="es-ES_tradnl"/>
        </w:rPr>
        <w:t xml:space="preserve"> y diputados </w:t>
      </w:r>
      <w:r w:rsidR="004834D2" w:rsidRPr="00866EE5">
        <w:rPr>
          <w:rFonts w:ascii="Times" w:eastAsia="Times New Roman" w:hAnsi="Times" w:cs="Times New Roman"/>
          <w:sz w:val="24"/>
          <w:szCs w:val="24"/>
          <w:lang w:eastAsia="es-ES_tradnl"/>
        </w:rPr>
        <w:t xml:space="preserve">del Congreso de la República, sin embargo el proceso se quedó paralizado. </w:t>
      </w:r>
    </w:p>
    <w:p w14:paraId="67AD8CA3" w14:textId="77777777" w:rsidR="004834D2" w:rsidRPr="00866EE5" w:rsidRDefault="004834D2" w:rsidP="004834D2">
      <w:pPr>
        <w:pStyle w:val="Prrafodelista"/>
        <w:rPr>
          <w:rFonts w:ascii="Times" w:eastAsia="Times New Roman" w:hAnsi="Times" w:cs="Times New Roman"/>
          <w:b/>
          <w:sz w:val="24"/>
          <w:szCs w:val="24"/>
          <w:lang w:eastAsia="es-ES_tradnl"/>
        </w:rPr>
      </w:pPr>
    </w:p>
    <w:p w14:paraId="2AC7B662" w14:textId="3E21E893" w:rsidR="004834D2" w:rsidRPr="00866EE5" w:rsidRDefault="004834D2" w:rsidP="004834D2">
      <w:pPr>
        <w:pStyle w:val="Prrafodelista"/>
        <w:numPr>
          <w:ilvl w:val="0"/>
          <w:numId w:val="23"/>
        </w:numPr>
        <w:spacing w:line="240" w:lineRule="auto"/>
        <w:ind w:left="284" w:hanging="284"/>
        <w:jc w:val="both"/>
        <w:rPr>
          <w:rFonts w:ascii="Times" w:eastAsia="Times New Roman" w:hAnsi="Times" w:cs="Times New Roman"/>
          <w:sz w:val="24"/>
          <w:szCs w:val="24"/>
          <w:lang w:eastAsia="es-ES_tradnl"/>
        </w:rPr>
      </w:pPr>
      <w:r w:rsidRPr="00866EE5">
        <w:rPr>
          <w:rFonts w:ascii="Times" w:eastAsia="Times New Roman" w:hAnsi="Times" w:cs="Times New Roman"/>
          <w:sz w:val="24"/>
          <w:szCs w:val="24"/>
          <w:lang w:eastAsia="es-ES_tradnl"/>
        </w:rPr>
        <w:t xml:space="preserve">En el 2019, se lleva a cabo el proceso electoral, y luego de la primera vuelta -junio 2019- </w:t>
      </w:r>
      <w:r w:rsidR="003C132D" w:rsidRPr="00866EE5">
        <w:rPr>
          <w:rFonts w:ascii="Times" w:hAnsi="Times" w:cs="Arial"/>
          <w:sz w:val="24"/>
          <w:szCs w:val="24"/>
        </w:rPr>
        <w:t>las integrantes de la Agenda Política Mujeres en la Diversidad</w:t>
      </w:r>
      <w:r w:rsidR="00A53A8D">
        <w:rPr>
          <w:rFonts w:ascii="Times" w:hAnsi="Times" w:cs="Arial"/>
          <w:sz w:val="24"/>
          <w:szCs w:val="24"/>
        </w:rPr>
        <w:t>, d</w:t>
      </w:r>
      <w:r w:rsidR="003C132D" w:rsidRPr="00866EE5">
        <w:rPr>
          <w:rFonts w:ascii="Times" w:hAnsi="Times" w:cs="Arial"/>
          <w:sz w:val="24"/>
          <w:szCs w:val="24"/>
        </w:rPr>
        <w:t xml:space="preserve">e la cual </w:t>
      </w:r>
      <w:r w:rsidR="000577EE">
        <w:rPr>
          <w:rFonts w:ascii="Times" w:hAnsi="Times" w:cs="Arial"/>
          <w:sz w:val="24"/>
          <w:szCs w:val="24"/>
        </w:rPr>
        <w:t xml:space="preserve">GGM y </w:t>
      </w:r>
      <w:r w:rsidR="003C132D" w:rsidRPr="00866EE5">
        <w:rPr>
          <w:rFonts w:ascii="Times" w:hAnsi="Times" w:cs="Arial"/>
          <w:sz w:val="24"/>
          <w:szCs w:val="24"/>
        </w:rPr>
        <w:t>REDNOVI</w:t>
      </w:r>
      <w:r w:rsidR="00A53A8D">
        <w:rPr>
          <w:rFonts w:ascii="Times" w:hAnsi="Times" w:cs="Arial"/>
          <w:sz w:val="24"/>
          <w:szCs w:val="24"/>
        </w:rPr>
        <w:t xml:space="preserve"> somos parte, </w:t>
      </w:r>
      <w:r w:rsidR="003C132D" w:rsidRPr="00866EE5">
        <w:rPr>
          <w:rFonts w:ascii="Times" w:hAnsi="Times" w:cs="Arial"/>
          <w:sz w:val="24"/>
          <w:szCs w:val="24"/>
        </w:rPr>
        <w:t xml:space="preserve"> le entreg</w:t>
      </w:r>
      <w:r w:rsidRPr="00866EE5">
        <w:rPr>
          <w:rFonts w:ascii="Times" w:hAnsi="Times" w:cs="Arial"/>
          <w:sz w:val="24"/>
          <w:szCs w:val="24"/>
        </w:rPr>
        <w:t>amos</w:t>
      </w:r>
      <w:r w:rsidR="003C132D" w:rsidRPr="00866EE5">
        <w:rPr>
          <w:rFonts w:ascii="Times" w:hAnsi="Times" w:cs="Arial"/>
          <w:sz w:val="24"/>
          <w:szCs w:val="24"/>
        </w:rPr>
        <w:t xml:space="preserve"> al partido Vamos a través de su </w:t>
      </w:r>
      <w:r w:rsidR="00D053C4" w:rsidRPr="00866EE5">
        <w:rPr>
          <w:rFonts w:ascii="Times" w:hAnsi="Times" w:cs="Arial"/>
          <w:sz w:val="24"/>
          <w:szCs w:val="24"/>
        </w:rPr>
        <w:t>Vicepresidenciable</w:t>
      </w:r>
      <w:r w:rsidR="003C132D" w:rsidRPr="00866EE5">
        <w:rPr>
          <w:rFonts w:ascii="Times" w:hAnsi="Times" w:cs="Arial"/>
          <w:sz w:val="24"/>
          <w:szCs w:val="24"/>
        </w:rPr>
        <w:t xml:space="preserve"> electo, la Agenda Estratégica de las Mujeres Guatemaltecas 2020-2024</w:t>
      </w:r>
      <w:r w:rsidRPr="00866EE5">
        <w:rPr>
          <w:rFonts w:ascii="Times" w:hAnsi="Times" w:cs="Arial"/>
          <w:sz w:val="24"/>
          <w:szCs w:val="24"/>
        </w:rPr>
        <w:t xml:space="preserve">. </w:t>
      </w:r>
      <w:r w:rsidR="003C132D" w:rsidRPr="00866EE5">
        <w:rPr>
          <w:rFonts w:ascii="Times" w:hAnsi="Times" w:cs="Arial"/>
          <w:sz w:val="24"/>
          <w:szCs w:val="24"/>
        </w:rPr>
        <w:t>Uno de los puntos principales de la Agenda Estratégica es</w:t>
      </w:r>
      <w:r w:rsidR="00802E2B" w:rsidRPr="00866EE5">
        <w:rPr>
          <w:rFonts w:ascii="Times" w:hAnsi="Times" w:cs="Arial"/>
          <w:sz w:val="24"/>
          <w:szCs w:val="24"/>
        </w:rPr>
        <w:t xml:space="preserve"> el fortalecimiento de los mecanismos para el adelanto de la mujer, y una de las acciones de política que se deben tomar es la </w:t>
      </w:r>
      <w:r w:rsidR="003C132D" w:rsidRPr="00866EE5">
        <w:rPr>
          <w:rFonts w:ascii="Times" w:hAnsi="Times" w:cs="Arial"/>
          <w:sz w:val="24"/>
          <w:szCs w:val="24"/>
        </w:rPr>
        <w:t xml:space="preserve">aprobación la </w:t>
      </w:r>
      <w:r w:rsidR="00802E2B" w:rsidRPr="00866EE5">
        <w:rPr>
          <w:rFonts w:ascii="Times" w:hAnsi="Times" w:cs="Arial"/>
          <w:sz w:val="24"/>
          <w:szCs w:val="24"/>
        </w:rPr>
        <w:t>i</w:t>
      </w:r>
      <w:r w:rsidR="003C132D" w:rsidRPr="00866EE5">
        <w:rPr>
          <w:rFonts w:ascii="Times" w:hAnsi="Times" w:cs="Arial"/>
          <w:sz w:val="24"/>
          <w:szCs w:val="24"/>
        </w:rPr>
        <w:t>niciativa</w:t>
      </w:r>
      <w:r w:rsidR="00802E2B" w:rsidRPr="00866EE5">
        <w:rPr>
          <w:rFonts w:ascii="Times" w:hAnsi="Times" w:cs="Arial"/>
          <w:sz w:val="24"/>
          <w:szCs w:val="24"/>
        </w:rPr>
        <w:t xml:space="preserve"> de Ley</w:t>
      </w:r>
      <w:r w:rsidR="003C132D" w:rsidRPr="00866EE5">
        <w:rPr>
          <w:rFonts w:ascii="Times" w:hAnsi="Times" w:cs="Arial"/>
          <w:sz w:val="24"/>
          <w:szCs w:val="24"/>
        </w:rPr>
        <w:t xml:space="preserve"> No. 4977, referente a la creación del Ministerio de la Mujer</w:t>
      </w:r>
      <w:r w:rsidRPr="00866EE5">
        <w:rPr>
          <w:rFonts w:ascii="Times" w:hAnsi="Times" w:cs="Arial"/>
          <w:sz w:val="24"/>
          <w:szCs w:val="24"/>
        </w:rPr>
        <w:t>.</w:t>
      </w:r>
    </w:p>
    <w:p w14:paraId="4AACA2A5" w14:textId="77777777" w:rsidR="004834D2" w:rsidRPr="00866EE5" w:rsidRDefault="004834D2" w:rsidP="004834D2">
      <w:pPr>
        <w:pStyle w:val="Prrafodelista"/>
        <w:rPr>
          <w:rFonts w:ascii="Times" w:hAnsi="Times" w:cs="Arial"/>
          <w:sz w:val="24"/>
          <w:szCs w:val="24"/>
        </w:rPr>
      </w:pPr>
    </w:p>
    <w:p w14:paraId="3520CA31" w14:textId="123CFC2F" w:rsidR="00A53A8D" w:rsidRDefault="003C132D" w:rsidP="002D7C0F">
      <w:pPr>
        <w:pStyle w:val="Prrafodelista"/>
        <w:numPr>
          <w:ilvl w:val="0"/>
          <w:numId w:val="23"/>
        </w:numPr>
        <w:spacing w:line="240" w:lineRule="auto"/>
        <w:ind w:left="284" w:hanging="284"/>
        <w:jc w:val="both"/>
        <w:rPr>
          <w:rFonts w:ascii="Times" w:hAnsi="Times" w:cs="Arial"/>
          <w:sz w:val="24"/>
          <w:szCs w:val="24"/>
        </w:rPr>
      </w:pPr>
      <w:r w:rsidRPr="00990996">
        <w:rPr>
          <w:rFonts w:ascii="Times" w:hAnsi="Times" w:cs="Arial"/>
          <w:sz w:val="24"/>
          <w:szCs w:val="24"/>
        </w:rPr>
        <w:t xml:space="preserve">Entre los meses de septiembre a noviembre 2019, fue conocido a nivel de los medios de comunicación que el </w:t>
      </w:r>
      <w:r w:rsidR="002D7C0F">
        <w:rPr>
          <w:rFonts w:ascii="Times" w:hAnsi="Times" w:cs="Arial"/>
          <w:sz w:val="24"/>
          <w:szCs w:val="24"/>
        </w:rPr>
        <w:t>p</w:t>
      </w:r>
      <w:r w:rsidR="00BE195C" w:rsidRPr="00990996">
        <w:rPr>
          <w:rFonts w:ascii="Times" w:hAnsi="Times" w:cs="Arial"/>
          <w:sz w:val="24"/>
          <w:szCs w:val="24"/>
        </w:rPr>
        <w:t>residente</w:t>
      </w:r>
      <w:r w:rsidRPr="00990996">
        <w:rPr>
          <w:rFonts w:ascii="Times" w:hAnsi="Times" w:cs="Arial"/>
          <w:sz w:val="24"/>
          <w:szCs w:val="24"/>
        </w:rPr>
        <w:t xml:space="preserve"> electo Alejandro Gia</w:t>
      </w:r>
      <w:r w:rsidR="00D053C4" w:rsidRPr="00990996">
        <w:rPr>
          <w:rFonts w:ascii="Times" w:hAnsi="Times" w:cs="Arial"/>
          <w:sz w:val="24"/>
          <w:szCs w:val="24"/>
        </w:rPr>
        <w:t>m</w:t>
      </w:r>
      <w:r w:rsidRPr="00990996">
        <w:rPr>
          <w:rFonts w:ascii="Times" w:hAnsi="Times" w:cs="Arial"/>
          <w:sz w:val="24"/>
          <w:szCs w:val="24"/>
        </w:rPr>
        <w:t>mat</w:t>
      </w:r>
      <w:r w:rsidR="00D053C4" w:rsidRPr="00990996">
        <w:rPr>
          <w:rFonts w:ascii="Times" w:hAnsi="Times" w:cs="Arial"/>
          <w:sz w:val="24"/>
          <w:szCs w:val="24"/>
        </w:rPr>
        <w:t>t</w:t>
      </w:r>
      <w:r w:rsidRPr="00990996">
        <w:rPr>
          <w:rFonts w:ascii="Times" w:hAnsi="Times" w:cs="Arial"/>
          <w:sz w:val="24"/>
          <w:szCs w:val="24"/>
        </w:rPr>
        <w:t xml:space="preserve">ei informaba </w:t>
      </w:r>
      <w:r w:rsidR="00433A22" w:rsidRPr="00990996">
        <w:rPr>
          <w:rFonts w:ascii="Times" w:hAnsi="Times" w:cs="Arial"/>
          <w:sz w:val="24"/>
          <w:szCs w:val="24"/>
        </w:rPr>
        <w:t xml:space="preserve"> que </w:t>
      </w:r>
      <w:r w:rsidRPr="00990996">
        <w:rPr>
          <w:rFonts w:ascii="Times" w:hAnsi="Times" w:cs="Arial"/>
          <w:sz w:val="24"/>
          <w:szCs w:val="24"/>
        </w:rPr>
        <w:t xml:space="preserve">varias secretarias </w:t>
      </w:r>
      <w:r w:rsidR="00C40DC5" w:rsidRPr="00990996">
        <w:rPr>
          <w:rFonts w:ascii="Times" w:hAnsi="Times" w:cs="Arial"/>
          <w:sz w:val="24"/>
          <w:szCs w:val="24"/>
        </w:rPr>
        <w:t xml:space="preserve">presidenciales </w:t>
      </w:r>
      <w:r w:rsidRPr="00990996">
        <w:rPr>
          <w:rFonts w:ascii="Times" w:hAnsi="Times" w:cs="Arial"/>
          <w:sz w:val="24"/>
          <w:szCs w:val="24"/>
        </w:rPr>
        <w:t xml:space="preserve"> serían cerradas cuando tomara posesión</w:t>
      </w:r>
      <w:r w:rsidR="00C40DC5" w:rsidRPr="00866EE5">
        <w:rPr>
          <w:rStyle w:val="Refdenotaalpie"/>
          <w:rFonts w:ascii="Times" w:hAnsi="Times" w:cs="Arial"/>
          <w:sz w:val="24"/>
          <w:szCs w:val="24"/>
        </w:rPr>
        <w:footnoteReference w:id="4"/>
      </w:r>
      <w:r w:rsidRPr="00990996">
        <w:rPr>
          <w:rFonts w:ascii="Times" w:hAnsi="Times" w:cs="Arial"/>
          <w:sz w:val="24"/>
          <w:szCs w:val="24"/>
        </w:rPr>
        <w:t xml:space="preserve">. </w:t>
      </w:r>
      <w:r w:rsidR="00C40DC5" w:rsidRPr="00990996">
        <w:rPr>
          <w:rFonts w:ascii="Times" w:hAnsi="Times" w:cs="Arial"/>
          <w:sz w:val="24"/>
          <w:szCs w:val="24"/>
        </w:rPr>
        <w:t xml:space="preserve"> En este sentido</w:t>
      </w:r>
      <w:r w:rsidR="00802E2B" w:rsidRPr="00990996">
        <w:rPr>
          <w:rFonts w:ascii="Times" w:hAnsi="Times" w:cs="Arial"/>
          <w:sz w:val="24"/>
          <w:szCs w:val="24"/>
        </w:rPr>
        <w:t>;</w:t>
      </w:r>
      <w:r w:rsidR="00C40DC5" w:rsidRPr="00990996">
        <w:rPr>
          <w:rFonts w:ascii="Times" w:hAnsi="Times" w:cs="Arial"/>
          <w:sz w:val="24"/>
          <w:szCs w:val="24"/>
        </w:rPr>
        <w:t xml:space="preserve"> surge nuevamente la preocupación sobre el debilitamiento que se pudiera dar a la SEPREM, tomando en consideración que el </w:t>
      </w:r>
      <w:r w:rsidR="00BE195C" w:rsidRPr="00990996">
        <w:rPr>
          <w:rFonts w:ascii="Times" w:hAnsi="Times" w:cs="Arial"/>
          <w:sz w:val="24"/>
          <w:szCs w:val="24"/>
        </w:rPr>
        <w:t>presidente</w:t>
      </w:r>
      <w:r w:rsidR="00C40DC5" w:rsidRPr="00990996">
        <w:rPr>
          <w:rFonts w:ascii="Times" w:hAnsi="Times" w:cs="Arial"/>
          <w:sz w:val="24"/>
          <w:szCs w:val="24"/>
        </w:rPr>
        <w:t xml:space="preserve"> </w:t>
      </w:r>
      <w:r w:rsidR="00A53A8D">
        <w:rPr>
          <w:rFonts w:ascii="Times" w:hAnsi="Times" w:cs="Arial"/>
          <w:sz w:val="24"/>
          <w:szCs w:val="24"/>
        </w:rPr>
        <w:t xml:space="preserve">electo </w:t>
      </w:r>
      <w:r w:rsidR="00C40DC5" w:rsidRPr="00990996">
        <w:rPr>
          <w:rFonts w:ascii="Times" w:hAnsi="Times" w:cs="Arial"/>
          <w:sz w:val="24"/>
          <w:szCs w:val="24"/>
        </w:rPr>
        <w:t>informaba que serían cerradas aquellas secretarias que no hubieran sido creadas bajo la Ley del Organismo Ejecutivo</w:t>
      </w:r>
      <w:r w:rsidR="00990996">
        <w:rPr>
          <w:rFonts w:ascii="Times" w:hAnsi="Times" w:cs="Arial"/>
          <w:sz w:val="24"/>
          <w:szCs w:val="24"/>
        </w:rPr>
        <w:t>.</w:t>
      </w:r>
    </w:p>
    <w:p w14:paraId="1683428B" w14:textId="77777777" w:rsidR="002D7C0F" w:rsidRPr="002D7C0F" w:rsidRDefault="002D7C0F" w:rsidP="002D7C0F">
      <w:pPr>
        <w:pStyle w:val="Prrafodelista"/>
        <w:rPr>
          <w:rFonts w:ascii="Times" w:hAnsi="Times" w:cs="Arial"/>
          <w:sz w:val="24"/>
          <w:szCs w:val="24"/>
        </w:rPr>
      </w:pPr>
    </w:p>
    <w:p w14:paraId="48A34694" w14:textId="77777777" w:rsidR="002D7C0F" w:rsidRPr="002D7C0F" w:rsidRDefault="002D7C0F" w:rsidP="002D7C0F">
      <w:pPr>
        <w:pStyle w:val="Prrafodelista"/>
        <w:spacing w:line="240" w:lineRule="auto"/>
        <w:ind w:left="284"/>
        <w:jc w:val="both"/>
        <w:rPr>
          <w:rFonts w:ascii="Times" w:hAnsi="Times" w:cs="Arial"/>
          <w:sz w:val="24"/>
          <w:szCs w:val="24"/>
        </w:rPr>
      </w:pPr>
    </w:p>
    <w:p w14:paraId="7993A209" w14:textId="4C9FD8D0" w:rsidR="00F708C5" w:rsidRPr="00866EE5" w:rsidRDefault="003C132D" w:rsidP="00F708C5">
      <w:pPr>
        <w:pStyle w:val="Prrafodelista"/>
        <w:numPr>
          <w:ilvl w:val="0"/>
          <w:numId w:val="23"/>
        </w:numPr>
        <w:spacing w:line="240" w:lineRule="auto"/>
        <w:ind w:left="284" w:hanging="284"/>
        <w:jc w:val="both"/>
        <w:rPr>
          <w:rFonts w:ascii="Times" w:hAnsi="Times" w:cs="Arial"/>
          <w:sz w:val="24"/>
          <w:szCs w:val="24"/>
        </w:rPr>
      </w:pPr>
      <w:r w:rsidRPr="00866EE5">
        <w:rPr>
          <w:rFonts w:ascii="Times" w:hAnsi="Times" w:cs="Arial"/>
          <w:sz w:val="24"/>
          <w:szCs w:val="24"/>
        </w:rPr>
        <w:t xml:space="preserve">Como organizaciones de mujeres, se solicitó reiterativamente al </w:t>
      </w:r>
      <w:r w:rsidR="00BE195C" w:rsidRPr="00866EE5">
        <w:rPr>
          <w:rFonts w:ascii="Times" w:hAnsi="Times" w:cs="Arial"/>
          <w:sz w:val="24"/>
          <w:szCs w:val="24"/>
        </w:rPr>
        <w:t>presidente</w:t>
      </w:r>
      <w:r w:rsidRPr="00866EE5">
        <w:rPr>
          <w:rFonts w:ascii="Times" w:hAnsi="Times" w:cs="Arial"/>
          <w:sz w:val="24"/>
          <w:szCs w:val="24"/>
        </w:rPr>
        <w:t xml:space="preserve"> electo, una reunión para abordar los puntos presentados en la Agenda Estratégica de las Mujeres Guatemaltecas</w:t>
      </w:r>
      <w:r w:rsidR="00F708C5" w:rsidRPr="00866EE5">
        <w:rPr>
          <w:rFonts w:ascii="Times" w:hAnsi="Times" w:cs="Arial"/>
          <w:sz w:val="24"/>
          <w:szCs w:val="24"/>
        </w:rPr>
        <w:t xml:space="preserve">. </w:t>
      </w:r>
      <w:r w:rsidR="00F41D85" w:rsidRPr="00866EE5">
        <w:rPr>
          <w:rFonts w:ascii="Times" w:hAnsi="Times" w:cs="Arial"/>
          <w:sz w:val="24"/>
          <w:szCs w:val="24"/>
        </w:rPr>
        <w:t>Finalmente e</w:t>
      </w:r>
      <w:r w:rsidRPr="00866EE5">
        <w:rPr>
          <w:rFonts w:ascii="Times" w:hAnsi="Times" w:cs="Arial"/>
          <w:sz w:val="24"/>
          <w:szCs w:val="24"/>
        </w:rPr>
        <w:t xml:space="preserve">l 28 de noviembre de 2019, integrantes de la Agenda Política Mujeres en la Diversidad, tuvieron una reunión con el </w:t>
      </w:r>
      <w:r w:rsidR="002D7C0F">
        <w:rPr>
          <w:rFonts w:ascii="Times" w:hAnsi="Times" w:cs="Arial"/>
          <w:sz w:val="24"/>
          <w:szCs w:val="24"/>
        </w:rPr>
        <w:t>p</w:t>
      </w:r>
      <w:r w:rsidRPr="00866EE5">
        <w:rPr>
          <w:rFonts w:ascii="Times" w:hAnsi="Times" w:cs="Arial"/>
          <w:sz w:val="24"/>
          <w:szCs w:val="24"/>
        </w:rPr>
        <w:t xml:space="preserve">residente electo, Dr. Alejandro </w:t>
      </w:r>
      <w:r w:rsidR="00A64DAC" w:rsidRPr="00866EE5">
        <w:rPr>
          <w:rFonts w:ascii="Times" w:hAnsi="Times" w:cs="Arial"/>
          <w:sz w:val="24"/>
          <w:szCs w:val="24"/>
        </w:rPr>
        <w:t>Giammattei</w:t>
      </w:r>
      <w:r w:rsidRPr="00866EE5">
        <w:rPr>
          <w:rFonts w:ascii="Times" w:hAnsi="Times" w:cs="Arial"/>
          <w:sz w:val="24"/>
          <w:szCs w:val="24"/>
        </w:rPr>
        <w:t xml:space="preserve"> para  </w:t>
      </w:r>
      <w:r w:rsidR="00AC7C6B" w:rsidRPr="00866EE5">
        <w:rPr>
          <w:rFonts w:ascii="Times" w:hAnsi="Times" w:cs="Arial"/>
          <w:sz w:val="24"/>
          <w:szCs w:val="24"/>
        </w:rPr>
        <w:t xml:space="preserve">conversar sobre la situación de la </w:t>
      </w:r>
      <w:r w:rsidRPr="00866EE5">
        <w:rPr>
          <w:rFonts w:ascii="Times" w:hAnsi="Times" w:cs="Arial"/>
          <w:sz w:val="24"/>
          <w:szCs w:val="24"/>
        </w:rPr>
        <w:t xml:space="preserve">SEPREM, en donde </w:t>
      </w:r>
      <w:r w:rsidR="00AC7C6B" w:rsidRPr="00866EE5">
        <w:rPr>
          <w:rFonts w:ascii="Times" w:hAnsi="Times" w:cs="Arial"/>
          <w:sz w:val="24"/>
          <w:szCs w:val="24"/>
        </w:rPr>
        <w:t xml:space="preserve">el Presidente electo </w:t>
      </w:r>
      <w:r w:rsidRPr="00866EE5">
        <w:rPr>
          <w:rFonts w:ascii="Times" w:hAnsi="Times" w:cs="Arial"/>
          <w:sz w:val="24"/>
          <w:szCs w:val="24"/>
        </w:rPr>
        <w:t xml:space="preserve">informó verbalmente que la SEPREM sería cerrada, </w:t>
      </w:r>
      <w:r w:rsidR="00F53265" w:rsidRPr="00866EE5">
        <w:rPr>
          <w:rFonts w:ascii="Times" w:hAnsi="Times" w:cs="Arial"/>
          <w:sz w:val="24"/>
          <w:szCs w:val="24"/>
        </w:rPr>
        <w:t xml:space="preserve">debido a que dicho mecanismo no estaba creada bajo la Ley del Organismo Ejecutivo y que las acciones que realizaba </w:t>
      </w:r>
      <w:r w:rsidR="0098277B" w:rsidRPr="00866EE5">
        <w:rPr>
          <w:rFonts w:ascii="Times" w:hAnsi="Times" w:cs="Arial"/>
          <w:sz w:val="24"/>
          <w:szCs w:val="24"/>
        </w:rPr>
        <w:t>el mecanismo,</w:t>
      </w:r>
      <w:r w:rsidR="00AC2A38">
        <w:rPr>
          <w:rFonts w:ascii="Times" w:hAnsi="Times" w:cs="Arial"/>
          <w:sz w:val="24"/>
          <w:szCs w:val="24"/>
        </w:rPr>
        <w:t xml:space="preserve"> </w:t>
      </w:r>
      <w:r w:rsidR="00F53265" w:rsidRPr="00866EE5">
        <w:rPr>
          <w:rFonts w:ascii="Times" w:hAnsi="Times" w:cs="Arial"/>
          <w:sz w:val="24"/>
          <w:szCs w:val="24"/>
        </w:rPr>
        <w:t>serían trasladadas al Ministerio de Desarrollo Social</w:t>
      </w:r>
      <w:r w:rsidR="000626B1">
        <w:rPr>
          <w:rFonts w:ascii="Times" w:hAnsi="Times" w:cs="Arial"/>
          <w:sz w:val="24"/>
          <w:szCs w:val="24"/>
        </w:rPr>
        <w:t>. D</w:t>
      </w:r>
      <w:r w:rsidR="00F708C5" w:rsidRPr="00866EE5">
        <w:rPr>
          <w:rFonts w:ascii="Times" w:hAnsi="Times" w:cs="Arial"/>
          <w:sz w:val="24"/>
          <w:szCs w:val="24"/>
        </w:rPr>
        <w:t xml:space="preserve">ebido a la negativa que se tuvo por parte de las organizaciones de mujeres, el </w:t>
      </w:r>
      <w:r w:rsidR="00BE195C" w:rsidRPr="00866EE5">
        <w:rPr>
          <w:rFonts w:ascii="Times" w:hAnsi="Times" w:cs="Arial"/>
          <w:sz w:val="24"/>
          <w:szCs w:val="24"/>
        </w:rPr>
        <w:t>presidente</w:t>
      </w:r>
      <w:r w:rsidR="00F53265" w:rsidRPr="00866EE5">
        <w:rPr>
          <w:rFonts w:ascii="Times" w:hAnsi="Times" w:cs="Arial"/>
          <w:sz w:val="24"/>
          <w:szCs w:val="24"/>
        </w:rPr>
        <w:t xml:space="preserve"> electo informó que se establecería una comisión presidencial para solventar la situación y que invitaba a la Agenda Política acompañarlo a promover acciones ante el Congreso de la República para iniciar las acciones para fortalecer a la </w:t>
      </w:r>
      <w:r w:rsidR="00BE195C" w:rsidRPr="00654C2F">
        <w:rPr>
          <w:rFonts w:ascii="Times" w:hAnsi="Times" w:cs="Arial"/>
          <w:color w:val="000000" w:themeColor="text1"/>
          <w:sz w:val="24"/>
          <w:szCs w:val="24"/>
        </w:rPr>
        <w:t>SEPREM</w:t>
      </w:r>
      <w:r w:rsidR="00F53265" w:rsidRPr="00654C2F">
        <w:rPr>
          <w:rFonts w:ascii="Times" w:hAnsi="Times" w:cs="Arial"/>
          <w:color w:val="000000" w:themeColor="text1"/>
          <w:sz w:val="24"/>
          <w:szCs w:val="24"/>
        </w:rPr>
        <w:t xml:space="preserve">.  </w:t>
      </w:r>
      <w:r w:rsidR="00813795" w:rsidRPr="00654C2F">
        <w:rPr>
          <w:rFonts w:ascii="Times" w:hAnsi="Times" w:cs="Arial"/>
          <w:color w:val="000000" w:themeColor="text1"/>
          <w:sz w:val="24"/>
          <w:szCs w:val="24"/>
        </w:rPr>
        <w:t xml:space="preserve">Dentro de los </w:t>
      </w:r>
      <w:r w:rsidRPr="00654C2F">
        <w:rPr>
          <w:rFonts w:ascii="Times" w:hAnsi="Times" w:cs="Arial"/>
          <w:color w:val="000000" w:themeColor="text1"/>
          <w:sz w:val="24"/>
          <w:szCs w:val="24"/>
        </w:rPr>
        <w:t xml:space="preserve">acuerdos </w:t>
      </w:r>
      <w:r w:rsidR="00813795" w:rsidRPr="00654C2F">
        <w:rPr>
          <w:rFonts w:ascii="Times" w:hAnsi="Times" w:cs="Arial"/>
          <w:color w:val="000000" w:themeColor="text1"/>
          <w:sz w:val="24"/>
          <w:szCs w:val="24"/>
        </w:rPr>
        <w:t xml:space="preserve">tomados en la reunión del 28 de noviembre, </w:t>
      </w:r>
      <w:r w:rsidRPr="00654C2F">
        <w:rPr>
          <w:rFonts w:ascii="Times" w:hAnsi="Times" w:cs="Arial"/>
          <w:color w:val="000000" w:themeColor="text1"/>
          <w:sz w:val="24"/>
          <w:szCs w:val="24"/>
        </w:rPr>
        <w:t xml:space="preserve">fue que el mecanismo se mantendría y se buscaría la medida para fortalecerla legalmente.  </w:t>
      </w:r>
      <w:r w:rsidRPr="00866EE5">
        <w:rPr>
          <w:rFonts w:ascii="Times" w:hAnsi="Times" w:cs="Arial"/>
          <w:sz w:val="24"/>
          <w:szCs w:val="24"/>
        </w:rPr>
        <w:t>En esa oportunidad, delegó a la Lic</w:t>
      </w:r>
      <w:r w:rsidR="00F708C5" w:rsidRPr="00866EE5">
        <w:rPr>
          <w:rFonts w:ascii="Times" w:hAnsi="Times" w:cs="Arial"/>
          <w:sz w:val="24"/>
          <w:szCs w:val="24"/>
        </w:rPr>
        <w:t xml:space="preserve">enciada </w:t>
      </w:r>
      <w:r w:rsidRPr="00866EE5">
        <w:rPr>
          <w:rFonts w:ascii="Times" w:hAnsi="Times" w:cs="Arial"/>
          <w:sz w:val="24"/>
          <w:szCs w:val="24"/>
        </w:rPr>
        <w:t xml:space="preserve"> Leyla Lemus </w:t>
      </w:r>
      <w:r w:rsidR="00DE7225" w:rsidRPr="00866EE5">
        <w:rPr>
          <w:rFonts w:ascii="Times" w:hAnsi="Times" w:cs="Arial"/>
          <w:sz w:val="24"/>
          <w:szCs w:val="24"/>
        </w:rPr>
        <w:t>-</w:t>
      </w:r>
      <w:r w:rsidRPr="00866EE5">
        <w:rPr>
          <w:rFonts w:ascii="Times" w:hAnsi="Times" w:cs="Arial"/>
          <w:sz w:val="24"/>
          <w:szCs w:val="24"/>
        </w:rPr>
        <w:t>que actualmente es la Secretaria General de la Presidencia</w:t>
      </w:r>
      <w:r w:rsidR="00DE7225" w:rsidRPr="00866EE5">
        <w:rPr>
          <w:rFonts w:ascii="Times" w:hAnsi="Times" w:cs="Arial"/>
          <w:sz w:val="24"/>
          <w:szCs w:val="24"/>
        </w:rPr>
        <w:t>-</w:t>
      </w:r>
      <w:r w:rsidR="00654C2F">
        <w:rPr>
          <w:rFonts w:ascii="Times" w:hAnsi="Times" w:cs="Arial"/>
          <w:sz w:val="24"/>
          <w:szCs w:val="24"/>
        </w:rPr>
        <w:t xml:space="preserve"> </w:t>
      </w:r>
      <w:r w:rsidRPr="00866EE5">
        <w:rPr>
          <w:rFonts w:ascii="Times" w:hAnsi="Times" w:cs="Arial"/>
          <w:sz w:val="24"/>
          <w:szCs w:val="24"/>
        </w:rPr>
        <w:t>para dar seguimiento</w:t>
      </w:r>
      <w:r w:rsidR="009E58C2" w:rsidRPr="00866EE5">
        <w:rPr>
          <w:rFonts w:ascii="Times" w:hAnsi="Times" w:cs="Arial"/>
          <w:sz w:val="24"/>
          <w:szCs w:val="24"/>
        </w:rPr>
        <w:t xml:space="preserve"> y </w:t>
      </w:r>
      <w:r w:rsidRPr="00866EE5">
        <w:rPr>
          <w:rFonts w:ascii="Times" w:hAnsi="Times" w:cs="Arial"/>
          <w:sz w:val="24"/>
          <w:szCs w:val="24"/>
        </w:rPr>
        <w:t xml:space="preserve">buscar una medida </w:t>
      </w:r>
      <w:r w:rsidR="00DE7225" w:rsidRPr="00866EE5">
        <w:rPr>
          <w:rFonts w:ascii="Times" w:hAnsi="Times" w:cs="Arial"/>
          <w:sz w:val="24"/>
          <w:szCs w:val="24"/>
        </w:rPr>
        <w:t>para evitar el cierre de la SEPREM</w:t>
      </w:r>
      <w:r w:rsidR="000626B1">
        <w:rPr>
          <w:rFonts w:ascii="Times" w:hAnsi="Times" w:cs="Arial"/>
          <w:sz w:val="24"/>
          <w:szCs w:val="24"/>
        </w:rPr>
        <w:t>, desde donde se tuvieron reuniones para trasladar inform</w:t>
      </w:r>
      <w:r w:rsidR="00654C2F">
        <w:rPr>
          <w:rFonts w:ascii="Times" w:hAnsi="Times" w:cs="Arial"/>
          <w:sz w:val="24"/>
          <w:szCs w:val="24"/>
        </w:rPr>
        <w:t>a</w:t>
      </w:r>
      <w:r w:rsidR="000626B1">
        <w:rPr>
          <w:rFonts w:ascii="Times" w:hAnsi="Times" w:cs="Arial"/>
          <w:sz w:val="24"/>
          <w:szCs w:val="24"/>
        </w:rPr>
        <w:t xml:space="preserve">ción sobre la importancia del mecanismo y los copromisos asumidos internacionalmente. </w:t>
      </w:r>
    </w:p>
    <w:p w14:paraId="5FC51516" w14:textId="77777777" w:rsidR="00F708C5" w:rsidRPr="00866EE5" w:rsidRDefault="00F708C5" w:rsidP="00F708C5">
      <w:pPr>
        <w:pStyle w:val="Prrafodelista"/>
        <w:spacing w:line="240" w:lineRule="auto"/>
        <w:ind w:left="284"/>
        <w:jc w:val="both"/>
        <w:rPr>
          <w:rFonts w:ascii="Times" w:hAnsi="Times" w:cs="Arial"/>
          <w:sz w:val="24"/>
          <w:szCs w:val="24"/>
        </w:rPr>
      </w:pPr>
    </w:p>
    <w:p w14:paraId="6D13492F" w14:textId="77777777" w:rsidR="0050508D" w:rsidRDefault="00DE7225" w:rsidP="0050508D">
      <w:pPr>
        <w:pStyle w:val="Prrafodelista"/>
        <w:numPr>
          <w:ilvl w:val="0"/>
          <w:numId w:val="23"/>
        </w:numPr>
        <w:spacing w:line="240" w:lineRule="auto"/>
        <w:ind w:left="284" w:hanging="284"/>
        <w:jc w:val="both"/>
        <w:rPr>
          <w:rFonts w:ascii="Times" w:hAnsi="Times" w:cs="Arial"/>
          <w:sz w:val="24"/>
          <w:szCs w:val="24"/>
        </w:rPr>
      </w:pPr>
      <w:r w:rsidRPr="00866EE5">
        <w:rPr>
          <w:rFonts w:ascii="Times" w:hAnsi="Times" w:cs="Arial"/>
          <w:sz w:val="24"/>
          <w:szCs w:val="24"/>
        </w:rPr>
        <w:t>Posterior a la toma de posesión</w:t>
      </w:r>
      <w:r w:rsidR="00022B50" w:rsidRPr="00866EE5">
        <w:rPr>
          <w:rFonts w:ascii="Times" w:hAnsi="Times" w:cs="Arial"/>
          <w:sz w:val="24"/>
          <w:szCs w:val="24"/>
        </w:rPr>
        <w:t xml:space="preserve"> (enero 2020)</w:t>
      </w:r>
      <w:r w:rsidRPr="00866EE5">
        <w:rPr>
          <w:rFonts w:ascii="Times" w:hAnsi="Times" w:cs="Arial"/>
          <w:sz w:val="24"/>
          <w:szCs w:val="24"/>
        </w:rPr>
        <w:t xml:space="preserve">, el </w:t>
      </w:r>
      <w:r w:rsidR="00BE195C" w:rsidRPr="00866EE5">
        <w:rPr>
          <w:rFonts w:ascii="Times" w:hAnsi="Times" w:cs="Arial"/>
          <w:sz w:val="24"/>
          <w:szCs w:val="24"/>
        </w:rPr>
        <w:t>presidente</w:t>
      </w:r>
      <w:r w:rsidRPr="00866EE5">
        <w:rPr>
          <w:rFonts w:ascii="Times" w:hAnsi="Times" w:cs="Arial"/>
          <w:sz w:val="24"/>
          <w:szCs w:val="24"/>
        </w:rPr>
        <w:t xml:space="preserve"> </w:t>
      </w:r>
      <w:r w:rsidR="00BE195C" w:rsidRPr="00866EE5">
        <w:rPr>
          <w:rFonts w:ascii="Times" w:hAnsi="Times" w:cs="Arial"/>
          <w:sz w:val="24"/>
          <w:szCs w:val="24"/>
        </w:rPr>
        <w:t>Alejandro</w:t>
      </w:r>
      <w:r w:rsidRPr="00866EE5">
        <w:rPr>
          <w:rFonts w:ascii="Times" w:hAnsi="Times" w:cs="Arial"/>
          <w:sz w:val="24"/>
          <w:szCs w:val="24"/>
        </w:rPr>
        <w:t xml:space="preserve"> </w:t>
      </w:r>
      <w:r w:rsidR="00BE195C" w:rsidRPr="00866EE5">
        <w:rPr>
          <w:rFonts w:ascii="Times" w:hAnsi="Times" w:cs="Arial"/>
          <w:sz w:val="24"/>
          <w:szCs w:val="24"/>
        </w:rPr>
        <w:t>Giammattei en</w:t>
      </w:r>
      <w:r w:rsidRPr="00866EE5">
        <w:rPr>
          <w:rFonts w:ascii="Times" w:hAnsi="Times" w:cs="Arial"/>
          <w:sz w:val="24"/>
          <w:szCs w:val="24"/>
        </w:rPr>
        <w:t xml:space="preserve"> eventos públicos continuaba indicando que se cerrarían algunas secretarias, y para ese momento no se tenía claridad sobre las medidas que tomaría con relación a la SEPREM</w:t>
      </w:r>
      <w:r w:rsidR="00A528CE" w:rsidRPr="00866EE5">
        <w:rPr>
          <w:rFonts w:ascii="Times" w:hAnsi="Times" w:cs="Arial"/>
          <w:sz w:val="24"/>
          <w:szCs w:val="24"/>
        </w:rPr>
        <w:t xml:space="preserve">, sin embargo el </w:t>
      </w:r>
      <w:r w:rsidR="00E861A6" w:rsidRPr="00866EE5">
        <w:rPr>
          <w:rFonts w:ascii="Times" w:hAnsi="Times" w:cs="Arial"/>
          <w:sz w:val="24"/>
          <w:szCs w:val="24"/>
        </w:rPr>
        <w:t xml:space="preserve">13 de </w:t>
      </w:r>
      <w:r w:rsidR="00E861A6" w:rsidRPr="00866EE5">
        <w:rPr>
          <w:rFonts w:ascii="Times" w:hAnsi="Times" w:cs="Arial"/>
          <w:sz w:val="24"/>
          <w:szCs w:val="24"/>
        </w:rPr>
        <w:lastRenderedPageBreak/>
        <w:t>febrero, destituyen a la Secretaria Presidencial de la Mujer</w:t>
      </w:r>
      <w:r w:rsidR="003D2A5E" w:rsidRPr="00866EE5">
        <w:rPr>
          <w:rFonts w:ascii="Times" w:hAnsi="Times" w:cs="Arial"/>
          <w:sz w:val="24"/>
          <w:szCs w:val="24"/>
        </w:rPr>
        <w:t xml:space="preserve"> y </w:t>
      </w:r>
      <w:r w:rsidR="000626B1">
        <w:rPr>
          <w:rFonts w:ascii="Times" w:hAnsi="Times" w:cs="Arial"/>
          <w:sz w:val="24"/>
          <w:szCs w:val="24"/>
        </w:rPr>
        <w:t xml:space="preserve">en ese momento </w:t>
      </w:r>
      <w:r w:rsidR="003D2A5E" w:rsidRPr="00866EE5">
        <w:rPr>
          <w:rFonts w:ascii="Times" w:hAnsi="Times" w:cs="Arial"/>
          <w:sz w:val="24"/>
          <w:szCs w:val="24"/>
        </w:rPr>
        <w:t>la sub secretaria se encontraba en periodo de recuperación por una intervención quirúrgica que tuvo</w:t>
      </w:r>
      <w:r w:rsidR="00CF3658" w:rsidRPr="00866EE5">
        <w:rPr>
          <w:rFonts w:ascii="Times" w:hAnsi="Times" w:cs="Arial"/>
          <w:sz w:val="24"/>
          <w:szCs w:val="24"/>
        </w:rPr>
        <w:t xml:space="preserve">, desde ese </w:t>
      </w:r>
      <w:r w:rsidR="00CF3658" w:rsidRPr="0050508D">
        <w:rPr>
          <w:rFonts w:ascii="Times" w:hAnsi="Times" w:cs="Arial"/>
          <w:sz w:val="24"/>
          <w:szCs w:val="24"/>
        </w:rPr>
        <w:t xml:space="preserve">momento la SEPREM no pudo hacer contrataciones, nombramientos, compras y </w:t>
      </w:r>
      <w:r w:rsidR="00AC2A38" w:rsidRPr="0050508D">
        <w:rPr>
          <w:rFonts w:ascii="Times" w:hAnsi="Times" w:cs="Arial"/>
          <w:sz w:val="24"/>
          <w:szCs w:val="24"/>
        </w:rPr>
        <w:t xml:space="preserve">tomar otro </w:t>
      </w:r>
      <w:r w:rsidR="00CF3658" w:rsidRPr="0050508D">
        <w:rPr>
          <w:rFonts w:ascii="Times" w:hAnsi="Times" w:cs="Arial"/>
          <w:sz w:val="24"/>
          <w:szCs w:val="24"/>
        </w:rPr>
        <w:t>decisiones</w:t>
      </w:r>
      <w:r w:rsidR="00AC2A38" w:rsidRPr="0050508D">
        <w:rPr>
          <w:rFonts w:ascii="Times" w:hAnsi="Times" w:cs="Arial"/>
          <w:sz w:val="24"/>
          <w:szCs w:val="24"/>
        </w:rPr>
        <w:t xml:space="preserve"> administrativas</w:t>
      </w:r>
      <w:r w:rsidR="00CF3658" w:rsidRPr="0050508D">
        <w:rPr>
          <w:rFonts w:ascii="Times" w:hAnsi="Times" w:cs="Arial"/>
          <w:sz w:val="24"/>
          <w:szCs w:val="24"/>
        </w:rPr>
        <w:t xml:space="preserve"> debido a que la toma de decisiones y firma de documentos estaban a cargo de la persona nombrada como </w:t>
      </w:r>
      <w:r w:rsidR="003C132D" w:rsidRPr="0050508D">
        <w:rPr>
          <w:rFonts w:ascii="Times" w:hAnsi="Times" w:cs="Arial"/>
          <w:sz w:val="24"/>
          <w:szCs w:val="24"/>
        </w:rPr>
        <w:t>Secretaria Presidencial de la Mujer</w:t>
      </w:r>
      <w:r w:rsidR="00022B50" w:rsidRPr="0050508D">
        <w:rPr>
          <w:rFonts w:ascii="Times" w:hAnsi="Times" w:cs="Arial"/>
          <w:sz w:val="24"/>
          <w:szCs w:val="24"/>
        </w:rPr>
        <w:t xml:space="preserve"> según lo establece el artículo 11 de</w:t>
      </w:r>
      <w:r w:rsidR="00654C2F" w:rsidRPr="0050508D">
        <w:rPr>
          <w:rFonts w:ascii="Times" w:hAnsi="Times" w:cs="Arial"/>
          <w:sz w:val="24"/>
          <w:szCs w:val="24"/>
        </w:rPr>
        <w:t xml:space="preserve"> su</w:t>
      </w:r>
      <w:r w:rsidR="00022B50" w:rsidRPr="0050508D">
        <w:rPr>
          <w:rFonts w:ascii="Times" w:hAnsi="Times" w:cs="Arial"/>
          <w:sz w:val="24"/>
          <w:szCs w:val="24"/>
        </w:rPr>
        <w:t xml:space="preserve"> reglamento orgánico interno</w:t>
      </w:r>
      <w:r w:rsidR="00654C2F" w:rsidRPr="0050508D">
        <w:rPr>
          <w:rFonts w:ascii="Times" w:hAnsi="Times" w:cs="Arial"/>
          <w:sz w:val="24"/>
          <w:szCs w:val="24"/>
        </w:rPr>
        <w:t xml:space="preserve"> (Acuerdo 130-2000)</w:t>
      </w:r>
      <w:r w:rsidR="00022B50" w:rsidRPr="0050508D">
        <w:rPr>
          <w:rStyle w:val="Refdenotaalpie"/>
          <w:rFonts w:ascii="Times" w:hAnsi="Times" w:cs="Arial"/>
          <w:sz w:val="24"/>
          <w:szCs w:val="24"/>
        </w:rPr>
        <w:footnoteReference w:id="5"/>
      </w:r>
      <w:r w:rsidR="003C132D" w:rsidRPr="0050508D">
        <w:rPr>
          <w:rFonts w:ascii="Times" w:hAnsi="Times" w:cs="Arial"/>
          <w:sz w:val="24"/>
          <w:szCs w:val="24"/>
        </w:rPr>
        <w:t xml:space="preserve">. </w:t>
      </w:r>
      <w:r w:rsidR="00DB39B0" w:rsidRPr="0050508D">
        <w:rPr>
          <w:rFonts w:ascii="Times" w:hAnsi="Times" w:cs="Arial"/>
          <w:sz w:val="24"/>
          <w:szCs w:val="24"/>
        </w:rPr>
        <w:t xml:space="preserve">Además, se conoció que </w:t>
      </w:r>
      <w:r w:rsidR="003C132D" w:rsidRPr="0050508D">
        <w:rPr>
          <w:rFonts w:ascii="Times" w:hAnsi="Times" w:cs="Arial"/>
          <w:sz w:val="24"/>
          <w:szCs w:val="24"/>
        </w:rPr>
        <w:t xml:space="preserve">para el 14 de febrero </w:t>
      </w:r>
      <w:r w:rsidR="00DB39B0" w:rsidRPr="0050508D">
        <w:rPr>
          <w:rFonts w:ascii="Times" w:hAnsi="Times" w:cs="Arial"/>
          <w:sz w:val="24"/>
          <w:szCs w:val="24"/>
        </w:rPr>
        <w:t>había</w:t>
      </w:r>
      <w:r w:rsidR="000626B1" w:rsidRPr="0050508D">
        <w:rPr>
          <w:rFonts w:ascii="Times" w:hAnsi="Times" w:cs="Arial"/>
          <w:sz w:val="24"/>
          <w:szCs w:val="24"/>
        </w:rPr>
        <w:t>n</w:t>
      </w:r>
      <w:r w:rsidR="00DB39B0" w:rsidRPr="0050508D">
        <w:rPr>
          <w:rFonts w:ascii="Times" w:hAnsi="Times" w:cs="Arial"/>
          <w:sz w:val="24"/>
          <w:szCs w:val="24"/>
        </w:rPr>
        <w:t xml:space="preserve"> </w:t>
      </w:r>
      <w:r w:rsidR="003C132D" w:rsidRPr="0050508D">
        <w:rPr>
          <w:rFonts w:ascii="Times" w:hAnsi="Times" w:cs="Arial"/>
          <w:sz w:val="24"/>
          <w:szCs w:val="24"/>
        </w:rPr>
        <w:t>40 personas</w:t>
      </w:r>
      <w:r w:rsidR="00F617A4" w:rsidRPr="0050508D">
        <w:rPr>
          <w:rFonts w:ascii="Times" w:hAnsi="Times" w:cs="Arial"/>
          <w:sz w:val="24"/>
          <w:szCs w:val="24"/>
        </w:rPr>
        <w:t xml:space="preserve"> que se les vencía su contratato el 31 de marzo</w:t>
      </w:r>
      <w:r w:rsidR="000626B1" w:rsidRPr="0050508D">
        <w:rPr>
          <w:rFonts w:ascii="Times" w:hAnsi="Times" w:cs="Arial"/>
          <w:sz w:val="24"/>
          <w:szCs w:val="24"/>
        </w:rPr>
        <w:t xml:space="preserve">. </w:t>
      </w:r>
    </w:p>
    <w:p w14:paraId="17EB75C1" w14:textId="77777777" w:rsidR="0050508D" w:rsidRPr="0050508D" w:rsidRDefault="0050508D" w:rsidP="0050508D">
      <w:pPr>
        <w:pStyle w:val="Prrafodelista"/>
        <w:rPr>
          <w:rFonts w:ascii="Times" w:hAnsi="Times" w:cs="Arial"/>
          <w:sz w:val="24"/>
          <w:szCs w:val="24"/>
        </w:rPr>
      </w:pPr>
    </w:p>
    <w:p w14:paraId="3F315B70" w14:textId="7C33DF87" w:rsidR="008126D5" w:rsidRPr="0050508D" w:rsidRDefault="00B473EC" w:rsidP="0050508D">
      <w:pPr>
        <w:pStyle w:val="Prrafodelista"/>
        <w:numPr>
          <w:ilvl w:val="0"/>
          <w:numId w:val="23"/>
        </w:numPr>
        <w:spacing w:line="240" w:lineRule="auto"/>
        <w:ind w:left="284" w:hanging="284"/>
        <w:jc w:val="both"/>
        <w:rPr>
          <w:rFonts w:ascii="Times" w:hAnsi="Times" w:cs="Arial"/>
          <w:sz w:val="24"/>
          <w:szCs w:val="24"/>
        </w:rPr>
      </w:pPr>
      <w:r w:rsidRPr="0050508D">
        <w:rPr>
          <w:rFonts w:ascii="Times" w:hAnsi="Times" w:cs="Arial"/>
          <w:sz w:val="24"/>
          <w:szCs w:val="24"/>
        </w:rPr>
        <w:t>C</w:t>
      </w:r>
      <w:r w:rsidR="00703934" w:rsidRPr="0050508D">
        <w:rPr>
          <w:rFonts w:ascii="Times" w:hAnsi="Times" w:cs="Arial"/>
          <w:sz w:val="24"/>
          <w:szCs w:val="24"/>
        </w:rPr>
        <w:t xml:space="preserve">abe señalar que por las violaciones cometidas por el Estado de Guatemala entre los años 2012 al 2015,  </w:t>
      </w:r>
      <w:r w:rsidR="00654C2F" w:rsidRPr="0050508D">
        <w:rPr>
          <w:rFonts w:ascii="Times" w:hAnsi="Times" w:cs="Arial"/>
          <w:sz w:val="24"/>
          <w:szCs w:val="24"/>
        </w:rPr>
        <w:t xml:space="preserve">GGM y </w:t>
      </w:r>
      <w:r w:rsidR="00703934" w:rsidRPr="0050508D">
        <w:rPr>
          <w:rFonts w:ascii="Times" w:hAnsi="Times" w:cs="Arial"/>
          <w:sz w:val="24"/>
          <w:szCs w:val="24"/>
        </w:rPr>
        <w:t>REDNOVI</w:t>
      </w:r>
      <w:r w:rsidR="00654C2F" w:rsidRPr="0050508D">
        <w:rPr>
          <w:rFonts w:ascii="Times" w:hAnsi="Times" w:cs="Arial"/>
          <w:sz w:val="24"/>
          <w:szCs w:val="24"/>
        </w:rPr>
        <w:t xml:space="preserve"> </w:t>
      </w:r>
      <w:r w:rsidR="00703934" w:rsidRPr="0050508D">
        <w:rPr>
          <w:rFonts w:ascii="Times" w:hAnsi="Times" w:cs="Arial"/>
          <w:sz w:val="24"/>
          <w:szCs w:val="24"/>
        </w:rPr>
        <w:t>en el 2016,   en audiencia temática ante la Comisión Interamericana de Derechos Humanos-Comisión IDH, denunciamos una serie de violaciones cometidas en contra de las mujeres guatemaltecas, uno de los puntos abordados fue el proceso de elección de las funcionarias a cargo de la SEPREM. En es</w:t>
      </w:r>
      <w:r w:rsidR="00654C2F" w:rsidRPr="0050508D">
        <w:rPr>
          <w:rFonts w:ascii="Times" w:hAnsi="Times" w:cs="Arial"/>
          <w:sz w:val="24"/>
          <w:szCs w:val="24"/>
        </w:rPr>
        <w:t>a</w:t>
      </w:r>
      <w:r w:rsidR="00703934" w:rsidRPr="0050508D">
        <w:rPr>
          <w:rFonts w:ascii="Times" w:hAnsi="Times" w:cs="Arial"/>
          <w:sz w:val="24"/>
          <w:szCs w:val="24"/>
        </w:rPr>
        <w:t xml:space="preserve"> audiencia el Estado de Guatemala nos solicitó a las peticionarias </w:t>
      </w:r>
      <w:r w:rsidR="00703934" w:rsidRPr="0050508D">
        <w:rPr>
          <w:rFonts w:ascii="Times" w:hAnsi="Times" w:cs="Arial"/>
          <w:b/>
          <w:sz w:val="24"/>
          <w:szCs w:val="24"/>
        </w:rPr>
        <w:t>UNA SOLUCION AMISTOSA</w:t>
      </w:r>
      <w:r w:rsidR="00703934" w:rsidRPr="0050508D">
        <w:rPr>
          <w:rFonts w:ascii="Times" w:hAnsi="Times" w:cs="Arial"/>
          <w:sz w:val="24"/>
          <w:szCs w:val="24"/>
        </w:rPr>
        <w:t xml:space="preserve">, y derivado a ella, en el 2016, se realiza un proceso para </w:t>
      </w:r>
      <w:r w:rsidR="00654C2F" w:rsidRPr="0050508D">
        <w:rPr>
          <w:rFonts w:ascii="Times" w:hAnsi="Times" w:cs="Arial"/>
          <w:sz w:val="24"/>
          <w:szCs w:val="24"/>
        </w:rPr>
        <w:t>s</w:t>
      </w:r>
      <w:r w:rsidR="00703934" w:rsidRPr="0050508D">
        <w:rPr>
          <w:rFonts w:ascii="Times" w:hAnsi="Times" w:cs="Arial"/>
          <w:sz w:val="24"/>
          <w:szCs w:val="24"/>
        </w:rPr>
        <w:t>elección de la Secretaria Presidencial de la Mujer</w:t>
      </w:r>
      <w:r w:rsidR="00DE6A1B" w:rsidRPr="0050508D">
        <w:rPr>
          <w:rFonts w:ascii="Times" w:hAnsi="Times" w:cs="Arial"/>
          <w:sz w:val="24"/>
          <w:szCs w:val="24"/>
        </w:rPr>
        <w:t xml:space="preserve">, Sra. Ana Leticia Aguilar </w:t>
      </w:r>
      <w:r w:rsidR="00703934" w:rsidRPr="0050508D">
        <w:rPr>
          <w:rFonts w:ascii="Times" w:hAnsi="Times" w:cs="Arial"/>
          <w:sz w:val="24"/>
          <w:szCs w:val="24"/>
        </w:rPr>
        <w:t xml:space="preserve">quien fungio en su cargo </w:t>
      </w:r>
      <w:r w:rsidR="00AC2A38" w:rsidRPr="0050508D">
        <w:rPr>
          <w:rFonts w:ascii="Times" w:hAnsi="Times" w:cs="Arial"/>
          <w:sz w:val="24"/>
          <w:szCs w:val="24"/>
        </w:rPr>
        <w:t xml:space="preserve">de </w:t>
      </w:r>
      <w:r w:rsidR="00703934" w:rsidRPr="0050508D">
        <w:rPr>
          <w:rFonts w:ascii="Times" w:hAnsi="Times" w:cs="Arial"/>
          <w:sz w:val="24"/>
          <w:szCs w:val="24"/>
        </w:rPr>
        <w:t xml:space="preserve"> agosto 2016- agosto</w:t>
      </w:r>
      <w:r w:rsidR="00DE6A1B" w:rsidRPr="0050508D">
        <w:rPr>
          <w:rFonts w:ascii="Times" w:hAnsi="Times" w:cs="Arial"/>
          <w:sz w:val="24"/>
          <w:szCs w:val="24"/>
        </w:rPr>
        <w:t xml:space="preserve"> </w:t>
      </w:r>
      <w:r w:rsidR="00703934" w:rsidRPr="0050508D">
        <w:rPr>
          <w:rFonts w:ascii="Times" w:hAnsi="Times" w:cs="Arial"/>
          <w:sz w:val="24"/>
          <w:szCs w:val="24"/>
        </w:rPr>
        <w:t>2018</w:t>
      </w:r>
      <w:r w:rsidR="00DE6A1B" w:rsidRPr="0050508D">
        <w:rPr>
          <w:rFonts w:ascii="Times" w:hAnsi="Times" w:cs="Arial"/>
          <w:sz w:val="24"/>
          <w:szCs w:val="24"/>
        </w:rPr>
        <w:t>, con quien se implementó por parte del Ejecutivo la Agenda de Restitución de Derechos.</w:t>
      </w:r>
      <w:r w:rsidR="00703934" w:rsidRPr="0050508D">
        <w:rPr>
          <w:rFonts w:ascii="Times" w:hAnsi="Times" w:cs="Arial"/>
          <w:sz w:val="24"/>
          <w:szCs w:val="24"/>
        </w:rPr>
        <w:t xml:space="preserve"> (Fecha en la que fue destituida por el presidente Jimmy Morales,</w:t>
      </w:r>
      <w:r w:rsidR="00DE6A1B" w:rsidRPr="0050508D">
        <w:rPr>
          <w:rFonts w:ascii="Times" w:hAnsi="Times" w:cs="Arial"/>
          <w:sz w:val="24"/>
          <w:szCs w:val="24"/>
        </w:rPr>
        <w:t xml:space="preserve"> </w:t>
      </w:r>
      <w:r w:rsidR="00703934" w:rsidRPr="0050508D">
        <w:rPr>
          <w:rFonts w:ascii="Times" w:hAnsi="Times" w:cs="Arial"/>
          <w:sz w:val="24"/>
          <w:szCs w:val="24"/>
        </w:rPr>
        <w:t>la raz</w:t>
      </w:r>
      <w:r w:rsidR="000626B1" w:rsidRPr="0050508D">
        <w:rPr>
          <w:rFonts w:ascii="Times" w:hAnsi="Times" w:cs="Arial"/>
          <w:sz w:val="24"/>
          <w:szCs w:val="24"/>
        </w:rPr>
        <w:t>ó</w:t>
      </w:r>
      <w:r w:rsidR="00703934" w:rsidRPr="0050508D">
        <w:rPr>
          <w:rFonts w:ascii="Times" w:hAnsi="Times" w:cs="Arial"/>
          <w:sz w:val="24"/>
          <w:szCs w:val="24"/>
        </w:rPr>
        <w:t xml:space="preserve">n de la destitución fue la defensa de los derechos de las niñas y adolescentes a vivir libres de violencia y </w:t>
      </w:r>
      <w:r w:rsidR="00654C2F" w:rsidRPr="0050508D">
        <w:rPr>
          <w:rFonts w:ascii="Times" w:hAnsi="Times" w:cs="Arial"/>
          <w:sz w:val="24"/>
          <w:szCs w:val="24"/>
        </w:rPr>
        <w:t xml:space="preserve">la </w:t>
      </w:r>
      <w:r w:rsidR="00703934" w:rsidRPr="0050508D">
        <w:rPr>
          <w:rFonts w:ascii="Times" w:hAnsi="Times" w:cs="Arial"/>
          <w:sz w:val="24"/>
          <w:szCs w:val="24"/>
        </w:rPr>
        <w:t xml:space="preserve">argumentación </w:t>
      </w:r>
      <w:r w:rsidR="00654C2F" w:rsidRPr="0050508D">
        <w:rPr>
          <w:rFonts w:ascii="Times" w:hAnsi="Times" w:cs="Arial"/>
          <w:sz w:val="24"/>
          <w:szCs w:val="24"/>
        </w:rPr>
        <w:t xml:space="preserve">que prononció </w:t>
      </w:r>
      <w:r w:rsidR="00654C2F" w:rsidRPr="0050508D">
        <w:rPr>
          <w:rFonts w:ascii="Times" w:hAnsi="Times" w:cs="Arial"/>
          <w:sz w:val="24"/>
          <w:szCs w:val="24"/>
        </w:rPr>
        <w:t>con relación a los compromisos que el Estado se ha comprometido a nivel internacional en materia de derechos humanos de las mujeres</w:t>
      </w:r>
      <w:r w:rsidR="00654C2F" w:rsidRPr="0050508D">
        <w:rPr>
          <w:rFonts w:ascii="Times" w:hAnsi="Times" w:cs="Arial"/>
          <w:sz w:val="24"/>
          <w:szCs w:val="24"/>
        </w:rPr>
        <w:t>, esta información la presentó ante la Comisión de la Mujer del Congreso, cuando Anibal Rojas era presidente de esa comisión</w:t>
      </w:r>
      <w:r w:rsidR="00DE6A1B" w:rsidRPr="0050508D">
        <w:rPr>
          <w:rFonts w:ascii="Times" w:hAnsi="Times" w:cs="Arial"/>
          <w:sz w:val="24"/>
          <w:szCs w:val="24"/>
        </w:rPr>
        <w:t>)</w:t>
      </w:r>
      <w:r w:rsidR="00654C2F" w:rsidRPr="0050508D">
        <w:rPr>
          <w:rFonts w:ascii="Times" w:hAnsi="Times" w:cs="Arial"/>
          <w:sz w:val="24"/>
          <w:szCs w:val="24"/>
        </w:rPr>
        <w:t>.</w:t>
      </w:r>
    </w:p>
    <w:p w14:paraId="17DC6B09" w14:textId="77777777" w:rsidR="00AC2A38" w:rsidRPr="00AC2A38" w:rsidRDefault="00AC2A38" w:rsidP="00AC2A38">
      <w:pPr>
        <w:pStyle w:val="Prrafodelista"/>
        <w:rPr>
          <w:rFonts w:ascii="Times" w:hAnsi="Times" w:cs="Arial"/>
          <w:sz w:val="24"/>
          <w:szCs w:val="24"/>
        </w:rPr>
      </w:pPr>
    </w:p>
    <w:p w14:paraId="392CAC83" w14:textId="12224572" w:rsidR="00AC2A38" w:rsidRPr="00866EE5" w:rsidRDefault="00AC2A38" w:rsidP="00AC2A38">
      <w:pPr>
        <w:pStyle w:val="Prrafodelista"/>
        <w:numPr>
          <w:ilvl w:val="0"/>
          <w:numId w:val="23"/>
        </w:numPr>
        <w:spacing w:line="240" w:lineRule="auto"/>
        <w:ind w:left="284" w:hanging="284"/>
        <w:jc w:val="both"/>
        <w:rPr>
          <w:rFonts w:ascii="Times" w:hAnsi="Times" w:cs="Arial"/>
          <w:sz w:val="24"/>
          <w:szCs w:val="24"/>
        </w:rPr>
      </w:pPr>
      <w:r w:rsidRPr="00866EE5">
        <w:rPr>
          <w:rFonts w:ascii="Times" w:hAnsi="Times" w:cs="Arial"/>
          <w:sz w:val="24"/>
          <w:szCs w:val="24"/>
        </w:rPr>
        <w:t xml:space="preserve">Ante la falta información por parte del </w:t>
      </w:r>
      <w:r w:rsidR="00B86E7D">
        <w:rPr>
          <w:rFonts w:ascii="Times" w:hAnsi="Times" w:cs="Arial"/>
          <w:sz w:val="24"/>
          <w:szCs w:val="24"/>
        </w:rPr>
        <w:t>p</w:t>
      </w:r>
      <w:r w:rsidRPr="00866EE5">
        <w:rPr>
          <w:rFonts w:ascii="Times" w:hAnsi="Times" w:cs="Arial"/>
          <w:sz w:val="24"/>
          <w:szCs w:val="24"/>
        </w:rPr>
        <w:t>residente, las organizaciones de mujeres realizaron acciones de denuncia pública</w:t>
      </w:r>
      <w:r w:rsidRPr="00866EE5">
        <w:rPr>
          <w:rStyle w:val="Refdenotaalpie"/>
          <w:rFonts w:ascii="Times" w:hAnsi="Times" w:cs="Arial"/>
          <w:sz w:val="24"/>
          <w:szCs w:val="24"/>
        </w:rPr>
        <w:footnoteReference w:id="6"/>
      </w:r>
      <w:r w:rsidRPr="00866EE5">
        <w:rPr>
          <w:rFonts w:ascii="Times" w:hAnsi="Times" w:cs="Arial"/>
          <w:sz w:val="24"/>
          <w:szCs w:val="24"/>
        </w:rPr>
        <w:t xml:space="preserve"> a través de los medios de comunicación y </w:t>
      </w:r>
      <w:r w:rsidRPr="00431A6C">
        <w:rPr>
          <w:rFonts w:ascii="Times" w:hAnsi="Times" w:cs="Arial"/>
          <w:sz w:val="24"/>
          <w:szCs w:val="24"/>
        </w:rPr>
        <w:t xml:space="preserve">comunicados </w:t>
      </w:r>
      <w:r w:rsidRPr="00866EE5">
        <w:rPr>
          <w:rFonts w:ascii="Times" w:hAnsi="Times" w:cs="Arial"/>
          <w:sz w:val="24"/>
          <w:szCs w:val="24"/>
        </w:rPr>
        <w:t xml:space="preserve">para solicitar la intervención y acción por parte del presidente de la República. Y derivado a estos pronunciamientos la Procuraduría de Derechos Humanos-PDH, interpuso el 25 de marzo una acción de amparo ante la Corte de Constitucionalidad-CC, como medida preventiva ante el posible cierre de la SEPREM y a la falta de nombramiento de la Secretaria Presidencial de la Mujer y por ende la posible violación a los derechos de las mujeres, de esta acción el </w:t>
      </w:r>
      <w:r w:rsidRPr="00866EE5">
        <w:rPr>
          <w:rFonts w:ascii="Times" w:hAnsi="Times"/>
        </w:rPr>
        <w:t>29 de abril la CC, deniega solicitud de amparo provisional.  La PDH hace una reiteración de solicitud de amparo provisional, el cual es denegado por una segunda oportunidad en fecha 21 de mayo.</w:t>
      </w:r>
    </w:p>
    <w:p w14:paraId="62A49598" w14:textId="77777777" w:rsidR="00934955" w:rsidRPr="00AC2A38" w:rsidRDefault="00934955" w:rsidP="00AC2A38">
      <w:pPr>
        <w:rPr>
          <w:rFonts w:ascii="Times" w:hAnsi="Times"/>
        </w:rPr>
      </w:pPr>
    </w:p>
    <w:p w14:paraId="7F10FF01" w14:textId="77777777" w:rsidR="00152EA6" w:rsidRPr="00152EA6" w:rsidRDefault="00934955" w:rsidP="00152EA6">
      <w:pPr>
        <w:pStyle w:val="Prrafodelista"/>
        <w:numPr>
          <w:ilvl w:val="0"/>
          <w:numId w:val="23"/>
        </w:numPr>
        <w:spacing w:line="240" w:lineRule="auto"/>
        <w:ind w:left="284" w:hanging="284"/>
        <w:jc w:val="both"/>
        <w:rPr>
          <w:rFonts w:ascii="Times" w:hAnsi="Times"/>
          <w:b/>
          <w:sz w:val="24"/>
          <w:szCs w:val="24"/>
        </w:rPr>
      </w:pPr>
      <w:r w:rsidRPr="00152EA6">
        <w:rPr>
          <w:rFonts w:ascii="Times" w:hAnsi="Times"/>
          <w:sz w:val="24"/>
          <w:szCs w:val="24"/>
        </w:rPr>
        <w:t xml:space="preserve">El 1 de abril, </w:t>
      </w:r>
      <w:r w:rsidR="0073531C" w:rsidRPr="00152EA6">
        <w:rPr>
          <w:rFonts w:ascii="Times" w:hAnsi="Times"/>
          <w:sz w:val="24"/>
          <w:szCs w:val="24"/>
        </w:rPr>
        <w:t xml:space="preserve">se confirmó que 40 personas que laboraban en la Secretaría Presidencial de la Mujer ya no continuaron laborando, por no haberles renovado los contratos, dentro de ellas habían delegadas departamentales, puestos en la administración y otros puestos de asesorías. En la actualidad hay 14 departamentos que se han quedado sin tener la presencia de la </w:t>
      </w:r>
      <w:r w:rsidR="0073531C" w:rsidRPr="00152EA6">
        <w:rPr>
          <w:rFonts w:ascii="Times" w:hAnsi="Times"/>
          <w:sz w:val="24"/>
          <w:szCs w:val="24"/>
        </w:rPr>
        <w:lastRenderedPageBreak/>
        <w:t>SEPREM</w:t>
      </w:r>
      <w:r w:rsidRPr="00152EA6">
        <w:rPr>
          <w:rStyle w:val="Refdenotaalpie"/>
          <w:rFonts w:ascii="Times" w:hAnsi="Times"/>
          <w:sz w:val="24"/>
          <w:szCs w:val="24"/>
        </w:rPr>
        <w:footnoteReference w:id="7"/>
      </w:r>
      <w:r w:rsidR="0073531C" w:rsidRPr="00152EA6">
        <w:rPr>
          <w:rFonts w:ascii="Times" w:hAnsi="Times"/>
          <w:sz w:val="24"/>
          <w:szCs w:val="24"/>
        </w:rPr>
        <w:t>, esto significa un total de 63% de los departamentos que no cuentan con presencia territorial</w:t>
      </w:r>
      <w:r w:rsidRPr="00152EA6">
        <w:rPr>
          <w:rFonts w:ascii="Times" w:hAnsi="Times"/>
          <w:sz w:val="24"/>
          <w:szCs w:val="24"/>
        </w:rPr>
        <w:t>.</w:t>
      </w:r>
      <w:r w:rsidR="0039371E" w:rsidRPr="00152EA6">
        <w:rPr>
          <w:rFonts w:ascii="Times" w:hAnsi="Times"/>
          <w:sz w:val="24"/>
          <w:szCs w:val="24"/>
        </w:rPr>
        <w:t xml:space="preserve"> Este día se conoció publicamente que </w:t>
      </w:r>
      <w:r w:rsidR="0039371E" w:rsidRPr="00152EA6">
        <w:rPr>
          <w:rFonts w:ascii="Times" w:hAnsi="Times" w:cs="Arial"/>
          <w:sz w:val="24"/>
          <w:szCs w:val="24"/>
        </w:rPr>
        <w:t xml:space="preserve">una medida tomada por el Presidente para atender la situación de la pandemia del COVID-19, </w:t>
      </w:r>
      <w:r w:rsidR="00A57D18" w:rsidRPr="00152EA6">
        <w:rPr>
          <w:rFonts w:ascii="Times" w:hAnsi="Times" w:cs="Arial"/>
          <w:sz w:val="24"/>
          <w:szCs w:val="24"/>
        </w:rPr>
        <w:t xml:space="preserve">había sido el cierre de la </w:t>
      </w:r>
      <w:r w:rsidR="0039371E" w:rsidRPr="00152EA6">
        <w:rPr>
          <w:rFonts w:ascii="Times" w:hAnsi="Times" w:cs="Arial"/>
          <w:sz w:val="24"/>
          <w:szCs w:val="24"/>
        </w:rPr>
        <w:t>Secretaría de la Paz-SEPAZ y la Secretaria de Asuntos Agrarios-SAA, indicando que no ampliaría contratos del personal y se cerrarían  las instancias,</w:t>
      </w:r>
      <w:r w:rsidR="0039371E" w:rsidRPr="00152EA6">
        <w:rPr>
          <w:rStyle w:val="Refdenotaalpie"/>
          <w:rFonts w:ascii="Times" w:hAnsi="Times" w:cs="Arial"/>
          <w:sz w:val="24"/>
          <w:szCs w:val="24"/>
        </w:rPr>
        <w:footnoteReference w:id="8"/>
      </w:r>
      <w:r w:rsidR="0039371E" w:rsidRPr="00152EA6">
        <w:rPr>
          <w:rFonts w:ascii="Times" w:hAnsi="Times" w:cs="Arial"/>
          <w:sz w:val="24"/>
          <w:szCs w:val="24"/>
        </w:rPr>
        <w:t xml:space="preserve"> medidas por ejemplo de no renovar contratos que ya se tomaron con la SEPREM.</w:t>
      </w:r>
    </w:p>
    <w:p w14:paraId="4A13CE10" w14:textId="77777777" w:rsidR="00152EA6" w:rsidRPr="00152EA6" w:rsidRDefault="00152EA6" w:rsidP="00152EA6">
      <w:pPr>
        <w:pStyle w:val="Prrafodelista"/>
        <w:rPr>
          <w:rFonts w:ascii="Times" w:hAnsi="Times"/>
        </w:rPr>
      </w:pPr>
    </w:p>
    <w:p w14:paraId="43B77C57" w14:textId="6FAD3E1A" w:rsidR="0073531C" w:rsidRPr="00152EA6" w:rsidRDefault="0073531C" w:rsidP="00152EA6">
      <w:pPr>
        <w:pStyle w:val="Prrafodelista"/>
        <w:numPr>
          <w:ilvl w:val="0"/>
          <w:numId w:val="23"/>
        </w:numPr>
        <w:spacing w:line="240" w:lineRule="auto"/>
        <w:ind w:left="284" w:hanging="284"/>
        <w:jc w:val="both"/>
        <w:rPr>
          <w:rFonts w:ascii="Times" w:hAnsi="Times"/>
          <w:b/>
          <w:sz w:val="24"/>
          <w:szCs w:val="24"/>
        </w:rPr>
      </w:pPr>
      <w:r w:rsidRPr="00152EA6">
        <w:rPr>
          <w:rFonts w:ascii="Times" w:hAnsi="Times"/>
          <w:sz w:val="24"/>
          <w:szCs w:val="24"/>
        </w:rPr>
        <w:t>En fecha 29 de mayo, se lleva a cabo la segunda reunión del Consejo Nacional de Desarrollo Urbano y Rural</w:t>
      </w:r>
      <w:r w:rsidRPr="00152EA6">
        <w:rPr>
          <w:rStyle w:val="Refdenotaalpie"/>
          <w:rFonts w:ascii="Times" w:hAnsi="Times"/>
          <w:sz w:val="24"/>
          <w:szCs w:val="24"/>
        </w:rPr>
        <w:footnoteReference w:id="9"/>
      </w:r>
      <w:r w:rsidRPr="00152EA6">
        <w:rPr>
          <w:rFonts w:ascii="Times" w:hAnsi="Times"/>
          <w:sz w:val="24"/>
          <w:szCs w:val="24"/>
        </w:rPr>
        <w:t xml:space="preserve">, espacio que es presidido por el </w:t>
      </w:r>
      <w:r w:rsidR="001C1D28">
        <w:rPr>
          <w:rFonts w:ascii="Times" w:hAnsi="Times"/>
          <w:sz w:val="24"/>
          <w:szCs w:val="24"/>
        </w:rPr>
        <w:t>p</w:t>
      </w:r>
      <w:r w:rsidRPr="00152EA6">
        <w:rPr>
          <w:rFonts w:ascii="Times" w:hAnsi="Times"/>
          <w:sz w:val="24"/>
          <w:szCs w:val="24"/>
        </w:rPr>
        <w:t xml:space="preserve">residente de la </w:t>
      </w:r>
      <w:r w:rsidR="00F60607">
        <w:rPr>
          <w:rFonts w:ascii="Times" w:hAnsi="Times"/>
          <w:sz w:val="24"/>
          <w:szCs w:val="24"/>
        </w:rPr>
        <w:t>r</w:t>
      </w:r>
      <w:r w:rsidRPr="00152EA6">
        <w:rPr>
          <w:rFonts w:ascii="Times" w:hAnsi="Times"/>
          <w:sz w:val="24"/>
          <w:szCs w:val="24"/>
        </w:rPr>
        <w:t xml:space="preserve">epública, dentro de la agenda de trabajo de ese día </w:t>
      </w:r>
      <w:r w:rsidR="008112AA" w:rsidRPr="00152EA6">
        <w:rPr>
          <w:rFonts w:ascii="Times" w:hAnsi="Times"/>
          <w:sz w:val="24"/>
          <w:szCs w:val="24"/>
        </w:rPr>
        <w:t>se dió</w:t>
      </w:r>
      <w:r w:rsidRPr="00152EA6">
        <w:rPr>
          <w:rFonts w:ascii="Times" w:hAnsi="Times"/>
          <w:sz w:val="24"/>
          <w:szCs w:val="24"/>
        </w:rPr>
        <w:t xml:space="preserve"> palabra a la representación de las organizaciones de sociedad civil participantes ese espacio, quienes  solicitan al presidente, priorizar la contratación de la Secretaria Presidencial de la Mujer, derivado a que existen al momento una serie de departamentos en los cuales no se tiene presencia y los compromisos que derivan  de la Política Nacional de Promoción y Desarrollo Integral de las Mujeres, no se estan cumpliendo ante ello, el </w:t>
      </w:r>
      <w:r w:rsidR="00F60607">
        <w:rPr>
          <w:rFonts w:ascii="Times" w:hAnsi="Times"/>
          <w:sz w:val="24"/>
          <w:szCs w:val="24"/>
        </w:rPr>
        <w:t>p</w:t>
      </w:r>
      <w:r w:rsidRPr="00152EA6">
        <w:rPr>
          <w:rFonts w:ascii="Times" w:hAnsi="Times"/>
          <w:sz w:val="24"/>
          <w:szCs w:val="24"/>
        </w:rPr>
        <w:t xml:space="preserve">residente taxativamente indica lo siguiente: </w:t>
      </w:r>
    </w:p>
    <w:p w14:paraId="3DF819DA" w14:textId="77777777" w:rsidR="008112AA" w:rsidRPr="00152EA6" w:rsidRDefault="0073531C" w:rsidP="008112AA">
      <w:pPr>
        <w:ind w:left="708"/>
        <w:jc w:val="both"/>
        <w:rPr>
          <w:rFonts w:ascii="Times" w:hAnsi="Times"/>
          <w:sz w:val="24"/>
          <w:szCs w:val="24"/>
        </w:rPr>
      </w:pPr>
      <w:r w:rsidRPr="00152EA6">
        <w:rPr>
          <w:rFonts w:ascii="Times" w:hAnsi="Times"/>
          <w:sz w:val="24"/>
          <w:szCs w:val="24"/>
        </w:rPr>
        <w:t xml:space="preserve">“Quiero decirles que en el tema de la Secretaria Presidencial de la Mujer, se </w:t>
      </w:r>
      <w:r w:rsidRPr="00152EA6">
        <w:rPr>
          <w:rFonts w:ascii="Times" w:hAnsi="Times"/>
          <w:b/>
          <w:sz w:val="24"/>
          <w:szCs w:val="24"/>
          <w:u w:val="single"/>
        </w:rPr>
        <w:t>están haciendo cambios sustanciales en todo el Organismo Ejecutivo</w:t>
      </w:r>
      <w:r w:rsidRPr="00152EA6">
        <w:rPr>
          <w:rFonts w:ascii="Times" w:hAnsi="Times"/>
          <w:sz w:val="24"/>
          <w:szCs w:val="24"/>
        </w:rPr>
        <w:t xml:space="preserve">, y de hecho </w:t>
      </w:r>
      <w:r w:rsidRPr="00152EA6">
        <w:rPr>
          <w:rFonts w:ascii="Times" w:hAnsi="Times"/>
          <w:b/>
          <w:sz w:val="24"/>
          <w:szCs w:val="24"/>
          <w:u w:val="single"/>
        </w:rPr>
        <w:t>uno de los problemas que hay en la Secretaría Presidencial de la Mujer era su inconstitucionalidad</w:t>
      </w:r>
      <w:r w:rsidRPr="00152EA6">
        <w:rPr>
          <w:rFonts w:ascii="Times" w:hAnsi="Times"/>
          <w:sz w:val="24"/>
          <w:szCs w:val="24"/>
        </w:rPr>
        <w:t xml:space="preserve"> dado a que fue creada por un Acuerdo Gubernativo, cuando la Constitución Política de la República dice que las secretarías tienen que ser creadas por medio de un Acuerdo Legislativo, es decir por medio de una ley, </w:t>
      </w:r>
      <w:r w:rsidRPr="00152EA6">
        <w:rPr>
          <w:rFonts w:ascii="Times" w:hAnsi="Times"/>
          <w:b/>
          <w:sz w:val="24"/>
          <w:szCs w:val="24"/>
          <w:u w:val="single"/>
        </w:rPr>
        <w:t>al no haber sido así varias secretarías de la presidencia están actuando en forma ilegal</w:t>
      </w:r>
      <w:r w:rsidRPr="00152EA6">
        <w:rPr>
          <w:rFonts w:ascii="Times" w:hAnsi="Times"/>
          <w:sz w:val="24"/>
          <w:szCs w:val="24"/>
        </w:rPr>
        <w:t xml:space="preserve">  y como nosotros nos comprometimos a respetar la ley lo que se está haciendo ahorita </w:t>
      </w:r>
      <w:r w:rsidRPr="00152EA6">
        <w:rPr>
          <w:rFonts w:ascii="Times" w:hAnsi="Times"/>
          <w:b/>
          <w:sz w:val="24"/>
          <w:szCs w:val="24"/>
          <w:u w:val="single"/>
        </w:rPr>
        <w:t>en tanto el Congreso de la República crea la Secretaría como Dios manda, se va a crear la Comisión Presidencial Contra la Mujer, una potestad de la Presidencia, la Comisión Presidencial de la Mujer</w:t>
      </w:r>
      <w:r w:rsidRPr="00152EA6">
        <w:rPr>
          <w:rFonts w:ascii="Times" w:hAnsi="Times"/>
          <w:sz w:val="24"/>
          <w:szCs w:val="24"/>
        </w:rPr>
        <w:t>, como una potestad del Presidente la vamos a crear. Primero</w:t>
      </w:r>
    </w:p>
    <w:p w14:paraId="78E433E6" w14:textId="41FD8125" w:rsidR="00B540D7" w:rsidRPr="00F60607" w:rsidRDefault="0073531C" w:rsidP="00F60607">
      <w:pPr>
        <w:ind w:left="708"/>
        <w:jc w:val="both"/>
        <w:rPr>
          <w:rFonts w:ascii="Times" w:hAnsi="Times"/>
          <w:sz w:val="24"/>
          <w:szCs w:val="24"/>
        </w:rPr>
      </w:pPr>
      <w:r w:rsidRPr="00152EA6">
        <w:rPr>
          <w:rFonts w:ascii="Times" w:hAnsi="Times"/>
          <w:sz w:val="24"/>
          <w:szCs w:val="24"/>
        </w:rPr>
        <w:t xml:space="preserve">Segundo: las normas que regían la elección de esa Secretaria de la Secretaría Presidencial de la Mujer, hasta el día de hoy  que todavía tienen su vigencia, </w:t>
      </w:r>
      <w:r w:rsidRPr="00152EA6">
        <w:rPr>
          <w:rFonts w:ascii="Times" w:hAnsi="Times"/>
          <w:b/>
          <w:sz w:val="24"/>
          <w:szCs w:val="24"/>
          <w:u w:val="single"/>
        </w:rPr>
        <w:t>decían que tenían que ser propuestas por las asociaciones de mujeres, y resulta que hasta el día de hoy jamás han propuesto,</w:t>
      </w:r>
      <w:r w:rsidRPr="00152EA6">
        <w:rPr>
          <w:rFonts w:ascii="Times" w:hAnsi="Times"/>
          <w:sz w:val="24"/>
          <w:szCs w:val="24"/>
        </w:rPr>
        <w:t xml:space="preserve"> no han propuesto a quién y yo no puedo nombrar por mutuo propio porque si no de lo contrario estaría violando las normas establecidas, que aunque el origen sea ilícito o ilegal de esa Secretaría, tiene una normativa que también la tendría que violar para nombrar a una persona que yo quisiera a dedo y no es lo que el espíritu de lo que regía allí, por lo tanto, por ese lado tampoco hemos podido, </w:t>
      </w:r>
      <w:r w:rsidRPr="00152EA6">
        <w:rPr>
          <w:rFonts w:ascii="Times" w:hAnsi="Times"/>
          <w:b/>
          <w:sz w:val="24"/>
          <w:szCs w:val="24"/>
          <w:u w:val="single"/>
        </w:rPr>
        <w:t xml:space="preserve">pero ya esto quedará resuelto en los </w:t>
      </w:r>
      <w:r w:rsidRPr="00152EA6">
        <w:rPr>
          <w:rFonts w:ascii="Times" w:hAnsi="Times"/>
          <w:b/>
          <w:sz w:val="24"/>
          <w:szCs w:val="24"/>
          <w:u w:val="single"/>
        </w:rPr>
        <w:lastRenderedPageBreak/>
        <w:t>próximos días, cuando consolidemos la creación de la Comisión Presidencial de la Mujer para que pueda actuar, nombrar a sus delegados en todos los departamentos y municipios</w:t>
      </w:r>
      <w:r w:rsidRPr="00152EA6">
        <w:rPr>
          <w:rFonts w:ascii="Times" w:hAnsi="Times"/>
          <w:sz w:val="24"/>
          <w:szCs w:val="24"/>
        </w:rPr>
        <w:t>, para que sea efectiva la participación de nuevo como debería de ser solo que esta vez con un marco legal que no nos haga tener reparos o posteriores problemas judiciales:”</w:t>
      </w:r>
      <w:r w:rsidRPr="00152EA6">
        <w:rPr>
          <w:rStyle w:val="Refdenotaalpie"/>
          <w:rFonts w:ascii="Times" w:hAnsi="Times"/>
          <w:sz w:val="24"/>
          <w:szCs w:val="24"/>
        </w:rPr>
        <w:footnoteReference w:id="10"/>
      </w:r>
    </w:p>
    <w:p w14:paraId="26A14C63" w14:textId="3F78A3F3" w:rsidR="00811FF9" w:rsidRDefault="0073531C" w:rsidP="00811FF9">
      <w:pPr>
        <w:pStyle w:val="Prrafodelista"/>
        <w:numPr>
          <w:ilvl w:val="0"/>
          <w:numId w:val="23"/>
        </w:numPr>
        <w:ind w:left="284" w:hanging="284"/>
        <w:jc w:val="both"/>
        <w:rPr>
          <w:rFonts w:ascii="Times" w:hAnsi="Times"/>
        </w:rPr>
      </w:pPr>
      <w:r w:rsidRPr="008112AA">
        <w:rPr>
          <w:rFonts w:ascii="Times" w:hAnsi="Times"/>
        </w:rPr>
        <w:t>Esta situación vuelve a poner de manifiesto el interés que tiene el presidente Giamamattei de debilitar el mecanismo para el avance de las mujeres</w:t>
      </w:r>
      <w:r w:rsidR="008112AA">
        <w:rPr>
          <w:rFonts w:ascii="Times" w:hAnsi="Times"/>
        </w:rPr>
        <w:t>. E</w:t>
      </w:r>
      <w:r w:rsidR="00C570BB">
        <w:rPr>
          <w:rFonts w:ascii="Times" w:hAnsi="Times"/>
        </w:rPr>
        <w:t xml:space="preserve">l mismo 29 de abril se </w:t>
      </w:r>
      <w:r w:rsidR="008112AA">
        <w:rPr>
          <w:rFonts w:ascii="Times" w:hAnsi="Times"/>
        </w:rPr>
        <w:t>tiene conocimiento de la notifiación   de</w:t>
      </w:r>
      <w:r w:rsidR="00811FF9">
        <w:rPr>
          <w:rFonts w:ascii="Times" w:hAnsi="Times"/>
        </w:rPr>
        <w:t xml:space="preserve"> </w:t>
      </w:r>
      <w:r w:rsidRPr="008112AA">
        <w:rPr>
          <w:rFonts w:ascii="Times" w:hAnsi="Times"/>
        </w:rPr>
        <w:t xml:space="preserve">la aceptación de </w:t>
      </w:r>
      <w:r w:rsidR="00811FF9">
        <w:rPr>
          <w:rFonts w:ascii="Times" w:hAnsi="Times"/>
        </w:rPr>
        <w:t xml:space="preserve">la renuncia de la Subsecretaria presidencial de la mujer. Por lo que en estos momentos la SEPREM se encuentra </w:t>
      </w:r>
      <w:r w:rsidRPr="00811FF9">
        <w:rPr>
          <w:rFonts w:ascii="Times" w:hAnsi="Times"/>
        </w:rPr>
        <w:t>acéfala, y diversos procedimientos se han quedado paralizados y se desconoce de instrucciones que se hayan dado a nivel interno para continuar con la función que debe realizar la SEPREM.</w:t>
      </w:r>
    </w:p>
    <w:p w14:paraId="2A8DF6B2" w14:textId="77777777" w:rsidR="00811FF9" w:rsidRDefault="00811FF9" w:rsidP="00811FF9">
      <w:pPr>
        <w:pStyle w:val="Prrafodelista"/>
        <w:ind w:left="284"/>
        <w:jc w:val="both"/>
        <w:rPr>
          <w:rFonts w:ascii="Times" w:hAnsi="Times"/>
        </w:rPr>
      </w:pPr>
    </w:p>
    <w:p w14:paraId="30FDD658" w14:textId="41C9D6C8" w:rsidR="00811FF9" w:rsidRDefault="00B540D7" w:rsidP="00811FF9">
      <w:pPr>
        <w:pStyle w:val="Prrafodelista"/>
        <w:numPr>
          <w:ilvl w:val="0"/>
          <w:numId w:val="23"/>
        </w:numPr>
        <w:ind w:left="284" w:hanging="284"/>
        <w:jc w:val="both"/>
        <w:rPr>
          <w:rFonts w:ascii="Times" w:hAnsi="Times"/>
        </w:rPr>
      </w:pPr>
      <w:r>
        <w:rPr>
          <w:rFonts w:ascii="Times" w:hAnsi="Times"/>
        </w:rPr>
        <w:t xml:space="preserve">Las </w:t>
      </w:r>
      <w:r w:rsidR="0073531C" w:rsidRPr="00811FF9">
        <w:rPr>
          <w:rFonts w:ascii="Times" w:hAnsi="Times"/>
        </w:rPr>
        <w:t>decl</w:t>
      </w:r>
      <w:r>
        <w:rPr>
          <w:rFonts w:ascii="Times" w:hAnsi="Times"/>
        </w:rPr>
        <w:t xml:space="preserve">araciones del Presidente, </w:t>
      </w:r>
      <w:r w:rsidR="0073531C" w:rsidRPr="00811FF9">
        <w:rPr>
          <w:rFonts w:ascii="Times" w:hAnsi="Times"/>
        </w:rPr>
        <w:t>detonan una serie de rechazos a nivel nacional por parte de las organizaciones de mujeres</w:t>
      </w:r>
      <w:r w:rsidR="0073531C" w:rsidRPr="00866EE5">
        <w:rPr>
          <w:rStyle w:val="Refdenotaalpie"/>
          <w:rFonts w:ascii="Times" w:hAnsi="Times"/>
        </w:rPr>
        <w:footnoteReference w:id="11"/>
      </w:r>
      <w:r w:rsidR="0073531C" w:rsidRPr="00811FF9">
        <w:rPr>
          <w:rFonts w:ascii="Times" w:hAnsi="Times"/>
        </w:rPr>
        <w:t>, así como el pronunciamiento de la Comisión de la Mujer del Congreso</w:t>
      </w:r>
      <w:r w:rsidR="0073531C" w:rsidRPr="00866EE5">
        <w:rPr>
          <w:rStyle w:val="Refdenotaalpie"/>
          <w:rFonts w:ascii="Times" w:hAnsi="Times"/>
        </w:rPr>
        <w:footnoteReference w:id="12"/>
      </w:r>
      <w:r w:rsidR="0073531C" w:rsidRPr="00811FF9">
        <w:rPr>
          <w:rFonts w:ascii="Times" w:hAnsi="Times"/>
        </w:rPr>
        <w:t xml:space="preserve">  el Foro de Diputadas del Congreso de la República y mecanismos de protección de los derechos de las mujeres</w:t>
      </w:r>
      <w:r w:rsidR="00E82BF3">
        <w:rPr>
          <w:rStyle w:val="Refdenotaalpie"/>
          <w:rFonts w:ascii="Times" w:hAnsi="Times"/>
        </w:rPr>
        <w:footnoteReference w:id="13"/>
      </w:r>
      <w:r w:rsidR="0073531C" w:rsidRPr="00811FF9">
        <w:rPr>
          <w:rFonts w:ascii="Times" w:hAnsi="Times"/>
        </w:rPr>
        <w:t>.</w:t>
      </w:r>
    </w:p>
    <w:p w14:paraId="1C5E421C" w14:textId="77777777" w:rsidR="00AB01C4" w:rsidRPr="00AB01C4" w:rsidRDefault="00AB01C4" w:rsidP="00AB01C4">
      <w:pPr>
        <w:pStyle w:val="Prrafodelista"/>
        <w:ind w:left="284"/>
        <w:jc w:val="both"/>
        <w:rPr>
          <w:rFonts w:ascii="Times" w:hAnsi="Times"/>
        </w:rPr>
      </w:pPr>
    </w:p>
    <w:p w14:paraId="09609E90" w14:textId="485F4387" w:rsidR="00266D58" w:rsidRPr="00ED558C" w:rsidRDefault="0073531C" w:rsidP="00266D58">
      <w:pPr>
        <w:pStyle w:val="Prrafodelista"/>
        <w:numPr>
          <w:ilvl w:val="0"/>
          <w:numId w:val="23"/>
        </w:numPr>
        <w:ind w:left="284" w:hanging="284"/>
        <w:jc w:val="both"/>
        <w:rPr>
          <w:rFonts w:ascii="Times" w:eastAsia="Times New Roman" w:hAnsi="Times" w:cstheme="minorHAnsi"/>
          <w:color w:val="000000" w:themeColor="text1"/>
          <w:lang w:eastAsia="es-ES_tradnl"/>
        </w:rPr>
      </w:pPr>
      <w:r w:rsidRPr="00266D58">
        <w:rPr>
          <w:rFonts w:ascii="Times" w:eastAsia="Times New Roman" w:hAnsi="Times" w:cstheme="minorHAnsi"/>
          <w:lang w:eastAsia="es-ES_tradnl"/>
        </w:rPr>
        <w:t xml:space="preserve">El 30 de mayo, derivado de las declaraciones que hace el presidente de la república, </w:t>
      </w:r>
      <w:r w:rsidR="00266D58" w:rsidRPr="00266D58">
        <w:rPr>
          <w:rFonts w:ascii="Times" w:eastAsia="Times New Roman" w:hAnsi="Times" w:cstheme="minorHAnsi"/>
          <w:lang w:eastAsia="es-ES_tradnl"/>
        </w:rPr>
        <w:t>la PDH</w:t>
      </w:r>
      <w:r w:rsidRPr="00266D58">
        <w:rPr>
          <w:rFonts w:ascii="Times" w:eastAsia="Times New Roman" w:hAnsi="Times" w:cstheme="minorHAnsi"/>
          <w:lang w:eastAsia="es-ES_tradnl"/>
        </w:rPr>
        <w:t xml:space="preserve">, presenta una nueva reiteración de amparo, proceso que se encuentra pendiente de resolver por parte de la </w:t>
      </w:r>
      <w:r w:rsidR="00266D58" w:rsidRPr="00266D58">
        <w:rPr>
          <w:rFonts w:ascii="Times" w:eastAsia="Times New Roman" w:hAnsi="Times" w:cstheme="minorHAnsi"/>
          <w:lang w:eastAsia="es-ES_tradnl"/>
        </w:rPr>
        <w:t xml:space="preserve">CC, </w:t>
      </w:r>
      <w:r w:rsidR="00907E93" w:rsidRPr="00266D58">
        <w:rPr>
          <w:rFonts w:ascii="Times" w:eastAsia="Times New Roman" w:hAnsi="Times" w:cstheme="minorHAnsi"/>
          <w:lang w:eastAsia="es-ES_tradnl"/>
        </w:rPr>
        <w:t>reiteración que tambi</w:t>
      </w:r>
      <w:r w:rsidR="00266D58" w:rsidRPr="00266D58">
        <w:rPr>
          <w:rFonts w:ascii="Times" w:eastAsia="Times New Roman" w:hAnsi="Times" w:cstheme="minorHAnsi"/>
          <w:lang w:eastAsia="es-ES_tradnl"/>
        </w:rPr>
        <w:t>én</w:t>
      </w:r>
      <w:r w:rsidR="00907E93" w:rsidRPr="00266D58">
        <w:rPr>
          <w:rFonts w:ascii="Times" w:eastAsia="Times New Roman" w:hAnsi="Times" w:cstheme="minorHAnsi"/>
          <w:lang w:eastAsia="es-ES_tradnl"/>
        </w:rPr>
        <w:t xml:space="preserve"> han hecho las organizaciones de mujeres que son </w:t>
      </w:r>
      <w:r w:rsidR="00266D58">
        <w:rPr>
          <w:rFonts w:ascii="Times" w:eastAsia="Times New Roman" w:hAnsi="Times" w:cstheme="minorHAnsi"/>
          <w:lang w:eastAsia="es-ES_tradnl"/>
        </w:rPr>
        <w:t>parte del proceso.</w:t>
      </w:r>
    </w:p>
    <w:p w14:paraId="067B6B9A" w14:textId="77777777" w:rsidR="00ED558C" w:rsidRPr="00ED558C" w:rsidRDefault="00ED558C" w:rsidP="00ED558C">
      <w:pPr>
        <w:pStyle w:val="Prrafodelista"/>
        <w:rPr>
          <w:rFonts w:ascii="Times" w:eastAsia="Times New Roman" w:hAnsi="Times" w:cstheme="minorHAnsi"/>
          <w:color w:val="000000" w:themeColor="text1"/>
          <w:lang w:eastAsia="es-ES_tradnl"/>
        </w:rPr>
      </w:pPr>
    </w:p>
    <w:p w14:paraId="09AE8044" w14:textId="77777777" w:rsidR="00ED558C" w:rsidRPr="00ED558C" w:rsidRDefault="00ED558C" w:rsidP="00ED558C">
      <w:pPr>
        <w:pStyle w:val="Prrafodelista"/>
        <w:ind w:left="284"/>
        <w:jc w:val="both"/>
        <w:rPr>
          <w:rFonts w:ascii="Times" w:eastAsia="Times New Roman" w:hAnsi="Times" w:cstheme="minorHAnsi"/>
          <w:color w:val="000000" w:themeColor="text1"/>
          <w:lang w:eastAsia="es-ES_tradnl"/>
        </w:rPr>
      </w:pPr>
    </w:p>
    <w:p w14:paraId="1A971190" w14:textId="02CB3867" w:rsidR="00297E0E" w:rsidRPr="00297E0E" w:rsidRDefault="0073531C" w:rsidP="00297E0E">
      <w:pPr>
        <w:pStyle w:val="Prrafodelista"/>
        <w:numPr>
          <w:ilvl w:val="0"/>
          <w:numId w:val="23"/>
        </w:numPr>
        <w:ind w:left="284" w:hanging="284"/>
        <w:jc w:val="both"/>
        <w:rPr>
          <w:rFonts w:ascii="Times" w:eastAsia="Times New Roman" w:hAnsi="Times" w:cstheme="minorHAnsi"/>
          <w:lang w:eastAsia="es-ES_tradnl"/>
        </w:rPr>
      </w:pPr>
      <w:r w:rsidRPr="00584676">
        <w:rPr>
          <w:rFonts w:ascii="Times" w:eastAsia="Times New Roman" w:hAnsi="Times" w:cstheme="minorHAnsi"/>
          <w:color w:val="000000" w:themeColor="text1"/>
          <w:lang w:eastAsia="es-ES_tradnl"/>
        </w:rPr>
        <w:t>Cabe señalar que el presidente indica en su discurso del 29 de mayo</w:t>
      </w:r>
      <w:r w:rsidR="005D43C6">
        <w:rPr>
          <w:rFonts w:ascii="Times" w:eastAsia="Times New Roman" w:hAnsi="Times" w:cstheme="minorHAnsi"/>
          <w:color w:val="000000" w:themeColor="text1"/>
          <w:lang w:eastAsia="es-ES_tradnl"/>
        </w:rPr>
        <w:t xml:space="preserve"> </w:t>
      </w:r>
      <w:r w:rsidRPr="00584676">
        <w:rPr>
          <w:rFonts w:ascii="Times" w:eastAsia="Times New Roman" w:hAnsi="Times" w:cstheme="minorHAnsi"/>
          <w:color w:val="000000" w:themeColor="text1"/>
          <w:lang w:eastAsia="es-ES_tradnl"/>
        </w:rPr>
        <w:t xml:space="preserve">que la SEPREM es incostitucional, sin embargo según la legislación nacional el </w:t>
      </w:r>
      <w:r w:rsidR="00266D58">
        <w:rPr>
          <w:rFonts w:ascii="Times" w:eastAsia="Times New Roman" w:hAnsi="Times" w:cstheme="minorHAnsi"/>
          <w:color w:val="000000" w:themeColor="text1"/>
          <w:lang w:eastAsia="es-ES_tradnl"/>
        </w:rPr>
        <w:t>P</w:t>
      </w:r>
      <w:r w:rsidRPr="00584676">
        <w:rPr>
          <w:rFonts w:ascii="Times" w:eastAsia="Times New Roman" w:hAnsi="Times" w:cstheme="minorHAnsi"/>
          <w:color w:val="000000" w:themeColor="text1"/>
          <w:lang w:eastAsia="es-ES_tradnl"/>
        </w:rPr>
        <w:t xml:space="preserve">residente de la </w:t>
      </w:r>
      <w:r w:rsidR="00266D58">
        <w:rPr>
          <w:rFonts w:ascii="Times" w:eastAsia="Times New Roman" w:hAnsi="Times" w:cstheme="minorHAnsi"/>
          <w:color w:val="000000" w:themeColor="text1"/>
          <w:lang w:eastAsia="es-ES_tradnl"/>
        </w:rPr>
        <w:t>R</w:t>
      </w:r>
      <w:r w:rsidRPr="00584676">
        <w:rPr>
          <w:rFonts w:ascii="Times" w:eastAsia="Times New Roman" w:hAnsi="Times" w:cstheme="minorHAnsi"/>
          <w:color w:val="000000" w:themeColor="text1"/>
          <w:lang w:eastAsia="es-ES_tradnl"/>
        </w:rPr>
        <w:t>epública</w:t>
      </w:r>
      <w:r w:rsidR="00266D58">
        <w:rPr>
          <w:rStyle w:val="Refdenotaalpie"/>
          <w:rFonts w:ascii="Times" w:eastAsia="Times New Roman" w:hAnsi="Times" w:cstheme="minorHAnsi"/>
          <w:color w:val="000000" w:themeColor="text1"/>
          <w:lang w:eastAsia="es-ES_tradnl"/>
        </w:rPr>
        <w:footnoteReference w:id="14"/>
      </w:r>
      <w:r w:rsidRPr="00584676">
        <w:rPr>
          <w:rFonts w:ascii="Times" w:eastAsia="Times New Roman" w:hAnsi="Times" w:cstheme="minorHAnsi"/>
          <w:color w:val="000000" w:themeColor="text1"/>
          <w:lang w:eastAsia="es-ES_tradnl"/>
        </w:rPr>
        <w:t xml:space="preserve"> tiene la facultad de crear las Secretarías que se consideren, tal como se establece en la Ley del Organismo Ejecutivo en el artículo 15: “El Presidente de la República tendrá además de las Secretarias señaladas en esta ley, las que sean necesarias para el apoyo de sus funciones; la </w:t>
      </w:r>
      <w:r w:rsidRPr="00584676">
        <w:rPr>
          <w:rFonts w:ascii="Times" w:eastAsia="Times New Roman" w:hAnsi="Times" w:cstheme="minorHAnsi"/>
          <w:b/>
          <w:color w:val="000000" w:themeColor="text1"/>
          <w:u w:val="single"/>
          <w:lang w:eastAsia="es-ES_tradnl"/>
        </w:rPr>
        <w:t>regulación y atribuciones de éstas, serán determinadas por la misma norma de su creación“</w:t>
      </w:r>
      <w:r w:rsidRPr="00866EE5">
        <w:rPr>
          <w:rStyle w:val="Refdenotaalpie"/>
          <w:rFonts w:ascii="Times" w:eastAsia="Times New Roman" w:hAnsi="Times" w:cstheme="minorHAnsi"/>
          <w:b/>
          <w:color w:val="000000" w:themeColor="text1"/>
          <w:u w:val="single"/>
          <w:lang w:eastAsia="es-ES_tradnl"/>
        </w:rPr>
        <w:footnoteReference w:id="15"/>
      </w:r>
      <w:r w:rsidRPr="00584676">
        <w:rPr>
          <w:rFonts w:ascii="Times" w:eastAsia="Times New Roman" w:hAnsi="Times" w:cstheme="minorHAnsi"/>
          <w:b/>
          <w:color w:val="000000" w:themeColor="text1"/>
          <w:u w:val="single"/>
          <w:lang w:eastAsia="es-ES_tradnl"/>
        </w:rPr>
        <w:t xml:space="preserve">. </w:t>
      </w:r>
      <w:r w:rsidRPr="00584676">
        <w:rPr>
          <w:rFonts w:ascii="Times" w:eastAsia="Times New Roman" w:hAnsi="Times" w:cstheme="minorHAnsi"/>
          <w:color w:val="000000" w:themeColor="text1"/>
          <w:lang w:eastAsia="es-ES_tradnl"/>
        </w:rPr>
        <w:t xml:space="preserve">Y la norma de creación de la SEPREM fue a través del Acuerdo Gubernativo 200-2000, en donde ya han pasado 20 años de su creación y cinco gobiernos, desde donde el movimiento de mujeres y feminista ha demandado </w:t>
      </w:r>
      <w:r w:rsidR="00584676">
        <w:rPr>
          <w:rFonts w:ascii="Times" w:eastAsia="Times New Roman" w:hAnsi="Times" w:cstheme="minorHAnsi"/>
          <w:color w:val="000000" w:themeColor="text1"/>
          <w:lang w:eastAsia="es-ES_tradnl"/>
        </w:rPr>
        <w:t xml:space="preserve">su fortalecimeinto, por ello es que ya se cuenta la iniciativa de la creación del Ministerio de la Mujer. </w:t>
      </w:r>
    </w:p>
    <w:p w14:paraId="308972C4" w14:textId="77777777" w:rsidR="00297E0E" w:rsidRPr="00297E0E" w:rsidRDefault="00297E0E" w:rsidP="00297E0E">
      <w:pPr>
        <w:pStyle w:val="Prrafodelista"/>
        <w:rPr>
          <w:rFonts w:ascii="Times" w:eastAsia="Times New Roman" w:hAnsi="Times" w:cstheme="minorHAnsi"/>
          <w:lang w:eastAsia="es-ES_tradnl"/>
        </w:rPr>
      </w:pPr>
    </w:p>
    <w:p w14:paraId="265A8214" w14:textId="5EA6ED6D" w:rsidR="00E154B6" w:rsidRPr="00E154B6" w:rsidRDefault="0073531C" w:rsidP="00E154B6">
      <w:pPr>
        <w:pStyle w:val="Prrafodelista"/>
        <w:numPr>
          <w:ilvl w:val="0"/>
          <w:numId w:val="23"/>
        </w:numPr>
        <w:spacing w:after="0" w:line="240" w:lineRule="auto"/>
        <w:ind w:left="284" w:hanging="284"/>
        <w:jc w:val="both"/>
        <w:rPr>
          <w:rFonts w:ascii="Times" w:eastAsia="Times New Roman" w:hAnsi="Times" w:cstheme="minorHAnsi"/>
          <w:lang w:eastAsia="es-ES_tradnl"/>
        </w:rPr>
      </w:pPr>
      <w:r w:rsidRPr="009C4AEC">
        <w:rPr>
          <w:rFonts w:ascii="Times" w:eastAsia="Times New Roman" w:hAnsi="Times" w:cstheme="minorHAnsi"/>
          <w:lang w:eastAsia="es-ES_tradnl"/>
        </w:rPr>
        <w:t xml:space="preserve">En ese mismo discurso, el presidente Giammattei informa que no ha nombrado a la Secretaria Presidencial porque “las asociaciones“ no se lo ha propuesto, sin embargo, esta aseveración es falsa, debido a que en reiteradas oportunidades las organizaciones de mujeres hemos manifestado que convoque a las coordinaciones de organizaciones de mujeres para llevar a cabo este proceso, y reiteramos que </w:t>
      </w:r>
      <w:r w:rsidR="009C4AEC" w:rsidRPr="009C4AEC">
        <w:rPr>
          <w:rFonts w:ascii="Times" w:eastAsia="Times New Roman" w:hAnsi="Times" w:cstheme="minorHAnsi"/>
          <w:lang w:eastAsia="es-ES_tradnl"/>
        </w:rPr>
        <w:t xml:space="preserve">al día de envío de este informe no </w:t>
      </w:r>
      <w:r w:rsidRPr="009C4AEC">
        <w:rPr>
          <w:rFonts w:ascii="Times" w:eastAsia="Times New Roman" w:hAnsi="Times" w:cstheme="minorHAnsi"/>
          <w:lang w:eastAsia="es-ES_tradnl"/>
        </w:rPr>
        <w:t xml:space="preserve">hemos sido convocadas. Prueba de </w:t>
      </w:r>
      <w:r w:rsidR="009C4AEC">
        <w:rPr>
          <w:rFonts w:ascii="Times" w:eastAsia="Times New Roman" w:hAnsi="Times" w:cstheme="minorHAnsi"/>
          <w:lang w:eastAsia="es-ES_tradnl"/>
        </w:rPr>
        <w:t xml:space="preserve">ello es que desde el </w:t>
      </w:r>
      <w:r w:rsidR="00C06B55" w:rsidRPr="009C4AEC">
        <w:rPr>
          <w:rFonts w:ascii="Times" w:hAnsi="Times" w:cs="Arial"/>
          <w:sz w:val="24"/>
          <w:szCs w:val="24"/>
        </w:rPr>
        <w:t xml:space="preserve">21 de febrero las integrantes de la Agenda Política hemos enviado comunicaciones al </w:t>
      </w:r>
      <w:r w:rsidR="00C06B55" w:rsidRPr="009C4AEC">
        <w:rPr>
          <w:rFonts w:ascii="Times" w:hAnsi="Times" w:cs="Arial"/>
          <w:sz w:val="24"/>
          <w:szCs w:val="24"/>
        </w:rPr>
        <w:lastRenderedPageBreak/>
        <w:t xml:space="preserve">residente de la </w:t>
      </w:r>
      <w:r w:rsidR="003A0FF9">
        <w:rPr>
          <w:rFonts w:ascii="Times" w:hAnsi="Times" w:cs="Arial"/>
          <w:sz w:val="24"/>
          <w:szCs w:val="24"/>
        </w:rPr>
        <w:t>r</w:t>
      </w:r>
      <w:r w:rsidR="00C06B55" w:rsidRPr="009C4AEC">
        <w:rPr>
          <w:rFonts w:ascii="Times" w:hAnsi="Times" w:cs="Arial"/>
          <w:sz w:val="24"/>
          <w:szCs w:val="24"/>
        </w:rPr>
        <w:t xml:space="preserve">epública y </w:t>
      </w:r>
      <w:r w:rsidR="003A0FF9">
        <w:rPr>
          <w:rFonts w:ascii="Times" w:hAnsi="Times" w:cs="Arial"/>
          <w:sz w:val="24"/>
          <w:szCs w:val="24"/>
        </w:rPr>
        <w:t>s</w:t>
      </w:r>
      <w:r w:rsidR="00C06B55" w:rsidRPr="009C4AEC">
        <w:rPr>
          <w:rFonts w:ascii="Times" w:hAnsi="Times" w:cs="Arial"/>
          <w:sz w:val="24"/>
          <w:szCs w:val="24"/>
        </w:rPr>
        <w:t xml:space="preserve">ecretaria </w:t>
      </w:r>
      <w:r w:rsidR="003A0FF9">
        <w:rPr>
          <w:rFonts w:ascii="Times" w:hAnsi="Times" w:cs="Arial"/>
          <w:sz w:val="24"/>
          <w:szCs w:val="24"/>
        </w:rPr>
        <w:t>g</w:t>
      </w:r>
      <w:r w:rsidR="00C06B55" w:rsidRPr="009C4AEC">
        <w:rPr>
          <w:rFonts w:ascii="Times" w:hAnsi="Times" w:cs="Arial"/>
          <w:sz w:val="24"/>
          <w:szCs w:val="24"/>
        </w:rPr>
        <w:t>eneral de la Presidencia manifestando nuestra preocupación por la destitución de la Secretaria Presidencial (en</w:t>
      </w:r>
      <w:r w:rsidR="00B80EA0">
        <w:rPr>
          <w:rFonts w:ascii="Times" w:hAnsi="Times" w:cs="Arial"/>
          <w:sz w:val="24"/>
          <w:szCs w:val="24"/>
        </w:rPr>
        <w:t xml:space="preserve"> el mes de febrero</w:t>
      </w:r>
      <w:r w:rsidR="00C06B55" w:rsidRPr="009C4AEC">
        <w:rPr>
          <w:rFonts w:ascii="Times" w:hAnsi="Times" w:cs="Arial"/>
          <w:sz w:val="24"/>
          <w:szCs w:val="24"/>
        </w:rPr>
        <w:t xml:space="preserve">)  y se ha solicitado reiteradamente se convoque al proceso de elección de la Secretaria Presidencial de la Mujer y ahora aplicaría para la selección de las dos titulares de SEPREM. (Comunicaciones enviadas en febrero,  marzo y mayo). Además por intervención de las Diputadas del Congreso de República integrantes de la Comisión de la Mujer Ligia Hernandez y Sonia Gutierrez, se logro restablecer el diálogo con la Secretaria General de la Presidencia Sra.  Leyla Lemus, de esta cuenta se han tenido dos reuniones, una en abril y otra en junio en las cuales se ha dejado claro por parte de las organizaciones de mujeres que no se quieren retrocesos y no se esta de acuerdo con la creación de la comisión presidencial, </w:t>
      </w:r>
      <w:r w:rsidR="00C06B55" w:rsidRPr="009C4AEC">
        <w:rPr>
          <w:rFonts w:ascii="Times" w:eastAsia="Times New Roman" w:hAnsi="Times" w:cstheme="minorHAnsi"/>
          <w:lang w:eastAsia="es-ES_tradnl"/>
        </w:rPr>
        <w:t xml:space="preserve">y lo que se espera es el fortalecimiento del mecanismo mediante la creación del Ministerio de la Mujer, </w:t>
      </w:r>
      <w:r w:rsidR="00C06B55" w:rsidRPr="009C4AEC">
        <w:rPr>
          <w:rFonts w:ascii="Times" w:hAnsi="Times" w:cs="Arial"/>
          <w:sz w:val="24"/>
          <w:szCs w:val="24"/>
        </w:rPr>
        <w:t>pues</w:t>
      </w:r>
      <w:r w:rsidR="00B80EA0">
        <w:rPr>
          <w:rFonts w:ascii="Times" w:hAnsi="Times" w:cs="Arial"/>
          <w:sz w:val="24"/>
          <w:szCs w:val="24"/>
        </w:rPr>
        <w:t xml:space="preserve"> al no hacerlo</w:t>
      </w:r>
      <w:r w:rsidR="00C06B55" w:rsidRPr="009C4AEC">
        <w:rPr>
          <w:rFonts w:ascii="Times" w:hAnsi="Times" w:cs="Arial"/>
          <w:sz w:val="24"/>
          <w:szCs w:val="24"/>
        </w:rPr>
        <w:t xml:space="preserve"> se estaría contravi</w:t>
      </w:r>
      <w:r w:rsidR="0047554F">
        <w:rPr>
          <w:rFonts w:ascii="Times" w:hAnsi="Times" w:cs="Arial"/>
          <w:sz w:val="24"/>
          <w:szCs w:val="24"/>
        </w:rPr>
        <w:t>n</w:t>
      </w:r>
      <w:r w:rsidR="00C06B55" w:rsidRPr="009C4AEC">
        <w:rPr>
          <w:rFonts w:ascii="Times" w:hAnsi="Times" w:cs="Arial"/>
          <w:sz w:val="24"/>
          <w:szCs w:val="24"/>
        </w:rPr>
        <w:t>iendo al principio de</w:t>
      </w:r>
      <w:r w:rsidR="00B80EA0">
        <w:rPr>
          <w:rFonts w:ascii="Times" w:hAnsi="Times" w:cs="Arial"/>
          <w:sz w:val="24"/>
          <w:szCs w:val="24"/>
        </w:rPr>
        <w:t xml:space="preserve"> progresividad de los derechos humanos, </w:t>
      </w:r>
      <w:r w:rsidR="00C06B55" w:rsidRPr="009C4AEC">
        <w:rPr>
          <w:rFonts w:ascii="Times" w:hAnsi="Times" w:cs="Arial"/>
          <w:sz w:val="24"/>
          <w:szCs w:val="24"/>
        </w:rPr>
        <w:t xml:space="preserve"> así como a los compromisos in</w:t>
      </w:r>
      <w:r w:rsidR="0047554F">
        <w:rPr>
          <w:rFonts w:ascii="Times" w:hAnsi="Times" w:cs="Arial"/>
          <w:sz w:val="24"/>
          <w:szCs w:val="24"/>
        </w:rPr>
        <w:t>t</w:t>
      </w:r>
      <w:r w:rsidR="00C06B55" w:rsidRPr="009C4AEC">
        <w:rPr>
          <w:rFonts w:ascii="Times" w:hAnsi="Times" w:cs="Arial"/>
          <w:sz w:val="24"/>
          <w:szCs w:val="24"/>
        </w:rPr>
        <w:t xml:space="preserve">ernacionalmente aceptados por Guatemala. </w:t>
      </w:r>
    </w:p>
    <w:p w14:paraId="33FF27EB" w14:textId="77777777" w:rsidR="00E154B6" w:rsidRPr="00E154B6" w:rsidRDefault="00E154B6" w:rsidP="00E154B6">
      <w:pPr>
        <w:pStyle w:val="Prrafodelista"/>
        <w:spacing w:after="0" w:line="240" w:lineRule="auto"/>
        <w:ind w:left="284"/>
        <w:jc w:val="both"/>
        <w:rPr>
          <w:rFonts w:ascii="Times" w:eastAsia="Times New Roman" w:hAnsi="Times" w:cstheme="minorHAnsi"/>
          <w:lang w:eastAsia="es-ES_tradnl"/>
        </w:rPr>
      </w:pPr>
    </w:p>
    <w:p w14:paraId="2948E409" w14:textId="77777777" w:rsidR="00E154B6" w:rsidRDefault="0073531C" w:rsidP="00E154B6">
      <w:pPr>
        <w:pStyle w:val="Prrafodelista"/>
        <w:numPr>
          <w:ilvl w:val="0"/>
          <w:numId w:val="23"/>
        </w:numPr>
        <w:spacing w:after="0" w:line="240" w:lineRule="auto"/>
        <w:ind w:left="284" w:hanging="284"/>
        <w:jc w:val="both"/>
        <w:rPr>
          <w:rFonts w:ascii="Times" w:eastAsia="Times New Roman" w:hAnsi="Times" w:cstheme="minorHAnsi"/>
          <w:lang w:eastAsia="es-ES_tradnl"/>
        </w:rPr>
      </w:pPr>
      <w:r w:rsidRPr="00E154B6">
        <w:rPr>
          <w:rFonts w:ascii="Times" w:eastAsia="Times New Roman" w:hAnsi="Times" w:cstheme="minorHAnsi"/>
          <w:lang w:eastAsia="es-ES_tradnl"/>
        </w:rPr>
        <w:t>Guatemala es signataria de la Convención para la Eliminación de todas las Formas de Discriminación contra la Mujer, en este sentido esta obligado a cumplir con lo establecido en la Recomendación General No. 6, así como las recomendaciones específicas emanadas de los procedimientos de evaluación</w:t>
      </w:r>
      <w:r w:rsidR="00E154B6">
        <w:rPr>
          <w:rFonts w:ascii="Times" w:eastAsia="Times New Roman" w:hAnsi="Times" w:cstheme="minorHAnsi"/>
          <w:lang w:eastAsia="es-ES_tradnl"/>
        </w:rPr>
        <w:t xml:space="preserve">. </w:t>
      </w:r>
    </w:p>
    <w:p w14:paraId="6C60E636" w14:textId="77777777" w:rsidR="00E154B6" w:rsidRPr="00E154B6" w:rsidRDefault="00E154B6" w:rsidP="00E154B6">
      <w:pPr>
        <w:pStyle w:val="Prrafodelista"/>
        <w:rPr>
          <w:rFonts w:ascii="Times" w:eastAsia="Times New Roman" w:hAnsi="Times" w:cstheme="minorHAnsi"/>
          <w:lang w:eastAsia="es-ES_tradnl"/>
        </w:rPr>
      </w:pPr>
    </w:p>
    <w:p w14:paraId="14F9E1E8" w14:textId="27AD7658" w:rsidR="0073531C" w:rsidRPr="00693AF6" w:rsidRDefault="0073531C" w:rsidP="00E154B6">
      <w:pPr>
        <w:pStyle w:val="Prrafodelista"/>
        <w:numPr>
          <w:ilvl w:val="0"/>
          <w:numId w:val="23"/>
        </w:numPr>
        <w:spacing w:after="0" w:line="240" w:lineRule="auto"/>
        <w:ind w:left="284" w:hanging="284"/>
        <w:jc w:val="both"/>
        <w:rPr>
          <w:rFonts w:ascii="Times" w:eastAsia="Times New Roman" w:hAnsi="Times" w:cstheme="minorHAnsi"/>
          <w:lang w:eastAsia="es-ES_tradnl"/>
        </w:rPr>
      </w:pPr>
      <w:r w:rsidRPr="00693AF6">
        <w:rPr>
          <w:rFonts w:ascii="Times" w:eastAsia="Times New Roman" w:hAnsi="Times" w:cstheme="minorHAnsi"/>
          <w:lang w:eastAsia="es-ES_tradnl"/>
        </w:rPr>
        <w:t xml:space="preserve">Para las organizaciones de mujeres, el cierre, debilitamiento o bajarle el nivel del mecanismo para el avance de las mujeres </w:t>
      </w:r>
      <w:r w:rsidR="00B80EA0" w:rsidRPr="00693AF6">
        <w:rPr>
          <w:rFonts w:ascii="Times" w:eastAsia="Times New Roman" w:hAnsi="Times" w:cstheme="minorHAnsi"/>
          <w:lang w:eastAsia="es-ES_tradnl"/>
        </w:rPr>
        <w:t xml:space="preserve"> o crear mecanismo paralelos </w:t>
      </w:r>
      <w:r w:rsidRPr="00693AF6">
        <w:rPr>
          <w:rFonts w:ascii="Times" w:eastAsia="Times New Roman" w:hAnsi="Times" w:cstheme="minorHAnsi"/>
          <w:lang w:eastAsia="es-ES_tradnl"/>
        </w:rPr>
        <w:t>se constituye en violencia institucional.</w:t>
      </w:r>
    </w:p>
    <w:p w14:paraId="08CBA362" w14:textId="77777777" w:rsidR="00573C85" w:rsidRPr="00693AF6" w:rsidRDefault="00573C85" w:rsidP="00573C85">
      <w:pPr>
        <w:pStyle w:val="Prrafodelista"/>
        <w:rPr>
          <w:rFonts w:ascii="Times" w:eastAsia="Times New Roman" w:hAnsi="Times" w:cstheme="minorHAnsi"/>
          <w:lang w:eastAsia="es-ES_tradnl"/>
        </w:rPr>
      </w:pPr>
    </w:p>
    <w:p w14:paraId="1605312E" w14:textId="77777777" w:rsidR="00573C85" w:rsidRPr="00693AF6" w:rsidRDefault="00573C85" w:rsidP="00573C85">
      <w:pPr>
        <w:pStyle w:val="Prrafodelista"/>
        <w:numPr>
          <w:ilvl w:val="0"/>
          <w:numId w:val="23"/>
        </w:numPr>
        <w:spacing w:after="0" w:line="240" w:lineRule="auto"/>
        <w:ind w:left="284" w:hanging="284"/>
        <w:jc w:val="both"/>
        <w:rPr>
          <w:rFonts w:ascii="Times" w:eastAsia="Times New Roman" w:hAnsi="Times" w:cstheme="minorHAnsi"/>
          <w:lang w:eastAsia="es-ES_tradnl"/>
        </w:rPr>
      </w:pPr>
      <w:r w:rsidRPr="00693AF6">
        <w:rPr>
          <w:rFonts w:ascii="Times" w:eastAsia="Times New Roman" w:hAnsi="Times" w:cstheme="minorHAnsi"/>
          <w:lang w:eastAsia="es-ES_tradnl"/>
        </w:rPr>
        <w:t xml:space="preserve"> Por lo anteriormente expuesto </w:t>
      </w:r>
      <w:r w:rsidRPr="00693AF6">
        <w:rPr>
          <w:rFonts w:ascii="Times" w:eastAsia="Times New Roman" w:hAnsi="Times" w:cstheme="minorHAnsi"/>
          <w:b/>
          <w:lang w:eastAsia="es-ES_tradnl"/>
        </w:rPr>
        <w:t>solicitamos que de manera urgente al Estado de Guatemala</w:t>
      </w:r>
      <w:r w:rsidRPr="00693AF6">
        <w:rPr>
          <w:rFonts w:ascii="Times" w:eastAsia="Times New Roman" w:hAnsi="Times" w:cstheme="minorHAnsi"/>
          <w:lang w:eastAsia="es-ES_tradnl"/>
        </w:rPr>
        <w:t>:</w:t>
      </w:r>
    </w:p>
    <w:p w14:paraId="603C63B0" w14:textId="77777777" w:rsidR="00573C85" w:rsidRPr="00693AF6" w:rsidRDefault="00573C85" w:rsidP="00573C85">
      <w:pPr>
        <w:pStyle w:val="Prrafodelista"/>
        <w:rPr>
          <w:rFonts w:ascii="Times" w:eastAsia="Times New Roman" w:hAnsi="Times" w:cstheme="minorHAnsi"/>
          <w:lang w:eastAsia="es-ES_tradnl"/>
        </w:rPr>
      </w:pPr>
    </w:p>
    <w:p w14:paraId="702983E8" w14:textId="1A9C2E1B" w:rsidR="00154181" w:rsidRPr="00693AF6" w:rsidRDefault="00D23E65" w:rsidP="00154181">
      <w:pPr>
        <w:pStyle w:val="Prrafodelista"/>
        <w:numPr>
          <w:ilvl w:val="0"/>
          <w:numId w:val="25"/>
        </w:numPr>
        <w:spacing w:after="0" w:line="240" w:lineRule="auto"/>
        <w:jc w:val="both"/>
        <w:rPr>
          <w:rFonts w:ascii="Times" w:eastAsia="Times New Roman" w:hAnsi="Times" w:cstheme="minorHAnsi"/>
          <w:lang w:eastAsia="es-ES_tradnl"/>
        </w:rPr>
      </w:pPr>
      <w:r w:rsidRPr="00693AF6">
        <w:rPr>
          <w:rFonts w:ascii="Times" w:eastAsia="Times New Roman" w:hAnsi="Times" w:cstheme="minorHAnsi"/>
          <w:lang w:eastAsia="es-ES_tradnl"/>
        </w:rPr>
        <w:t>C</w:t>
      </w:r>
      <w:r w:rsidR="00573C85" w:rsidRPr="00693AF6">
        <w:rPr>
          <w:rFonts w:ascii="Times" w:eastAsia="Times New Roman" w:hAnsi="Times" w:cstheme="minorHAnsi"/>
          <w:lang w:eastAsia="es-ES_tradnl"/>
        </w:rPr>
        <w:t xml:space="preserve">umpla con las recomendaciones emitidas por el Comité de la CEDAW, </w:t>
      </w:r>
      <w:r w:rsidR="00154181" w:rsidRPr="00693AF6">
        <w:rPr>
          <w:rFonts w:ascii="Times" w:eastAsia="Times New Roman" w:hAnsi="Times" w:cstheme="minorHAnsi"/>
          <w:lang w:eastAsia="es-ES_tradnl"/>
        </w:rPr>
        <w:t xml:space="preserve">y se </w:t>
      </w:r>
      <w:r w:rsidR="00573C85" w:rsidRPr="00693AF6">
        <w:rPr>
          <w:rFonts w:ascii="Times" w:eastAsia="Times New Roman" w:hAnsi="Times" w:cstheme="minorHAnsi"/>
          <w:lang w:eastAsia="es-ES_tradnl"/>
        </w:rPr>
        <w:t>cree al Ministerio de la Mujer</w:t>
      </w:r>
      <w:r w:rsidR="00154181" w:rsidRPr="00693AF6">
        <w:rPr>
          <w:rFonts w:ascii="Times" w:eastAsia="Times New Roman" w:hAnsi="Times" w:cstheme="minorHAnsi"/>
          <w:lang w:eastAsia="es-ES_tradnl"/>
        </w:rPr>
        <w:t>, adjudicando los recursos financieros para su efectivo funcionamiento para dar cumplimiento a su mandato.</w:t>
      </w:r>
    </w:p>
    <w:p w14:paraId="02A77166" w14:textId="2BEE4AFA" w:rsidR="00154181" w:rsidRPr="00693AF6" w:rsidRDefault="00154181" w:rsidP="00154181">
      <w:pPr>
        <w:pStyle w:val="Prrafodelista"/>
        <w:numPr>
          <w:ilvl w:val="0"/>
          <w:numId w:val="25"/>
        </w:numPr>
        <w:spacing w:after="0" w:line="240" w:lineRule="auto"/>
        <w:jc w:val="both"/>
        <w:rPr>
          <w:rFonts w:ascii="Times" w:eastAsia="Times New Roman" w:hAnsi="Times" w:cstheme="minorHAnsi"/>
          <w:lang w:eastAsia="es-ES_tradnl"/>
        </w:rPr>
      </w:pPr>
      <w:r w:rsidRPr="00693AF6">
        <w:rPr>
          <w:rFonts w:ascii="Times" w:eastAsia="Times New Roman" w:hAnsi="Times" w:cstheme="minorHAnsi"/>
          <w:lang w:eastAsia="es-ES_tradnl"/>
        </w:rPr>
        <w:t xml:space="preserve">Nombrar de forma urgente a la Secretaria y Subsecretaria Presidecial de la Mujer, en coordinación con las redes y coordinaciones de organizaciones de mujeres. </w:t>
      </w:r>
    </w:p>
    <w:p w14:paraId="68F523A8" w14:textId="2BC97588" w:rsidR="00154181" w:rsidRPr="00693AF6" w:rsidRDefault="00154181" w:rsidP="00154181">
      <w:pPr>
        <w:pStyle w:val="Prrafodelista"/>
        <w:numPr>
          <w:ilvl w:val="0"/>
          <w:numId w:val="25"/>
        </w:numPr>
        <w:spacing w:after="0" w:line="240" w:lineRule="auto"/>
        <w:jc w:val="both"/>
        <w:rPr>
          <w:rFonts w:ascii="Times" w:eastAsia="Times New Roman" w:hAnsi="Times" w:cstheme="minorHAnsi"/>
          <w:lang w:eastAsia="es-ES_tradnl"/>
        </w:rPr>
      </w:pPr>
      <w:r w:rsidRPr="00693AF6">
        <w:rPr>
          <w:rFonts w:ascii="Times" w:eastAsia="Times New Roman" w:hAnsi="Times" w:cstheme="minorHAnsi"/>
          <w:lang w:eastAsia="es-ES_tradnl"/>
        </w:rPr>
        <w:t xml:space="preserve">No duplicar mandatos institucionales ni crear instituciones paralelas que debilitan el accionar de los mecanismos para el avence de las mujeres </w:t>
      </w:r>
      <w:r w:rsidR="0039371E" w:rsidRPr="00693AF6">
        <w:rPr>
          <w:rFonts w:ascii="Times" w:eastAsia="Times New Roman" w:hAnsi="Times" w:cstheme="minorHAnsi"/>
          <w:lang w:eastAsia="es-ES_tradnl"/>
        </w:rPr>
        <w:t>ya creados</w:t>
      </w:r>
      <w:r w:rsidR="00DE6A1B" w:rsidRPr="00693AF6">
        <w:rPr>
          <w:rStyle w:val="Refdenotaalpie"/>
          <w:rFonts w:ascii="Times" w:eastAsia="Times New Roman" w:hAnsi="Times" w:cstheme="minorHAnsi"/>
          <w:lang w:eastAsia="es-ES_tradnl"/>
        </w:rPr>
        <w:footnoteReference w:id="16"/>
      </w:r>
      <w:r w:rsidR="009D6606" w:rsidRPr="00693AF6">
        <w:rPr>
          <w:rFonts w:ascii="Times" w:eastAsia="Times New Roman" w:hAnsi="Times" w:cstheme="minorHAnsi"/>
          <w:lang w:eastAsia="es-ES_tradnl"/>
        </w:rPr>
        <w:t>.</w:t>
      </w:r>
    </w:p>
    <w:p w14:paraId="3AE95F57" w14:textId="79FDE51F" w:rsidR="0039371E" w:rsidRDefault="0039371E" w:rsidP="0039371E">
      <w:pPr>
        <w:pStyle w:val="Prrafodelista"/>
        <w:numPr>
          <w:ilvl w:val="0"/>
          <w:numId w:val="25"/>
        </w:numPr>
        <w:spacing w:after="0" w:line="240" w:lineRule="auto"/>
        <w:jc w:val="both"/>
        <w:rPr>
          <w:rFonts w:ascii="Times" w:eastAsia="Times New Roman" w:hAnsi="Times" w:cstheme="minorHAnsi"/>
          <w:lang w:eastAsia="es-ES_tradnl"/>
        </w:rPr>
      </w:pPr>
      <w:r>
        <w:rPr>
          <w:rFonts w:ascii="Times" w:eastAsia="Times New Roman" w:hAnsi="Times" w:cstheme="minorHAnsi"/>
          <w:lang w:eastAsia="es-ES_tradnl"/>
        </w:rPr>
        <w:t>Garantizar nuestro libre ejercicio al derecho a defender los derechos de las mujeres.</w:t>
      </w:r>
    </w:p>
    <w:p w14:paraId="5A4C4469" w14:textId="77777777" w:rsidR="0039371E" w:rsidRPr="0039371E" w:rsidRDefault="0039371E" w:rsidP="0039371E">
      <w:pPr>
        <w:spacing w:after="0" w:line="240" w:lineRule="auto"/>
        <w:ind w:left="284"/>
        <w:jc w:val="both"/>
        <w:rPr>
          <w:rFonts w:ascii="Times" w:eastAsia="Times New Roman" w:hAnsi="Times" w:cstheme="minorHAnsi"/>
          <w:lang w:eastAsia="es-ES_tradnl"/>
        </w:rPr>
      </w:pPr>
    </w:p>
    <w:p w14:paraId="76801E36" w14:textId="7212FC4C" w:rsidR="00154181" w:rsidRPr="00154181" w:rsidRDefault="00154181" w:rsidP="00154181">
      <w:pPr>
        <w:pStyle w:val="Prrafodelista"/>
        <w:spacing w:after="0" w:line="240" w:lineRule="auto"/>
        <w:ind w:left="644"/>
        <w:jc w:val="both"/>
        <w:rPr>
          <w:rFonts w:ascii="Times" w:eastAsia="Times New Roman" w:hAnsi="Times" w:cstheme="minorHAnsi"/>
          <w:lang w:eastAsia="es-ES_tradnl"/>
        </w:rPr>
      </w:pPr>
    </w:p>
    <w:p w14:paraId="51D6F636" w14:textId="77777777" w:rsidR="00D35A36" w:rsidRPr="00866EE5" w:rsidRDefault="00D35A36" w:rsidP="009F7A9F">
      <w:pPr>
        <w:jc w:val="both"/>
        <w:rPr>
          <w:rFonts w:ascii="Times" w:hAnsi="Times" w:cs="Times New Roman"/>
          <w:sz w:val="24"/>
          <w:szCs w:val="24"/>
        </w:rPr>
      </w:pPr>
    </w:p>
    <w:p w14:paraId="64B4AB6E" w14:textId="77777777" w:rsidR="00D35A36" w:rsidRPr="00866EE5" w:rsidRDefault="00D35A36" w:rsidP="009F7A9F">
      <w:pPr>
        <w:jc w:val="both"/>
        <w:rPr>
          <w:rFonts w:ascii="Times" w:hAnsi="Times" w:cs="Times New Roman"/>
          <w:sz w:val="24"/>
          <w:szCs w:val="24"/>
        </w:rPr>
      </w:pPr>
    </w:p>
    <w:p w14:paraId="7B959DC5" w14:textId="0DCF0DDF" w:rsidR="00D35A36" w:rsidRPr="00866EE5" w:rsidRDefault="00D35A36" w:rsidP="009F7A9F">
      <w:pPr>
        <w:jc w:val="both"/>
        <w:rPr>
          <w:rFonts w:ascii="Times" w:hAnsi="Times" w:cs="Times New Roman"/>
          <w:sz w:val="24"/>
          <w:szCs w:val="24"/>
        </w:rPr>
      </w:pPr>
    </w:p>
    <w:p w14:paraId="52671C01" w14:textId="77777777" w:rsidR="00D35A36" w:rsidRPr="00866EE5" w:rsidRDefault="00D35A36" w:rsidP="00D35A36">
      <w:pPr>
        <w:tabs>
          <w:tab w:val="left" w:pos="1329"/>
        </w:tabs>
        <w:rPr>
          <w:rFonts w:ascii="Times" w:hAnsi="Times" w:cs="Times New Roman"/>
          <w:sz w:val="24"/>
          <w:szCs w:val="24"/>
        </w:rPr>
      </w:pPr>
    </w:p>
    <w:p w14:paraId="28D3EDDB" w14:textId="49C62ADC" w:rsidR="00D35A36" w:rsidRPr="00866EE5" w:rsidRDefault="00D35A36" w:rsidP="00D35A36">
      <w:pPr>
        <w:tabs>
          <w:tab w:val="left" w:pos="1329"/>
        </w:tabs>
        <w:rPr>
          <w:rFonts w:ascii="Times" w:hAnsi="Times" w:cs="Times New Roman"/>
          <w:sz w:val="24"/>
          <w:szCs w:val="24"/>
        </w:rPr>
      </w:pPr>
      <w:r w:rsidRPr="00866EE5">
        <w:rPr>
          <w:rFonts w:ascii="Times" w:hAnsi="Times" w:cs="Times New Roman"/>
          <w:sz w:val="24"/>
          <w:szCs w:val="24"/>
        </w:rPr>
        <w:tab/>
      </w:r>
    </w:p>
    <w:p w14:paraId="7868064A" w14:textId="77777777" w:rsidR="00D35A36" w:rsidRPr="00866EE5" w:rsidRDefault="00D35A36" w:rsidP="00D35A36">
      <w:pPr>
        <w:tabs>
          <w:tab w:val="left" w:pos="1329"/>
        </w:tabs>
        <w:rPr>
          <w:rFonts w:ascii="Times" w:hAnsi="Times" w:cs="Times New Roman"/>
          <w:sz w:val="24"/>
          <w:szCs w:val="24"/>
        </w:rPr>
      </w:pPr>
    </w:p>
    <w:sectPr w:rsidR="00D35A36" w:rsidRPr="00866EE5">
      <w:footerReference w:type="even" r:id="rId8"/>
      <w:footerReference w:type="default" r:id="rId9"/>
      <w:pgSz w:w="12240" w:h="15840"/>
      <w:pgMar w:top="1440" w:right="1440" w:bottom="144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8D2C54" w16cex:dateUtc="2020-06-12T04:19: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E2936F" w14:textId="77777777" w:rsidR="007E632A" w:rsidRDefault="007E632A" w:rsidP="00C40DC5">
      <w:pPr>
        <w:spacing w:after="0" w:line="240" w:lineRule="auto"/>
      </w:pPr>
      <w:r>
        <w:separator/>
      </w:r>
    </w:p>
  </w:endnote>
  <w:endnote w:type="continuationSeparator" w:id="0">
    <w:p w14:paraId="281B6033" w14:textId="77777777" w:rsidR="007E632A" w:rsidRDefault="007E632A" w:rsidP="00C40D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Segoe UI">
    <w:altName w:val="Arial"/>
    <w:panose1 w:val="020B0604020202020204"/>
    <w:charset w:val="00"/>
    <w:family w:val="swiss"/>
    <w:pitch w:val="variable"/>
    <w:sig w:usb0="E4002EFF" w:usb1="C000E47F" w:usb2="00000009" w:usb3="00000000" w:csb0="000001FF" w:csb1="00000000"/>
  </w:font>
  <w:font w:name="Times">
    <w:panose1 w:val="00000000000000000000"/>
    <w:charset w:val="00"/>
    <w:family w:val="auto"/>
    <w:pitch w:val="variable"/>
    <w:sig w:usb0="E00002FF" w:usb1="5000205A"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merodepgina"/>
      </w:rPr>
      <w:id w:val="-184374765"/>
      <w:docPartObj>
        <w:docPartGallery w:val="Page Numbers (Bottom of Page)"/>
        <w:docPartUnique/>
      </w:docPartObj>
    </w:sdtPr>
    <w:sdtEndPr>
      <w:rPr>
        <w:rStyle w:val="Nmerodepgina"/>
      </w:rPr>
    </w:sdtEndPr>
    <w:sdtContent>
      <w:p w14:paraId="0F9EB753" w14:textId="26D2A7F1" w:rsidR="005A25CB" w:rsidRDefault="005A25CB" w:rsidP="005A25CB">
        <w:pPr>
          <w:pStyle w:val="Piedepgina"/>
          <w:framePr w:wrap="none" w:vAnchor="text" w:hAnchor="margin" w:xAlign="center"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3CC5E994" w14:textId="77777777" w:rsidR="005A25CB" w:rsidRDefault="005A25C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merodepgina"/>
      </w:rPr>
      <w:id w:val="1364561097"/>
      <w:docPartObj>
        <w:docPartGallery w:val="Page Numbers (Bottom of Page)"/>
        <w:docPartUnique/>
      </w:docPartObj>
    </w:sdtPr>
    <w:sdtEndPr>
      <w:rPr>
        <w:rStyle w:val="Nmerodepgina"/>
      </w:rPr>
    </w:sdtEndPr>
    <w:sdtContent>
      <w:p w14:paraId="0406970F" w14:textId="2A25CAE9" w:rsidR="005A25CB" w:rsidRDefault="005A25CB" w:rsidP="005A25CB">
        <w:pPr>
          <w:pStyle w:val="Piedepgina"/>
          <w:framePr w:wrap="none" w:vAnchor="text" w:hAnchor="margin" w:xAlign="center"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sdtContent>
  </w:sdt>
  <w:p w14:paraId="0FB3E937" w14:textId="77777777" w:rsidR="005A25CB" w:rsidRDefault="005A25C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2C7BA8" w14:textId="77777777" w:rsidR="007E632A" w:rsidRDefault="007E632A" w:rsidP="00C40DC5">
      <w:pPr>
        <w:spacing w:after="0" w:line="240" w:lineRule="auto"/>
      </w:pPr>
      <w:r>
        <w:separator/>
      </w:r>
    </w:p>
  </w:footnote>
  <w:footnote w:type="continuationSeparator" w:id="0">
    <w:p w14:paraId="3BA30F76" w14:textId="77777777" w:rsidR="007E632A" w:rsidRDefault="007E632A" w:rsidP="00C40DC5">
      <w:pPr>
        <w:spacing w:after="0" w:line="240" w:lineRule="auto"/>
      </w:pPr>
      <w:r>
        <w:continuationSeparator/>
      </w:r>
    </w:p>
  </w:footnote>
  <w:footnote w:id="1">
    <w:p w14:paraId="7BC02F5B" w14:textId="5EC0B7FC" w:rsidR="005A25CB" w:rsidRPr="00DB0B15" w:rsidRDefault="005A25CB" w:rsidP="009D6606">
      <w:pPr>
        <w:pStyle w:val="Textonotapie"/>
        <w:jc w:val="both"/>
        <w:rPr>
          <w:color w:val="000000" w:themeColor="text1"/>
          <w:sz w:val="18"/>
          <w:szCs w:val="18"/>
        </w:rPr>
      </w:pPr>
      <w:r w:rsidRPr="0002459A">
        <w:rPr>
          <w:rStyle w:val="Refdenotaalpie"/>
          <w:sz w:val="18"/>
          <w:szCs w:val="18"/>
        </w:rPr>
        <w:footnoteRef/>
      </w:r>
      <w:r w:rsidRPr="0002459A">
        <w:rPr>
          <w:sz w:val="18"/>
          <w:szCs w:val="18"/>
        </w:rPr>
        <w:t xml:space="preserve"> La Red de la No Violencia contra las Mujeres-REDNOVI es una coordinación de organzaciones de mujeres, nace en 1991 y esta integrada por las siguientes organizaciones:</w:t>
      </w:r>
      <w:r w:rsidR="0002459A" w:rsidRPr="0002459A">
        <w:rPr>
          <w:sz w:val="18"/>
          <w:szCs w:val="18"/>
        </w:rPr>
        <w:t xml:space="preserve"> Asociación Nuevos Horizontes-AHN, Asociación Generando Equidad Liderezgo y Oportunidades-ASOGEN, Asociación de Mujeres en Solidaridad-AMES, Asociación de Mujeres Empleadas y Desempleadas Unidas contra la Violencia-AMUCV, Consejo de Mujeres Cristinaas-CMC, Grupo Guatemalteco de Mujeres-GGM, Mujeres por la Justicia Educación y el </w:t>
      </w:r>
      <w:bookmarkStart w:id="0" w:name="_GoBack"/>
      <w:r w:rsidR="0002459A" w:rsidRPr="00DB0B15">
        <w:rPr>
          <w:color w:val="000000" w:themeColor="text1"/>
          <w:sz w:val="18"/>
          <w:szCs w:val="18"/>
        </w:rPr>
        <w:t>Reconocimiento-MuJER, Red Guatemalteca de Mujeres Positivas en Acción-REDMPA.</w:t>
      </w:r>
      <w:bookmarkEnd w:id="0"/>
    </w:p>
  </w:footnote>
  <w:footnote w:id="2">
    <w:p w14:paraId="7CCE9774" w14:textId="41A6B87C" w:rsidR="005A25CB" w:rsidRPr="00DB0B15" w:rsidRDefault="005A25CB" w:rsidP="009D6606">
      <w:pPr>
        <w:pStyle w:val="Textonotapie"/>
        <w:jc w:val="both"/>
        <w:rPr>
          <w:color w:val="000000" w:themeColor="text1"/>
          <w:sz w:val="18"/>
          <w:szCs w:val="18"/>
        </w:rPr>
      </w:pPr>
      <w:r w:rsidRPr="00DB0B15">
        <w:rPr>
          <w:rStyle w:val="Refdenotaalpie"/>
          <w:color w:val="000000" w:themeColor="text1"/>
          <w:sz w:val="18"/>
          <w:szCs w:val="18"/>
        </w:rPr>
        <w:footnoteRef/>
      </w:r>
      <w:r w:rsidRPr="00DB0B15">
        <w:rPr>
          <w:color w:val="000000" w:themeColor="text1"/>
          <w:sz w:val="18"/>
          <w:szCs w:val="18"/>
        </w:rPr>
        <w:t xml:space="preserve"> </w:t>
      </w:r>
      <w:r w:rsidRPr="00DB0B15">
        <w:rPr>
          <w:color w:val="000000" w:themeColor="text1"/>
          <w:sz w:val="18"/>
          <w:szCs w:val="18"/>
        </w:rPr>
        <w:t xml:space="preserve">Comité para la Eliminación de la Discriminación contra la Mujer. Observaciones finales sobre los informes periódicos octavo y noveno combinados de Guatemala. 22 de noviembre de 2017. </w:t>
      </w:r>
    </w:p>
  </w:footnote>
  <w:footnote w:id="3">
    <w:p w14:paraId="78F12403" w14:textId="157AFF58" w:rsidR="00D41668" w:rsidRPr="00D41668" w:rsidRDefault="00D41668" w:rsidP="009D6606">
      <w:pPr>
        <w:pStyle w:val="Textonotapie"/>
        <w:jc w:val="both"/>
      </w:pPr>
      <w:r w:rsidRPr="00DB0B15">
        <w:rPr>
          <w:rStyle w:val="Refdenotaalpie"/>
          <w:color w:val="000000" w:themeColor="text1"/>
          <w:sz w:val="18"/>
          <w:szCs w:val="18"/>
        </w:rPr>
        <w:footnoteRef/>
      </w:r>
      <w:r w:rsidRPr="00DB0B15">
        <w:rPr>
          <w:color w:val="000000" w:themeColor="text1"/>
          <w:sz w:val="18"/>
          <w:szCs w:val="18"/>
        </w:rPr>
        <w:t xml:space="preserve"> </w:t>
      </w:r>
      <w:r w:rsidRPr="00DB0B15">
        <w:rPr>
          <w:color w:val="000000" w:themeColor="text1"/>
          <w:sz w:val="18"/>
          <w:szCs w:val="18"/>
        </w:rPr>
        <w:t xml:space="preserve">Iniciativa de Ley 4977 </w:t>
      </w:r>
      <w:hyperlink r:id="rId1" w:history="1">
        <w:r w:rsidRPr="00DB0B15">
          <w:rPr>
            <w:rStyle w:val="Hipervnculo"/>
            <w:color w:val="000000" w:themeColor="text1"/>
            <w:sz w:val="18"/>
            <w:szCs w:val="18"/>
          </w:rPr>
          <w:t>https://www.congreso.gob.gt/buscador_iniciativas/4799</w:t>
        </w:r>
      </w:hyperlink>
    </w:p>
  </w:footnote>
  <w:footnote w:id="4">
    <w:p w14:paraId="77D012AD" w14:textId="112F50DE" w:rsidR="005A25CB" w:rsidRPr="00266D58" w:rsidRDefault="005A25CB" w:rsidP="00AC2A38">
      <w:pPr>
        <w:jc w:val="both"/>
        <w:rPr>
          <w:rFonts w:cs="Times New Roman"/>
          <w:sz w:val="18"/>
          <w:szCs w:val="18"/>
        </w:rPr>
      </w:pPr>
      <w:r w:rsidRPr="00266D58">
        <w:rPr>
          <w:rStyle w:val="Refdenotaalpie"/>
          <w:sz w:val="18"/>
          <w:szCs w:val="18"/>
        </w:rPr>
        <w:footnoteRef/>
      </w:r>
      <w:r w:rsidRPr="00266D58">
        <w:rPr>
          <w:sz w:val="18"/>
          <w:szCs w:val="18"/>
        </w:rPr>
        <w:t xml:space="preserve"> </w:t>
      </w:r>
      <w:r w:rsidRPr="00266D58">
        <w:rPr>
          <w:sz w:val="18"/>
          <w:szCs w:val="18"/>
          <w:lang w:val="es-MX"/>
        </w:rPr>
        <w:t xml:space="preserve">Información de medios de comunicación sobre anuncios se dieron por parte del Presidente Electo en el año 2019. </w:t>
      </w:r>
      <w:r w:rsidRPr="00266D58">
        <w:rPr>
          <w:rFonts w:cs="Times New Roman"/>
          <w:sz w:val="18"/>
          <w:szCs w:val="18"/>
        </w:rPr>
        <w:t>https://www.prensalibre.com/guatemala/comunitario/proximo-gobierno-apuesta-al-cierre-de-sesan-para-reducir-la-desnutricion/ de fecha 14 de septiembre y https://www.prensalibre.com/guatemala/politica/morales-y-giammattei-se-reunen-para-dar-paso-al-proceso-de-transicion-de-gobierno/ de fecha 1 de octubre.</w:t>
      </w:r>
    </w:p>
  </w:footnote>
  <w:footnote w:id="5">
    <w:p w14:paraId="255C67A9" w14:textId="622FE492" w:rsidR="005A25CB" w:rsidRPr="00266D58" w:rsidRDefault="005A25CB" w:rsidP="00A57D18">
      <w:pPr>
        <w:spacing w:line="240" w:lineRule="auto"/>
        <w:contextualSpacing/>
        <w:rPr>
          <w:rFonts w:cs="Times New Roman"/>
          <w:color w:val="000000" w:themeColor="text1"/>
          <w:sz w:val="18"/>
          <w:szCs w:val="18"/>
        </w:rPr>
      </w:pPr>
      <w:r w:rsidRPr="00266D58">
        <w:rPr>
          <w:rStyle w:val="Refdenotaalpie"/>
          <w:color w:val="000000" w:themeColor="text1"/>
          <w:sz w:val="18"/>
          <w:szCs w:val="18"/>
        </w:rPr>
        <w:footnoteRef/>
      </w:r>
      <w:r w:rsidRPr="00266D58">
        <w:rPr>
          <w:color w:val="000000" w:themeColor="text1"/>
          <w:sz w:val="18"/>
          <w:szCs w:val="18"/>
        </w:rPr>
        <w:t xml:space="preserve"> </w:t>
      </w:r>
      <w:hyperlink r:id="rId2" w:history="1">
        <w:r w:rsidRPr="00266D58">
          <w:rPr>
            <w:rStyle w:val="Hipervnculo"/>
            <w:color w:val="000000" w:themeColor="text1"/>
            <w:sz w:val="18"/>
            <w:szCs w:val="18"/>
          </w:rPr>
          <w:t>https://seprem.gob.gt/wp-content/uploads/2017/09/ACUERDO-GUBERNATIVO-130-2001-CON-REFORMAS.pdf</w:t>
        </w:r>
      </w:hyperlink>
    </w:p>
  </w:footnote>
  <w:footnote w:id="6">
    <w:p w14:paraId="01E2F389" w14:textId="77777777" w:rsidR="005A25CB" w:rsidRPr="00266D58" w:rsidRDefault="005A25CB" w:rsidP="00A57D18">
      <w:pPr>
        <w:spacing w:line="240" w:lineRule="auto"/>
        <w:contextualSpacing/>
        <w:jc w:val="both"/>
        <w:rPr>
          <w:rFonts w:cs="Times New Roman"/>
          <w:color w:val="000000" w:themeColor="text1"/>
          <w:sz w:val="18"/>
          <w:szCs w:val="18"/>
        </w:rPr>
      </w:pPr>
      <w:r w:rsidRPr="00266D58">
        <w:rPr>
          <w:rStyle w:val="Refdenotaalpie"/>
          <w:color w:val="000000" w:themeColor="text1"/>
          <w:sz w:val="18"/>
          <w:szCs w:val="18"/>
        </w:rPr>
        <w:footnoteRef/>
      </w:r>
      <w:r w:rsidRPr="00266D58">
        <w:rPr>
          <w:color w:val="000000" w:themeColor="text1"/>
          <w:sz w:val="18"/>
          <w:szCs w:val="18"/>
        </w:rPr>
        <w:t xml:space="preserve"> </w:t>
      </w:r>
      <w:r w:rsidRPr="00266D58">
        <w:rPr>
          <w:rFonts w:cs="Times New Roman"/>
          <w:color w:val="000000" w:themeColor="text1"/>
          <w:sz w:val="18"/>
          <w:szCs w:val="18"/>
        </w:rPr>
        <w:t xml:space="preserve">Comunicación que salió en medios de comunicación: 1)  </w:t>
      </w:r>
      <w:hyperlink r:id="rId3" w:history="1">
        <w:r w:rsidRPr="00266D58">
          <w:rPr>
            <w:rStyle w:val="Hipervnculo"/>
            <w:rFonts w:cs="Times New Roman"/>
            <w:color w:val="000000" w:themeColor="text1"/>
            <w:sz w:val="18"/>
            <w:szCs w:val="18"/>
          </w:rPr>
          <w:t>https://www.plazapublica.com.gt/content/politicas-para-mujeres-giammattei-ya-no-quiere-la-seprem-y-el-ministerio-de-la-mujer-no-esta 2</w:t>
        </w:r>
      </w:hyperlink>
      <w:r w:rsidRPr="00266D58">
        <w:rPr>
          <w:rFonts w:cs="Times New Roman"/>
          <w:color w:val="000000" w:themeColor="text1"/>
          <w:sz w:val="18"/>
          <w:szCs w:val="18"/>
        </w:rPr>
        <w:t xml:space="preserve">) </w:t>
      </w:r>
      <w:hyperlink r:id="rId4" w:history="1">
        <w:r w:rsidRPr="00266D58">
          <w:rPr>
            <w:rStyle w:val="Hipervnculo"/>
            <w:rFonts w:cs="Times New Roman"/>
            <w:color w:val="000000" w:themeColor="text1"/>
            <w:sz w:val="18"/>
            <w:szCs w:val="18"/>
          </w:rPr>
          <w:t>https://lahora.gt/piden-a-giammattei-no-eliminar-a-la-</w:t>
        </w:r>
        <w:r w:rsidRPr="00266D58">
          <w:rPr>
            <w:rStyle w:val="Hipervnculo"/>
            <w:rFonts w:cs="Times New Roman"/>
            <w:color w:val="000000" w:themeColor="text1"/>
            <w:sz w:val="18"/>
            <w:szCs w:val="18"/>
          </w:rPr>
          <w:t>s</w:t>
        </w:r>
        <w:r w:rsidRPr="00266D58">
          <w:rPr>
            <w:rStyle w:val="Hipervnculo"/>
            <w:rFonts w:cs="Times New Roman"/>
            <w:color w:val="000000" w:themeColor="text1"/>
            <w:sz w:val="18"/>
            <w:szCs w:val="18"/>
          </w:rPr>
          <w:t>eprem/</w:t>
        </w:r>
      </w:hyperlink>
      <w:r w:rsidRPr="00266D58">
        <w:rPr>
          <w:rFonts w:cs="Times New Roman"/>
          <w:color w:val="000000" w:themeColor="text1"/>
          <w:sz w:val="18"/>
          <w:szCs w:val="18"/>
        </w:rPr>
        <w:t xml:space="preserve"> y 3)  </w:t>
      </w:r>
      <w:hyperlink r:id="rId5" w:history="1">
        <w:r w:rsidRPr="00266D58">
          <w:rPr>
            <w:rStyle w:val="Hipervnculo"/>
            <w:rFonts w:cs="Times New Roman"/>
            <w:color w:val="000000" w:themeColor="text1"/>
            <w:sz w:val="18"/>
            <w:szCs w:val="18"/>
          </w:rPr>
          <w:t>https://fger.org/incertidumbre-ante-el-cierre-de-la-seprem/</w:t>
        </w:r>
      </w:hyperlink>
    </w:p>
  </w:footnote>
  <w:footnote w:id="7">
    <w:p w14:paraId="12D14BF9" w14:textId="06BE8399" w:rsidR="005A25CB" w:rsidRPr="00266D58" w:rsidRDefault="005A25CB" w:rsidP="00A57D18">
      <w:pPr>
        <w:pStyle w:val="Prrafodelista"/>
        <w:spacing w:line="240" w:lineRule="auto"/>
        <w:ind w:left="0"/>
        <w:jc w:val="both"/>
        <w:rPr>
          <w:color w:val="000000" w:themeColor="text1"/>
          <w:sz w:val="18"/>
          <w:szCs w:val="18"/>
        </w:rPr>
      </w:pPr>
      <w:r w:rsidRPr="00266D58">
        <w:rPr>
          <w:rStyle w:val="Refdenotaalpie"/>
          <w:color w:val="000000" w:themeColor="text1"/>
          <w:sz w:val="18"/>
          <w:szCs w:val="18"/>
        </w:rPr>
        <w:footnoteRef/>
      </w:r>
      <w:r w:rsidRPr="00266D58">
        <w:rPr>
          <w:color w:val="000000" w:themeColor="text1"/>
          <w:sz w:val="18"/>
          <w:szCs w:val="18"/>
        </w:rPr>
        <w:t xml:space="preserve"> </w:t>
      </w:r>
      <w:r w:rsidRPr="00266D58">
        <w:rPr>
          <w:color w:val="000000" w:themeColor="text1"/>
          <w:sz w:val="18"/>
          <w:szCs w:val="18"/>
        </w:rPr>
        <w:t>Retalhuleu, Suchitepequez, Sololá, Quiche, Chimaltenango</w:t>
      </w:r>
      <w:r w:rsidR="00B86E7D">
        <w:rPr>
          <w:color w:val="000000" w:themeColor="text1"/>
          <w:sz w:val="18"/>
          <w:szCs w:val="18"/>
        </w:rPr>
        <w:t>,</w:t>
      </w:r>
      <w:r w:rsidRPr="00266D58">
        <w:rPr>
          <w:color w:val="000000" w:themeColor="text1"/>
          <w:sz w:val="18"/>
          <w:szCs w:val="18"/>
        </w:rPr>
        <w:t xml:space="preserve"> Baja Verapaz</w:t>
      </w:r>
      <w:r w:rsidR="00B86E7D">
        <w:rPr>
          <w:color w:val="000000" w:themeColor="text1"/>
          <w:sz w:val="18"/>
          <w:szCs w:val="18"/>
        </w:rPr>
        <w:t>,</w:t>
      </w:r>
      <w:r w:rsidRPr="00266D58">
        <w:rPr>
          <w:color w:val="000000" w:themeColor="text1"/>
          <w:sz w:val="18"/>
          <w:szCs w:val="18"/>
        </w:rPr>
        <w:t xml:space="preserve"> El Progreso</w:t>
      </w:r>
      <w:r w:rsidR="00B86E7D">
        <w:rPr>
          <w:color w:val="000000" w:themeColor="text1"/>
          <w:sz w:val="18"/>
          <w:szCs w:val="18"/>
        </w:rPr>
        <w:t>,</w:t>
      </w:r>
      <w:r w:rsidRPr="00266D58">
        <w:rPr>
          <w:color w:val="000000" w:themeColor="text1"/>
          <w:sz w:val="18"/>
          <w:szCs w:val="18"/>
        </w:rPr>
        <w:t xml:space="preserve"> Jalapa</w:t>
      </w:r>
      <w:r w:rsidR="00B86E7D">
        <w:rPr>
          <w:color w:val="000000" w:themeColor="text1"/>
          <w:sz w:val="18"/>
          <w:szCs w:val="18"/>
        </w:rPr>
        <w:t>,</w:t>
      </w:r>
      <w:r w:rsidRPr="00266D58">
        <w:rPr>
          <w:color w:val="000000" w:themeColor="text1"/>
          <w:sz w:val="18"/>
          <w:szCs w:val="18"/>
        </w:rPr>
        <w:t xml:space="preserve"> Jutiapa</w:t>
      </w:r>
      <w:r w:rsidR="00B86E7D">
        <w:rPr>
          <w:color w:val="000000" w:themeColor="text1"/>
          <w:sz w:val="18"/>
          <w:szCs w:val="18"/>
        </w:rPr>
        <w:t>,</w:t>
      </w:r>
      <w:r w:rsidRPr="00266D58">
        <w:rPr>
          <w:color w:val="000000" w:themeColor="text1"/>
          <w:sz w:val="18"/>
          <w:szCs w:val="18"/>
        </w:rPr>
        <w:t xml:space="preserve"> Santa Rosa</w:t>
      </w:r>
      <w:r w:rsidR="00B86E7D">
        <w:rPr>
          <w:color w:val="000000" w:themeColor="text1"/>
          <w:sz w:val="18"/>
          <w:szCs w:val="18"/>
        </w:rPr>
        <w:t>,</w:t>
      </w:r>
      <w:r w:rsidRPr="00266D58">
        <w:rPr>
          <w:color w:val="000000" w:themeColor="text1"/>
          <w:sz w:val="18"/>
          <w:szCs w:val="18"/>
        </w:rPr>
        <w:t xml:space="preserve"> Izabal Chiquimula</w:t>
      </w:r>
      <w:r w:rsidR="00B86E7D">
        <w:rPr>
          <w:color w:val="000000" w:themeColor="text1"/>
          <w:sz w:val="18"/>
          <w:szCs w:val="18"/>
        </w:rPr>
        <w:t>,</w:t>
      </w:r>
      <w:r w:rsidRPr="00266D58">
        <w:rPr>
          <w:color w:val="000000" w:themeColor="text1"/>
          <w:sz w:val="18"/>
          <w:szCs w:val="18"/>
        </w:rPr>
        <w:t xml:space="preserve"> Zacapa</w:t>
      </w:r>
      <w:r w:rsidR="00B86E7D">
        <w:rPr>
          <w:color w:val="000000" w:themeColor="text1"/>
          <w:sz w:val="18"/>
          <w:szCs w:val="18"/>
        </w:rPr>
        <w:t xml:space="preserve">y </w:t>
      </w:r>
      <w:r w:rsidRPr="00266D58">
        <w:rPr>
          <w:color w:val="000000" w:themeColor="text1"/>
          <w:sz w:val="18"/>
          <w:szCs w:val="18"/>
        </w:rPr>
        <w:t>Quetzaltenango Fuente: Elaboración propia con información proporcionada por la Subsecretaria Presidencial de la Mujer, Foro sobre la situación de la SEPREM. 05 de mayo de 2020.</w:t>
      </w:r>
    </w:p>
    <w:p w14:paraId="12C317F5" w14:textId="125AAD10" w:rsidR="005A25CB" w:rsidRPr="00934955" w:rsidRDefault="005A25CB">
      <w:pPr>
        <w:pStyle w:val="Textonotapie"/>
      </w:pPr>
    </w:p>
  </w:footnote>
  <w:footnote w:id="8">
    <w:p w14:paraId="0BF6AED9" w14:textId="3FD8FA75" w:rsidR="005A25CB" w:rsidRPr="00830F5E" w:rsidRDefault="005A25CB" w:rsidP="00830F5E">
      <w:pPr>
        <w:jc w:val="both"/>
        <w:rPr>
          <w:rFonts w:cs="Times New Roman"/>
          <w:color w:val="000000" w:themeColor="text1"/>
          <w:sz w:val="20"/>
          <w:szCs w:val="20"/>
        </w:rPr>
      </w:pPr>
      <w:r w:rsidRPr="00747114">
        <w:rPr>
          <w:rStyle w:val="Refdenotaalpie"/>
          <w:sz w:val="20"/>
          <w:szCs w:val="20"/>
        </w:rPr>
        <w:footnoteRef/>
      </w:r>
      <w:r w:rsidRPr="00747114">
        <w:rPr>
          <w:sz w:val="20"/>
          <w:szCs w:val="20"/>
        </w:rPr>
        <w:t xml:space="preserve"> </w:t>
      </w:r>
      <w:r w:rsidRPr="00830F5E">
        <w:rPr>
          <w:rFonts w:cs="Times New Roman"/>
          <w:color w:val="000000" w:themeColor="text1"/>
          <w:sz w:val="20"/>
          <w:szCs w:val="20"/>
        </w:rPr>
        <w:t>https://elperiodico.com.gt/nacion/2020/04/01/giammattei-asegura-que-cerrara-dos-secretarias-y-no-ampliara-contratos/</w:t>
      </w:r>
    </w:p>
  </w:footnote>
  <w:footnote w:id="9">
    <w:p w14:paraId="2A42B5B0" w14:textId="77777777" w:rsidR="005A25CB" w:rsidRPr="00830F5E" w:rsidRDefault="005A25CB" w:rsidP="0073531C">
      <w:pPr>
        <w:pStyle w:val="Textonotapie"/>
        <w:rPr>
          <w:color w:val="000000" w:themeColor="text1"/>
        </w:rPr>
      </w:pPr>
      <w:r w:rsidRPr="00830F5E">
        <w:rPr>
          <w:rStyle w:val="Refdenotaalpie"/>
          <w:color w:val="000000" w:themeColor="text1"/>
        </w:rPr>
        <w:footnoteRef/>
      </w:r>
      <w:r w:rsidRPr="00830F5E">
        <w:rPr>
          <w:color w:val="000000" w:themeColor="text1"/>
        </w:rPr>
        <w:t xml:space="preserve"> </w:t>
      </w:r>
      <w:r w:rsidRPr="00830F5E">
        <w:rPr>
          <w:color w:val="000000" w:themeColor="text1"/>
        </w:rPr>
        <w:t xml:space="preserve">Información donde se constata que el presidente participó en dicha reunión:  </w:t>
      </w:r>
      <w:hyperlink r:id="rId6" w:history="1">
        <w:r w:rsidRPr="00830F5E">
          <w:rPr>
            <w:rStyle w:val="Hipervnculo"/>
            <w:color w:val="000000" w:themeColor="text1"/>
          </w:rPr>
          <w:t>https://agn.gt/presidente-giammattei-participara-en-segunda-reunion-ordinaria-del-conadur/</w:t>
        </w:r>
      </w:hyperlink>
      <w:r w:rsidRPr="00830F5E">
        <w:rPr>
          <w:color w:val="000000" w:themeColor="text1"/>
        </w:rPr>
        <w:t xml:space="preserve"> y </w:t>
      </w:r>
      <w:hyperlink r:id="rId7" w:history="1">
        <w:r w:rsidRPr="00830F5E">
          <w:rPr>
            <w:rStyle w:val="Hipervnculo"/>
            <w:color w:val="000000" w:themeColor="text1"/>
          </w:rPr>
          <w:t>https://agn.gt/presidente-giammattei-participa-en-reunion-de-conadur/</w:t>
        </w:r>
      </w:hyperlink>
      <w:r w:rsidRPr="00830F5E">
        <w:rPr>
          <w:color w:val="000000" w:themeColor="text1"/>
        </w:rPr>
        <w:t xml:space="preserve"> desde donde se brindó el discurso que se incluye en este documento. </w:t>
      </w:r>
    </w:p>
  </w:footnote>
  <w:footnote w:id="10">
    <w:p w14:paraId="5C40DED4" w14:textId="77777777" w:rsidR="005A25CB" w:rsidRPr="00ED558C" w:rsidRDefault="005A25CB" w:rsidP="0073531C">
      <w:pPr>
        <w:pStyle w:val="Textonotapie"/>
        <w:contextualSpacing/>
        <w:rPr>
          <w:color w:val="000000" w:themeColor="text1"/>
          <w:sz w:val="18"/>
          <w:szCs w:val="18"/>
        </w:rPr>
      </w:pPr>
      <w:r w:rsidRPr="00ED558C">
        <w:rPr>
          <w:rStyle w:val="Refdenotaalpie"/>
          <w:color w:val="000000" w:themeColor="text1"/>
          <w:sz w:val="18"/>
          <w:szCs w:val="18"/>
        </w:rPr>
        <w:footnoteRef/>
      </w:r>
      <w:r w:rsidRPr="00ED558C">
        <w:rPr>
          <w:color w:val="000000" w:themeColor="text1"/>
          <w:sz w:val="18"/>
          <w:szCs w:val="18"/>
        </w:rPr>
        <w:t xml:space="preserve"> </w:t>
      </w:r>
      <w:r w:rsidRPr="00ED558C">
        <w:rPr>
          <w:color w:val="000000" w:themeColor="text1"/>
          <w:sz w:val="18"/>
          <w:szCs w:val="18"/>
        </w:rPr>
        <w:t>La negrilla y subrayado es nuestro.</w:t>
      </w:r>
    </w:p>
  </w:footnote>
  <w:footnote w:id="11">
    <w:p w14:paraId="0EDF14E8" w14:textId="3DB67B6A" w:rsidR="005A25CB" w:rsidRPr="00ED558C" w:rsidRDefault="005A25CB" w:rsidP="00B80EA0">
      <w:pPr>
        <w:spacing w:line="240" w:lineRule="auto"/>
        <w:contextualSpacing/>
        <w:rPr>
          <w:color w:val="000000" w:themeColor="text1"/>
          <w:sz w:val="18"/>
          <w:szCs w:val="18"/>
        </w:rPr>
      </w:pPr>
      <w:r w:rsidRPr="00ED558C">
        <w:rPr>
          <w:rStyle w:val="Refdenotaalpie"/>
          <w:color w:val="000000" w:themeColor="text1"/>
          <w:sz w:val="18"/>
          <w:szCs w:val="18"/>
        </w:rPr>
        <w:footnoteRef/>
      </w:r>
      <w:r w:rsidRPr="00ED558C">
        <w:rPr>
          <w:color w:val="000000" w:themeColor="text1"/>
          <w:sz w:val="18"/>
          <w:szCs w:val="18"/>
        </w:rPr>
        <w:t xml:space="preserve"> </w:t>
      </w:r>
      <w:hyperlink r:id="rId8" w:history="1">
        <w:r w:rsidRPr="00ED558C">
          <w:rPr>
            <w:rStyle w:val="Hipervnculo"/>
            <w:color w:val="000000" w:themeColor="text1"/>
            <w:sz w:val="18"/>
            <w:szCs w:val="18"/>
          </w:rPr>
          <w:t>https://lahora.gt/organizaciones-y-personas-individuales-piden-dar-continuidad-a-la-seprem/</w:t>
        </w:r>
      </w:hyperlink>
      <w:r w:rsidRPr="00ED558C">
        <w:rPr>
          <w:color w:val="000000" w:themeColor="text1"/>
          <w:sz w:val="18"/>
          <w:szCs w:val="18"/>
        </w:rPr>
        <w:t xml:space="preserve"> y     </w:t>
      </w:r>
      <w:hyperlink r:id="rId9" w:history="1">
        <w:r w:rsidRPr="00ED558C">
          <w:rPr>
            <w:rStyle w:val="Hipervnculo"/>
            <w:color w:val="000000" w:themeColor="text1"/>
            <w:sz w:val="18"/>
            <w:szCs w:val="18"/>
          </w:rPr>
          <w:t>https://www.agenciaocote.com/gobierno-de-giammattei-descabeza-la-seprem-y-organizaciones-piden-que-recapacite/</w:t>
        </w:r>
      </w:hyperlink>
      <w:r w:rsidRPr="00ED558C">
        <w:rPr>
          <w:color w:val="000000" w:themeColor="text1"/>
          <w:sz w:val="18"/>
          <w:szCs w:val="18"/>
        </w:rPr>
        <w:t xml:space="preserve">  </w:t>
      </w:r>
    </w:p>
  </w:footnote>
  <w:footnote w:id="12">
    <w:p w14:paraId="524D4F87" w14:textId="494D4A43" w:rsidR="005A25CB" w:rsidRPr="00ED558C" w:rsidRDefault="005A25CB" w:rsidP="00B80EA0">
      <w:pPr>
        <w:spacing w:line="240" w:lineRule="auto"/>
        <w:contextualSpacing/>
        <w:rPr>
          <w:color w:val="000000" w:themeColor="text1"/>
          <w:sz w:val="18"/>
          <w:szCs w:val="18"/>
        </w:rPr>
      </w:pPr>
      <w:r w:rsidRPr="00ED558C">
        <w:rPr>
          <w:rStyle w:val="Refdenotaalpie"/>
          <w:color w:val="000000" w:themeColor="text1"/>
          <w:sz w:val="18"/>
          <w:szCs w:val="18"/>
        </w:rPr>
        <w:footnoteRef/>
      </w:r>
      <w:r w:rsidRPr="00ED558C">
        <w:rPr>
          <w:color w:val="000000" w:themeColor="text1"/>
          <w:sz w:val="18"/>
          <w:szCs w:val="18"/>
        </w:rPr>
        <w:t xml:space="preserve"> </w:t>
      </w:r>
      <w:r w:rsidR="007E632A" w:rsidRPr="00ED558C">
        <w:rPr>
          <w:sz w:val="18"/>
          <w:szCs w:val="18"/>
        </w:rPr>
        <w:fldChar w:fldCharType="begin"/>
      </w:r>
      <w:r w:rsidR="007E632A" w:rsidRPr="00ED558C">
        <w:rPr>
          <w:sz w:val="18"/>
          <w:szCs w:val="18"/>
        </w:rPr>
        <w:instrText xml:space="preserve"> HYPERLINK "https://www.congreso.gob.gt/noticias_congreso/4378/2020/3" </w:instrText>
      </w:r>
      <w:r w:rsidR="007E632A" w:rsidRPr="00ED558C">
        <w:rPr>
          <w:sz w:val="18"/>
          <w:szCs w:val="18"/>
        </w:rPr>
        <w:fldChar w:fldCharType="separate"/>
      </w:r>
      <w:r w:rsidRPr="00ED558C">
        <w:rPr>
          <w:rStyle w:val="Hipervnculo"/>
          <w:color w:val="000000" w:themeColor="text1"/>
          <w:sz w:val="18"/>
          <w:szCs w:val="18"/>
        </w:rPr>
        <w:t>https://www.congr</w:t>
      </w:r>
      <w:r w:rsidRPr="00ED558C">
        <w:rPr>
          <w:rStyle w:val="Hipervnculo"/>
          <w:color w:val="000000" w:themeColor="text1"/>
          <w:sz w:val="18"/>
          <w:szCs w:val="18"/>
        </w:rPr>
        <w:t>e</w:t>
      </w:r>
      <w:r w:rsidRPr="00ED558C">
        <w:rPr>
          <w:rStyle w:val="Hipervnculo"/>
          <w:color w:val="000000" w:themeColor="text1"/>
          <w:sz w:val="18"/>
          <w:szCs w:val="18"/>
        </w:rPr>
        <w:t>so.gob.gt/noticias_congreso/4378/2020/3</w:t>
      </w:r>
      <w:r w:rsidR="007E632A" w:rsidRPr="00ED558C">
        <w:rPr>
          <w:rStyle w:val="Hipervnculo"/>
          <w:color w:val="000000" w:themeColor="text1"/>
          <w:sz w:val="18"/>
          <w:szCs w:val="18"/>
        </w:rPr>
        <w:fldChar w:fldCharType="end"/>
      </w:r>
    </w:p>
  </w:footnote>
  <w:footnote w:id="13">
    <w:p w14:paraId="77418F25" w14:textId="1E0F3ABE" w:rsidR="00E82BF3" w:rsidRPr="00ED558C" w:rsidRDefault="00E82BF3" w:rsidP="00B80EA0">
      <w:pPr>
        <w:pStyle w:val="Textonotapie"/>
        <w:contextualSpacing/>
        <w:rPr>
          <w:color w:val="000000" w:themeColor="text1"/>
          <w:sz w:val="18"/>
          <w:szCs w:val="18"/>
        </w:rPr>
      </w:pPr>
      <w:r w:rsidRPr="00ED558C">
        <w:rPr>
          <w:rStyle w:val="Refdenotaalpie"/>
          <w:color w:val="000000" w:themeColor="text1"/>
          <w:sz w:val="18"/>
          <w:szCs w:val="18"/>
        </w:rPr>
        <w:footnoteRef/>
      </w:r>
      <w:r w:rsidRPr="00ED558C">
        <w:rPr>
          <w:color w:val="000000" w:themeColor="text1"/>
          <w:sz w:val="18"/>
          <w:szCs w:val="18"/>
        </w:rPr>
        <w:t xml:space="preserve"> </w:t>
      </w:r>
      <w:r w:rsidRPr="00ED558C">
        <w:rPr>
          <w:color w:val="000000" w:themeColor="text1"/>
          <w:sz w:val="18"/>
          <w:szCs w:val="18"/>
        </w:rPr>
        <w:t>https://www.agenciaocote.com/blog/2020/06/09/cerrar-la-seprem-contraviene-recomendaciones-internacionales-al-estado-de-guatemala/</w:t>
      </w:r>
    </w:p>
  </w:footnote>
  <w:footnote w:id="14">
    <w:p w14:paraId="493F780C" w14:textId="1EE0E8A9" w:rsidR="00266D58" w:rsidRPr="00ED558C" w:rsidRDefault="00266D58" w:rsidP="00B80EA0">
      <w:pPr>
        <w:spacing w:line="240" w:lineRule="auto"/>
        <w:contextualSpacing/>
        <w:rPr>
          <w:color w:val="000000" w:themeColor="text1"/>
          <w:sz w:val="18"/>
          <w:szCs w:val="18"/>
        </w:rPr>
      </w:pPr>
      <w:r w:rsidRPr="00ED558C">
        <w:rPr>
          <w:rStyle w:val="Refdenotaalpie"/>
          <w:color w:val="000000" w:themeColor="text1"/>
          <w:sz w:val="18"/>
          <w:szCs w:val="18"/>
        </w:rPr>
        <w:footnoteRef/>
      </w:r>
      <w:r w:rsidRPr="00ED558C">
        <w:rPr>
          <w:color w:val="000000" w:themeColor="text1"/>
          <w:sz w:val="18"/>
          <w:szCs w:val="18"/>
        </w:rPr>
        <w:t xml:space="preserve"> </w:t>
      </w:r>
      <w:hyperlink r:id="rId10" w:history="1">
        <w:r w:rsidRPr="00ED558C">
          <w:rPr>
            <w:rStyle w:val="Hipervnculo"/>
            <w:color w:val="000000" w:themeColor="text1"/>
            <w:sz w:val="18"/>
            <w:szCs w:val="18"/>
          </w:rPr>
          <w:t>https://www.mem.gob.gt/wpcontent/uploads/2015/06/12._Ley_del_Organismo_Ejecutivo_Decreto_114_97.pdf</w:t>
        </w:r>
      </w:hyperlink>
    </w:p>
  </w:footnote>
  <w:footnote w:id="15">
    <w:p w14:paraId="7AF0C721" w14:textId="77777777" w:rsidR="005A25CB" w:rsidRPr="000D4691" w:rsidRDefault="005A25CB" w:rsidP="00B80EA0">
      <w:pPr>
        <w:pStyle w:val="Textonotapie"/>
        <w:contextualSpacing/>
        <w:rPr>
          <w:lang w:val="es-ES"/>
        </w:rPr>
      </w:pPr>
      <w:r w:rsidRPr="00ED558C">
        <w:rPr>
          <w:rStyle w:val="Refdenotaalpie"/>
          <w:color w:val="000000" w:themeColor="text1"/>
          <w:sz w:val="18"/>
          <w:szCs w:val="18"/>
        </w:rPr>
        <w:footnoteRef/>
      </w:r>
      <w:r w:rsidRPr="00ED558C">
        <w:rPr>
          <w:color w:val="000000" w:themeColor="text1"/>
          <w:sz w:val="18"/>
          <w:szCs w:val="18"/>
        </w:rPr>
        <w:t xml:space="preserve"> </w:t>
      </w:r>
      <w:r w:rsidRPr="00ED558C">
        <w:rPr>
          <w:color w:val="000000" w:themeColor="text1"/>
          <w:sz w:val="18"/>
          <w:szCs w:val="18"/>
          <w:lang w:val="es-ES"/>
        </w:rPr>
        <w:t>La negrillas y subrayado es nuestro</w:t>
      </w:r>
      <w:r w:rsidRPr="00B80EA0">
        <w:rPr>
          <w:color w:val="000000" w:themeColor="text1"/>
          <w:lang w:val="es-ES"/>
        </w:rPr>
        <w:t xml:space="preserve"> </w:t>
      </w:r>
    </w:p>
  </w:footnote>
  <w:footnote w:id="16">
    <w:p w14:paraId="2F13FF93" w14:textId="460F7A7E" w:rsidR="00BC0843" w:rsidRPr="00693AF6" w:rsidRDefault="00DE6A1B" w:rsidP="00BC0843">
      <w:pPr>
        <w:rPr>
          <w:color w:val="000000" w:themeColor="text1"/>
          <w:sz w:val="18"/>
          <w:szCs w:val="18"/>
        </w:rPr>
      </w:pPr>
      <w:r w:rsidRPr="00693AF6">
        <w:rPr>
          <w:rStyle w:val="Refdenotaalpie"/>
          <w:color w:val="000000" w:themeColor="text1"/>
          <w:sz w:val="18"/>
          <w:szCs w:val="18"/>
        </w:rPr>
        <w:footnoteRef/>
      </w:r>
      <w:r w:rsidR="005001C4" w:rsidRPr="00693AF6">
        <w:rPr>
          <w:color w:val="000000" w:themeColor="text1"/>
          <w:sz w:val="18"/>
          <w:szCs w:val="18"/>
        </w:rPr>
        <w:t xml:space="preserve"> </w:t>
      </w:r>
      <w:r w:rsidR="005001C4" w:rsidRPr="00693AF6">
        <w:rPr>
          <w:color w:val="000000" w:themeColor="text1"/>
          <w:sz w:val="18"/>
          <w:szCs w:val="18"/>
        </w:rPr>
        <w:t xml:space="preserve">Según lo recomendado por la Relatora de Violencia contra las Mujeres, sus causas y consecuencias de Naciones Unidas, en el 2004, </w:t>
      </w:r>
      <w:hyperlink r:id="rId11" w:history="1">
        <w:r w:rsidR="005001C4" w:rsidRPr="00693AF6">
          <w:rPr>
            <w:rStyle w:val="Hipervnculo"/>
            <w:color w:val="000000" w:themeColor="text1"/>
            <w:sz w:val="18"/>
            <w:szCs w:val="18"/>
          </w:rPr>
          <w:t>https://www.oacnudh.org.gt/estandares/docs/Relatores/Violencia/Vimu.pdf</w:t>
        </w:r>
      </w:hyperlink>
    </w:p>
    <w:p w14:paraId="4DE8E144" w14:textId="58AC9D40" w:rsidR="00DE6A1B" w:rsidRPr="00BC0843" w:rsidRDefault="00DE6A1B">
      <w:pPr>
        <w:pStyle w:val="Textonotapie"/>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D08B1"/>
    <w:multiLevelType w:val="hybridMultilevel"/>
    <w:tmpl w:val="2D0A28CC"/>
    <w:lvl w:ilvl="0" w:tplc="040A000F">
      <w:start w:val="1"/>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03D52751"/>
    <w:multiLevelType w:val="hybridMultilevel"/>
    <w:tmpl w:val="C8BA0684"/>
    <w:lvl w:ilvl="0" w:tplc="040A000F">
      <w:start w:val="1"/>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06D2630D"/>
    <w:multiLevelType w:val="hybridMultilevel"/>
    <w:tmpl w:val="8A186464"/>
    <w:lvl w:ilvl="0" w:tplc="BEE4DF4A">
      <w:start w:val="1"/>
      <w:numFmt w:val="lowerLetter"/>
      <w:lvlText w:val="%1)"/>
      <w:lvlJc w:val="left"/>
      <w:pPr>
        <w:ind w:left="495" w:hanging="360"/>
      </w:pPr>
      <w:rPr>
        <w:rFonts w:ascii="Times New Roman" w:eastAsia="Times New Roman" w:hAnsi="Times New Roman" w:cs="Times New Roman" w:hint="default"/>
        <w:spacing w:val="-16"/>
        <w:w w:val="99"/>
        <w:sz w:val="24"/>
        <w:szCs w:val="24"/>
        <w:lang w:val="es-ES" w:eastAsia="es-ES" w:bidi="es-ES"/>
      </w:rPr>
    </w:lvl>
    <w:lvl w:ilvl="1" w:tplc="A73672D4">
      <w:numFmt w:val="bullet"/>
      <w:lvlText w:val="•"/>
      <w:lvlJc w:val="left"/>
      <w:pPr>
        <w:ind w:left="1328" w:hanging="360"/>
      </w:pPr>
      <w:rPr>
        <w:rFonts w:hint="default"/>
        <w:lang w:val="es-ES" w:eastAsia="es-ES" w:bidi="es-ES"/>
      </w:rPr>
    </w:lvl>
    <w:lvl w:ilvl="2" w:tplc="A882091E">
      <w:numFmt w:val="bullet"/>
      <w:lvlText w:val="•"/>
      <w:lvlJc w:val="left"/>
      <w:pPr>
        <w:ind w:left="2156" w:hanging="360"/>
      </w:pPr>
      <w:rPr>
        <w:rFonts w:hint="default"/>
        <w:lang w:val="es-ES" w:eastAsia="es-ES" w:bidi="es-ES"/>
      </w:rPr>
    </w:lvl>
    <w:lvl w:ilvl="3" w:tplc="0DBE9482">
      <w:numFmt w:val="bullet"/>
      <w:lvlText w:val="•"/>
      <w:lvlJc w:val="left"/>
      <w:pPr>
        <w:ind w:left="2984" w:hanging="360"/>
      </w:pPr>
      <w:rPr>
        <w:rFonts w:hint="default"/>
        <w:lang w:val="es-ES" w:eastAsia="es-ES" w:bidi="es-ES"/>
      </w:rPr>
    </w:lvl>
    <w:lvl w:ilvl="4" w:tplc="A7223BAA">
      <w:numFmt w:val="bullet"/>
      <w:lvlText w:val="•"/>
      <w:lvlJc w:val="left"/>
      <w:pPr>
        <w:ind w:left="3812" w:hanging="360"/>
      </w:pPr>
      <w:rPr>
        <w:rFonts w:hint="default"/>
        <w:lang w:val="es-ES" w:eastAsia="es-ES" w:bidi="es-ES"/>
      </w:rPr>
    </w:lvl>
    <w:lvl w:ilvl="5" w:tplc="34342414">
      <w:numFmt w:val="bullet"/>
      <w:lvlText w:val="•"/>
      <w:lvlJc w:val="left"/>
      <w:pPr>
        <w:ind w:left="4640" w:hanging="360"/>
      </w:pPr>
      <w:rPr>
        <w:rFonts w:hint="default"/>
        <w:lang w:val="es-ES" w:eastAsia="es-ES" w:bidi="es-ES"/>
      </w:rPr>
    </w:lvl>
    <w:lvl w:ilvl="6" w:tplc="8E5E272C">
      <w:numFmt w:val="bullet"/>
      <w:lvlText w:val="•"/>
      <w:lvlJc w:val="left"/>
      <w:pPr>
        <w:ind w:left="5468" w:hanging="360"/>
      </w:pPr>
      <w:rPr>
        <w:rFonts w:hint="default"/>
        <w:lang w:val="es-ES" w:eastAsia="es-ES" w:bidi="es-ES"/>
      </w:rPr>
    </w:lvl>
    <w:lvl w:ilvl="7" w:tplc="41B678FC">
      <w:numFmt w:val="bullet"/>
      <w:lvlText w:val="•"/>
      <w:lvlJc w:val="left"/>
      <w:pPr>
        <w:ind w:left="6296" w:hanging="360"/>
      </w:pPr>
      <w:rPr>
        <w:rFonts w:hint="default"/>
        <w:lang w:val="es-ES" w:eastAsia="es-ES" w:bidi="es-ES"/>
      </w:rPr>
    </w:lvl>
    <w:lvl w:ilvl="8" w:tplc="F016FDDE">
      <w:numFmt w:val="bullet"/>
      <w:lvlText w:val="•"/>
      <w:lvlJc w:val="left"/>
      <w:pPr>
        <w:ind w:left="7124" w:hanging="360"/>
      </w:pPr>
      <w:rPr>
        <w:rFonts w:hint="default"/>
        <w:lang w:val="es-ES" w:eastAsia="es-ES" w:bidi="es-ES"/>
      </w:rPr>
    </w:lvl>
  </w:abstractNum>
  <w:abstractNum w:abstractNumId="3" w15:restartNumberingAfterBreak="0">
    <w:nsid w:val="06FB0CE3"/>
    <w:multiLevelType w:val="multilevel"/>
    <w:tmpl w:val="3E88547A"/>
    <w:lvl w:ilvl="0">
      <w:start w:val="7"/>
      <w:numFmt w:val="decimal"/>
      <w:lvlText w:val="%1"/>
      <w:lvlJc w:val="left"/>
      <w:pPr>
        <w:ind w:left="840" w:hanging="705"/>
      </w:pPr>
      <w:rPr>
        <w:rFonts w:hint="default"/>
        <w:lang w:val="es-ES" w:eastAsia="es-ES" w:bidi="es-ES"/>
      </w:rPr>
    </w:lvl>
    <w:lvl w:ilvl="1">
      <w:start w:val="1"/>
      <w:numFmt w:val="decimal"/>
      <w:lvlText w:val="%1.%2"/>
      <w:lvlJc w:val="left"/>
      <w:pPr>
        <w:ind w:left="840" w:hanging="705"/>
      </w:pPr>
      <w:rPr>
        <w:rFonts w:ascii="Times New Roman" w:eastAsia="Times New Roman" w:hAnsi="Times New Roman" w:cs="Times New Roman" w:hint="default"/>
        <w:spacing w:val="-5"/>
        <w:w w:val="100"/>
        <w:sz w:val="24"/>
        <w:szCs w:val="24"/>
        <w:lang w:val="es-ES" w:eastAsia="es-ES" w:bidi="es-ES"/>
      </w:rPr>
    </w:lvl>
    <w:lvl w:ilvl="2">
      <w:start w:val="1"/>
      <w:numFmt w:val="decimal"/>
      <w:lvlText w:val="%1.%2.%3"/>
      <w:lvlJc w:val="left"/>
      <w:pPr>
        <w:ind w:left="1560" w:hanging="720"/>
      </w:pPr>
      <w:rPr>
        <w:rFonts w:ascii="Times New Roman" w:eastAsia="Times New Roman" w:hAnsi="Times New Roman" w:cs="Times New Roman" w:hint="default"/>
        <w:spacing w:val="-3"/>
        <w:w w:val="100"/>
        <w:sz w:val="24"/>
        <w:szCs w:val="24"/>
        <w:lang w:val="es-ES" w:eastAsia="es-ES" w:bidi="es-ES"/>
      </w:rPr>
    </w:lvl>
    <w:lvl w:ilvl="3">
      <w:numFmt w:val="bullet"/>
      <w:lvlText w:val="•"/>
      <w:lvlJc w:val="left"/>
      <w:pPr>
        <w:ind w:left="3164" w:hanging="720"/>
      </w:pPr>
      <w:rPr>
        <w:rFonts w:hint="default"/>
        <w:lang w:val="es-ES" w:eastAsia="es-ES" w:bidi="es-ES"/>
      </w:rPr>
    </w:lvl>
    <w:lvl w:ilvl="4">
      <w:numFmt w:val="bullet"/>
      <w:lvlText w:val="•"/>
      <w:lvlJc w:val="left"/>
      <w:pPr>
        <w:ind w:left="3966" w:hanging="720"/>
      </w:pPr>
      <w:rPr>
        <w:rFonts w:hint="default"/>
        <w:lang w:val="es-ES" w:eastAsia="es-ES" w:bidi="es-ES"/>
      </w:rPr>
    </w:lvl>
    <w:lvl w:ilvl="5">
      <w:numFmt w:val="bullet"/>
      <w:lvlText w:val="•"/>
      <w:lvlJc w:val="left"/>
      <w:pPr>
        <w:ind w:left="4768" w:hanging="720"/>
      </w:pPr>
      <w:rPr>
        <w:rFonts w:hint="default"/>
        <w:lang w:val="es-ES" w:eastAsia="es-ES" w:bidi="es-ES"/>
      </w:rPr>
    </w:lvl>
    <w:lvl w:ilvl="6">
      <w:numFmt w:val="bullet"/>
      <w:lvlText w:val="•"/>
      <w:lvlJc w:val="left"/>
      <w:pPr>
        <w:ind w:left="5571" w:hanging="720"/>
      </w:pPr>
      <w:rPr>
        <w:rFonts w:hint="default"/>
        <w:lang w:val="es-ES" w:eastAsia="es-ES" w:bidi="es-ES"/>
      </w:rPr>
    </w:lvl>
    <w:lvl w:ilvl="7">
      <w:numFmt w:val="bullet"/>
      <w:lvlText w:val="•"/>
      <w:lvlJc w:val="left"/>
      <w:pPr>
        <w:ind w:left="6373" w:hanging="720"/>
      </w:pPr>
      <w:rPr>
        <w:rFonts w:hint="default"/>
        <w:lang w:val="es-ES" w:eastAsia="es-ES" w:bidi="es-ES"/>
      </w:rPr>
    </w:lvl>
    <w:lvl w:ilvl="8">
      <w:numFmt w:val="bullet"/>
      <w:lvlText w:val="•"/>
      <w:lvlJc w:val="left"/>
      <w:pPr>
        <w:ind w:left="7175" w:hanging="720"/>
      </w:pPr>
      <w:rPr>
        <w:rFonts w:hint="default"/>
        <w:lang w:val="es-ES" w:eastAsia="es-ES" w:bidi="es-ES"/>
      </w:rPr>
    </w:lvl>
  </w:abstractNum>
  <w:abstractNum w:abstractNumId="4" w15:restartNumberingAfterBreak="0">
    <w:nsid w:val="126B38A3"/>
    <w:multiLevelType w:val="hybridMultilevel"/>
    <w:tmpl w:val="D710139C"/>
    <w:lvl w:ilvl="0" w:tplc="3DCC1CBC">
      <w:start w:val="1"/>
      <w:numFmt w:val="lowerLetter"/>
      <w:lvlText w:val="%1."/>
      <w:lvlJc w:val="left"/>
      <w:pPr>
        <w:ind w:left="644" w:hanging="360"/>
      </w:pPr>
      <w:rPr>
        <w:rFonts w:hint="default"/>
      </w:rPr>
    </w:lvl>
    <w:lvl w:ilvl="1" w:tplc="040A0019" w:tentative="1">
      <w:start w:val="1"/>
      <w:numFmt w:val="lowerLetter"/>
      <w:lvlText w:val="%2."/>
      <w:lvlJc w:val="left"/>
      <w:pPr>
        <w:ind w:left="1364" w:hanging="360"/>
      </w:pPr>
    </w:lvl>
    <w:lvl w:ilvl="2" w:tplc="040A001B" w:tentative="1">
      <w:start w:val="1"/>
      <w:numFmt w:val="lowerRoman"/>
      <w:lvlText w:val="%3."/>
      <w:lvlJc w:val="right"/>
      <w:pPr>
        <w:ind w:left="2084" w:hanging="180"/>
      </w:pPr>
    </w:lvl>
    <w:lvl w:ilvl="3" w:tplc="040A000F" w:tentative="1">
      <w:start w:val="1"/>
      <w:numFmt w:val="decimal"/>
      <w:lvlText w:val="%4."/>
      <w:lvlJc w:val="left"/>
      <w:pPr>
        <w:ind w:left="2804" w:hanging="360"/>
      </w:pPr>
    </w:lvl>
    <w:lvl w:ilvl="4" w:tplc="040A0019" w:tentative="1">
      <w:start w:val="1"/>
      <w:numFmt w:val="lowerLetter"/>
      <w:lvlText w:val="%5."/>
      <w:lvlJc w:val="left"/>
      <w:pPr>
        <w:ind w:left="3524" w:hanging="360"/>
      </w:pPr>
    </w:lvl>
    <w:lvl w:ilvl="5" w:tplc="040A001B" w:tentative="1">
      <w:start w:val="1"/>
      <w:numFmt w:val="lowerRoman"/>
      <w:lvlText w:val="%6."/>
      <w:lvlJc w:val="right"/>
      <w:pPr>
        <w:ind w:left="4244" w:hanging="180"/>
      </w:pPr>
    </w:lvl>
    <w:lvl w:ilvl="6" w:tplc="040A000F" w:tentative="1">
      <w:start w:val="1"/>
      <w:numFmt w:val="decimal"/>
      <w:lvlText w:val="%7."/>
      <w:lvlJc w:val="left"/>
      <w:pPr>
        <w:ind w:left="4964" w:hanging="360"/>
      </w:pPr>
    </w:lvl>
    <w:lvl w:ilvl="7" w:tplc="040A0019" w:tentative="1">
      <w:start w:val="1"/>
      <w:numFmt w:val="lowerLetter"/>
      <w:lvlText w:val="%8."/>
      <w:lvlJc w:val="left"/>
      <w:pPr>
        <w:ind w:left="5684" w:hanging="360"/>
      </w:pPr>
    </w:lvl>
    <w:lvl w:ilvl="8" w:tplc="040A001B" w:tentative="1">
      <w:start w:val="1"/>
      <w:numFmt w:val="lowerRoman"/>
      <w:lvlText w:val="%9."/>
      <w:lvlJc w:val="right"/>
      <w:pPr>
        <w:ind w:left="6404" w:hanging="180"/>
      </w:pPr>
    </w:lvl>
  </w:abstractNum>
  <w:abstractNum w:abstractNumId="5" w15:restartNumberingAfterBreak="0">
    <w:nsid w:val="159D4C6A"/>
    <w:multiLevelType w:val="hybridMultilevel"/>
    <w:tmpl w:val="97ECA21A"/>
    <w:lvl w:ilvl="0" w:tplc="6DC2158A">
      <w:start w:val="1"/>
      <w:numFmt w:val="lowerLetter"/>
      <w:lvlText w:val="(%1)"/>
      <w:lvlJc w:val="left"/>
      <w:pPr>
        <w:ind w:left="495" w:hanging="360"/>
      </w:pPr>
      <w:rPr>
        <w:rFonts w:ascii="Times New Roman" w:eastAsia="Times New Roman" w:hAnsi="Times New Roman" w:cs="Times New Roman" w:hint="default"/>
        <w:spacing w:val="-29"/>
        <w:w w:val="99"/>
        <w:sz w:val="24"/>
        <w:szCs w:val="24"/>
        <w:lang w:val="es-ES" w:eastAsia="es-ES" w:bidi="es-ES"/>
      </w:rPr>
    </w:lvl>
    <w:lvl w:ilvl="1" w:tplc="CC80C6C6">
      <w:numFmt w:val="bullet"/>
      <w:lvlText w:val="•"/>
      <w:lvlJc w:val="left"/>
      <w:pPr>
        <w:ind w:left="1328" w:hanging="360"/>
      </w:pPr>
      <w:rPr>
        <w:rFonts w:hint="default"/>
        <w:lang w:val="es-ES" w:eastAsia="es-ES" w:bidi="es-ES"/>
      </w:rPr>
    </w:lvl>
    <w:lvl w:ilvl="2" w:tplc="4D123AA2">
      <w:numFmt w:val="bullet"/>
      <w:lvlText w:val="•"/>
      <w:lvlJc w:val="left"/>
      <w:pPr>
        <w:ind w:left="2156" w:hanging="360"/>
      </w:pPr>
      <w:rPr>
        <w:rFonts w:hint="default"/>
        <w:lang w:val="es-ES" w:eastAsia="es-ES" w:bidi="es-ES"/>
      </w:rPr>
    </w:lvl>
    <w:lvl w:ilvl="3" w:tplc="D65C191C">
      <w:numFmt w:val="bullet"/>
      <w:lvlText w:val="•"/>
      <w:lvlJc w:val="left"/>
      <w:pPr>
        <w:ind w:left="2984" w:hanging="360"/>
      </w:pPr>
      <w:rPr>
        <w:rFonts w:hint="default"/>
        <w:lang w:val="es-ES" w:eastAsia="es-ES" w:bidi="es-ES"/>
      </w:rPr>
    </w:lvl>
    <w:lvl w:ilvl="4" w:tplc="A9CA54FC">
      <w:numFmt w:val="bullet"/>
      <w:lvlText w:val="•"/>
      <w:lvlJc w:val="left"/>
      <w:pPr>
        <w:ind w:left="3812" w:hanging="360"/>
      </w:pPr>
      <w:rPr>
        <w:rFonts w:hint="default"/>
        <w:lang w:val="es-ES" w:eastAsia="es-ES" w:bidi="es-ES"/>
      </w:rPr>
    </w:lvl>
    <w:lvl w:ilvl="5" w:tplc="A5986500">
      <w:numFmt w:val="bullet"/>
      <w:lvlText w:val="•"/>
      <w:lvlJc w:val="left"/>
      <w:pPr>
        <w:ind w:left="4640" w:hanging="360"/>
      </w:pPr>
      <w:rPr>
        <w:rFonts w:hint="default"/>
        <w:lang w:val="es-ES" w:eastAsia="es-ES" w:bidi="es-ES"/>
      </w:rPr>
    </w:lvl>
    <w:lvl w:ilvl="6" w:tplc="2E5E5204">
      <w:numFmt w:val="bullet"/>
      <w:lvlText w:val="•"/>
      <w:lvlJc w:val="left"/>
      <w:pPr>
        <w:ind w:left="5468" w:hanging="360"/>
      </w:pPr>
      <w:rPr>
        <w:rFonts w:hint="default"/>
        <w:lang w:val="es-ES" w:eastAsia="es-ES" w:bidi="es-ES"/>
      </w:rPr>
    </w:lvl>
    <w:lvl w:ilvl="7" w:tplc="E944948C">
      <w:numFmt w:val="bullet"/>
      <w:lvlText w:val="•"/>
      <w:lvlJc w:val="left"/>
      <w:pPr>
        <w:ind w:left="6296" w:hanging="360"/>
      </w:pPr>
      <w:rPr>
        <w:rFonts w:hint="default"/>
        <w:lang w:val="es-ES" w:eastAsia="es-ES" w:bidi="es-ES"/>
      </w:rPr>
    </w:lvl>
    <w:lvl w:ilvl="8" w:tplc="2B2A40D0">
      <w:numFmt w:val="bullet"/>
      <w:lvlText w:val="•"/>
      <w:lvlJc w:val="left"/>
      <w:pPr>
        <w:ind w:left="7124" w:hanging="360"/>
      </w:pPr>
      <w:rPr>
        <w:rFonts w:hint="default"/>
        <w:lang w:val="es-ES" w:eastAsia="es-ES" w:bidi="es-ES"/>
      </w:rPr>
    </w:lvl>
  </w:abstractNum>
  <w:abstractNum w:abstractNumId="6" w15:restartNumberingAfterBreak="0">
    <w:nsid w:val="16F60DAC"/>
    <w:multiLevelType w:val="hybridMultilevel"/>
    <w:tmpl w:val="677A4EFA"/>
    <w:lvl w:ilvl="0" w:tplc="48A4476C">
      <w:start w:val="1"/>
      <w:numFmt w:val="lowerLetter"/>
      <w:lvlText w:val="%1)"/>
      <w:lvlJc w:val="left"/>
      <w:pPr>
        <w:ind w:left="786" w:hanging="360"/>
      </w:pPr>
      <w:rPr>
        <w:rFonts w:hint="default"/>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7" w15:restartNumberingAfterBreak="0">
    <w:nsid w:val="1DEC2DE1"/>
    <w:multiLevelType w:val="hybridMultilevel"/>
    <w:tmpl w:val="BE0A13CA"/>
    <w:lvl w:ilvl="0" w:tplc="721647AA">
      <w:start w:val="1"/>
      <w:numFmt w:val="lowerLetter"/>
      <w:lvlText w:val="%1)"/>
      <w:lvlJc w:val="left"/>
      <w:pPr>
        <w:ind w:left="495" w:hanging="360"/>
      </w:pPr>
      <w:rPr>
        <w:rFonts w:ascii="Times New Roman" w:eastAsia="Times New Roman" w:hAnsi="Times New Roman" w:cs="Times New Roman" w:hint="default"/>
        <w:spacing w:val="-4"/>
        <w:w w:val="99"/>
        <w:sz w:val="24"/>
        <w:szCs w:val="24"/>
        <w:lang w:val="es-ES" w:eastAsia="es-ES" w:bidi="es-ES"/>
      </w:rPr>
    </w:lvl>
    <w:lvl w:ilvl="1" w:tplc="A0788B48">
      <w:numFmt w:val="bullet"/>
      <w:lvlText w:val="•"/>
      <w:lvlJc w:val="left"/>
      <w:pPr>
        <w:ind w:left="1328" w:hanging="360"/>
      </w:pPr>
      <w:rPr>
        <w:rFonts w:hint="default"/>
        <w:lang w:val="es-ES" w:eastAsia="es-ES" w:bidi="es-ES"/>
      </w:rPr>
    </w:lvl>
    <w:lvl w:ilvl="2" w:tplc="C274586A">
      <w:numFmt w:val="bullet"/>
      <w:lvlText w:val="•"/>
      <w:lvlJc w:val="left"/>
      <w:pPr>
        <w:ind w:left="2156" w:hanging="360"/>
      </w:pPr>
      <w:rPr>
        <w:rFonts w:hint="default"/>
        <w:lang w:val="es-ES" w:eastAsia="es-ES" w:bidi="es-ES"/>
      </w:rPr>
    </w:lvl>
    <w:lvl w:ilvl="3" w:tplc="5D3659D2">
      <w:numFmt w:val="bullet"/>
      <w:lvlText w:val="•"/>
      <w:lvlJc w:val="left"/>
      <w:pPr>
        <w:ind w:left="2984" w:hanging="360"/>
      </w:pPr>
      <w:rPr>
        <w:rFonts w:hint="default"/>
        <w:lang w:val="es-ES" w:eastAsia="es-ES" w:bidi="es-ES"/>
      </w:rPr>
    </w:lvl>
    <w:lvl w:ilvl="4" w:tplc="3A924992">
      <w:numFmt w:val="bullet"/>
      <w:lvlText w:val="•"/>
      <w:lvlJc w:val="left"/>
      <w:pPr>
        <w:ind w:left="3812" w:hanging="360"/>
      </w:pPr>
      <w:rPr>
        <w:rFonts w:hint="default"/>
        <w:lang w:val="es-ES" w:eastAsia="es-ES" w:bidi="es-ES"/>
      </w:rPr>
    </w:lvl>
    <w:lvl w:ilvl="5" w:tplc="E35AB24A">
      <w:numFmt w:val="bullet"/>
      <w:lvlText w:val="•"/>
      <w:lvlJc w:val="left"/>
      <w:pPr>
        <w:ind w:left="4640" w:hanging="360"/>
      </w:pPr>
      <w:rPr>
        <w:rFonts w:hint="default"/>
        <w:lang w:val="es-ES" w:eastAsia="es-ES" w:bidi="es-ES"/>
      </w:rPr>
    </w:lvl>
    <w:lvl w:ilvl="6" w:tplc="7158C91E">
      <w:numFmt w:val="bullet"/>
      <w:lvlText w:val="•"/>
      <w:lvlJc w:val="left"/>
      <w:pPr>
        <w:ind w:left="5468" w:hanging="360"/>
      </w:pPr>
      <w:rPr>
        <w:rFonts w:hint="default"/>
        <w:lang w:val="es-ES" w:eastAsia="es-ES" w:bidi="es-ES"/>
      </w:rPr>
    </w:lvl>
    <w:lvl w:ilvl="7" w:tplc="11589F62">
      <w:numFmt w:val="bullet"/>
      <w:lvlText w:val="•"/>
      <w:lvlJc w:val="left"/>
      <w:pPr>
        <w:ind w:left="6296" w:hanging="360"/>
      </w:pPr>
      <w:rPr>
        <w:rFonts w:hint="default"/>
        <w:lang w:val="es-ES" w:eastAsia="es-ES" w:bidi="es-ES"/>
      </w:rPr>
    </w:lvl>
    <w:lvl w:ilvl="8" w:tplc="1892E65C">
      <w:numFmt w:val="bullet"/>
      <w:lvlText w:val="•"/>
      <w:lvlJc w:val="left"/>
      <w:pPr>
        <w:ind w:left="7124" w:hanging="360"/>
      </w:pPr>
      <w:rPr>
        <w:rFonts w:hint="default"/>
        <w:lang w:val="es-ES" w:eastAsia="es-ES" w:bidi="es-ES"/>
      </w:rPr>
    </w:lvl>
  </w:abstractNum>
  <w:abstractNum w:abstractNumId="8" w15:restartNumberingAfterBreak="0">
    <w:nsid w:val="27272FBC"/>
    <w:multiLevelType w:val="hybridMultilevel"/>
    <w:tmpl w:val="DAE0775C"/>
    <w:lvl w:ilvl="0" w:tplc="7184777C">
      <w:start w:val="1"/>
      <w:numFmt w:val="lowerLetter"/>
      <w:lvlText w:val="%1)"/>
      <w:lvlJc w:val="left"/>
      <w:pPr>
        <w:ind w:left="840" w:hanging="705"/>
      </w:pPr>
      <w:rPr>
        <w:rFonts w:ascii="Times New Roman" w:eastAsia="Times New Roman" w:hAnsi="Times New Roman" w:cs="Times New Roman" w:hint="default"/>
        <w:spacing w:val="-30"/>
        <w:w w:val="99"/>
        <w:sz w:val="24"/>
        <w:szCs w:val="24"/>
        <w:lang w:val="es-ES" w:eastAsia="es-ES" w:bidi="es-ES"/>
      </w:rPr>
    </w:lvl>
    <w:lvl w:ilvl="1" w:tplc="70FABC7A">
      <w:numFmt w:val="bullet"/>
      <w:lvlText w:val="•"/>
      <w:lvlJc w:val="left"/>
      <w:pPr>
        <w:ind w:left="1634" w:hanging="705"/>
      </w:pPr>
      <w:rPr>
        <w:rFonts w:hint="default"/>
        <w:lang w:val="es-ES" w:eastAsia="es-ES" w:bidi="es-ES"/>
      </w:rPr>
    </w:lvl>
    <w:lvl w:ilvl="2" w:tplc="39EA1582">
      <w:numFmt w:val="bullet"/>
      <w:lvlText w:val="•"/>
      <w:lvlJc w:val="left"/>
      <w:pPr>
        <w:ind w:left="2428" w:hanging="705"/>
      </w:pPr>
      <w:rPr>
        <w:rFonts w:hint="default"/>
        <w:lang w:val="es-ES" w:eastAsia="es-ES" w:bidi="es-ES"/>
      </w:rPr>
    </w:lvl>
    <w:lvl w:ilvl="3" w:tplc="6E1E168C">
      <w:numFmt w:val="bullet"/>
      <w:lvlText w:val="•"/>
      <w:lvlJc w:val="left"/>
      <w:pPr>
        <w:ind w:left="3222" w:hanging="705"/>
      </w:pPr>
      <w:rPr>
        <w:rFonts w:hint="default"/>
        <w:lang w:val="es-ES" w:eastAsia="es-ES" w:bidi="es-ES"/>
      </w:rPr>
    </w:lvl>
    <w:lvl w:ilvl="4" w:tplc="5B508A2A">
      <w:numFmt w:val="bullet"/>
      <w:lvlText w:val="•"/>
      <w:lvlJc w:val="left"/>
      <w:pPr>
        <w:ind w:left="4016" w:hanging="705"/>
      </w:pPr>
      <w:rPr>
        <w:rFonts w:hint="default"/>
        <w:lang w:val="es-ES" w:eastAsia="es-ES" w:bidi="es-ES"/>
      </w:rPr>
    </w:lvl>
    <w:lvl w:ilvl="5" w:tplc="F16E9BCA">
      <w:numFmt w:val="bullet"/>
      <w:lvlText w:val="•"/>
      <w:lvlJc w:val="left"/>
      <w:pPr>
        <w:ind w:left="4810" w:hanging="705"/>
      </w:pPr>
      <w:rPr>
        <w:rFonts w:hint="default"/>
        <w:lang w:val="es-ES" w:eastAsia="es-ES" w:bidi="es-ES"/>
      </w:rPr>
    </w:lvl>
    <w:lvl w:ilvl="6" w:tplc="0FF8D9D0">
      <w:numFmt w:val="bullet"/>
      <w:lvlText w:val="•"/>
      <w:lvlJc w:val="left"/>
      <w:pPr>
        <w:ind w:left="5604" w:hanging="705"/>
      </w:pPr>
      <w:rPr>
        <w:rFonts w:hint="default"/>
        <w:lang w:val="es-ES" w:eastAsia="es-ES" w:bidi="es-ES"/>
      </w:rPr>
    </w:lvl>
    <w:lvl w:ilvl="7" w:tplc="A6CA06AA">
      <w:numFmt w:val="bullet"/>
      <w:lvlText w:val="•"/>
      <w:lvlJc w:val="left"/>
      <w:pPr>
        <w:ind w:left="6398" w:hanging="705"/>
      </w:pPr>
      <w:rPr>
        <w:rFonts w:hint="default"/>
        <w:lang w:val="es-ES" w:eastAsia="es-ES" w:bidi="es-ES"/>
      </w:rPr>
    </w:lvl>
    <w:lvl w:ilvl="8" w:tplc="046044C0">
      <w:numFmt w:val="bullet"/>
      <w:lvlText w:val="•"/>
      <w:lvlJc w:val="left"/>
      <w:pPr>
        <w:ind w:left="7192" w:hanging="705"/>
      </w:pPr>
      <w:rPr>
        <w:rFonts w:hint="default"/>
        <w:lang w:val="es-ES" w:eastAsia="es-ES" w:bidi="es-ES"/>
      </w:rPr>
    </w:lvl>
  </w:abstractNum>
  <w:abstractNum w:abstractNumId="9" w15:restartNumberingAfterBreak="0">
    <w:nsid w:val="2990410A"/>
    <w:multiLevelType w:val="hybridMultilevel"/>
    <w:tmpl w:val="A5F64F0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0">
    <w:nsid w:val="29EB53CE"/>
    <w:multiLevelType w:val="hybridMultilevel"/>
    <w:tmpl w:val="923ECB7E"/>
    <w:lvl w:ilvl="0" w:tplc="559813E0">
      <w:start w:val="1"/>
      <w:numFmt w:val="lowerLetter"/>
      <w:lvlText w:val="%1)"/>
      <w:lvlJc w:val="left"/>
      <w:pPr>
        <w:ind w:left="495" w:hanging="360"/>
      </w:pPr>
      <w:rPr>
        <w:rFonts w:ascii="Times New Roman" w:eastAsia="Times New Roman" w:hAnsi="Times New Roman" w:cs="Times New Roman" w:hint="default"/>
        <w:spacing w:val="-30"/>
        <w:w w:val="99"/>
        <w:sz w:val="24"/>
        <w:szCs w:val="24"/>
        <w:lang w:val="es-ES" w:eastAsia="es-ES" w:bidi="es-ES"/>
      </w:rPr>
    </w:lvl>
    <w:lvl w:ilvl="1" w:tplc="E91684CC">
      <w:numFmt w:val="bullet"/>
      <w:lvlText w:val="•"/>
      <w:lvlJc w:val="left"/>
      <w:pPr>
        <w:ind w:left="1328" w:hanging="360"/>
      </w:pPr>
      <w:rPr>
        <w:rFonts w:hint="default"/>
        <w:lang w:val="es-ES" w:eastAsia="es-ES" w:bidi="es-ES"/>
      </w:rPr>
    </w:lvl>
    <w:lvl w:ilvl="2" w:tplc="FC7E39C6">
      <w:numFmt w:val="bullet"/>
      <w:lvlText w:val="•"/>
      <w:lvlJc w:val="left"/>
      <w:pPr>
        <w:ind w:left="2156" w:hanging="360"/>
      </w:pPr>
      <w:rPr>
        <w:rFonts w:hint="default"/>
        <w:lang w:val="es-ES" w:eastAsia="es-ES" w:bidi="es-ES"/>
      </w:rPr>
    </w:lvl>
    <w:lvl w:ilvl="3" w:tplc="AA4E25B0">
      <w:numFmt w:val="bullet"/>
      <w:lvlText w:val="•"/>
      <w:lvlJc w:val="left"/>
      <w:pPr>
        <w:ind w:left="2984" w:hanging="360"/>
      </w:pPr>
      <w:rPr>
        <w:rFonts w:hint="default"/>
        <w:lang w:val="es-ES" w:eastAsia="es-ES" w:bidi="es-ES"/>
      </w:rPr>
    </w:lvl>
    <w:lvl w:ilvl="4" w:tplc="41B6539A">
      <w:numFmt w:val="bullet"/>
      <w:lvlText w:val="•"/>
      <w:lvlJc w:val="left"/>
      <w:pPr>
        <w:ind w:left="3812" w:hanging="360"/>
      </w:pPr>
      <w:rPr>
        <w:rFonts w:hint="default"/>
        <w:lang w:val="es-ES" w:eastAsia="es-ES" w:bidi="es-ES"/>
      </w:rPr>
    </w:lvl>
    <w:lvl w:ilvl="5" w:tplc="B04E32A2">
      <w:numFmt w:val="bullet"/>
      <w:lvlText w:val="•"/>
      <w:lvlJc w:val="left"/>
      <w:pPr>
        <w:ind w:left="4640" w:hanging="360"/>
      </w:pPr>
      <w:rPr>
        <w:rFonts w:hint="default"/>
        <w:lang w:val="es-ES" w:eastAsia="es-ES" w:bidi="es-ES"/>
      </w:rPr>
    </w:lvl>
    <w:lvl w:ilvl="6" w:tplc="D92E470E">
      <w:numFmt w:val="bullet"/>
      <w:lvlText w:val="•"/>
      <w:lvlJc w:val="left"/>
      <w:pPr>
        <w:ind w:left="5468" w:hanging="360"/>
      </w:pPr>
      <w:rPr>
        <w:rFonts w:hint="default"/>
        <w:lang w:val="es-ES" w:eastAsia="es-ES" w:bidi="es-ES"/>
      </w:rPr>
    </w:lvl>
    <w:lvl w:ilvl="7" w:tplc="3EBC0CEA">
      <w:numFmt w:val="bullet"/>
      <w:lvlText w:val="•"/>
      <w:lvlJc w:val="left"/>
      <w:pPr>
        <w:ind w:left="6296" w:hanging="360"/>
      </w:pPr>
      <w:rPr>
        <w:rFonts w:hint="default"/>
        <w:lang w:val="es-ES" w:eastAsia="es-ES" w:bidi="es-ES"/>
      </w:rPr>
    </w:lvl>
    <w:lvl w:ilvl="8" w:tplc="D00259D8">
      <w:numFmt w:val="bullet"/>
      <w:lvlText w:val="•"/>
      <w:lvlJc w:val="left"/>
      <w:pPr>
        <w:ind w:left="7124" w:hanging="360"/>
      </w:pPr>
      <w:rPr>
        <w:rFonts w:hint="default"/>
        <w:lang w:val="es-ES" w:eastAsia="es-ES" w:bidi="es-ES"/>
      </w:rPr>
    </w:lvl>
  </w:abstractNum>
  <w:abstractNum w:abstractNumId="11" w15:restartNumberingAfterBreak="0">
    <w:nsid w:val="317A4513"/>
    <w:multiLevelType w:val="hybridMultilevel"/>
    <w:tmpl w:val="0D70E47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2" w15:restartNumberingAfterBreak="0">
    <w:nsid w:val="49F91B8D"/>
    <w:multiLevelType w:val="multilevel"/>
    <w:tmpl w:val="278EBFA8"/>
    <w:lvl w:ilvl="0">
      <w:start w:val="7"/>
      <w:numFmt w:val="decimal"/>
      <w:lvlText w:val="%1"/>
      <w:lvlJc w:val="left"/>
      <w:pPr>
        <w:ind w:left="840" w:hanging="705"/>
      </w:pPr>
      <w:rPr>
        <w:rFonts w:hint="default"/>
        <w:lang w:val="es-ES" w:eastAsia="es-ES" w:bidi="es-ES"/>
      </w:rPr>
    </w:lvl>
    <w:lvl w:ilvl="1">
      <w:start w:val="1"/>
      <w:numFmt w:val="decimal"/>
      <w:lvlText w:val="%1.%2"/>
      <w:lvlJc w:val="left"/>
      <w:pPr>
        <w:ind w:left="840" w:hanging="705"/>
      </w:pPr>
      <w:rPr>
        <w:rFonts w:ascii="Times New Roman" w:eastAsia="Times New Roman" w:hAnsi="Times New Roman" w:cs="Times New Roman" w:hint="default"/>
        <w:spacing w:val="-5"/>
        <w:w w:val="100"/>
        <w:sz w:val="24"/>
        <w:szCs w:val="24"/>
        <w:lang w:val="es-ES" w:eastAsia="es-ES" w:bidi="es-ES"/>
      </w:rPr>
    </w:lvl>
    <w:lvl w:ilvl="2">
      <w:numFmt w:val="bullet"/>
      <w:lvlText w:val="•"/>
      <w:lvlJc w:val="left"/>
      <w:pPr>
        <w:ind w:left="2428" w:hanging="705"/>
      </w:pPr>
      <w:rPr>
        <w:rFonts w:hint="default"/>
        <w:lang w:val="es-ES" w:eastAsia="es-ES" w:bidi="es-ES"/>
      </w:rPr>
    </w:lvl>
    <w:lvl w:ilvl="3">
      <w:numFmt w:val="bullet"/>
      <w:lvlText w:val="•"/>
      <w:lvlJc w:val="left"/>
      <w:pPr>
        <w:ind w:left="3222" w:hanging="705"/>
      </w:pPr>
      <w:rPr>
        <w:rFonts w:hint="default"/>
        <w:lang w:val="es-ES" w:eastAsia="es-ES" w:bidi="es-ES"/>
      </w:rPr>
    </w:lvl>
    <w:lvl w:ilvl="4">
      <w:numFmt w:val="bullet"/>
      <w:lvlText w:val="•"/>
      <w:lvlJc w:val="left"/>
      <w:pPr>
        <w:ind w:left="4016" w:hanging="705"/>
      </w:pPr>
      <w:rPr>
        <w:rFonts w:hint="default"/>
        <w:lang w:val="es-ES" w:eastAsia="es-ES" w:bidi="es-ES"/>
      </w:rPr>
    </w:lvl>
    <w:lvl w:ilvl="5">
      <w:numFmt w:val="bullet"/>
      <w:lvlText w:val="•"/>
      <w:lvlJc w:val="left"/>
      <w:pPr>
        <w:ind w:left="4810" w:hanging="705"/>
      </w:pPr>
      <w:rPr>
        <w:rFonts w:hint="default"/>
        <w:lang w:val="es-ES" w:eastAsia="es-ES" w:bidi="es-ES"/>
      </w:rPr>
    </w:lvl>
    <w:lvl w:ilvl="6">
      <w:numFmt w:val="bullet"/>
      <w:lvlText w:val="•"/>
      <w:lvlJc w:val="left"/>
      <w:pPr>
        <w:ind w:left="5604" w:hanging="705"/>
      </w:pPr>
      <w:rPr>
        <w:rFonts w:hint="default"/>
        <w:lang w:val="es-ES" w:eastAsia="es-ES" w:bidi="es-ES"/>
      </w:rPr>
    </w:lvl>
    <w:lvl w:ilvl="7">
      <w:numFmt w:val="bullet"/>
      <w:lvlText w:val="•"/>
      <w:lvlJc w:val="left"/>
      <w:pPr>
        <w:ind w:left="6398" w:hanging="705"/>
      </w:pPr>
      <w:rPr>
        <w:rFonts w:hint="default"/>
        <w:lang w:val="es-ES" w:eastAsia="es-ES" w:bidi="es-ES"/>
      </w:rPr>
    </w:lvl>
    <w:lvl w:ilvl="8">
      <w:numFmt w:val="bullet"/>
      <w:lvlText w:val="•"/>
      <w:lvlJc w:val="left"/>
      <w:pPr>
        <w:ind w:left="7192" w:hanging="705"/>
      </w:pPr>
      <w:rPr>
        <w:rFonts w:hint="default"/>
        <w:lang w:val="es-ES" w:eastAsia="es-ES" w:bidi="es-ES"/>
      </w:rPr>
    </w:lvl>
  </w:abstractNum>
  <w:abstractNum w:abstractNumId="13" w15:restartNumberingAfterBreak="0">
    <w:nsid w:val="4D6F6391"/>
    <w:multiLevelType w:val="hybridMultilevel"/>
    <w:tmpl w:val="116CA574"/>
    <w:lvl w:ilvl="0" w:tplc="ECDE8266">
      <w:start w:val="1"/>
      <w:numFmt w:val="upperRoman"/>
      <w:lvlText w:val="%1."/>
      <w:lvlJc w:val="left"/>
      <w:pPr>
        <w:ind w:left="357" w:hanging="240"/>
      </w:pPr>
      <w:rPr>
        <w:rFonts w:ascii="Tahoma" w:eastAsia="Tahoma" w:hAnsi="Tahoma" w:cs="Tahoma" w:hint="default"/>
        <w:b/>
        <w:bCs/>
        <w:spacing w:val="-2"/>
        <w:w w:val="100"/>
        <w:sz w:val="22"/>
        <w:szCs w:val="22"/>
        <w:lang w:val="es-ES" w:eastAsia="es-ES" w:bidi="es-ES"/>
      </w:rPr>
    </w:lvl>
    <w:lvl w:ilvl="1" w:tplc="1A7EAF1E">
      <w:numFmt w:val="bullet"/>
      <w:lvlText w:val="•"/>
      <w:lvlJc w:val="left"/>
      <w:pPr>
        <w:ind w:left="1226" w:hanging="240"/>
      </w:pPr>
      <w:rPr>
        <w:rFonts w:hint="default"/>
        <w:lang w:val="es-ES" w:eastAsia="es-ES" w:bidi="es-ES"/>
      </w:rPr>
    </w:lvl>
    <w:lvl w:ilvl="2" w:tplc="C2B08F3E">
      <w:numFmt w:val="bullet"/>
      <w:lvlText w:val="•"/>
      <w:lvlJc w:val="left"/>
      <w:pPr>
        <w:ind w:left="2092" w:hanging="240"/>
      </w:pPr>
      <w:rPr>
        <w:rFonts w:hint="default"/>
        <w:lang w:val="es-ES" w:eastAsia="es-ES" w:bidi="es-ES"/>
      </w:rPr>
    </w:lvl>
    <w:lvl w:ilvl="3" w:tplc="E474F5DC">
      <w:numFmt w:val="bullet"/>
      <w:lvlText w:val="•"/>
      <w:lvlJc w:val="left"/>
      <w:pPr>
        <w:ind w:left="2958" w:hanging="240"/>
      </w:pPr>
      <w:rPr>
        <w:rFonts w:hint="default"/>
        <w:lang w:val="es-ES" w:eastAsia="es-ES" w:bidi="es-ES"/>
      </w:rPr>
    </w:lvl>
    <w:lvl w:ilvl="4" w:tplc="8A8481B0">
      <w:numFmt w:val="bullet"/>
      <w:lvlText w:val="•"/>
      <w:lvlJc w:val="left"/>
      <w:pPr>
        <w:ind w:left="3824" w:hanging="240"/>
      </w:pPr>
      <w:rPr>
        <w:rFonts w:hint="default"/>
        <w:lang w:val="es-ES" w:eastAsia="es-ES" w:bidi="es-ES"/>
      </w:rPr>
    </w:lvl>
    <w:lvl w:ilvl="5" w:tplc="D5AA679A">
      <w:numFmt w:val="bullet"/>
      <w:lvlText w:val="•"/>
      <w:lvlJc w:val="left"/>
      <w:pPr>
        <w:ind w:left="4690" w:hanging="240"/>
      </w:pPr>
      <w:rPr>
        <w:rFonts w:hint="default"/>
        <w:lang w:val="es-ES" w:eastAsia="es-ES" w:bidi="es-ES"/>
      </w:rPr>
    </w:lvl>
    <w:lvl w:ilvl="6" w:tplc="F412108A">
      <w:numFmt w:val="bullet"/>
      <w:lvlText w:val="•"/>
      <w:lvlJc w:val="left"/>
      <w:pPr>
        <w:ind w:left="5556" w:hanging="240"/>
      </w:pPr>
      <w:rPr>
        <w:rFonts w:hint="default"/>
        <w:lang w:val="es-ES" w:eastAsia="es-ES" w:bidi="es-ES"/>
      </w:rPr>
    </w:lvl>
    <w:lvl w:ilvl="7" w:tplc="F0F22812">
      <w:numFmt w:val="bullet"/>
      <w:lvlText w:val="•"/>
      <w:lvlJc w:val="left"/>
      <w:pPr>
        <w:ind w:left="6422" w:hanging="240"/>
      </w:pPr>
      <w:rPr>
        <w:rFonts w:hint="default"/>
        <w:lang w:val="es-ES" w:eastAsia="es-ES" w:bidi="es-ES"/>
      </w:rPr>
    </w:lvl>
    <w:lvl w:ilvl="8" w:tplc="9C2E0612">
      <w:numFmt w:val="bullet"/>
      <w:lvlText w:val="•"/>
      <w:lvlJc w:val="left"/>
      <w:pPr>
        <w:ind w:left="7288" w:hanging="240"/>
      </w:pPr>
      <w:rPr>
        <w:rFonts w:hint="default"/>
        <w:lang w:val="es-ES" w:eastAsia="es-ES" w:bidi="es-ES"/>
      </w:rPr>
    </w:lvl>
  </w:abstractNum>
  <w:abstractNum w:abstractNumId="14" w15:restartNumberingAfterBreak="0">
    <w:nsid w:val="4E957106"/>
    <w:multiLevelType w:val="hybridMultilevel"/>
    <w:tmpl w:val="A5F67D28"/>
    <w:lvl w:ilvl="0" w:tplc="F45C28B8">
      <w:start w:val="1"/>
      <w:numFmt w:val="lowerLetter"/>
      <w:lvlText w:val="%1)"/>
      <w:lvlJc w:val="left"/>
      <w:pPr>
        <w:ind w:left="840" w:hanging="705"/>
      </w:pPr>
      <w:rPr>
        <w:rFonts w:ascii="Times New Roman" w:eastAsia="Times New Roman" w:hAnsi="Times New Roman" w:cs="Times New Roman" w:hint="default"/>
        <w:spacing w:val="-15"/>
        <w:w w:val="99"/>
        <w:sz w:val="24"/>
        <w:szCs w:val="24"/>
        <w:lang w:val="es-ES" w:eastAsia="es-ES" w:bidi="es-ES"/>
      </w:rPr>
    </w:lvl>
    <w:lvl w:ilvl="1" w:tplc="61A2F2FE">
      <w:numFmt w:val="bullet"/>
      <w:lvlText w:val="•"/>
      <w:lvlJc w:val="left"/>
      <w:pPr>
        <w:ind w:left="1634" w:hanging="705"/>
      </w:pPr>
      <w:rPr>
        <w:rFonts w:hint="default"/>
        <w:lang w:val="es-ES" w:eastAsia="es-ES" w:bidi="es-ES"/>
      </w:rPr>
    </w:lvl>
    <w:lvl w:ilvl="2" w:tplc="850A6DA4">
      <w:numFmt w:val="bullet"/>
      <w:lvlText w:val="•"/>
      <w:lvlJc w:val="left"/>
      <w:pPr>
        <w:ind w:left="2428" w:hanging="705"/>
      </w:pPr>
      <w:rPr>
        <w:rFonts w:hint="default"/>
        <w:lang w:val="es-ES" w:eastAsia="es-ES" w:bidi="es-ES"/>
      </w:rPr>
    </w:lvl>
    <w:lvl w:ilvl="3" w:tplc="AA8E8776">
      <w:numFmt w:val="bullet"/>
      <w:lvlText w:val="•"/>
      <w:lvlJc w:val="left"/>
      <w:pPr>
        <w:ind w:left="3222" w:hanging="705"/>
      </w:pPr>
      <w:rPr>
        <w:rFonts w:hint="default"/>
        <w:lang w:val="es-ES" w:eastAsia="es-ES" w:bidi="es-ES"/>
      </w:rPr>
    </w:lvl>
    <w:lvl w:ilvl="4" w:tplc="4D460FDE">
      <w:numFmt w:val="bullet"/>
      <w:lvlText w:val="•"/>
      <w:lvlJc w:val="left"/>
      <w:pPr>
        <w:ind w:left="4016" w:hanging="705"/>
      </w:pPr>
      <w:rPr>
        <w:rFonts w:hint="default"/>
        <w:lang w:val="es-ES" w:eastAsia="es-ES" w:bidi="es-ES"/>
      </w:rPr>
    </w:lvl>
    <w:lvl w:ilvl="5" w:tplc="35F217B6">
      <w:numFmt w:val="bullet"/>
      <w:lvlText w:val="•"/>
      <w:lvlJc w:val="left"/>
      <w:pPr>
        <w:ind w:left="4810" w:hanging="705"/>
      </w:pPr>
      <w:rPr>
        <w:rFonts w:hint="default"/>
        <w:lang w:val="es-ES" w:eastAsia="es-ES" w:bidi="es-ES"/>
      </w:rPr>
    </w:lvl>
    <w:lvl w:ilvl="6" w:tplc="FC06363C">
      <w:numFmt w:val="bullet"/>
      <w:lvlText w:val="•"/>
      <w:lvlJc w:val="left"/>
      <w:pPr>
        <w:ind w:left="5604" w:hanging="705"/>
      </w:pPr>
      <w:rPr>
        <w:rFonts w:hint="default"/>
        <w:lang w:val="es-ES" w:eastAsia="es-ES" w:bidi="es-ES"/>
      </w:rPr>
    </w:lvl>
    <w:lvl w:ilvl="7" w:tplc="15746040">
      <w:numFmt w:val="bullet"/>
      <w:lvlText w:val="•"/>
      <w:lvlJc w:val="left"/>
      <w:pPr>
        <w:ind w:left="6398" w:hanging="705"/>
      </w:pPr>
      <w:rPr>
        <w:rFonts w:hint="default"/>
        <w:lang w:val="es-ES" w:eastAsia="es-ES" w:bidi="es-ES"/>
      </w:rPr>
    </w:lvl>
    <w:lvl w:ilvl="8" w:tplc="1160E04C">
      <w:numFmt w:val="bullet"/>
      <w:lvlText w:val="•"/>
      <w:lvlJc w:val="left"/>
      <w:pPr>
        <w:ind w:left="7192" w:hanging="705"/>
      </w:pPr>
      <w:rPr>
        <w:rFonts w:hint="default"/>
        <w:lang w:val="es-ES" w:eastAsia="es-ES" w:bidi="es-ES"/>
      </w:rPr>
    </w:lvl>
  </w:abstractNum>
  <w:abstractNum w:abstractNumId="15" w15:restartNumberingAfterBreak="0">
    <w:nsid w:val="5034222D"/>
    <w:multiLevelType w:val="hybridMultilevel"/>
    <w:tmpl w:val="7C3EDFD0"/>
    <w:lvl w:ilvl="0" w:tplc="BBAE8F2A">
      <w:start w:val="1"/>
      <w:numFmt w:val="lowerLetter"/>
      <w:lvlText w:val="%1)"/>
      <w:lvlJc w:val="left"/>
      <w:pPr>
        <w:ind w:left="495" w:hanging="360"/>
      </w:pPr>
      <w:rPr>
        <w:rFonts w:ascii="Times New Roman" w:eastAsia="Times New Roman" w:hAnsi="Times New Roman" w:cs="Times New Roman" w:hint="default"/>
        <w:spacing w:val="-4"/>
        <w:w w:val="99"/>
        <w:sz w:val="24"/>
        <w:szCs w:val="24"/>
        <w:lang w:val="es-ES" w:eastAsia="es-ES" w:bidi="es-ES"/>
      </w:rPr>
    </w:lvl>
    <w:lvl w:ilvl="1" w:tplc="E93A0672">
      <w:numFmt w:val="bullet"/>
      <w:lvlText w:val="•"/>
      <w:lvlJc w:val="left"/>
      <w:pPr>
        <w:ind w:left="1328" w:hanging="360"/>
      </w:pPr>
      <w:rPr>
        <w:rFonts w:hint="default"/>
        <w:lang w:val="es-ES" w:eastAsia="es-ES" w:bidi="es-ES"/>
      </w:rPr>
    </w:lvl>
    <w:lvl w:ilvl="2" w:tplc="B8AC18D6">
      <w:numFmt w:val="bullet"/>
      <w:lvlText w:val="•"/>
      <w:lvlJc w:val="left"/>
      <w:pPr>
        <w:ind w:left="2156" w:hanging="360"/>
      </w:pPr>
      <w:rPr>
        <w:rFonts w:hint="default"/>
        <w:lang w:val="es-ES" w:eastAsia="es-ES" w:bidi="es-ES"/>
      </w:rPr>
    </w:lvl>
    <w:lvl w:ilvl="3" w:tplc="43745008">
      <w:numFmt w:val="bullet"/>
      <w:lvlText w:val="•"/>
      <w:lvlJc w:val="left"/>
      <w:pPr>
        <w:ind w:left="2984" w:hanging="360"/>
      </w:pPr>
      <w:rPr>
        <w:rFonts w:hint="default"/>
        <w:lang w:val="es-ES" w:eastAsia="es-ES" w:bidi="es-ES"/>
      </w:rPr>
    </w:lvl>
    <w:lvl w:ilvl="4" w:tplc="B6265CB4">
      <w:numFmt w:val="bullet"/>
      <w:lvlText w:val="•"/>
      <w:lvlJc w:val="left"/>
      <w:pPr>
        <w:ind w:left="3812" w:hanging="360"/>
      </w:pPr>
      <w:rPr>
        <w:rFonts w:hint="default"/>
        <w:lang w:val="es-ES" w:eastAsia="es-ES" w:bidi="es-ES"/>
      </w:rPr>
    </w:lvl>
    <w:lvl w:ilvl="5" w:tplc="E0385B04">
      <w:numFmt w:val="bullet"/>
      <w:lvlText w:val="•"/>
      <w:lvlJc w:val="left"/>
      <w:pPr>
        <w:ind w:left="4640" w:hanging="360"/>
      </w:pPr>
      <w:rPr>
        <w:rFonts w:hint="default"/>
        <w:lang w:val="es-ES" w:eastAsia="es-ES" w:bidi="es-ES"/>
      </w:rPr>
    </w:lvl>
    <w:lvl w:ilvl="6" w:tplc="03BC9FA6">
      <w:numFmt w:val="bullet"/>
      <w:lvlText w:val="•"/>
      <w:lvlJc w:val="left"/>
      <w:pPr>
        <w:ind w:left="5468" w:hanging="360"/>
      </w:pPr>
      <w:rPr>
        <w:rFonts w:hint="default"/>
        <w:lang w:val="es-ES" w:eastAsia="es-ES" w:bidi="es-ES"/>
      </w:rPr>
    </w:lvl>
    <w:lvl w:ilvl="7" w:tplc="2568544A">
      <w:numFmt w:val="bullet"/>
      <w:lvlText w:val="•"/>
      <w:lvlJc w:val="left"/>
      <w:pPr>
        <w:ind w:left="6296" w:hanging="360"/>
      </w:pPr>
      <w:rPr>
        <w:rFonts w:hint="default"/>
        <w:lang w:val="es-ES" w:eastAsia="es-ES" w:bidi="es-ES"/>
      </w:rPr>
    </w:lvl>
    <w:lvl w:ilvl="8" w:tplc="06345BC4">
      <w:numFmt w:val="bullet"/>
      <w:lvlText w:val="•"/>
      <w:lvlJc w:val="left"/>
      <w:pPr>
        <w:ind w:left="7124" w:hanging="360"/>
      </w:pPr>
      <w:rPr>
        <w:rFonts w:hint="default"/>
        <w:lang w:val="es-ES" w:eastAsia="es-ES" w:bidi="es-ES"/>
      </w:rPr>
    </w:lvl>
  </w:abstractNum>
  <w:abstractNum w:abstractNumId="16" w15:restartNumberingAfterBreak="0">
    <w:nsid w:val="5E7570C3"/>
    <w:multiLevelType w:val="hybridMultilevel"/>
    <w:tmpl w:val="29120F24"/>
    <w:lvl w:ilvl="0" w:tplc="2B2CB72E">
      <w:start w:val="1"/>
      <w:numFmt w:val="decimal"/>
      <w:lvlText w:val="%1."/>
      <w:lvlJc w:val="left"/>
      <w:pPr>
        <w:ind w:left="720" w:hanging="360"/>
      </w:pPr>
      <w:rPr>
        <w:rFonts w:hint="default"/>
        <w:b/>
        <w:bCs/>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7" w15:restartNumberingAfterBreak="0">
    <w:nsid w:val="651E0EB8"/>
    <w:multiLevelType w:val="hybridMultilevel"/>
    <w:tmpl w:val="B5CCFEF8"/>
    <w:lvl w:ilvl="0" w:tplc="159E923A">
      <w:start w:val="1"/>
      <w:numFmt w:val="lowerLetter"/>
      <w:lvlText w:val="%1)"/>
      <w:lvlJc w:val="left"/>
      <w:pPr>
        <w:ind w:left="495" w:hanging="360"/>
      </w:pPr>
      <w:rPr>
        <w:rFonts w:ascii="Times New Roman" w:eastAsia="Times New Roman" w:hAnsi="Times New Roman" w:cs="Times New Roman" w:hint="default"/>
        <w:spacing w:val="-4"/>
        <w:w w:val="99"/>
        <w:sz w:val="24"/>
        <w:szCs w:val="24"/>
        <w:lang w:val="es-ES" w:eastAsia="es-ES" w:bidi="es-ES"/>
      </w:rPr>
    </w:lvl>
    <w:lvl w:ilvl="1" w:tplc="2D5A1A02">
      <w:numFmt w:val="bullet"/>
      <w:lvlText w:val="•"/>
      <w:lvlJc w:val="left"/>
      <w:pPr>
        <w:ind w:left="1328" w:hanging="360"/>
      </w:pPr>
      <w:rPr>
        <w:rFonts w:hint="default"/>
        <w:lang w:val="es-ES" w:eastAsia="es-ES" w:bidi="es-ES"/>
      </w:rPr>
    </w:lvl>
    <w:lvl w:ilvl="2" w:tplc="47641DA8">
      <w:numFmt w:val="bullet"/>
      <w:lvlText w:val="•"/>
      <w:lvlJc w:val="left"/>
      <w:pPr>
        <w:ind w:left="2156" w:hanging="360"/>
      </w:pPr>
      <w:rPr>
        <w:rFonts w:hint="default"/>
        <w:lang w:val="es-ES" w:eastAsia="es-ES" w:bidi="es-ES"/>
      </w:rPr>
    </w:lvl>
    <w:lvl w:ilvl="3" w:tplc="0E3A0602">
      <w:numFmt w:val="bullet"/>
      <w:lvlText w:val="•"/>
      <w:lvlJc w:val="left"/>
      <w:pPr>
        <w:ind w:left="2984" w:hanging="360"/>
      </w:pPr>
      <w:rPr>
        <w:rFonts w:hint="default"/>
        <w:lang w:val="es-ES" w:eastAsia="es-ES" w:bidi="es-ES"/>
      </w:rPr>
    </w:lvl>
    <w:lvl w:ilvl="4" w:tplc="EDD83E86">
      <w:numFmt w:val="bullet"/>
      <w:lvlText w:val="•"/>
      <w:lvlJc w:val="left"/>
      <w:pPr>
        <w:ind w:left="3812" w:hanging="360"/>
      </w:pPr>
      <w:rPr>
        <w:rFonts w:hint="default"/>
        <w:lang w:val="es-ES" w:eastAsia="es-ES" w:bidi="es-ES"/>
      </w:rPr>
    </w:lvl>
    <w:lvl w:ilvl="5" w:tplc="06C2B96C">
      <w:numFmt w:val="bullet"/>
      <w:lvlText w:val="•"/>
      <w:lvlJc w:val="left"/>
      <w:pPr>
        <w:ind w:left="4640" w:hanging="360"/>
      </w:pPr>
      <w:rPr>
        <w:rFonts w:hint="default"/>
        <w:lang w:val="es-ES" w:eastAsia="es-ES" w:bidi="es-ES"/>
      </w:rPr>
    </w:lvl>
    <w:lvl w:ilvl="6" w:tplc="E3C829AE">
      <w:numFmt w:val="bullet"/>
      <w:lvlText w:val="•"/>
      <w:lvlJc w:val="left"/>
      <w:pPr>
        <w:ind w:left="5468" w:hanging="360"/>
      </w:pPr>
      <w:rPr>
        <w:rFonts w:hint="default"/>
        <w:lang w:val="es-ES" w:eastAsia="es-ES" w:bidi="es-ES"/>
      </w:rPr>
    </w:lvl>
    <w:lvl w:ilvl="7" w:tplc="7FE023C2">
      <w:numFmt w:val="bullet"/>
      <w:lvlText w:val="•"/>
      <w:lvlJc w:val="left"/>
      <w:pPr>
        <w:ind w:left="6296" w:hanging="360"/>
      </w:pPr>
      <w:rPr>
        <w:rFonts w:hint="default"/>
        <w:lang w:val="es-ES" w:eastAsia="es-ES" w:bidi="es-ES"/>
      </w:rPr>
    </w:lvl>
    <w:lvl w:ilvl="8" w:tplc="472A7CAC">
      <w:numFmt w:val="bullet"/>
      <w:lvlText w:val="•"/>
      <w:lvlJc w:val="left"/>
      <w:pPr>
        <w:ind w:left="7124" w:hanging="360"/>
      </w:pPr>
      <w:rPr>
        <w:rFonts w:hint="default"/>
        <w:lang w:val="es-ES" w:eastAsia="es-ES" w:bidi="es-ES"/>
      </w:rPr>
    </w:lvl>
  </w:abstractNum>
  <w:abstractNum w:abstractNumId="18" w15:restartNumberingAfterBreak="0">
    <w:nsid w:val="69900197"/>
    <w:multiLevelType w:val="hybridMultilevel"/>
    <w:tmpl w:val="6E58B662"/>
    <w:lvl w:ilvl="0" w:tplc="85B05866">
      <w:start w:val="1"/>
      <w:numFmt w:val="lowerLetter"/>
      <w:lvlText w:val="%1)"/>
      <w:lvlJc w:val="left"/>
      <w:pPr>
        <w:ind w:left="495" w:hanging="360"/>
      </w:pPr>
      <w:rPr>
        <w:rFonts w:ascii="Times New Roman" w:eastAsia="Times New Roman" w:hAnsi="Times New Roman" w:cs="Times New Roman" w:hint="default"/>
        <w:spacing w:val="-57"/>
        <w:w w:val="99"/>
        <w:sz w:val="24"/>
        <w:szCs w:val="24"/>
        <w:lang w:val="es-ES" w:eastAsia="es-ES" w:bidi="es-ES"/>
      </w:rPr>
    </w:lvl>
    <w:lvl w:ilvl="1" w:tplc="AD0EA1A6">
      <w:numFmt w:val="bullet"/>
      <w:lvlText w:val="•"/>
      <w:lvlJc w:val="left"/>
      <w:pPr>
        <w:ind w:left="1328" w:hanging="360"/>
      </w:pPr>
      <w:rPr>
        <w:rFonts w:hint="default"/>
        <w:lang w:val="es-ES" w:eastAsia="es-ES" w:bidi="es-ES"/>
      </w:rPr>
    </w:lvl>
    <w:lvl w:ilvl="2" w:tplc="CC14BDD2">
      <w:numFmt w:val="bullet"/>
      <w:lvlText w:val="•"/>
      <w:lvlJc w:val="left"/>
      <w:pPr>
        <w:ind w:left="2156" w:hanging="360"/>
      </w:pPr>
      <w:rPr>
        <w:rFonts w:hint="default"/>
        <w:lang w:val="es-ES" w:eastAsia="es-ES" w:bidi="es-ES"/>
      </w:rPr>
    </w:lvl>
    <w:lvl w:ilvl="3" w:tplc="A82C41C4">
      <w:numFmt w:val="bullet"/>
      <w:lvlText w:val="•"/>
      <w:lvlJc w:val="left"/>
      <w:pPr>
        <w:ind w:left="2984" w:hanging="360"/>
      </w:pPr>
      <w:rPr>
        <w:rFonts w:hint="default"/>
        <w:lang w:val="es-ES" w:eastAsia="es-ES" w:bidi="es-ES"/>
      </w:rPr>
    </w:lvl>
    <w:lvl w:ilvl="4" w:tplc="50E86310">
      <w:numFmt w:val="bullet"/>
      <w:lvlText w:val="•"/>
      <w:lvlJc w:val="left"/>
      <w:pPr>
        <w:ind w:left="3812" w:hanging="360"/>
      </w:pPr>
      <w:rPr>
        <w:rFonts w:hint="default"/>
        <w:lang w:val="es-ES" w:eastAsia="es-ES" w:bidi="es-ES"/>
      </w:rPr>
    </w:lvl>
    <w:lvl w:ilvl="5" w:tplc="C456A1F8">
      <w:numFmt w:val="bullet"/>
      <w:lvlText w:val="•"/>
      <w:lvlJc w:val="left"/>
      <w:pPr>
        <w:ind w:left="4640" w:hanging="360"/>
      </w:pPr>
      <w:rPr>
        <w:rFonts w:hint="default"/>
        <w:lang w:val="es-ES" w:eastAsia="es-ES" w:bidi="es-ES"/>
      </w:rPr>
    </w:lvl>
    <w:lvl w:ilvl="6" w:tplc="551467AA">
      <w:numFmt w:val="bullet"/>
      <w:lvlText w:val="•"/>
      <w:lvlJc w:val="left"/>
      <w:pPr>
        <w:ind w:left="5468" w:hanging="360"/>
      </w:pPr>
      <w:rPr>
        <w:rFonts w:hint="default"/>
        <w:lang w:val="es-ES" w:eastAsia="es-ES" w:bidi="es-ES"/>
      </w:rPr>
    </w:lvl>
    <w:lvl w:ilvl="7" w:tplc="4BA43D18">
      <w:numFmt w:val="bullet"/>
      <w:lvlText w:val="•"/>
      <w:lvlJc w:val="left"/>
      <w:pPr>
        <w:ind w:left="6296" w:hanging="360"/>
      </w:pPr>
      <w:rPr>
        <w:rFonts w:hint="default"/>
        <w:lang w:val="es-ES" w:eastAsia="es-ES" w:bidi="es-ES"/>
      </w:rPr>
    </w:lvl>
    <w:lvl w:ilvl="8" w:tplc="104A6888">
      <w:numFmt w:val="bullet"/>
      <w:lvlText w:val="•"/>
      <w:lvlJc w:val="left"/>
      <w:pPr>
        <w:ind w:left="7124" w:hanging="360"/>
      </w:pPr>
      <w:rPr>
        <w:rFonts w:hint="default"/>
        <w:lang w:val="es-ES" w:eastAsia="es-ES" w:bidi="es-ES"/>
      </w:rPr>
    </w:lvl>
  </w:abstractNum>
  <w:abstractNum w:abstractNumId="19" w15:restartNumberingAfterBreak="0">
    <w:nsid w:val="6E906717"/>
    <w:multiLevelType w:val="hybridMultilevel"/>
    <w:tmpl w:val="467C797C"/>
    <w:lvl w:ilvl="0" w:tplc="1870FE26">
      <w:start w:val="1"/>
      <w:numFmt w:val="lowerLetter"/>
      <w:lvlText w:val="%1)"/>
      <w:lvlJc w:val="left"/>
      <w:pPr>
        <w:ind w:left="495" w:hanging="360"/>
      </w:pPr>
      <w:rPr>
        <w:rFonts w:ascii="Times New Roman" w:eastAsia="Times New Roman" w:hAnsi="Times New Roman" w:cs="Times New Roman" w:hint="default"/>
        <w:spacing w:val="-4"/>
        <w:w w:val="99"/>
        <w:sz w:val="24"/>
        <w:szCs w:val="24"/>
        <w:lang w:val="es-ES" w:eastAsia="es-ES" w:bidi="es-ES"/>
      </w:rPr>
    </w:lvl>
    <w:lvl w:ilvl="1" w:tplc="A39E81F4">
      <w:numFmt w:val="bullet"/>
      <w:lvlText w:val="•"/>
      <w:lvlJc w:val="left"/>
      <w:pPr>
        <w:ind w:left="1328" w:hanging="360"/>
      </w:pPr>
      <w:rPr>
        <w:rFonts w:hint="default"/>
        <w:lang w:val="es-ES" w:eastAsia="es-ES" w:bidi="es-ES"/>
      </w:rPr>
    </w:lvl>
    <w:lvl w:ilvl="2" w:tplc="1416FC38">
      <w:numFmt w:val="bullet"/>
      <w:lvlText w:val="•"/>
      <w:lvlJc w:val="left"/>
      <w:pPr>
        <w:ind w:left="2156" w:hanging="360"/>
      </w:pPr>
      <w:rPr>
        <w:rFonts w:hint="default"/>
        <w:lang w:val="es-ES" w:eastAsia="es-ES" w:bidi="es-ES"/>
      </w:rPr>
    </w:lvl>
    <w:lvl w:ilvl="3" w:tplc="964203A2">
      <w:numFmt w:val="bullet"/>
      <w:lvlText w:val="•"/>
      <w:lvlJc w:val="left"/>
      <w:pPr>
        <w:ind w:left="2984" w:hanging="360"/>
      </w:pPr>
      <w:rPr>
        <w:rFonts w:hint="default"/>
        <w:lang w:val="es-ES" w:eastAsia="es-ES" w:bidi="es-ES"/>
      </w:rPr>
    </w:lvl>
    <w:lvl w:ilvl="4" w:tplc="B0A2EE9A">
      <w:numFmt w:val="bullet"/>
      <w:lvlText w:val="•"/>
      <w:lvlJc w:val="left"/>
      <w:pPr>
        <w:ind w:left="3812" w:hanging="360"/>
      </w:pPr>
      <w:rPr>
        <w:rFonts w:hint="default"/>
        <w:lang w:val="es-ES" w:eastAsia="es-ES" w:bidi="es-ES"/>
      </w:rPr>
    </w:lvl>
    <w:lvl w:ilvl="5" w:tplc="41E208A2">
      <w:numFmt w:val="bullet"/>
      <w:lvlText w:val="•"/>
      <w:lvlJc w:val="left"/>
      <w:pPr>
        <w:ind w:left="4640" w:hanging="360"/>
      </w:pPr>
      <w:rPr>
        <w:rFonts w:hint="default"/>
        <w:lang w:val="es-ES" w:eastAsia="es-ES" w:bidi="es-ES"/>
      </w:rPr>
    </w:lvl>
    <w:lvl w:ilvl="6" w:tplc="A4A28924">
      <w:numFmt w:val="bullet"/>
      <w:lvlText w:val="•"/>
      <w:lvlJc w:val="left"/>
      <w:pPr>
        <w:ind w:left="5468" w:hanging="360"/>
      </w:pPr>
      <w:rPr>
        <w:rFonts w:hint="default"/>
        <w:lang w:val="es-ES" w:eastAsia="es-ES" w:bidi="es-ES"/>
      </w:rPr>
    </w:lvl>
    <w:lvl w:ilvl="7" w:tplc="A8C6381E">
      <w:numFmt w:val="bullet"/>
      <w:lvlText w:val="•"/>
      <w:lvlJc w:val="left"/>
      <w:pPr>
        <w:ind w:left="6296" w:hanging="360"/>
      </w:pPr>
      <w:rPr>
        <w:rFonts w:hint="default"/>
        <w:lang w:val="es-ES" w:eastAsia="es-ES" w:bidi="es-ES"/>
      </w:rPr>
    </w:lvl>
    <w:lvl w:ilvl="8" w:tplc="22B253E6">
      <w:numFmt w:val="bullet"/>
      <w:lvlText w:val="•"/>
      <w:lvlJc w:val="left"/>
      <w:pPr>
        <w:ind w:left="7124" w:hanging="360"/>
      </w:pPr>
      <w:rPr>
        <w:rFonts w:hint="default"/>
        <w:lang w:val="es-ES" w:eastAsia="es-ES" w:bidi="es-ES"/>
      </w:rPr>
    </w:lvl>
  </w:abstractNum>
  <w:abstractNum w:abstractNumId="20" w15:restartNumberingAfterBreak="0">
    <w:nsid w:val="6F8E655E"/>
    <w:multiLevelType w:val="hybridMultilevel"/>
    <w:tmpl w:val="1C5C4DDC"/>
    <w:lvl w:ilvl="0" w:tplc="7C1CB382">
      <w:start w:val="1"/>
      <w:numFmt w:val="lowerLetter"/>
      <w:lvlText w:val="%1)"/>
      <w:lvlJc w:val="left"/>
      <w:pPr>
        <w:ind w:left="495" w:hanging="360"/>
      </w:pPr>
      <w:rPr>
        <w:rFonts w:ascii="Times New Roman" w:eastAsia="Times New Roman" w:hAnsi="Times New Roman" w:cs="Times New Roman" w:hint="default"/>
        <w:spacing w:val="-25"/>
        <w:w w:val="99"/>
        <w:sz w:val="24"/>
        <w:szCs w:val="24"/>
        <w:lang w:val="es-ES" w:eastAsia="es-ES" w:bidi="es-ES"/>
      </w:rPr>
    </w:lvl>
    <w:lvl w:ilvl="1" w:tplc="21D67758">
      <w:numFmt w:val="bullet"/>
      <w:lvlText w:val="•"/>
      <w:lvlJc w:val="left"/>
      <w:pPr>
        <w:ind w:left="1328" w:hanging="360"/>
      </w:pPr>
      <w:rPr>
        <w:rFonts w:hint="default"/>
        <w:lang w:val="es-ES" w:eastAsia="es-ES" w:bidi="es-ES"/>
      </w:rPr>
    </w:lvl>
    <w:lvl w:ilvl="2" w:tplc="D3B4245E">
      <w:numFmt w:val="bullet"/>
      <w:lvlText w:val="•"/>
      <w:lvlJc w:val="left"/>
      <w:pPr>
        <w:ind w:left="2156" w:hanging="360"/>
      </w:pPr>
      <w:rPr>
        <w:rFonts w:hint="default"/>
        <w:lang w:val="es-ES" w:eastAsia="es-ES" w:bidi="es-ES"/>
      </w:rPr>
    </w:lvl>
    <w:lvl w:ilvl="3" w:tplc="6E785D22">
      <w:numFmt w:val="bullet"/>
      <w:lvlText w:val="•"/>
      <w:lvlJc w:val="left"/>
      <w:pPr>
        <w:ind w:left="2984" w:hanging="360"/>
      </w:pPr>
      <w:rPr>
        <w:rFonts w:hint="default"/>
        <w:lang w:val="es-ES" w:eastAsia="es-ES" w:bidi="es-ES"/>
      </w:rPr>
    </w:lvl>
    <w:lvl w:ilvl="4" w:tplc="7EF4F46C">
      <w:numFmt w:val="bullet"/>
      <w:lvlText w:val="•"/>
      <w:lvlJc w:val="left"/>
      <w:pPr>
        <w:ind w:left="3812" w:hanging="360"/>
      </w:pPr>
      <w:rPr>
        <w:rFonts w:hint="default"/>
        <w:lang w:val="es-ES" w:eastAsia="es-ES" w:bidi="es-ES"/>
      </w:rPr>
    </w:lvl>
    <w:lvl w:ilvl="5" w:tplc="6CA46AF2">
      <w:numFmt w:val="bullet"/>
      <w:lvlText w:val="•"/>
      <w:lvlJc w:val="left"/>
      <w:pPr>
        <w:ind w:left="4640" w:hanging="360"/>
      </w:pPr>
      <w:rPr>
        <w:rFonts w:hint="default"/>
        <w:lang w:val="es-ES" w:eastAsia="es-ES" w:bidi="es-ES"/>
      </w:rPr>
    </w:lvl>
    <w:lvl w:ilvl="6" w:tplc="458ED072">
      <w:numFmt w:val="bullet"/>
      <w:lvlText w:val="•"/>
      <w:lvlJc w:val="left"/>
      <w:pPr>
        <w:ind w:left="5468" w:hanging="360"/>
      </w:pPr>
      <w:rPr>
        <w:rFonts w:hint="default"/>
        <w:lang w:val="es-ES" w:eastAsia="es-ES" w:bidi="es-ES"/>
      </w:rPr>
    </w:lvl>
    <w:lvl w:ilvl="7" w:tplc="38B27938">
      <w:numFmt w:val="bullet"/>
      <w:lvlText w:val="•"/>
      <w:lvlJc w:val="left"/>
      <w:pPr>
        <w:ind w:left="6296" w:hanging="360"/>
      </w:pPr>
      <w:rPr>
        <w:rFonts w:hint="default"/>
        <w:lang w:val="es-ES" w:eastAsia="es-ES" w:bidi="es-ES"/>
      </w:rPr>
    </w:lvl>
    <w:lvl w:ilvl="8" w:tplc="D37836C0">
      <w:numFmt w:val="bullet"/>
      <w:lvlText w:val="•"/>
      <w:lvlJc w:val="left"/>
      <w:pPr>
        <w:ind w:left="7124" w:hanging="360"/>
      </w:pPr>
      <w:rPr>
        <w:rFonts w:hint="default"/>
        <w:lang w:val="es-ES" w:eastAsia="es-ES" w:bidi="es-ES"/>
      </w:rPr>
    </w:lvl>
  </w:abstractNum>
  <w:abstractNum w:abstractNumId="21" w15:restartNumberingAfterBreak="0">
    <w:nsid w:val="746528D4"/>
    <w:multiLevelType w:val="hybridMultilevel"/>
    <w:tmpl w:val="0616B8A2"/>
    <w:lvl w:ilvl="0" w:tplc="B0C877B0">
      <w:start w:val="10"/>
      <w:numFmt w:val="lowerLetter"/>
      <w:lvlText w:val="%1)"/>
      <w:lvlJc w:val="left"/>
      <w:pPr>
        <w:ind w:left="495" w:hanging="360"/>
      </w:pPr>
      <w:rPr>
        <w:rFonts w:ascii="Times New Roman" w:eastAsia="Times New Roman" w:hAnsi="Times New Roman" w:cs="Times New Roman" w:hint="default"/>
        <w:spacing w:val="-4"/>
        <w:w w:val="99"/>
        <w:sz w:val="24"/>
        <w:szCs w:val="24"/>
        <w:lang w:val="es-ES" w:eastAsia="es-ES" w:bidi="es-ES"/>
      </w:rPr>
    </w:lvl>
    <w:lvl w:ilvl="1" w:tplc="FF502808">
      <w:numFmt w:val="bullet"/>
      <w:lvlText w:val="•"/>
      <w:lvlJc w:val="left"/>
      <w:pPr>
        <w:ind w:left="1328" w:hanging="360"/>
      </w:pPr>
      <w:rPr>
        <w:rFonts w:hint="default"/>
        <w:lang w:val="es-ES" w:eastAsia="es-ES" w:bidi="es-ES"/>
      </w:rPr>
    </w:lvl>
    <w:lvl w:ilvl="2" w:tplc="305EF478">
      <w:numFmt w:val="bullet"/>
      <w:lvlText w:val="•"/>
      <w:lvlJc w:val="left"/>
      <w:pPr>
        <w:ind w:left="2156" w:hanging="360"/>
      </w:pPr>
      <w:rPr>
        <w:rFonts w:hint="default"/>
        <w:lang w:val="es-ES" w:eastAsia="es-ES" w:bidi="es-ES"/>
      </w:rPr>
    </w:lvl>
    <w:lvl w:ilvl="3" w:tplc="37982076">
      <w:numFmt w:val="bullet"/>
      <w:lvlText w:val="•"/>
      <w:lvlJc w:val="left"/>
      <w:pPr>
        <w:ind w:left="2984" w:hanging="360"/>
      </w:pPr>
      <w:rPr>
        <w:rFonts w:hint="default"/>
        <w:lang w:val="es-ES" w:eastAsia="es-ES" w:bidi="es-ES"/>
      </w:rPr>
    </w:lvl>
    <w:lvl w:ilvl="4" w:tplc="BF7C8508">
      <w:numFmt w:val="bullet"/>
      <w:lvlText w:val="•"/>
      <w:lvlJc w:val="left"/>
      <w:pPr>
        <w:ind w:left="3812" w:hanging="360"/>
      </w:pPr>
      <w:rPr>
        <w:rFonts w:hint="default"/>
        <w:lang w:val="es-ES" w:eastAsia="es-ES" w:bidi="es-ES"/>
      </w:rPr>
    </w:lvl>
    <w:lvl w:ilvl="5" w:tplc="E6609F7A">
      <w:numFmt w:val="bullet"/>
      <w:lvlText w:val="•"/>
      <w:lvlJc w:val="left"/>
      <w:pPr>
        <w:ind w:left="4640" w:hanging="360"/>
      </w:pPr>
      <w:rPr>
        <w:rFonts w:hint="default"/>
        <w:lang w:val="es-ES" w:eastAsia="es-ES" w:bidi="es-ES"/>
      </w:rPr>
    </w:lvl>
    <w:lvl w:ilvl="6" w:tplc="A8F66AA6">
      <w:numFmt w:val="bullet"/>
      <w:lvlText w:val="•"/>
      <w:lvlJc w:val="left"/>
      <w:pPr>
        <w:ind w:left="5468" w:hanging="360"/>
      </w:pPr>
      <w:rPr>
        <w:rFonts w:hint="default"/>
        <w:lang w:val="es-ES" w:eastAsia="es-ES" w:bidi="es-ES"/>
      </w:rPr>
    </w:lvl>
    <w:lvl w:ilvl="7" w:tplc="F5AA0B30">
      <w:numFmt w:val="bullet"/>
      <w:lvlText w:val="•"/>
      <w:lvlJc w:val="left"/>
      <w:pPr>
        <w:ind w:left="6296" w:hanging="360"/>
      </w:pPr>
      <w:rPr>
        <w:rFonts w:hint="default"/>
        <w:lang w:val="es-ES" w:eastAsia="es-ES" w:bidi="es-ES"/>
      </w:rPr>
    </w:lvl>
    <w:lvl w:ilvl="8" w:tplc="701C56C6">
      <w:numFmt w:val="bullet"/>
      <w:lvlText w:val="•"/>
      <w:lvlJc w:val="left"/>
      <w:pPr>
        <w:ind w:left="7124" w:hanging="360"/>
      </w:pPr>
      <w:rPr>
        <w:rFonts w:hint="default"/>
        <w:lang w:val="es-ES" w:eastAsia="es-ES" w:bidi="es-ES"/>
      </w:rPr>
    </w:lvl>
  </w:abstractNum>
  <w:abstractNum w:abstractNumId="22" w15:restartNumberingAfterBreak="0">
    <w:nsid w:val="78291176"/>
    <w:multiLevelType w:val="hybridMultilevel"/>
    <w:tmpl w:val="01B01856"/>
    <w:lvl w:ilvl="0" w:tplc="1F92865C">
      <w:start w:val="1"/>
      <w:numFmt w:val="lowerLetter"/>
      <w:lvlText w:val="%1)"/>
      <w:lvlJc w:val="left"/>
      <w:pPr>
        <w:ind w:left="840" w:hanging="705"/>
      </w:pPr>
      <w:rPr>
        <w:rFonts w:ascii="Times New Roman" w:eastAsia="Times New Roman" w:hAnsi="Times New Roman" w:cs="Times New Roman" w:hint="default"/>
        <w:spacing w:val="-19"/>
        <w:w w:val="99"/>
        <w:sz w:val="24"/>
        <w:szCs w:val="24"/>
        <w:lang w:val="es-ES" w:eastAsia="es-ES" w:bidi="es-ES"/>
      </w:rPr>
    </w:lvl>
    <w:lvl w:ilvl="1" w:tplc="FBEAE1C4">
      <w:numFmt w:val="bullet"/>
      <w:lvlText w:val="•"/>
      <w:lvlJc w:val="left"/>
      <w:pPr>
        <w:ind w:left="1634" w:hanging="705"/>
      </w:pPr>
      <w:rPr>
        <w:rFonts w:hint="default"/>
        <w:lang w:val="es-ES" w:eastAsia="es-ES" w:bidi="es-ES"/>
      </w:rPr>
    </w:lvl>
    <w:lvl w:ilvl="2" w:tplc="A7F84C0A">
      <w:numFmt w:val="bullet"/>
      <w:lvlText w:val="•"/>
      <w:lvlJc w:val="left"/>
      <w:pPr>
        <w:ind w:left="2428" w:hanging="705"/>
      </w:pPr>
      <w:rPr>
        <w:rFonts w:hint="default"/>
        <w:lang w:val="es-ES" w:eastAsia="es-ES" w:bidi="es-ES"/>
      </w:rPr>
    </w:lvl>
    <w:lvl w:ilvl="3" w:tplc="A754BEAA">
      <w:numFmt w:val="bullet"/>
      <w:lvlText w:val="•"/>
      <w:lvlJc w:val="left"/>
      <w:pPr>
        <w:ind w:left="3222" w:hanging="705"/>
      </w:pPr>
      <w:rPr>
        <w:rFonts w:hint="default"/>
        <w:lang w:val="es-ES" w:eastAsia="es-ES" w:bidi="es-ES"/>
      </w:rPr>
    </w:lvl>
    <w:lvl w:ilvl="4" w:tplc="3348A156">
      <w:numFmt w:val="bullet"/>
      <w:lvlText w:val="•"/>
      <w:lvlJc w:val="left"/>
      <w:pPr>
        <w:ind w:left="4016" w:hanging="705"/>
      </w:pPr>
      <w:rPr>
        <w:rFonts w:hint="default"/>
        <w:lang w:val="es-ES" w:eastAsia="es-ES" w:bidi="es-ES"/>
      </w:rPr>
    </w:lvl>
    <w:lvl w:ilvl="5" w:tplc="F7F2AB86">
      <w:numFmt w:val="bullet"/>
      <w:lvlText w:val="•"/>
      <w:lvlJc w:val="left"/>
      <w:pPr>
        <w:ind w:left="4810" w:hanging="705"/>
      </w:pPr>
      <w:rPr>
        <w:rFonts w:hint="default"/>
        <w:lang w:val="es-ES" w:eastAsia="es-ES" w:bidi="es-ES"/>
      </w:rPr>
    </w:lvl>
    <w:lvl w:ilvl="6" w:tplc="C6CAC18A">
      <w:numFmt w:val="bullet"/>
      <w:lvlText w:val="•"/>
      <w:lvlJc w:val="left"/>
      <w:pPr>
        <w:ind w:left="5604" w:hanging="705"/>
      </w:pPr>
      <w:rPr>
        <w:rFonts w:hint="default"/>
        <w:lang w:val="es-ES" w:eastAsia="es-ES" w:bidi="es-ES"/>
      </w:rPr>
    </w:lvl>
    <w:lvl w:ilvl="7" w:tplc="6D3AC28C">
      <w:numFmt w:val="bullet"/>
      <w:lvlText w:val="•"/>
      <w:lvlJc w:val="left"/>
      <w:pPr>
        <w:ind w:left="6398" w:hanging="705"/>
      </w:pPr>
      <w:rPr>
        <w:rFonts w:hint="default"/>
        <w:lang w:val="es-ES" w:eastAsia="es-ES" w:bidi="es-ES"/>
      </w:rPr>
    </w:lvl>
    <w:lvl w:ilvl="8" w:tplc="05FAAE92">
      <w:numFmt w:val="bullet"/>
      <w:lvlText w:val="•"/>
      <w:lvlJc w:val="left"/>
      <w:pPr>
        <w:ind w:left="7192" w:hanging="705"/>
      </w:pPr>
      <w:rPr>
        <w:rFonts w:hint="default"/>
        <w:lang w:val="es-ES" w:eastAsia="es-ES" w:bidi="es-ES"/>
      </w:rPr>
    </w:lvl>
  </w:abstractNum>
  <w:abstractNum w:abstractNumId="23" w15:restartNumberingAfterBreak="0">
    <w:nsid w:val="78871C65"/>
    <w:multiLevelType w:val="hybridMultilevel"/>
    <w:tmpl w:val="254E9E60"/>
    <w:lvl w:ilvl="0" w:tplc="5896DD1A">
      <w:start w:val="1"/>
      <w:numFmt w:val="lowerLetter"/>
      <w:lvlText w:val="%1)"/>
      <w:lvlJc w:val="left"/>
      <w:pPr>
        <w:ind w:left="420" w:hanging="360"/>
      </w:pPr>
      <w:rPr>
        <w:rFonts w:ascii="Times New Roman" w:eastAsia="Times New Roman" w:hAnsi="Times New Roman" w:cs="Times New Roman" w:hint="default"/>
        <w:spacing w:val="-6"/>
        <w:w w:val="99"/>
        <w:sz w:val="24"/>
        <w:szCs w:val="24"/>
        <w:lang w:val="es-ES" w:eastAsia="es-ES" w:bidi="es-ES"/>
      </w:rPr>
    </w:lvl>
    <w:lvl w:ilvl="1" w:tplc="D8CA635C">
      <w:numFmt w:val="bullet"/>
      <w:lvlText w:val="•"/>
      <w:lvlJc w:val="left"/>
      <w:pPr>
        <w:ind w:left="1256" w:hanging="360"/>
      </w:pPr>
      <w:rPr>
        <w:rFonts w:hint="default"/>
        <w:lang w:val="es-ES" w:eastAsia="es-ES" w:bidi="es-ES"/>
      </w:rPr>
    </w:lvl>
    <w:lvl w:ilvl="2" w:tplc="442A8ACA">
      <w:numFmt w:val="bullet"/>
      <w:lvlText w:val="•"/>
      <w:lvlJc w:val="left"/>
      <w:pPr>
        <w:ind w:left="2092" w:hanging="360"/>
      </w:pPr>
      <w:rPr>
        <w:rFonts w:hint="default"/>
        <w:lang w:val="es-ES" w:eastAsia="es-ES" w:bidi="es-ES"/>
      </w:rPr>
    </w:lvl>
    <w:lvl w:ilvl="3" w:tplc="D6FC1298">
      <w:numFmt w:val="bullet"/>
      <w:lvlText w:val="•"/>
      <w:lvlJc w:val="left"/>
      <w:pPr>
        <w:ind w:left="2928" w:hanging="360"/>
      </w:pPr>
      <w:rPr>
        <w:rFonts w:hint="default"/>
        <w:lang w:val="es-ES" w:eastAsia="es-ES" w:bidi="es-ES"/>
      </w:rPr>
    </w:lvl>
    <w:lvl w:ilvl="4" w:tplc="D3608A0A">
      <w:numFmt w:val="bullet"/>
      <w:lvlText w:val="•"/>
      <w:lvlJc w:val="left"/>
      <w:pPr>
        <w:ind w:left="3764" w:hanging="360"/>
      </w:pPr>
      <w:rPr>
        <w:rFonts w:hint="default"/>
        <w:lang w:val="es-ES" w:eastAsia="es-ES" w:bidi="es-ES"/>
      </w:rPr>
    </w:lvl>
    <w:lvl w:ilvl="5" w:tplc="1B6C7024">
      <w:numFmt w:val="bullet"/>
      <w:lvlText w:val="•"/>
      <w:lvlJc w:val="left"/>
      <w:pPr>
        <w:ind w:left="4600" w:hanging="360"/>
      </w:pPr>
      <w:rPr>
        <w:rFonts w:hint="default"/>
        <w:lang w:val="es-ES" w:eastAsia="es-ES" w:bidi="es-ES"/>
      </w:rPr>
    </w:lvl>
    <w:lvl w:ilvl="6" w:tplc="711499E8">
      <w:numFmt w:val="bullet"/>
      <w:lvlText w:val="•"/>
      <w:lvlJc w:val="left"/>
      <w:pPr>
        <w:ind w:left="5436" w:hanging="360"/>
      </w:pPr>
      <w:rPr>
        <w:rFonts w:hint="default"/>
        <w:lang w:val="es-ES" w:eastAsia="es-ES" w:bidi="es-ES"/>
      </w:rPr>
    </w:lvl>
    <w:lvl w:ilvl="7" w:tplc="CFD81512">
      <w:numFmt w:val="bullet"/>
      <w:lvlText w:val="•"/>
      <w:lvlJc w:val="left"/>
      <w:pPr>
        <w:ind w:left="6272" w:hanging="360"/>
      </w:pPr>
      <w:rPr>
        <w:rFonts w:hint="default"/>
        <w:lang w:val="es-ES" w:eastAsia="es-ES" w:bidi="es-ES"/>
      </w:rPr>
    </w:lvl>
    <w:lvl w:ilvl="8" w:tplc="AAC859C2">
      <w:numFmt w:val="bullet"/>
      <w:lvlText w:val="•"/>
      <w:lvlJc w:val="left"/>
      <w:pPr>
        <w:ind w:left="7108" w:hanging="360"/>
      </w:pPr>
      <w:rPr>
        <w:rFonts w:hint="default"/>
        <w:lang w:val="es-ES" w:eastAsia="es-ES" w:bidi="es-ES"/>
      </w:rPr>
    </w:lvl>
  </w:abstractNum>
  <w:abstractNum w:abstractNumId="24" w15:restartNumberingAfterBreak="0">
    <w:nsid w:val="7F6B0398"/>
    <w:multiLevelType w:val="hybridMultilevel"/>
    <w:tmpl w:val="1D42D222"/>
    <w:lvl w:ilvl="0" w:tplc="D7F20D00">
      <w:start w:val="1"/>
      <w:numFmt w:val="decimal"/>
      <w:lvlText w:val="%1."/>
      <w:lvlJc w:val="left"/>
      <w:pPr>
        <w:ind w:left="1065" w:hanging="705"/>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num w:numId="1">
    <w:abstractNumId w:val="16"/>
  </w:num>
  <w:num w:numId="2">
    <w:abstractNumId w:val="6"/>
  </w:num>
  <w:num w:numId="3">
    <w:abstractNumId w:val="24"/>
  </w:num>
  <w:num w:numId="4">
    <w:abstractNumId w:val="19"/>
  </w:num>
  <w:num w:numId="5">
    <w:abstractNumId w:val="5"/>
  </w:num>
  <w:num w:numId="6">
    <w:abstractNumId w:val="21"/>
  </w:num>
  <w:num w:numId="7">
    <w:abstractNumId w:val="7"/>
  </w:num>
  <w:num w:numId="8">
    <w:abstractNumId w:val="20"/>
  </w:num>
  <w:num w:numId="9">
    <w:abstractNumId w:val="17"/>
  </w:num>
  <w:num w:numId="10">
    <w:abstractNumId w:val="10"/>
  </w:num>
  <w:num w:numId="11">
    <w:abstractNumId w:val="2"/>
  </w:num>
  <w:num w:numId="12">
    <w:abstractNumId w:val="18"/>
  </w:num>
  <w:num w:numId="13">
    <w:abstractNumId w:val="15"/>
  </w:num>
  <w:num w:numId="14">
    <w:abstractNumId w:val="23"/>
  </w:num>
  <w:num w:numId="15">
    <w:abstractNumId w:val="22"/>
  </w:num>
  <w:num w:numId="16">
    <w:abstractNumId w:val="12"/>
  </w:num>
  <w:num w:numId="17">
    <w:abstractNumId w:val="3"/>
  </w:num>
  <w:num w:numId="18">
    <w:abstractNumId w:val="14"/>
  </w:num>
  <w:num w:numId="19">
    <w:abstractNumId w:val="8"/>
  </w:num>
  <w:num w:numId="20">
    <w:abstractNumId w:val="13"/>
  </w:num>
  <w:num w:numId="21">
    <w:abstractNumId w:val="11"/>
  </w:num>
  <w:num w:numId="22">
    <w:abstractNumId w:val="9"/>
  </w:num>
  <w:num w:numId="23">
    <w:abstractNumId w:val="1"/>
  </w:num>
  <w:num w:numId="24">
    <w:abstractNumId w:val="0"/>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065"/>
    <w:rsid w:val="00022B50"/>
    <w:rsid w:val="0002459A"/>
    <w:rsid w:val="000308F3"/>
    <w:rsid w:val="00034C68"/>
    <w:rsid w:val="0004349C"/>
    <w:rsid w:val="000577EE"/>
    <w:rsid w:val="000626B1"/>
    <w:rsid w:val="00066483"/>
    <w:rsid w:val="000717D0"/>
    <w:rsid w:val="000D63F4"/>
    <w:rsid w:val="000E717A"/>
    <w:rsid w:val="00103D55"/>
    <w:rsid w:val="00123E84"/>
    <w:rsid w:val="00133740"/>
    <w:rsid w:val="001355D4"/>
    <w:rsid w:val="00136B8A"/>
    <w:rsid w:val="00152EA6"/>
    <w:rsid w:val="00154181"/>
    <w:rsid w:val="00155A6B"/>
    <w:rsid w:val="001602DF"/>
    <w:rsid w:val="00165C6E"/>
    <w:rsid w:val="00175A87"/>
    <w:rsid w:val="00193C90"/>
    <w:rsid w:val="00196738"/>
    <w:rsid w:val="001C0E13"/>
    <w:rsid w:val="001C1D28"/>
    <w:rsid w:val="001E1263"/>
    <w:rsid w:val="001E7EF6"/>
    <w:rsid w:val="00207550"/>
    <w:rsid w:val="00214B8F"/>
    <w:rsid w:val="00230342"/>
    <w:rsid w:val="00232D86"/>
    <w:rsid w:val="00246884"/>
    <w:rsid w:val="00266D58"/>
    <w:rsid w:val="00297E0E"/>
    <w:rsid w:val="002C2CB6"/>
    <w:rsid w:val="002C4EFA"/>
    <w:rsid w:val="002C5A8A"/>
    <w:rsid w:val="002D7C0F"/>
    <w:rsid w:val="002E63EF"/>
    <w:rsid w:val="002E67A5"/>
    <w:rsid w:val="002F64A2"/>
    <w:rsid w:val="00302D2A"/>
    <w:rsid w:val="0030411A"/>
    <w:rsid w:val="00323FFE"/>
    <w:rsid w:val="00330305"/>
    <w:rsid w:val="00332579"/>
    <w:rsid w:val="00334225"/>
    <w:rsid w:val="003464D1"/>
    <w:rsid w:val="0035468C"/>
    <w:rsid w:val="00357930"/>
    <w:rsid w:val="00372104"/>
    <w:rsid w:val="00373271"/>
    <w:rsid w:val="00390F4F"/>
    <w:rsid w:val="0039371E"/>
    <w:rsid w:val="00396EA5"/>
    <w:rsid w:val="003A0FF9"/>
    <w:rsid w:val="003B0C7E"/>
    <w:rsid w:val="003B391B"/>
    <w:rsid w:val="003C132D"/>
    <w:rsid w:val="003C39E3"/>
    <w:rsid w:val="003C5F56"/>
    <w:rsid w:val="003D2A5E"/>
    <w:rsid w:val="003D471A"/>
    <w:rsid w:val="003D7198"/>
    <w:rsid w:val="00411808"/>
    <w:rsid w:val="00415CFC"/>
    <w:rsid w:val="00425C46"/>
    <w:rsid w:val="00430B75"/>
    <w:rsid w:val="00431A6C"/>
    <w:rsid w:val="00433A22"/>
    <w:rsid w:val="004416D3"/>
    <w:rsid w:val="00451F45"/>
    <w:rsid w:val="00452F2B"/>
    <w:rsid w:val="004629A8"/>
    <w:rsid w:val="00465387"/>
    <w:rsid w:val="0047554F"/>
    <w:rsid w:val="00477F24"/>
    <w:rsid w:val="004834D2"/>
    <w:rsid w:val="0049604E"/>
    <w:rsid w:val="004B08AA"/>
    <w:rsid w:val="004E1580"/>
    <w:rsid w:val="004F635E"/>
    <w:rsid w:val="005001C4"/>
    <w:rsid w:val="0050508D"/>
    <w:rsid w:val="005634BA"/>
    <w:rsid w:val="00573C85"/>
    <w:rsid w:val="00582F1F"/>
    <w:rsid w:val="00584676"/>
    <w:rsid w:val="00587025"/>
    <w:rsid w:val="005871B8"/>
    <w:rsid w:val="00587772"/>
    <w:rsid w:val="00587D66"/>
    <w:rsid w:val="005930EA"/>
    <w:rsid w:val="00593B50"/>
    <w:rsid w:val="00593D81"/>
    <w:rsid w:val="00594283"/>
    <w:rsid w:val="005A0336"/>
    <w:rsid w:val="005A25CB"/>
    <w:rsid w:val="005D43C6"/>
    <w:rsid w:val="005E1FF0"/>
    <w:rsid w:val="006061A9"/>
    <w:rsid w:val="00622B8D"/>
    <w:rsid w:val="00624E37"/>
    <w:rsid w:val="00643480"/>
    <w:rsid w:val="006473D0"/>
    <w:rsid w:val="00654C2F"/>
    <w:rsid w:val="00672B1A"/>
    <w:rsid w:val="00693AF6"/>
    <w:rsid w:val="00696626"/>
    <w:rsid w:val="006A11D0"/>
    <w:rsid w:val="006A4D6A"/>
    <w:rsid w:val="006A754E"/>
    <w:rsid w:val="006B4792"/>
    <w:rsid w:val="006C2242"/>
    <w:rsid w:val="006D5CB2"/>
    <w:rsid w:val="00703934"/>
    <w:rsid w:val="007050C2"/>
    <w:rsid w:val="00714D9A"/>
    <w:rsid w:val="0073531C"/>
    <w:rsid w:val="00741C1B"/>
    <w:rsid w:val="00746565"/>
    <w:rsid w:val="00747114"/>
    <w:rsid w:val="0074767C"/>
    <w:rsid w:val="0075090C"/>
    <w:rsid w:val="007519D5"/>
    <w:rsid w:val="00755C6F"/>
    <w:rsid w:val="007A03C6"/>
    <w:rsid w:val="007B269D"/>
    <w:rsid w:val="007B3FCF"/>
    <w:rsid w:val="007C6E94"/>
    <w:rsid w:val="007D4052"/>
    <w:rsid w:val="007D6091"/>
    <w:rsid w:val="007E1A8D"/>
    <w:rsid w:val="007E5902"/>
    <w:rsid w:val="007E632A"/>
    <w:rsid w:val="00802E2B"/>
    <w:rsid w:val="008112AA"/>
    <w:rsid w:val="00811CB3"/>
    <w:rsid w:val="00811FF9"/>
    <w:rsid w:val="008126D5"/>
    <w:rsid w:val="00813795"/>
    <w:rsid w:val="00826A91"/>
    <w:rsid w:val="00830F5E"/>
    <w:rsid w:val="008342E5"/>
    <w:rsid w:val="00835AE6"/>
    <w:rsid w:val="008378EA"/>
    <w:rsid w:val="00845012"/>
    <w:rsid w:val="00850B5F"/>
    <w:rsid w:val="00863265"/>
    <w:rsid w:val="00866EE5"/>
    <w:rsid w:val="00872D10"/>
    <w:rsid w:val="008941A0"/>
    <w:rsid w:val="008A2FD7"/>
    <w:rsid w:val="008C2564"/>
    <w:rsid w:val="008E41A1"/>
    <w:rsid w:val="008F6645"/>
    <w:rsid w:val="00907E93"/>
    <w:rsid w:val="009144EF"/>
    <w:rsid w:val="00934955"/>
    <w:rsid w:val="0094154A"/>
    <w:rsid w:val="00966ED6"/>
    <w:rsid w:val="0098277B"/>
    <w:rsid w:val="00986367"/>
    <w:rsid w:val="00987F26"/>
    <w:rsid w:val="00990996"/>
    <w:rsid w:val="00997A9A"/>
    <w:rsid w:val="009B1B45"/>
    <w:rsid w:val="009B3793"/>
    <w:rsid w:val="009C4AEC"/>
    <w:rsid w:val="009D143F"/>
    <w:rsid w:val="009D6606"/>
    <w:rsid w:val="009E22EA"/>
    <w:rsid w:val="009E58C2"/>
    <w:rsid w:val="009F3A1A"/>
    <w:rsid w:val="009F7A9F"/>
    <w:rsid w:val="00A02378"/>
    <w:rsid w:val="00A103F8"/>
    <w:rsid w:val="00A12207"/>
    <w:rsid w:val="00A175D7"/>
    <w:rsid w:val="00A24ABD"/>
    <w:rsid w:val="00A37553"/>
    <w:rsid w:val="00A528CE"/>
    <w:rsid w:val="00A53A8D"/>
    <w:rsid w:val="00A57D18"/>
    <w:rsid w:val="00A64DAC"/>
    <w:rsid w:val="00A70063"/>
    <w:rsid w:val="00A711E5"/>
    <w:rsid w:val="00A81535"/>
    <w:rsid w:val="00A96D52"/>
    <w:rsid w:val="00AA1065"/>
    <w:rsid w:val="00AA3FB7"/>
    <w:rsid w:val="00AB01C4"/>
    <w:rsid w:val="00AB4044"/>
    <w:rsid w:val="00AC2A38"/>
    <w:rsid w:val="00AC7C6B"/>
    <w:rsid w:val="00AD407D"/>
    <w:rsid w:val="00AE3A52"/>
    <w:rsid w:val="00AF735B"/>
    <w:rsid w:val="00B14CEE"/>
    <w:rsid w:val="00B40B48"/>
    <w:rsid w:val="00B473EC"/>
    <w:rsid w:val="00B540D7"/>
    <w:rsid w:val="00B80A85"/>
    <w:rsid w:val="00B80EA0"/>
    <w:rsid w:val="00B84416"/>
    <w:rsid w:val="00B86E7D"/>
    <w:rsid w:val="00BA0FA6"/>
    <w:rsid w:val="00BB20C0"/>
    <w:rsid w:val="00BB4CA3"/>
    <w:rsid w:val="00BC0843"/>
    <w:rsid w:val="00BC17A1"/>
    <w:rsid w:val="00BC2717"/>
    <w:rsid w:val="00BE195C"/>
    <w:rsid w:val="00BE1BA3"/>
    <w:rsid w:val="00C001A4"/>
    <w:rsid w:val="00C06B55"/>
    <w:rsid w:val="00C15F96"/>
    <w:rsid w:val="00C17CF0"/>
    <w:rsid w:val="00C17E43"/>
    <w:rsid w:val="00C349BB"/>
    <w:rsid w:val="00C408A9"/>
    <w:rsid w:val="00C40DC5"/>
    <w:rsid w:val="00C5666B"/>
    <w:rsid w:val="00C56F81"/>
    <w:rsid w:val="00C570BB"/>
    <w:rsid w:val="00C72BC5"/>
    <w:rsid w:val="00C73D0F"/>
    <w:rsid w:val="00C92805"/>
    <w:rsid w:val="00C92910"/>
    <w:rsid w:val="00C958FB"/>
    <w:rsid w:val="00CA0AEC"/>
    <w:rsid w:val="00CA1219"/>
    <w:rsid w:val="00CA186C"/>
    <w:rsid w:val="00CA6A89"/>
    <w:rsid w:val="00CC1CEC"/>
    <w:rsid w:val="00CF3658"/>
    <w:rsid w:val="00D053C4"/>
    <w:rsid w:val="00D23E65"/>
    <w:rsid w:val="00D24B33"/>
    <w:rsid w:val="00D35A36"/>
    <w:rsid w:val="00D41668"/>
    <w:rsid w:val="00D4744E"/>
    <w:rsid w:val="00D577F6"/>
    <w:rsid w:val="00D77C33"/>
    <w:rsid w:val="00DA59CA"/>
    <w:rsid w:val="00DB0B15"/>
    <w:rsid w:val="00DB39B0"/>
    <w:rsid w:val="00DE6A1B"/>
    <w:rsid w:val="00DE7225"/>
    <w:rsid w:val="00E12114"/>
    <w:rsid w:val="00E154B6"/>
    <w:rsid w:val="00E24E2D"/>
    <w:rsid w:val="00E31DF7"/>
    <w:rsid w:val="00E36031"/>
    <w:rsid w:val="00E50B1F"/>
    <w:rsid w:val="00E55FD2"/>
    <w:rsid w:val="00E6697D"/>
    <w:rsid w:val="00E7598B"/>
    <w:rsid w:val="00E82BF3"/>
    <w:rsid w:val="00E861A6"/>
    <w:rsid w:val="00E94E9D"/>
    <w:rsid w:val="00ED558C"/>
    <w:rsid w:val="00F170C6"/>
    <w:rsid w:val="00F208FB"/>
    <w:rsid w:val="00F21616"/>
    <w:rsid w:val="00F32A19"/>
    <w:rsid w:val="00F41D85"/>
    <w:rsid w:val="00F4284C"/>
    <w:rsid w:val="00F53265"/>
    <w:rsid w:val="00F60607"/>
    <w:rsid w:val="00F617A4"/>
    <w:rsid w:val="00F708C5"/>
    <w:rsid w:val="00FA5587"/>
    <w:rsid w:val="00FC2224"/>
    <w:rsid w:val="00FD6754"/>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53E548"/>
  <w15:chartTrackingRefBased/>
  <w15:docId w15:val="{89E08F9B-A5BB-1146-B052-E0E127148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G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link w:val="Ttulo1Car"/>
    <w:uiPriority w:val="9"/>
    <w:qFormat/>
    <w:rsid w:val="00BB4CA3"/>
    <w:pPr>
      <w:widowControl w:val="0"/>
      <w:autoSpaceDE w:val="0"/>
      <w:autoSpaceDN w:val="0"/>
      <w:spacing w:after="0" w:line="240" w:lineRule="auto"/>
      <w:ind w:left="2744" w:right="2763" w:hanging="15"/>
      <w:jc w:val="center"/>
      <w:outlineLvl w:val="0"/>
    </w:pPr>
    <w:rPr>
      <w:rFonts w:ascii="Times New Roman" w:eastAsia="Times New Roman" w:hAnsi="Times New Roman" w:cs="Times New Roman"/>
      <w:sz w:val="28"/>
      <w:szCs w:val="28"/>
      <w:lang w:val="es-ES" w:eastAsia="es-ES" w:bidi="es-ES"/>
    </w:rPr>
  </w:style>
  <w:style w:type="paragraph" w:styleId="Ttulo2">
    <w:name w:val="heading 2"/>
    <w:basedOn w:val="Normal"/>
    <w:link w:val="Ttulo2Car"/>
    <w:uiPriority w:val="9"/>
    <w:unhideWhenUsed/>
    <w:qFormat/>
    <w:rsid w:val="00BB4CA3"/>
    <w:pPr>
      <w:widowControl w:val="0"/>
      <w:autoSpaceDE w:val="0"/>
      <w:autoSpaceDN w:val="0"/>
      <w:spacing w:after="0" w:line="240" w:lineRule="auto"/>
      <w:ind w:left="135"/>
      <w:jc w:val="both"/>
      <w:outlineLvl w:val="1"/>
    </w:pPr>
    <w:rPr>
      <w:rFonts w:ascii="Times New Roman" w:eastAsia="Times New Roman" w:hAnsi="Times New Roman" w:cs="Times New Roman"/>
      <w:b/>
      <w:bCs/>
      <w:sz w:val="24"/>
      <w:szCs w:val="24"/>
      <w:lang w:val="es-ES" w:eastAsia="es-ES" w:bidi="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D4744E"/>
    <w:rPr>
      <w:color w:val="0563C1" w:themeColor="hyperlink"/>
      <w:u w:val="single"/>
    </w:rPr>
  </w:style>
  <w:style w:type="character" w:styleId="Mencinsinresolver">
    <w:name w:val="Unresolved Mention"/>
    <w:basedOn w:val="Fuentedeprrafopredeter"/>
    <w:uiPriority w:val="99"/>
    <w:semiHidden/>
    <w:unhideWhenUsed/>
    <w:rsid w:val="00D4744E"/>
    <w:rPr>
      <w:color w:val="605E5C"/>
      <w:shd w:val="clear" w:color="auto" w:fill="E1DFDD"/>
    </w:rPr>
  </w:style>
  <w:style w:type="table" w:styleId="Tablaconcuadrcula">
    <w:name w:val="Table Grid"/>
    <w:basedOn w:val="Tablanormal"/>
    <w:uiPriority w:val="39"/>
    <w:rsid w:val="00D474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1"/>
    <w:qFormat/>
    <w:rsid w:val="00D4744E"/>
    <w:pPr>
      <w:ind w:left="720"/>
      <w:contextualSpacing/>
    </w:pPr>
  </w:style>
  <w:style w:type="paragraph" w:styleId="Textodeglobo">
    <w:name w:val="Balloon Text"/>
    <w:basedOn w:val="Normal"/>
    <w:link w:val="TextodegloboCar"/>
    <w:uiPriority w:val="99"/>
    <w:semiHidden/>
    <w:unhideWhenUsed/>
    <w:rsid w:val="00F2161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21616"/>
    <w:rPr>
      <w:rFonts w:ascii="Segoe UI" w:hAnsi="Segoe UI" w:cs="Segoe UI"/>
      <w:sz w:val="18"/>
      <w:szCs w:val="18"/>
    </w:rPr>
  </w:style>
  <w:style w:type="table" w:customStyle="1" w:styleId="TableNormal">
    <w:name w:val="Table Normal"/>
    <w:uiPriority w:val="2"/>
    <w:semiHidden/>
    <w:unhideWhenUsed/>
    <w:qFormat/>
    <w:rsid w:val="006C224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C2242"/>
    <w:pPr>
      <w:widowControl w:val="0"/>
      <w:autoSpaceDE w:val="0"/>
      <w:autoSpaceDN w:val="0"/>
      <w:spacing w:after="0" w:line="240" w:lineRule="auto"/>
      <w:ind w:left="110"/>
    </w:pPr>
    <w:rPr>
      <w:rFonts w:ascii="Calibri" w:eastAsia="Calibri" w:hAnsi="Calibri" w:cs="Calibri"/>
      <w:lang w:val="es-ES" w:eastAsia="es-ES" w:bidi="es-ES"/>
    </w:rPr>
  </w:style>
  <w:style w:type="paragraph" w:styleId="Textonotapie">
    <w:name w:val="footnote text"/>
    <w:basedOn w:val="Normal"/>
    <w:link w:val="TextonotapieCar"/>
    <w:uiPriority w:val="99"/>
    <w:semiHidden/>
    <w:unhideWhenUsed/>
    <w:rsid w:val="00C40DC5"/>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C40DC5"/>
    <w:rPr>
      <w:sz w:val="20"/>
      <w:szCs w:val="20"/>
    </w:rPr>
  </w:style>
  <w:style w:type="character" w:styleId="Refdenotaalpie">
    <w:name w:val="footnote reference"/>
    <w:basedOn w:val="Fuentedeprrafopredeter"/>
    <w:uiPriority w:val="99"/>
    <w:semiHidden/>
    <w:unhideWhenUsed/>
    <w:rsid w:val="00C40DC5"/>
    <w:rPr>
      <w:vertAlign w:val="superscript"/>
    </w:rPr>
  </w:style>
  <w:style w:type="paragraph" w:styleId="Encabezado">
    <w:name w:val="header"/>
    <w:basedOn w:val="Normal"/>
    <w:link w:val="EncabezadoCar"/>
    <w:uiPriority w:val="99"/>
    <w:unhideWhenUsed/>
    <w:rsid w:val="00323FFE"/>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323FFE"/>
  </w:style>
  <w:style w:type="paragraph" w:styleId="Piedepgina">
    <w:name w:val="footer"/>
    <w:basedOn w:val="Normal"/>
    <w:link w:val="PiedepginaCar"/>
    <w:uiPriority w:val="99"/>
    <w:unhideWhenUsed/>
    <w:rsid w:val="00323FFE"/>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323FFE"/>
  </w:style>
  <w:style w:type="character" w:customStyle="1" w:styleId="Ttulo1Car">
    <w:name w:val="Título 1 Car"/>
    <w:basedOn w:val="Fuentedeprrafopredeter"/>
    <w:link w:val="Ttulo1"/>
    <w:uiPriority w:val="9"/>
    <w:rsid w:val="00BB4CA3"/>
    <w:rPr>
      <w:rFonts w:ascii="Times New Roman" w:eastAsia="Times New Roman" w:hAnsi="Times New Roman" w:cs="Times New Roman"/>
      <w:sz w:val="28"/>
      <w:szCs w:val="28"/>
      <w:lang w:val="es-ES" w:eastAsia="es-ES" w:bidi="es-ES"/>
    </w:rPr>
  </w:style>
  <w:style w:type="character" w:customStyle="1" w:styleId="Ttulo2Car">
    <w:name w:val="Título 2 Car"/>
    <w:basedOn w:val="Fuentedeprrafopredeter"/>
    <w:link w:val="Ttulo2"/>
    <w:uiPriority w:val="9"/>
    <w:rsid w:val="00BB4CA3"/>
    <w:rPr>
      <w:rFonts w:ascii="Times New Roman" w:eastAsia="Times New Roman" w:hAnsi="Times New Roman" w:cs="Times New Roman"/>
      <w:b/>
      <w:bCs/>
      <w:sz w:val="24"/>
      <w:szCs w:val="24"/>
      <w:lang w:val="es-ES" w:eastAsia="es-ES" w:bidi="es-ES"/>
    </w:rPr>
  </w:style>
  <w:style w:type="paragraph" w:styleId="Textoindependiente">
    <w:name w:val="Body Text"/>
    <w:basedOn w:val="Normal"/>
    <w:link w:val="TextoindependienteCar"/>
    <w:uiPriority w:val="1"/>
    <w:qFormat/>
    <w:rsid w:val="00BB4CA3"/>
    <w:pPr>
      <w:widowControl w:val="0"/>
      <w:autoSpaceDE w:val="0"/>
      <w:autoSpaceDN w:val="0"/>
      <w:spacing w:after="0" w:line="240" w:lineRule="auto"/>
    </w:pPr>
    <w:rPr>
      <w:rFonts w:ascii="Times New Roman" w:eastAsia="Times New Roman" w:hAnsi="Times New Roman" w:cs="Times New Roman"/>
      <w:sz w:val="24"/>
      <w:szCs w:val="24"/>
      <w:lang w:val="es-ES" w:eastAsia="es-ES" w:bidi="es-ES"/>
    </w:rPr>
  </w:style>
  <w:style w:type="character" w:customStyle="1" w:styleId="TextoindependienteCar">
    <w:name w:val="Texto independiente Car"/>
    <w:basedOn w:val="Fuentedeprrafopredeter"/>
    <w:link w:val="Textoindependiente"/>
    <w:uiPriority w:val="1"/>
    <w:rsid w:val="00BB4CA3"/>
    <w:rPr>
      <w:rFonts w:ascii="Times New Roman" w:eastAsia="Times New Roman" w:hAnsi="Times New Roman" w:cs="Times New Roman"/>
      <w:sz w:val="24"/>
      <w:szCs w:val="24"/>
      <w:lang w:val="es-ES" w:eastAsia="es-ES" w:bidi="es-ES"/>
    </w:rPr>
  </w:style>
  <w:style w:type="paragraph" w:customStyle="1" w:styleId="SingleTxt">
    <w:name w:val="__Single Txt"/>
    <w:basedOn w:val="Normal"/>
    <w:qFormat/>
    <w:rsid w:val="00741C1B"/>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hAnsi="Times New Roman" w:cs="Times New Roman"/>
      <w:spacing w:val="4"/>
      <w:w w:val="103"/>
      <w:kern w:val="14"/>
      <w:sz w:val="20"/>
      <w:lang w:val="es-ES"/>
    </w:rPr>
  </w:style>
  <w:style w:type="character" w:styleId="Nmerodepgina">
    <w:name w:val="page number"/>
    <w:basedOn w:val="Fuentedeprrafopredeter"/>
    <w:uiPriority w:val="99"/>
    <w:semiHidden/>
    <w:unhideWhenUsed/>
    <w:rsid w:val="0094154A"/>
  </w:style>
  <w:style w:type="paragraph" w:customStyle="1" w:styleId="H1">
    <w:name w:val="_ H_1"/>
    <w:basedOn w:val="Normal"/>
    <w:next w:val="SingleTxt"/>
    <w:qFormat/>
    <w:rsid w:val="00587025"/>
    <w:pPr>
      <w:keepNext/>
      <w:keepLines/>
      <w:suppressAutoHyphens/>
      <w:spacing w:after="0" w:line="270" w:lineRule="exact"/>
      <w:outlineLvl w:val="0"/>
    </w:pPr>
    <w:rPr>
      <w:rFonts w:ascii="Times New Roman" w:hAnsi="Times New Roman" w:cs="Times New Roman"/>
      <w:b/>
      <w:spacing w:val="4"/>
      <w:w w:val="103"/>
      <w:kern w:val="14"/>
      <w:sz w:val="24"/>
      <w:lang w:val="es-ES"/>
    </w:rPr>
  </w:style>
  <w:style w:type="character" w:styleId="Hipervnculovisitado">
    <w:name w:val="FollowedHyperlink"/>
    <w:basedOn w:val="Fuentedeprrafopredeter"/>
    <w:uiPriority w:val="99"/>
    <w:semiHidden/>
    <w:unhideWhenUsed/>
    <w:rsid w:val="00A57D18"/>
    <w:rPr>
      <w:color w:val="954F72" w:themeColor="followedHyperlink"/>
      <w:u w:val="single"/>
    </w:rPr>
  </w:style>
  <w:style w:type="character" w:styleId="Refdecomentario">
    <w:name w:val="annotation reference"/>
    <w:basedOn w:val="Fuentedeprrafopredeter"/>
    <w:uiPriority w:val="99"/>
    <w:semiHidden/>
    <w:unhideWhenUsed/>
    <w:rsid w:val="0047554F"/>
    <w:rPr>
      <w:sz w:val="16"/>
      <w:szCs w:val="16"/>
    </w:rPr>
  </w:style>
  <w:style w:type="paragraph" w:styleId="Textocomentario">
    <w:name w:val="annotation text"/>
    <w:basedOn w:val="Normal"/>
    <w:link w:val="TextocomentarioCar"/>
    <w:uiPriority w:val="99"/>
    <w:semiHidden/>
    <w:unhideWhenUsed/>
    <w:rsid w:val="0047554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7554F"/>
    <w:rPr>
      <w:sz w:val="20"/>
      <w:szCs w:val="20"/>
    </w:rPr>
  </w:style>
  <w:style w:type="paragraph" w:styleId="Asuntodelcomentario">
    <w:name w:val="annotation subject"/>
    <w:basedOn w:val="Textocomentario"/>
    <w:next w:val="Textocomentario"/>
    <w:link w:val="AsuntodelcomentarioCar"/>
    <w:uiPriority w:val="99"/>
    <w:semiHidden/>
    <w:unhideWhenUsed/>
    <w:rsid w:val="0047554F"/>
    <w:rPr>
      <w:b/>
      <w:bCs/>
    </w:rPr>
  </w:style>
  <w:style w:type="character" w:customStyle="1" w:styleId="AsuntodelcomentarioCar">
    <w:name w:val="Asunto del comentario Car"/>
    <w:basedOn w:val="TextocomentarioCar"/>
    <w:link w:val="Asuntodelcomentario"/>
    <w:uiPriority w:val="99"/>
    <w:semiHidden/>
    <w:rsid w:val="0047554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4003704">
      <w:bodyDiv w:val="1"/>
      <w:marLeft w:val="0"/>
      <w:marRight w:val="0"/>
      <w:marTop w:val="0"/>
      <w:marBottom w:val="0"/>
      <w:divBdr>
        <w:top w:val="none" w:sz="0" w:space="0" w:color="auto"/>
        <w:left w:val="none" w:sz="0" w:space="0" w:color="auto"/>
        <w:bottom w:val="none" w:sz="0" w:space="0" w:color="auto"/>
        <w:right w:val="none" w:sz="0" w:space="0" w:color="auto"/>
      </w:divBdr>
    </w:div>
    <w:div w:id="1880704277">
      <w:bodyDiv w:val="1"/>
      <w:marLeft w:val="0"/>
      <w:marRight w:val="0"/>
      <w:marTop w:val="0"/>
      <w:marBottom w:val="0"/>
      <w:divBdr>
        <w:top w:val="none" w:sz="0" w:space="0" w:color="auto"/>
        <w:left w:val="none" w:sz="0" w:space="0" w:color="auto"/>
        <w:bottom w:val="none" w:sz="0" w:space="0" w:color="auto"/>
        <w:right w:val="none" w:sz="0" w:space="0" w:color="auto"/>
      </w:divBdr>
    </w:div>
    <w:div w:id="2135979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lahora.gt/organizaciones-y-personas-individuales-piden-dar-continuidad-a-la-seprem/" TargetMode="External"/><Relationship Id="rId3" Type="http://schemas.openxmlformats.org/officeDocument/2006/relationships/hyperlink" Target="https://www.plazapublica.com.gt/content/politicas-para-mujeres-giammattei-ya-no-quiere-la-seprem-y-el-ministerio-de-la-mujer-no-esta%202" TargetMode="External"/><Relationship Id="rId7" Type="http://schemas.openxmlformats.org/officeDocument/2006/relationships/hyperlink" Target="https://agn.gt/presidente-giammattei-participa-en-reunion-de-conadur/" TargetMode="External"/><Relationship Id="rId2" Type="http://schemas.openxmlformats.org/officeDocument/2006/relationships/hyperlink" Target="https://seprem.gob.gt/wp-content/uploads/2017/09/ACUERDO-GUBERNATIVO-130-2001-CON-REFORMAS.pdf" TargetMode="External"/><Relationship Id="rId1" Type="http://schemas.openxmlformats.org/officeDocument/2006/relationships/hyperlink" Target="https://www.congreso.gob.gt/buscador_iniciativas/4799" TargetMode="External"/><Relationship Id="rId6" Type="http://schemas.openxmlformats.org/officeDocument/2006/relationships/hyperlink" Target="https://agn.gt/presidente-giammattei-participara-en-segunda-reunion-ordinaria-del-conadur/" TargetMode="External"/><Relationship Id="rId11" Type="http://schemas.openxmlformats.org/officeDocument/2006/relationships/hyperlink" Target="https://www.oacnudh.org.gt/estandares/docs/Relatores/Violencia/Vimu.pdf" TargetMode="External"/><Relationship Id="rId5" Type="http://schemas.openxmlformats.org/officeDocument/2006/relationships/hyperlink" Target="https://fger.org/incertidumbre-ante-el-cierre-de-la-seprem/" TargetMode="External"/><Relationship Id="rId10" Type="http://schemas.openxmlformats.org/officeDocument/2006/relationships/hyperlink" Target="https://www.mem.gob.gt/wpcontent/uploads/2015/06/12._Ley_del_Organismo_Ejecutivo_Decreto_114_97.pdf" TargetMode="External"/><Relationship Id="rId4" Type="http://schemas.openxmlformats.org/officeDocument/2006/relationships/hyperlink" Target="https://lahora.gt/piden-a-giammattei-no-eliminar-a-la-seprem/" TargetMode="External"/><Relationship Id="rId9" Type="http://schemas.openxmlformats.org/officeDocument/2006/relationships/hyperlink" Target="https://www.agenciaocote.com/gobierno-de-giammattei-descabeza-la-seprem-y-organizaciones-piden-que-recapacite/"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31D07D-F954-CA40-BD86-EE86A761C930}">
  <ds:schemaRefs>
    <ds:schemaRef ds:uri="http://schemas.openxmlformats.org/officeDocument/2006/bibliography"/>
  </ds:schemaRefs>
</ds:datastoreItem>
</file>

<file path=customXml/itemProps2.xml><?xml version="1.0" encoding="utf-8"?>
<ds:datastoreItem xmlns:ds="http://schemas.openxmlformats.org/officeDocument/2006/customXml" ds:itemID="{F52230B4-99DE-4D3E-A0DD-25E09F680F44}"/>
</file>

<file path=customXml/itemProps3.xml><?xml version="1.0" encoding="utf-8"?>
<ds:datastoreItem xmlns:ds="http://schemas.openxmlformats.org/officeDocument/2006/customXml" ds:itemID="{EEA303FB-DF2B-4AB6-A690-AE4CE0FEF975}"/>
</file>

<file path=customXml/itemProps4.xml><?xml version="1.0" encoding="utf-8"?>
<ds:datastoreItem xmlns:ds="http://schemas.openxmlformats.org/officeDocument/2006/customXml" ds:itemID="{90B256FA-011E-42F7-930F-BE58481B54A3}"/>
</file>

<file path=docProps/app.xml><?xml version="1.0" encoding="utf-8"?>
<Properties xmlns="http://schemas.openxmlformats.org/officeDocument/2006/extended-properties" xmlns:vt="http://schemas.openxmlformats.org/officeDocument/2006/docPropsVTypes">
  <Template>Normal.dotm</Template>
  <TotalTime>100</TotalTime>
  <Pages>6</Pages>
  <Words>2584</Words>
  <Characters>14214</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Sonia A</dc:creator>
  <cp:keywords/>
  <dc:description/>
  <cp:lastModifiedBy>Microsoft Office User</cp:lastModifiedBy>
  <cp:revision>27</cp:revision>
  <dcterms:created xsi:type="dcterms:W3CDTF">2020-06-12T17:00:00Z</dcterms:created>
  <dcterms:modified xsi:type="dcterms:W3CDTF">2020-06-12T19:02:00Z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