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33F973" w14:textId="1E7C2BB4" w:rsidR="008120D1" w:rsidRDefault="008120D1" w:rsidP="007F7529">
      <w:pPr>
        <w:spacing w:after="120"/>
        <w:rPr>
          <w:rFonts w:asciiTheme="majorHAnsi" w:hAnsiTheme="majorHAnsi" w:cstheme="majorHAnsi"/>
          <w:b/>
          <w:sz w:val="34"/>
          <w:szCs w:val="34"/>
        </w:rPr>
      </w:pPr>
      <w:bookmarkStart w:id="0" w:name="_GoBack"/>
      <w:bookmarkEnd w:id="0"/>
      <w:permStart w:id="1809133383" w:edGrp="everyone"/>
      <w:r>
        <w:rPr>
          <w:noProof/>
        </w:rPr>
        <w:drawing>
          <wp:anchor distT="0" distB="0" distL="114300" distR="114300" simplePos="0" relativeHeight="251659264" behindDoc="0" locked="0" layoutInCell="1" allowOverlap="1" wp14:anchorId="3C46B38C" wp14:editId="12F2C256">
            <wp:simplePos x="0" y="0"/>
            <wp:positionH relativeFrom="column">
              <wp:posOffset>3632200</wp:posOffset>
            </wp:positionH>
            <wp:positionV relativeFrom="paragraph">
              <wp:posOffset>-3810</wp:posOffset>
            </wp:positionV>
            <wp:extent cx="2743200" cy="805180"/>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2743200" cy="805180"/>
                    </a:xfrm>
                    <a:prstGeom prst="rect">
                      <a:avLst/>
                    </a:prstGeom>
                  </pic:spPr>
                </pic:pic>
              </a:graphicData>
            </a:graphic>
            <wp14:sizeRelH relativeFrom="margin">
              <wp14:pctWidth>0</wp14:pctWidth>
            </wp14:sizeRelH>
            <wp14:sizeRelV relativeFrom="margin">
              <wp14:pctHeight>0</wp14:pctHeight>
            </wp14:sizeRelV>
          </wp:anchor>
        </w:drawing>
      </w:r>
      <w:permEnd w:id="1809133383"/>
      <w:r w:rsidR="00767639" w:rsidRPr="001119F0">
        <w:rPr>
          <w:rFonts w:asciiTheme="majorHAnsi" w:hAnsiTheme="majorHAnsi" w:cstheme="majorHAnsi"/>
          <w:b/>
          <w:sz w:val="34"/>
          <w:szCs w:val="34"/>
        </w:rPr>
        <w:t>B</w:t>
      </w:r>
      <w:r w:rsidR="00BE37BF" w:rsidRPr="001119F0">
        <w:rPr>
          <w:rFonts w:asciiTheme="majorHAnsi" w:hAnsiTheme="majorHAnsi" w:cstheme="majorHAnsi"/>
          <w:b/>
          <w:sz w:val="34"/>
          <w:szCs w:val="34"/>
        </w:rPr>
        <w:t>riefing on</w:t>
      </w:r>
      <w:r w:rsidR="00E4774B" w:rsidRPr="001119F0">
        <w:rPr>
          <w:rFonts w:asciiTheme="majorHAnsi" w:hAnsiTheme="majorHAnsi" w:cstheme="majorHAnsi"/>
          <w:b/>
          <w:sz w:val="34"/>
          <w:szCs w:val="34"/>
        </w:rPr>
        <w:t xml:space="preserve"> </w:t>
      </w:r>
      <w:r w:rsidR="001B2F6E">
        <w:rPr>
          <w:rFonts w:asciiTheme="majorHAnsi" w:hAnsiTheme="majorHAnsi" w:cstheme="majorHAnsi"/>
          <w:b/>
          <w:sz w:val="34"/>
          <w:szCs w:val="34"/>
          <w:u w:val="single"/>
        </w:rPr>
        <w:t>Rwanda</w:t>
      </w:r>
      <w:r w:rsidR="00BE37BF" w:rsidRPr="001119F0">
        <w:rPr>
          <w:rFonts w:asciiTheme="majorHAnsi" w:hAnsiTheme="majorHAnsi" w:cstheme="majorHAnsi"/>
          <w:b/>
          <w:sz w:val="34"/>
          <w:szCs w:val="34"/>
        </w:rPr>
        <w:t xml:space="preserve"> for the Committee on the Rights of Persons with Disabilities,</w:t>
      </w:r>
      <w:r w:rsidR="00C84FBA" w:rsidRPr="001119F0">
        <w:rPr>
          <w:rFonts w:asciiTheme="majorHAnsi" w:hAnsiTheme="majorHAnsi" w:cstheme="majorHAnsi"/>
          <w:b/>
          <w:sz w:val="34"/>
          <w:szCs w:val="34"/>
        </w:rPr>
        <w:t xml:space="preserve"> </w:t>
      </w:r>
      <w:r>
        <w:rPr>
          <w:rFonts w:asciiTheme="majorHAnsi" w:hAnsiTheme="majorHAnsi" w:cstheme="majorHAnsi"/>
          <w:b/>
          <w:sz w:val="34"/>
          <w:szCs w:val="34"/>
        </w:rPr>
        <w:t>10</w:t>
      </w:r>
      <w:r w:rsidR="00C84FBA" w:rsidRPr="001119F0">
        <w:rPr>
          <w:rFonts w:asciiTheme="majorHAnsi" w:hAnsiTheme="majorHAnsi" w:cstheme="majorHAnsi"/>
          <w:b/>
          <w:sz w:val="34"/>
          <w:szCs w:val="34"/>
          <w:vertAlign w:val="superscript"/>
        </w:rPr>
        <w:t>th</w:t>
      </w:r>
      <w:r w:rsidR="009B471D" w:rsidRPr="001119F0">
        <w:rPr>
          <w:rFonts w:asciiTheme="majorHAnsi" w:hAnsiTheme="majorHAnsi" w:cstheme="majorHAnsi"/>
          <w:b/>
          <w:sz w:val="34"/>
          <w:szCs w:val="34"/>
        </w:rPr>
        <w:t xml:space="preserve"> </w:t>
      </w:r>
      <w:r w:rsidR="00C84FBA" w:rsidRPr="001119F0">
        <w:rPr>
          <w:rFonts w:asciiTheme="majorHAnsi" w:hAnsiTheme="majorHAnsi" w:cstheme="majorHAnsi"/>
          <w:b/>
          <w:sz w:val="34"/>
          <w:szCs w:val="34"/>
        </w:rPr>
        <w:t>Pre-Sessional Working Group,</w:t>
      </w:r>
      <w:r w:rsidR="00BE37BF" w:rsidRPr="001119F0">
        <w:rPr>
          <w:rFonts w:asciiTheme="majorHAnsi" w:hAnsiTheme="majorHAnsi" w:cstheme="majorHAnsi"/>
          <w:b/>
          <w:sz w:val="34"/>
          <w:szCs w:val="34"/>
        </w:rPr>
        <w:t xml:space="preserve"> </w:t>
      </w:r>
      <w:r>
        <w:rPr>
          <w:rFonts w:asciiTheme="majorHAnsi" w:hAnsiTheme="majorHAnsi" w:cstheme="majorHAnsi"/>
          <w:b/>
          <w:sz w:val="34"/>
          <w:szCs w:val="34"/>
        </w:rPr>
        <w:t>September</w:t>
      </w:r>
      <w:r w:rsidR="00A53A7A" w:rsidRPr="001119F0">
        <w:rPr>
          <w:rFonts w:asciiTheme="majorHAnsi" w:hAnsiTheme="majorHAnsi" w:cstheme="majorHAnsi"/>
          <w:b/>
          <w:sz w:val="34"/>
          <w:szCs w:val="34"/>
        </w:rPr>
        <w:t xml:space="preserve"> 201</w:t>
      </w:r>
      <w:r w:rsidR="009B471D" w:rsidRPr="001119F0">
        <w:rPr>
          <w:rFonts w:asciiTheme="majorHAnsi" w:hAnsiTheme="majorHAnsi" w:cstheme="majorHAnsi"/>
          <w:b/>
          <w:sz w:val="34"/>
          <w:szCs w:val="34"/>
        </w:rPr>
        <w:t>8</w:t>
      </w:r>
    </w:p>
    <w:p w14:paraId="4508A740" w14:textId="7A367FD6" w:rsidR="00767639" w:rsidRPr="001119F0" w:rsidRDefault="00767639" w:rsidP="007F7529">
      <w:pPr>
        <w:spacing w:after="120"/>
        <w:rPr>
          <w:rFonts w:asciiTheme="majorHAnsi" w:hAnsiTheme="majorHAnsi" w:cstheme="majorHAnsi"/>
        </w:rPr>
      </w:pPr>
      <w:r w:rsidRPr="001119F0">
        <w:rPr>
          <w:rFonts w:asciiTheme="majorHAnsi" w:hAnsiTheme="majorHAnsi" w:cstheme="majorHAnsi"/>
        </w:rPr>
        <w:t xml:space="preserve">From </w:t>
      </w:r>
      <w:r w:rsidR="00A53A7A" w:rsidRPr="001119F0">
        <w:rPr>
          <w:rFonts w:asciiTheme="majorHAnsi" w:hAnsiTheme="majorHAnsi" w:cstheme="majorHAnsi"/>
        </w:rPr>
        <w:t>the</w:t>
      </w:r>
      <w:r w:rsidR="005B5315" w:rsidRPr="001119F0">
        <w:rPr>
          <w:rFonts w:asciiTheme="majorHAnsi" w:hAnsiTheme="majorHAnsi" w:cstheme="majorHAnsi"/>
        </w:rPr>
        <w:t xml:space="preserve"> </w:t>
      </w:r>
      <w:r w:rsidRPr="001119F0">
        <w:rPr>
          <w:rFonts w:asciiTheme="majorHAnsi" w:hAnsiTheme="majorHAnsi" w:cstheme="majorHAnsi"/>
        </w:rPr>
        <w:t>Global Initiative</w:t>
      </w:r>
      <w:r w:rsidR="00633745" w:rsidRPr="001119F0">
        <w:rPr>
          <w:rFonts w:asciiTheme="majorHAnsi" w:hAnsiTheme="majorHAnsi" w:cstheme="majorHAnsi"/>
        </w:rPr>
        <w:t xml:space="preserve"> to End All Corporal Punishment </w:t>
      </w:r>
      <w:r w:rsidR="008120D1">
        <w:rPr>
          <w:rFonts w:asciiTheme="majorHAnsi" w:hAnsiTheme="majorHAnsi" w:cstheme="majorHAnsi"/>
        </w:rPr>
        <w:t>o</w:t>
      </w:r>
      <w:r w:rsidR="00633745" w:rsidRPr="001119F0">
        <w:rPr>
          <w:rFonts w:asciiTheme="majorHAnsi" w:hAnsiTheme="majorHAnsi" w:cstheme="majorHAnsi"/>
        </w:rPr>
        <w:t>f Children,</w:t>
      </w:r>
      <w:r w:rsidR="00E9361C" w:rsidRPr="001119F0">
        <w:rPr>
          <w:rFonts w:asciiTheme="majorHAnsi" w:hAnsiTheme="majorHAnsi" w:cstheme="majorHAnsi"/>
        </w:rPr>
        <w:t xml:space="preserve"> </w:t>
      </w:r>
      <w:r w:rsidR="008120D1">
        <w:rPr>
          <w:rFonts w:asciiTheme="majorHAnsi" w:hAnsiTheme="majorHAnsi" w:cstheme="majorHAnsi"/>
        </w:rPr>
        <w:t>Ju</w:t>
      </w:r>
      <w:r w:rsidR="00E34297">
        <w:rPr>
          <w:rFonts w:asciiTheme="majorHAnsi" w:hAnsiTheme="majorHAnsi" w:cstheme="majorHAnsi"/>
        </w:rPr>
        <w:t>ly</w:t>
      </w:r>
      <w:r w:rsidR="009B471D" w:rsidRPr="001119F0">
        <w:rPr>
          <w:rFonts w:asciiTheme="majorHAnsi" w:hAnsiTheme="majorHAnsi" w:cstheme="majorHAnsi"/>
        </w:rPr>
        <w:t xml:space="preserve"> 2018</w:t>
      </w:r>
      <w:r w:rsidR="00A53A7A" w:rsidRPr="001119F0">
        <w:rPr>
          <w:rFonts w:asciiTheme="majorHAnsi" w:hAnsiTheme="majorHAnsi" w:cstheme="majorHAnsi"/>
        </w:rPr>
        <w:t xml:space="preserve"> </w:t>
      </w:r>
      <w:r w:rsidR="00BE37BF" w:rsidRPr="001119F0">
        <w:rPr>
          <w:rFonts w:asciiTheme="majorHAnsi" w:hAnsiTheme="majorHAnsi" w:cstheme="majorHAnsi"/>
        </w:rPr>
        <w:br/>
      </w:r>
    </w:p>
    <w:p w14:paraId="4855D333" w14:textId="77777777" w:rsidR="00142366" w:rsidRPr="001119F0" w:rsidRDefault="00142366" w:rsidP="00716B5D">
      <w:pPr>
        <w:spacing w:after="120"/>
        <w:rPr>
          <w:rFonts w:asciiTheme="majorHAnsi" w:hAnsiTheme="majorHAnsi" w:cstheme="majorHAnsi"/>
        </w:rPr>
      </w:pPr>
    </w:p>
    <w:p w14:paraId="78052E85" w14:textId="33415951" w:rsidR="004D7A67" w:rsidRPr="001119F0" w:rsidRDefault="00142366" w:rsidP="00716B5D">
      <w:pPr>
        <w:spacing w:after="120"/>
        <w:rPr>
          <w:rFonts w:asciiTheme="majorHAnsi" w:hAnsiTheme="majorHAnsi" w:cstheme="majorHAnsi"/>
          <w:b/>
          <w:sz w:val="26"/>
          <w:szCs w:val="26"/>
        </w:rPr>
      </w:pPr>
      <w:r w:rsidRPr="001119F0">
        <w:rPr>
          <w:rFonts w:asciiTheme="majorHAnsi" w:hAnsiTheme="majorHAnsi" w:cstheme="majorHAnsi"/>
          <w:b/>
          <w:sz w:val="26"/>
          <w:szCs w:val="26"/>
        </w:rPr>
        <w:t xml:space="preserve">(a) </w:t>
      </w:r>
      <w:r w:rsidR="00716B5D" w:rsidRPr="001119F0">
        <w:rPr>
          <w:rFonts w:asciiTheme="majorHAnsi" w:hAnsiTheme="majorHAnsi" w:cstheme="majorHAnsi"/>
          <w:b/>
          <w:sz w:val="26"/>
          <w:szCs w:val="26"/>
        </w:rPr>
        <w:t>About the Global Initiative</w:t>
      </w:r>
      <w:r w:rsidR="00106569" w:rsidRPr="001119F0">
        <w:rPr>
          <w:rFonts w:asciiTheme="majorHAnsi" w:hAnsiTheme="majorHAnsi" w:cstheme="majorHAnsi"/>
          <w:b/>
          <w:sz w:val="26"/>
          <w:szCs w:val="26"/>
        </w:rPr>
        <w:t xml:space="preserve"> to End All Corporal Punishment of Children</w:t>
      </w:r>
    </w:p>
    <w:p w14:paraId="3190CD76" w14:textId="78DB8F29" w:rsidR="00716B5D" w:rsidRPr="001119F0" w:rsidRDefault="00833827" w:rsidP="00716B5D">
      <w:pPr>
        <w:spacing w:after="120"/>
        <w:rPr>
          <w:rFonts w:asciiTheme="majorHAnsi" w:hAnsiTheme="majorHAnsi" w:cstheme="majorHAnsi"/>
        </w:rPr>
      </w:pPr>
      <w:r w:rsidRPr="001119F0">
        <w:rPr>
          <w:rFonts w:asciiTheme="majorHAnsi" w:hAnsiTheme="majorHAnsi" w:cstheme="majorHAnsi"/>
        </w:rPr>
        <w:t xml:space="preserve">1. </w:t>
      </w:r>
      <w:r w:rsidR="00716B5D" w:rsidRPr="001119F0">
        <w:rPr>
          <w:rFonts w:asciiTheme="majorHAnsi" w:hAnsiTheme="majorHAnsi" w:cstheme="majorHAnsi"/>
        </w:rPr>
        <w:t>The Global Initiative (</w:t>
      </w:r>
      <w:hyperlink r:id="rId13" w:history="1">
        <w:r w:rsidR="00716B5D" w:rsidRPr="001119F0">
          <w:rPr>
            <w:rStyle w:val="Hyperlink"/>
            <w:rFonts w:asciiTheme="majorHAnsi" w:hAnsiTheme="majorHAnsi" w:cstheme="majorHAnsi"/>
          </w:rPr>
          <w:t>www.endcorporalpunishment.org</w:t>
        </w:r>
        <w:r w:rsidR="00716B5D" w:rsidRPr="001119F0">
          <w:rPr>
            <w:rStyle w:val="Hyperlink"/>
            <w:rFonts w:asciiTheme="majorHAnsi" w:hAnsiTheme="majorHAnsi" w:cstheme="majorHAnsi"/>
            <w:u w:val="none"/>
          </w:rPr>
          <w:t>)</w:t>
        </w:r>
      </w:hyperlink>
      <w:r w:rsidR="00716B5D" w:rsidRPr="001119F0">
        <w:rPr>
          <w:rFonts w:asciiTheme="majorHAnsi" w:hAnsiTheme="majorHAnsi" w:cstheme="majorHAnsi"/>
        </w:rPr>
        <w:t xml:space="preserve"> promotes universal prohibition and elimination of corporal punishment in fulfilment of states’ obligations under the UN Convention on the Rights of the Child and other international</w:t>
      </w:r>
      <w:r w:rsidR="00142366" w:rsidRPr="001119F0">
        <w:rPr>
          <w:rFonts w:asciiTheme="majorHAnsi" w:hAnsiTheme="majorHAnsi" w:cstheme="majorHAnsi"/>
        </w:rPr>
        <w:t xml:space="preserve"> treaties. Our aims are supported by UNICEF, UNESCO, human rights institutions and international and national NGOs. Since 2002, the Global Initiative has regularly briefed the Committee on the Rights of the Child on this issue, and since 2004 has similarly briefed the Committee Against Torture, the Committee on the Elimination of Discrimination Against Women, the Committee on Economic, Social and Cultural Rights, the Human Rights Committee and the Human Rights Council; we have briefed the Committee on the Rights of Persons with Disabilities since the beginning of its work.</w:t>
      </w:r>
    </w:p>
    <w:p w14:paraId="08616AC9" w14:textId="5B04203E" w:rsidR="00716B5D" w:rsidRPr="001119F0" w:rsidRDefault="00716B5D" w:rsidP="00716B5D">
      <w:pPr>
        <w:spacing w:after="120"/>
        <w:rPr>
          <w:rFonts w:asciiTheme="majorHAnsi" w:hAnsiTheme="majorHAnsi" w:cstheme="majorHAnsi"/>
        </w:rPr>
      </w:pPr>
    </w:p>
    <w:p w14:paraId="02EFC191" w14:textId="49D05158" w:rsidR="00142366" w:rsidRPr="001119F0" w:rsidRDefault="00142366" w:rsidP="00716B5D">
      <w:pPr>
        <w:spacing w:after="120"/>
        <w:rPr>
          <w:rFonts w:asciiTheme="majorHAnsi" w:hAnsiTheme="majorHAnsi" w:cstheme="majorHAnsi"/>
          <w:b/>
          <w:sz w:val="26"/>
          <w:szCs w:val="26"/>
        </w:rPr>
      </w:pPr>
      <w:r w:rsidRPr="001119F0">
        <w:rPr>
          <w:rFonts w:asciiTheme="majorHAnsi" w:hAnsiTheme="majorHAnsi" w:cstheme="majorHAnsi"/>
          <w:b/>
          <w:sz w:val="26"/>
          <w:szCs w:val="26"/>
        </w:rPr>
        <w:t xml:space="preserve">(b) </w:t>
      </w:r>
      <w:r w:rsidR="00106569" w:rsidRPr="001119F0">
        <w:rPr>
          <w:rFonts w:asciiTheme="majorHAnsi" w:hAnsiTheme="majorHAnsi" w:cstheme="majorHAnsi"/>
          <w:b/>
          <w:sz w:val="26"/>
          <w:szCs w:val="26"/>
        </w:rPr>
        <w:t>S</w:t>
      </w:r>
      <w:r w:rsidRPr="001119F0">
        <w:rPr>
          <w:rFonts w:asciiTheme="majorHAnsi" w:hAnsiTheme="majorHAnsi" w:cstheme="majorHAnsi"/>
          <w:b/>
          <w:sz w:val="26"/>
          <w:szCs w:val="26"/>
        </w:rPr>
        <w:t>ummary</w:t>
      </w:r>
    </w:p>
    <w:p w14:paraId="57CD7F46" w14:textId="3217D418" w:rsidR="00106569" w:rsidRPr="001119F0" w:rsidRDefault="00833827" w:rsidP="007A21C3">
      <w:pPr>
        <w:spacing w:after="120"/>
        <w:rPr>
          <w:rFonts w:asciiTheme="majorHAnsi" w:hAnsiTheme="majorHAnsi" w:cstheme="majorHAnsi"/>
        </w:rPr>
      </w:pPr>
      <w:r w:rsidRPr="001119F0">
        <w:rPr>
          <w:rFonts w:asciiTheme="majorHAnsi" w:hAnsiTheme="majorHAnsi" w:cstheme="majorHAnsi"/>
        </w:rPr>
        <w:t xml:space="preserve">2. </w:t>
      </w:r>
      <w:r w:rsidR="00106569" w:rsidRPr="001119F0">
        <w:rPr>
          <w:rFonts w:asciiTheme="majorHAnsi" w:hAnsiTheme="majorHAnsi" w:cstheme="majorHAnsi"/>
        </w:rPr>
        <w:t>C</w:t>
      </w:r>
      <w:r w:rsidR="004D7A67" w:rsidRPr="001119F0">
        <w:rPr>
          <w:rFonts w:asciiTheme="majorHAnsi" w:hAnsiTheme="majorHAnsi" w:cstheme="majorHAnsi"/>
        </w:rPr>
        <w:t xml:space="preserve">orporal punishment of children in </w:t>
      </w:r>
      <w:r w:rsidR="001B2F6E">
        <w:rPr>
          <w:rFonts w:asciiTheme="majorHAnsi" w:hAnsiTheme="majorHAnsi" w:cstheme="majorHAnsi"/>
        </w:rPr>
        <w:t>Rwanda</w:t>
      </w:r>
      <w:r w:rsidR="005D45A4" w:rsidRPr="001119F0">
        <w:rPr>
          <w:rFonts w:asciiTheme="majorHAnsi" w:hAnsiTheme="majorHAnsi" w:cstheme="majorHAnsi"/>
        </w:rPr>
        <w:t xml:space="preserve"> </w:t>
      </w:r>
      <w:r w:rsidR="00106569" w:rsidRPr="001119F0">
        <w:rPr>
          <w:rFonts w:asciiTheme="majorHAnsi" w:hAnsiTheme="majorHAnsi" w:cstheme="majorHAnsi"/>
        </w:rPr>
        <w:t xml:space="preserve">is unlawful </w:t>
      </w:r>
      <w:r w:rsidR="00E42BCC" w:rsidRPr="001119F0">
        <w:rPr>
          <w:rFonts w:asciiTheme="majorHAnsi" w:hAnsiTheme="majorHAnsi" w:cstheme="majorHAnsi"/>
        </w:rPr>
        <w:t xml:space="preserve">in schools and </w:t>
      </w:r>
      <w:r w:rsidR="001B7D95" w:rsidRPr="001119F0">
        <w:rPr>
          <w:rFonts w:asciiTheme="majorHAnsi" w:hAnsiTheme="majorHAnsi" w:cstheme="majorHAnsi"/>
        </w:rPr>
        <w:t>in the penal system</w:t>
      </w:r>
      <w:r w:rsidR="00106569" w:rsidRPr="001119F0">
        <w:rPr>
          <w:rFonts w:asciiTheme="majorHAnsi" w:hAnsiTheme="majorHAnsi" w:cstheme="majorHAnsi"/>
        </w:rPr>
        <w:t xml:space="preserve">, but it is not yet </w:t>
      </w:r>
      <w:r w:rsidR="001B7D95" w:rsidRPr="001119F0">
        <w:rPr>
          <w:rFonts w:asciiTheme="majorHAnsi" w:hAnsiTheme="majorHAnsi" w:cstheme="majorHAnsi"/>
        </w:rPr>
        <w:t xml:space="preserve">fully </w:t>
      </w:r>
      <w:r w:rsidR="00106569" w:rsidRPr="001119F0">
        <w:rPr>
          <w:rFonts w:asciiTheme="majorHAnsi" w:hAnsiTheme="majorHAnsi" w:cstheme="majorHAnsi"/>
        </w:rPr>
        <w:t xml:space="preserve">prohibited </w:t>
      </w:r>
      <w:r w:rsidR="00B05968" w:rsidRPr="001119F0">
        <w:rPr>
          <w:rFonts w:asciiTheme="majorHAnsi" w:hAnsiTheme="majorHAnsi" w:cstheme="majorHAnsi"/>
        </w:rPr>
        <w:t>in the home</w:t>
      </w:r>
      <w:r w:rsidR="001B7D95" w:rsidRPr="001119F0">
        <w:rPr>
          <w:rFonts w:asciiTheme="majorHAnsi" w:hAnsiTheme="majorHAnsi" w:cstheme="majorHAnsi"/>
        </w:rPr>
        <w:t xml:space="preserve"> and</w:t>
      </w:r>
      <w:r w:rsidR="00B05968" w:rsidRPr="001119F0">
        <w:rPr>
          <w:rFonts w:asciiTheme="majorHAnsi" w:hAnsiTheme="majorHAnsi" w:cstheme="majorHAnsi"/>
        </w:rPr>
        <w:t xml:space="preserve"> in alternative care and day care settings</w:t>
      </w:r>
      <w:r w:rsidR="001947F2" w:rsidRPr="001119F0">
        <w:rPr>
          <w:rFonts w:asciiTheme="majorHAnsi" w:hAnsiTheme="majorHAnsi" w:cstheme="majorHAnsi"/>
        </w:rPr>
        <w:t>,</w:t>
      </w:r>
      <w:r w:rsidR="00E511FD" w:rsidRPr="001119F0">
        <w:rPr>
          <w:rFonts w:asciiTheme="majorHAnsi" w:hAnsiTheme="majorHAnsi" w:cstheme="majorHAnsi"/>
        </w:rPr>
        <w:t xml:space="preserve"> </w:t>
      </w:r>
      <w:r w:rsidR="004D7A67" w:rsidRPr="001119F0">
        <w:rPr>
          <w:rFonts w:asciiTheme="majorHAnsi" w:hAnsiTheme="majorHAnsi" w:cstheme="majorHAnsi"/>
        </w:rPr>
        <w:t xml:space="preserve">in violation of </w:t>
      </w:r>
      <w:r w:rsidR="00181FAC" w:rsidRPr="001119F0">
        <w:rPr>
          <w:rFonts w:asciiTheme="majorHAnsi" w:hAnsiTheme="majorHAnsi" w:cstheme="majorHAnsi"/>
        </w:rPr>
        <w:t xml:space="preserve">the </w:t>
      </w:r>
      <w:r w:rsidR="00E511FD" w:rsidRPr="001119F0">
        <w:rPr>
          <w:rFonts w:asciiTheme="majorHAnsi" w:hAnsiTheme="majorHAnsi" w:cstheme="majorHAnsi"/>
        </w:rPr>
        <w:t xml:space="preserve">fundamental </w:t>
      </w:r>
      <w:r w:rsidR="00181FAC" w:rsidRPr="001119F0">
        <w:rPr>
          <w:rFonts w:asciiTheme="majorHAnsi" w:hAnsiTheme="majorHAnsi" w:cstheme="majorHAnsi"/>
        </w:rPr>
        <w:t>right of all children</w:t>
      </w:r>
      <w:r w:rsidR="004D7A67" w:rsidRPr="001119F0">
        <w:rPr>
          <w:rFonts w:asciiTheme="majorHAnsi" w:hAnsiTheme="majorHAnsi" w:cstheme="majorHAnsi"/>
        </w:rPr>
        <w:t xml:space="preserve"> to protection from corporal punishment and other cruel or degrading forms of punishment. </w:t>
      </w:r>
    </w:p>
    <w:p w14:paraId="79D69036" w14:textId="75095961" w:rsidR="004D7A67" w:rsidRPr="001119F0" w:rsidRDefault="00833827" w:rsidP="007A21C3">
      <w:pPr>
        <w:spacing w:after="120"/>
        <w:rPr>
          <w:rFonts w:asciiTheme="majorHAnsi" w:hAnsiTheme="majorHAnsi" w:cstheme="majorHAnsi"/>
        </w:rPr>
      </w:pPr>
      <w:r w:rsidRPr="001119F0">
        <w:rPr>
          <w:rFonts w:asciiTheme="majorHAnsi" w:hAnsiTheme="majorHAnsi" w:cstheme="majorHAnsi"/>
        </w:rPr>
        <w:t xml:space="preserve">3. </w:t>
      </w:r>
      <w:r w:rsidR="00181FAC" w:rsidRPr="001119F0">
        <w:rPr>
          <w:rFonts w:asciiTheme="majorHAnsi" w:hAnsiTheme="majorHAnsi" w:cstheme="majorHAnsi"/>
        </w:rPr>
        <w:t xml:space="preserve">With reference to </w:t>
      </w:r>
      <w:r w:rsidR="00181FAC" w:rsidRPr="001119F0">
        <w:rPr>
          <w:rFonts w:asciiTheme="majorHAnsi" w:hAnsiTheme="majorHAnsi" w:cstheme="majorHAnsi"/>
          <w:b/>
        </w:rPr>
        <w:t>articles 7, 15, 16 and 17</w:t>
      </w:r>
      <w:r w:rsidR="00181FAC" w:rsidRPr="001119F0">
        <w:rPr>
          <w:rFonts w:asciiTheme="majorHAnsi" w:hAnsiTheme="majorHAnsi" w:cstheme="majorHAnsi"/>
        </w:rPr>
        <w:t xml:space="preserve"> of the Convention on the Rights of Persons with Disabilities, and i</w:t>
      </w:r>
      <w:r w:rsidR="004D7A67" w:rsidRPr="001119F0">
        <w:rPr>
          <w:rFonts w:asciiTheme="majorHAnsi" w:hAnsiTheme="majorHAnsi" w:cstheme="majorHAnsi"/>
        </w:rPr>
        <w:t>n light of the particular vulnerability of children with disabilities to</w:t>
      </w:r>
      <w:r w:rsidR="00181FAC" w:rsidRPr="001119F0">
        <w:rPr>
          <w:rFonts w:asciiTheme="majorHAnsi" w:hAnsiTheme="majorHAnsi" w:cstheme="majorHAnsi"/>
        </w:rPr>
        <w:t xml:space="preserve"> corporal punishment by adults, </w:t>
      </w:r>
      <w:r w:rsidR="004D7A67" w:rsidRPr="001119F0">
        <w:rPr>
          <w:rFonts w:asciiTheme="majorHAnsi" w:hAnsiTheme="majorHAnsi" w:cstheme="majorHAnsi"/>
        </w:rPr>
        <w:t>the jurisp</w:t>
      </w:r>
      <w:r w:rsidR="00181FAC" w:rsidRPr="001119F0">
        <w:rPr>
          <w:rFonts w:asciiTheme="majorHAnsi" w:hAnsiTheme="majorHAnsi" w:cstheme="majorHAnsi"/>
        </w:rPr>
        <w:t>rudence of the UN treaty bodies</w:t>
      </w:r>
      <w:r w:rsidR="00E4774B" w:rsidRPr="001119F0">
        <w:rPr>
          <w:rFonts w:asciiTheme="majorHAnsi" w:hAnsiTheme="majorHAnsi" w:cstheme="majorHAnsi"/>
        </w:rPr>
        <w:t>,</w:t>
      </w:r>
      <w:r w:rsidR="004D7A67" w:rsidRPr="001119F0">
        <w:rPr>
          <w:rFonts w:asciiTheme="majorHAnsi" w:hAnsiTheme="majorHAnsi" w:cstheme="majorHAnsi"/>
        </w:rPr>
        <w:t xml:space="preserve"> the </w:t>
      </w:r>
      <w:r w:rsidR="00106569" w:rsidRPr="001119F0">
        <w:rPr>
          <w:rFonts w:asciiTheme="majorHAnsi" w:hAnsiTheme="majorHAnsi" w:cstheme="majorHAnsi"/>
        </w:rPr>
        <w:t>emphasis on</w:t>
      </w:r>
      <w:r w:rsidR="004D7A67" w:rsidRPr="001119F0">
        <w:rPr>
          <w:rFonts w:asciiTheme="majorHAnsi" w:hAnsiTheme="majorHAnsi" w:cstheme="majorHAnsi"/>
        </w:rPr>
        <w:t xml:space="preserve"> eradicating this form of violence given by the UN Secretary General’s Study on Violence against Children</w:t>
      </w:r>
      <w:r w:rsidR="00E4774B" w:rsidRPr="001119F0">
        <w:rPr>
          <w:rFonts w:asciiTheme="majorHAnsi" w:hAnsiTheme="majorHAnsi" w:cstheme="majorHAnsi"/>
        </w:rPr>
        <w:t xml:space="preserve"> and </w:t>
      </w:r>
      <w:r w:rsidR="00106569" w:rsidRPr="001119F0">
        <w:rPr>
          <w:rFonts w:asciiTheme="majorHAnsi" w:hAnsiTheme="majorHAnsi" w:cstheme="majorHAnsi"/>
        </w:rPr>
        <w:t xml:space="preserve">the importance of the issue to achieving target 16.2 on ending violence against children in the 2030 Sustainable Development Goals, </w:t>
      </w:r>
      <w:r w:rsidR="004D7A67" w:rsidRPr="001119F0">
        <w:rPr>
          <w:rFonts w:asciiTheme="majorHAnsi" w:hAnsiTheme="majorHAnsi" w:cstheme="majorHAnsi"/>
        </w:rPr>
        <w:t>w</w:t>
      </w:r>
      <w:r w:rsidR="004D7A67" w:rsidRPr="001119F0">
        <w:rPr>
          <w:rFonts w:asciiTheme="majorHAnsi" w:hAnsiTheme="majorHAnsi" w:cstheme="majorHAnsi"/>
          <w:iCs/>
        </w:rPr>
        <w:t>e hope the Committee on the Rights of Persons with Disabilities will:</w:t>
      </w:r>
    </w:p>
    <w:p w14:paraId="7B48E400" w14:textId="3B8620C5" w:rsidR="007F7529" w:rsidRPr="001119F0" w:rsidRDefault="007F7529" w:rsidP="00521973">
      <w:pPr>
        <w:numPr>
          <w:ilvl w:val="0"/>
          <w:numId w:val="6"/>
        </w:numPr>
        <w:spacing w:after="120"/>
        <w:rPr>
          <w:rFonts w:asciiTheme="majorHAnsi" w:hAnsiTheme="majorHAnsi" w:cstheme="majorHAnsi"/>
          <w:iCs/>
        </w:rPr>
      </w:pPr>
      <w:r w:rsidRPr="001119F0">
        <w:rPr>
          <w:rFonts w:asciiTheme="majorHAnsi" w:hAnsiTheme="majorHAnsi" w:cstheme="majorHAnsi"/>
          <w:iCs/>
        </w:rPr>
        <w:t>include the issue of corporal puni</w:t>
      </w:r>
      <w:r w:rsidR="00B05968" w:rsidRPr="001119F0">
        <w:rPr>
          <w:rFonts w:asciiTheme="majorHAnsi" w:hAnsiTheme="majorHAnsi" w:cstheme="majorHAnsi"/>
          <w:iCs/>
        </w:rPr>
        <w:t>shment in its List of Issues</w:t>
      </w:r>
      <w:r w:rsidR="005F2E16" w:rsidRPr="001119F0">
        <w:rPr>
          <w:rFonts w:asciiTheme="majorHAnsi" w:hAnsiTheme="majorHAnsi" w:cstheme="majorHAnsi"/>
          <w:iCs/>
        </w:rPr>
        <w:t xml:space="preserve"> for</w:t>
      </w:r>
      <w:r w:rsidR="00B05968" w:rsidRPr="001119F0">
        <w:rPr>
          <w:rFonts w:asciiTheme="majorHAnsi" w:hAnsiTheme="majorHAnsi" w:cstheme="majorHAnsi"/>
          <w:iCs/>
        </w:rPr>
        <w:t xml:space="preserve"> </w:t>
      </w:r>
      <w:r w:rsidR="001B2F6E">
        <w:rPr>
          <w:rFonts w:asciiTheme="majorHAnsi" w:hAnsiTheme="majorHAnsi" w:cstheme="majorHAnsi"/>
          <w:iCs/>
        </w:rPr>
        <w:t>Rwanda</w:t>
      </w:r>
      <w:r w:rsidRPr="001119F0">
        <w:rPr>
          <w:rFonts w:asciiTheme="majorHAnsi" w:hAnsiTheme="majorHAnsi" w:cstheme="majorHAnsi"/>
          <w:iCs/>
        </w:rPr>
        <w:t>, in particular asking</w:t>
      </w:r>
      <w:r w:rsidR="00DC20AE" w:rsidRPr="001119F0">
        <w:rPr>
          <w:rFonts w:asciiTheme="majorHAnsi" w:hAnsiTheme="majorHAnsi" w:cstheme="majorHAnsi"/>
          <w:iCs/>
        </w:rPr>
        <w:t>:</w:t>
      </w:r>
      <w:r w:rsidRPr="001119F0">
        <w:rPr>
          <w:rFonts w:asciiTheme="majorHAnsi" w:hAnsiTheme="majorHAnsi" w:cstheme="majorHAnsi"/>
          <w:iCs/>
        </w:rPr>
        <w:t xml:space="preserve"> </w:t>
      </w:r>
      <w:r w:rsidR="00DC20AE" w:rsidRPr="001119F0">
        <w:rPr>
          <w:rFonts w:asciiTheme="majorHAnsi" w:hAnsiTheme="majorHAnsi" w:cstheme="majorHAnsi"/>
          <w:iCs/>
        </w:rPr>
        <w:t>“</w:t>
      </w:r>
      <w:r w:rsidR="00B7483C" w:rsidRPr="001119F0">
        <w:rPr>
          <w:rFonts w:asciiTheme="majorHAnsi" w:hAnsiTheme="majorHAnsi" w:cstheme="majorHAnsi"/>
          <w:b/>
          <w:iCs/>
        </w:rPr>
        <w:t xml:space="preserve">what </w:t>
      </w:r>
      <w:r w:rsidR="00521973" w:rsidRPr="001119F0">
        <w:rPr>
          <w:rFonts w:asciiTheme="majorHAnsi" w:hAnsiTheme="majorHAnsi" w:cstheme="majorHAnsi"/>
          <w:b/>
          <w:iCs/>
        </w:rPr>
        <w:t xml:space="preserve">progress is being made on </w:t>
      </w:r>
      <w:r w:rsidR="001B2F6E">
        <w:rPr>
          <w:rFonts w:asciiTheme="majorHAnsi" w:hAnsiTheme="majorHAnsi" w:cstheme="majorHAnsi"/>
          <w:b/>
          <w:iCs/>
        </w:rPr>
        <w:t>enacting legislation which explicitly prohibit</w:t>
      </w:r>
      <w:r w:rsidR="00E34297">
        <w:rPr>
          <w:rFonts w:asciiTheme="majorHAnsi" w:hAnsiTheme="majorHAnsi" w:cstheme="majorHAnsi"/>
          <w:b/>
          <w:iCs/>
        </w:rPr>
        <w:t>s</w:t>
      </w:r>
      <w:r w:rsidR="001B2F6E">
        <w:rPr>
          <w:rFonts w:asciiTheme="majorHAnsi" w:hAnsiTheme="majorHAnsi" w:cstheme="majorHAnsi"/>
          <w:b/>
          <w:iCs/>
        </w:rPr>
        <w:t xml:space="preserve"> all corporal punishment of children, however light, in all settings, including the home and </w:t>
      </w:r>
      <w:r w:rsidR="00E34297">
        <w:rPr>
          <w:rFonts w:asciiTheme="majorHAnsi" w:hAnsiTheme="majorHAnsi" w:cstheme="majorHAnsi"/>
          <w:b/>
          <w:iCs/>
        </w:rPr>
        <w:t xml:space="preserve">in </w:t>
      </w:r>
      <w:r w:rsidR="001B2F6E">
        <w:rPr>
          <w:rFonts w:asciiTheme="majorHAnsi" w:hAnsiTheme="majorHAnsi" w:cstheme="majorHAnsi"/>
          <w:b/>
          <w:iCs/>
        </w:rPr>
        <w:t>institutions</w:t>
      </w:r>
      <w:r w:rsidR="00B7483C" w:rsidRPr="001119F0">
        <w:rPr>
          <w:rFonts w:asciiTheme="majorHAnsi" w:hAnsiTheme="majorHAnsi" w:cstheme="majorHAnsi"/>
          <w:b/>
          <w:iCs/>
        </w:rPr>
        <w:t>?</w:t>
      </w:r>
      <w:r w:rsidR="00B7483C" w:rsidRPr="001119F0">
        <w:rPr>
          <w:rFonts w:asciiTheme="majorHAnsi" w:hAnsiTheme="majorHAnsi" w:cstheme="majorHAnsi"/>
          <w:iCs/>
        </w:rPr>
        <w:t>”</w:t>
      </w:r>
    </w:p>
    <w:p w14:paraId="4FA79421" w14:textId="0D561CD4" w:rsidR="00E4774B" w:rsidRPr="001119F0" w:rsidRDefault="00E4774B" w:rsidP="007A21C3">
      <w:pPr>
        <w:numPr>
          <w:ilvl w:val="0"/>
          <w:numId w:val="6"/>
        </w:numPr>
        <w:spacing w:after="120"/>
        <w:rPr>
          <w:rFonts w:asciiTheme="majorHAnsi" w:hAnsiTheme="majorHAnsi" w:cstheme="majorHAnsi"/>
          <w:iCs/>
        </w:rPr>
      </w:pPr>
      <w:r w:rsidRPr="001119F0">
        <w:rPr>
          <w:rFonts w:asciiTheme="majorHAnsi" w:hAnsiTheme="majorHAnsi" w:cstheme="majorHAnsi"/>
          <w:iCs/>
        </w:rPr>
        <w:t>recommend t</w:t>
      </w:r>
      <w:r w:rsidR="00B05968" w:rsidRPr="001119F0">
        <w:rPr>
          <w:rFonts w:asciiTheme="majorHAnsi" w:hAnsiTheme="majorHAnsi" w:cstheme="majorHAnsi"/>
          <w:iCs/>
        </w:rPr>
        <w:t xml:space="preserve">o the Government of </w:t>
      </w:r>
      <w:r w:rsidR="001B2F6E">
        <w:rPr>
          <w:rFonts w:asciiTheme="majorHAnsi" w:hAnsiTheme="majorHAnsi" w:cstheme="majorHAnsi"/>
          <w:iCs/>
        </w:rPr>
        <w:t>Rwanda</w:t>
      </w:r>
      <w:r w:rsidR="007F7529" w:rsidRPr="001119F0">
        <w:rPr>
          <w:rFonts w:asciiTheme="majorHAnsi" w:hAnsiTheme="majorHAnsi" w:cstheme="majorHAnsi"/>
          <w:iCs/>
        </w:rPr>
        <w:t xml:space="preserve">, in the Committee’s concluding observations on the </w:t>
      </w:r>
      <w:r w:rsidR="00BC6C90" w:rsidRPr="001119F0">
        <w:rPr>
          <w:rFonts w:asciiTheme="majorHAnsi" w:hAnsiTheme="majorHAnsi" w:cstheme="majorHAnsi"/>
          <w:iCs/>
        </w:rPr>
        <w:t>initial</w:t>
      </w:r>
      <w:r w:rsidR="00833827" w:rsidRPr="001119F0">
        <w:rPr>
          <w:rFonts w:asciiTheme="majorHAnsi" w:hAnsiTheme="majorHAnsi" w:cstheme="majorHAnsi"/>
          <w:iCs/>
        </w:rPr>
        <w:t xml:space="preserve"> report, that </w:t>
      </w:r>
      <w:r w:rsidR="00DC20AE" w:rsidRPr="001119F0">
        <w:rPr>
          <w:rFonts w:asciiTheme="majorHAnsi" w:hAnsiTheme="majorHAnsi" w:cstheme="majorHAnsi"/>
          <w:iCs/>
        </w:rPr>
        <w:t>“</w:t>
      </w:r>
      <w:r w:rsidR="00521973" w:rsidRPr="001119F0">
        <w:rPr>
          <w:rFonts w:asciiTheme="majorHAnsi" w:hAnsiTheme="majorHAnsi" w:cstheme="majorHAnsi"/>
          <w:b/>
          <w:iCs/>
        </w:rPr>
        <w:t>an explicit prohibition of all</w:t>
      </w:r>
      <w:r w:rsidR="00DF42D1" w:rsidRPr="001119F0">
        <w:rPr>
          <w:rFonts w:asciiTheme="majorHAnsi" w:hAnsiTheme="majorHAnsi" w:cstheme="majorHAnsi"/>
          <w:b/>
          <w:iCs/>
        </w:rPr>
        <w:t xml:space="preserve"> corporal punishment of children</w:t>
      </w:r>
      <w:r w:rsidR="00521973" w:rsidRPr="001119F0">
        <w:rPr>
          <w:rFonts w:asciiTheme="majorHAnsi" w:hAnsiTheme="majorHAnsi" w:cstheme="majorHAnsi"/>
          <w:b/>
          <w:iCs/>
        </w:rPr>
        <w:t>, however light,</w:t>
      </w:r>
      <w:r w:rsidR="00DF42D1" w:rsidRPr="001119F0">
        <w:rPr>
          <w:rFonts w:asciiTheme="majorHAnsi" w:hAnsiTheme="majorHAnsi" w:cstheme="majorHAnsi"/>
          <w:b/>
          <w:iCs/>
        </w:rPr>
        <w:t xml:space="preserve"> in all settings</w:t>
      </w:r>
      <w:r w:rsidR="00521973" w:rsidRPr="001119F0">
        <w:rPr>
          <w:rFonts w:asciiTheme="majorHAnsi" w:hAnsiTheme="majorHAnsi" w:cstheme="majorHAnsi"/>
          <w:b/>
          <w:iCs/>
        </w:rPr>
        <w:t xml:space="preserve">, </w:t>
      </w:r>
      <w:r w:rsidR="00DF42D1" w:rsidRPr="001119F0">
        <w:rPr>
          <w:rFonts w:asciiTheme="majorHAnsi" w:hAnsiTheme="majorHAnsi" w:cstheme="majorHAnsi"/>
          <w:b/>
          <w:iCs/>
        </w:rPr>
        <w:t xml:space="preserve">is </w:t>
      </w:r>
      <w:r w:rsidR="002E2D70" w:rsidRPr="001119F0">
        <w:rPr>
          <w:rFonts w:asciiTheme="majorHAnsi" w:hAnsiTheme="majorHAnsi" w:cstheme="majorHAnsi"/>
          <w:b/>
          <w:iCs/>
        </w:rPr>
        <w:t>drafted and enacted as a matter of priority</w:t>
      </w:r>
      <w:r w:rsidR="00DF42D1" w:rsidRPr="001119F0">
        <w:rPr>
          <w:rFonts w:asciiTheme="majorHAnsi" w:hAnsiTheme="majorHAnsi" w:cstheme="majorHAnsi"/>
          <w:b/>
          <w:iCs/>
        </w:rPr>
        <w:t xml:space="preserve"> </w:t>
      </w:r>
      <w:r w:rsidR="00963238" w:rsidRPr="001119F0">
        <w:rPr>
          <w:rFonts w:asciiTheme="majorHAnsi" w:hAnsiTheme="majorHAnsi" w:cstheme="majorHAnsi"/>
          <w:b/>
        </w:rPr>
        <w:t xml:space="preserve">and that measures are put in place to ensure the </w:t>
      </w:r>
      <w:r w:rsidR="002E2D70" w:rsidRPr="001119F0">
        <w:rPr>
          <w:rFonts w:asciiTheme="majorHAnsi" w:hAnsiTheme="majorHAnsi" w:cstheme="majorHAnsi"/>
          <w:b/>
        </w:rPr>
        <w:t>law</w:t>
      </w:r>
      <w:r w:rsidR="00963238" w:rsidRPr="001119F0">
        <w:rPr>
          <w:rFonts w:asciiTheme="majorHAnsi" w:hAnsiTheme="majorHAnsi" w:cstheme="majorHAnsi"/>
          <w:b/>
        </w:rPr>
        <w:t xml:space="preserve"> is properly implemented</w:t>
      </w:r>
      <w:r w:rsidR="00DC20AE" w:rsidRPr="001119F0">
        <w:rPr>
          <w:rFonts w:asciiTheme="majorHAnsi" w:hAnsiTheme="majorHAnsi" w:cstheme="majorHAnsi"/>
        </w:rPr>
        <w:t>”</w:t>
      </w:r>
      <w:r w:rsidR="00833827" w:rsidRPr="001119F0">
        <w:rPr>
          <w:rFonts w:asciiTheme="majorHAnsi" w:hAnsiTheme="majorHAnsi" w:cstheme="majorHAnsi"/>
        </w:rPr>
        <w:t>.</w:t>
      </w:r>
    </w:p>
    <w:p w14:paraId="3FBF531E" w14:textId="77777777" w:rsidR="009D6E71" w:rsidRPr="001119F0" w:rsidRDefault="009D6E71" w:rsidP="007F7529">
      <w:pPr>
        <w:spacing w:after="120"/>
        <w:rPr>
          <w:rFonts w:asciiTheme="majorHAnsi" w:hAnsiTheme="majorHAnsi" w:cstheme="majorHAnsi"/>
        </w:rPr>
      </w:pPr>
    </w:p>
    <w:p w14:paraId="2E512E2A" w14:textId="77777777" w:rsidR="00106569" w:rsidRPr="001119F0" w:rsidRDefault="00106569">
      <w:pPr>
        <w:rPr>
          <w:rFonts w:asciiTheme="majorHAnsi" w:hAnsiTheme="majorHAnsi" w:cstheme="majorHAnsi"/>
          <w:b/>
          <w:sz w:val="26"/>
          <w:szCs w:val="26"/>
        </w:rPr>
      </w:pPr>
      <w:r w:rsidRPr="001119F0">
        <w:rPr>
          <w:rFonts w:asciiTheme="majorHAnsi" w:hAnsiTheme="majorHAnsi" w:cstheme="majorHAnsi"/>
          <w:b/>
          <w:sz w:val="26"/>
          <w:szCs w:val="26"/>
        </w:rPr>
        <w:br w:type="page"/>
      </w:r>
    </w:p>
    <w:p w14:paraId="1983D09B" w14:textId="28BE79BE" w:rsidR="007F7529" w:rsidRPr="001119F0" w:rsidRDefault="007F7529" w:rsidP="007F7529">
      <w:pPr>
        <w:spacing w:after="120"/>
        <w:rPr>
          <w:rFonts w:asciiTheme="majorHAnsi" w:hAnsiTheme="majorHAnsi" w:cstheme="majorHAnsi"/>
          <w:b/>
          <w:sz w:val="26"/>
          <w:szCs w:val="26"/>
        </w:rPr>
      </w:pPr>
      <w:r w:rsidRPr="001119F0">
        <w:rPr>
          <w:rFonts w:asciiTheme="majorHAnsi" w:hAnsiTheme="majorHAnsi" w:cstheme="majorHAnsi"/>
          <w:b/>
          <w:sz w:val="26"/>
          <w:szCs w:val="26"/>
        </w:rPr>
        <w:lastRenderedPageBreak/>
        <w:t>(c) Detailed briefing</w:t>
      </w:r>
    </w:p>
    <w:p w14:paraId="69A1F232" w14:textId="5815296A" w:rsidR="007F7529" w:rsidRPr="001119F0" w:rsidRDefault="007F7529" w:rsidP="007F7529">
      <w:pPr>
        <w:spacing w:after="120"/>
        <w:rPr>
          <w:rFonts w:asciiTheme="majorHAnsi" w:hAnsiTheme="majorHAnsi" w:cstheme="majorHAnsi"/>
          <w:b/>
          <w:sz w:val="26"/>
          <w:szCs w:val="26"/>
        </w:rPr>
      </w:pPr>
      <w:r w:rsidRPr="001119F0">
        <w:rPr>
          <w:rFonts w:asciiTheme="majorHAnsi" w:hAnsiTheme="majorHAnsi" w:cstheme="majorHAnsi"/>
          <w:b/>
          <w:sz w:val="26"/>
          <w:szCs w:val="26"/>
        </w:rPr>
        <w:t>The right of children with disabilities not to be subjected to corporal punishment</w:t>
      </w:r>
    </w:p>
    <w:p w14:paraId="4E1BFC9B" w14:textId="6BE8014E" w:rsidR="006C166A" w:rsidRPr="001119F0" w:rsidRDefault="00833827" w:rsidP="00E511FD">
      <w:pPr>
        <w:spacing w:after="120"/>
        <w:rPr>
          <w:rFonts w:asciiTheme="majorHAnsi" w:hAnsiTheme="majorHAnsi" w:cstheme="majorHAnsi"/>
        </w:rPr>
      </w:pPr>
      <w:r w:rsidRPr="001119F0">
        <w:rPr>
          <w:rFonts w:asciiTheme="majorHAnsi" w:hAnsiTheme="majorHAnsi" w:cstheme="majorHAnsi"/>
        </w:rPr>
        <w:t>4</w:t>
      </w:r>
      <w:r w:rsidR="00E511FD" w:rsidRPr="001119F0">
        <w:rPr>
          <w:rFonts w:asciiTheme="majorHAnsi" w:hAnsiTheme="majorHAnsi" w:cstheme="majorHAnsi"/>
        </w:rPr>
        <w:t xml:space="preserve">. </w:t>
      </w:r>
      <w:r w:rsidR="007F7529" w:rsidRPr="001119F0">
        <w:rPr>
          <w:rFonts w:asciiTheme="majorHAnsi" w:hAnsiTheme="majorHAnsi" w:cstheme="majorHAnsi"/>
        </w:rPr>
        <w:t xml:space="preserve">The Convention on the Rights of Persons with Disabilities confirms that children with disabilities should enjoy all human rights and fundamental freedoms on an equal basis with other children (art. 7). The Convention also states that all persons have the rights to freedom from torture or cruel, inhuman or degrading treatment or punishment (art. 15), to freedom from exploitation, violence and abuse within and outside the home (art. 16) and to respect for their physical and mental integrity (art. 17). The jurisprudence of treaty monitoring bodies, led by the Committee on the Rights of the Child monitoring the Convention on the Rights of the Child, is clear that these rights put an obligation on states parties to prohibit and eliminate all corporal punishment of children, including within the family. </w:t>
      </w:r>
      <w:r w:rsidR="00FF153D">
        <w:rPr>
          <w:rFonts w:asciiTheme="majorHAnsi" w:hAnsiTheme="majorHAnsi" w:cstheme="majorHAnsi"/>
        </w:rPr>
        <w:t>Although</w:t>
      </w:r>
      <w:r w:rsidR="001B2F6E">
        <w:rPr>
          <w:rFonts w:asciiTheme="majorHAnsi" w:hAnsiTheme="majorHAnsi" w:cstheme="majorHAnsi"/>
        </w:rPr>
        <w:t xml:space="preserve"> Rwanda’s initial state report </w:t>
      </w:r>
      <w:r w:rsidR="00FF153D">
        <w:rPr>
          <w:rFonts w:asciiTheme="majorHAnsi" w:hAnsiTheme="majorHAnsi" w:cstheme="majorHAnsi"/>
        </w:rPr>
        <w:t xml:space="preserve">highlights domestic legislation which protects children with disabilities from </w:t>
      </w:r>
      <w:r w:rsidR="00FF153D" w:rsidRPr="00FF153D">
        <w:rPr>
          <w:rFonts w:asciiTheme="majorHAnsi" w:hAnsiTheme="majorHAnsi" w:cstheme="majorHAnsi"/>
          <w:i/>
        </w:rPr>
        <w:t>violence</w:t>
      </w:r>
      <w:r w:rsidR="00FF153D">
        <w:rPr>
          <w:rFonts w:asciiTheme="majorHAnsi" w:hAnsiTheme="majorHAnsi" w:cstheme="majorHAnsi"/>
        </w:rPr>
        <w:t>,</w:t>
      </w:r>
      <w:r w:rsidR="00FF153D">
        <w:rPr>
          <w:rStyle w:val="FootnoteReference"/>
          <w:rFonts w:asciiTheme="majorHAnsi" w:hAnsiTheme="majorHAnsi" w:cstheme="majorHAnsi"/>
        </w:rPr>
        <w:footnoteReference w:id="1"/>
      </w:r>
      <w:r w:rsidR="00FF153D">
        <w:rPr>
          <w:rFonts w:asciiTheme="majorHAnsi" w:hAnsiTheme="majorHAnsi" w:cstheme="majorHAnsi"/>
        </w:rPr>
        <w:t xml:space="preserve"> it </w:t>
      </w:r>
      <w:r w:rsidR="001B2F6E">
        <w:rPr>
          <w:rFonts w:asciiTheme="majorHAnsi" w:hAnsiTheme="majorHAnsi" w:cstheme="majorHAnsi"/>
        </w:rPr>
        <w:t xml:space="preserve">does not </w:t>
      </w:r>
      <w:r w:rsidR="00FF153D">
        <w:rPr>
          <w:rFonts w:asciiTheme="majorHAnsi" w:hAnsiTheme="majorHAnsi" w:cstheme="majorHAnsi"/>
        </w:rPr>
        <w:t xml:space="preserve">directly </w:t>
      </w:r>
      <w:r w:rsidR="001B2F6E">
        <w:rPr>
          <w:rFonts w:asciiTheme="majorHAnsi" w:hAnsiTheme="majorHAnsi" w:cstheme="majorHAnsi"/>
        </w:rPr>
        <w:t>address corporal punishment.</w:t>
      </w:r>
    </w:p>
    <w:p w14:paraId="7D5B40EB" w14:textId="39FEEE47" w:rsidR="007F7529" w:rsidRPr="001119F0" w:rsidRDefault="00833827" w:rsidP="00E511FD">
      <w:pPr>
        <w:spacing w:after="120"/>
        <w:rPr>
          <w:rFonts w:asciiTheme="majorHAnsi" w:hAnsiTheme="majorHAnsi" w:cstheme="majorHAnsi"/>
        </w:rPr>
      </w:pPr>
      <w:r w:rsidRPr="001119F0">
        <w:rPr>
          <w:rFonts w:asciiTheme="majorHAnsi" w:hAnsiTheme="majorHAnsi" w:cstheme="majorHAnsi"/>
        </w:rPr>
        <w:t>5</w:t>
      </w:r>
      <w:r w:rsidR="00E511FD" w:rsidRPr="001119F0">
        <w:rPr>
          <w:rFonts w:asciiTheme="majorHAnsi" w:hAnsiTheme="majorHAnsi" w:cstheme="majorHAnsi"/>
        </w:rPr>
        <w:t xml:space="preserve">. </w:t>
      </w:r>
      <w:r w:rsidR="007F7529" w:rsidRPr="001119F0">
        <w:rPr>
          <w:rFonts w:asciiTheme="majorHAnsi" w:hAnsiTheme="majorHAnsi" w:cstheme="majorHAnsi"/>
        </w:rPr>
        <w:t>As confirmed in the UN Secretary General’s Study on Violence against Children, children with disabilities are particularly vulnerable to violence, including corporal punishment, and corporal punishment is a significant cause of impairment among children.</w:t>
      </w:r>
      <w:r w:rsidR="007F7529" w:rsidRPr="001119F0">
        <w:rPr>
          <w:rStyle w:val="FootnoteReference"/>
          <w:rFonts w:asciiTheme="majorHAnsi" w:hAnsiTheme="majorHAnsi" w:cstheme="majorHAnsi"/>
        </w:rPr>
        <w:footnoteReference w:id="2"/>
      </w:r>
      <w:r w:rsidR="007F7529" w:rsidRPr="001119F0">
        <w:rPr>
          <w:rFonts w:asciiTheme="majorHAnsi" w:hAnsiTheme="majorHAnsi" w:cstheme="majorHAnsi"/>
        </w:rPr>
        <w:t xml:space="preserve"> Yet the obligation to prohibit corporal punishment is frequently ignored or evaded by governments. The near universal acceptance of violence in childrearing together with deeply held views that parents and other adults have a “right” to physically punish children can challenge efforts to achieve prohibition. It also means that corporal punishment – at least to some degree – is not readily perceived as </w:t>
      </w:r>
      <w:r w:rsidR="00BC6C90" w:rsidRPr="001119F0">
        <w:rPr>
          <w:rFonts w:asciiTheme="majorHAnsi" w:hAnsiTheme="majorHAnsi" w:cstheme="majorHAnsi"/>
        </w:rPr>
        <w:t>violence</w:t>
      </w:r>
      <w:r w:rsidR="007F7529" w:rsidRPr="001119F0">
        <w:rPr>
          <w:rFonts w:asciiTheme="majorHAnsi" w:hAnsiTheme="majorHAnsi" w:cstheme="majorHAnsi"/>
        </w:rPr>
        <w:t xml:space="preserve"> in the same way as, for example, sexual and other socially unacceptable forms of </w:t>
      </w:r>
      <w:r w:rsidR="00E511FD" w:rsidRPr="001119F0">
        <w:rPr>
          <w:rFonts w:asciiTheme="majorHAnsi" w:hAnsiTheme="majorHAnsi" w:cstheme="majorHAnsi"/>
        </w:rPr>
        <w:t>violence.</w:t>
      </w:r>
    </w:p>
    <w:p w14:paraId="111ED3CA" w14:textId="70852634" w:rsidR="005B31F1" w:rsidRPr="001119F0" w:rsidRDefault="00833827" w:rsidP="00E511FD">
      <w:pPr>
        <w:spacing w:after="120"/>
        <w:rPr>
          <w:rFonts w:asciiTheme="majorHAnsi" w:hAnsiTheme="majorHAnsi" w:cstheme="majorHAnsi"/>
        </w:rPr>
      </w:pPr>
      <w:r w:rsidRPr="001119F0">
        <w:rPr>
          <w:rFonts w:asciiTheme="majorHAnsi" w:hAnsiTheme="majorHAnsi" w:cstheme="majorHAnsi"/>
        </w:rPr>
        <w:t>6</w:t>
      </w:r>
      <w:r w:rsidR="00E511FD" w:rsidRPr="001119F0">
        <w:rPr>
          <w:rFonts w:asciiTheme="majorHAnsi" w:hAnsiTheme="majorHAnsi" w:cstheme="majorHAnsi"/>
        </w:rPr>
        <w:t xml:space="preserve">. The newly adopted Sustainable Development Goals under the 2030 Agenda include target 16.2 on ending all forms of violence against children. Violent punishment is the most common form of violence against children: ending it through the adoption and implementation of </w:t>
      </w:r>
      <w:r w:rsidRPr="001119F0">
        <w:rPr>
          <w:rFonts w:asciiTheme="majorHAnsi" w:hAnsiTheme="majorHAnsi" w:cstheme="majorHAnsi"/>
        </w:rPr>
        <w:t>legislation</w:t>
      </w:r>
      <w:r w:rsidR="00E511FD" w:rsidRPr="001119F0">
        <w:rPr>
          <w:rFonts w:asciiTheme="majorHAnsi" w:hAnsiTheme="majorHAnsi" w:cstheme="majorHAnsi"/>
        </w:rPr>
        <w:t xml:space="preserve"> prohibiting it in all settings including the home is critical. </w:t>
      </w:r>
    </w:p>
    <w:p w14:paraId="7CCE9FC2" w14:textId="77777777" w:rsidR="007F7529" w:rsidRPr="001119F0" w:rsidRDefault="007F7529" w:rsidP="007F7529">
      <w:pPr>
        <w:autoSpaceDE w:val="0"/>
        <w:autoSpaceDN w:val="0"/>
        <w:adjustRightInd w:val="0"/>
        <w:spacing w:after="120"/>
        <w:rPr>
          <w:rFonts w:asciiTheme="majorHAnsi" w:hAnsiTheme="majorHAnsi" w:cstheme="majorHAnsi"/>
          <w:b/>
          <w:sz w:val="26"/>
          <w:szCs w:val="26"/>
        </w:rPr>
      </w:pPr>
    </w:p>
    <w:p w14:paraId="1DD3CA84" w14:textId="70FCE5B3" w:rsidR="007F7529" w:rsidRPr="001119F0" w:rsidRDefault="00683188" w:rsidP="007F7529">
      <w:pPr>
        <w:pStyle w:val="Heading2"/>
        <w:spacing w:after="120"/>
        <w:rPr>
          <w:rFonts w:asciiTheme="majorHAnsi" w:hAnsiTheme="majorHAnsi" w:cstheme="majorHAnsi"/>
          <w:sz w:val="26"/>
          <w:szCs w:val="26"/>
          <w:lang w:val="en-GB"/>
        </w:rPr>
      </w:pPr>
      <w:r w:rsidRPr="001119F0">
        <w:rPr>
          <w:rFonts w:asciiTheme="majorHAnsi" w:hAnsiTheme="majorHAnsi" w:cstheme="majorHAnsi"/>
          <w:sz w:val="26"/>
          <w:szCs w:val="26"/>
        </w:rPr>
        <w:t>The l</w:t>
      </w:r>
      <w:r w:rsidR="007F7529" w:rsidRPr="001119F0">
        <w:rPr>
          <w:rFonts w:asciiTheme="majorHAnsi" w:hAnsiTheme="majorHAnsi" w:cstheme="majorHAnsi"/>
          <w:sz w:val="26"/>
          <w:szCs w:val="26"/>
        </w:rPr>
        <w:t xml:space="preserve">egality of corporal punishment of children with disabilities in </w:t>
      </w:r>
      <w:r w:rsidR="002B3F16">
        <w:rPr>
          <w:rFonts w:asciiTheme="majorHAnsi" w:hAnsiTheme="majorHAnsi" w:cstheme="majorHAnsi"/>
          <w:sz w:val="26"/>
          <w:szCs w:val="26"/>
          <w:lang w:val="en-GB"/>
        </w:rPr>
        <w:t>Rwanda</w:t>
      </w:r>
    </w:p>
    <w:p w14:paraId="610CF94D" w14:textId="140CFD68" w:rsidR="007F7529" w:rsidRPr="001119F0" w:rsidRDefault="00833827" w:rsidP="00BC6C90">
      <w:pPr>
        <w:autoSpaceDE w:val="0"/>
        <w:autoSpaceDN w:val="0"/>
        <w:adjustRightInd w:val="0"/>
        <w:spacing w:after="120"/>
        <w:rPr>
          <w:rFonts w:asciiTheme="majorHAnsi" w:hAnsiTheme="majorHAnsi" w:cstheme="majorHAnsi"/>
        </w:rPr>
      </w:pPr>
      <w:r w:rsidRPr="001119F0">
        <w:rPr>
          <w:rFonts w:asciiTheme="majorHAnsi" w:hAnsiTheme="majorHAnsi" w:cstheme="majorHAnsi"/>
        </w:rPr>
        <w:t>7</w:t>
      </w:r>
      <w:r w:rsidR="00BC6C90" w:rsidRPr="001119F0">
        <w:rPr>
          <w:rFonts w:asciiTheme="majorHAnsi" w:hAnsiTheme="majorHAnsi" w:cstheme="majorHAnsi"/>
        </w:rPr>
        <w:t xml:space="preserve">. </w:t>
      </w:r>
      <w:r w:rsidR="00126D81" w:rsidRPr="001119F0">
        <w:rPr>
          <w:rFonts w:asciiTheme="majorHAnsi" w:hAnsiTheme="majorHAnsi" w:cstheme="majorHAnsi"/>
        </w:rPr>
        <w:t xml:space="preserve">In </w:t>
      </w:r>
      <w:r w:rsidR="00756CA5">
        <w:rPr>
          <w:rFonts w:asciiTheme="majorHAnsi" w:hAnsiTheme="majorHAnsi" w:cstheme="majorHAnsi"/>
        </w:rPr>
        <w:t>Rwanda</w:t>
      </w:r>
      <w:r w:rsidR="00126D81" w:rsidRPr="001119F0">
        <w:rPr>
          <w:rFonts w:asciiTheme="majorHAnsi" w:hAnsiTheme="majorHAnsi" w:cstheme="majorHAnsi"/>
        </w:rPr>
        <w:t>, c</w:t>
      </w:r>
      <w:r w:rsidR="007F7529" w:rsidRPr="001119F0">
        <w:rPr>
          <w:rFonts w:asciiTheme="majorHAnsi" w:hAnsiTheme="majorHAnsi" w:cstheme="majorHAnsi"/>
        </w:rPr>
        <w:t xml:space="preserve">orporal punishment of children is unlawful </w:t>
      </w:r>
      <w:r w:rsidR="00187327" w:rsidRPr="001119F0">
        <w:rPr>
          <w:rFonts w:asciiTheme="majorHAnsi" w:hAnsiTheme="majorHAnsi" w:cstheme="majorHAnsi"/>
        </w:rPr>
        <w:t xml:space="preserve">in schools and </w:t>
      </w:r>
      <w:r w:rsidR="001B7D95" w:rsidRPr="001119F0">
        <w:rPr>
          <w:rFonts w:asciiTheme="majorHAnsi" w:hAnsiTheme="majorHAnsi" w:cstheme="majorHAnsi"/>
        </w:rPr>
        <w:t>in the penal system</w:t>
      </w:r>
      <w:r w:rsidR="008730E0" w:rsidRPr="001119F0">
        <w:rPr>
          <w:rFonts w:asciiTheme="majorHAnsi" w:hAnsiTheme="majorHAnsi" w:cstheme="majorHAnsi"/>
        </w:rPr>
        <w:t>, but children with disabilities may lawfully be subject</w:t>
      </w:r>
      <w:r w:rsidRPr="001119F0">
        <w:rPr>
          <w:rFonts w:asciiTheme="majorHAnsi" w:hAnsiTheme="majorHAnsi" w:cstheme="majorHAnsi"/>
        </w:rPr>
        <w:t>ed</w:t>
      </w:r>
      <w:r w:rsidR="008730E0" w:rsidRPr="001119F0">
        <w:rPr>
          <w:rFonts w:asciiTheme="majorHAnsi" w:hAnsiTheme="majorHAnsi" w:cstheme="majorHAnsi"/>
        </w:rPr>
        <w:t xml:space="preserve"> to physical punishment in</w:t>
      </w:r>
      <w:r w:rsidR="00655927" w:rsidRPr="001119F0">
        <w:rPr>
          <w:rFonts w:asciiTheme="majorHAnsi" w:hAnsiTheme="majorHAnsi" w:cstheme="majorHAnsi"/>
        </w:rPr>
        <w:t xml:space="preserve"> </w:t>
      </w:r>
      <w:r w:rsidR="008730E0" w:rsidRPr="001119F0">
        <w:rPr>
          <w:rFonts w:asciiTheme="majorHAnsi" w:hAnsiTheme="majorHAnsi" w:cstheme="majorHAnsi"/>
        </w:rPr>
        <w:t>the home</w:t>
      </w:r>
      <w:r w:rsidR="001B7D95" w:rsidRPr="001119F0">
        <w:rPr>
          <w:rFonts w:asciiTheme="majorHAnsi" w:hAnsiTheme="majorHAnsi" w:cstheme="majorHAnsi"/>
        </w:rPr>
        <w:t xml:space="preserve"> and </w:t>
      </w:r>
      <w:r w:rsidR="00187327" w:rsidRPr="001119F0">
        <w:rPr>
          <w:rFonts w:asciiTheme="majorHAnsi" w:hAnsiTheme="majorHAnsi" w:cstheme="majorHAnsi"/>
        </w:rPr>
        <w:t>in</w:t>
      </w:r>
      <w:r w:rsidR="001B7D95" w:rsidRPr="001119F0">
        <w:rPr>
          <w:rFonts w:asciiTheme="majorHAnsi" w:hAnsiTheme="majorHAnsi" w:cstheme="majorHAnsi"/>
        </w:rPr>
        <w:t xml:space="preserve"> some</w:t>
      </w:r>
      <w:r w:rsidR="00187327" w:rsidRPr="001119F0">
        <w:rPr>
          <w:rFonts w:asciiTheme="majorHAnsi" w:hAnsiTheme="majorHAnsi" w:cstheme="majorHAnsi"/>
        </w:rPr>
        <w:t xml:space="preserve"> </w:t>
      </w:r>
      <w:r w:rsidR="008730E0" w:rsidRPr="001119F0">
        <w:rPr>
          <w:rFonts w:asciiTheme="majorHAnsi" w:hAnsiTheme="majorHAnsi" w:cstheme="majorHAnsi"/>
        </w:rPr>
        <w:t>alternative care</w:t>
      </w:r>
      <w:r w:rsidR="00187327" w:rsidRPr="001119F0">
        <w:rPr>
          <w:rFonts w:asciiTheme="majorHAnsi" w:hAnsiTheme="majorHAnsi" w:cstheme="majorHAnsi"/>
        </w:rPr>
        <w:t xml:space="preserve"> and</w:t>
      </w:r>
      <w:r w:rsidR="00126D81" w:rsidRPr="001119F0">
        <w:rPr>
          <w:rFonts w:asciiTheme="majorHAnsi" w:hAnsiTheme="majorHAnsi" w:cstheme="majorHAnsi"/>
        </w:rPr>
        <w:t xml:space="preserve"> </w:t>
      </w:r>
      <w:r w:rsidR="008730E0" w:rsidRPr="001119F0">
        <w:rPr>
          <w:rFonts w:asciiTheme="majorHAnsi" w:hAnsiTheme="majorHAnsi" w:cstheme="majorHAnsi"/>
        </w:rPr>
        <w:t>day care</w:t>
      </w:r>
      <w:r w:rsidR="00187327" w:rsidRPr="001119F0">
        <w:rPr>
          <w:rFonts w:asciiTheme="majorHAnsi" w:hAnsiTheme="majorHAnsi" w:cstheme="majorHAnsi"/>
        </w:rPr>
        <w:t xml:space="preserve"> settings</w:t>
      </w:r>
      <w:r w:rsidR="00591A1C" w:rsidRPr="001119F0">
        <w:rPr>
          <w:rFonts w:asciiTheme="majorHAnsi" w:hAnsiTheme="majorHAnsi" w:cstheme="majorHAnsi"/>
        </w:rPr>
        <w:t>.</w:t>
      </w:r>
      <w:r w:rsidR="00756CA5">
        <w:rPr>
          <w:rFonts w:asciiTheme="majorHAnsi" w:hAnsiTheme="majorHAnsi" w:cstheme="majorHAnsi"/>
        </w:rPr>
        <w:t xml:space="preserve"> </w:t>
      </w:r>
    </w:p>
    <w:p w14:paraId="4C08A235" w14:textId="77777777" w:rsidR="00A141B8" w:rsidRDefault="00620321" w:rsidP="002B3F16">
      <w:pPr>
        <w:autoSpaceDE w:val="0"/>
        <w:autoSpaceDN w:val="0"/>
        <w:adjustRightInd w:val="0"/>
        <w:spacing w:after="120"/>
        <w:rPr>
          <w:rFonts w:asciiTheme="majorHAnsi" w:hAnsiTheme="majorHAnsi" w:cstheme="majorHAnsi"/>
          <w:iCs/>
        </w:rPr>
      </w:pPr>
      <w:r w:rsidRPr="001119F0">
        <w:rPr>
          <w:rFonts w:asciiTheme="majorHAnsi" w:hAnsiTheme="majorHAnsi" w:cstheme="majorHAnsi"/>
        </w:rPr>
        <w:t xml:space="preserve">8. </w:t>
      </w:r>
      <w:r w:rsidRPr="001119F0">
        <w:rPr>
          <w:rFonts w:asciiTheme="majorHAnsi" w:hAnsiTheme="majorHAnsi" w:cstheme="majorHAnsi"/>
          <w:i/>
        </w:rPr>
        <w:t>Corporal punishment is lawful in the home</w:t>
      </w:r>
      <w:r w:rsidR="009B471D" w:rsidRPr="001119F0">
        <w:rPr>
          <w:rFonts w:asciiTheme="majorHAnsi" w:hAnsiTheme="majorHAnsi" w:cstheme="majorHAnsi"/>
          <w:i/>
        </w:rPr>
        <w:t>.</w:t>
      </w:r>
      <w:r w:rsidR="00CB457A" w:rsidRPr="001119F0">
        <w:rPr>
          <w:rFonts w:asciiTheme="majorHAnsi" w:hAnsiTheme="majorHAnsi" w:cstheme="majorHAnsi"/>
          <w:iCs/>
        </w:rPr>
        <w:t xml:space="preserve"> </w:t>
      </w:r>
      <w:r w:rsidR="002B3F16" w:rsidRPr="002B3F16">
        <w:rPr>
          <w:rFonts w:asciiTheme="majorHAnsi" w:hAnsiTheme="majorHAnsi" w:cstheme="majorHAnsi"/>
          <w:iCs/>
        </w:rPr>
        <w:t>Law No. 32/2016 of 28/08/2016 Governing Persons and Family passed in August 2016 repealed the Civil Code 1988, which previously recognised a “right of correction” to parents under its article 347. The new Law does not mention the “right of correction” but it does not explicitly repeal it and does not explicitly prohibit corporal punishment: it is a silent repeal which does not achieve a full ban of all corporal punishment.</w:t>
      </w:r>
      <w:r w:rsidR="00A141B8">
        <w:rPr>
          <w:rFonts w:asciiTheme="majorHAnsi" w:hAnsiTheme="majorHAnsi" w:cstheme="majorHAnsi"/>
          <w:iCs/>
        </w:rPr>
        <w:t xml:space="preserve"> </w:t>
      </w:r>
      <w:r w:rsidR="00A141B8" w:rsidRPr="002B3F16">
        <w:rPr>
          <w:rFonts w:asciiTheme="majorHAnsi" w:hAnsiTheme="majorHAnsi" w:cstheme="majorHAnsi"/>
          <w:iCs/>
        </w:rPr>
        <w:t>The Penal Code 2012 punishes “any person who inflicts severe suffering on a child, harassing or imposing severe or degrading punishments on him/her” (art. 218) and includes a number of provisions relating to assault and battery (arts. 148-152) but it does not explicitly prohibit all corporal punishment, however light.</w:t>
      </w:r>
    </w:p>
    <w:p w14:paraId="1D03EB67" w14:textId="657075E4" w:rsidR="002B3F16" w:rsidRPr="002B3F16" w:rsidRDefault="00A141B8" w:rsidP="002B3F16">
      <w:pPr>
        <w:autoSpaceDE w:val="0"/>
        <w:autoSpaceDN w:val="0"/>
        <w:adjustRightInd w:val="0"/>
        <w:spacing w:after="120"/>
        <w:rPr>
          <w:rFonts w:asciiTheme="majorHAnsi" w:hAnsiTheme="majorHAnsi" w:cstheme="majorHAnsi"/>
          <w:iCs/>
        </w:rPr>
      </w:pPr>
      <w:r>
        <w:rPr>
          <w:rFonts w:asciiTheme="majorHAnsi" w:hAnsiTheme="majorHAnsi" w:cstheme="majorHAnsi"/>
          <w:iCs/>
        </w:rPr>
        <w:t xml:space="preserve">9. </w:t>
      </w:r>
      <w:r w:rsidR="002B3F16" w:rsidRPr="002B3F16">
        <w:rPr>
          <w:rFonts w:asciiTheme="majorHAnsi" w:hAnsiTheme="majorHAnsi" w:cstheme="majorHAnsi"/>
          <w:iCs/>
        </w:rPr>
        <w:t>In 2011, the Government accepted the recommendation made during the Universal Periodic Review of Rwanda to prohibit all corporal punishment of children.</w:t>
      </w:r>
      <w:r w:rsidR="002B3F16" w:rsidRPr="002B3F16">
        <w:rPr>
          <w:rFonts w:asciiTheme="majorHAnsi" w:hAnsiTheme="majorHAnsi" w:cstheme="majorHAnsi"/>
          <w:iCs/>
          <w:vertAlign w:val="superscript"/>
        </w:rPr>
        <w:footnoteReference w:id="3"/>
      </w:r>
      <w:r w:rsidR="002B3F16" w:rsidRPr="002B3F16">
        <w:rPr>
          <w:rFonts w:asciiTheme="majorHAnsi" w:hAnsiTheme="majorHAnsi" w:cstheme="majorHAnsi"/>
          <w:iCs/>
        </w:rPr>
        <w:t xml:space="preserve"> The National Integrated Child Rights Policy, adopted by the Ministry of Gender and Family Promotion in the same year and intended as a guide for legislation, states that “physical abuse, including torture and cruelty against children and corporal punishment of children is prohibited in all settings” and defines all settings as including “homes, communities, schools, all centres and institutions that have children, prisons and detention centres, etc”.</w:t>
      </w:r>
      <w:r w:rsidR="002B3F16" w:rsidRPr="002B3F16">
        <w:rPr>
          <w:rFonts w:asciiTheme="majorHAnsi" w:hAnsiTheme="majorHAnsi" w:cstheme="majorHAnsi"/>
          <w:iCs/>
          <w:vertAlign w:val="superscript"/>
        </w:rPr>
        <w:footnoteReference w:id="4"/>
      </w:r>
      <w:r w:rsidR="002B3F16" w:rsidRPr="002B3F16">
        <w:rPr>
          <w:rFonts w:asciiTheme="majorHAnsi" w:hAnsiTheme="majorHAnsi" w:cstheme="majorHAnsi"/>
          <w:iCs/>
        </w:rPr>
        <w:t xml:space="preserve"> In reporting to the Committee on the Rights of the Child and to the Committee on Economic, Social and Cultural Rights in 2013, the Government stated that corporal punishment is prohibited in all settings, including the home.</w:t>
      </w:r>
      <w:r w:rsidR="002B3F16" w:rsidRPr="002B3F16">
        <w:rPr>
          <w:rFonts w:asciiTheme="majorHAnsi" w:hAnsiTheme="majorHAnsi" w:cstheme="majorHAnsi"/>
          <w:iCs/>
          <w:vertAlign w:val="superscript"/>
        </w:rPr>
        <w:footnoteReference w:id="5"/>
      </w:r>
      <w:r w:rsidR="002B3F16" w:rsidRPr="002B3F16">
        <w:rPr>
          <w:rFonts w:asciiTheme="majorHAnsi" w:hAnsiTheme="majorHAnsi" w:cstheme="majorHAnsi"/>
          <w:iCs/>
        </w:rPr>
        <w:t xml:space="preserve"> However, law reform in 2012 failed to achieve complete prohibition.</w:t>
      </w:r>
      <w:r>
        <w:rPr>
          <w:rFonts w:asciiTheme="majorHAnsi" w:hAnsiTheme="majorHAnsi" w:cstheme="majorHAnsi"/>
          <w:iCs/>
        </w:rPr>
        <w:t xml:space="preserve"> </w:t>
      </w:r>
      <w:r w:rsidR="002B3F16" w:rsidRPr="002B3F16">
        <w:rPr>
          <w:rFonts w:asciiTheme="majorHAnsi" w:hAnsiTheme="majorHAnsi" w:cstheme="majorHAnsi"/>
          <w:iCs/>
        </w:rPr>
        <w:t xml:space="preserve">Article 25 of Law No. 54 Relating to the Rights and Protection of the Child 2011 (in force 2012) states that parents should reprimand a child with humanity and dignity and must not “traumatise” the child; it also provides for the Minister to make an order specifying “non-violent disciplinary punishments, care and treatments for the child”. But the Law does not explicitly prohibit all corporal punishment: it includes in the definition of violence and domestic mistreatment only “excessive” physical punishment. </w:t>
      </w:r>
    </w:p>
    <w:p w14:paraId="25D1BFAA" w14:textId="6F523ED8" w:rsidR="002B3F16" w:rsidRPr="002B3F16" w:rsidRDefault="00A141B8" w:rsidP="002B3F16">
      <w:pPr>
        <w:autoSpaceDE w:val="0"/>
        <w:autoSpaceDN w:val="0"/>
        <w:adjustRightInd w:val="0"/>
        <w:spacing w:after="120"/>
        <w:rPr>
          <w:rFonts w:asciiTheme="majorHAnsi" w:hAnsiTheme="majorHAnsi" w:cstheme="majorHAnsi"/>
          <w:iCs/>
        </w:rPr>
      </w:pPr>
      <w:r>
        <w:rPr>
          <w:rFonts w:asciiTheme="majorHAnsi" w:hAnsiTheme="majorHAnsi" w:cstheme="majorHAnsi"/>
          <w:iCs/>
        </w:rPr>
        <w:t xml:space="preserve">10. </w:t>
      </w:r>
      <w:r w:rsidR="002B3F16" w:rsidRPr="002B3F16">
        <w:rPr>
          <w:rFonts w:asciiTheme="majorHAnsi" w:hAnsiTheme="majorHAnsi" w:cstheme="majorHAnsi"/>
          <w:iCs/>
        </w:rPr>
        <w:t>The Government signalled its commitment to prohibiting corporal punishment in all settings and repealing the “right of correction” in the Civil Code by clearly accepting a recommendation to do so made during the Universal Periodic Review of Rwanda in 2015.</w:t>
      </w:r>
      <w:r w:rsidR="002B3F16" w:rsidRPr="002B3F16">
        <w:rPr>
          <w:rFonts w:asciiTheme="majorHAnsi" w:hAnsiTheme="majorHAnsi" w:cstheme="majorHAnsi"/>
          <w:iCs/>
          <w:vertAlign w:val="superscript"/>
        </w:rPr>
        <w:footnoteReference w:id="6"/>
      </w:r>
      <w:r w:rsidR="002B3F16" w:rsidRPr="002B3F16">
        <w:rPr>
          <w:rFonts w:asciiTheme="majorHAnsi" w:hAnsiTheme="majorHAnsi" w:cstheme="majorHAnsi"/>
          <w:iCs/>
        </w:rPr>
        <w:t xml:space="preserve"> Although the “right of correction” was repealed by Law No. 32/2016 of 28/08/2016 Governing Persons and Family, an explicit prohibition of all corporal punishment is yet to be enacted.</w:t>
      </w:r>
    </w:p>
    <w:p w14:paraId="61E18BE6" w14:textId="51FEDEBD" w:rsidR="002B3F16" w:rsidRPr="002B3F16" w:rsidRDefault="00A141B8" w:rsidP="002B3F16">
      <w:pPr>
        <w:autoSpaceDE w:val="0"/>
        <w:autoSpaceDN w:val="0"/>
        <w:adjustRightInd w:val="0"/>
        <w:spacing w:after="120"/>
        <w:rPr>
          <w:rFonts w:asciiTheme="majorHAnsi" w:hAnsiTheme="majorHAnsi" w:cstheme="majorHAnsi"/>
        </w:rPr>
      </w:pPr>
      <w:r>
        <w:rPr>
          <w:rFonts w:asciiTheme="majorHAnsi" w:hAnsiTheme="majorHAnsi" w:cstheme="majorHAnsi"/>
        </w:rPr>
        <w:t>11</w:t>
      </w:r>
      <w:r w:rsidR="00620321" w:rsidRPr="001119F0">
        <w:rPr>
          <w:rFonts w:asciiTheme="majorHAnsi" w:hAnsiTheme="majorHAnsi" w:cstheme="majorHAnsi"/>
        </w:rPr>
        <w:t xml:space="preserve">. </w:t>
      </w:r>
      <w:r w:rsidR="00620321" w:rsidRPr="001119F0">
        <w:rPr>
          <w:rFonts w:asciiTheme="majorHAnsi" w:hAnsiTheme="majorHAnsi" w:cstheme="majorHAnsi"/>
          <w:i/>
        </w:rPr>
        <w:t>Corporal punishment is lawful in alternative care settings</w:t>
      </w:r>
      <w:r>
        <w:rPr>
          <w:rFonts w:asciiTheme="majorHAnsi" w:hAnsiTheme="majorHAnsi" w:cstheme="majorHAnsi"/>
          <w:i/>
        </w:rPr>
        <w:t>.</w:t>
      </w:r>
      <w:r w:rsidR="00382A8F" w:rsidRPr="001119F0">
        <w:rPr>
          <w:rFonts w:asciiTheme="majorHAnsi" w:hAnsiTheme="majorHAnsi" w:cstheme="majorHAnsi"/>
          <w:i/>
        </w:rPr>
        <w:t xml:space="preserve"> </w:t>
      </w:r>
      <w:r w:rsidR="002B3F16" w:rsidRPr="002B3F16">
        <w:rPr>
          <w:rFonts w:asciiTheme="majorHAnsi" w:hAnsiTheme="majorHAnsi" w:cstheme="majorHAnsi"/>
        </w:rPr>
        <w:t>There is no explicit prohibition of corporal punishment in alternative care settings. The Strategic Plan for Orphans and Vulnerable Children, SPOVC 2007-2011 planned for explicit prohibition of corporal punishment,</w:t>
      </w:r>
      <w:r w:rsidR="002B3F16" w:rsidRPr="002B3F16">
        <w:rPr>
          <w:rFonts w:asciiTheme="majorHAnsi" w:hAnsiTheme="majorHAnsi" w:cstheme="majorHAnsi"/>
          <w:vertAlign w:val="superscript"/>
        </w:rPr>
        <w:footnoteReference w:id="7"/>
      </w:r>
      <w:r w:rsidR="002B3F16" w:rsidRPr="002B3F16">
        <w:rPr>
          <w:rFonts w:asciiTheme="majorHAnsi" w:hAnsiTheme="majorHAnsi" w:cstheme="majorHAnsi"/>
        </w:rPr>
        <w:t xml:space="preserve"> but this was not achieved. The Penal Code 2012 and Law No. 54 Relating to the Rights and Protection of the Child 2011 protect children from corpo</w:t>
      </w:r>
      <w:r>
        <w:rPr>
          <w:rFonts w:asciiTheme="majorHAnsi" w:hAnsiTheme="majorHAnsi" w:cstheme="majorHAnsi"/>
        </w:rPr>
        <w:t>ral punishment of some severity</w:t>
      </w:r>
      <w:r w:rsidR="002B3F16" w:rsidRPr="002B3F16">
        <w:rPr>
          <w:rFonts w:asciiTheme="majorHAnsi" w:hAnsiTheme="majorHAnsi" w:cstheme="majorHAnsi"/>
        </w:rPr>
        <w:t>.</w:t>
      </w:r>
    </w:p>
    <w:p w14:paraId="62A6F217" w14:textId="59BF942C" w:rsidR="002B3F16" w:rsidRPr="002B3F16" w:rsidRDefault="00D63AA6" w:rsidP="002B3F16">
      <w:pPr>
        <w:autoSpaceDE w:val="0"/>
        <w:autoSpaceDN w:val="0"/>
        <w:adjustRightInd w:val="0"/>
        <w:spacing w:after="120"/>
        <w:rPr>
          <w:rFonts w:asciiTheme="majorHAnsi" w:hAnsiTheme="majorHAnsi" w:cstheme="majorHAnsi"/>
        </w:rPr>
      </w:pPr>
      <w:r w:rsidRPr="001119F0">
        <w:rPr>
          <w:rFonts w:asciiTheme="majorHAnsi" w:hAnsiTheme="majorHAnsi" w:cstheme="majorHAnsi"/>
        </w:rPr>
        <w:t>1</w:t>
      </w:r>
      <w:r w:rsidR="00A141B8">
        <w:rPr>
          <w:rFonts w:asciiTheme="majorHAnsi" w:hAnsiTheme="majorHAnsi" w:cstheme="majorHAnsi"/>
        </w:rPr>
        <w:t>2</w:t>
      </w:r>
      <w:r w:rsidRPr="001119F0">
        <w:rPr>
          <w:rFonts w:asciiTheme="majorHAnsi" w:hAnsiTheme="majorHAnsi" w:cstheme="majorHAnsi"/>
        </w:rPr>
        <w:t xml:space="preserve">. </w:t>
      </w:r>
      <w:r w:rsidRPr="001119F0">
        <w:rPr>
          <w:rFonts w:asciiTheme="majorHAnsi" w:hAnsiTheme="majorHAnsi" w:cstheme="majorHAnsi"/>
          <w:i/>
        </w:rPr>
        <w:t>Corporal punishment is</w:t>
      </w:r>
      <w:r w:rsidR="005869E5" w:rsidRPr="001119F0">
        <w:rPr>
          <w:rFonts w:asciiTheme="majorHAnsi" w:hAnsiTheme="majorHAnsi" w:cstheme="majorHAnsi"/>
          <w:i/>
        </w:rPr>
        <w:t xml:space="preserve"> </w:t>
      </w:r>
      <w:r w:rsidRPr="001119F0">
        <w:rPr>
          <w:rFonts w:asciiTheme="majorHAnsi" w:hAnsiTheme="majorHAnsi" w:cstheme="majorHAnsi"/>
          <w:i/>
        </w:rPr>
        <w:t>lawful in</w:t>
      </w:r>
      <w:r w:rsidR="005C34D5" w:rsidRPr="001119F0">
        <w:rPr>
          <w:rFonts w:asciiTheme="majorHAnsi" w:hAnsiTheme="majorHAnsi" w:cstheme="majorHAnsi"/>
          <w:i/>
        </w:rPr>
        <w:t xml:space="preserve"> </w:t>
      </w:r>
      <w:r w:rsidRPr="001119F0">
        <w:rPr>
          <w:rFonts w:asciiTheme="majorHAnsi" w:hAnsiTheme="majorHAnsi" w:cstheme="majorHAnsi"/>
          <w:i/>
        </w:rPr>
        <w:t>early childhood care and in</w:t>
      </w:r>
      <w:r w:rsidR="005C34D5" w:rsidRPr="001119F0">
        <w:rPr>
          <w:rFonts w:asciiTheme="majorHAnsi" w:hAnsiTheme="majorHAnsi" w:cstheme="majorHAnsi"/>
          <w:i/>
        </w:rPr>
        <w:t xml:space="preserve"> </w:t>
      </w:r>
      <w:r w:rsidRPr="001119F0">
        <w:rPr>
          <w:rFonts w:asciiTheme="majorHAnsi" w:hAnsiTheme="majorHAnsi" w:cstheme="majorHAnsi"/>
          <w:i/>
        </w:rPr>
        <w:t>day care for older children, including for children with disabilities</w:t>
      </w:r>
      <w:r w:rsidR="00A141B8">
        <w:rPr>
          <w:rFonts w:asciiTheme="majorHAnsi" w:hAnsiTheme="majorHAnsi" w:cstheme="majorHAnsi"/>
          <w:i/>
        </w:rPr>
        <w:t>.</w:t>
      </w:r>
      <w:r w:rsidR="00382A8F" w:rsidRPr="001119F0">
        <w:rPr>
          <w:rFonts w:asciiTheme="majorHAnsi" w:hAnsiTheme="majorHAnsi" w:cstheme="majorHAnsi"/>
          <w:i/>
        </w:rPr>
        <w:t xml:space="preserve"> </w:t>
      </w:r>
      <w:r w:rsidR="002B3F16" w:rsidRPr="002B3F16">
        <w:rPr>
          <w:rFonts w:asciiTheme="majorHAnsi" w:hAnsiTheme="majorHAnsi" w:cstheme="majorHAnsi"/>
        </w:rPr>
        <w:t>There is no explicit prohibition of corporal punishment in early childhood care and in day care for older children. The Penal Code 2012 and Law No. 54 Relating to the Rights and Protection of the Child 2011 protect children from corporal punishment of some severity.</w:t>
      </w:r>
    </w:p>
    <w:p w14:paraId="1690F99E" w14:textId="338B5B5F" w:rsidR="002B3F16" w:rsidRPr="002B3F16" w:rsidRDefault="00D63AA6" w:rsidP="002B3F16">
      <w:pPr>
        <w:autoSpaceDE w:val="0"/>
        <w:autoSpaceDN w:val="0"/>
        <w:adjustRightInd w:val="0"/>
        <w:spacing w:after="120"/>
        <w:rPr>
          <w:rFonts w:asciiTheme="majorHAnsi" w:hAnsiTheme="majorHAnsi" w:cstheme="majorHAnsi"/>
        </w:rPr>
      </w:pPr>
      <w:r w:rsidRPr="001119F0">
        <w:rPr>
          <w:rFonts w:asciiTheme="majorHAnsi" w:hAnsiTheme="majorHAnsi" w:cstheme="majorHAnsi"/>
        </w:rPr>
        <w:t>1</w:t>
      </w:r>
      <w:r w:rsidR="00913972">
        <w:rPr>
          <w:rFonts w:asciiTheme="majorHAnsi" w:hAnsiTheme="majorHAnsi" w:cstheme="majorHAnsi"/>
        </w:rPr>
        <w:t>3</w:t>
      </w:r>
      <w:r w:rsidRPr="001119F0">
        <w:rPr>
          <w:rFonts w:asciiTheme="majorHAnsi" w:hAnsiTheme="majorHAnsi" w:cstheme="majorHAnsi"/>
        </w:rPr>
        <w:t xml:space="preserve">. </w:t>
      </w:r>
      <w:bookmarkStart w:id="1" w:name="OLE_LINK44"/>
      <w:bookmarkStart w:id="2" w:name="OLE_LINK45"/>
      <w:r w:rsidRPr="001119F0">
        <w:rPr>
          <w:rFonts w:asciiTheme="majorHAnsi" w:hAnsiTheme="majorHAnsi" w:cstheme="majorHAnsi"/>
          <w:i/>
        </w:rPr>
        <w:t xml:space="preserve">Corporal punishment is </w:t>
      </w:r>
      <w:r w:rsidR="00913972">
        <w:rPr>
          <w:rFonts w:asciiTheme="majorHAnsi" w:hAnsiTheme="majorHAnsi" w:cstheme="majorHAnsi"/>
          <w:i/>
        </w:rPr>
        <w:t xml:space="preserve">considered </w:t>
      </w:r>
      <w:r w:rsidR="00187327" w:rsidRPr="001119F0">
        <w:rPr>
          <w:rFonts w:asciiTheme="majorHAnsi" w:hAnsiTheme="majorHAnsi" w:cstheme="majorHAnsi"/>
          <w:i/>
        </w:rPr>
        <w:t>un</w:t>
      </w:r>
      <w:r w:rsidRPr="001119F0">
        <w:rPr>
          <w:rFonts w:asciiTheme="majorHAnsi" w:hAnsiTheme="majorHAnsi" w:cstheme="majorHAnsi"/>
          <w:i/>
        </w:rPr>
        <w:t>lawful in schools</w:t>
      </w:r>
      <w:bookmarkEnd w:id="1"/>
      <w:bookmarkEnd w:id="2"/>
      <w:r w:rsidR="002B3F16" w:rsidRPr="002B3F16">
        <w:rPr>
          <w:rFonts w:asciiTheme="majorHAnsi" w:hAnsiTheme="majorHAnsi" w:cstheme="majorHAnsi"/>
        </w:rPr>
        <w:t>, but there appears to be no explicit prohibition. Children are legally protected from “severe” and “excessive” corporal punishment by the Penal Code 2012 and Law No. 54 Relating to the Rights and Protection of the Child 2011. Presidential Order No. 48/01 of 10/3/2009 establishing quality standards in education for nursery, primary and secondary schools states that punishment should be commensurate with the age of the child and the severity of the misconduct and aimed at educating the student. The punishment is decided by the Discipline Board of the School and according to the Government’s report to the Committee on Economic, Social and Cultural Rights in 2013 must not include “insults, expulsion, beating or other ill treatment of any kind”.</w:t>
      </w:r>
      <w:r w:rsidR="002B3F16" w:rsidRPr="002B3F16">
        <w:rPr>
          <w:rFonts w:asciiTheme="majorHAnsi" w:hAnsiTheme="majorHAnsi" w:cstheme="majorHAnsi"/>
          <w:vertAlign w:val="superscript"/>
        </w:rPr>
        <w:footnoteReference w:id="8"/>
      </w:r>
      <w:r w:rsidR="002B3F16" w:rsidRPr="002B3F16">
        <w:rPr>
          <w:rFonts w:asciiTheme="majorHAnsi" w:hAnsiTheme="majorHAnsi" w:cstheme="majorHAnsi"/>
        </w:rPr>
        <w:t xml:space="preserve"> To our knowledge, the Decree has not been brought into force (unconfirmed). In reporting to the Universal Periodic Review in 2015, the Government referred to “internal regulations” against the use of corporal punishment in schools.</w:t>
      </w:r>
    </w:p>
    <w:p w14:paraId="038C22DD" w14:textId="7C0638EF" w:rsidR="002B3F16" w:rsidRPr="002B3F16" w:rsidRDefault="00D63AA6" w:rsidP="002B3F16">
      <w:pPr>
        <w:autoSpaceDE w:val="0"/>
        <w:autoSpaceDN w:val="0"/>
        <w:adjustRightInd w:val="0"/>
        <w:spacing w:after="120"/>
        <w:rPr>
          <w:rFonts w:asciiTheme="majorHAnsi" w:hAnsiTheme="majorHAnsi" w:cstheme="majorHAnsi"/>
        </w:rPr>
      </w:pPr>
      <w:r w:rsidRPr="001119F0">
        <w:rPr>
          <w:rFonts w:asciiTheme="majorHAnsi" w:hAnsiTheme="majorHAnsi" w:cstheme="majorHAnsi"/>
        </w:rPr>
        <w:t>1</w:t>
      </w:r>
      <w:r w:rsidR="00913972">
        <w:rPr>
          <w:rFonts w:asciiTheme="majorHAnsi" w:hAnsiTheme="majorHAnsi" w:cstheme="majorHAnsi"/>
        </w:rPr>
        <w:t>4</w:t>
      </w:r>
      <w:r w:rsidRPr="001119F0">
        <w:rPr>
          <w:rFonts w:asciiTheme="majorHAnsi" w:hAnsiTheme="majorHAnsi" w:cstheme="majorHAnsi"/>
        </w:rPr>
        <w:t xml:space="preserve">. </w:t>
      </w:r>
      <w:r w:rsidR="00591A1C" w:rsidRPr="001119F0">
        <w:rPr>
          <w:rFonts w:asciiTheme="majorHAnsi" w:hAnsiTheme="majorHAnsi" w:cstheme="majorHAnsi"/>
          <w:i/>
        </w:rPr>
        <w:t>Corporal punishment is</w:t>
      </w:r>
      <w:r w:rsidR="004F7EF9" w:rsidRPr="001119F0">
        <w:rPr>
          <w:rFonts w:asciiTheme="majorHAnsi" w:hAnsiTheme="majorHAnsi" w:cstheme="majorHAnsi"/>
          <w:i/>
        </w:rPr>
        <w:t xml:space="preserve"> </w:t>
      </w:r>
      <w:r w:rsidR="00913972">
        <w:rPr>
          <w:rFonts w:asciiTheme="majorHAnsi" w:hAnsiTheme="majorHAnsi" w:cstheme="majorHAnsi"/>
          <w:i/>
        </w:rPr>
        <w:t xml:space="preserve">considered </w:t>
      </w:r>
      <w:r w:rsidR="001B7D95" w:rsidRPr="001119F0">
        <w:rPr>
          <w:rFonts w:asciiTheme="majorHAnsi" w:hAnsiTheme="majorHAnsi" w:cstheme="majorHAnsi"/>
          <w:i/>
        </w:rPr>
        <w:t>un</w:t>
      </w:r>
      <w:r w:rsidR="00CB457A" w:rsidRPr="001119F0">
        <w:rPr>
          <w:rFonts w:asciiTheme="majorHAnsi" w:hAnsiTheme="majorHAnsi" w:cstheme="majorHAnsi"/>
          <w:i/>
        </w:rPr>
        <w:t>l</w:t>
      </w:r>
      <w:r w:rsidRPr="001119F0">
        <w:rPr>
          <w:rFonts w:asciiTheme="majorHAnsi" w:hAnsiTheme="majorHAnsi" w:cstheme="majorHAnsi"/>
          <w:i/>
        </w:rPr>
        <w:t>awful as a disciplinary measure in penal institutions</w:t>
      </w:r>
      <w:r w:rsidR="002B3F16" w:rsidRPr="002B3F16">
        <w:rPr>
          <w:rFonts w:asciiTheme="majorHAnsi" w:hAnsiTheme="majorHAnsi" w:cstheme="majorHAnsi"/>
        </w:rPr>
        <w:t xml:space="preserve"> but it is not explicitly prohibited. A number of laws prohibit cruel, inhuman or degrading treatment and the Penal Code 2012 and Law No. 54 Relating to the Rights and Protection of the Child 2011 protect children from “severe” punishment. Article 23 of Law No. 38 establishing the National Prisons Service 2006 states that “the prisoner must be treated with dignity and respect for human rights. He or she is especially protected against any sort of torture, cruel, inhuman or degrading treatment”. Article 15 of Law No. 25 establishing the Local Defence Force 2004 punishes the use of excessive force. Article 8 of the Instructions of the Minister of Internal Security relating to the conditions of detention, the provision of food and detainee visits 2008 (No. 09) states that no prisoner should be subjected to torture or other abuse or cruel, inhuman or degrading treatment.</w:t>
      </w:r>
    </w:p>
    <w:p w14:paraId="73897AB8" w14:textId="614FF34E" w:rsidR="002B3F16" w:rsidRPr="002B3F16" w:rsidRDefault="00D63AA6" w:rsidP="002B3F16">
      <w:pPr>
        <w:spacing w:after="120"/>
        <w:rPr>
          <w:rFonts w:asciiTheme="majorHAnsi" w:hAnsiTheme="majorHAnsi" w:cstheme="majorHAnsi"/>
        </w:rPr>
      </w:pPr>
      <w:r w:rsidRPr="001119F0">
        <w:rPr>
          <w:rFonts w:asciiTheme="majorHAnsi" w:hAnsiTheme="majorHAnsi" w:cstheme="majorHAnsi"/>
        </w:rPr>
        <w:t>1</w:t>
      </w:r>
      <w:r w:rsidR="00913972">
        <w:rPr>
          <w:rFonts w:asciiTheme="majorHAnsi" w:hAnsiTheme="majorHAnsi" w:cstheme="majorHAnsi"/>
        </w:rPr>
        <w:t>5</w:t>
      </w:r>
      <w:r w:rsidRPr="001119F0">
        <w:rPr>
          <w:rFonts w:asciiTheme="majorHAnsi" w:hAnsiTheme="majorHAnsi" w:cstheme="majorHAnsi"/>
        </w:rPr>
        <w:t xml:space="preserve">. </w:t>
      </w:r>
      <w:r w:rsidRPr="001119F0">
        <w:rPr>
          <w:rFonts w:asciiTheme="majorHAnsi" w:hAnsiTheme="majorHAnsi" w:cstheme="majorHAnsi"/>
          <w:i/>
        </w:rPr>
        <w:t>Corporal punishment is unlawful as a sentence for crime</w:t>
      </w:r>
      <w:r w:rsidR="002B3F16" w:rsidRPr="002B3F16">
        <w:rPr>
          <w:rFonts w:asciiTheme="majorHAnsi" w:hAnsiTheme="majorHAnsi" w:cstheme="majorHAnsi"/>
        </w:rPr>
        <w:t>. There is no provision for judicial corporal punishment in the Penal Code 2012 and Law No. 54 Relating to the Rights and Protection of the Child 2011. The Constitution states in article 15: “Every person has the right to their physical and mental integrity. No one shall be subject to torture, physical abuse or cruel, inhuman or degrading treatment.”</w:t>
      </w:r>
    </w:p>
    <w:p w14:paraId="10933E8D" w14:textId="79278DDA" w:rsidR="00712118" w:rsidRPr="00712118" w:rsidRDefault="00382A8F" w:rsidP="00712118">
      <w:pPr>
        <w:spacing w:after="120"/>
        <w:rPr>
          <w:rFonts w:asciiTheme="majorHAnsi" w:hAnsiTheme="majorHAnsi" w:cstheme="majorHAnsi"/>
          <w:iCs/>
        </w:rPr>
      </w:pPr>
      <w:r w:rsidRPr="001119F0">
        <w:rPr>
          <w:rFonts w:asciiTheme="majorHAnsi" w:hAnsiTheme="majorHAnsi" w:cstheme="majorHAnsi"/>
        </w:rPr>
        <w:t>1</w:t>
      </w:r>
      <w:r w:rsidR="00913972">
        <w:rPr>
          <w:rFonts w:asciiTheme="majorHAnsi" w:hAnsiTheme="majorHAnsi" w:cstheme="majorHAnsi"/>
        </w:rPr>
        <w:t>6</w:t>
      </w:r>
      <w:r w:rsidRPr="001119F0">
        <w:rPr>
          <w:rFonts w:asciiTheme="majorHAnsi" w:hAnsiTheme="majorHAnsi" w:cstheme="majorHAnsi"/>
        </w:rPr>
        <w:t xml:space="preserve">. </w:t>
      </w:r>
      <w:r w:rsidRPr="001119F0">
        <w:rPr>
          <w:rFonts w:asciiTheme="majorHAnsi" w:hAnsiTheme="majorHAnsi" w:cstheme="majorHAnsi"/>
          <w:i/>
        </w:rPr>
        <w:t>Opportunities for law reform.</w:t>
      </w:r>
      <w:r w:rsidRPr="001119F0">
        <w:rPr>
          <w:rFonts w:asciiTheme="majorHAnsi" w:hAnsiTheme="majorHAnsi" w:cstheme="majorHAnsi"/>
        </w:rPr>
        <w:t xml:space="preserve"> </w:t>
      </w:r>
      <w:r w:rsidR="00712118" w:rsidRPr="00712118">
        <w:rPr>
          <w:rFonts w:asciiTheme="majorHAnsi" w:hAnsiTheme="majorHAnsi" w:cstheme="majorHAnsi"/>
          <w:iCs/>
        </w:rPr>
        <w:t>Law No. 54 relating to the Rights and Protection of the Child 2011 and the Penal Code are under review.</w:t>
      </w:r>
      <w:r w:rsidR="00712118" w:rsidRPr="00712118">
        <w:rPr>
          <w:rFonts w:asciiTheme="majorHAnsi" w:hAnsiTheme="majorHAnsi" w:cstheme="majorHAnsi"/>
          <w:iCs/>
          <w:vertAlign w:val="superscript"/>
        </w:rPr>
        <w:footnoteReference w:id="9"/>
      </w:r>
      <w:r w:rsidR="00712118" w:rsidRPr="00712118">
        <w:rPr>
          <w:rFonts w:asciiTheme="majorHAnsi" w:hAnsiTheme="majorHAnsi" w:cstheme="majorHAnsi"/>
          <w:iCs/>
        </w:rPr>
        <w:t xml:space="preserve"> In addition, the Ministry of Gender and Family Promotion has drafted a Ministerial Order “specifying the necessary educational measures and other forms of non-violent disciplinary punishments, care and treatments for the child” pursuant to the Constitution (especially arts. 120, 121 and 201</w:t>
      </w:r>
      <w:r w:rsidR="00712118" w:rsidRPr="00712118">
        <w:rPr>
          <w:rFonts w:asciiTheme="majorHAnsi" w:hAnsiTheme="majorHAnsi" w:cstheme="majorHAnsi"/>
          <w:iCs/>
          <w:vertAlign w:val="superscript"/>
        </w:rPr>
        <w:footnoteReference w:id="10"/>
      </w:r>
      <w:r w:rsidR="00712118" w:rsidRPr="00712118">
        <w:rPr>
          <w:rFonts w:asciiTheme="majorHAnsi" w:hAnsiTheme="majorHAnsi" w:cstheme="majorHAnsi"/>
          <w:iCs/>
        </w:rPr>
        <w:t xml:space="preserve">) and Law No. 54/2011 relating to the Rights and Protection of the Child (especially art. 25, see above). As at </w:t>
      </w:r>
      <w:r w:rsidR="00E34297">
        <w:rPr>
          <w:rFonts w:asciiTheme="majorHAnsi" w:hAnsiTheme="majorHAnsi" w:cstheme="majorHAnsi"/>
          <w:iCs/>
        </w:rPr>
        <w:t>July</w:t>
      </w:r>
      <w:r w:rsidR="00712118" w:rsidRPr="00712118">
        <w:rPr>
          <w:rFonts w:asciiTheme="majorHAnsi" w:hAnsiTheme="majorHAnsi" w:cstheme="majorHAnsi"/>
          <w:iCs/>
        </w:rPr>
        <w:t xml:space="preserve"> 201</w:t>
      </w:r>
      <w:r w:rsidR="00E34297">
        <w:rPr>
          <w:rFonts w:asciiTheme="majorHAnsi" w:hAnsiTheme="majorHAnsi" w:cstheme="majorHAnsi"/>
          <w:iCs/>
        </w:rPr>
        <w:t>8</w:t>
      </w:r>
      <w:r w:rsidR="00712118" w:rsidRPr="00712118">
        <w:rPr>
          <w:rFonts w:asciiTheme="majorHAnsi" w:hAnsiTheme="majorHAnsi" w:cstheme="majorHAnsi"/>
          <w:iCs/>
        </w:rPr>
        <w:t>, the drafting of the Ministerial Order had not progressed.</w:t>
      </w:r>
    </w:p>
    <w:p w14:paraId="6327BBC2" w14:textId="77777777" w:rsidR="004F7EF9" w:rsidRPr="001119F0" w:rsidRDefault="004F7EF9" w:rsidP="001947F2">
      <w:pPr>
        <w:spacing w:after="120"/>
        <w:rPr>
          <w:rFonts w:asciiTheme="majorHAnsi" w:hAnsiTheme="majorHAnsi" w:cstheme="majorHAnsi"/>
        </w:rPr>
      </w:pPr>
    </w:p>
    <w:p w14:paraId="0632C366" w14:textId="49E72199" w:rsidR="007F7529" w:rsidRPr="001117DC" w:rsidRDefault="007F7529" w:rsidP="007F7529">
      <w:pPr>
        <w:pStyle w:val="Heading2"/>
        <w:spacing w:after="120"/>
        <w:rPr>
          <w:rFonts w:asciiTheme="majorHAnsi" w:hAnsiTheme="majorHAnsi" w:cstheme="majorHAnsi"/>
          <w:b w:val="0"/>
          <w:sz w:val="26"/>
          <w:szCs w:val="26"/>
          <w:lang w:val="en-GB"/>
        </w:rPr>
      </w:pPr>
      <w:r w:rsidRPr="001119F0">
        <w:rPr>
          <w:rFonts w:asciiTheme="majorHAnsi" w:hAnsiTheme="majorHAnsi" w:cstheme="majorHAnsi"/>
          <w:sz w:val="26"/>
          <w:szCs w:val="26"/>
        </w:rPr>
        <w:t>Recommendations by human rights treaty monitoring bodies</w:t>
      </w:r>
      <w:r w:rsidR="008730E0" w:rsidRPr="001119F0">
        <w:rPr>
          <w:rFonts w:asciiTheme="majorHAnsi" w:hAnsiTheme="majorHAnsi" w:cstheme="majorHAnsi"/>
          <w:sz w:val="26"/>
          <w:szCs w:val="26"/>
        </w:rPr>
        <w:t xml:space="preserve"> </w:t>
      </w:r>
      <w:r w:rsidR="001117DC">
        <w:rPr>
          <w:rFonts w:asciiTheme="majorHAnsi" w:hAnsiTheme="majorHAnsi" w:cstheme="majorHAnsi"/>
          <w:sz w:val="26"/>
          <w:szCs w:val="26"/>
          <w:lang w:val="en-GB"/>
        </w:rPr>
        <w:t>and during the UPR</w:t>
      </w:r>
    </w:p>
    <w:p w14:paraId="38CCD271" w14:textId="36F99503" w:rsidR="008120D1" w:rsidRPr="008120D1" w:rsidRDefault="00F67CC5" w:rsidP="008120D1">
      <w:pPr>
        <w:spacing w:after="240"/>
        <w:rPr>
          <w:rFonts w:asciiTheme="majorHAnsi" w:hAnsiTheme="majorHAnsi" w:cstheme="majorHAnsi"/>
          <w:bCs/>
        </w:rPr>
      </w:pPr>
      <w:r w:rsidRPr="001119F0">
        <w:rPr>
          <w:rFonts w:asciiTheme="majorHAnsi" w:hAnsiTheme="majorHAnsi" w:cstheme="majorHAnsi"/>
        </w:rPr>
        <w:t>1</w:t>
      </w:r>
      <w:r w:rsidR="00913972">
        <w:rPr>
          <w:rFonts w:asciiTheme="majorHAnsi" w:hAnsiTheme="majorHAnsi" w:cstheme="majorHAnsi"/>
        </w:rPr>
        <w:t>7</w:t>
      </w:r>
      <w:r w:rsidRPr="001119F0">
        <w:rPr>
          <w:rFonts w:asciiTheme="majorHAnsi" w:hAnsiTheme="majorHAnsi" w:cstheme="majorHAnsi"/>
        </w:rPr>
        <w:t xml:space="preserve">. </w:t>
      </w:r>
      <w:r w:rsidR="008120D1" w:rsidRPr="008120D1">
        <w:rPr>
          <w:rFonts w:asciiTheme="majorHAnsi" w:hAnsiTheme="majorHAnsi" w:cstheme="majorHAnsi"/>
          <w:bCs/>
        </w:rPr>
        <w:t xml:space="preserve">The </w:t>
      </w:r>
      <w:r w:rsidR="008120D1" w:rsidRPr="00A57679">
        <w:rPr>
          <w:rFonts w:asciiTheme="majorHAnsi" w:hAnsiTheme="majorHAnsi" w:cstheme="majorHAnsi"/>
          <w:bCs/>
          <w:i/>
        </w:rPr>
        <w:t>Committee on the Rights of the Child</w:t>
      </w:r>
      <w:r w:rsidR="008120D1" w:rsidRPr="008120D1">
        <w:rPr>
          <w:rFonts w:asciiTheme="majorHAnsi" w:hAnsiTheme="majorHAnsi" w:cstheme="majorHAnsi"/>
          <w:bCs/>
        </w:rPr>
        <w:t xml:space="preserve"> has twice recommended prohibition of all corporal punishment in Rwanda – following examination of the state party’s second report in 2004 and the third/fourth report in 2013.</w:t>
      </w:r>
      <w:r w:rsidR="008120D1" w:rsidRPr="008120D1">
        <w:rPr>
          <w:rFonts w:asciiTheme="majorHAnsi" w:hAnsiTheme="majorHAnsi" w:cstheme="majorHAnsi"/>
          <w:bCs/>
          <w:vertAlign w:val="superscript"/>
        </w:rPr>
        <w:footnoteReference w:id="11"/>
      </w:r>
      <w:r w:rsidR="008120D1" w:rsidRPr="008120D1">
        <w:rPr>
          <w:rFonts w:asciiTheme="majorHAnsi" w:hAnsiTheme="majorHAnsi" w:cstheme="majorHAnsi"/>
          <w:bCs/>
        </w:rPr>
        <w:t xml:space="preserve"> </w:t>
      </w:r>
    </w:p>
    <w:p w14:paraId="7B8BE515" w14:textId="3C8292A5" w:rsidR="008120D1" w:rsidRDefault="008120D1" w:rsidP="008120D1">
      <w:pPr>
        <w:spacing w:after="240"/>
        <w:rPr>
          <w:rFonts w:asciiTheme="majorHAnsi" w:hAnsiTheme="majorHAnsi" w:cstheme="majorHAnsi"/>
          <w:bCs/>
        </w:rPr>
      </w:pPr>
      <w:r>
        <w:rPr>
          <w:rFonts w:asciiTheme="majorHAnsi" w:hAnsiTheme="majorHAnsi" w:cstheme="majorHAnsi"/>
          <w:bCs/>
        </w:rPr>
        <w:t>1</w:t>
      </w:r>
      <w:r w:rsidR="00913972">
        <w:rPr>
          <w:rFonts w:asciiTheme="majorHAnsi" w:hAnsiTheme="majorHAnsi" w:cstheme="majorHAnsi"/>
          <w:bCs/>
        </w:rPr>
        <w:t>8</w:t>
      </w:r>
      <w:r>
        <w:rPr>
          <w:rFonts w:asciiTheme="majorHAnsi" w:hAnsiTheme="majorHAnsi" w:cstheme="majorHAnsi"/>
          <w:bCs/>
        </w:rPr>
        <w:t xml:space="preserve">. </w:t>
      </w:r>
      <w:r w:rsidRPr="008120D1">
        <w:rPr>
          <w:rFonts w:asciiTheme="majorHAnsi" w:hAnsiTheme="majorHAnsi" w:cstheme="majorHAnsi"/>
          <w:bCs/>
        </w:rPr>
        <w:t xml:space="preserve">In 2012, the </w:t>
      </w:r>
      <w:r w:rsidRPr="00A57679">
        <w:rPr>
          <w:rFonts w:asciiTheme="majorHAnsi" w:hAnsiTheme="majorHAnsi" w:cstheme="majorHAnsi"/>
          <w:bCs/>
          <w:i/>
        </w:rPr>
        <w:t>Committee Against Torture</w:t>
      </w:r>
      <w:r w:rsidRPr="008120D1">
        <w:rPr>
          <w:rFonts w:asciiTheme="majorHAnsi" w:hAnsiTheme="majorHAnsi" w:cstheme="majorHAnsi"/>
          <w:bCs/>
        </w:rPr>
        <w:t xml:space="preserve"> recommended corporal punishment of children be explicitly prohibited in all settings in Rwanda.</w:t>
      </w:r>
      <w:r w:rsidRPr="008120D1">
        <w:rPr>
          <w:rFonts w:asciiTheme="majorHAnsi" w:hAnsiTheme="majorHAnsi" w:cstheme="majorHAnsi"/>
          <w:bCs/>
          <w:vertAlign w:val="superscript"/>
        </w:rPr>
        <w:footnoteReference w:id="12"/>
      </w:r>
      <w:r w:rsidRPr="008120D1">
        <w:rPr>
          <w:rFonts w:asciiTheme="majorHAnsi" w:hAnsiTheme="majorHAnsi" w:cstheme="majorHAnsi"/>
          <w:bCs/>
        </w:rPr>
        <w:t xml:space="preserve"> </w:t>
      </w:r>
      <w:r w:rsidR="001117DC">
        <w:rPr>
          <w:rFonts w:asciiTheme="majorHAnsi" w:hAnsiTheme="majorHAnsi" w:cstheme="majorHAnsi"/>
          <w:bCs/>
        </w:rPr>
        <w:t>During the examination in 2017, the Committee asked that Rwanda ensure that corporal punishment is strictly prohibited in prisons.</w:t>
      </w:r>
      <w:r w:rsidR="001117DC">
        <w:rPr>
          <w:rStyle w:val="FootnoteReference"/>
          <w:rFonts w:asciiTheme="majorHAnsi" w:hAnsiTheme="majorHAnsi" w:cstheme="majorHAnsi"/>
          <w:bCs/>
        </w:rPr>
        <w:footnoteReference w:id="13"/>
      </w:r>
    </w:p>
    <w:p w14:paraId="179E9ACB" w14:textId="03A17F55" w:rsidR="008120D1" w:rsidRPr="008120D1" w:rsidRDefault="008120D1" w:rsidP="008120D1">
      <w:pPr>
        <w:spacing w:after="240"/>
        <w:rPr>
          <w:rFonts w:asciiTheme="majorHAnsi" w:hAnsiTheme="majorHAnsi" w:cstheme="majorHAnsi"/>
          <w:bCs/>
        </w:rPr>
      </w:pPr>
      <w:r>
        <w:rPr>
          <w:rFonts w:asciiTheme="majorHAnsi" w:hAnsiTheme="majorHAnsi" w:cstheme="majorHAnsi"/>
          <w:bCs/>
        </w:rPr>
        <w:t>1</w:t>
      </w:r>
      <w:r w:rsidR="00913972">
        <w:rPr>
          <w:rFonts w:asciiTheme="majorHAnsi" w:hAnsiTheme="majorHAnsi" w:cstheme="majorHAnsi"/>
          <w:bCs/>
        </w:rPr>
        <w:t>9</w:t>
      </w:r>
      <w:r>
        <w:rPr>
          <w:rFonts w:asciiTheme="majorHAnsi" w:hAnsiTheme="majorHAnsi" w:cstheme="majorHAnsi"/>
          <w:bCs/>
        </w:rPr>
        <w:t xml:space="preserve">. </w:t>
      </w:r>
      <w:r w:rsidRPr="008120D1">
        <w:rPr>
          <w:rFonts w:asciiTheme="majorHAnsi" w:hAnsiTheme="majorHAnsi" w:cstheme="majorHAnsi"/>
          <w:bCs/>
        </w:rPr>
        <w:t xml:space="preserve">In 2013, the </w:t>
      </w:r>
      <w:r w:rsidRPr="00A57679">
        <w:rPr>
          <w:rFonts w:asciiTheme="majorHAnsi" w:hAnsiTheme="majorHAnsi" w:cstheme="majorHAnsi"/>
          <w:bCs/>
          <w:i/>
        </w:rPr>
        <w:t>Committee on Economic, Social and Cultural Rights</w:t>
      </w:r>
      <w:r w:rsidRPr="008120D1">
        <w:rPr>
          <w:rFonts w:asciiTheme="majorHAnsi" w:hAnsiTheme="majorHAnsi" w:cstheme="majorHAnsi"/>
          <w:bCs/>
        </w:rPr>
        <w:t xml:space="preserve"> recommended to Rwanda that Law No. 54/2011 and the Civil Code be amended to abolish all forms of corporal punishment in all settings.</w:t>
      </w:r>
      <w:r w:rsidRPr="008120D1">
        <w:rPr>
          <w:rFonts w:asciiTheme="majorHAnsi" w:hAnsiTheme="majorHAnsi" w:cstheme="majorHAnsi"/>
          <w:bCs/>
          <w:vertAlign w:val="superscript"/>
        </w:rPr>
        <w:footnoteReference w:id="14"/>
      </w:r>
      <w:r w:rsidRPr="008120D1">
        <w:rPr>
          <w:rFonts w:asciiTheme="majorHAnsi" w:hAnsiTheme="majorHAnsi" w:cstheme="majorHAnsi"/>
          <w:bCs/>
        </w:rPr>
        <w:t xml:space="preserve"> </w:t>
      </w:r>
    </w:p>
    <w:p w14:paraId="14A92BD2" w14:textId="7DC2A376" w:rsidR="008120D1" w:rsidRPr="008120D1" w:rsidRDefault="00913972" w:rsidP="008120D1">
      <w:pPr>
        <w:spacing w:after="240"/>
        <w:rPr>
          <w:rFonts w:asciiTheme="majorHAnsi" w:hAnsiTheme="majorHAnsi" w:cstheme="majorHAnsi"/>
          <w:bCs/>
        </w:rPr>
      </w:pPr>
      <w:r>
        <w:rPr>
          <w:rFonts w:asciiTheme="majorHAnsi" w:hAnsiTheme="majorHAnsi" w:cstheme="majorHAnsi"/>
          <w:bCs/>
        </w:rPr>
        <w:t>20</w:t>
      </w:r>
      <w:r w:rsidR="008120D1">
        <w:rPr>
          <w:rFonts w:asciiTheme="majorHAnsi" w:hAnsiTheme="majorHAnsi" w:cstheme="majorHAnsi"/>
          <w:bCs/>
        </w:rPr>
        <w:t xml:space="preserve">. </w:t>
      </w:r>
      <w:r w:rsidR="008120D1" w:rsidRPr="008120D1">
        <w:rPr>
          <w:rFonts w:asciiTheme="majorHAnsi" w:hAnsiTheme="majorHAnsi" w:cstheme="majorHAnsi"/>
          <w:bCs/>
        </w:rPr>
        <w:t xml:space="preserve">In 2015, the </w:t>
      </w:r>
      <w:r w:rsidR="008120D1" w:rsidRPr="00A57679">
        <w:rPr>
          <w:rFonts w:asciiTheme="majorHAnsi" w:hAnsiTheme="majorHAnsi" w:cstheme="majorHAnsi"/>
          <w:bCs/>
          <w:i/>
        </w:rPr>
        <w:t>African Committee of Experts on the Rights and Welfare of the Child</w:t>
      </w:r>
      <w:r w:rsidR="008120D1" w:rsidRPr="008120D1">
        <w:rPr>
          <w:rFonts w:asciiTheme="majorHAnsi" w:hAnsiTheme="majorHAnsi" w:cstheme="majorHAnsi"/>
          <w:bCs/>
        </w:rPr>
        <w:t xml:space="preserve"> recommended that Rwanda repeal all laws and practices that are in contradiction with the Integrated Child Rights Policy.</w:t>
      </w:r>
      <w:r w:rsidR="008120D1" w:rsidRPr="008120D1">
        <w:rPr>
          <w:rFonts w:asciiTheme="majorHAnsi" w:hAnsiTheme="majorHAnsi" w:cstheme="majorHAnsi"/>
          <w:bCs/>
          <w:vertAlign w:val="superscript"/>
        </w:rPr>
        <w:footnoteReference w:id="15"/>
      </w:r>
      <w:r w:rsidR="008120D1" w:rsidRPr="008120D1">
        <w:rPr>
          <w:rFonts w:asciiTheme="majorHAnsi" w:hAnsiTheme="majorHAnsi" w:cstheme="majorHAnsi"/>
          <w:bCs/>
        </w:rPr>
        <w:t xml:space="preserve"> </w:t>
      </w:r>
    </w:p>
    <w:p w14:paraId="2F72CECD" w14:textId="5C64649B" w:rsidR="00F67CC5" w:rsidRPr="001119F0" w:rsidRDefault="00913972" w:rsidP="00F67CC5">
      <w:pPr>
        <w:spacing w:after="240"/>
        <w:rPr>
          <w:rFonts w:asciiTheme="majorHAnsi" w:hAnsiTheme="majorHAnsi" w:cstheme="majorHAnsi"/>
          <w:bCs/>
        </w:rPr>
      </w:pPr>
      <w:r>
        <w:rPr>
          <w:rFonts w:asciiTheme="majorHAnsi" w:hAnsiTheme="majorHAnsi" w:cstheme="majorHAnsi"/>
          <w:bCs/>
        </w:rPr>
        <w:t>21</w:t>
      </w:r>
      <w:r w:rsidR="008120D1">
        <w:rPr>
          <w:rFonts w:asciiTheme="majorHAnsi" w:hAnsiTheme="majorHAnsi" w:cstheme="majorHAnsi"/>
          <w:bCs/>
        </w:rPr>
        <w:t xml:space="preserve">. </w:t>
      </w:r>
      <w:r w:rsidR="008120D1" w:rsidRPr="008120D1">
        <w:rPr>
          <w:rFonts w:asciiTheme="majorHAnsi" w:hAnsiTheme="majorHAnsi" w:cstheme="majorHAnsi"/>
          <w:bCs/>
        </w:rPr>
        <w:t xml:space="preserve">During the </w:t>
      </w:r>
      <w:r w:rsidR="008120D1" w:rsidRPr="00A57679">
        <w:rPr>
          <w:rFonts w:asciiTheme="majorHAnsi" w:hAnsiTheme="majorHAnsi" w:cstheme="majorHAnsi"/>
          <w:bCs/>
          <w:i/>
        </w:rPr>
        <w:t>Universal Periodic Review</w:t>
      </w:r>
      <w:r w:rsidR="008120D1" w:rsidRPr="008120D1">
        <w:rPr>
          <w:rFonts w:asciiTheme="majorHAnsi" w:hAnsiTheme="majorHAnsi" w:cstheme="majorHAnsi"/>
          <w:bCs/>
        </w:rPr>
        <w:t xml:space="preserve"> of Rwanda in 2011, the Government accepted the recommendation to prohibit corporal punishment.</w:t>
      </w:r>
      <w:r w:rsidR="008120D1" w:rsidRPr="008120D1">
        <w:rPr>
          <w:rFonts w:asciiTheme="majorHAnsi" w:hAnsiTheme="majorHAnsi" w:cstheme="majorHAnsi"/>
          <w:bCs/>
          <w:vertAlign w:val="superscript"/>
        </w:rPr>
        <w:footnoteReference w:id="16"/>
      </w:r>
      <w:r w:rsidR="008120D1" w:rsidRPr="008120D1">
        <w:rPr>
          <w:rFonts w:asciiTheme="majorHAnsi" w:hAnsiTheme="majorHAnsi" w:cstheme="majorHAnsi"/>
          <w:bCs/>
        </w:rPr>
        <w:t xml:space="preserve"> In 2015, Rwanda was examined in the second cycle and accepted a recommendation to explicitly prohibit corporal punishment and repeal the “right of correction” defence.</w:t>
      </w:r>
      <w:r w:rsidR="008120D1" w:rsidRPr="008120D1">
        <w:rPr>
          <w:rFonts w:asciiTheme="majorHAnsi" w:hAnsiTheme="majorHAnsi" w:cstheme="majorHAnsi"/>
          <w:bCs/>
          <w:vertAlign w:val="superscript"/>
        </w:rPr>
        <w:footnoteReference w:id="17"/>
      </w:r>
      <w:r w:rsidR="008120D1" w:rsidRPr="008120D1">
        <w:rPr>
          <w:rFonts w:asciiTheme="majorHAnsi" w:hAnsiTheme="majorHAnsi" w:cstheme="majorHAnsi"/>
          <w:bCs/>
        </w:rPr>
        <w:t xml:space="preserve"> </w:t>
      </w:r>
    </w:p>
    <w:p w14:paraId="5C2DD584" w14:textId="77777777" w:rsidR="00F67CC5" w:rsidRPr="001119F0" w:rsidRDefault="00F67CC5" w:rsidP="00F67CC5">
      <w:pPr>
        <w:rPr>
          <w:rFonts w:asciiTheme="majorHAnsi" w:hAnsiTheme="majorHAnsi" w:cstheme="majorHAnsi"/>
        </w:rPr>
      </w:pPr>
    </w:p>
    <w:p w14:paraId="73A734C1" w14:textId="77777777" w:rsidR="009C24BF" w:rsidRPr="001119F0" w:rsidRDefault="00482BF9" w:rsidP="007A21C3">
      <w:pPr>
        <w:rPr>
          <w:rFonts w:asciiTheme="majorHAnsi" w:hAnsiTheme="majorHAnsi" w:cstheme="majorHAnsi"/>
          <w:i/>
          <w:iCs/>
        </w:rPr>
      </w:pPr>
      <w:r w:rsidRPr="001119F0">
        <w:rPr>
          <w:rFonts w:asciiTheme="majorHAnsi" w:hAnsiTheme="majorHAnsi" w:cstheme="majorHAnsi"/>
          <w:i/>
          <w:iCs/>
        </w:rPr>
        <w:t>B</w:t>
      </w:r>
      <w:r w:rsidR="009C24BF" w:rsidRPr="001119F0">
        <w:rPr>
          <w:rFonts w:asciiTheme="majorHAnsi" w:hAnsiTheme="majorHAnsi" w:cstheme="majorHAnsi"/>
          <w:i/>
          <w:iCs/>
        </w:rPr>
        <w:t>riefing prepared by the Global Initiative to End All Corporal Punishment of Children</w:t>
      </w:r>
    </w:p>
    <w:p w14:paraId="3B3EA53F" w14:textId="4DBF834A" w:rsidR="008D6D66" w:rsidRPr="001119F0" w:rsidRDefault="009F33A6" w:rsidP="007A21C3">
      <w:pPr>
        <w:rPr>
          <w:rFonts w:asciiTheme="majorHAnsi" w:hAnsiTheme="majorHAnsi" w:cstheme="majorHAnsi"/>
          <w:i/>
          <w:iCs/>
        </w:rPr>
      </w:pPr>
      <w:hyperlink r:id="rId14" w:history="1">
        <w:r w:rsidR="009C24BF" w:rsidRPr="001119F0">
          <w:rPr>
            <w:rStyle w:val="Hyperlink"/>
            <w:rFonts w:asciiTheme="majorHAnsi" w:hAnsiTheme="majorHAnsi" w:cstheme="majorHAnsi"/>
            <w:i/>
            <w:iCs/>
          </w:rPr>
          <w:t>www.endcorporalpunishment.org</w:t>
        </w:r>
      </w:hyperlink>
      <w:r w:rsidR="009C24BF" w:rsidRPr="001119F0">
        <w:rPr>
          <w:rFonts w:asciiTheme="majorHAnsi" w:hAnsiTheme="majorHAnsi" w:cstheme="majorHAnsi"/>
          <w:i/>
          <w:iCs/>
        </w:rPr>
        <w:t xml:space="preserve">; </w:t>
      </w:r>
      <w:hyperlink r:id="rId15" w:history="1">
        <w:r w:rsidR="009C24BF" w:rsidRPr="001119F0">
          <w:rPr>
            <w:rStyle w:val="Hyperlink"/>
            <w:rFonts w:asciiTheme="majorHAnsi" w:hAnsiTheme="majorHAnsi" w:cstheme="majorHAnsi"/>
            <w:i/>
            <w:iCs/>
          </w:rPr>
          <w:t>info@endcorporalpunishment.org</w:t>
        </w:r>
      </w:hyperlink>
    </w:p>
    <w:sectPr w:rsidR="008D6D66" w:rsidRPr="001119F0" w:rsidSect="00BE37BF">
      <w:footerReference w:type="even" r:id="rId16"/>
      <w:footerReference w:type="default" r:id="rId17"/>
      <w:footnotePr>
        <w:numRestart w:val="eachSect"/>
      </w:footnotePr>
      <w:endnotePr>
        <w:numFmt w:val="decimal"/>
      </w:endnotePr>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2165AD" w14:textId="77777777" w:rsidR="00C56428" w:rsidRDefault="00C56428">
      <w:r>
        <w:separator/>
      </w:r>
    </w:p>
  </w:endnote>
  <w:endnote w:type="continuationSeparator" w:id="0">
    <w:p w14:paraId="24FF6382" w14:textId="77777777" w:rsidR="00C56428" w:rsidRDefault="00C56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altName w:val="Times New Roman"/>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BD17F" w14:textId="77777777" w:rsidR="00986253" w:rsidRDefault="0098625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C0ECF2" w14:textId="77777777" w:rsidR="00986253" w:rsidRDefault="009862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3F54C" w14:textId="5719BA70" w:rsidR="00986253" w:rsidRPr="00BE0FA6" w:rsidRDefault="00986253">
    <w:pPr>
      <w:pStyle w:val="Footer"/>
      <w:jc w:val="center"/>
      <w:rPr>
        <w:rFonts w:ascii="Calibri" w:hAnsi="Calibri"/>
      </w:rPr>
    </w:pPr>
    <w:r w:rsidRPr="00BE0FA6">
      <w:rPr>
        <w:rFonts w:ascii="Calibri" w:hAnsi="Calibri"/>
      </w:rPr>
      <w:fldChar w:fldCharType="begin"/>
    </w:r>
    <w:r w:rsidRPr="00BE0FA6">
      <w:rPr>
        <w:rFonts w:ascii="Calibri" w:hAnsi="Calibri"/>
      </w:rPr>
      <w:instrText xml:space="preserve"> PAGE   \* MERGEFORMAT </w:instrText>
    </w:r>
    <w:r w:rsidRPr="00BE0FA6">
      <w:rPr>
        <w:rFonts w:ascii="Calibri" w:hAnsi="Calibri"/>
      </w:rPr>
      <w:fldChar w:fldCharType="separate"/>
    </w:r>
    <w:r w:rsidR="009F33A6">
      <w:rPr>
        <w:rFonts w:ascii="Calibri" w:hAnsi="Calibri"/>
        <w:noProof/>
      </w:rPr>
      <w:t>1</w:t>
    </w:r>
    <w:r w:rsidRPr="00BE0FA6">
      <w:rPr>
        <w:rFonts w:ascii="Calibri" w:hAnsi="Calibri"/>
        <w:noProof/>
      </w:rPr>
      <w:fldChar w:fldCharType="end"/>
    </w:r>
  </w:p>
  <w:p w14:paraId="6E36517A" w14:textId="77777777" w:rsidR="00986253" w:rsidRDefault="009862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73C3C7" w14:textId="77777777" w:rsidR="00C56428" w:rsidRDefault="00C56428">
      <w:r>
        <w:separator/>
      </w:r>
    </w:p>
  </w:footnote>
  <w:footnote w:type="continuationSeparator" w:id="0">
    <w:p w14:paraId="395561D1" w14:textId="77777777" w:rsidR="00C56428" w:rsidRDefault="00C56428">
      <w:r>
        <w:continuationSeparator/>
      </w:r>
    </w:p>
  </w:footnote>
  <w:footnote w:id="1">
    <w:p w14:paraId="3E86F3FD" w14:textId="5BD0CBAF" w:rsidR="00FF153D" w:rsidRPr="00FF153D" w:rsidRDefault="00FF153D">
      <w:pPr>
        <w:pStyle w:val="FootnoteText"/>
        <w:rPr>
          <w:rFonts w:asciiTheme="majorHAnsi" w:hAnsiTheme="majorHAnsi" w:cstheme="majorHAnsi"/>
        </w:rPr>
      </w:pPr>
      <w:r w:rsidRPr="00FF153D">
        <w:rPr>
          <w:rStyle w:val="FootnoteReference"/>
          <w:rFonts w:asciiTheme="majorHAnsi" w:hAnsiTheme="majorHAnsi" w:cstheme="majorHAnsi"/>
        </w:rPr>
        <w:footnoteRef/>
      </w:r>
      <w:r w:rsidRPr="00FF153D">
        <w:rPr>
          <w:rFonts w:asciiTheme="majorHAnsi" w:hAnsiTheme="majorHAnsi" w:cstheme="majorHAnsi"/>
        </w:rPr>
        <w:t xml:space="preserve"> 23 October 2015, CRPD/C/RWA/1, Initial report, para 101</w:t>
      </w:r>
    </w:p>
  </w:footnote>
  <w:footnote w:id="2">
    <w:p w14:paraId="7306DD3C" w14:textId="3EA8A1D4" w:rsidR="007F7529" w:rsidRPr="00FF153D" w:rsidRDefault="007F7529" w:rsidP="007F7529">
      <w:pPr>
        <w:pStyle w:val="FootnoteText"/>
        <w:rPr>
          <w:rFonts w:asciiTheme="majorHAnsi" w:hAnsiTheme="majorHAnsi" w:cstheme="majorHAnsi"/>
        </w:rPr>
      </w:pPr>
      <w:r w:rsidRPr="00FF153D">
        <w:rPr>
          <w:rStyle w:val="FootnoteReference"/>
          <w:rFonts w:asciiTheme="majorHAnsi" w:hAnsiTheme="majorHAnsi" w:cstheme="majorHAnsi"/>
        </w:rPr>
        <w:footnoteRef/>
      </w:r>
      <w:r w:rsidRPr="00FF153D">
        <w:rPr>
          <w:rFonts w:asciiTheme="majorHAnsi" w:hAnsiTheme="majorHAnsi" w:cstheme="majorHAnsi"/>
        </w:rPr>
        <w:t xml:space="preserve"> Pinheiro, P. S. (2006), </w:t>
      </w:r>
      <w:r w:rsidRPr="00FF153D">
        <w:rPr>
          <w:rFonts w:asciiTheme="majorHAnsi" w:hAnsiTheme="majorHAnsi" w:cstheme="majorHAnsi"/>
          <w:i/>
        </w:rPr>
        <w:t>World Report on Violence against Children</w:t>
      </w:r>
      <w:r w:rsidRPr="00FF153D">
        <w:rPr>
          <w:rFonts w:asciiTheme="majorHAnsi" w:hAnsiTheme="majorHAnsi" w:cstheme="majorHAnsi"/>
        </w:rPr>
        <w:t>, Geneva: United Nations. See also Krug E. G. et al (eds) (2002),</w:t>
      </w:r>
      <w:r w:rsidRPr="00FF153D">
        <w:rPr>
          <w:rFonts w:asciiTheme="majorHAnsi" w:hAnsiTheme="majorHAnsi" w:cstheme="majorHAnsi"/>
          <w:i/>
          <w:iCs/>
        </w:rPr>
        <w:t xml:space="preserve"> World Report on Violence and Health, </w:t>
      </w:r>
      <w:r w:rsidRPr="00FF153D">
        <w:rPr>
          <w:rFonts w:asciiTheme="majorHAnsi" w:hAnsiTheme="majorHAnsi" w:cstheme="majorHAnsi"/>
        </w:rPr>
        <w:t>Geneva: World Health Organisation</w:t>
      </w:r>
    </w:p>
  </w:footnote>
  <w:footnote w:id="3">
    <w:p w14:paraId="30B5AF90" w14:textId="77777777" w:rsidR="002B3F16" w:rsidRPr="00FF153D" w:rsidRDefault="002B3F16" w:rsidP="002B3F16">
      <w:pPr>
        <w:pStyle w:val="FootnoteText"/>
        <w:rPr>
          <w:rFonts w:asciiTheme="majorHAnsi" w:hAnsiTheme="majorHAnsi" w:cstheme="majorHAnsi"/>
          <w:color w:val="000000" w:themeColor="text1"/>
          <w:lang w:val="en-US"/>
        </w:rPr>
      </w:pPr>
      <w:r w:rsidRPr="00FF153D">
        <w:rPr>
          <w:rStyle w:val="FootnoteReference"/>
          <w:rFonts w:asciiTheme="majorHAnsi" w:hAnsiTheme="majorHAnsi" w:cstheme="majorHAnsi"/>
          <w:color w:val="000000" w:themeColor="text1"/>
        </w:rPr>
        <w:footnoteRef/>
      </w:r>
      <w:r w:rsidRPr="00FF153D">
        <w:rPr>
          <w:rFonts w:asciiTheme="majorHAnsi" w:hAnsiTheme="majorHAnsi" w:cstheme="majorHAnsi"/>
          <w:color w:val="000000" w:themeColor="text1"/>
        </w:rPr>
        <w:t xml:space="preserve"> 14 March 2011, A/HRC/17/4, Report of the working group, para. 78(9)</w:t>
      </w:r>
    </w:p>
  </w:footnote>
  <w:footnote w:id="4">
    <w:p w14:paraId="451CF89C" w14:textId="77777777" w:rsidR="002B3F16" w:rsidRPr="00FF153D" w:rsidRDefault="002B3F16" w:rsidP="002B3F16">
      <w:pPr>
        <w:pStyle w:val="FootnoteText"/>
        <w:rPr>
          <w:rFonts w:asciiTheme="majorHAnsi" w:hAnsiTheme="majorHAnsi" w:cstheme="majorHAnsi"/>
          <w:color w:val="000000" w:themeColor="text1"/>
          <w:lang w:val="en-US"/>
        </w:rPr>
      </w:pPr>
      <w:r w:rsidRPr="00FF153D">
        <w:rPr>
          <w:rStyle w:val="FootnoteReference"/>
          <w:rFonts w:asciiTheme="majorHAnsi" w:hAnsiTheme="majorHAnsi" w:cstheme="majorHAnsi"/>
          <w:color w:val="000000" w:themeColor="text1"/>
        </w:rPr>
        <w:footnoteRef/>
      </w:r>
      <w:r w:rsidRPr="00FF153D">
        <w:rPr>
          <w:rFonts w:asciiTheme="majorHAnsi" w:hAnsiTheme="majorHAnsi" w:cstheme="majorHAnsi"/>
          <w:color w:val="000000" w:themeColor="text1"/>
        </w:rPr>
        <w:t xml:space="preserve"> </w:t>
      </w:r>
      <w:r w:rsidRPr="00FF153D">
        <w:rPr>
          <w:rFonts w:asciiTheme="majorHAnsi" w:hAnsiTheme="majorHAnsi" w:cstheme="majorHAnsi"/>
          <w:color w:val="000000" w:themeColor="text1"/>
          <w:lang w:val="en-US"/>
        </w:rPr>
        <w:t xml:space="preserve">National Integrated Child Policy 2011, </w:t>
      </w:r>
      <w:r w:rsidRPr="00FF153D">
        <w:rPr>
          <w:rFonts w:asciiTheme="majorHAnsi" w:hAnsiTheme="majorHAnsi" w:cstheme="majorHAnsi"/>
          <w:color w:val="000000" w:themeColor="text1"/>
        </w:rPr>
        <w:t>para. 5.5</w:t>
      </w:r>
    </w:p>
  </w:footnote>
  <w:footnote w:id="5">
    <w:p w14:paraId="037A5596" w14:textId="77777777" w:rsidR="002B3F16" w:rsidRPr="00FF153D" w:rsidRDefault="002B3F16" w:rsidP="002B3F16">
      <w:pPr>
        <w:pStyle w:val="FootnoteText"/>
        <w:rPr>
          <w:rFonts w:asciiTheme="majorHAnsi" w:hAnsiTheme="majorHAnsi" w:cstheme="majorHAnsi"/>
          <w:color w:val="000000" w:themeColor="text1"/>
          <w:lang w:val="en-US"/>
        </w:rPr>
      </w:pPr>
      <w:r w:rsidRPr="00FF153D">
        <w:rPr>
          <w:rStyle w:val="FootnoteReference"/>
          <w:rFonts w:asciiTheme="majorHAnsi" w:hAnsiTheme="majorHAnsi" w:cstheme="majorHAnsi"/>
          <w:color w:val="000000" w:themeColor="text1"/>
        </w:rPr>
        <w:footnoteRef/>
      </w:r>
      <w:r w:rsidRPr="00FF153D">
        <w:rPr>
          <w:rFonts w:asciiTheme="majorHAnsi" w:hAnsiTheme="majorHAnsi" w:cstheme="majorHAnsi"/>
          <w:color w:val="000000" w:themeColor="text1"/>
        </w:rPr>
        <w:t xml:space="preserve"> [April 2013], CRC/C/RWA/Q/3-4/Add.1, Reply to list of issues, paras. 33, 38-41; [19 April 2013], E/C.12/RWA/2/4/Add.1, Reply to list of issues, para. 77</w:t>
      </w:r>
    </w:p>
  </w:footnote>
  <w:footnote w:id="6">
    <w:p w14:paraId="073217F7" w14:textId="77777777" w:rsidR="002B3F16" w:rsidRPr="00FF153D" w:rsidRDefault="002B3F16" w:rsidP="002B3F16">
      <w:pPr>
        <w:pStyle w:val="FootnoteText"/>
        <w:rPr>
          <w:rFonts w:asciiTheme="majorHAnsi" w:hAnsiTheme="majorHAnsi" w:cstheme="majorHAnsi"/>
          <w:color w:val="000000" w:themeColor="text1"/>
        </w:rPr>
      </w:pPr>
      <w:r w:rsidRPr="00FF153D">
        <w:rPr>
          <w:rStyle w:val="FootnoteReference"/>
          <w:rFonts w:asciiTheme="majorHAnsi" w:hAnsiTheme="majorHAnsi" w:cstheme="majorHAnsi"/>
          <w:color w:val="000000" w:themeColor="text1"/>
        </w:rPr>
        <w:footnoteRef/>
      </w:r>
      <w:r w:rsidRPr="00FF153D">
        <w:rPr>
          <w:rFonts w:asciiTheme="majorHAnsi" w:hAnsiTheme="majorHAnsi" w:cstheme="majorHAnsi"/>
          <w:color w:val="000000" w:themeColor="text1"/>
        </w:rPr>
        <w:t xml:space="preserve"> </w:t>
      </w:r>
      <w:r w:rsidRPr="00FF153D">
        <w:rPr>
          <w:rFonts w:asciiTheme="majorHAnsi" w:eastAsia="Calibri" w:hAnsiTheme="majorHAnsi" w:cstheme="majorHAnsi"/>
          <w:color w:val="000000" w:themeColor="text1"/>
          <w:lang w:val="en-US"/>
        </w:rPr>
        <w:t>18 December 2015, A/HRC/31/8, Report of the working group, par. 134(42)</w:t>
      </w:r>
    </w:p>
  </w:footnote>
  <w:footnote w:id="7">
    <w:p w14:paraId="24C0F051" w14:textId="77777777" w:rsidR="002B3F16" w:rsidRPr="00FF153D" w:rsidRDefault="002B3F16" w:rsidP="002B3F16">
      <w:pPr>
        <w:pStyle w:val="FootnoteText"/>
        <w:rPr>
          <w:rFonts w:asciiTheme="majorHAnsi" w:hAnsiTheme="majorHAnsi" w:cstheme="majorHAnsi"/>
        </w:rPr>
      </w:pPr>
      <w:r w:rsidRPr="00FF153D">
        <w:rPr>
          <w:rStyle w:val="FootnoteReference"/>
          <w:rFonts w:asciiTheme="majorHAnsi" w:hAnsiTheme="majorHAnsi" w:cstheme="majorHAnsi"/>
        </w:rPr>
        <w:footnoteRef/>
      </w:r>
      <w:r w:rsidRPr="00FF153D">
        <w:rPr>
          <w:rFonts w:asciiTheme="majorHAnsi" w:hAnsiTheme="majorHAnsi" w:cstheme="majorHAnsi"/>
        </w:rPr>
        <w:t xml:space="preserve"> Reported in Ministry of Gender and Family Promotion (2011), </w:t>
      </w:r>
      <w:r w:rsidRPr="00FF153D">
        <w:rPr>
          <w:rFonts w:asciiTheme="majorHAnsi" w:hAnsiTheme="majorHAnsi" w:cstheme="majorHAnsi"/>
          <w:i/>
        </w:rPr>
        <w:t>Strategic Plan for the Integrated Child Rights Policy in Rwanda</w:t>
      </w:r>
      <w:r w:rsidRPr="00FF153D">
        <w:rPr>
          <w:rFonts w:asciiTheme="majorHAnsi" w:hAnsiTheme="majorHAnsi" w:cstheme="majorHAnsi"/>
        </w:rPr>
        <w:t>, August 2011, p. 25</w:t>
      </w:r>
    </w:p>
  </w:footnote>
  <w:footnote w:id="8">
    <w:p w14:paraId="52C4EA54" w14:textId="77777777" w:rsidR="002B3F16" w:rsidRPr="00FF153D" w:rsidRDefault="002B3F16" w:rsidP="002B3F16">
      <w:pPr>
        <w:pStyle w:val="FootnoteText"/>
        <w:rPr>
          <w:rFonts w:asciiTheme="majorHAnsi" w:hAnsiTheme="majorHAnsi" w:cstheme="majorHAnsi"/>
          <w:color w:val="000000" w:themeColor="text1"/>
          <w:lang w:val="en-US"/>
        </w:rPr>
      </w:pPr>
      <w:r w:rsidRPr="00FF153D">
        <w:rPr>
          <w:rStyle w:val="FootnoteReference"/>
          <w:rFonts w:asciiTheme="majorHAnsi" w:hAnsiTheme="majorHAnsi" w:cstheme="majorHAnsi"/>
          <w:color w:val="000000" w:themeColor="text1"/>
        </w:rPr>
        <w:footnoteRef/>
      </w:r>
      <w:r w:rsidRPr="00FF153D">
        <w:rPr>
          <w:rFonts w:asciiTheme="majorHAnsi" w:hAnsiTheme="majorHAnsi" w:cstheme="majorHAnsi"/>
          <w:color w:val="000000" w:themeColor="text1"/>
        </w:rPr>
        <w:t xml:space="preserve"> </w:t>
      </w:r>
      <w:r w:rsidRPr="00FF153D">
        <w:rPr>
          <w:rFonts w:asciiTheme="majorHAnsi" w:eastAsia="Calibri" w:hAnsiTheme="majorHAnsi" w:cstheme="majorHAnsi"/>
          <w:color w:val="000000" w:themeColor="text1"/>
          <w:lang w:val="en-US"/>
        </w:rPr>
        <w:t xml:space="preserve">19 April 2013, E/C.12/RWA/Q/2-4/Add.1, Reply to list of issues, para. 79; </w:t>
      </w:r>
      <w:r w:rsidRPr="00FF153D">
        <w:rPr>
          <w:rFonts w:asciiTheme="majorHAnsi" w:hAnsiTheme="majorHAnsi" w:cstheme="majorHAnsi"/>
          <w:color w:val="000000" w:themeColor="text1"/>
          <w:lang w:val="en-US"/>
        </w:rPr>
        <w:t xml:space="preserve">see also </w:t>
      </w:r>
      <w:r w:rsidRPr="00FF153D">
        <w:rPr>
          <w:rFonts w:asciiTheme="majorHAnsi" w:eastAsia="Calibri" w:hAnsiTheme="majorHAnsi" w:cstheme="majorHAnsi"/>
          <w:color w:val="000000" w:themeColor="text1"/>
          <w:lang w:val="en-US"/>
        </w:rPr>
        <w:t xml:space="preserve">1 March 2012, CRC/C/RWA/3-4, Third/fourth state party report, </w:t>
      </w:r>
      <w:r w:rsidRPr="00FF153D">
        <w:rPr>
          <w:rFonts w:asciiTheme="majorHAnsi" w:hAnsiTheme="majorHAnsi" w:cstheme="majorHAnsi"/>
          <w:color w:val="000000" w:themeColor="text1"/>
          <w:lang w:val="en-US"/>
        </w:rPr>
        <w:t>para. 161</w:t>
      </w:r>
    </w:p>
  </w:footnote>
  <w:footnote w:id="9">
    <w:p w14:paraId="7BD34F02" w14:textId="77777777" w:rsidR="00712118" w:rsidRPr="00FF153D" w:rsidRDefault="00712118" w:rsidP="00712118">
      <w:pPr>
        <w:pStyle w:val="FootnoteText"/>
        <w:rPr>
          <w:rFonts w:asciiTheme="majorHAnsi" w:hAnsiTheme="majorHAnsi" w:cstheme="majorHAnsi"/>
        </w:rPr>
      </w:pPr>
      <w:r w:rsidRPr="00FF153D">
        <w:rPr>
          <w:rStyle w:val="FootnoteReference"/>
          <w:rFonts w:asciiTheme="majorHAnsi" w:hAnsiTheme="majorHAnsi" w:cstheme="majorHAnsi"/>
        </w:rPr>
        <w:footnoteRef/>
      </w:r>
      <w:r w:rsidRPr="00FF153D">
        <w:rPr>
          <w:rFonts w:asciiTheme="majorHAnsi" w:hAnsiTheme="majorHAnsi" w:cstheme="majorHAnsi"/>
        </w:rPr>
        <w:t xml:space="preserve"> Rwanda Men’s Resource Centre, survey response, July 2016; Save the Children survey response, July 2016; see also </w:t>
      </w:r>
      <w:r w:rsidRPr="00FF153D">
        <w:rPr>
          <w:rFonts w:asciiTheme="majorHAnsi" w:eastAsia="Calibri" w:hAnsiTheme="majorHAnsi" w:cstheme="majorHAnsi"/>
          <w:color w:val="000000" w:themeColor="text1"/>
          <w:lang w:val="en-US"/>
        </w:rPr>
        <w:t>27 October 2015, A/HRC/WG.6/23/RWA/1, National report to the UPR, para. 52</w:t>
      </w:r>
    </w:p>
  </w:footnote>
  <w:footnote w:id="10">
    <w:p w14:paraId="748AEADF" w14:textId="77777777" w:rsidR="00712118" w:rsidRPr="00FF153D" w:rsidRDefault="00712118" w:rsidP="00712118">
      <w:pPr>
        <w:pStyle w:val="FootnoteText"/>
        <w:rPr>
          <w:rFonts w:asciiTheme="majorHAnsi" w:hAnsiTheme="majorHAnsi" w:cstheme="majorHAnsi"/>
        </w:rPr>
      </w:pPr>
      <w:r w:rsidRPr="00FF153D">
        <w:rPr>
          <w:rStyle w:val="FootnoteReference"/>
          <w:rFonts w:asciiTheme="majorHAnsi" w:hAnsiTheme="majorHAnsi" w:cstheme="majorHAnsi"/>
        </w:rPr>
        <w:footnoteRef/>
      </w:r>
      <w:r w:rsidRPr="00FF153D">
        <w:rPr>
          <w:rFonts w:asciiTheme="majorHAnsi" w:hAnsiTheme="majorHAnsi" w:cstheme="majorHAnsi"/>
        </w:rPr>
        <w:t xml:space="preserve"> The draft appears to have been prepared before the Constitution was revised in 2015</w:t>
      </w:r>
    </w:p>
  </w:footnote>
  <w:footnote w:id="11">
    <w:p w14:paraId="24B20841" w14:textId="77777777" w:rsidR="008120D1" w:rsidRPr="00FF153D" w:rsidRDefault="008120D1" w:rsidP="008120D1">
      <w:pPr>
        <w:pStyle w:val="FootnoteText"/>
        <w:rPr>
          <w:rFonts w:asciiTheme="majorHAnsi" w:hAnsiTheme="majorHAnsi" w:cstheme="majorHAnsi"/>
        </w:rPr>
      </w:pPr>
      <w:r w:rsidRPr="00FF153D">
        <w:rPr>
          <w:rStyle w:val="FootnoteReference"/>
          <w:rFonts w:asciiTheme="majorHAnsi" w:hAnsiTheme="majorHAnsi" w:cstheme="majorHAnsi"/>
        </w:rPr>
        <w:footnoteRef/>
      </w:r>
      <w:r w:rsidRPr="00FF153D">
        <w:rPr>
          <w:rFonts w:asciiTheme="majorHAnsi" w:hAnsiTheme="majorHAnsi" w:cstheme="majorHAnsi"/>
        </w:rPr>
        <w:t xml:space="preserve"> 1 July 2004, CRC/C/15/Add.234, Concluding observations on second report, paras. 34 and 35; 8 July 2013, CRC/C/RWA/CO/3-4, Concluding observations on third/fourth report, paras. 27 and 28</w:t>
      </w:r>
    </w:p>
  </w:footnote>
  <w:footnote w:id="12">
    <w:p w14:paraId="40E03E7B" w14:textId="77777777" w:rsidR="008120D1" w:rsidRPr="00FF153D" w:rsidRDefault="008120D1" w:rsidP="008120D1">
      <w:pPr>
        <w:pStyle w:val="FootnoteText"/>
        <w:rPr>
          <w:rFonts w:asciiTheme="majorHAnsi" w:hAnsiTheme="majorHAnsi" w:cstheme="majorHAnsi"/>
          <w:lang w:val="en-US"/>
        </w:rPr>
      </w:pPr>
      <w:r w:rsidRPr="00FF153D">
        <w:rPr>
          <w:rStyle w:val="FootnoteReference"/>
          <w:rFonts w:asciiTheme="majorHAnsi" w:hAnsiTheme="majorHAnsi" w:cstheme="majorHAnsi"/>
        </w:rPr>
        <w:footnoteRef/>
      </w:r>
      <w:r w:rsidRPr="00FF153D">
        <w:rPr>
          <w:rFonts w:asciiTheme="majorHAnsi" w:hAnsiTheme="majorHAnsi" w:cstheme="majorHAnsi"/>
        </w:rPr>
        <w:t xml:space="preserve"> 26 June 2012, CAT/C/RWA/CO/ 1, Concluding observations on initial report, para. 16</w:t>
      </w:r>
    </w:p>
  </w:footnote>
  <w:footnote w:id="13">
    <w:p w14:paraId="57E53CD9" w14:textId="094B37C3" w:rsidR="001117DC" w:rsidRPr="00FF153D" w:rsidRDefault="001117DC">
      <w:pPr>
        <w:pStyle w:val="FootnoteText"/>
        <w:rPr>
          <w:rFonts w:asciiTheme="majorHAnsi" w:hAnsiTheme="majorHAnsi" w:cstheme="majorHAnsi"/>
        </w:rPr>
      </w:pPr>
      <w:r w:rsidRPr="00FF153D">
        <w:rPr>
          <w:rStyle w:val="FootnoteReference"/>
          <w:rFonts w:asciiTheme="majorHAnsi" w:hAnsiTheme="majorHAnsi" w:cstheme="majorHAnsi"/>
        </w:rPr>
        <w:footnoteRef/>
      </w:r>
      <w:r w:rsidRPr="00FF153D">
        <w:rPr>
          <w:rFonts w:asciiTheme="majorHAnsi" w:hAnsiTheme="majorHAnsi" w:cstheme="majorHAnsi"/>
        </w:rPr>
        <w:t xml:space="preserve"> [November 2017], CAT/C/RWA/CO/2 Advance unedited version, Concluding observations on second report, paras. 28 and 29</w:t>
      </w:r>
    </w:p>
  </w:footnote>
  <w:footnote w:id="14">
    <w:p w14:paraId="3AA51113" w14:textId="77777777" w:rsidR="008120D1" w:rsidRPr="00FF153D" w:rsidRDefault="008120D1" w:rsidP="008120D1">
      <w:pPr>
        <w:pStyle w:val="FootnoteText"/>
        <w:rPr>
          <w:rFonts w:asciiTheme="majorHAnsi" w:hAnsiTheme="majorHAnsi" w:cstheme="majorHAnsi"/>
          <w:lang w:val="en-US"/>
        </w:rPr>
      </w:pPr>
      <w:r w:rsidRPr="00FF153D">
        <w:rPr>
          <w:rStyle w:val="FootnoteReference"/>
          <w:rFonts w:asciiTheme="majorHAnsi" w:hAnsiTheme="majorHAnsi" w:cstheme="majorHAnsi"/>
        </w:rPr>
        <w:footnoteRef/>
      </w:r>
      <w:r w:rsidRPr="00FF153D">
        <w:rPr>
          <w:rFonts w:asciiTheme="majorHAnsi" w:hAnsiTheme="majorHAnsi" w:cstheme="majorHAnsi"/>
        </w:rPr>
        <w:t xml:space="preserve"> 10 June 2013, E/C.12/RWA/CO/2-4, Concluding observations on second-fourth report, para. 21</w:t>
      </w:r>
    </w:p>
  </w:footnote>
  <w:footnote w:id="15">
    <w:p w14:paraId="3902D4A8" w14:textId="77777777" w:rsidR="008120D1" w:rsidRPr="00FF153D" w:rsidRDefault="008120D1" w:rsidP="008120D1">
      <w:pPr>
        <w:pStyle w:val="FootnoteText"/>
        <w:rPr>
          <w:rFonts w:asciiTheme="majorHAnsi" w:hAnsiTheme="majorHAnsi" w:cstheme="majorHAnsi"/>
        </w:rPr>
      </w:pPr>
      <w:r w:rsidRPr="00FF153D">
        <w:rPr>
          <w:rStyle w:val="FootnoteReference"/>
          <w:rFonts w:asciiTheme="majorHAnsi" w:hAnsiTheme="majorHAnsi" w:cstheme="majorHAnsi"/>
        </w:rPr>
        <w:footnoteRef/>
      </w:r>
      <w:r w:rsidRPr="00FF153D">
        <w:rPr>
          <w:rFonts w:asciiTheme="majorHAnsi" w:hAnsiTheme="majorHAnsi" w:cstheme="majorHAnsi"/>
        </w:rPr>
        <w:t xml:space="preserve"> </w:t>
      </w:r>
      <w:r w:rsidRPr="00FF153D">
        <w:rPr>
          <w:rFonts w:asciiTheme="majorHAnsi" w:hAnsiTheme="majorHAnsi" w:cstheme="majorHAnsi"/>
          <w:lang w:val="en-US"/>
        </w:rPr>
        <w:t>[July 2015], ACERWC, Concluding observations on second/third report, paras. 19 and 20</w:t>
      </w:r>
    </w:p>
  </w:footnote>
  <w:footnote w:id="16">
    <w:p w14:paraId="0CA0AE78" w14:textId="77777777" w:rsidR="008120D1" w:rsidRPr="00FF153D" w:rsidRDefault="008120D1" w:rsidP="008120D1">
      <w:pPr>
        <w:pStyle w:val="FootnoteText"/>
        <w:rPr>
          <w:rFonts w:asciiTheme="majorHAnsi" w:hAnsiTheme="majorHAnsi" w:cstheme="majorHAnsi"/>
          <w:lang w:val="en-US"/>
        </w:rPr>
      </w:pPr>
      <w:r w:rsidRPr="00FF153D">
        <w:rPr>
          <w:rStyle w:val="FootnoteReference"/>
          <w:rFonts w:asciiTheme="majorHAnsi" w:hAnsiTheme="majorHAnsi" w:cstheme="majorHAnsi"/>
        </w:rPr>
        <w:footnoteRef/>
      </w:r>
      <w:r w:rsidRPr="00FF153D">
        <w:rPr>
          <w:rFonts w:asciiTheme="majorHAnsi" w:hAnsiTheme="majorHAnsi" w:cstheme="majorHAnsi"/>
        </w:rPr>
        <w:t xml:space="preserve"> 14 March 2011, A/HRC/17/4, Report of the working group, para. 78(9)</w:t>
      </w:r>
    </w:p>
  </w:footnote>
  <w:footnote w:id="17">
    <w:p w14:paraId="0B51E526" w14:textId="77777777" w:rsidR="008120D1" w:rsidRPr="00FF153D" w:rsidRDefault="008120D1" w:rsidP="008120D1">
      <w:pPr>
        <w:pStyle w:val="FootnoteText"/>
        <w:rPr>
          <w:rFonts w:asciiTheme="majorHAnsi" w:hAnsiTheme="majorHAnsi" w:cstheme="majorHAnsi"/>
        </w:rPr>
      </w:pPr>
      <w:r w:rsidRPr="00FF153D">
        <w:rPr>
          <w:rStyle w:val="FootnoteReference"/>
          <w:rFonts w:asciiTheme="majorHAnsi" w:hAnsiTheme="majorHAnsi" w:cstheme="majorHAnsi"/>
        </w:rPr>
        <w:footnoteRef/>
      </w:r>
      <w:r w:rsidRPr="00FF153D">
        <w:rPr>
          <w:rFonts w:asciiTheme="majorHAnsi" w:hAnsiTheme="majorHAnsi" w:cstheme="majorHAnsi"/>
        </w:rPr>
        <w:t xml:space="preserve"> 18 December 2015, A/HRC/31/8, Report of the working group, par. 134(42)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E6241D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7495B7C"/>
    <w:multiLevelType w:val="multilevel"/>
    <w:tmpl w:val="4CF85FA2"/>
    <w:lvl w:ilvl="0">
      <w:start w:val="1"/>
      <w:numFmt w:val="decimal"/>
      <w:lvlText w:val="%1"/>
      <w:lvlJc w:val="left"/>
      <w:pPr>
        <w:ind w:left="390" w:hanging="390"/>
      </w:pPr>
      <w:rPr>
        <w:rFonts w:ascii="Times New Roman" w:eastAsia="Times New Roman" w:hAnsi="Times New Roman" w:cs="Times New Roman"/>
      </w:rPr>
    </w:lvl>
    <w:lvl w:ilvl="1">
      <w:start w:val="1"/>
      <w:numFmt w:val="decimal"/>
      <w:lvlText w:val="%1.%2"/>
      <w:lvlJc w:val="left"/>
      <w:pPr>
        <w:ind w:left="390" w:hanging="39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6AB91649"/>
    <w:multiLevelType w:val="hybridMultilevel"/>
    <w:tmpl w:val="131A45A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7" w15:restartNumberingAfterBreak="0">
    <w:nsid w:val="7B820225"/>
    <w:multiLevelType w:val="hybridMultilevel"/>
    <w:tmpl w:val="09068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8"/>
  </w:num>
  <w:num w:numId="6">
    <w:abstractNumId w:val="6"/>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formatting="1" w:enforcement="1" w:cryptProviderType="rsaAES" w:cryptAlgorithmClass="hash" w:cryptAlgorithmType="typeAny" w:cryptAlgorithmSid="14" w:cryptSpinCount="100000" w:hash="iWN/J7iMZ44bCLShMGlPFudI/hOpKSBSvBv12uj6AhzKK7LSt52jCUdBhvzc4FLgTE6EiiNI0jr9C7x6kkS3Rg==" w:salt="WSPk2Ya3FXleqlrLY5SnSg=="/>
  <w:defaultTabStop w:val="720"/>
  <w:noPunctuationKerning/>
  <w:characterSpacingControl w:val="doNotCompress"/>
  <w:hdrShapeDefaults>
    <o:shapedefaults v:ext="edit" spidmax="4097"/>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0DE2"/>
    <w:rsid w:val="000214C5"/>
    <w:rsid w:val="000217BF"/>
    <w:rsid w:val="000217FB"/>
    <w:rsid w:val="0002547D"/>
    <w:rsid w:val="000265D6"/>
    <w:rsid w:val="00030FED"/>
    <w:rsid w:val="000338A8"/>
    <w:rsid w:val="000533A7"/>
    <w:rsid w:val="00075396"/>
    <w:rsid w:val="000859C9"/>
    <w:rsid w:val="0008612D"/>
    <w:rsid w:val="000932B3"/>
    <w:rsid w:val="000A3923"/>
    <w:rsid w:val="000D7F80"/>
    <w:rsid w:val="000E558E"/>
    <w:rsid w:val="00106569"/>
    <w:rsid w:val="001117DC"/>
    <w:rsid w:val="001119F0"/>
    <w:rsid w:val="00126D81"/>
    <w:rsid w:val="0014131F"/>
    <w:rsid w:val="00142366"/>
    <w:rsid w:val="00143759"/>
    <w:rsid w:val="00147F85"/>
    <w:rsid w:val="00150855"/>
    <w:rsid w:val="00162F5A"/>
    <w:rsid w:val="001768A1"/>
    <w:rsid w:val="00181FAC"/>
    <w:rsid w:val="001847FF"/>
    <w:rsid w:val="00186788"/>
    <w:rsid w:val="00187327"/>
    <w:rsid w:val="001919DD"/>
    <w:rsid w:val="001947F2"/>
    <w:rsid w:val="001B2F6E"/>
    <w:rsid w:val="001B43AF"/>
    <w:rsid w:val="001B7D95"/>
    <w:rsid w:val="001C55D9"/>
    <w:rsid w:val="001D1655"/>
    <w:rsid w:val="001D56D4"/>
    <w:rsid w:val="001E140B"/>
    <w:rsid w:val="001E2769"/>
    <w:rsid w:val="001F05A0"/>
    <w:rsid w:val="001F68F0"/>
    <w:rsid w:val="00205A1A"/>
    <w:rsid w:val="00215035"/>
    <w:rsid w:val="002230EE"/>
    <w:rsid w:val="00224BD1"/>
    <w:rsid w:val="00237875"/>
    <w:rsid w:val="00242520"/>
    <w:rsid w:val="00250C7D"/>
    <w:rsid w:val="00251489"/>
    <w:rsid w:val="00254DF5"/>
    <w:rsid w:val="002638C7"/>
    <w:rsid w:val="00264AF9"/>
    <w:rsid w:val="00272F68"/>
    <w:rsid w:val="002748BD"/>
    <w:rsid w:val="00285A47"/>
    <w:rsid w:val="002A01E3"/>
    <w:rsid w:val="002A06FC"/>
    <w:rsid w:val="002A3229"/>
    <w:rsid w:val="002A7206"/>
    <w:rsid w:val="002B20D3"/>
    <w:rsid w:val="002B3F16"/>
    <w:rsid w:val="002C5DAB"/>
    <w:rsid w:val="002D6FD4"/>
    <w:rsid w:val="002E09C9"/>
    <w:rsid w:val="002E2D70"/>
    <w:rsid w:val="002E4E5B"/>
    <w:rsid w:val="002E61CE"/>
    <w:rsid w:val="00306C1D"/>
    <w:rsid w:val="00307A90"/>
    <w:rsid w:val="00315F04"/>
    <w:rsid w:val="00316151"/>
    <w:rsid w:val="00322E14"/>
    <w:rsid w:val="00327C1C"/>
    <w:rsid w:val="00347EAC"/>
    <w:rsid w:val="00353CF1"/>
    <w:rsid w:val="00353EF8"/>
    <w:rsid w:val="00361051"/>
    <w:rsid w:val="0036194C"/>
    <w:rsid w:val="003653BB"/>
    <w:rsid w:val="00373271"/>
    <w:rsid w:val="003757DE"/>
    <w:rsid w:val="003764A5"/>
    <w:rsid w:val="00382A8F"/>
    <w:rsid w:val="003942F0"/>
    <w:rsid w:val="003A1FDA"/>
    <w:rsid w:val="003A2D7A"/>
    <w:rsid w:val="003B1533"/>
    <w:rsid w:val="003C2A68"/>
    <w:rsid w:val="003D4B76"/>
    <w:rsid w:val="003D6A85"/>
    <w:rsid w:val="003E1F72"/>
    <w:rsid w:val="003F1015"/>
    <w:rsid w:val="00414428"/>
    <w:rsid w:val="0041473A"/>
    <w:rsid w:val="0041659A"/>
    <w:rsid w:val="00424AF4"/>
    <w:rsid w:val="00425F3B"/>
    <w:rsid w:val="00435577"/>
    <w:rsid w:val="00437B2C"/>
    <w:rsid w:val="00457AD2"/>
    <w:rsid w:val="00460F41"/>
    <w:rsid w:val="00463C10"/>
    <w:rsid w:val="004737EE"/>
    <w:rsid w:val="00482BF9"/>
    <w:rsid w:val="00485994"/>
    <w:rsid w:val="00490379"/>
    <w:rsid w:val="004B3464"/>
    <w:rsid w:val="004B5EB3"/>
    <w:rsid w:val="004C3E11"/>
    <w:rsid w:val="004D0FF8"/>
    <w:rsid w:val="004D4BCC"/>
    <w:rsid w:val="004D68EA"/>
    <w:rsid w:val="004D7A67"/>
    <w:rsid w:val="004E431B"/>
    <w:rsid w:val="004E691B"/>
    <w:rsid w:val="004F1D03"/>
    <w:rsid w:val="004F1D22"/>
    <w:rsid w:val="004F2D26"/>
    <w:rsid w:val="004F5801"/>
    <w:rsid w:val="004F70CD"/>
    <w:rsid w:val="004F7D9E"/>
    <w:rsid w:val="004F7EF9"/>
    <w:rsid w:val="005006B7"/>
    <w:rsid w:val="00514929"/>
    <w:rsid w:val="00520D79"/>
    <w:rsid w:val="00521973"/>
    <w:rsid w:val="005223A5"/>
    <w:rsid w:val="00526077"/>
    <w:rsid w:val="00543B9A"/>
    <w:rsid w:val="0055414A"/>
    <w:rsid w:val="0057626F"/>
    <w:rsid w:val="00581B3E"/>
    <w:rsid w:val="00581D48"/>
    <w:rsid w:val="005869E5"/>
    <w:rsid w:val="00591A1C"/>
    <w:rsid w:val="00591DBA"/>
    <w:rsid w:val="0059593D"/>
    <w:rsid w:val="00597780"/>
    <w:rsid w:val="005A212D"/>
    <w:rsid w:val="005A66D2"/>
    <w:rsid w:val="005A7272"/>
    <w:rsid w:val="005B31F1"/>
    <w:rsid w:val="005B5315"/>
    <w:rsid w:val="005B7111"/>
    <w:rsid w:val="005C28E4"/>
    <w:rsid w:val="005C2BF1"/>
    <w:rsid w:val="005C34D5"/>
    <w:rsid w:val="005C4DDD"/>
    <w:rsid w:val="005D1998"/>
    <w:rsid w:val="005D45A4"/>
    <w:rsid w:val="005E0F62"/>
    <w:rsid w:val="005E224B"/>
    <w:rsid w:val="005E2DC2"/>
    <w:rsid w:val="005F292A"/>
    <w:rsid w:val="005F2E16"/>
    <w:rsid w:val="0060486A"/>
    <w:rsid w:val="00605D18"/>
    <w:rsid w:val="006101B1"/>
    <w:rsid w:val="0061376B"/>
    <w:rsid w:val="00620321"/>
    <w:rsid w:val="00620FAB"/>
    <w:rsid w:val="00623A0A"/>
    <w:rsid w:val="0062663B"/>
    <w:rsid w:val="00633745"/>
    <w:rsid w:val="006460B8"/>
    <w:rsid w:val="00655927"/>
    <w:rsid w:val="00655F1A"/>
    <w:rsid w:val="00667DAE"/>
    <w:rsid w:val="00681915"/>
    <w:rsid w:val="00683188"/>
    <w:rsid w:val="00683622"/>
    <w:rsid w:val="006969BA"/>
    <w:rsid w:val="00697EC0"/>
    <w:rsid w:val="006B237E"/>
    <w:rsid w:val="006B7454"/>
    <w:rsid w:val="006B76CE"/>
    <w:rsid w:val="006C166A"/>
    <w:rsid w:val="006C6EBB"/>
    <w:rsid w:val="006E3A2C"/>
    <w:rsid w:val="0070646C"/>
    <w:rsid w:val="00712118"/>
    <w:rsid w:val="00716B5D"/>
    <w:rsid w:val="0072294E"/>
    <w:rsid w:val="00725D25"/>
    <w:rsid w:val="00741FF7"/>
    <w:rsid w:val="00751244"/>
    <w:rsid w:val="00752380"/>
    <w:rsid w:val="00756CA5"/>
    <w:rsid w:val="007604D4"/>
    <w:rsid w:val="00766D98"/>
    <w:rsid w:val="00767639"/>
    <w:rsid w:val="007731FE"/>
    <w:rsid w:val="00785749"/>
    <w:rsid w:val="007915BB"/>
    <w:rsid w:val="00797BE0"/>
    <w:rsid w:val="00797CC8"/>
    <w:rsid w:val="007A21C3"/>
    <w:rsid w:val="007B15F5"/>
    <w:rsid w:val="007B398A"/>
    <w:rsid w:val="007B4603"/>
    <w:rsid w:val="007B540F"/>
    <w:rsid w:val="007C22B7"/>
    <w:rsid w:val="007C397C"/>
    <w:rsid w:val="007D2F31"/>
    <w:rsid w:val="007F25EE"/>
    <w:rsid w:val="007F5F26"/>
    <w:rsid w:val="007F709A"/>
    <w:rsid w:val="007F7529"/>
    <w:rsid w:val="007F791E"/>
    <w:rsid w:val="00804DE0"/>
    <w:rsid w:val="008120D1"/>
    <w:rsid w:val="0081318D"/>
    <w:rsid w:val="00825FA5"/>
    <w:rsid w:val="008331E5"/>
    <w:rsid w:val="00833827"/>
    <w:rsid w:val="0084473A"/>
    <w:rsid w:val="00847A77"/>
    <w:rsid w:val="00861D14"/>
    <w:rsid w:val="008644FA"/>
    <w:rsid w:val="008730E0"/>
    <w:rsid w:val="00886BA1"/>
    <w:rsid w:val="0089100E"/>
    <w:rsid w:val="008925A3"/>
    <w:rsid w:val="008A26A7"/>
    <w:rsid w:val="008B74E3"/>
    <w:rsid w:val="008D4A87"/>
    <w:rsid w:val="008D5519"/>
    <w:rsid w:val="008D5C6F"/>
    <w:rsid w:val="008D6D66"/>
    <w:rsid w:val="008E2F21"/>
    <w:rsid w:val="008E4894"/>
    <w:rsid w:val="008F0922"/>
    <w:rsid w:val="008F3F7F"/>
    <w:rsid w:val="008F4926"/>
    <w:rsid w:val="00902C77"/>
    <w:rsid w:val="00911447"/>
    <w:rsid w:val="00913972"/>
    <w:rsid w:val="00917147"/>
    <w:rsid w:val="00921E92"/>
    <w:rsid w:val="00923377"/>
    <w:rsid w:val="009242B2"/>
    <w:rsid w:val="00937F66"/>
    <w:rsid w:val="0094061F"/>
    <w:rsid w:val="00955525"/>
    <w:rsid w:val="00963238"/>
    <w:rsid w:val="00963DD6"/>
    <w:rsid w:val="0098296F"/>
    <w:rsid w:val="00986253"/>
    <w:rsid w:val="00990A46"/>
    <w:rsid w:val="00994D13"/>
    <w:rsid w:val="009A2D05"/>
    <w:rsid w:val="009A464A"/>
    <w:rsid w:val="009B471D"/>
    <w:rsid w:val="009C24BF"/>
    <w:rsid w:val="009C25E9"/>
    <w:rsid w:val="009C390B"/>
    <w:rsid w:val="009C687E"/>
    <w:rsid w:val="009C7037"/>
    <w:rsid w:val="009D4F36"/>
    <w:rsid w:val="009D6E71"/>
    <w:rsid w:val="009E0C08"/>
    <w:rsid w:val="009E2C0A"/>
    <w:rsid w:val="009F33A6"/>
    <w:rsid w:val="009F5901"/>
    <w:rsid w:val="009F5C73"/>
    <w:rsid w:val="00A1392E"/>
    <w:rsid w:val="00A141B8"/>
    <w:rsid w:val="00A20DE1"/>
    <w:rsid w:val="00A26D5D"/>
    <w:rsid w:val="00A34229"/>
    <w:rsid w:val="00A400C3"/>
    <w:rsid w:val="00A52185"/>
    <w:rsid w:val="00A52BB4"/>
    <w:rsid w:val="00A53A7A"/>
    <w:rsid w:val="00A57679"/>
    <w:rsid w:val="00A61F7B"/>
    <w:rsid w:val="00A647F9"/>
    <w:rsid w:val="00A64F13"/>
    <w:rsid w:val="00A72C9A"/>
    <w:rsid w:val="00A76356"/>
    <w:rsid w:val="00AA6CB9"/>
    <w:rsid w:val="00AA6FA5"/>
    <w:rsid w:val="00AB131E"/>
    <w:rsid w:val="00AB1753"/>
    <w:rsid w:val="00AC46B1"/>
    <w:rsid w:val="00AD2590"/>
    <w:rsid w:val="00AF314F"/>
    <w:rsid w:val="00B05968"/>
    <w:rsid w:val="00B14123"/>
    <w:rsid w:val="00B14859"/>
    <w:rsid w:val="00B2447D"/>
    <w:rsid w:val="00B25AB8"/>
    <w:rsid w:val="00B31925"/>
    <w:rsid w:val="00B34E50"/>
    <w:rsid w:val="00B36E76"/>
    <w:rsid w:val="00B438B7"/>
    <w:rsid w:val="00B468C3"/>
    <w:rsid w:val="00B55728"/>
    <w:rsid w:val="00B57CFD"/>
    <w:rsid w:val="00B61ACB"/>
    <w:rsid w:val="00B65878"/>
    <w:rsid w:val="00B73008"/>
    <w:rsid w:val="00B7483C"/>
    <w:rsid w:val="00B75C6A"/>
    <w:rsid w:val="00B81094"/>
    <w:rsid w:val="00B84358"/>
    <w:rsid w:val="00B84812"/>
    <w:rsid w:val="00B86C92"/>
    <w:rsid w:val="00B87C69"/>
    <w:rsid w:val="00B92BC6"/>
    <w:rsid w:val="00B95040"/>
    <w:rsid w:val="00B9545D"/>
    <w:rsid w:val="00B97015"/>
    <w:rsid w:val="00BA2A8D"/>
    <w:rsid w:val="00BA754F"/>
    <w:rsid w:val="00BB5726"/>
    <w:rsid w:val="00BB7182"/>
    <w:rsid w:val="00BB7F9F"/>
    <w:rsid w:val="00BC68F4"/>
    <w:rsid w:val="00BC6C90"/>
    <w:rsid w:val="00BD259A"/>
    <w:rsid w:val="00BE0FA6"/>
    <w:rsid w:val="00BE37BF"/>
    <w:rsid w:val="00BF1402"/>
    <w:rsid w:val="00C004A4"/>
    <w:rsid w:val="00C17385"/>
    <w:rsid w:val="00C237B1"/>
    <w:rsid w:val="00C252DE"/>
    <w:rsid w:val="00C278E1"/>
    <w:rsid w:val="00C37622"/>
    <w:rsid w:val="00C518E3"/>
    <w:rsid w:val="00C51CB0"/>
    <w:rsid w:val="00C56428"/>
    <w:rsid w:val="00C63547"/>
    <w:rsid w:val="00C64EA1"/>
    <w:rsid w:val="00C82792"/>
    <w:rsid w:val="00C84FBA"/>
    <w:rsid w:val="00C91BB2"/>
    <w:rsid w:val="00C96E68"/>
    <w:rsid w:val="00C973D3"/>
    <w:rsid w:val="00C97A90"/>
    <w:rsid w:val="00C97C42"/>
    <w:rsid w:val="00CB457A"/>
    <w:rsid w:val="00CB7DD5"/>
    <w:rsid w:val="00CC09E1"/>
    <w:rsid w:val="00CD349E"/>
    <w:rsid w:val="00CE015B"/>
    <w:rsid w:val="00CF1491"/>
    <w:rsid w:val="00CF1D97"/>
    <w:rsid w:val="00CF3C9D"/>
    <w:rsid w:val="00CF6F86"/>
    <w:rsid w:val="00D04D81"/>
    <w:rsid w:val="00D14AE4"/>
    <w:rsid w:val="00D25FCE"/>
    <w:rsid w:val="00D36C44"/>
    <w:rsid w:val="00D46AF1"/>
    <w:rsid w:val="00D5594E"/>
    <w:rsid w:val="00D63AA6"/>
    <w:rsid w:val="00D64999"/>
    <w:rsid w:val="00D67B66"/>
    <w:rsid w:val="00D90209"/>
    <w:rsid w:val="00D91C58"/>
    <w:rsid w:val="00DA14D6"/>
    <w:rsid w:val="00DA17C8"/>
    <w:rsid w:val="00DB0F27"/>
    <w:rsid w:val="00DC20AE"/>
    <w:rsid w:val="00DE4FD8"/>
    <w:rsid w:val="00DF2A6A"/>
    <w:rsid w:val="00DF42D1"/>
    <w:rsid w:val="00DF56D0"/>
    <w:rsid w:val="00DF6FBF"/>
    <w:rsid w:val="00DF749A"/>
    <w:rsid w:val="00DF7F1C"/>
    <w:rsid w:val="00E066AC"/>
    <w:rsid w:val="00E120C8"/>
    <w:rsid w:val="00E218F1"/>
    <w:rsid w:val="00E262BB"/>
    <w:rsid w:val="00E33299"/>
    <w:rsid w:val="00E34297"/>
    <w:rsid w:val="00E348D1"/>
    <w:rsid w:val="00E37399"/>
    <w:rsid w:val="00E42BCC"/>
    <w:rsid w:val="00E439B3"/>
    <w:rsid w:val="00E4774B"/>
    <w:rsid w:val="00E511FD"/>
    <w:rsid w:val="00E5715B"/>
    <w:rsid w:val="00E745E0"/>
    <w:rsid w:val="00E74E94"/>
    <w:rsid w:val="00E82131"/>
    <w:rsid w:val="00E90F1D"/>
    <w:rsid w:val="00E91687"/>
    <w:rsid w:val="00E9361C"/>
    <w:rsid w:val="00E97452"/>
    <w:rsid w:val="00EA123E"/>
    <w:rsid w:val="00EA3676"/>
    <w:rsid w:val="00EB16D4"/>
    <w:rsid w:val="00EC3476"/>
    <w:rsid w:val="00ED3374"/>
    <w:rsid w:val="00EE5770"/>
    <w:rsid w:val="00EF577B"/>
    <w:rsid w:val="00EF6D99"/>
    <w:rsid w:val="00F03CDA"/>
    <w:rsid w:val="00F238AE"/>
    <w:rsid w:val="00F27919"/>
    <w:rsid w:val="00F325F7"/>
    <w:rsid w:val="00F401E2"/>
    <w:rsid w:val="00F51705"/>
    <w:rsid w:val="00F63112"/>
    <w:rsid w:val="00F67CC5"/>
    <w:rsid w:val="00F7085F"/>
    <w:rsid w:val="00F70EFA"/>
    <w:rsid w:val="00F72865"/>
    <w:rsid w:val="00F8476D"/>
    <w:rsid w:val="00F85174"/>
    <w:rsid w:val="00FB3818"/>
    <w:rsid w:val="00FC190E"/>
    <w:rsid w:val="00FD148E"/>
    <w:rsid w:val="00FE17B4"/>
    <w:rsid w:val="00FF0747"/>
    <w:rsid w:val="00FF1396"/>
    <w:rsid w:val="00FF153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AFC9D29"/>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unhideWhenUsed="1"/>
    <w:lsdException w:name="No Spacing" w:semiHidden="1" w:uiPriority="68" w:unhideWhenUsed="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266771">
      <w:bodyDiv w:val="1"/>
      <w:marLeft w:val="0"/>
      <w:marRight w:val="0"/>
      <w:marTop w:val="0"/>
      <w:marBottom w:val="0"/>
      <w:divBdr>
        <w:top w:val="none" w:sz="0" w:space="0" w:color="auto"/>
        <w:left w:val="none" w:sz="0" w:space="0" w:color="auto"/>
        <w:bottom w:val="none" w:sz="0" w:space="0" w:color="auto"/>
        <w:right w:val="none" w:sz="0" w:space="0" w:color="auto"/>
      </w:divBdr>
    </w:div>
    <w:div w:id="104889879">
      <w:bodyDiv w:val="1"/>
      <w:marLeft w:val="0"/>
      <w:marRight w:val="0"/>
      <w:marTop w:val="0"/>
      <w:marBottom w:val="0"/>
      <w:divBdr>
        <w:top w:val="none" w:sz="0" w:space="0" w:color="auto"/>
        <w:left w:val="none" w:sz="0" w:space="0" w:color="auto"/>
        <w:bottom w:val="none" w:sz="0" w:space="0" w:color="auto"/>
        <w:right w:val="none" w:sz="0" w:space="0" w:color="auto"/>
      </w:divBdr>
    </w:div>
    <w:div w:id="378669859">
      <w:bodyDiv w:val="1"/>
      <w:marLeft w:val="300"/>
      <w:marRight w:val="300"/>
      <w:marTop w:val="300"/>
      <w:marBottom w:val="300"/>
      <w:divBdr>
        <w:top w:val="none" w:sz="0" w:space="0" w:color="auto"/>
        <w:left w:val="none" w:sz="0" w:space="0" w:color="auto"/>
        <w:bottom w:val="none" w:sz="0" w:space="0" w:color="auto"/>
        <w:right w:val="none" w:sz="0" w:space="0" w:color="auto"/>
      </w:divBdr>
    </w:div>
    <w:div w:id="459882896">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3021229">
      <w:bodyDiv w:val="1"/>
      <w:marLeft w:val="0"/>
      <w:marRight w:val="0"/>
      <w:marTop w:val="0"/>
      <w:marBottom w:val="0"/>
      <w:divBdr>
        <w:top w:val="none" w:sz="0" w:space="0" w:color="auto"/>
        <w:left w:val="none" w:sz="0" w:space="0" w:color="auto"/>
        <w:bottom w:val="none" w:sz="0" w:space="0" w:color="auto"/>
        <w:right w:val="none" w:sz="0" w:space="0" w:color="auto"/>
      </w:divBdr>
    </w:div>
    <w:div w:id="783227082">
      <w:bodyDiv w:val="1"/>
      <w:marLeft w:val="0"/>
      <w:marRight w:val="0"/>
      <w:marTop w:val="0"/>
      <w:marBottom w:val="0"/>
      <w:divBdr>
        <w:top w:val="none" w:sz="0" w:space="0" w:color="auto"/>
        <w:left w:val="none" w:sz="0" w:space="0" w:color="auto"/>
        <w:bottom w:val="none" w:sz="0" w:space="0" w:color="auto"/>
        <w:right w:val="none" w:sz="0" w:space="0" w:color="auto"/>
      </w:divBdr>
    </w:div>
    <w:div w:id="792287178">
      <w:bodyDiv w:val="1"/>
      <w:marLeft w:val="0"/>
      <w:marRight w:val="0"/>
      <w:marTop w:val="0"/>
      <w:marBottom w:val="0"/>
      <w:divBdr>
        <w:top w:val="none" w:sz="0" w:space="0" w:color="auto"/>
        <w:left w:val="none" w:sz="0" w:space="0" w:color="auto"/>
        <w:bottom w:val="none" w:sz="0" w:space="0" w:color="auto"/>
        <w:right w:val="none" w:sz="0" w:space="0" w:color="auto"/>
      </w:divBdr>
    </w:div>
    <w:div w:id="835649748">
      <w:bodyDiv w:val="1"/>
      <w:marLeft w:val="0"/>
      <w:marRight w:val="0"/>
      <w:marTop w:val="0"/>
      <w:marBottom w:val="0"/>
      <w:divBdr>
        <w:top w:val="none" w:sz="0" w:space="0" w:color="auto"/>
        <w:left w:val="none" w:sz="0" w:space="0" w:color="auto"/>
        <w:bottom w:val="none" w:sz="0" w:space="0" w:color="auto"/>
        <w:right w:val="none" w:sz="0" w:space="0" w:color="auto"/>
      </w:divBdr>
    </w:div>
    <w:div w:id="993071635">
      <w:bodyDiv w:val="1"/>
      <w:marLeft w:val="0"/>
      <w:marRight w:val="0"/>
      <w:marTop w:val="0"/>
      <w:marBottom w:val="0"/>
      <w:divBdr>
        <w:top w:val="none" w:sz="0" w:space="0" w:color="auto"/>
        <w:left w:val="none" w:sz="0" w:space="0" w:color="auto"/>
        <w:bottom w:val="none" w:sz="0" w:space="0" w:color="auto"/>
        <w:right w:val="none" w:sz="0" w:space="0" w:color="auto"/>
      </w:divBdr>
    </w:div>
    <w:div w:id="1099136349">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545214621">
      <w:bodyDiv w:val="1"/>
      <w:marLeft w:val="0"/>
      <w:marRight w:val="0"/>
      <w:marTop w:val="0"/>
      <w:marBottom w:val="0"/>
      <w:divBdr>
        <w:top w:val="none" w:sz="0" w:space="0" w:color="auto"/>
        <w:left w:val="none" w:sz="0" w:space="0" w:color="auto"/>
        <w:bottom w:val="none" w:sz="0" w:space="0" w:color="auto"/>
        <w:right w:val="none" w:sz="0" w:space="0" w:color="auto"/>
      </w:divBdr>
    </w:div>
    <w:div w:id="1575622077">
      <w:bodyDiv w:val="1"/>
      <w:marLeft w:val="0"/>
      <w:marRight w:val="0"/>
      <w:marTop w:val="0"/>
      <w:marBottom w:val="0"/>
      <w:divBdr>
        <w:top w:val="none" w:sz="0" w:space="0" w:color="auto"/>
        <w:left w:val="none" w:sz="0" w:space="0" w:color="auto"/>
        <w:bottom w:val="none" w:sz="0" w:space="0" w:color="auto"/>
        <w:right w:val="none" w:sz="0" w:space="0" w:color="auto"/>
      </w:divBdr>
    </w:div>
    <w:div w:id="1651252958">
      <w:bodyDiv w:val="1"/>
      <w:marLeft w:val="0"/>
      <w:marRight w:val="0"/>
      <w:marTop w:val="0"/>
      <w:marBottom w:val="0"/>
      <w:divBdr>
        <w:top w:val="none" w:sz="0" w:space="0" w:color="auto"/>
        <w:left w:val="none" w:sz="0" w:space="0" w:color="auto"/>
        <w:bottom w:val="none" w:sz="0" w:space="0" w:color="auto"/>
        <w:right w:val="none" w:sz="0" w:space="0" w:color="auto"/>
      </w:divBdr>
    </w:div>
    <w:div w:id="1674838980">
      <w:bodyDiv w:val="1"/>
      <w:marLeft w:val="0"/>
      <w:marRight w:val="0"/>
      <w:marTop w:val="0"/>
      <w:marBottom w:val="0"/>
      <w:divBdr>
        <w:top w:val="none" w:sz="0" w:space="0" w:color="auto"/>
        <w:left w:val="none" w:sz="0" w:space="0" w:color="auto"/>
        <w:bottom w:val="none" w:sz="0" w:space="0" w:color="auto"/>
        <w:right w:val="none" w:sz="0" w:space="0" w:color="auto"/>
      </w:divBdr>
    </w:div>
    <w:div w:id="1702240869">
      <w:bodyDiv w:val="1"/>
      <w:marLeft w:val="0"/>
      <w:marRight w:val="0"/>
      <w:marTop w:val="0"/>
      <w:marBottom w:val="0"/>
      <w:divBdr>
        <w:top w:val="none" w:sz="0" w:space="0" w:color="auto"/>
        <w:left w:val="none" w:sz="0" w:space="0" w:color="auto"/>
        <w:bottom w:val="none" w:sz="0" w:space="0" w:color="auto"/>
        <w:right w:val="none" w:sz="0" w:space="0" w:color="auto"/>
      </w:divBdr>
    </w:div>
    <w:div w:id="174387106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3982465">
      <w:bodyDiv w:val="1"/>
      <w:marLeft w:val="0"/>
      <w:marRight w:val="0"/>
      <w:marTop w:val="0"/>
      <w:marBottom w:val="0"/>
      <w:divBdr>
        <w:top w:val="none" w:sz="0" w:space="0" w:color="auto"/>
        <w:left w:val="none" w:sz="0" w:space="0" w:color="auto"/>
        <w:bottom w:val="none" w:sz="0" w:space="0" w:color="auto"/>
        <w:right w:val="none" w:sz="0" w:space="0" w:color="auto"/>
      </w:divBdr>
    </w:div>
    <w:div w:id="1844933582">
      <w:bodyDiv w:val="1"/>
      <w:marLeft w:val="0"/>
      <w:marRight w:val="0"/>
      <w:marTop w:val="0"/>
      <w:marBottom w:val="0"/>
      <w:divBdr>
        <w:top w:val="none" w:sz="0" w:space="0" w:color="auto"/>
        <w:left w:val="none" w:sz="0" w:space="0" w:color="auto"/>
        <w:bottom w:val="none" w:sz="0" w:space="0" w:color="auto"/>
        <w:right w:val="none" w:sz="0" w:space="0" w:color="auto"/>
      </w:divBdr>
    </w:div>
    <w:div w:id="1885750564">
      <w:bodyDiv w:val="1"/>
      <w:marLeft w:val="0"/>
      <w:marRight w:val="0"/>
      <w:marTop w:val="0"/>
      <w:marBottom w:val="0"/>
      <w:divBdr>
        <w:top w:val="none" w:sz="0" w:space="0" w:color="auto"/>
        <w:left w:val="none" w:sz="0" w:space="0" w:color="auto"/>
        <w:bottom w:val="none" w:sz="0" w:space="0" w:color="auto"/>
        <w:right w:val="none" w:sz="0" w:space="0" w:color="auto"/>
      </w:divBdr>
    </w:div>
    <w:div w:id="1915508211">
      <w:bodyDiv w:val="1"/>
      <w:marLeft w:val="0"/>
      <w:marRight w:val="0"/>
      <w:marTop w:val="0"/>
      <w:marBottom w:val="0"/>
      <w:divBdr>
        <w:top w:val="none" w:sz="0" w:space="0" w:color="auto"/>
        <w:left w:val="none" w:sz="0" w:space="0" w:color="auto"/>
        <w:bottom w:val="none" w:sz="0" w:space="0" w:color="auto"/>
        <w:right w:val="none" w:sz="0" w:space="0" w:color="auto"/>
      </w:divBdr>
    </w:div>
    <w:div w:id="1962572440">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486068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dcorporalpunishment.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info@endcorporalpunishment.org"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1527D1-71F8-455B-B6D9-EFEB835EF6CB}"/>
</file>

<file path=customXml/itemProps2.xml><?xml version="1.0" encoding="utf-8"?>
<ds:datastoreItem xmlns:ds="http://schemas.openxmlformats.org/officeDocument/2006/customXml" ds:itemID="{CD458E77-4ECF-4667-B6F7-7996F83A0473}"/>
</file>

<file path=customXml/itemProps3.xml><?xml version="1.0" encoding="utf-8"?>
<ds:datastoreItem xmlns:ds="http://schemas.openxmlformats.org/officeDocument/2006/customXml" ds:itemID="{57A574D5-768C-42B9-B145-84C143D00D3D}"/>
</file>

<file path=customXml/itemProps4.xml><?xml version="1.0" encoding="utf-8"?>
<ds:datastoreItem xmlns:ds="http://schemas.openxmlformats.org/officeDocument/2006/customXml" ds:itemID="{2D99ADF3-8CE0-4E77-AE61-27E84E4FFC80}"/>
</file>

<file path=customXml/itemProps5.xml><?xml version="1.0" encoding="utf-8"?>
<ds:datastoreItem xmlns:ds="http://schemas.openxmlformats.org/officeDocument/2006/customXml" ds:itemID="{5376D4F0-DC2E-4792-84EB-E02440983C12}"/>
</file>

<file path=docProps/app.xml><?xml version="1.0" encoding="utf-8"?>
<Properties xmlns="http://schemas.openxmlformats.org/officeDocument/2006/extended-properties" xmlns:vt="http://schemas.openxmlformats.org/officeDocument/2006/docPropsVTypes">
  <Template>Normal.dotm</Template>
  <TotalTime>688</TotalTime>
  <Pages>5</Pages>
  <Words>1991</Words>
  <Characters>11355</Characters>
  <Application>Microsoft Office Word</Application>
  <DocSecurity>8</DocSecurity>
  <Lines>94</Lines>
  <Paragraphs>26</Paragraphs>
  <ScaleCrop>false</ScaleCrop>
  <HeadingPairs>
    <vt:vector size="2" baseType="variant">
      <vt:variant>
        <vt:lpstr>Title</vt:lpstr>
      </vt:variant>
      <vt:variant>
        <vt:i4>1</vt:i4>
      </vt:variant>
    </vt:vector>
  </HeadingPairs>
  <TitlesOfParts>
    <vt:vector size="1" baseType="lpstr">
      <vt:lpstr>GI CRPD briefing - Azerbaijan</vt:lpstr>
    </vt:vector>
  </TitlesOfParts>
  <Company>Freelance Writing &amp; Research</Company>
  <LinksUpToDate>false</LinksUpToDate>
  <CharactersWithSpaces>13320</CharactersWithSpaces>
  <SharedDoc>false</SharedDoc>
  <HLinks>
    <vt:vector size="30" baseType="variant">
      <vt:variant>
        <vt:i4>7208998</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131159</vt:i4>
      </vt:variant>
      <vt:variant>
        <vt:i4>0</vt:i4>
      </vt:variant>
      <vt:variant>
        <vt:i4>0</vt:i4>
      </vt:variant>
      <vt:variant>
        <vt:i4>5</vt:i4>
      </vt:variant>
      <vt:variant>
        <vt:lpwstr>mailto:elinor@endcorporalpunishment.org</vt:lpwstr>
      </vt:variant>
      <vt:variant>
        <vt:lpwstr/>
      </vt:variant>
      <vt:variant>
        <vt:i4>7208998</vt:i4>
      </vt:variant>
      <vt:variant>
        <vt:i4>3</vt:i4>
      </vt:variant>
      <vt:variant>
        <vt:i4>0</vt:i4>
      </vt:variant>
      <vt:variant>
        <vt:i4>5</vt:i4>
      </vt:variant>
      <vt:variant>
        <vt:lpwstr>mailto:info@endcorporalpunishment.org</vt:lpwstr>
      </vt:variant>
      <vt:variant>
        <vt:lpwstr/>
      </vt:variant>
      <vt:variant>
        <vt:i4>4587539</vt:i4>
      </vt:variant>
      <vt:variant>
        <vt:i4>0</vt:i4>
      </vt:variant>
      <vt:variant>
        <vt:i4>0</vt:i4>
      </vt:variant>
      <vt:variant>
        <vt:i4>5</vt:i4>
      </vt:variant>
      <vt:variant>
        <vt:lpwstr>http://www.endcorporalpunishment.org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CRPD briefing</dc:title>
  <dc:subject/>
  <dc:creator>Global Initiative to End All Corporal Punishment of Children</dc:creator>
  <cp:keywords/>
  <cp:lastModifiedBy>Fleche Isabelle</cp:lastModifiedBy>
  <cp:revision>62</cp:revision>
  <cp:lastPrinted>2005-01-04T10:45:00Z</cp:lastPrinted>
  <dcterms:created xsi:type="dcterms:W3CDTF">2016-03-04T07:13:00Z</dcterms:created>
  <dcterms:modified xsi:type="dcterms:W3CDTF">2018-08-02T12:00:00Z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0x010100A55E3C1D809DFD4CA245D0C6A65A453A</vt:lpwstr>
  </property>
</Properties>
</file>