
<file path=[Content_Types].xml><?xml version="1.0" encoding="utf-8"?>
<Types xmlns="http://schemas.openxmlformats.org/package/2006/content-types">
  <Default Extension="rels" ContentType="application/vnd.openxmlformats-package.relationships+xml"/>
  <Default Extension="xml" ContentType="application/xml"/>
  <Override PartName="/_rels/.rels" ContentType="application/vnd.openxmlformats-package.relationships+xml"/>
  <Override PartName="/word/media/image1.jpeg" ContentType="image/jpeg"/>
  <Override PartName="/word/_rels/footnotes.xml.rels" ContentType="application/vnd.openxmlformats-package.relationships+xml"/>
  <Override PartName="/word/_rels/header1.xml.rels" ContentType="application/vnd.openxmlformats-package.relationships+xml"/>
  <Override PartName="/word/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20" w:leader="none"/>
        </w:tabs>
        <w:jc w:val="both"/>
        <w:rPr>
          <w:rFonts w:ascii="Verdana" w:hAnsi="Verdana"/>
          <w:b/>
          <w:b/>
          <w:color w:val="666633"/>
        </w:rPr>
      </w:pPr>
      <w:r>
        <w:rPr>
          <w:rFonts w:ascii="Verdana" w:hAnsi="Verdana"/>
          <w:b/>
          <w:color w:val="666633"/>
        </w:rPr>
        <w:t>Sugerencia de preguntas relevantes sobre la niñez cubana con discapacidad para la determinación del listado de cuestiones que el Comité sobre los Derechos de las Personas con Discapacidad presentará al Estado cubano</w:t>
      </w:r>
    </w:p>
    <w:p>
      <w:pPr>
        <w:pStyle w:val="Normal"/>
        <w:tabs>
          <w:tab w:val="left" w:pos="720" w:leader="none"/>
        </w:tabs>
        <w:jc w:val="both"/>
        <w:rPr>
          <w:rFonts w:ascii="Verdana" w:hAnsi="Verdana"/>
          <w:b/>
          <w:b/>
          <w:color w:val="666633"/>
        </w:rPr>
      </w:pPr>
      <w:r>
        <w:rPr>
          <w:rFonts w:ascii="Verdana" w:hAnsi="Verdana"/>
          <w:b/>
          <w:color w:val="666633"/>
        </w:rPr>
      </w:r>
    </w:p>
    <w:p>
      <w:pPr>
        <w:pStyle w:val="Normal"/>
        <w:tabs>
          <w:tab w:val="left" w:pos="720" w:leader="none"/>
        </w:tabs>
        <w:jc w:val="center"/>
        <w:rPr>
          <w:rFonts w:ascii="Arial" w:hAnsi="Arial" w:cs="Arial"/>
          <w:b/>
          <w:b/>
          <w:color w:val="666633"/>
          <w:u w:val="single"/>
        </w:rPr>
      </w:pPr>
      <w:r>
        <w:rPr>
          <w:rFonts w:cs="Arial" w:ascii="Arial" w:hAnsi="Arial"/>
          <w:b/>
          <w:color w:val="666633"/>
          <w:u w:val="single"/>
        </w:rPr>
        <w:t>Asociación Cubana para el Desarrollo de la Educación Infantil (ACDEI)</w:t>
      </w:r>
    </w:p>
    <w:p>
      <w:pPr>
        <w:pStyle w:val="Normal"/>
        <w:tabs>
          <w:tab w:val="left" w:pos="720" w:leader="none"/>
        </w:tabs>
        <w:spacing w:lineRule="atLeast" w:line="240" w:before="0" w:after="0"/>
        <w:jc w:val="center"/>
        <w:rPr>
          <w:rFonts w:ascii="Arial" w:hAnsi="Arial" w:cs="Arial"/>
          <w:color w:val="666633"/>
        </w:rPr>
      </w:pPr>
      <w:r>
        <w:rPr>
          <w:rFonts w:cs="Arial" w:ascii="Arial" w:hAnsi="Arial"/>
          <w:color w:val="666633"/>
        </w:rPr>
        <w:t>Manuel Pruna No. 663, entre Pedro Pernas y Calzada de Luyano,</w:t>
      </w:r>
    </w:p>
    <w:p>
      <w:pPr>
        <w:pStyle w:val="Normal"/>
        <w:tabs>
          <w:tab w:val="left" w:pos="720" w:leader="none"/>
        </w:tabs>
        <w:spacing w:lineRule="auto" w:line="276" w:before="0" w:after="0"/>
        <w:jc w:val="center"/>
        <w:rPr>
          <w:rFonts w:ascii="Arial" w:hAnsi="Arial" w:cs="Arial"/>
          <w:color w:val="666633"/>
        </w:rPr>
      </w:pPr>
      <w:r>
        <w:rPr>
          <w:rFonts w:cs="Arial" w:ascii="Arial" w:hAnsi="Arial"/>
          <w:color w:val="666633"/>
        </w:rPr>
        <w:t>Diez de Octubre, La Habana, Cuba</w:t>
      </w:r>
    </w:p>
    <w:p>
      <w:pPr>
        <w:pStyle w:val="Normal"/>
        <w:tabs>
          <w:tab w:val="left" w:pos="720" w:leader="none"/>
        </w:tabs>
        <w:spacing w:lineRule="atLeast" w:line="240"/>
        <w:jc w:val="center"/>
        <w:rPr>
          <w:rFonts w:ascii="Arial" w:hAnsi="Arial" w:cs="Arial"/>
          <w:color w:val="666633"/>
        </w:rPr>
      </w:pPr>
      <w:r>
        <w:rPr>
          <w:rFonts w:cs="Arial" w:ascii="Arial" w:hAnsi="Arial"/>
          <w:color w:val="666633"/>
        </w:rPr>
        <w:t>Tel: (53) 52507224</w:t>
      </w:r>
    </w:p>
    <w:p>
      <w:pPr>
        <w:pStyle w:val="Normal"/>
        <w:tabs>
          <w:tab w:val="left" w:pos="720" w:leader="none"/>
        </w:tabs>
        <w:spacing w:lineRule="atLeast" w:line="240"/>
        <w:jc w:val="center"/>
        <w:rPr>
          <w:rFonts w:ascii="Arial" w:hAnsi="Arial" w:cs="Arial"/>
          <w:color w:val="666633"/>
        </w:rPr>
      </w:pPr>
      <w:r>
        <w:rPr>
          <w:rFonts w:cs="Arial" w:ascii="Arial" w:hAnsi="Arial"/>
          <w:color w:val="666633"/>
        </w:rPr>
        <w:t>E-mail:kinderkub096@gmail.com</w:t>
      </w:r>
    </w:p>
    <w:p>
      <w:pPr>
        <w:pStyle w:val="Normal"/>
        <w:tabs>
          <w:tab w:val="left" w:pos="720" w:leader="none"/>
        </w:tabs>
        <w:spacing w:lineRule="atLeast" w:line="240"/>
        <w:jc w:val="both"/>
        <w:rPr>
          <w:rFonts w:cs="Arial"/>
          <w:color w:val="666633"/>
        </w:rPr>
      </w:pPr>
      <w:r>
        <w:rPr>
          <w:rFonts w:cs="Arial"/>
          <w:color w:val="666633"/>
        </w:rPr>
      </w:r>
    </w:p>
    <w:p>
      <w:pPr>
        <w:pStyle w:val="Normal"/>
        <w:tabs>
          <w:tab w:val="left" w:pos="720" w:leader="none"/>
        </w:tabs>
        <w:jc w:val="both"/>
        <w:rPr>
          <w:rFonts w:cs="Arial"/>
          <w:color w:val="666633"/>
        </w:rPr>
      </w:pPr>
      <w:r>
        <w:rPr>
          <w:rFonts w:cs="Arial"/>
          <w:color w:val="666633"/>
        </w:rPr>
        <w:t>La Asociación Cubana para el Desarrollo de la Educación Infantil (ACDEI) radica en Cuba y fue constituida el 22 de septiembre de 2010. La ONG ACDEI es una organización independiente del Estado cubano y forma parte de la sociedad civil. De forma gratuita asesora y apoya a todo ciudadano cubano, particularmente a progenitores, tutores y asistentes de cuidado infantil. Con igual propósito, también les ofrece información sobre el sistema legal cubano, la normativa aplicable a las personas menores de 18 años y los procedimientos apropiados que se deben seguir ante el Gobierno cubano e instituciones regionales e internacionales. ACDEI participa en la protección y respeto de los derechos del niño en Cuba, y denuncia ante órganos internacionales y regionales en caso de violación de los derechos de los infantes.</w:t>
      </w:r>
    </w:p>
    <w:p>
      <w:pPr>
        <w:pStyle w:val="Normal"/>
        <w:rPr>
          <w:rFonts w:ascii="Baskerville Old Face" w:hAnsi="Baskerville Old Face"/>
          <w:b/>
          <w:b/>
          <w:color w:val="92D050"/>
        </w:rPr>
      </w:pPr>
      <w:r>
        <w:rPr>
          <w:rFonts w:ascii="Baskerville Old Face" w:hAnsi="Baskerville Old Face"/>
          <w:b/>
          <w:color w:val="92D050"/>
        </w:rPr>
        <w:t>_______________________________________________________________________________________</w:t>
      </w:r>
    </w:p>
    <w:p>
      <w:pPr>
        <w:pStyle w:val="Normal"/>
        <w:spacing w:lineRule="auto" w:line="360"/>
        <w:jc w:val="both"/>
        <w:rPr/>
      </w:pPr>
      <w:r>
        <w:rPr>
          <w:rFonts w:cs="Arial" w:ascii="Arial" w:hAnsi="Arial"/>
        </w:rPr>
        <w:t>La Asociación Cubana para el Desarrollo de la Educación Infantil (</w:t>
      </w:r>
      <w:bookmarkStart w:id="0" w:name="OLE_LINK4"/>
      <w:bookmarkStart w:id="1" w:name="OLE_LINK3"/>
      <w:r>
        <w:rPr>
          <w:rFonts w:cs="Arial" w:ascii="Arial" w:hAnsi="Arial"/>
        </w:rPr>
        <w:t>ACDEI</w:t>
      </w:r>
      <w:bookmarkStart w:id="2" w:name="OLE_LINK7"/>
      <w:bookmarkStart w:id="3" w:name="OLE_LINK6"/>
      <w:bookmarkStart w:id="4" w:name="OLE_LINK5"/>
      <w:bookmarkEnd w:id="0"/>
      <w:bookmarkEnd w:id="1"/>
      <w:bookmarkEnd w:id="2"/>
      <w:bookmarkEnd w:id="3"/>
      <w:bookmarkEnd w:id="4"/>
      <w:r>
        <w:rPr>
          <w:rFonts w:cs="Arial" w:ascii="Arial" w:hAnsi="Arial"/>
        </w:rPr>
        <w:t xml:space="preserve">) ha preparado las siguientes preguntas para la determinación del listado de cuestiones a partir de la información aportada por el Estado cubano en su informe y casos  de personas con discapacidad, menores de 18 años, cuya identidad ACDEI omite para evitarles represalias y estigmatización. </w:t>
      </w:r>
    </w:p>
    <w:p>
      <w:pPr>
        <w:pStyle w:val="ListParagraph"/>
        <w:numPr>
          <w:ilvl w:val="0"/>
          <w:numId w:val="1"/>
        </w:numPr>
        <w:spacing w:lineRule="auto" w:line="360"/>
        <w:ind w:left="426" w:hanging="360"/>
        <w:jc w:val="both"/>
        <w:rPr>
          <w:rFonts w:ascii="Arial" w:hAnsi="Arial" w:cs="Arial"/>
        </w:rPr>
      </w:pPr>
      <w:r>
        <w:rPr>
          <w:rFonts w:cs="Arial" w:ascii="Arial" w:hAnsi="Arial"/>
        </w:rPr>
        <w:t>Diga si ha considerado el Gobierno de Cuba incluir los derechos de las personas con discapacidad en el nuevo texto de la Constitución del Estado parte.</w:t>
      </w:r>
    </w:p>
    <w:p>
      <w:pPr>
        <w:pStyle w:val="ListParagraph"/>
        <w:numPr>
          <w:ilvl w:val="0"/>
          <w:numId w:val="1"/>
        </w:numPr>
        <w:spacing w:lineRule="auto" w:line="360"/>
        <w:ind w:left="426" w:hanging="360"/>
        <w:jc w:val="both"/>
        <w:rPr>
          <w:rFonts w:ascii="Arial" w:hAnsi="Arial" w:cs="Arial"/>
        </w:rPr>
      </w:pPr>
      <w:r>
        <w:rPr>
          <w:rFonts w:cs="Arial" w:ascii="Arial" w:hAnsi="Arial"/>
        </w:rPr>
        <w:t>Explique porque son tan pocas las asociaciones de discapacitados reconocidas por la población y el Ministerio de Justicia si  uno de cada cinco cubanos  tiene más de 60 años, o sea el 20% de la población.</w:t>
      </w:r>
    </w:p>
    <w:p>
      <w:pPr>
        <w:pStyle w:val="ListParagraph"/>
        <w:numPr>
          <w:ilvl w:val="0"/>
          <w:numId w:val="1"/>
        </w:numPr>
        <w:spacing w:lineRule="auto" w:line="360"/>
        <w:ind w:left="426" w:hanging="360"/>
        <w:jc w:val="both"/>
        <w:rPr>
          <w:rFonts w:ascii="Arial" w:hAnsi="Arial" w:cs="Arial"/>
        </w:rPr>
      </w:pPr>
      <w:r>
        <w:rPr>
          <w:rFonts w:cs="Arial" w:ascii="Arial" w:hAnsi="Arial"/>
        </w:rPr>
        <w:t xml:space="preserve"> </w:t>
      </w:r>
      <w:r>
        <w:rPr>
          <w:rFonts w:cs="Arial" w:ascii="Arial" w:hAnsi="Arial"/>
        </w:rPr>
        <w:t>Explique si los municipios orientales con mayor por ciento de niños discapacitados a nivel nacional han solicitado al Ministerio de Justicia crear movimientos comunitarios o asociaciones para proteger y apoyar a los niños discapacitados de su comunidad o provincia.</w:t>
      </w:r>
    </w:p>
    <w:p>
      <w:pPr>
        <w:pStyle w:val="ListParagraph"/>
        <w:numPr>
          <w:ilvl w:val="0"/>
          <w:numId w:val="1"/>
        </w:numPr>
        <w:spacing w:lineRule="auto" w:line="360"/>
        <w:ind w:left="426" w:hanging="360"/>
        <w:jc w:val="both"/>
        <w:rPr>
          <w:rFonts w:ascii="Arial" w:hAnsi="Arial" w:cs="Arial"/>
        </w:rPr>
      </w:pPr>
      <w:r>
        <w:rPr>
          <w:rFonts w:cs="Arial" w:ascii="Arial" w:hAnsi="Arial"/>
        </w:rPr>
        <w:t>La situación económica de la familia cubana promedio, la canasta básica subvencionada por el Estado y la oferta nacional general es precaria e inestable (salario medio/mes $25 USD). Diga si las familias con niños discapacitados menores de 18 años reciben precios diferenciados en la adquisición de pañales desechables y productos alimenticios</w:t>
      </w:r>
      <w:r>
        <w:rPr>
          <w:rStyle w:val="FootnoteAnchor"/>
          <w:rFonts w:cs="Arial" w:ascii="Arial" w:hAnsi="Arial"/>
        </w:rPr>
        <w:footnoteReference w:id="2"/>
      </w:r>
      <w:r>
        <w:rPr>
          <w:rFonts w:cs="Arial" w:ascii="Arial" w:hAnsi="Arial"/>
        </w:rPr>
        <w:t xml:space="preserve"> como compotas, leche en polvo, productos de aseo, etc. que solo se pueden adquirir en tiendas pertenecientes a las corporaciones cubanas  TRD, CIMEX, Panamericanas a muy altos precios.</w:t>
      </w:r>
    </w:p>
    <w:p>
      <w:pPr>
        <w:pStyle w:val="ListParagraph"/>
        <w:spacing w:lineRule="auto" w:line="360"/>
        <w:ind w:left="426" w:hanging="0"/>
        <w:jc w:val="both"/>
        <w:rPr>
          <w:rFonts w:ascii="Arial" w:hAnsi="Arial" w:cs="Arial"/>
        </w:rPr>
      </w:pPr>
      <w:r>
        <w:rPr>
          <w:rFonts w:cs="Arial" w:ascii="Arial" w:hAnsi="Arial"/>
        </w:rPr>
        <w:t>1 kg leche en polvo = $5.25 USD, un envase de 120ml jugo = $0.70 USD, 1 jabón infantil= $0.55, entre otros productos básicos.</w:t>
      </w:r>
    </w:p>
    <w:p>
      <w:pPr>
        <w:pStyle w:val="ListParagraph"/>
        <w:numPr>
          <w:ilvl w:val="0"/>
          <w:numId w:val="1"/>
        </w:numPr>
        <w:spacing w:lineRule="auto" w:line="360"/>
        <w:ind w:left="426" w:hanging="360"/>
        <w:jc w:val="both"/>
        <w:rPr>
          <w:rFonts w:ascii="Arial" w:hAnsi="Arial" w:cs="Arial"/>
        </w:rPr>
      </w:pPr>
      <w:r>
        <w:rPr>
          <w:rFonts w:cs="Arial" w:ascii="Arial" w:hAnsi="Arial"/>
        </w:rPr>
        <w:t>Explique por qué algunos padres ocultan la discapacidad del hijo (daño cerebral del menor, insuficiencia auditiva, u otras) para matricularlos en la enseñanza general. Proporcione información adicional sobre el proceso de matrícula de los niños con discapacidad en las escuelas de enseñanza general teniendo presente que existe una entidad a nivel municipal perteneciente al Ministerio de Educación (conocido como Centro de Diagnóstico y Orientación, CDO) que determina si el alumno es aceptado, denegado o reenviado a escuelas especiales y de trastorno de conducta( infractores de la ley u otros) . Diga si existe otra institución con semejantes funciones. Explique los criterios que utiliza el Centro de Diagnóstico y Orientación u otra entidad semejante para aceptar a un niño o niña con discapacidad en la enseñanza general.</w:t>
      </w:r>
    </w:p>
    <w:p>
      <w:pPr>
        <w:pStyle w:val="ListParagraph"/>
        <w:numPr>
          <w:ilvl w:val="0"/>
          <w:numId w:val="1"/>
        </w:numPr>
        <w:spacing w:lineRule="auto" w:line="360"/>
        <w:ind w:left="426" w:hanging="360"/>
        <w:jc w:val="both"/>
        <w:rPr>
          <w:rFonts w:ascii="Arial" w:hAnsi="Arial" w:cs="Arial"/>
        </w:rPr>
      </w:pPr>
      <w:r>
        <w:rPr>
          <w:rFonts w:cs="Arial" w:ascii="Arial" w:hAnsi="Arial"/>
        </w:rPr>
        <w:t>Explique el procedimiento para legitimar la filiación de un recién nacido discapacitado si la madre del niño fallece durante el parto y era madre soltera. Hay casos en que el presunto padre desea reconocerlo como hijo pero el Registro Civil no le permite inscribirlo, el hombre vive en zona rural, es de escasos recursos y no recibe asesoría legal eficaz. En la determinación de la filiación, la doctrina exige en aras de su admisión como legitima, tres factores, el nomen, el tractatus y la fama. De ellos el Código de Familia, solo hace una pálida alusión al tractatus. La parquedad de la norma familiar da al traste con la clásica concepción que de la posesión de estado del hijo concibe la doctrina científica.</w:t>
      </w:r>
      <w:r>
        <w:rPr>
          <w:rStyle w:val="FootnoteAnchor"/>
          <w:rFonts w:cs="Arial" w:ascii="Arial" w:hAnsi="Arial"/>
        </w:rPr>
        <w:footnoteReference w:id="3"/>
      </w:r>
    </w:p>
    <w:p>
      <w:pPr>
        <w:pStyle w:val="ListParagraph"/>
        <w:numPr>
          <w:ilvl w:val="0"/>
          <w:numId w:val="1"/>
        </w:numPr>
        <w:spacing w:lineRule="auto" w:line="360"/>
        <w:ind w:left="426" w:hanging="360"/>
        <w:jc w:val="both"/>
        <w:rPr>
          <w:rFonts w:ascii="Arial" w:hAnsi="Arial" w:cs="Arial"/>
        </w:rPr>
      </w:pPr>
      <w:r>
        <w:rPr>
          <w:rFonts w:cs="Arial" w:ascii="Arial" w:hAnsi="Arial"/>
        </w:rPr>
        <w:t>Explique el procedimiento aplicable en Cuba para legitimar la filiación de un recién nacido discapacitado en los siguientes casos:</w:t>
      </w:r>
    </w:p>
    <w:p>
      <w:pPr>
        <w:pStyle w:val="ListParagraph"/>
        <w:numPr>
          <w:ilvl w:val="0"/>
          <w:numId w:val="3"/>
        </w:numPr>
        <w:spacing w:lineRule="auto" w:line="360"/>
        <w:jc w:val="both"/>
        <w:rPr>
          <w:rFonts w:ascii="Arial" w:hAnsi="Arial" w:cs="Arial"/>
        </w:rPr>
      </w:pPr>
      <w:bookmarkStart w:id="5" w:name="_GoBack"/>
      <w:bookmarkEnd w:id="5"/>
      <w:r>
        <w:rPr>
          <w:rFonts w:cs="Arial" w:ascii="Arial" w:hAnsi="Arial"/>
        </w:rPr>
        <w:t xml:space="preserve">Uno de los progenitores es extranjero. 2. El niño es abandonado por sus padres. 3. Ambos padres están casados pero el padre es médico, reside en el extranjero y no le permite el Gobierno cubano regresar al país hasta después de 8 años. </w:t>
      </w:r>
    </w:p>
    <w:p>
      <w:pPr>
        <w:pStyle w:val="ListParagraph"/>
        <w:numPr>
          <w:ilvl w:val="0"/>
          <w:numId w:val="1"/>
        </w:numPr>
        <w:spacing w:lineRule="auto" w:line="360"/>
        <w:ind w:left="426" w:hanging="360"/>
        <w:jc w:val="both"/>
        <w:rPr>
          <w:rFonts w:ascii="Arial" w:hAnsi="Arial" w:cs="Arial"/>
          <w:b/>
          <w:b/>
        </w:rPr>
      </w:pPr>
      <w:r>
        <w:rPr>
          <w:rFonts w:cs="Arial" w:ascii="Arial" w:hAnsi="Arial"/>
        </w:rPr>
        <w:t>Los niños y niños discapacitados menores de 5 años pueden asistir a Círculos infantiles (guarderías estatales) con el resto de los niños de su edad.  Hay Círculos Infantiles Especiales y los Salones Especiales en Círculos Infantiles Generales. Diga la cantidad de los Círculos Infantiles Especiales y cantidad de los Círculos Infantiles Generales con Salones Especiales para niños con discapacidad y su ubicación por provincias, así como la matricula nacional. Diga si la disponibilidad de plazas para niños con discapacidad cubre la demanda nacional y por provincias.</w:t>
      </w:r>
    </w:p>
    <w:p>
      <w:pPr>
        <w:pStyle w:val="ListParagraph"/>
        <w:numPr>
          <w:ilvl w:val="0"/>
          <w:numId w:val="1"/>
        </w:numPr>
        <w:spacing w:lineRule="auto" w:line="360"/>
        <w:ind w:left="426" w:hanging="360"/>
        <w:jc w:val="both"/>
        <w:rPr>
          <w:rFonts w:ascii="Arial" w:hAnsi="Arial" w:cs="Arial"/>
        </w:rPr>
      </w:pPr>
      <w:r>
        <w:rPr>
          <w:rFonts w:cs="Arial" w:ascii="Arial" w:hAnsi="Arial"/>
        </w:rPr>
        <w:t>Cada año la Ministra de Educación reconoce que aproximadamente el 93% de la cobertura docente está disponible para la enseñanza general. Diga la cifra de maestros y especialistas disponibles para ofrecer enseñanza especial a los niños con discapacidad en las 14 provincias del país. Indique %   de especialistas y maestros  en activo  que cubren la cobertura nacional para los niños con discapacidad. Explique y aporte datos por c/u de las  14 provincias. En particular en  las provincias de mayor concentración de niños con discapacidad, Santiago de Cuba, Granma y Guantánamo.</w:t>
      </w:r>
      <w:r>
        <w:rPr>
          <w:rStyle w:val="FootnoteAnchor"/>
          <w:rFonts w:cs="Arial" w:ascii="Arial" w:hAnsi="Arial"/>
        </w:rPr>
        <w:footnoteReference w:id="4"/>
      </w:r>
    </w:p>
    <w:p>
      <w:pPr>
        <w:pStyle w:val="ListParagraph"/>
        <w:numPr>
          <w:ilvl w:val="0"/>
          <w:numId w:val="1"/>
        </w:numPr>
        <w:spacing w:lineRule="auto" w:line="360"/>
        <w:ind w:left="426" w:hanging="360"/>
        <w:jc w:val="both"/>
        <w:rPr>
          <w:rFonts w:ascii="Arial" w:hAnsi="Arial" w:cs="Arial"/>
        </w:rPr>
      </w:pPr>
      <w:r>
        <w:rPr>
          <w:rFonts w:cs="Arial" w:ascii="Arial" w:hAnsi="Arial"/>
        </w:rPr>
        <w:t xml:space="preserve">Sobre las escuelas especiales para la niñez con discapacidad diga: Ubicación por municipios y provincias.Cantidad y tipo de discapacidad que atienden. Cuantos niños asisten en las provincias orientales y cuantos son de régimen interno. Proporcione información sobre las escuelas especiales disponibles para los niños que viven en municipios del país con mayor concentración de niños con discapacidad como Jaguaní y la Ciénaga de Zapata, por ejemplo. </w:t>
      </w:r>
    </w:p>
    <w:p>
      <w:pPr>
        <w:pStyle w:val="Normal"/>
        <w:spacing w:lineRule="auto" w:line="360"/>
        <w:ind w:left="66" w:hanging="0"/>
        <w:jc w:val="both"/>
        <w:rPr>
          <w:rFonts w:ascii="Arial" w:hAnsi="Arial" w:cs="Arial"/>
        </w:rPr>
      </w:pPr>
      <w:r>
        <w:rPr>
          <w:rFonts w:cs="Arial" w:ascii="Arial" w:hAnsi="Arial"/>
        </w:rPr>
      </w:r>
    </w:p>
    <w:p>
      <w:pPr>
        <w:pStyle w:val="ListParagraph"/>
        <w:spacing w:lineRule="auto" w:line="360"/>
        <w:ind w:left="426" w:hanging="0"/>
        <w:jc w:val="both"/>
        <w:rPr>
          <w:rFonts w:ascii="Arial" w:hAnsi="Arial" w:cs="Arial"/>
          <w:color w:val="C00000"/>
        </w:rPr>
      </w:pPr>
      <w:r>
        <w:rPr>
          <w:rFonts w:cs="Arial" w:ascii="Arial" w:hAnsi="Arial"/>
          <w:color w:val="C00000"/>
        </w:rPr>
        <w:t>Niños con discapacidad infractores de la ley y niño con discapacidad de progenitores en régimen de reclusión penal</w:t>
      </w:r>
    </w:p>
    <w:p>
      <w:pPr>
        <w:pStyle w:val="ListParagraph"/>
        <w:spacing w:lineRule="auto" w:line="360"/>
        <w:ind w:left="426" w:hanging="0"/>
        <w:jc w:val="both"/>
        <w:rPr>
          <w:rFonts w:ascii="Arial" w:hAnsi="Arial" w:cs="Arial"/>
        </w:rPr>
      </w:pPr>
      <w:r>
        <w:rPr>
          <w:rFonts w:cs="Arial" w:ascii="Arial" w:hAnsi="Arial"/>
        </w:rPr>
      </w:r>
    </w:p>
    <w:p>
      <w:pPr>
        <w:pStyle w:val="ListParagraph"/>
        <w:numPr>
          <w:ilvl w:val="0"/>
          <w:numId w:val="2"/>
        </w:numPr>
        <w:spacing w:lineRule="auto" w:line="360"/>
        <w:jc w:val="both"/>
        <w:rPr>
          <w:rFonts w:ascii="Arial" w:hAnsi="Arial" w:cs="Arial"/>
        </w:rPr>
      </w:pPr>
      <w:r>
        <w:rPr>
          <w:rFonts w:cs="Arial" w:ascii="Arial" w:hAnsi="Arial"/>
        </w:rPr>
        <w:t>Explique el procedimiento vigente cuando la madre embarazada en prisión trae un hijo con discapacidad.El bebé al nacer solo permanece con la madre en prisión un año. Diga las condiciones de vida en la prisión y tratamiento que recibe el recién nacido con discapacidad y cuando es separado de la madre.</w:t>
      </w:r>
    </w:p>
    <w:p>
      <w:pPr>
        <w:pStyle w:val="ListParagraph"/>
        <w:numPr>
          <w:ilvl w:val="0"/>
          <w:numId w:val="2"/>
        </w:numPr>
        <w:spacing w:lineRule="auto" w:line="360"/>
        <w:jc w:val="both"/>
        <w:rPr>
          <w:rFonts w:ascii="Arial" w:hAnsi="Arial" w:cs="Arial"/>
        </w:rPr>
      </w:pPr>
      <w:r>
        <w:rPr>
          <w:rFonts w:cs="Arial" w:ascii="Arial" w:hAnsi="Arial"/>
        </w:rPr>
        <w:t>Diga el procedimiento para establecer la filiación de un recién nacido discapacitado si uno de los progenitores está en prisión o fallece. Explique aunque ambos padres estén casados.</w:t>
      </w:r>
    </w:p>
    <w:p>
      <w:pPr>
        <w:pStyle w:val="ListParagraph"/>
        <w:numPr>
          <w:ilvl w:val="0"/>
          <w:numId w:val="2"/>
        </w:numPr>
        <w:spacing w:lineRule="auto" w:line="360"/>
        <w:jc w:val="both"/>
        <w:rPr>
          <w:rFonts w:ascii="Arial" w:hAnsi="Arial" w:cs="Arial"/>
        </w:rPr>
      </w:pPr>
      <w:r>
        <w:rPr>
          <w:rFonts w:cs="Arial" w:ascii="Arial" w:hAnsi="Arial"/>
        </w:rPr>
        <w:t xml:space="preserve">Proporcione información sobre los niños con discapacidad, indique sexo, raza, edad. cuya madre o padre o ambos   cumplen sanción penal. Indique la cantidad de niños con discapacidad en esta situación familiar y la cantidad de ellos residentes por  zonas urbanas y zonas rurales, </w:t>
      </w:r>
    </w:p>
    <w:p>
      <w:pPr>
        <w:pStyle w:val="ListParagraph"/>
        <w:numPr>
          <w:ilvl w:val="0"/>
          <w:numId w:val="2"/>
        </w:numPr>
        <w:spacing w:lineRule="auto" w:line="360"/>
        <w:jc w:val="both"/>
        <w:rPr>
          <w:rFonts w:ascii="Arial" w:hAnsi="Arial" w:cs="Arial"/>
        </w:rPr>
      </w:pPr>
      <w:r>
        <w:rPr>
          <w:rFonts w:cs="Arial" w:ascii="Arial" w:hAnsi="Arial"/>
        </w:rPr>
        <w:t xml:space="preserve">Sobre </w:t>
      </w:r>
      <w:bookmarkStart w:id="6" w:name="OLE_LINK2"/>
      <w:bookmarkStart w:id="7" w:name="OLE_LINK1"/>
      <w:r>
        <w:rPr>
          <w:rFonts w:cs="Arial" w:ascii="Arial" w:hAnsi="Arial"/>
        </w:rPr>
        <w:t>niños, niñas y adolescentes (NNA) infractores de la ley</w:t>
      </w:r>
      <w:bookmarkEnd w:id="6"/>
      <w:bookmarkEnd w:id="7"/>
      <w:r>
        <w:rPr>
          <w:rFonts w:cs="Arial" w:ascii="Arial" w:hAnsi="Arial"/>
        </w:rPr>
        <w:t>, diga la cifra de los discapacitados y el motivo de su sanción. Además proporcione la ubicación del centro de reclusión por provincias.</w:t>
      </w:r>
    </w:p>
    <w:p>
      <w:pPr>
        <w:pStyle w:val="ListParagraph"/>
        <w:numPr>
          <w:ilvl w:val="0"/>
          <w:numId w:val="2"/>
        </w:numPr>
        <w:spacing w:lineRule="auto" w:line="360"/>
        <w:jc w:val="both"/>
        <w:rPr/>
      </w:pPr>
      <w:r>
        <w:rPr>
          <w:rFonts w:cs="Arial" w:ascii="Arial" w:hAnsi="Arial"/>
        </w:rPr>
        <w:t xml:space="preserve">Si un niño, niña o adolescentes (NNA) infractor de la ley está recluido y sufre durante su reclusión una discapacidad, mental, física u otra, diga si se afecta su sanción penal y cuál es el tratamiento que recibe.  </w:t>
      </w:r>
    </w:p>
    <w:p>
      <w:pPr>
        <w:pStyle w:val="ListParagraph"/>
        <w:numPr>
          <w:ilvl w:val="0"/>
          <w:numId w:val="0"/>
        </w:numPr>
        <w:spacing w:lineRule="auto" w:line="360"/>
        <w:ind w:left="1080" w:hanging="0"/>
        <w:jc w:val="both"/>
        <w:rPr>
          <w:rFonts w:ascii="Arial" w:hAnsi="Arial" w:cs="Arial"/>
        </w:rPr>
      </w:pPr>
      <w:r>
        <w:rPr/>
      </w:r>
    </w:p>
    <w:p>
      <w:pPr>
        <w:pStyle w:val="ListParagraph"/>
        <w:spacing w:lineRule="auto" w:line="360"/>
        <w:jc w:val="both"/>
        <w:rPr>
          <w:rFonts w:ascii="Arial" w:hAnsi="Arial" w:cs="Arial"/>
          <w:color w:val="C00000"/>
        </w:rPr>
      </w:pPr>
      <w:r>
        <w:rPr>
          <w:rFonts w:cs="Arial" w:ascii="Arial" w:hAnsi="Arial"/>
          <w:color w:val="C00000"/>
        </w:rPr>
        <w:t>Niños con discapacidad sin amparo filial</w:t>
      </w:r>
    </w:p>
    <w:p>
      <w:pPr>
        <w:pStyle w:val="ListParagraph"/>
        <w:numPr>
          <w:ilvl w:val="0"/>
          <w:numId w:val="2"/>
        </w:numPr>
        <w:spacing w:lineRule="auto" w:line="360"/>
        <w:jc w:val="both"/>
        <w:rPr>
          <w:rFonts w:ascii="Arial" w:hAnsi="Arial" w:cs="Arial"/>
        </w:rPr>
      </w:pPr>
      <w:r>
        <w:rPr>
          <w:rFonts w:cs="Arial" w:ascii="Arial" w:hAnsi="Arial"/>
        </w:rPr>
        <w:t xml:space="preserve">Explique sobre los niños sin amparo filial (huérfanos o no) y diga: Cuántos padecen discapacidad, tipo de discapacidad, edad, sexo, raza, provincia y cuántos están viviendo en instituciones solo para niños con discapacidad y en centros donde conviven niños con y sin discapacidad. </w:t>
      </w:r>
    </w:p>
    <w:p>
      <w:pPr>
        <w:pStyle w:val="ListParagraph"/>
        <w:numPr>
          <w:ilvl w:val="0"/>
          <w:numId w:val="2"/>
        </w:numPr>
        <w:spacing w:lineRule="auto" w:line="360"/>
        <w:jc w:val="both"/>
        <w:rPr/>
      </w:pPr>
      <w:r>
        <w:rPr>
          <w:rFonts w:cs="Arial" w:ascii="Arial" w:hAnsi="Arial"/>
        </w:rPr>
        <w:t>Proporcione información sobre los niños con discapacidad y sin amparo filial al llegar a la mayoría de edad (18 años) y si reciben el otorgamiento de viviendas y título de propietarios</w:t>
      </w:r>
      <w:r>
        <w:rPr>
          <w:rFonts w:cs="Arial" w:ascii="Arial" w:hAnsi="Arial"/>
          <w:color w:val="C00000"/>
        </w:rPr>
        <w:t>.</w:t>
      </w:r>
    </w:p>
    <w:p>
      <w:pPr>
        <w:pStyle w:val="ListParagraph"/>
        <w:numPr>
          <w:ilvl w:val="0"/>
          <w:numId w:val="0"/>
        </w:numPr>
        <w:spacing w:lineRule="auto" w:line="360"/>
        <w:ind w:left="1080" w:hanging="0"/>
        <w:jc w:val="both"/>
        <w:rPr>
          <w:rFonts w:ascii="Arial" w:hAnsi="Arial" w:cs="Arial"/>
          <w:color w:val="C00000"/>
        </w:rPr>
      </w:pPr>
      <w:r>
        <w:rPr/>
      </w:r>
    </w:p>
    <w:p>
      <w:pPr>
        <w:pStyle w:val="ListParagraph"/>
        <w:numPr>
          <w:ilvl w:val="0"/>
          <w:numId w:val="2"/>
        </w:numPr>
        <w:spacing w:lineRule="auto" w:line="360"/>
        <w:jc w:val="both"/>
        <w:rPr>
          <w:rFonts w:ascii="Arial" w:hAnsi="Arial" w:cs="Arial"/>
        </w:rPr>
      </w:pPr>
      <w:r>
        <w:rPr>
          <w:rFonts w:cs="Arial" w:ascii="Arial" w:hAnsi="Arial"/>
        </w:rPr>
        <w:t>Diga si un niño con discapacidad y sin amparo filial puede ser adoptado. De ser positiva la respuesta, diga cuantos han sido adoptados, tipo de discapacidad, año de adopción, provincias de nacimiento, sexo y raza.</w:t>
      </w:r>
    </w:p>
    <w:p>
      <w:pPr>
        <w:pStyle w:val="ListParagraph"/>
        <w:numPr>
          <w:ilvl w:val="0"/>
          <w:numId w:val="2"/>
        </w:numPr>
        <w:spacing w:lineRule="auto" w:line="360"/>
        <w:jc w:val="both"/>
        <w:rPr>
          <w:rFonts w:ascii="Arial" w:hAnsi="Arial" w:cs="Arial"/>
        </w:rPr>
      </w:pPr>
      <w:r>
        <w:rPr>
          <w:rFonts w:cs="Arial" w:ascii="Arial" w:hAnsi="Arial"/>
        </w:rPr>
        <w:t>Proporcione información sobre los pasos que ha dado el Estado cubano para crear una institución independiente que monitoree la aplicación de la Convención de los Derechos de las Personas con Discapacidad.</w:t>
      </w:r>
    </w:p>
    <w:p>
      <w:pPr>
        <w:pStyle w:val="ListParagraph"/>
        <w:numPr>
          <w:ilvl w:val="0"/>
          <w:numId w:val="2"/>
        </w:numPr>
        <w:spacing w:lineRule="auto" w:line="360" w:before="0" w:after="160"/>
        <w:contextualSpacing/>
        <w:jc w:val="both"/>
        <w:rPr/>
      </w:pPr>
      <w:r>
        <w:rPr>
          <w:rFonts w:cs="Arial" w:ascii="Arial" w:hAnsi="Arial"/>
        </w:rPr>
        <w:t>Diga los pasos que ha dado el Estado cubano para ratificar el Protocolo Opcional de las Personas con Discapacidad.</w:t>
      </w:r>
    </w:p>
    <w:sectPr>
      <w:headerReference w:type="default" r:id="rId2"/>
      <w:footerReference w:type="default" r:id="rId3"/>
      <w:footnotePr>
        <w:numFmt w:val="decimal"/>
      </w:footnotePr>
      <w:type w:val="nextPage"/>
      <w:pgSz w:w="11906" w:h="16838"/>
      <w:pgMar w:left="1134" w:right="1134" w:header="708" w:top="1134" w:footer="708"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swiss"/>
    <w:pitch w:val="variable"/>
  </w:font>
  <w:font w:name="Verdana">
    <w:charset w:val="01"/>
    <w:family w:val="roman"/>
    <w:pitch w:val="variable"/>
  </w:font>
  <w:font w:name="Arial">
    <w:charset w:val="01"/>
    <w:family w:val="roman"/>
    <w:pitch w:val="variable"/>
  </w:font>
  <w:font w:name="Baskerville Old Face">
    <w:charset w:val="01"/>
    <w:family w:val="roman"/>
    <w:pitch w:val="variable"/>
  </w:font>
  <w:font w:name="Georgi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87859626"/>
    </w:sdtPr>
    <w:sdtContent>
      <w:p>
        <w:pPr>
          <w:pStyle w:val="Footer"/>
          <w:rPr/>
        </w:pPr>
        <w:r>
          <w:rPr/>
          <w:fldChar w:fldCharType="begin"/>
        </w:r>
        <w:r>
          <w:instrText> PAGE </w:instrText>
        </w:r>
        <w:r>
          <w:fldChar w:fldCharType="separate"/>
        </w:r>
        <w:r>
          <w:t>4</w:t>
        </w:r>
        <w:r>
          <w:fldChar w:fldCharType="end"/>
        </w:r>
        <w:r>
          <w:rPr/>
          <w:t xml:space="preserve">   </w:t>
        </w:r>
        <w:r>
          <w:rPr/>
          <w:t>Documento no confidencial</w:t>
        </w:r>
      </w:p>
    </w:sdtContent>
  </w:sdt>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Footnotereference"/>
        </w:rPr>
        <w:footnoteRef/>
        <w:tab/>
      </w:r>
      <w:r>
        <w:rPr>
          <w:lang w:val="es-MX"/>
        </w:rPr>
        <w:t xml:space="preserve">Unicef. 2015. Cuba. </w:t>
      </w:r>
      <w:r>
        <w:rPr>
          <w:i/>
          <w:lang w:val="es-MX"/>
        </w:rPr>
        <w:t>Encuesta de Indicadores Múltiples por Conglomerados 2014</w:t>
      </w:r>
      <w:r>
        <w:rPr>
          <w:lang w:val="es-MX"/>
        </w:rPr>
        <w:t xml:space="preserve"> Resultados principales. </w:t>
      </w:r>
      <w:r>
        <w:rPr>
          <w:lang w:val="en-US"/>
        </w:rPr>
        <w:t>Disponible: https://mics-surveys prod.s3.amazonaws.com/MICS5/Latin%20America%20and%20Caribbean/Cuba/2014/Key%20findings/Cuba%202014%20MICS%20KFR_Spanish.pdf</w:t>
      </w:r>
    </w:p>
  </w:footnote>
  <w:footnote w:id="3">
    <w:p>
      <w:pPr>
        <w:pStyle w:val="Footnotetext"/>
        <w:rPr/>
      </w:pPr>
      <w:r>
        <w:rPr>
          <w:rStyle w:val="Footnotereference"/>
        </w:rPr>
        <w:footnoteRef/>
        <w:tab/>
      </w:r>
      <w:r>
        <w:rPr/>
        <w:t xml:space="preserve"> </w:t>
      </w:r>
      <w:r>
        <w:rPr/>
        <w:t xml:space="preserve">Leonardo B. Pérez Gallardo (s/f) </w:t>
      </w:r>
      <w:r>
        <w:rPr>
          <w:i/>
        </w:rPr>
        <w:t>Luces y Sombras en Torno a la Regulación Jurídica de la Filiación en Cuba.</w:t>
      </w:r>
      <w:r>
        <w:rPr/>
        <w:t xml:space="preserve"> Revista Jurídica No. 11. 2012-2014. Pag.28 Disponible: http:// www.minjus.cu     </w:t>
      </w:r>
    </w:p>
  </w:footnote>
  <w:footnote w:id="4">
    <w:p>
      <w:pPr>
        <w:pStyle w:val="Footnotetext"/>
        <w:rPr/>
      </w:pPr>
      <w:r>
        <w:rPr>
          <w:rStyle w:val="Footnotereference"/>
        </w:rPr>
        <w:footnoteRef/>
        <w:tab/>
      </w:r>
      <w:r>
        <w:rPr/>
        <w:t xml:space="preserve"> </w:t>
      </w:r>
      <w:r>
        <w:rPr/>
        <w:t xml:space="preserve">Luisa Íñiguez (COORD.), Edgar Figueroa y Janet Rojas. La Habana, 2017. </w:t>
      </w:r>
      <w:r>
        <w:rPr>
          <w:i/>
        </w:rPr>
        <w:t xml:space="preserve">Atlas de la infancia y la adolescencia en Cuba. Análisis a partir del Censo de Población y Viviendas 2012. </w:t>
      </w:r>
      <w:r>
        <w:rPr/>
        <w:t xml:space="preserve"> Editorial UH. Cuba.  Disponible:   </w:t>
      </w:r>
      <w:hyperlink r:id="rId1">
        <w:r>
          <w:rPr>
            <w:rStyle w:val="InternetLink"/>
          </w:rPr>
          <w:t>https://www.unicef.org/lac/Atlas_de_la_infancia_y_la_adolescencia_en_CubaLR4(1).pdf</w:t>
        </w:r>
      </w:hyperlink>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rFonts w:ascii="Georgia" w:hAnsi="Georgia"/>
        <w:b/>
        <w:b/>
        <w:sz w:val="20"/>
        <w:szCs w:val="20"/>
      </w:rPr>
    </w:pPr>
    <w:r>
      <w:rPr/>
      <w:drawing>
        <wp:inline distT="0" distB="0" distL="0" distR="0">
          <wp:extent cx="1031240" cy="630555"/>
          <wp:effectExtent l="0" t="0" r="0" b="0"/>
          <wp:docPr id="1" name="Imagen 2" descr="Logo  ACDEI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Logo  ACDEI new"/>
                  <pic:cNvPicPr>
                    <a:picLocks noChangeAspect="1" noChangeArrowheads="1"/>
                  </pic:cNvPicPr>
                </pic:nvPicPr>
                <pic:blipFill>
                  <a:blip r:embed="rId1"/>
                  <a:stretch>
                    <a:fillRect/>
                  </a:stretch>
                </pic:blipFill>
                <pic:spPr bwMode="auto">
                  <a:xfrm>
                    <a:off x="0" y="0"/>
                    <a:ext cx="1031240" cy="630555"/>
                  </a:xfrm>
                  <a:prstGeom prst="rect">
                    <a:avLst/>
                  </a:prstGeom>
                </pic:spPr>
              </pic:pic>
            </a:graphicData>
          </a:graphic>
        </wp:inline>
      </w:drawing>
    </w:r>
    <w:r>
      <w:rPr>
        <w:b/>
      </w:rPr>
      <w:t>ACDEI-</w:t>
    </w:r>
    <w:r>
      <w:rPr>
        <w:rFonts w:ascii="Georgia" w:hAnsi="Georgia"/>
        <w:b/>
        <w:sz w:val="20"/>
        <w:szCs w:val="20"/>
      </w:rPr>
      <w:t>Sugerencia de preguntas: Niñez cubana con discapacidad, 2018</w:t>
    </w:r>
  </w:p>
  <w:p>
    <w:pPr>
      <w:pStyle w:val="Normal"/>
      <w:widowControl/>
      <w:bidi w:val="0"/>
      <w:spacing w:lineRule="auto" w:line="259" w:before="0" w:after="16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4"/>
  <w:defaultTabStop w:val="708"/>
  <w:footnotePr>
    <w:numFmt w:val="decimal"/>
    <w:footnote w:id="0"/>
    <w:footnote w:id="1"/>
  </w:footnotePr>
  <w:compat>
    <w:compatSetting w:name="compatibilityMode" w:uri="http://schemas.microsoft.com/office/word" w:val="12"/>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071aa"/>
    <w:pPr>
      <w:widowControl/>
      <w:bidi w:val="0"/>
      <w:spacing w:lineRule="auto" w:line="259" w:before="0" w:after="160"/>
      <w:jc w:val="left"/>
    </w:pPr>
    <w:rPr>
      <w:rFonts w:ascii="Calibri" w:hAnsi="Calibri" w:eastAsia="Calibri" w:cs="" w:asciiTheme="minorHAnsi" w:cstheme="minorBidi" w:eastAsiaTheme="minorHAnsi" w:hAnsiTheme="minorHAnsi"/>
      <w:color w:val="auto"/>
      <w:sz w:val="22"/>
      <w:szCs w:val="22"/>
      <w:lang w:val="es-ES" w:eastAsia="en-US"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852b54"/>
    <w:rPr/>
  </w:style>
  <w:style w:type="character" w:styleId="PiedepginaCar" w:customStyle="1">
    <w:name w:val="Pie de página Car"/>
    <w:basedOn w:val="DefaultParagraphFont"/>
    <w:link w:val="Piedepgina"/>
    <w:uiPriority w:val="99"/>
    <w:qFormat/>
    <w:rsid w:val="00852b54"/>
    <w:rPr/>
  </w:style>
  <w:style w:type="character" w:styleId="Strong">
    <w:name w:val="Strong"/>
    <w:basedOn w:val="DefaultParagraphFont"/>
    <w:uiPriority w:val="22"/>
    <w:qFormat/>
    <w:rsid w:val="00cc038c"/>
    <w:rPr>
      <w:b/>
      <w:bCs/>
    </w:rPr>
  </w:style>
  <w:style w:type="character" w:styleId="TextonotapieCar" w:customStyle="1">
    <w:name w:val="Texto nota pie Car"/>
    <w:basedOn w:val="DefaultParagraphFont"/>
    <w:link w:val="Textonotapie"/>
    <w:uiPriority w:val="99"/>
    <w:semiHidden/>
    <w:qFormat/>
    <w:rsid w:val="0073119d"/>
    <w:rPr>
      <w:sz w:val="20"/>
      <w:szCs w:val="20"/>
    </w:rPr>
  </w:style>
  <w:style w:type="character" w:styleId="Footnotereference">
    <w:name w:val="footnote reference"/>
    <w:basedOn w:val="DefaultParagraphFont"/>
    <w:uiPriority w:val="99"/>
    <w:semiHidden/>
    <w:unhideWhenUsed/>
    <w:qFormat/>
    <w:rsid w:val="0073119d"/>
    <w:rPr>
      <w:vertAlign w:val="superscript"/>
    </w:rPr>
  </w:style>
  <w:style w:type="character" w:styleId="InternetLink">
    <w:name w:val="Internet Link"/>
    <w:uiPriority w:val="99"/>
    <w:unhideWhenUsed/>
    <w:rsid w:val="0073119d"/>
    <w:rPr>
      <w:color w:val="2E653E"/>
      <w:u w:val="single"/>
    </w:rPr>
  </w:style>
  <w:style w:type="character" w:styleId="TextodegloboCar" w:customStyle="1">
    <w:name w:val="Texto de globo Car"/>
    <w:basedOn w:val="DefaultParagraphFont"/>
    <w:link w:val="Textodeglobo"/>
    <w:uiPriority w:val="99"/>
    <w:semiHidden/>
    <w:qFormat/>
    <w:rsid w:val="0018250c"/>
    <w:rPr>
      <w:rFonts w:ascii="Tahoma" w:hAnsi="Tahoma" w:cs="Tahoma"/>
      <w:sz w:val="16"/>
      <w:szCs w:val="16"/>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spacing w:before="240" w:after="120"/>
    </w:pPr>
    <w:rPr>
      <w:rFonts w:ascii="Liberation Sans" w:hAnsi="Liberation Sans" w:eastAsia="Noto Sans CJK SC Regular" w:cs="Free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ListParagraph">
    <w:name w:val="List Paragraph"/>
    <w:basedOn w:val="Normal"/>
    <w:uiPriority w:val="34"/>
    <w:qFormat/>
    <w:rsid w:val="005c5279"/>
    <w:pPr>
      <w:spacing w:before="0" w:after="160"/>
      <w:ind w:left="720" w:hanging="0"/>
      <w:contextualSpacing/>
    </w:pPr>
    <w:rPr/>
  </w:style>
  <w:style w:type="paragraph" w:styleId="Header">
    <w:name w:val="Header"/>
    <w:basedOn w:val="Normal"/>
    <w:link w:val="EncabezadoCar"/>
    <w:uiPriority w:val="99"/>
    <w:unhideWhenUsed/>
    <w:rsid w:val="00852b54"/>
    <w:pPr>
      <w:tabs>
        <w:tab w:val="center" w:pos="4252" w:leader="none"/>
        <w:tab w:val="right" w:pos="8504" w:leader="none"/>
      </w:tabs>
      <w:spacing w:lineRule="auto" w:line="240" w:before="0" w:after="0"/>
    </w:pPr>
    <w:rPr/>
  </w:style>
  <w:style w:type="paragraph" w:styleId="Footer">
    <w:name w:val="Footer"/>
    <w:basedOn w:val="Normal"/>
    <w:link w:val="PiedepginaCar"/>
    <w:uiPriority w:val="99"/>
    <w:unhideWhenUsed/>
    <w:rsid w:val="00852b54"/>
    <w:pPr>
      <w:tabs>
        <w:tab w:val="center" w:pos="4252" w:leader="none"/>
        <w:tab w:val="right" w:pos="8504" w:leader="none"/>
      </w:tabs>
      <w:spacing w:lineRule="auto" w:line="240" w:before="0" w:after="0"/>
    </w:pPr>
    <w:rPr/>
  </w:style>
  <w:style w:type="paragraph" w:styleId="Footnotetext">
    <w:name w:val="footnote text"/>
    <w:basedOn w:val="Normal"/>
    <w:link w:val="TextonotapieCar"/>
    <w:uiPriority w:val="99"/>
    <w:semiHidden/>
    <w:unhideWhenUsed/>
    <w:qFormat/>
    <w:rsid w:val="0073119d"/>
    <w:pPr>
      <w:spacing w:lineRule="auto" w:line="240" w:before="0" w:after="0"/>
    </w:pPr>
    <w:rPr>
      <w:sz w:val="20"/>
      <w:szCs w:val="20"/>
    </w:rPr>
  </w:style>
  <w:style w:type="paragraph" w:styleId="BalloonText">
    <w:name w:val="Balloon Text"/>
    <w:basedOn w:val="Normal"/>
    <w:link w:val="TextodegloboCar"/>
    <w:uiPriority w:val="99"/>
    <w:semiHidden/>
    <w:unhideWhenUsed/>
    <w:qFormat/>
    <w:rsid w:val="0018250c"/>
    <w:pPr>
      <w:spacing w:lineRule="auto" w:line="240" w:before="0" w:after="0"/>
    </w:pPr>
    <w:rPr>
      <w:rFonts w:ascii="Tahoma" w:hAnsi="Tahoma" w:cs="Tahoma"/>
      <w:sz w:val="16"/>
      <w:szCs w:val="16"/>
    </w:rPr>
  </w:style>
  <w:style w:type="paragraph" w:styleId="Footnote">
    <w:name w:val="Footnote Text"/>
    <w:basedOn w:val="Normal"/>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ustomXml" Target="../customXml/item4.xml"/><Relationship Id="rId2" Type="http://schemas.openxmlformats.org/officeDocument/2006/relationships/header" Target="header1.xml"/><Relationship Id="rId1" Type="http://schemas.openxmlformats.org/officeDocument/2006/relationships/styles" Target="styles.xml"/><Relationship Id="rId6" Type="http://schemas.openxmlformats.org/officeDocument/2006/relationships/fontTable" Target="fontTable.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Relationships xmlns="http://schemas.openxmlformats.org/package/2006/relationships"><Relationship Id="rId1" Type="http://schemas.openxmlformats.org/officeDocument/2006/relationships/hyperlink" Target="https://www.unicef.org/lac/Atlas_de_la_infancia_y_la_adolescencia_en_CubaLR4(1).pdf"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8EB896-8A4A-4522-9139-2A3A80C624B8}"/>
</file>

<file path=customXml/itemProps2.xml><?xml version="1.0" encoding="utf-8"?>
<ds:datastoreItem xmlns:ds="http://schemas.openxmlformats.org/officeDocument/2006/customXml" ds:itemID="{0B9D60B4-D6DD-47DD-B2A4-E66130209BCE}"/>
</file>

<file path=customXml/itemProps3.xml><?xml version="1.0" encoding="utf-8"?>
<ds:datastoreItem xmlns:ds="http://schemas.openxmlformats.org/officeDocument/2006/customXml" ds:itemID="{982610A6-6D13-4730-9CED-17741E5DA775}"/>
</file>

<file path=customXml/itemProps4.xml><?xml version="1.0" encoding="utf-8"?>
<ds:datastoreItem xmlns:ds="http://schemas.openxmlformats.org/officeDocument/2006/customXml" ds:itemID="{B8567B25-29C1-48E6-87A1-C637BC4A4AAE}"/>
</file>

<file path=docProps/app.xml><?xml version="1.0" encoding="utf-8"?>
<Properties xmlns="http://schemas.openxmlformats.org/officeDocument/2006/extended-properties" xmlns:vt="http://schemas.openxmlformats.org/officeDocument/2006/docPropsVTypes">
  <Template>Normal</Template>
  <TotalTime>43</TotalTime>
  <Application>LibreOffice/5.2.2.2$Linux_x86 LibreOffice_project/20m0$Build-2</Application>
  <Pages>4</Pages>
  <Words>1494</Words>
  <Characters>8211</Characters>
  <CharactersWithSpaces>9678</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
  <cp:revision>11</cp:revision>
  <cp:lastPrinted>2018-05-16T20:19:00Z</cp:lastPrinted>
  <dcterms:created xsi:type="dcterms:W3CDTF">2018-05-16T02:25:00Z</dcterms:created>
  <dcterms:modified xsi:type="dcterms:W3CDTF">2018-05-25T09:16:53Z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0x010100A55E3C1D809DFD4CA245D0C6A65A453A</vt:lpwstr>
  </property>
</Properties>
</file>