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FEDB7AD" w14:textId="77777777" w:rsidTr="00C01462">
        <w:trPr>
          <w:cantSplit/>
          <w:trHeight w:hRule="exact" w:val="851"/>
        </w:trPr>
        <w:tc>
          <w:tcPr>
            <w:tcW w:w="1276" w:type="dxa"/>
            <w:tcBorders>
              <w:bottom w:val="single" w:sz="4" w:space="0" w:color="auto"/>
            </w:tcBorders>
            <w:vAlign w:val="bottom"/>
          </w:tcPr>
          <w:p w14:paraId="52092830" w14:textId="77777777" w:rsidR="00307688" w:rsidRPr="00AB536E" w:rsidRDefault="00307688" w:rsidP="00C01462">
            <w:pPr>
              <w:pStyle w:val="SingleTxtG"/>
            </w:pPr>
          </w:p>
        </w:tc>
        <w:tc>
          <w:tcPr>
            <w:tcW w:w="2268" w:type="dxa"/>
            <w:tcBorders>
              <w:bottom w:val="single" w:sz="4" w:space="0" w:color="auto"/>
            </w:tcBorders>
            <w:vAlign w:val="bottom"/>
          </w:tcPr>
          <w:p w14:paraId="44579EE4" w14:textId="34FB9DE3" w:rsidR="00307688" w:rsidRPr="00B97172" w:rsidRDefault="00307688" w:rsidP="00C01462">
            <w:pPr>
              <w:spacing w:after="80" w:line="300" w:lineRule="exact"/>
              <w:rPr>
                <w:b/>
                <w:sz w:val="24"/>
                <w:szCs w:val="24"/>
              </w:rPr>
            </w:pPr>
          </w:p>
        </w:tc>
        <w:tc>
          <w:tcPr>
            <w:tcW w:w="6095" w:type="dxa"/>
            <w:gridSpan w:val="2"/>
            <w:tcBorders>
              <w:bottom w:val="single" w:sz="4" w:space="0" w:color="auto"/>
            </w:tcBorders>
            <w:vAlign w:val="bottom"/>
          </w:tcPr>
          <w:p w14:paraId="7077686B" w14:textId="21680151" w:rsidR="00307688" w:rsidRPr="002E51B7" w:rsidRDefault="002961A2" w:rsidP="00F5120F">
            <w:pPr>
              <w:suppressAutoHyphens w:val="0"/>
              <w:spacing w:after="20"/>
              <w:jc w:val="right"/>
            </w:pPr>
            <w:r w:rsidRPr="002961A2">
              <w:rPr>
                <w:sz w:val="40"/>
              </w:rPr>
              <w:t>CERD</w:t>
            </w:r>
            <w:r>
              <w:t>/C/</w:t>
            </w:r>
            <w:r w:rsidR="006B6AEC">
              <w:t>CMR/24-27</w:t>
            </w:r>
          </w:p>
        </w:tc>
      </w:tr>
      <w:tr w:rsidR="00307688" w14:paraId="2EEEC192" w14:textId="77777777" w:rsidTr="00C01462">
        <w:trPr>
          <w:cantSplit/>
          <w:trHeight w:hRule="exact" w:val="2835"/>
        </w:trPr>
        <w:tc>
          <w:tcPr>
            <w:tcW w:w="1276" w:type="dxa"/>
            <w:tcBorders>
              <w:top w:val="single" w:sz="4" w:space="0" w:color="auto"/>
              <w:bottom w:val="single" w:sz="12" w:space="0" w:color="auto"/>
            </w:tcBorders>
          </w:tcPr>
          <w:p w14:paraId="4DAC236A" w14:textId="2ED8307C" w:rsidR="00307688" w:rsidRPr="00DD7AA0" w:rsidRDefault="00307688" w:rsidP="00C01462">
            <w:pPr>
              <w:spacing w:before="120"/>
              <w:jc w:val="center"/>
              <w:rPr>
                <w:sz w:val="28"/>
                <w:szCs w:val="28"/>
              </w:rPr>
            </w:pPr>
          </w:p>
        </w:tc>
        <w:tc>
          <w:tcPr>
            <w:tcW w:w="5528" w:type="dxa"/>
            <w:gridSpan w:val="2"/>
            <w:tcBorders>
              <w:top w:val="single" w:sz="4" w:space="0" w:color="auto"/>
              <w:bottom w:val="single" w:sz="12" w:space="0" w:color="auto"/>
            </w:tcBorders>
          </w:tcPr>
          <w:p w14:paraId="69C3F43B" w14:textId="373659EB" w:rsidR="00307688" w:rsidRPr="00DD7AA0" w:rsidRDefault="00DD7AA0" w:rsidP="00DD7AA0">
            <w:pPr>
              <w:spacing w:before="120" w:line="380" w:lineRule="exact"/>
              <w:rPr>
                <w:b/>
                <w:bCs/>
                <w:sz w:val="28"/>
                <w:szCs w:val="28"/>
              </w:rPr>
            </w:pPr>
            <w:r w:rsidRPr="00DD7AA0">
              <w:rPr>
                <w:b/>
                <w:bCs/>
                <w:sz w:val="28"/>
                <w:szCs w:val="28"/>
              </w:rPr>
              <w:t>ADVANCE UNEDITED VERSION</w:t>
            </w:r>
          </w:p>
        </w:tc>
        <w:tc>
          <w:tcPr>
            <w:tcW w:w="2835" w:type="dxa"/>
            <w:tcBorders>
              <w:top w:val="single" w:sz="4" w:space="0" w:color="auto"/>
              <w:bottom w:val="single" w:sz="12" w:space="0" w:color="auto"/>
            </w:tcBorders>
          </w:tcPr>
          <w:p w14:paraId="1D7D721F" w14:textId="77777777" w:rsidR="00307688" w:rsidRDefault="002961A2" w:rsidP="002961A2">
            <w:pPr>
              <w:spacing w:before="240"/>
            </w:pPr>
            <w:r>
              <w:t>Distr.: General</w:t>
            </w:r>
          </w:p>
          <w:p w14:paraId="708FDE4F" w14:textId="58DA99E0" w:rsidR="002961A2" w:rsidRDefault="005D4070" w:rsidP="002961A2">
            <w:pPr>
              <w:suppressAutoHyphens w:val="0"/>
            </w:pPr>
            <w:r>
              <w:t>23 December 2025</w:t>
            </w:r>
          </w:p>
          <w:p w14:paraId="5A506EBD" w14:textId="77777777" w:rsidR="002961A2" w:rsidRDefault="002961A2" w:rsidP="002961A2">
            <w:pPr>
              <w:suppressAutoHyphens w:val="0"/>
            </w:pPr>
          </w:p>
          <w:p w14:paraId="5AB5342E" w14:textId="77777777" w:rsidR="002961A2" w:rsidRDefault="002961A2" w:rsidP="002961A2">
            <w:pPr>
              <w:suppressAutoHyphens w:val="0"/>
            </w:pPr>
            <w:r>
              <w:t>Original: English and French</w:t>
            </w:r>
          </w:p>
          <w:p w14:paraId="749FBBA6" w14:textId="77777777" w:rsidR="002961A2" w:rsidRDefault="002961A2" w:rsidP="002961A2">
            <w:pPr>
              <w:suppressAutoHyphens w:val="0"/>
            </w:pPr>
            <w:r>
              <w:t>English, French and Spanish only</w:t>
            </w:r>
          </w:p>
        </w:tc>
      </w:tr>
    </w:tbl>
    <w:p w14:paraId="1884D808" w14:textId="77777777" w:rsidR="002961A2" w:rsidRPr="007662AB" w:rsidRDefault="002961A2">
      <w:pPr>
        <w:spacing w:before="120"/>
        <w:rPr>
          <w:b/>
          <w:sz w:val="24"/>
          <w:szCs w:val="24"/>
        </w:rPr>
      </w:pPr>
      <w:r w:rsidRPr="007662AB">
        <w:rPr>
          <w:b/>
          <w:sz w:val="24"/>
          <w:szCs w:val="24"/>
        </w:rPr>
        <w:t>Committee on the Elimination of Racial Discrimination</w:t>
      </w:r>
    </w:p>
    <w:p w14:paraId="3B606427" w14:textId="7F1F592D" w:rsidR="0065271E" w:rsidRPr="007662AB" w:rsidRDefault="0065271E" w:rsidP="0065271E">
      <w:pPr>
        <w:pStyle w:val="HMG"/>
      </w:pPr>
      <w:r w:rsidRPr="007662AB">
        <w:tab/>
      </w:r>
      <w:r w:rsidRPr="007662AB">
        <w:tab/>
      </w:r>
      <w:fldSimple w:instr=" DOCPROPERTY  prepwc  \* MERGEFORMAT ">
        <w:r w:rsidRPr="007662AB">
          <w:t>Combined twenty-</w:t>
        </w:r>
        <w:r w:rsidR="00924EC4">
          <w:t>fourth to</w:t>
        </w:r>
        <w:r w:rsidRPr="007662AB">
          <w:t xml:space="preserve"> twenty-</w:t>
        </w:r>
        <w:r w:rsidR="00924EC4">
          <w:t>seventh</w:t>
        </w:r>
        <w:r w:rsidRPr="007662AB">
          <w:t xml:space="preserve"> reports </w:t>
        </w:r>
      </w:fldSimple>
      <w:r w:rsidRPr="007662AB">
        <w:t xml:space="preserve">submitted by </w:t>
      </w:r>
      <w:fldSimple w:instr=" DOCPROPERTY  countw  \* MERGEFORMAT ">
        <w:r w:rsidRPr="007662AB">
          <w:t>Cameroon</w:t>
        </w:r>
      </w:fldSimple>
      <w:r w:rsidRPr="007662AB">
        <w:t xml:space="preserve"> under article 9 of the Convention, due in 20</w:t>
      </w:r>
      <w:r w:rsidR="00924EC4">
        <w:t>25</w:t>
      </w:r>
      <w:r w:rsidRPr="007662AB">
        <w:rPr>
          <w:rStyle w:val="FootnoteReference"/>
          <w:b w:val="0"/>
          <w:sz w:val="20"/>
          <w:vertAlign w:val="baseline"/>
        </w:rPr>
        <w:footnoteReference w:customMarkFollows="1" w:id="1"/>
        <w:t>*</w:t>
      </w:r>
    </w:p>
    <w:p w14:paraId="7BEEFD50" w14:textId="7393204D" w:rsidR="0065271E" w:rsidRPr="007662AB" w:rsidRDefault="0065271E" w:rsidP="0065271E">
      <w:pPr>
        <w:pStyle w:val="SingleTxtG"/>
        <w:jc w:val="right"/>
      </w:pPr>
      <w:r w:rsidRPr="007662AB">
        <w:t xml:space="preserve">[Date received: </w:t>
      </w:r>
      <w:r w:rsidR="00924EC4">
        <w:t>19 December 2025</w:t>
      </w:r>
      <w:r w:rsidRPr="007662AB">
        <w:t>]</w:t>
      </w:r>
    </w:p>
    <w:p w14:paraId="1A78DB67" w14:textId="77777777" w:rsidR="0065271E" w:rsidRPr="007662AB" w:rsidRDefault="0065271E" w:rsidP="0065271E">
      <w:pPr>
        <w:pStyle w:val="SingleTxtG"/>
        <w:rPr>
          <w:rFonts w:eastAsiaTheme="minorHAnsi"/>
        </w:rPr>
      </w:pPr>
      <w:r w:rsidRPr="007662AB">
        <w:rPr>
          <w:color w:val="0000FF"/>
        </w:rPr>
        <w:br w:type="page"/>
      </w:r>
    </w:p>
    <w:p w14:paraId="2985C347" w14:textId="77777777" w:rsidR="0065271E" w:rsidRDefault="0065271E" w:rsidP="00A26CAD">
      <w:pPr>
        <w:pStyle w:val="HChG"/>
      </w:pPr>
      <w:r w:rsidRPr="007662AB">
        <w:lastRenderedPageBreak/>
        <w:tab/>
      </w:r>
      <w:r w:rsidRPr="007662AB">
        <w:tab/>
        <w:t>Abbreviations and acronyms</w:t>
      </w:r>
    </w:p>
    <w:tbl>
      <w:tblPr>
        <w:tblStyle w:val="TableGrid"/>
        <w:tblW w:w="9918" w:type="dxa"/>
        <w:tblLook w:val="04A0" w:firstRow="1" w:lastRow="0" w:firstColumn="1" w:lastColumn="0" w:noHBand="0" w:noVBand="1"/>
      </w:tblPr>
      <w:tblGrid>
        <w:gridCol w:w="3673"/>
        <w:gridCol w:w="6245"/>
      </w:tblGrid>
      <w:tr w:rsidR="002C4C6C" w:rsidRPr="002B6652" w14:paraId="41373BAE" w14:textId="77777777" w:rsidTr="00965B0F">
        <w:tc>
          <w:tcPr>
            <w:tcW w:w="2263" w:type="dxa"/>
            <w:tcBorders>
              <w:top w:val="nil"/>
              <w:left w:val="nil"/>
              <w:bottom w:val="nil"/>
              <w:right w:val="nil"/>
            </w:tcBorders>
          </w:tcPr>
          <w:p w14:paraId="5AC4B65F" w14:textId="77777777" w:rsidR="002C4C6C" w:rsidRPr="002B6652" w:rsidRDefault="002C4C6C" w:rsidP="002C4C6C">
            <w:pPr>
              <w:pStyle w:val="SingleTxtG"/>
              <w:rPr>
                <w:rFonts w:eastAsia="Times New Roman"/>
                <w:bCs/>
              </w:rPr>
            </w:pPr>
            <w:r w:rsidRPr="002B6652">
              <w:t>ACHPR</w:t>
            </w:r>
          </w:p>
        </w:tc>
        <w:tc>
          <w:tcPr>
            <w:tcW w:w="7655" w:type="dxa"/>
            <w:tcBorders>
              <w:top w:val="nil"/>
              <w:left w:val="nil"/>
              <w:bottom w:val="nil"/>
              <w:right w:val="nil"/>
            </w:tcBorders>
          </w:tcPr>
          <w:p w14:paraId="47952EF5" w14:textId="420753EE" w:rsidR="002C4C6C" w:rsidRPr="002B6652" w:rsidRDefault="002C4C6C" w:rsidP="002C4C6C">
            <w:pPr>
              <w:pStyle w:val="SingleTxtG"/>
              <w:rPr>
                <w:rFonts w:eastAsia="Times New Roman"/>
                <w:bCs/>
              </w:rPr>
            </w:pPr>
            <w:r w:rsidRPr="002B6652">
              <w:t>African Charter on Human and Peoples' Rights</w:t>
            </w:r>
          </w:p>
        </w:tc>
      </w:tr>
      <w:tr w:rsidR="002C4C6C" w:rsidRPr="002B6652" w14:paraId="6437AF9B" w14:textId="77777777" w:rsidTr="00965B0F">
        <w:tc>
          <w:tcPr>
            <w:tcW w:w="2263" w:type="dxa"/>
            <w:tcBorders>
              <w:top w:val="nil"/>
              <w:left w:val="nil"/>
              <w:bottom w:val="nil"/>
              <w:right w:val="nil"/>
            </w:tcBorders>
          </w:tcPr>
          <w:p w14:paraId="7EF95168" w14:textId="77777777" w:rsidR="002C4C6C" w:rsidRPr="002B6652" w:rsidRDefault="002C4C6C" w:rsidP="002C4C6C">
            <w:pPr>
              <w:pStyle w:val="SingleTxtG"/>
              <w:rPr>
                <w:rFonts w:eastAsia="Times New Roman"/>
              </w:rPr>
            </w:pPr>
            <w:r w:rsidRPr="002B6652">
              <w:rPr>
                <w:rFonts w:eastAsia="Times New Roman"/>
                <w:lang w:eastAsia="fr-FR"/>
              </w:rPr>
              <w:t xml:space="preserve">BUCREP </w:t>
            </w:r>
          </w:p>
        </w:tc>
        <w:tc>
          <w:tcPr>
            <w:tcW w:w="7655" w:type="dxa"/>
            <w:tcBorders>
              <w:top w:val="nil"/>
              <w:left w:val="nil"/>
              <w:bottom w:val="nil"/>
              <w:right w:val="nil"/>
            </w:tcBorders>
          </w:tcPr>
          <w:p w14:paraId="3DB502C2" w14:textId="5A5D9168" w:rsidR="002C4C6C" w:rsidRPr="002B6652" w:rsidRDefault="002C4C6C" w:rsidP="002C4C6C">
            <w:pPr>
              <w:pStyle w:val="SingleTxtG"/>
              <w:rPr>
                <w:rFonts w:eastAsia="Times New Roman"/>
              </w:rPr>
            </w:pPr>
            <w:r w:rsidRPr="002B6652">
              <w:rPr>
                <w:rFonts w:eastAsia="Times New Roman"/>
                <w:lang w:eastAsia="fr-FR"/>
              </w:rPr>
              <w:t xml:space="preserve">Central Office for Censuses and Population Studies </w:t>
            </w:r>
          </w:p>
        </w:tc>
      </w:tr>
      <w:tr w:rsidR="002C4C6C" w:rsidRPr="002B6652" w14:paraId="3EEC9C53" w14:textId="77777777" w:rsidTr="00965B0F">
        <w:tc>
          <w:tcPr>
            <w:tcW w:w="2263" w:type="dxa"/>
            <w:tcBorders>
              <w:top w:val="nil"/>
              <w:left w:val="nil"/>
              <w:bottom w:val="nil"/>
              <w:right w:val="nil"/>
            </w:tcBorders>
          </w:tcPr>
          <w:p w14:paraId="4758B310" w14:textId="77777777" w:rsidR="002C4C6C" w:rsidRPr="002B6652" w:rsidRDefault="002C4C6C" w:rsidP="002C4C6C">
            <w:pPr>
              <w:pStyle w:val="SingleTxtG"/>
              <w:rPr>
                <w:rFonts w:eastAsia="Times New Roman"/>
              </w:rPr>
            </w:pPr>
            <w:r w:rsidRPr="002B6652">
              <w:rPr>
                <w:rFonts w:eastAsia="Times New Roman"/>
                <w:bCs/>
                <w:lang w:eastAsia="fr-FR"/>
              </w:rPr>
              <w:t xml:space="preserve">CCD </w:t>
            </w:r>
          </w:p>
        </w:tc>
        <w:tc>
          <w:tcPr>
            <w:tcW w:w="7655" w:type="dxa"/>
            <w:tcBorders>
              <w:top w:val="nil"/>
              <w:left w:val="nil"/>
              <w:bottom w:val="nil"/>
              <w:right w:val="nil"/>
            </w:tcBorders>
          </w:tcPr>
          <w:p w14:paraId="30DA39EA" w14:textId="62DB986A" w:rsidR="002C4C6C" w:rsidRPr="002B6652" w:rsidRDefault="002C4C6C" w:rsidP="002C4C6C">
            <w:pPr>
              <w:pStyle w:val="SingleTxtG"/>
              <w:rPr>
                <w:rFonts w:eastAsia="Times New Roman"/>
              </w:rPr>
            </w:pPr>
            <w:r w:rsidRPr="002B6652">
              <w:rPr>
                <w:rFonts w:eastAsia="Times New Roman"/>
                <w:bCs/>
                <w:lang w:eastAsia="fr-FR"/>
              </w:rPr>
              <w:t xml:space="preserve">Common Core Document </w:t>
            </w:r>
          </w:p>
        </w:tc>
      </w:tr>
      <w:tr w:rsidR="002C4C6C" w:rsidRPr="002B6652" w14:paraId="3E86294F" w14:textId="77777777" w:rsidTr="00965B0F">
        <w:tc>
          <w:tcPr>
            <w:tcW w:w="2263" w:type="dxa"/>
            <w:tcBorders>
              <w:top w:val="nil"/>
              <w:left w:val="nil"/>
              <w:bottom w:val="nil"/>
              <w:right w:val="nil"/>
            </w:tcBorders>
          </w:tcPr>
          <w:p w14:paraId="1635FF96" w14:textId="77777777" w:rsidR="002C4C6C" w:rsidRPr="002B6652" w:rsidRDefault="002C4C6C" w:rsidP="002C4C6C">
            <w:pPr>
              <w:pStyle w:val="SingleTxtG"/>
              <w:rPr>
                <w:rFonts w:eastAsia="Times New Roman"/>
                <w:bCs/>
              </w:rPr>
            </w:pPr>
            <w:r w:rsidRPr="002B6652">
              <w:rPr>
                <w:rFonts w:eastAsia="Times New Roman"/>
                <w:bCs/>
                <w:lang w:eastAsia="fr-FR"/>
              </w:rPr>
              <w:t>CERD</w:t>
            </w:r>
          </w:p>
        </w:tc>
        <w:tc>
          <w:tcPr>
            <w:tcW w:w="7655" w:type="dxa"/>
            <w:tcBorders>
              <w:top w:val="nil"/>
              <w:left w:val="nil"/>
              <w:bottom w:val="nil"/>
              <w:right w:val="nil"/>
            </w:tcBorders>
          </w:tcPr>
          <w:p w14:paraId="309AD265" w14:textId="629E17C1" w:rsidR="002C4C6C" w:rsidRPr="002B6652" w:rsidRDefault="002C4C6C" w:rsidP="002C4C6C">
            <w:pPr>
              <w:pStyle w:val="SingleTxtG"/>
              <w:rPr>
                <w:rFonts w:eastAsia="Times New Roman"/>
                <w:bCs/>
              </w:rPr>
            </w:pPr>
            <w:r w:rsidRPr="002B6652">
              <w:rPr>
                <w:rFonts w:eastAsia="Times New Roman"/>
                <w:lang w:eastAsia="fr-FR"/>
              </w:rPr>
              <w:t>Elimination of All Forms of Racial Discrimination</w:t>
            </w:r>
          </w:p>
        </w:tc>
      </w:tr>
      <w:tr w:rsidR="002C4C6C" w:rsidRPr="002B6652" w14:paraId="71BCAD2D" w14:textId="77777777" w:rsidTr="00965B0F">
        <w:tc>
          <w:tcPr>
            <w:tcW w:w="2263" w:type="dxa"/>
            <w:tcBorders>
              <w:top w:val="nil"/>
              <w:left w:val="nil"/>
              <w:bottom w:val="nil"/>
              <w:right w:val="nil"/>
            </w:tcBorders>
          </w:tcPr>
          <w:p w14:paraId="3BEB9384" w14:textId="77777777" w:rsidR="002C4C6C" w:rsidRPr="002B6652" w:rsidRDefault="002C4C6C" w:rsidP="002C4C6C">
            <w:pPr>
              <w:pStyle w:val="SingleTxtG"/>
              <w:rPr>
                <w:rFonts w:eastAsia="Calibri"/>
                <w:bCs/>
              </w:rPr>
            </w:pPr>
            <w:r w:rsidRPr="002B6652">
              <w:rPr>
                <w:rFonts w:eastAsia="Calibri"/>
                <w:bCs/>
              </w:rPr>
              <w:t xml:space="preserve">CHRC </w:t>
            </w:r>
          </w:p>
        </w:tc>
        <w:tc>
          <w:tcPr>
            <w:tcW w:w="7655" w:type="dxa"/>
            <w:tcBorders>
              <w:top w:val="nil"/>
              <w:left w:val="nil"/>
              <w:bottom w:val="nil"/>
              <w:right w:val="nil"/>
            </w:tcBorders>
          </w:tcPr>
          <w:p w14:paraId="5787044C" w14:textId="7E1B1B41" w:rsidR="002C4C6C" w:rsidRPr="002B6652" w:rsidRDefault="002C4C6C" w:rsidP="002C4C6C">
            <w:pPr>
              <w:pStyle w:val="SingleTxtG"/>
              <w:rPr>
                <w:rFonts w:eastAsia="Calibri"/>
                <w:bCs/>
              </w:rPr>
            </w:pPr>
            <w:r w:rsidRPr="002B6652">
              <w:rPr>
                <w:rFonts w:eastAsia="Calibri"/>
                <w:bCs/>
              </w:rPr>
              <w:t xml:space="preserve">Cameroon Human Rights Commission </w:t>
            </w:r>
          </w:p>
        </w:tc>
      </w:tr>
      <w:tr w:rsidR="002C4C6C" w:rsidRPr="002B6652" w14:paraId="634C8F3B" w14:textId="77777777" w:rsidTr="00965B0F">
        <w:tc>
          <w:tcPr>
            <w:tcW w:w="2263" w:type="dxa"/>
            <w:tcBorders>
              <w:top w:val="nil"/>
              <w:left w:val="nil"/>
              <w:bottom w:val="nil"/>
              <w:right w:val="nil"/>
            </w:tcBorders>
          </w:tcPr>
          <w:p w14:paraId="6E4C81D1" w14:textId="77777777" w:rsidR="002C4C6C" w:rsidRPr="002B6652" w:rsidRDefault="002C4C6C" w:rsidP="002C4C6C">
            <w:pPr>
              <w:pStyle w:val="SingleTxtG"/>
              <w:rPr>
                <w:rFonts w:eastAsia="Franklin Gothic Book"/>
              </w:rPr>
            </w:pPr>
            <w:r w:rsidRPr="002B6652">
              <w:rPr>
                <w:rFonts w:eastAsia="Franklin Gothic Book"/>
                <w:lang w:eastAsia="fr-FR"/>
              </w:rPr>
              <w:t>CMPJ</w:t>
            </w:r>
          </w:p>
        </w:tc>
        <w:tc>
          <w:tcPr>
            <w:tcW w:w="7655" w:type="dxa"/>
            <w:tcBorders>
              <w:top w:val="nil"/>
              <w:left w:val="nil"/>
              <w:bottom w:val="nil"/>
              <w:right w:val="nil"/>
            </w:tcBorders>
          </w:tcPr>
          <w:p w14:paraId="081D337A" w14:textId="7B191DAC" w:rsidR="002C4C6C" w:rsidRPr="002B6652" w:rsidRDefault="002C4C6C" w:rsidP="002C4C6C">
            <w:pPr>
              <w:pStyle w:val="SingleTxtG"/>
              <w:rPr>
                <w:rFonts w:eastAsia="Franklin Gothic Book"/>
              </w:rPr>
            </w:pPr>
            <w:r w:rsidRPr="002B6652">
              <w:rPr>
                <w:rFonts w:eastAsia="Franklin Gothic Book"/>
                <w:lang w:eastAsia="fr-FR"/>
              </w:rPr>
              <w:t>Multi-purpose Youth Empowerment Centre</w:t>
            </w:r>
          </w:p>
        </w:tc>
      </w:tr>
      <w:tr w:rsidR="002C4C6C" w:rsidRPr="002B6652" w14:paraId="0E7B2B3F" w14:textId="77777777" w:rsidTr="00965B0F">
        <w:tc>
          <w:tcPr>
            <w:tcW w:w="2263" w:type="dxa"/>
            <w:tcBorders>
              <w:top w:val="nil"/>
              <w:left w:val="nil"/>
              <w:bottom w:val="nil"/>
              <w:right w:val="nil"/>
            </w:tcBorders>
          </w:tcPr>
          <w:p w14:paraId="0B1FC851" w14:textId="77777777" w:rsidR="002C4C6C" w:rsidRPr="002B6652" w:rsidRDefault="002C4C6C" w:rsidP="002C4C6C">
            <w:pPr>
              <w:pStyle w:val="SingleTxtG"/>
            </w:pPr>
            <w:r w:rsidRPr="002B6652">
              <w:t xml:space="preserve">CNC </w:t>
            </w:r>
          </w:p>
        </w:tc>
        <w:tc>
          <w:tcPr>
            <w:tcW w:w="7655" w:type="dxa"/>
            <w:tcBorders>
              <w:top w:val="nil"/>
              <w:left w:val="nil"/>
              <w:bottom w:val="nil"/>
              <w:right w:val="nil"/>
            </w:tcBorders>
          </w:tcPr>
          <w:p w14:paraId="5D5484E5" w14:textId="0E4BDE7B" w:rsidR="002C4C6C" w:rsidRPr="002B6652" w:rsidRDefault="002C4C6C" w:rsidP="002C4C6C">
            <w:pPr>
              <w:pStyle w:val="SingleTxtG"/>
            </w:pPr>
            <w:r w:rsidRPr="002B6652">
              <w:t xml:space="preserve">National Communication Council </w:t>
            </w:r>
          </w:p>
        </w:tc>
      </w:tr>
      <w:tr w:rsidR="002C4C6C" w:rsidRPr="002B6652" w14:paraId="5C0227CE" w14:textId="77777777" w:rsidTr="00965B0F">
        <w:tc>
          <w:tcPr>
            <w:tcW w:w="2263" w:type="dxa"/>
            <w:tcBorders>
              <w:top w:val="nil"/>
              <w:left w:val="nil"/>
              <w:bottom w:val="nil"/>
              <w:right w:val="nil"/>
            </w:tcBorders>
          </w:tcPr>
          <w:p w14:paraId="2636D280" w14:textId="77777777" w:rsidR="002C4C6C" w:rsidRPr="002B6652" w:rsidRDefault="002C4C6C" w:rsidP="002C4C6C">
            <w:pPr>
              <w:pStyle w:val="SingleTxtG"/>
            </w:pPr>
            <w:r w:rsidRPr="002B6652">
              <w:t xml:space="preserve">CNI </w:t>
            </w:r>
          </w:p>
        </w:tc>
        <w:tc>
          <w:tcPr>
            <w:tcW w:w="7655" w:type="dxa"/>
            <w:tcBorders>
              <w:top w:val="nil"/>
              <w:left w:val="nil"/>
              <w:bottom w:val="nil"/>
              <w:right w:val="nil"/>
            </w:tcBorders>
          </w:tcPr>
          <w:p w14:paraId="20363E56" w14:textId="72F9BDA9" w:rsidR="002C4C6C" w:rsidRPr="002B6652" w:rsidRDefault="002C4C6C" w:rsidP="002C4C6C">
            <w:pPr>
              <w:pStyle w:val="SingleTxtG"/>
            </w:pPr>
            <w:r w:rsidRPr="002B6652">
              <w:t xml:space="preserve">National Identity Cards </w:t>
            </w:r>
          </w:p>
        </w:tc>
      </w:tr>
      <w:tr w:rsidR="002C4C6C" w:rsidRPr="002B6652" w14:paraId="7C6DE933" w14:textId="77777777" w:rsidTr="00965B0F">
        <w:tc>
          <w:tcPr>
            <w:tcW w:w="2263" w:type="dxa"/>
            <w:tcBorders>
              <w:top w:val="nil"/>
              <w:left w:val="nil"/>
              <w:bottom w:val="nil"/>
              <w:right w:val="nil"/>
            </w:tcBorders>
          </w:tcPr>
          <w:p w14:paraId="59BDFD60" w14:textId="77777777" w:rsidR="002C4C6C" w:rsidRPr="002B6652" w:rsidRDefault="002C4C6C" w:rsidP="002C4C6C">
            <w:pPr>
              <w:pStyle w:val="SingleTxtG"/>
              <w:rPr>
                <w:rFonts w:eastAsia="Franklin Gothic Book"/>
              </w:rPr>
            </w:pPr>
            <w:r w:rsidRPr="002B6652">
              <w:t xml:space="preserve">COPIL </w:t>
            </w:r>
          </w:p>
        </w:tc>
        <w:tc>
          <w:tcPr>
            <w:tcW w:w="7655" w:type="dxa"/>
            <w:tcBorders>
              <w:top w:val="nil"/>
              <w:left w:val="nil"/>
              <w:bottom w:val="nil"/>
              <w:right w:val="nil"/>
            </w:tcBorders>
          </w:tcPr>
          <w:p w14:paraId="68AE2929" w14:textId="4D9C5DD2" w:rsidR="002C4C6C" w:rsidRPr="002B6652" w:rsidRDefault="002C4C6C" w:rsidP="002C4C6C">
            <w:pPr>
              <w:pStyle w:val="SingleTxtG"/>
              <w:rPr>
                <w:rFonts w:eastAsia="Franklin Gothic Book"/>
              </w:rPr>
            </w:pPr>
            <w:r w:rsidRPr="002B6652">
              <w:t xml:space="preserve">Steering Committee </w:t>
            </w:r>
          </w:p>
        </w:tc>
      </w:tr>
      <w:tr w:rsidR="002C4C6C" w:rsidRPr="002B6652" w14:paraId="12F74CF3" w14:textId="77777777" w:rsidTr="00965B0F">
        <w:tc>
          <w:tcPr>
            <w:tcW w:w="2263" w:type="dxa"/>
            <w:tcBorders>
              <w:top w:val="nil"/>
              <w:left w:val="nil"/>
              <w:bottom w:val="nil"/>
              <w:right w:val="nil"/>
            </w:tcBorders>
          </w:tcPr>
          <w:p w14:paraId="1F984B88" w14:textId="77777777" w:rsidR="002C4C6C" w:rsidRPr="002B6652" w:rsidRDefault="002C4C6C" w:rsidP="002C4C6C">
            <w:pPr>
              <w:pStyle w:val="SingleTxtG"/>
              <w:rPr>
                <w:rFonts w:eastAsia="Franklin Gothic Book"/>
              </w:rPr>
            </w:pPr>
            <w:r w:rsidRPr="002B6652">
              <w:rPr>
                <w:rFonts w:eastAsia="Franklin Gothic Book"/>
                <w:lang w:eastAsia="fr-FR"/>
              </w:rPr>
              <w:t xml:space="preserve">CPFF </w:t>
            </w:r>
          </w:p>
        </w:tc>
        <w:tc>
          <w:tcPr>
            <w:tcW w:w="7655" w:type="dxa"/>
            <w:tcBorders>
              <w:top w:val="nil"/>
              <w:left w:val="nil"/>
              <w:bottom w:val="nil"/>
              <w:right w:val="nil"/>
            </w:tcBorders>
          </w:tcPr>
          <w:p w14:paraId="30965994" w14:textId="51BA132D" w:rsidR="002C4C6C" w:rsidRPr="002B6652" w:rsidRDefault="002C4C6C" w:rsidP="002C4C6C">
            <w:pPr>
              <w:pStyle w:val="SingleTxtG"/>
              <w:rPr>
                <w:rFonts w:eastAsia="Franklin Gothic Book"/>
              </w:rPr>
            </w:pPr>
            <w:r w:rsidRPr="002B6652">
              <w:rPr>
                <w:rFonts w:eastAsia="Franklin Gothic Book"/>
                <w:lang w:eastAsia="fr-FR"/>
              </w:rPr>
              <w:t xml:space="preserve">Centres for Women’s Empowerment and the Family </w:t>
            </w:r>
          </w:p>
        </w:tc>
      </w:tr>
      <w:tr w:rsidR="002C4C6C" w:rsidRPr="002B6652" w14:paraId="5BCEA83F" w14:textId="77777777" w:rsidTr="00965B0F">
        <w:tc>
          <w:tcPr>
            <w:tcW w:w="2263" w:type="dxa"/>
            <w:tcBorders>
              <w:top w:val="nil"/>
              <w:left w:val="nil"/>
              <w:bottom w:val="nil"/>
              <w:right w:val="nil"/>
            </w:tcBorders>
          </w:tcPr>
          <w:p w14:paraId="344FB303" w14:textId="77777777" w:rsidR="002C4C6C" w:rsidRPr="002B6652" w:rsidRDefault="002C4C6C" w:rsidP="002C4C6C">
            <w:pPr>
              <w:pStyle w:val="SingleTxtG"/>
            </w:pPr>
            <w:r w:rsidRPr="002B6652">
              <w:t xml:space="preserve">DAFI </w:t>
            </w:r>
          </w:p>
        </w:tc>
        <w:tc>
          <w:tcPr>
            <w:tcW w:w="7655" w:type="dxa"/>
            <w:tcBorders>
              <w:top w:val="nil"/>
              <w:left w:val="nil"/>
              <w:bottom w:val="nil"/>
              <w:right w:val="nil"/>
            </w:tcBorders>
          </w:tcPr>
          <w:p w14:paraId="70933E6C" w14:textId="14496171" w:rsidR="002C4C6C" w:rsidRPr="002B6652" w:rsidRDefault="002C4C6C" w:rsidP="002C4C6C">
            <w:pPr>
              <w:pStyle w:val="SingleTxtG"/>
            </w:pPr>
            <w:r w:rsidRPr="002B6652">
              <w:t xml:space="preserve">German Higher Education Scholarship Programme </w:t>
            </w:r>
          </w:p>
        </w:tc>
      </w:tr>
      <w:tr w:rsidR="002C4C6C" w:rsidRPr="002B6652" w14:paraId="14158CFF" w14:textId="77777777" w:rsidTr="00965B0F">
        <w:tc>
          <w:tcPr>
            <w:tcW w:w="2263" w:type="dxa"/>
            <w:tcBorders>
              <w:top w:val="nil"/>
              <w:left w:val="nil"/>
              <w:bottom w:val="nil"/>
              <w:right w:val="nil"/>
            </w:tcBorders>
          </w:tcPr>
          <w:p w14:paraId="22197233" w14:textId="77777777" w:rsidR="002C4C6C" w:rsidRPr="002B6652" w:rsidRDefault="002C4C6C" w:rsidP="002C4C6C">
            <w:pPr>
              <w:pStyle w:val="SingleTxtG"/>
              <w:rPr>
                <w:rFonts w:eastAsia="Calibri"/>
              </w:rPr>
            </w:pPr>
            <w:r w:rsidRPr="002B6652">
              <w:rPr>
                <w:rFonts w:eastAsia="Times New Roman"/>
                <w:bCs/>
                <w:lang w:eastAsia="fr-FR"/>
              </w:rPr>
              <w:t>DPAD</w:t>
            </w:r>
          </w:p>
        </w:tc>
        <w:tc>
          <w:tcPr>
            <w:tcW w:w="7655" w:type="dxa"/>
            <w:tcBorders>
              <w:top w:val="nil"/>
              <w:left w:val="nil"/>
              <w:bottom w:val="nil"/>
              <w:right w:val="nil"/>
            </w:tcBorders>
          </w:tcPr>
          <w:p w14:paraId="453EC4ED" w14:textId="52CF3F5D" w:rsidR="002C4C6C" w:rsidRPr="002B6652" w:rsidRDefault="002C4C6C" w:rsidP="002C4C6C">
            <w:pPr>
              <w:pStyle w:val="SingleTxtG"/>
              <w:rPr>
                <w:rFonts w:eastAsia="Calibri"/>
              </w:rPr>
            </w:pPr>
            <w:r w:rsidRPr="002B6652">
              <w:rPr>
                <w:rFonts w:eastAsia="Times New Roman"/>
                <w:bCs/>
                <w:lang w:eastAsia="fr-FR"/>
              </w:rPr>
              <w:t>Durban Declaration and Programme of Action</w:t>
            </w:r>
          </w:p>
        </w:tc>
      </w:tr>
      <w:tr w:rsidR="002C4C6C" w:rsidRPr="002B6652" w14:paraId="43BFE7E8" w14:textId="77777777" w:rsidTr="00965B0F">
        <w:tc>
          <w:tcPr>
            <w:tcW w:w="2263" w:type="dxa"/>
            <w:tcBorders>
              <w:top w:val="nil"/>
              <w:left w:val="nil"/>
              <w:bottom w:val="nil"/>
              <w:right w:val="nil"/>
            </w:tcBorders>
          </w:tcPr>
          <w:p w14:paraId="19CEBE66" w14:textId="77777777" w:rsidR="002C4C6C" w:rsidRPr="002B6652" w:rsidRDefault="002C4C6C" w:rsidP="002C4C6C">
            <w:pPr>
              <w:pStyle w:val="SingleTxtG"/>
            </w:pPr>
            <w:r w:rsidRPr="002B6652">
              <w:t xml:space="preserve">ENAM </w:t>
            </w:r>
          </w:p>
        </w:tc>
        <w:tc>
          <w:tcPr>
            <w:tcW w:w="7655" w:type="dxa"/>
            <w:tcBorders>
              <w:top w:val="nil"/>
              <w:left w:val="nil"/>
              <w:bottom w:val="nil"/>
              <w:right w:val="nil"/>
            </w:tcBorders>
          </w:tcPr>
          <w:p w14:paraId="2B6B0587" w14:textId="74DD28B3" w:rsidR="002C4C6C" w:rsidRPr="002B6652" w:rsidRDefault="002C4C6C" w:rsidP="002C4C6C">
            <w:pPr>
              <w:pStyle w:val="SingleTxtG"/>
            </w:pPr>
            <w:r w:rsidRPr="002B6652">
              <w:t xml:space="preserve">National School of Administration and Magistracy </w:t>
            </w:r>
          </w:p>
        </w:tc>
      </w:tr>
      <w:tr w:rsidR="002C4C6C" w:rsidRPr="002B6652" w14:paraId="7ED7BE7C" w14:textId="77777777" w:rsidTr="00965B0F">
        <w:tc>
          <w:tcPr>
            <w:tcW w:w="2263" w:type="dxa"/>
            <w:tcBorders>
              <w:top w:val="nil"/>
              <w:left w:val="nil"/>
              <w:bottom w:val="nil"/>
              <w:right w:val="nil"/>
            </w:tcBorders>
          </w:tcPr>
          <w:p w14:paraId="34307D48" w14:textId="77777777" w:rsidR="002C4C6C" w:rsidRPr="002B6652" w:rsidRDefault="002C4C6C" w:rsidP="002C4C6C">
            <w:pPr>
              <w:pStyle w:val="SingleTxtG"/>
              <w:rPr>
                <w:rFonts w:eastAsia="Times New Roman"/>
              </w:rPr>
            </w:pPr>
            <w:r w:rsidRPr="002B6652">
              <w:rPr>
                <w:rFonts w:eastAsia="Times New Roman"/>
                <w:lang w:eastAsia="fr-FR"/>
              </w:rPr>
              <w:t xml:space="preserve">IDPs </w:t>
            </w:r>
          </w:p>
        </w:tc>
        <w:tc>
          <w:tcPr>
            <w:tcW w:w="7655" w:type="dxa"/>
            <w:tcBorders>
              <w:top w:val="nil"/>
              <w:left w:val="nil"/>
              <w:bottom w:val="nil"/>
              <w:right w:val="nil"/>
            </w:tcBorders>
          </w:tcPr>
          <w:p w14:paraId="4343105E" w14:textId="40904940" w:rsidR="002C4C6C" w:rsidRPr="002B6652" w:rsidRDefault="002C4C6C" w:rsidP="002C4C6C">
            <w:pPr>
              <w:pStyle w:val="SingleTxtG"/>
              <w:rPr>
                <w:rFonts w:eastAsia="Times New Roman"/>
              </w:rPr>
            </w:pPr>
            <w:r w:rsidRPr="002B6652">
              <w:rPr>
                <w:rFonts w:eastAsia="Times New Roman"/>
                <w:lang w:eastAsia="fr-FR"/>
              </w:rPr>
              <w:t xml:space="preserve">Internally Displaced Persons </w:t>
            </w:r>
          </w:p>
        </w:tc>
      </w:tr>
      <w:tr w:rsidR="002C4C6C" w:rsidRPr="002B6652" w14:paraId="35F81F3A" w14:textId="77777777" w:rsidTr="00965B0F">
        <w:tc>
          <w:tcPr>
            <w:tcW w:w="2263" w:type="dxa"/>
            <w:tcBorders>
              <w:top w:val="nil"/>
              <w:left w:val="nil"/>
              <w:bottom w:val="nil"/>
              <w:right w:val="nil"/>
            </w:tcBorders>
          </w:tcPr>
          <w:p w14:paraId="35B3A12B" w14:textId="77777777" w:rsidR="002C4C6C" w:rsidRPr="002B6652" w:rsidRDefault="002C4C6C" w:rsidP="002C4C6C">
            <w:pPr>
              <w:pStyle w:val="SingleTxtG"/>
              <w:rPr>
                <w:rFonts w:eastAsia="Times New Roman"/>
              </w:rPr>
            </w:pPr>
            <w:r w:rsidRPr="002B6652">
              <w:rPr>
                <w:rFonts w:eastAsia="Times New Roman"/>
                <w:lang w:eastAsia="fr-FR"/>
              </w:rPr>
              <w:t xml:space="preserve">INS </w:t>
            </w:r>
          </w:p>
        </w:tc>
        <w:tc>
          <w:tcPr>
            <w:tcW w:w="7655" w:type="dxa"/>
            <w:tcBorders>
              <w:top w:val="nil"/>
              <w:left w:val="nil"/>
              <w:bottom w:val="nil"/>
              <w:right w:val="nil"/>
            </w:tcBorders>
          </w:tcPr>
          <w:p w14:paraId="473ACDDB" w14:textId="772E2AE0" w:rsidR="002C4C6C" w:rsidRPr="002B6652" w:rsidRDefault="002C4C6C" w:rsidP="002C4C6C">
            <w:pPr>
              <w:pStyle w:val="SingleTxtG"/>
              <w:rPr>
                <w:rFonts w:eastAsia="Times New Roman"/>
              </w:rPr>
            </w:pPr>
            <w:r w:rsidRPr="002B6652">
              <w:rPr>
                <w:rFonts w:eastAsia="Times New Roman"/>
                <w:lang w:eastAsia="fr-FR"/>
              </w:rPr>
              <w:t xml:space="preserve">National Institute of Statistics </w:t>
            </w:r>
          </w:p>
        </w:tc>
      </w:tr>
      <w:tr w:rsidR="002C4C6C" w:rsidRPr="002B6652" w14:paraId="24F6039A" w14:textId="77777777" w:rsidTr="00965B0F">
        <w:tc>
          <w:tcPr>
            <w:tcW w:w="2263" w:type="dxa"/>
            <w:tcBorders>
              <w:top w:val="nil"/>
              <w:left w:val="nil"/>
              <w:bottom w:val="nil"/>
              <w:right w:val="nil"/>
            </w:tcBorders>
          </w:tcPr>
          <w:p w14:paraId="0AD2D7A7" w14:textId="77777777" w:rsidR="002C4C6C" w:rsidRPr="002B6652" w:rsidRDefault="002C4C6C" w:rsidP="002C4C6C">
            <w:pPr>
              <w:pStyle w:val="SingleTxtG"/>
              <w:rPr>
                <w:rFonts w:eastAsia="Calibri"/>
              </w:rPr>
            </w:pPr>
            <w:r w:rsidRPr="002B6652">
              <w:t xml:space="preserve">IOM </w:t>
            </w:r>
          </w:p>
        </w:tc>
        <w:tc>
          <w:tcPr>
            <w:tcW w:w="7655" w:type="dxa"/>
            <w:tcBorders>
              <w:top w:val="nil"/>
              <w:left w:val="nil"/>
              <w:bottom w:val="nil"/>
              <w:right w:val="nil"/>
            </w:tcBorders>
          </w:tcPr>
          <w:p w14:paraId="55A7E481" w14:textId="6175F64A" w:rsidR="002C4C6C" w:rsidRPr="002B6652" w:rsidRDefault="002C4C6C" w:rsidP="002C4C6C">
            <w:pPr>
              <w:pStyle w:val="SingleTxtG"/>
              <w:rPr>
                <w:rFonts w:eastAsia="Calibri"/>
              </w:rPr>
            </w:pPr>
            <w:r w:rsidRPr="002B6652">
              <w:t xml:space="preserve">International Organisation for Migration </w:t>
            </w:r>
          </w:p>
        </w:tc>
      </w:tr>
      <w:tr w:rsidR="002C4C6C" w:rsidRPr="002B6652" w14:paraId="1307AB8D" w14:textId="77777777" w:rsidTr="00965B0F">
        <w:tc>
          <w:tcPr>
            <w:tcW w:w="2263" w:type="dxa"/>
            <w:tcBorders>
              <w:top w:val="nil"/>
              <w:left w:val="nil"/>
              <w:bottom w:val="nil"/>
              <w:right w:val="nil"/>
            </w:tcBorders>
          </w:tcPr>
          <w:p w14:paraId="0CF50384" w14:textId="77777777" w:rsidR="002C4C6C" w:rsidRPr="002B6652" w:rsidRDefault="002C4C6C" w:rsidP="002C4C6C">
            <w:pPr>
              <w:pStyle w:val="SingleTxtG"/>
            </w:pPr>
            <w:r w:rsidRPr="002B6652">
              <w:t>JAPSSO</w:t>
            </w:r>
          </w:p>
        </w:tc>
        <w:tc>
          <w:tcPr>
            <w:tcW w:w="7655" w:type="dxa"/>
            <w:tcBorders>
              <w:top w:val="nil"/>
              <w:left w:val="nil"/>
              <w:bottom w:val="nil"/>
              <w:right w:val="nil"/>
            </w:tcBorders>
          </w:tcPr>
          <w:p w14:paraId="2E9486E4" w14:textId="284C2EA5" w:rsidR="002C4C6C" w:rsidRPr="002B6652" w:rsidRDefault="002C4C6C" w:rsidP="002C4C6C">
            <w:pPr>
              <w:pStyle w:val="SingleTxtG"/>
            </w:pPr>
            <w:r w:rsidRPr="002B6652">
              <w:t>Joint Acting Process for the Success of Sustainable Objectives</w:t>
            </w:r>
          </w:p>
        </w:tc>
      </w:tr>
      <w:tr w:rsidR="002C4C6C" w:rsidRPr="002B6652" w14:paraId="46888DAD" w14:textId="77777777" w:rsidTr="00965B0F">
        <w:tc>
          <w:tcPr>
            <w:tcW w:w="2263" w:type="dxa"/>
            <w:tcBorders>
              <w:top w:val="nil"/>
              <w:left w:val="nil"/>
              <w:bottom w:val="nil"/>
              <w:right w:val="nil"/>
            </w:tcBorders>
          </w:tcPr>
          <w:p w14:paraId="284D0815" w14:textId="77777777" w:rsidR="002C4C6C" w:rsidRPr="002B6652" w:rsidRDefault="002C4C6C" w:rsidP="002C4C6C">
            <w:pPr>
              <w:pStyle w:val="SingleTxtG"/>
              <w:rPr>
                <w:rFonts w:eastAsiaTheme="majorEastAsia"/>
                <w:bCs/>
              </w:rPr>
            </w:pPr>
            <w:r w:rsidRPr="002B6652">
              <w:rPr>
                <w:rFonts w:eastAsiaTheme="majorEastAsia"/>
                <w:bCs/>
              </w:rPr>
              <w:t xml:space="preserve">MINAS </w:t>
            </w:r>
          </w:p>
        </w:tc>
        <w:tc>
          <w:tcPr>
            <w:tcW w:w="7655" w:type="dxa"/>
            <w:tcBorders>
              <w:top w:val="nil"/>
              <w:left w:val="nil"/>
              <w:bottom w:val="nil"/>
              <w:right w:val="nil"/>
            </w:tcBorders>
          </w:tcPr>
          <w:p w14:paraId="2E3BC886" w14:textId="3E8079CE" w:rsidR="002C4C6C" w:rsidRPr="002B6652" w:rsidRDefault="002C4C6C" w:rsidP="002C4C6C">
            <w:pPr>
              <w:pStyle w:val="SingleTxtG"/>
              <w:rPr>
                <w:rFonts w:eastAsiaTheme="majorEastAsia"/>
                <w:bCs/>
              </w:rPr>
            </w:pPr>
            <w:r w:rsidRPr="002B6652">
              <w:rPr>
                <w:rFonts w:eastAsiaTheme="majorEastAsia"/>
                <w:bCs/>
              </w:rPr>
              <w:t xml:space="preserve">Ministry of Social Affairs </w:t>
            </w:r>
          </w:p>
        </w:tc>
      </w:tr>
      <w:tr w:rsidR="002C4C6C" w:rsidRPr="002B6652" w14:paraId="32E21C59" w14:textId="77777777" w:rsidTr="00965B0F">
        <w:tc>
          <w:tcPr>
            <w:tcW w:w="2263" w:type="dxa"/>
            <w:tcBorders>
              <w:top w:val="nil"/>
              <w:left w:val="nil"/>
              <w:bottom w:val="nil"/>
              <w:right w:val="nil"/>
            </w:tcBorders>
          </w:tcPr>
          <w:p w14:paraId="7FB00D3F" w14:textId="77777777" w:rsidR="002C4C6C" w:rsidRPr="002B6652" w:rsidRDefault="002C4C6C" w:rsidP="002C4C6C">
            <w:pPr>
              <w:pStyle w:val="SingleTxtG"/>
            </w:pPr>
            <w:r w:rsidRPr="002B6652">
              <w:t xml:space="preserve">MINAT </w:t>
            </w:r>
          </w:p>
        </w:tc>
        <w:tc>
          <w:tcPr>
            <w:tcW w:w="7655" w:type="dxa"/>
            <w:tcBorders>
              <w:top w:val="nil"/>
              <w:left w:val="nil"/>
              <w:bottom w:val="nil"/>
              <w:right w:val="nil"/>
            </w:tcBorders>
          </w:tcPr>
          <w:p w14:paraId="1FF91D34" w14:textId="28C38C16" w:rsidR="002C4C6C" w:rsidRPr="002B6652" w:rsidRDefault="002C4C6C" w:rsidP="002C4C6C">
            <w:pPr>
              <w:pStyle w:val="SingleTxtG"/>
            </w:pPr>
            <w:r w:rsidRPr="002B6652">
              <w:t xml:space="preserve">Ministry of Territorial Administration </w:t>
            </w:r>
          </w:p>
        </w:tc>
      </w:tr>
      <w:tr w:rsidR="002C4C6C" w:rsidRPr="002B6652" w14:paraId="004A8937" w14:textId="77777777" w:rsidTr="00965B0F">
        <w:tc>
          <w:tcPr>
            <w:tcW w:w="2263" w:type="dxa"/>
            <w:tcBorders>
              <w:top w:val="nil"/>
              <w:left w:val="nil"/>
              <w:bottom w:val="nil"/>
              <w:right w:val="nil"/>
            </w:tcBorders>
          </w:tcPr>
          <w:p w14:paraId="27664E9C" w14:textId="77777777" w:rsidR="002C4C6C" w:rsidRPr="002B6652" w:rsidRDefault="002C4C6C" w:rsidP="002C4C6C">
            <w:pPr>
              <w:pStyle w:val="SingleTxtG"/>
            </w:pPr>
            <w:r w:rsidRPr="002B6652">
              <w:t xml:space="preserve">MINCOM </w:t>
            </w:r>
          </w:p>
        </w:tc>
        <w:tc>
          <w:tcPr>
            <w:tcW w:w="7655" w:type="dxa"/>
            <w:tcBorders>
              <w:top w:val="nil"/>
              <w:left w:val="nil"/>
              <w:bottom w:val="nil"/>
              <w:right w:val="nil"/>
            </w:tcBorders>
          </w:tcPr>
          <w:p w14:paraId="1AE28D11" w14:textId="2411F7BE" w:rsidR="002C4C6C" w:rsidRPr="002B6652" w:rsidRDefault="002C4C6C" w:rsidP="002C4C6C">
            <w:pPr>
              <w:pStyle w:val="SingleTxtG"/>
            </w:pPr>
            <w:r w:rsidRPr="002B6652">
              <w:t xml:space="preserve">Ministry of Communication </w:t>
            </w:r>
          </w:p>
        </w:tc>
      </w:tr>
      <w:tr w:rsidR="002C4C6C" w:rsidRPr="002B6652" w14:paraId="246A5A10" w14:textId="77777777" w:rsidTr="00965B0F">
        <w:tc>
          <w:tcPr>
            <w:tcW w:w="2263" w:type="dxa"/>
            <w:tcBorders>
              <w:top w:val="nil"/>
              <w:left w:val="nil"/>
              <w:bottom w:val="nil"/>
              <w:right w:val="nil"/>
            </w:tcBorders>
          </w:tcPr>
          <w:p w14:paraId="467EB3C2" w14:textId="77777777" w:rsidR="002C4C6C" w:rsidRPr="002B6652" w:rsidRDefault="002C4C6C" w:rsidP="002C4C6C">
            <w:pPr>
              <w:pStyle w:val="SingleTxtG"/>
              <w:rPr>
                <w:shd w:val="clear" w:color="auto" w:fill="FFFFFF"/>
              </w:rPr>
            </w:pPr>
            <w:r w:rsidRPr="002B6652">
              <w:rPr>
                <w:shd w:val="clear" w:color="auto" w:fill="FFFFFF"/>
              </w:rPr>
              <w:t xml:space="preserve">MINDDEVEL </w:t>
            </w:r>
          </w:p>
        </w:tc>
        <w:tc>
          <w:tcPr>
            <w:tcW w:w="7655" w:type="dxa"/>
            <w:tcBorders>
              <w:top w:val="nil"/>
              <w:left w:val="nil"/>
              <w:bottom w:val="nil"/>
              <w:right w:val="nil"/>
            </w:tcBorders>
          </w:tcPr>
          <w:p w14:paraId="05C2FCD6" w14:textId="75661BE9" w:rsidR="002C4C6C" w:rsidRPr="002B6652" w:rsidRDefault="002C4C6C" w:rsidP="002C4C6C">
            <w:pPr>
              <w:pStyle w:val="SingleTxtG"/>
              <w:rPr>
                <w:shd w:val="clear" w:color="auto" w:fill="FFFFFF"/>
              </w:rPr>
            </w:pPr>
            <w:r w:rsidRPr="002B6652">
              <w:rPr>
                <w:shd w:val="clear" w:color="auto" w:fill="FFFFFF"/>
              </w:rPr>
              <w:t xml:space="preserve">Ministry of Decentralisation and Local Development </w:t>
            </w:r>
          </w:p>
        </w:tc>
      </w:tr>
      <w:tr w:rsidR="002C4C6C" w:rsidRPr="002B6652" w14:paraId="3209899F" w14:textId="77777777" w:rsidTr="00965B0F">
        <w:tc>
          <w:tcPr>
            <w:tcW w:w="2263" w:type="dxa"/>
            <w:tcBorders>
              <w:top w:val="nil"/>
              <w:left w:val="nil"/>
              <w:bottom w:val="nil"/>
              <w:right w:val="nil"/>
            </w:tcBorders>
          </w:tcPr>
          <w:p w14:paraId="1F0DD3C2" w14:textId="77777777" w:rsidR="002C4C6C" w:rsidRPr="002B6652" w:rsidRDefault="002C4C6C" w:rsidP="002C4C6C">
            <w:pPr>
              <w:pStyle w:val="SingleTxtG"/>
              <w:rPr>
                <w:rFonts w:eastAsiaTheme="majorEastAsia"/>
                <w:bCs/>
              </w:rPr>
            </w:pPr>
            <w:r w:rsidRPr="002B6652">
              <w:rPr>
                <w:rFonts w:eastAsiaTheme="majorEastAsia"/>
                <w:bCs/>
              </w:rPr>
              <w:t xml:space="preserve">MINEFOP </w:t>
            </w:r>
          </w:p>
        </w:tc>
        <w:tc>
          <w:tcPr>
            <w:tcW w:w="7655" w:type="dxa"/>
            <w:tcBorders>
              <w:top w:val="nil"/>
              <w:left w:val="nil"/>
              <w:bottom w:val="nil"/>
              <w:right w:val="nil"/>
            </w:tcBorders>
          </w:tcPr>
          <w:p w14:paraId="708178F0" w14:textId="4877B91A" w:rsidR="002C4C6C" w:rsidRPr="002B6652" w:rsidRDefault="002C4C6C" w:rsidP="002C4C6C">
            <w:pPr>
              <w:pStyle w:val="SingleTxtG"/>
              <w:rPr>
                <w:rFonts w:eastAsiaTheme="majorEastAsia"/>
                <w:bCs/>
              </w:rPr>
            </w:pPr>
            <w:r w:rsidRPr="002B6652">
              <w:rPr>
                <w:rFonts w:eastAsiaTheme="majorEastAsia"/>
                <w:bCs/>
              </w:rPr>
              <w:t xml:space="preserve">Ministry of Vocational Training and Employment </w:t>
            </w:r>
          </w:p>
        </w:tc>
      </w:tr>
      <w:tr w:rsidR="002C4C6C" w:rsidRPr="002B6652" w14:paraId="0667DCBA" w14:textId="77777777" w:rsidTr="00965B0F">
        <w:tc>
          <w:tcPr>
            <w:tcW w:w="2263" w:type="dxa"/>
            <w:tcBorders>
              <w:top w:val="nil"/>
              <w:left w:val="nil"/>
              <w:bottom w:val="nil"/>
              <w:right w:val="nil"/>
            </w:tcBorders>
          </w:tcPr>
          <w:p w14:paraId="32F16B1C" w14:textId="77777777" w:rsidR="002C4C6C" w:rsidRPr="002B6652" w:rsidRDefault="002C4C6C" w:rsidP="002C4C6C">
            <w:pPr>
              <w:pStyle w:val="SingleTxtG"/>
            </w:pPr>
            <w:r w:rsidRPr="002B6652">
              <w:t>MINESEC</w:t>
            </w:r>
          </w:p>
        </w:tc>
        <w:tc>
          <w:tcPr>
            <w:tcW w:w="7655" w:type="dxa"/>
            <w:tcBorders>
              <w:top w:val="nil"/>
              <w:left w:val="nil"/>
              <w:bottom w:val="nil"/>
              <w:right w:val="nil"/>
            </w:tcBorders>
          </w:tcPr>
          <w:p w14:paraId="72A6DC8C" w14:textId="3D02875B" w:rsidR="002C4C6C" w:rsidRPr="002B6652" w:rsidRDefault="002C4C6C" w:rsidP="002C4C6C">
            <w:pPr>
              <w:pStyle w:val="SingleTxtG"/>
            </w:pPr>
            <w:r w:rsidRPr="002B6652">
              <w:t>Ministry of Secondary Education</w:t>
            </w:r>
          </w:p>
        </w:tc>
      </w:tr>
      <w:tr w:rsidR="002C4C6C" w:rsidRPr="002B6652" w14:paraId="7C0C6CD1" w14:textId="77777777" w:rsidTr="00965B0F">
        <w:tc>
          <w:tcPr>
            <w:tcW w:w="2263" w:type="dxa"/>
            <w:tcBorders>
              <w:top w:val="nil"/>
              <w:left w:val="nil"/>
              <w:bottom w:val="nil"/>
              <w:right w:val="nil"/>
            </w:tcBorders>
          </w:tcPr>
          <w:p w14:paraId="598B7468" w14:textId="77777777" w:rsidR="002C4C6C" w:rsidRPr="002B6652" w:rsidRDefault="002C4C6C" w:rsidP="002C4C6C">
            <w:pPr>
              <w:pStyle w:val="SingleTxtG"/>
            </w:pPr>
            <w:r w:rsidRPr="002B6652">
              <w:t>MINFI</w:t>
            </w:r>
          </w:p>
        </w:tc>
        <w:tc>
          <w:tcPr>
            <w:tcW w:w="7655" w:type="dxa"/>
            <w:tcBorders>
              <w:top w:val="nil"/>
              <w:left w:val="nil"/>
              <w:bottom w:val="nil"/>
              <w:right w:val="nil"/>
            </w:tcBorders>
          </w:tcPr>
          <w:p w14:paraId="55FD9365" w14:textId="5F9B3733" w:rsidR="002C4C6C" w:rsidRPr="002B6652" w:rsidRDefault="002C4C6C" w:rsidP="002C4C6C">
            <w:pPr>
              <w:pStyle w:val="SingleTxtG"/>
            </w:pPr>
            <w:r w:rsidRPr="002B6652">
              <w:t>Ministry of Finance</w:t>
            </w:r>
          </w:p>
        </w:tc>
      </w:tr>
      <w:tr w:rsidR="002C4C6C" w:rsidRPr="002B6652" w14:paraId="72420623" w14:textId="77777777" w:rsidTr="00965B0F">
        <w:tc>
          <w:tcPr>
            <w:tcW w:w="2263" w:type="dxa"/>
            <w:tcBorders>
              <w:top w:val="nil"/>
              <w:left w:val="nil"/>
              <w:bottom w:val="nil"/>
              <w:right w:val="nil"/>
            </w:tcBorders>
          </w:tcPr>
          <w:p w14:paraId="03B79A0C" w14:textId="77777777" w:rsidR="002C4C6C" w:rsidRPr="002B6652" w:rsidRDefault="002C4C6C" w:rsidP="002C4C6C">
            <w:pPr>
              <w:pStyle w:val="SingleTxtG"/>
            </w:pPr>
            <w:r w:rsidRPr="002B6652">
              <w:t>MINHDU</w:t>
            </w:r>
          </w:p>
        </w:tc>
        <w:tc>
          <w:tcPr>
            <w:tcW w:w="7655" w:type="dxa"/>
            <w:tcBorders>
              <w:top w:val="nil"/>
              <w:left w:val="nil"/>
              <w:bottom w:val="nil"/>
              <w:right w:val="nil"/>
            </w:tcBorders>
          </w:tcPr>
          <w:p w14:paraId="359D6540" w14:textId="305D5E6E" w:rsidR="002C4C6C" w:rsidRPr="002B6652" w:rsidRDefault="002C4C6C" w:rsidP="002C4C6C">
            <w:pPr>
              <w:pStyle w:val="SingleTxtG"/>
            </w:pPr>
            <w:r w:rsidRPr="002B6652">
              <w:t>Ministry of Housing and Urban Development</w:t>
            </w:r>
          </w:p>
        </w:tc>
      </w:tr>
      <w:tr w:rsidR="002C4C6C" w:rsidRPr="002B6652" w14:paraId="1AE0E24A" w14:textId="77777777" w:rsidTr="00965B0F">
        <w:tc>
          <w:tcPr>
            <w:tcW w:w="2263" w:type="dxa"/>
            <w:tcBorders>
              <w:top w:val="nil"/>
              <w:left w:val="nil"/>
              <w:bottom w:val="nil"/>
              <w:right w:val="nil"/>
            </w:tcBorders>
          </w:tcPr>
          <w:p w14:paraId="69F26E43" w14:textId="77777777" w:rsidR="002C4C6C" w:rsidRPr="002B6652" w:rsidRDefault="002C4C6C" w:rsidP="002C4C6C">
            <w:pPr>
              <w:pStyle w:val="SingleTxtG"/>
              <w:rPr>
                <w:rFonts w:eastAsia="Franklin Gothic Book"/>
              </w:rPr>
            </w:pPr>
            <w:r w:rsidRPr="002B6652">
              <w:rPr>
                <w:rFonts w:eastAsia="Franklin Gothic Book"/>
                <w:lang w:eastAsia="fr-FR"/>
              </w:rPr>
              <w:t xml:space="preserve">MINPROFF </w:t>
            </w:r>
          </w:p>
        </w:tc>
        <w:tc>
          <w:tcPr>
            <w:tcW w:w="7655" w:type="dxa"/>
            <w:tcBorders>
              <w:top w:val="nil"/>
              <w:left w:val="nil"/>
              <w:bottom w:val="nil"/>
              <w:right w:val="nil"/>
            </w:tcBorders>
          </w:tcPr>
          <w:p w14:paraId="147D02CB" w14:textId="57ADAA16" w:rsidR="002C4C6C" w:rsidRPr="002B6652" w:rsidRDefault="002C4C6C" w:rsidP="002C4C6C">
            <w:pPr>
              <w:pStyle w:val="SingleTxtG"/>
              <w:rPr>
                <w:rFonts w:eastAsia="Franklin Gothic Book"/>
              </w:rPr>
            </w:pPr>
            <w:r w:rsidRPr="002B6652">
              <w:rPr>
                <w:rFonts w:eastAsia="Franklin Gothic Book"/>
                <w:lang w:eastAsia="fr-FR"/>
              </w:rPr>
              <w:t xml:space="preserve">Ministry of Women’s Empowerment and the Family </w:t>
            </w:r>
          </w:p>
        </w:tc>
      </w:tr>
      <w:tr w:rsidR="002C4C6C" w:rsidRPr="002B6652" w14:paraId="4B52EA3F" w14:textId="77777777" w:rsidTr="00965B0F">
        <w:tc>
          <w:tcPr>
            <w:tcW w:w="2263" w:type="dxa"/>
            <w:tcBorders>
              <w:top w:val="nil"/>
              <w:left w:val="nil"/>
              <w:bottom w:val="nil"/>
              <w:right w:val="nil"/>
            </w:tcBorders>
          </w:tcPr>
          <w:p w14:paraId="405601BB" w14:textId="77777777" w:rsidR="002C4C6C" w:rsidRPr="002B6652" w:rsidRDefault="002C4C6C" w:rsidP="002C4C6C">
            <w:pPr>
              <w:pStyle w:val="SingleTxtG"/>
            </w:pPr>
            <w:r w:rsidRPr="002B6652">
              <w:rPr>
                <w:rFonts w:eastAsia="Calibri"/>
              </w:rPr>
              <w:t xml:space="preserve">MOU </w:t>
            </w:r>
          </w:p>
        </w:tc>
        <w:tc>
          <w:tcPr>
            <w:tcW w:w="7655" w:type="dxa"/>
            <w:tcBorders>
              <w:top w:val="nil"/>
              <w:left w:val="nil"/>
              <w:bottom w:val="nil"/>
              <w:right w:val="nil"/>
            </w:tcBorders>
          </w:tcPr>
          <w:p w14:paraId="3E8D3C66" w14:textId="39BDC40B" w:rsidR="002C4C6C" w:rsidRPr="002B6652" w:rsidRDefault="002C4C6C" w:rsidP="002C4C6C">
            <w:pPr>
              <w:pStyle w:val="SingleTxtG"/>
            </w:pPr>
            <w:r w:rsidRPr="002B6652">
              <w:rPr>
                <w:rFonts w:eastAsia="Calibri"/>
              </w:rPr>
              <w:t xml:space="preserve">Memorandum of Understanding </w:t>
            </w:r>
          </w:p>
        </w:tc>
      </w:tr>
      <w:tr w:rsidR="002C4C6C" w:rsidRPr="002B6652" w14:paraId="6FB26180" w14:textId="77777777" w:rsidTr="00965B0F">
        <w:tc>
          <w:tcPr>
            <w:tcW w:w="2263" w:type="dxa"/>
            <w:tcBorders>
              <w:top w:val="nil"/>
              <w:left w:val="nil"/>
              <w:bottom w:val="nil"/>
              <w:right w:val="nil"/>
            </w:tcBorders>
          </w:tcPr>
          <w:p w14:paraId="46F160E2" w14:textId="77777777" w:rsidR="002C4C6C" w:rsidRPr="002B6652" w:rsidRDefault="002C4C6C" w:rsidP="002C4C6C">
            <w:pPr>
              <w:pStyle w:val="SingleTxtG"/>
              <w:rPr>
                <w:rFonts w:eastAsia="Times New Roman"/>
                <w:bCs/>
              </w:rPr>
            </w:pPr>
            <w:r w:rsidRPr="002B6652">
              <w:rPr>
                <w:rFonts w:eastAsia="Times New Roman"/>
                <w:lang w:eastAsia="fr-FR"/>
              </w:rPr>
              <w:t>NCC</w:t>
            </w:r>
          </w:p>
        </w:tc>
        <w:tc>
          <w:tcPr>
            <w:tcW w:w="7655" w:type="dxa"/>
            <w:tcBorders>
              <w:top w:val="nil"/>
              <w:left w:val="nil"/>
              <w:bottom w:val="nil"/>
              <w:right w:val="nil"/>
            </w:tcBorders>
          </w:tcPr>
          <w:p w14:paraId="351E8A74" w14:textId="4006E10C" w:rsidR="002C4C6C" w:rsidRPr="002B6652" w:rsidRDefault="002C4C6C" w:rsidP="002C4C6C">
            <w:pPr>
              <w:pStyle w:val="SingleTxtG"/>
              <w:rPr>
                <w:rFonts w:eastAsia="Times New Roman"/>
                <w:bCs/>
              </w:rPr>
            </w:pPr>
            <w:r w:rsidRPr="002B6652">
              <w:rPr>
                <w:rFonts w:eastAsia="Times New Roman"/>
                <w:lang w:eastAsia="fr-FR"/>
              </w:rPr>
              <w:t>National Communication Council</w:t>
            </w:r>
          </w:p>
        </w:tc>
      </w:tr>
      <w:tr w:rsidR="002C4C6C" w:rsidRPr="002B6652" w14:paraId="7F70F9D8" w14:textId="77777777" w:rsidTr="00965B0F">
        <w:tc>
          <w:tcPr>
            <w:tcW w:w="2263" w:type="dxa"/>
            <w:tcBorders>
              <w:top w:val="nil"/>
              <w:left w:val="nil"/>
              <w:bottom w:val="nil"/>
              <w:right w:val="nil"/>
            </w:tcBorders>
          </w:tcPr>
          <w:p w14:paraId="295351C7" w14:textId="77777777" w:rsidR="002C4C6C" w:rsidRPr="002B6652" w:rsidRDefault="002C4C6C" w:rsidP="002C4C6C">
            <w:pPr>
              <w:pStyle w:val="SingleTxtG"/>
            </w:pPr>
            <w:r w:rsidRPr="002B6652">
              <w:t>NCPBM</w:t>
            </w:r>
          </w:p>
        </w:tc>
        <w:tc>
          <w:tcPr>
            <w:tcW w:w="7655" w:type="dxa"/>
            <w:tcBorders>
              <w:top w:val="nil"/>
              <w:left w:val="nil"/>
              <w:bottom w:val="nil"/>
              <w:right w:val="nil"/>
            </w:tcBorders>
          </w:tcPr>
          <w:p w14:paraId="32FBC2E8" w14:textId="33271D1E" w:rsidR="002C4C6C" w:rsidRPr="002B6652" w:rsidRDefault="002C4C6C" w:rsidP="002C4C6C">
            <w:pPr>
              <w:pStyle w:val="SingleTxtG"/>
            </w:pPr>
            <w:r w:rsidRPr="002B6652">
              <w:t>National Commission for the Promotion of Bilingualism and   Multiculturalism</w:t>
            </w:r>
          </w:p>
        </w:tc>
      </w:tr>
      <w:tr w:rsidR="002C4C6C" w:rsidRPr="002B6652" w14:paraId="0E766BDE"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2C2DE32F" w14:textId="77777777" w:rsidR="002C4C6C" w:rsidRPr="002B6652" w:rsidRDefault="002C4C6C" w:rsidP="002C4C6C">
            <w:pPr>
              <w:pStyle w:val="SingleTxtG"/>
              <w:rPr>
                <w:rFonts w:eastAsiaTheme="majorEastAsia"/>
                <w:bCs/>
              </w:rPr>
            </w:pPr>
            <w:r w:rsidRPr="002B6652">
              <w:rPr>
                <w:rFonts w:eastAsiaTheme="majorEastAsia"/>
                <w:bCs/>
              </w:rPr>
              <w:t xml:space="preserve">PADECE </w:t>
            </w:r>
          </w:p>
        </w:tc>
        <w:tc>
          <w:tcPr>
            <w:tcW w:w="7655" w:type="dxa"/>
          </w:tcPr>
          <w:p w14:paraId="4F5F1A07" w14:textId="0DEE7688" w:rsidR="002C4C6C" w:rsidRPr="002B6652" w:rsidRDefault="002C4C6C" w:rsidP="002C4C6C">
            <w:pPr>
              <w:pStyle w:val="SingleTxtG"/>
              <w:rPr>
                <w:rFonts w:eastAsiaTheme="majorEastAsia"/>
                <w:bCs/>
              </w:rPr>
            </w:pPr>
            <w:r w:rsidRPr="002B6652">
              <w:rPr>
                <w:rFonts w:eastAsiaTheme="majorEastAsia"/>
                <w:bCs/>
              </w:rPr>
              <w:t xml:space="preserve">Development Support Project for Growth and Employment in Cameroon </w:t>
            </w:r>
          </w:p>
        </w:tc>
      </w:tr>
      <w:tr w:rsidR="002C4C6C" w:rsidRPr="002B6652" w14:paraId="5DD0FA4F"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7014D7A5" w14:textId="77777777" w:rsidR="002C4C6C" w:rsidRPr="002B6652" w:rsidRDefault="002C4C6C" w:rsidP="002C4C6C">
            <w:pPr>
              <w:pStyle w:val="SingleTxtG"/>
              <w:rPr>
                <w:rFonts w:eastAsia="Times New Roman"/>
                <w:bCs/>
              </w:rPr>
            </w:pPr>
            <w:r w:rsidRPr="002B6652">
              <w:rPr>
                <w:rFonts w:eastAsia="Times New Roman"/>
                <w:bCs/>
                <w:lang w:eastAsia="fr-FR"/>
              </w:rPr>
              <w:lastRenderedPageBreak/>
              <w:t xml:space="preserve">REC </w:t>
            </w:r>
          </w:p>
        </w:tc>
        <w:tc>
          <w:tcPr>
            <w:tcW w:w="7655" w:type="dxa"/>
          </w:tcPr>
          <w:p w14:paraId="6AA1D764" w14:textId="1F6DD5FD" w:rsidR="002C4C6C" w:rsidRPr="002B6652" w:rsidRDefault="002C4C6C" w:rsidP="002C4C6C">
            <w:pPr>
              <w:pStyle w:val="SingleTxtG"/>
              <w:rPr>
                <w:rFonts w:eastAsia="Times New Roman"/>
                <w:bCs/>
              </w:rPr>
            </w:pPr>
            <w:r w:rsidRPr="002B6652">
              <w:rPr>
                <w:rFonts w:eastAsia="Times New Roman"/>
                <w:lang w:eastAsia="fr-FR"/>
              </w:rPr>
              <w:t>Recommendations</w:t>
            </w:r>
            <w:r w:rsidRPr="002B6652">
              <w:rPr>
                <w:rFonts w:eastAsia="Times New Roman"/>
                <w:bCs/>
                <w:lang w:eastAsia="fr-FR"/>
              </w:rPr>
              <w:t xml:space="preserve">  </w:t>
            </w:r>
          </w:p>
        </w:tc>
      </w:tr>
      <w:tr w:rsidR="002C4C6C" w:rsidRPr="002B6652" w14:paraId="447AC22D"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351F8084" w14:textId="77777777" w:rsidR="002C4C6C" w:rsidRPr="002B6652" w:rsidRDefault="002C4C6C" w:rsidP="002C4C6C">
            <w:pPr>
              <w:pStyle w:val="SingleTxtG"/>
              <w:rPr>
                <w:rFonts w:eastAsia="Times New Roman"/>
              </w:rPr>
            </w:pPr>
            <w:r w:rsidRPr="002B6652">
              <w:rPr>
                <w:rFonts w:eastAsia="Times New Roman"/>
                <w:lang w:eastAsia="fr-FR"/>
              </w:rPr>
              <w:t xml:space="preserve">RGPH </w:t>
            </w:r>
          </w:p>
        </w:tc>
        <w:tc>
          <w:tcPr>
            <w:tcW w:w="7655" w:type="dxa"/>
          </w:tcPr>
          <w:p w14:paraId="14921D4D" w14:textId="672DEA1C" w:rsidR="002C4C6C" w:rsidRPr="002B6652" w:rsidRDefault="002C4C6C" w:rsidP="002C4C6C">
            <w:pPr>
              <w:pStyle w:val="SingleTxtG"/>
              <w:rPr>
                <w:rFonts w:eastAsia="Times New Roman"/>
              </w:rPr>
            </w:pPr>
            <w:r w:rsidRPr="002B6652">
              <w:rPr>
                <w:rFonts w:eastAsia="Times New Roman"/>
                <w:lang w:eastAsia="fr-FR"/>
              </w:rPr>
              <w:t xml:space="preserve">General Population and Housing Census </w:t>
            </w:r>
          </w:p>
        </w:tc>
      </w:tr>
      <w:tr w:rsidR="002C4C6C" w:rsidRPr="002B6652" w14:paraId="5068184A"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347822D2" w14:textId="77777777" w:rsidR="002C4C6C" w:rsidRPr="002B6652" w:rsidRDefault="002C4C6C" w:rsidP="002C4C6C">
            <w:pPr>
              <w:pStyle w:val="SingleTxtG"/>
            </w:pPr>
            <w:r w:rsidRPr="002B6652">
              <w:t>RLAs</w:t>
            </w:r>
          </w:p>
        </w:tc>
        <w:tc>
          <w:tcPr>
            <w:tcW w:w="7655" w:type="dxa"/>
          </w:tcPr>
          <w:p w14:paraId="7FDCB065" w14:textId="78FB1A02" w:rsidR="002C4C6C" w:rsidRPr="002B6652" w:rsidRDefault="002C4C6C" w:rsidP="002C4C6C">
            <w:pPr>
              <w:pStyle w:val="SingleTxtG"/>
            </w:pPr>
            <w:r w:rsidRPr="002B6652">
              <w:t>Regional and Local Authorities</w:t>
            </w:r>
          </w:p>
        </w:tc>
      </w:tr>
      <w:tr w:rsidR="002C4C6C" w:rsidRPr="002B6652" w14:paraId="61747A90"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4478A3A0" w14:textId="77777777" w:rsidR="002C4C6C" w:rsidRPr="002B6652" w:rsidRDefault="002C4C6C" w:rsidP="002C4C6C">
            <w:pPr>
              <w:pStyle w:val="SingleTxtG"/>
            </w:pPr>
            <w:r w:rsidRPr="002B6652">
              <w:t xml:space="preserve">SIL </w:t>
            </w:r>
          </w:p>
        </w:tc>
        <w:tc>
          <w:tcPr>
            <w:tcW w:w="7655" w:type="dxa"/>
          </w:tcPr>
          <w:p w14:paraId="632A1BAC" w14:textId="2A312A0B" w:rsidR="002C4C6C" w:rsidRPr="002B6652" w:rsidRDefault="002C4C6C" w:rsidP="002C4C6C">
            <w:pPr>
              <w:pStyle w:val="SingleTxtG"/>
            </w:pPr>
            <w:r w:rsidRPr="002B6652">
              <w:t xml:space="preserve">International Linguistic Society </w:t>
            </w:r>
          </w:p>
        </w:tc>
      </w:tr>
      <w:tr w:rsidR="002C4C6C" w:rsidRPr="002B6652" w14:paraId="488C3EA3"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4C8EC16D" w14:textId="77777777" w:rsidR="002C4C6C" w:rsidRPr="002B6652" w:rsidRDefault="002C4C6C" w:rsidP="002C4C6C">
            <w:pPr>
              <w:pStyle w:val="SingleTxtG"/>
              <w:rPr>
                <w:rFonts w:eastAsia="Times New Roman"/>
                <w:bCs/>
              </w:rPr>
            </w:pPr>
            <w:r w:rsidRPr="002B6652">
              <w:rPr>
                <w:rFonts w:eastAsia="Times New Roman"/>
                <w:lang w:eastAsia="fr-FR"/>
              </w:rPr>
              <w:t>SND-30</w:t>
            </w:r>
          </w:p>
        </w:tc>
        <w:tc>
          <w:tcPr>
            <w:tcW w:w="7655" w:type="dxa"/>
          </w:tcPr>
          <w:p w14:paraId="1B9F47A5" w14:textId="549FD1B0" w:rsidR="002C4C6C" w:rsidRPr="002B6652" w:rsidRDefault="002C4C6C" w:rsidP="002C4C6C">
            <w:pPr>
              <w:pStyle w:val="SingleTxtG"/>
              <w:rPr>
                <w:rFonts w:eastAsia="Times New Roman"/>
                <w:bCs/>
              </w:rPr>
            </w:pPr>
            <w:r w:rsidRPr="002B6652">
              <w:rPr>
                <w:rFonts w:eastAsia="Times New Roman"/>
                <w:lang w:eastAsia="fr-FR"/>
              </w:rPr>
              <w:t>National Development Strategy 2020-2030</w:t>
            </w:r>
          </w:p>
        </w:tc>
      </w:tr>
      <w:tr w:rsidR="002C4C6C" w:rsidRPr="002B6652" w14:paraId="62ECEE85"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474BC7CF" w14:textId="77777777" w:rsidR="002C4C6C" w:rsidRPr="002B6652" w:rsidRDefault="002C4C6C" w:rsidP="002C4C6C">
            <w:pPr>
              <w:pStyle w:val="SingleTxtG"/>
              <w:rPr>
                <w:rFonts w:eastAsia="Franklin Gothic Book"/>
              </w:rPr>
            </w:pPr>
            <w:r w:rsidRPr="002B6652">
              <w:rPr>
                <w:rFonts w:eastAsia="Franklin Gothic Book"/>
                <w:lang w:eastAsia="fr-FR"/>
              </w:rPr>
              <w:t xml:space="preserve">SWEDD2 </w:t>
            </w:r>
          </w:p>
        </w:tc>
        <w:tc>
          <w:tcPr>
            <w:tcW w:w="7655" w:type="dxa"/>
          </w:tcPr>
          <w:p w14:paraId="413D2CD0" w14:textId="282CD787" w:rsidR="002C4C6C" w:rsidRPr="002B6652" w:rsidRDefault="002C4C6C" w:rsidP="002C4C6C">
            <w:pPr>
              <w:pStyle w:val="SingleTxtG"/>
              <w:rPr>
                <w:rFonts w:eastAsia="Franklin Gothic Book"/>
              </w:rPr>
            </w:pPr>
            <w:r w:rsidRPr="002B6652">
              <w:rPr>
                <w:rFonts w:eastAsia="Franklin Gothic Book"/>
                <w:lang w:eastAsia="fr-FR"/>
              </w:rPr>
              <w:t xml:space="preserve">Women’s Empowerment and Demographic Dividend in the Sahel </w:t>
            </w:r>
          </w:p>
        </w:tc>
      </w:tr>
      <w:tr w:rsidR="002C4C6C" w:rsidRPr="002B6652" w14:paraId="2AACC784"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36873EAE" w14:textId="77777777" w:rsidR="002C4C6C" w:rsidRPr="002B6652" w:rsidRDefault="002C4C6C" w:rsidP="002C4C6C">
            <w:pPr>
              <w:pStyle w:val="SingleTxtG"/>
            </w:pPr>
            <w:r w:rsidRPr="002B6652">
              <w:t>UNFPA</w:t>
            </w:r>
          </w:p>
        </w:tc>
        <w:tc>
          <w:tcPr>
            <w:tcW w:w="7655" w:type="dxa"/>
          </w:tcPr>
          <w:p w14:paraId="7D7C754B" w14:textId="6BD8FCC4" w:rsidR="002C4C6C" w:rsidRPr="002B6652" w:rsidRDefault="002C4C6C" w:rsidP="002C4C6C">
            <w:pPr>
              <w:pStyle w:val="SingleTxtG"/>
            </w:pPr>
            <w:r w:rsidRPr="002B6652">
              <w:t>United Nations Population Fund</w:t>
            </w:r>
          </w:p>
        </w:tc>
      </w:tr>
      <w:tr w:rsidR="002C4C6C" w:rsidRPr="002B6652" w14:paraId="0C31B462"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416EE3CD" w14:textId="77777777" w:rsidR="002C4C6C" w:rsidRPr="002B6652" w:rsidRDefault="002C4C6C" w:rsidP="002C4C6C">
            <w:pPr>
              <w:pStyle w:val="SingleTxtG"/>
              <w:rPr>
                <w:rFonts w:eastAsia="Times New Roman"/>
              </w:rPr>
            </w:pPr>
            <w:r w:rsidRPr="002B6652">
              <w:rPr>
                <w:rFonts w:eastAsia="Times New Roman"/>
                <w:lang w:eastAsia="fr-FR"/>
              </w:rPr>
              <w:t xml:space="preserve">UNHCR </w:t>
            </w:r>
          </w:p>
        </w:tc>
        <w:tc>
          <w:tcPr>
            <w:tcW w:w="7655" w:type="dxa"/>
          </w:tcPr>
          <w:p w14:paraId="562608F0" w14:textId="249AC243" w:rsidR="002C4C6C" w:rsidRPr="002B6652" w:rsidRDefault="002C4C6C" w:rsidP="002C4C6C">
            <w:pPr>
              <w:pStyle w:val="SingleTxtG"/>
              <w:rPr>
                <w:rFonts w:eastAsia="Times New Roman"/>
              </w:rPr>
            </w:pPr>
            <w:r w:rsidRPr="002B6652">
              <w:rPr>
                <w:rFonts w:eastAsia="Times New Roman"/>
                <w:lang w:eastAsia="fr-FR"/>
              </w:rPr>
              <w:t xml:space="preserve">United Nations High Commissioner for Refugees </w:t>
            </w:r>
          </w:p>
        </w:tc>
      </w:tr>
      <w:tr w:rsidR="002C4C6C" w:rsidRPr="002B6652" w14:paraId="73FCE42A"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69E1DB3B" w14:textId="77777777" w:rsidR="002C4C6C" w:rsidRPr="002B6652" w:rsidRDefault="002C4C6C" w:rsidP="002C4C6C">
            <w:pPr>
              <w:pStyle w:val="SingleTxtG"/>
            </w:pPr>
            <w:r w:rsidRPr="002B6652">
              <w:t xml:space="preserve">WFP </w:t>
            </w:r>
          </w:p>
        </w:tc>
        <w:tc>
          <w:tcPr>
            <w:tcW w:w="7655" w:type="dxa"/>
          </w:tcPr>
          <w:p w14:paraId="18A45927" w14:textId="0FB798E9" w:rsidR="002C4C6C" w:rsidRPr="002B6652" w:rsidRDefault="002C4C6C" w:rsidP="002C4C6C">
            <w:pPr>
              <w:pStyle w:val="SingleTxtG"/>
            </w:pPr>
            <w:r w:rsidRPr="002B6652">
              <w:t xml:space="preserve">World Food Programme </w:t>
            </w:r>
          </w:p>
        </w:tc>
      </w:tr>
      <w:tr w:rsidR="002C4C6C" w:rsidRPr="002B6652" w14:paraId="28A3203A" w14:textId="77777777" w:rsidTr="00965B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3" w:type="dxa"/>
          </w:tcPr>
          <w:p w14:paraId="47CA0589" w14:textId="77777777" w:rsidR="002C4C6C" w:rsidRPr="002B6652" w:rsidRDefault="002C4C6C" w:rsidP="002C4C6C">
            <w:pPr>
              <w:pStyle w:val="SingleTxtG"/>
              <w:rPr>
                <w:rFonts w:eastAsia="Calibri"/>
              </w:rPr>
            </w:pPr>
            <w:r w:rsidRPr="002B6652">
              <w:rPr>
                <w:rFonts w:eastAsia="Calibri"/>
              </w:rPr>
              <w:t xml:space="preserve">WWF </w:t>
            </w:r>
          </w:p>
        </w:tc>
        <w:tc>
          <w:tcPr>
            <w:tcW w:w="7655" w:type="dxa"/>
          </w:tcPr>
          <w:p w14:paraId="462D9D60" w14:textId="77777777" w:rsidR="002C4C6C" w:rsidRDefault="002C4C6C" w:rsidP="002C4C6C">
            <w:pPr>
              <w:pStyle w:val="SingleTxtG"/>
              <w:rPr>
                <w:rFonts w:eastAsia="Calibri"/>
              </w:rPr>
            </w:pPr>
            <w:r w:rsidRPr="002B6652">
              <w:rPr>
                <w:rFonts w:eastAsia="Calibri"/>
              </w:rPr>
              <w:t xml:space="preserve">World-Wide Fund for Nature </w:t>
            </w:r>
          </w:p>
          <w:p w14:paraId="2C43305D" w14:textId="58B1639A" w:rsidR="002C4C6C" w:rsidRPr="002B6652" w:rsidRDefault="002C4C6C" w:rsidP="002C4C6C">
            <w:pPr>
              <w:pStyle w:val="SingleTxtG"/>
              <w:rPr>
                <w:rFonts w:eastAsia="Calibri"/>
              </w:rPr>
            </w:pPr>
          </w:p>
        </w:tc>
      </w:tr>
    </w:tbl>
    <w:p w14:paraId="41CBDD19" w14:textId="77777777" w:rsidR="002C4C6C" w:rsidRPr="002C4C6C" w:rsidRDefault="002C4C6C" w:rsidP="002C4C6C">
      <w:pPr>
        <w:pStyle w:val="SingleTxtG"/>
      </w:pPr>
    </w:p>
    <w:p w14:paraId="1EFA40AB" w14:textId="77777777" w:rsidR="0065271E" w:rsidRDefault="0065271E" w:rsidP="008B2E82">
      <w:pPr>
        <w:pStyle w:val="HChG"/>
      </w:pPr>
      <w:r w:rsidRPr="007662AB">
        <w:br w:type="page"/>
      </w:r>
      <w:r w:rsidRPr="007662AB">
        <w:lastRenderedPageBreak/>
        <w:tab/>
      </w:r>
      <w:r w:rsidRPr="007662AB">
        <w:tab/>
        <w:t>Introduction</w:t>
      </w:r>
    </w:p>
    <w:p w14:paraId="6574C432" w14:textId="77777777" w:rsidR="008B2E82" w:rsidRPr="002B6652" w:rsidRDefault="008B2E82" w:rsidP="00C30B3B">
      <w:pPr>
        <w:pStyle w:val="SingleTxtG"/>
        <w:numPr>
          <w:ilvl w:val="0"/>
          <w:numId w:val="37"/>
        </w:numPr>
        <w:spacing w:line="240" w:lineRule="auto"/>
        <w:ind w:left="1134" w:firstLine="0"/>
      </w:pPr>
      <w:r w:rsidRPr="002B6652">
        <w:t>Cameroon produced several periodic reports after ratifying the International Convention on the Elimination of All Forms of Racial Discrimination (CERD) in June 1971. The 22</w:t>
      </w:r>
      <w:r w:rsidRPr="002B6652">
        <w:rPr>
          <w:vertAlign w:val="superscript"/>
        </w:rPr>
        <w:t>nd</w:t>
      </w:r>
      <w:r w:rsidRPr="002B6652">
        <w:t xml:space="preserve"> and 23</w:t>
      </w:r>
      <w:r w:rsidRPr="002B6652">
        <w:rPr>
          <w:vertAlign w:val="superscript"/>
        </w:rPr>
        <w:t>rd</w:t>
      </w:r>
      <w:r w:rsidRPr="002B6652">
        <w:t xml:space="preserve"> Periodic Reports (CERD/C/CMR/22-23) submitted in July 2019, were examined by the Committee on the Elimination of Racial Discrimination (the Committee) at its 2871</w:t>
      </w:r>
      <w:r w:rsidRPr="002B6652">
        <w:rPr>
          <w:vertAlign w:val="superscript"/>
        </w:rPr>
        <w:t>st</w:t>
      </w:r>
      <w:r w:rsidRPr="002B6652">
        <w:t xml:space="preserve"> and 2872</w:t>
      </w:r>
      <w:r w:rsidRPr="002B6652">
        <w:rPr>
          <w:vertAlign w:val="superscript"/>
        </w:rPr>
        <w:t>nd</w:t>
      </w:r>
      <w:r w:rsidRPr="002B6652">
        <w:t xml:space="preserve"> meetings held on 13 and 14 April 2022. </w:t>
      </w:r>
    </w:p>
    <w:p w14:paraId="12E53161" w14:textId="5EFD4138" w:rsidR="008B2E82" w:rsidRPr="002B6652" w:rsidRDefault="008B2E82" w:rsidP="00C30B3B">
      <w:pPr>
        <w:pStyle w:val="SingleTxtG"/>
        <w:numPr>
          <w:ilvl w:val="0"/>
          <w:numId w:val="37"/>
        </w:numPr>
        <w:spacing w:line="240" w:lineRule="auto"/>
        <w:ind w:left="1134" w:firstLine="0"/>
      </w:pPr>
      <w:r w:rsidRPr="002B6652">
        <w:t>At its 2885</w:t>
      </w:r>
      <w:r w:rsidRPr="002B6652">
        <w:rPr>
          <w:vertAlign w:val="superscript"/>
        </w:rPr>
        <w:t>th</w:t>
      </w:r>
      <w:r w:rsidRPr="002B6652">
        <w:t xml:space="preserve"> meeting held on 26 April 2022, the Committee adopted concluding observations (CERD/C/CMR/CO/22-23), in which it welcomed points of satisfaction, noted areas of concern and made recommendations. The purpose of this Report which covers the period from July 2019 to July 2025, is mainly to respond on these recommendations, while presenting developments in law, practice and internal policies by updating the information previously provided. This Report refers as necessary, to both previous Reports and the Common Core Document (CCD) for information that remains relevant.</w:t>
      </w:r>
    </w:p>
    <w:p w14:paraId="1A3AB5F7" w14:textId="1E1D2E01" w:rsidR="008B2E82" w:rsidRPr="002B6652" w:rsidRDefault="00D279F0" w:rsidP="00C30B3B">
      <w:pPr>
        <w:pStyle w:val="SingleTxtG"/>
        <w:numPr>
          <w:ilvl w:val="0"/>
          <w:numId w:val="37"/>
        </w:numPr>
        <w:spacing w:line="240" w:lineRule="auto"/>
        <w:ind w:left="1134" w:firstLine="0"/>
      </w:pPr>
      <w:r>
        <w:t>T</w:t>
      </w:r>
      <w:r w:rsidR="008B2E82" w:rsidRPr="002B6652">
        <w:t xml:space="preserve">his Report which was drawn up through an inclusive approach under the coordination of the Interministerial Committee for monitoring the implementation of the Recommendations and/or Decisions of international and regional mechanisms tasked with promoting and protecting Human Rights (Interministerial Committee for monitoring), is the result of the contributions of all relevant stakeholders including civil society organisations who validated it during a workshop held from 13 to 15 May 2025 in </w:t>
      </w:r>
      <w:proofErr w:type="spellStart"/>
      <w:r w:rsidR="008B2E82" w:rsidRPr="002B6652">
        <w:t>Yaounde</w:t>
      </w:r>
      <w:proofErr w:type="spellEnd"/>
      <w:r w:rsidR="008B2E82" w:rsidRPr="002B6652">
        <w:t>.</w:t>
      </w:r>
    </w:p>
    <w:p w14:paraId="119EADBE" w14:textId="3C7DF986" w:rsidR="008B2E82" w:rsidRPr="00C30B3B" w:rsidRDefault="008B2E82" w:rsidP="00C30B3B">
      <w:pPr>
        <w:pStyle w:val="SingleTxtG"/>
        <w:numPr>
          <w:ilvl w:val="0"/>
          <w:numId w:val="37"/>
        </w:numPr>
        <w:shd w:val="clear" w:color="auto" w:fill="FFFFFF"/>
        <w:spacing w:line="240" w:lineRule="auto"/>
        <w:ind w:left="1134" w:firstLine="0"/>
        <w:rPr>
          <w:rFonts w:eastAsia="Times New Roman"/>
          <w:b/>
          <w:bCs/>
          <w:lang w:eastAsia="fr-FR"/>
        </w:rPr>
      </w:pPr>
      <w:r w:rsidRPr="002B6652">
        <w:t>Part I of this Report deals with general information on the implementation of Articles 1 to 7 of the Convention, while Part II is concerned with responses to recommendations made by the Committee and Part III delves into other recommendations made by this Treaty Body.</w:t>
      </w:r>
    </w:p>
    <w:p w14:paraId="0F7BFFE2" w14:textId="715C856F" w:rsidR="008B2E82" w:rsidRPr="002B6652" w:rsidRDefault="00D279F0" w:rsidP="00D279F0">
      <w:pPr>
        <w:pStyle w:val="HChG"/>
        <w:rPr>
          <w:lang w:val="en-US"/>
        </w:rPr>
      </w:pPr>
      <w:bookmarkStart w:id="0" w:name="_Toc209182274"/>
      <w:bookmarkStart w:id="1" w:name="_Toc209427154"/>
      <w:r>
        <w:rPr>
          <w:lang w:val="en-US"/>
        </w:rPr>
        <w:tab/>
      </w:r>
      <w:r>
        <w:rPr>
          <w:lang w:val="en-US"/>
        </w:rPr>
        <w:tab/>
      </w:r>
      <w:r w:rsidRPr="002B6652">
        <w:rPr>
          <w:lang w:val="en-US"/>
        </w:rPr>
        <w:t xml:space="preserve">Part One: General Information </w:t>
      </w:r>
      <w:r>
        <w:rPr>
          <w:lang w:val="en-US"/>
        </w:rPr>
        <w:t>o</w:t>
      </w:r>
      <w:r w:rsidRPr="002B6652">
        <w:rPr>
          <w:lang w:val="en-US"/>
        </w:rPr>
        <w:t xml:space="preserve">n </w:t>
      </w:r>
      <w:r>
        <w:rPr>
          <w:lang w:val="en-US"/>
        </w:rPr>
        <w:t>t</w:t>
      </w:r>
      <w:r w:rsidRPr="002B6652">
        <w:rPr>
          <w:lang w:val="en-US"/>
        </w:rPr>
        <w:t xml:space="preserve">he Application </w:t>
      </w:r>
      <w:r>
        <w:rPr>
          <w:lang w:val="en-US"/>
        </w:rPr>
        <w:t>o</w:t>
      </w:r>
      <w:r w:rsidRPr="002B6652">
        <w:rPr>
          <w:lang w:val="en-US"/>
        </w:rPr>
        <w:t xml:space="preserve">f Articles 1 </w:t>
      </w:r>
      <w:r>
        <w:rPr>
          <w:lang w:val="en-US"/>
        </w:rPr>
        <w:t>t</w:t>
      </w:r>
      <w:r w:rsidRPr="002B6652">
        <w:rPr>
          <w:lang w:val="en-US"/>
        </w:rPr>
        <w:t xml:space="preserve">o 7 </w:t>
      </w:r>
      <w:r>
        <w:rPr>
          <w:lang w:val="en-US"/>
        </w:rPr>
        <w:t>o</w:t>
      </w:r>
      <w:r w:rsidRPr="002B6652">
        <w:rPr>
          <w:lang w:val="en-US"/>
        </w:rPr>
        <w:t>f</w:t>
      </w:r>
      <w:r w:rsidR="008B2E82" w:rsidRPr="002B6652">
        <w:rPr>
          <w:lang w:val="en-US"/>
        </w:rPr>
        <w:t xml:space="preserve"> CERD</w:t>
      </w:r>
      <w:bookmarkEnd w:id="0"/>
      <w:bookmarkEnd w:id="1"/>
      <w:r w:rsidR="008B2E82" w:rsidRPr="002B6652">
        <w:rPr>
          <w:lang w:val="en-US"/>
        </w:rPr>
        <w:t xml:space="preserve">  </w:t>
      </w:r>
    </w:p>
    <w:p w14:paraId="5A235893" w14:textId="630E326E" w:rsidR="008B2E82" w:rsidRPr="002B6652" w:rsidRDefault="008B2E82" w:rsidP="00D279F0">
      <w:pPr>
        <w:pStyle w:val="SingleTxtG"/>
        <w:numPr>
          <w:ilvl w:val="0"/>
          <w:numId w:val="37"/>
        </w:numPr>
        <w:ind w:left="1134" w:firstLine="0"/>
        <w:rPr>
          <w:rFonts w:eastAsia="Times New Roman"/>
          <w:lang w:eastAsia="fr-FR"/>
        </w:rPr>
      </w:pPr>
      <w:r w:rsidRPr="002B6652">
        <w:rPr>
          <w:rFonts w:eastAsia="Times New Roman"/>
          <w:lang w:eastAsia="fr-FR"/>
        </w:rPr>
        <w:t>During the period under review, strategic documents were adopted with focus on combating discrimination on grounds of sex, social condition, indigenousness, language, level of wealth, disability or other situations</w:t>
      </w:r>
      <w:r w:rsidR="00642AD7">
        <w:rPr>
          <w:rStyle w:val="FootnoteReference"/>
          <w:rFonts w:eastAsia="Times New Roman"/>
          <w:lang w:eastAsia="fr-FR"/>
        </w:rPr>
        <w:footnoteReference w:id="2"/>
      </w:r>
      <w:r w:rsidRPr="002B6652">
        <w:rPr>
          <w:rFonts w:eastAsia="Times New Roman"/>
          <w:lang w:eastAsia="fr-FR"/>
        </w:rPr>
        <w:t xml:space="preserve">. One such document </w:t>
      </w:r>
      <w:r w:rsidRPr="008B2E82">
        <w:t>is</w:t>
      </w:r>
      <w:r w:rsidRPr="002B6652">
        <w:rPr>
          <w:rFonts w:eastAsia="Times New Roman"/>
          <w:lang w:eastAsia="fr-FR"/>
        </w:rPr>
        <w:t xml:space="preserve"> the National Development Strategy 2020-2030 (SND-30) which promotes equality, equity and non-discrimination in political (§ 381 and 383), commercial (§ 450), territorial matters (§ 6.5), in the sector of education and vocational training (§4.2.1 and 279), in accessibility to drugs (§ 312) and in social protection (§ 4.5), etc.</w:t>
      </w:r>
    </w:p>
    <w:p w14:paraId="1909D7E5" w14:textId="4FF7048E" w:rsidR="008B2E82" w:rsidRPr="002B6652" w:rsidRDefault="00642AD7" w:rsidP="00D279F0">
      <w:pPr>
        <w:pStyle w:val="H1G"/>
        <w:rPr>
          <w:lang w:val="en-US"/>
        </w:rPr>
      </w:pPr>
      <w:bookmarkStart w:id="2" w:name="_Toc209182275"/>
      <w:bookmarkStart w:id="3" w:name="_Toc209427155"/>
      <w:r>
        <w:rPr>
          <w:lang w:val="en-US"/>
        </w:rPr>
        <w:tab/>
      </w:r>
      <w:r>
        <w:rPr>
          <w:lang w:val="en-US"/>
        </w:rPr>
        <w:tab/>
      </w:r>
      <w:r w:rsidR="008B2E82" w:rsidRPr="002B6652">
        <w:rPr>
          <w:lang w:val="en-US"/>
        </w:rPr>
        <w:t>Article 1</w:t>
      </w:r>
      <w:bookmarkEnd w:id="2"/>
      <w:bookmarkEnd w:id="3"/>
      <w:r w:rsidR="008B2E82" w:rsidRPr="002B6652">
        <w:rPr>
          <w:lang w:val="en-US"/>
        </w:rPr>
        <w:t xml:space="preserve"> </w:t>
      </w:r>
    </w:p>
    <w:p w14:paraId="29AC3386" w14:textId="2DAAC19A" w:rsidR="008B2E82" w:rsidRPr="002B6652" w:rsidRDefault="008B2E82" w:rsidP="008B2E82">
      <w:pPr>
        <w:pStyle w:val="SingleTxtG"/>
        <w:numPr>
          <w:ilvl w:val="0"/>
          <w:numId w:val="37"/>
        </w:numPr>
        <w:ind w:left="1134" w:firstLine="0"/>
      </w:pPr>
      <w:r w:rsidRPr="002B6652">
        <w:t>In a bid to respond to the rise of intolerance and hate speech, Law No. 2019/20 of 24 December 2019</w:t>
      </w:r>
      <w:r w:rsidRPr="002B6652">
        <w:rPr>
          <w:rStyle w:val="FootnoteReference"/>
          <w:sz w:val="24"/>
          <w:shd w:val="clear" w:color="auto" w:fill="FFFFFF"/>
        </w:rPr>
        <w:footnoteReference w:id="3"/>
      </w:r>
      <w:r w:rsidRPr="002B6652">
        <w:t xml:space="preserve"> was enacted to amend Section 241 of the Penal Code</w:t>
      </w:r>
      <w:r w:rsidRPr="002B6652">
        <w:rPr>
          <w:rStyle w:val="FootnoteReference"/>
          <w:sz w:val="24"/>
        </w:rPr>
        <w:footnoteReference w:id="4"/>
      </w:r>
      <w:r w:rsidRPr="002B6652">
        <w:t xml:space="preserve"> by extending to the </w:t>
      </w:r>
      <w:r w:rsidRPr="002B6652">
        <w:lastRenderedPageBreak/>
        <w:t xml:space="preserve">press and radio the types of media for committing the offence of “contempt of race or religion” and by increasing the penalties and providing that they be doubled where the offence is committed with the intent of instigating hatred or contempt among citizens. Moreover, this law extends the protected social value by criminalising contempt of tribe or ethnic group (Section 241-1). To ensure the effectiveness of repression, the law strictly regulates the benefit of mitigating circumstances or suspended sentences and increases penalties for civil servants. </w:t>
      </w:r>
    </w:p>
    <w:p w14:paraId="4E417285" w14:textId="605D0399" w:rsidR="008B2E82" w:rsidRPr="002B6652" w:rsidRDefault="008B2E82" w:rsidP="008B2E82">
      <w:pPr>
        <w:pStyle w:val="SingleTxtG"/>
        <w:numPr>
          <w:ilvl w:val="0"/>
          <w:numId w:val="37"/>
        </w:numPr>
        <w:ind w:left="1134" w:firstLine="0"/>
      </w:pPr>
      <w:r w:rsidRPr="002B6652">
        <w:t>Article 241-1 of the Penal Code on contempt of tribe or ethnic group provides:</w:t>
      </w:r>
    </w:p>
    <w:p w14:paraId="3FD34629" w14:textId="77777777" w:rsidR="008B2E82" w:rsidRPr="002B6652" w:rsidRDefault="008B2E82" w:rsidP="00E26F6A">
      <w:pPr>
        <w:pStyle w:val="SingleTxtG"/>
        <w:ind w:left="1701"/>
      </w:pPr>
      <w:r w:rsidRPr="002B6652">
        <w:t xml:space="preserve">“(1) Whoever, by any means, makes hate speech against people or incites them to violence due to their tribal or ethnic origin shall be punished with imprisonment of from 1 (one) to 2 (two) years and with fine of 300 000 (three hundred thousand) francs to 3 000 000 (three million) francs. </w:t>
      </w:r>
    </w:p>
    <w:p w14:paraId="273777AD" w14:textId="77777777" w:rsidR="008B2E82" w:rsidRPr="002B6652" w:rsidRDefault="008B2E82" w:rsidP="00E26F6A">
      <w:pPr>
        <w:pStyle w:val="SingleTxtG"/>
        <w:ind w:left="1701"/>
      </w:pPr>
      <w:r w:rsidRPr="002B6652">
        <w:t xml:space="preserve">(2) Where the benefit of mitigating circumstances is given, the punishment provided for in Subsection 1 above shall not be less than 3 (three) months imprisonment and the fine shall not be less than 200 000 (two hundred thousand) francs. </w:t>
      </w:r>
    </w:p>
    <w:p w14:paraId="15F6E717" w14:textId="77777777" w:rsidR="008B2E82" w:rsidRPr="002B6652" w:rsidRDefault="008B2E82" w:rsidP="00E26F6A">
      <w:pPr>
        <w:pStyle w:val="SingleTxtG"/>
        <w:ind w:left="1701"/>
      </w:pPr>
      <w:r w:rsidRPr="002B6652">
        <w:t xml:space="preserve">Execution shall not be suspended except in case of diminished responsibility of infancy. </w:t>
      </w:r>
    </w:p>
    <w:p w14:paraId="3C0C1C85" w14:textId="77777777" w:rsidR="008B2E82" w:rsidRPr="002B6652" w:rsidRDefault="008B2E82" w:rsidP="00E26F6A">
      <w:pPr>
        <w:pStyle w:val="SingleTxtG"/>
        <w:ind w:left="1701"/>
      </w:pPr>
      <w:r w:rsidRPr="002B6652">
        <w:t xml:space="preserve">(3) Where the author of the hate speech is a Public Servant as per the provisions of Section 131 of this Code, a leader of a political party, of the media, of a Non-Governmental Organisation or a religious institution, the punishment provided for in subsection 1 above shall be doubled and the benefit of mitigating circumstances shall not be given.” </w:t>
      </w:r>
    </w:p>
    <w:p w14:paraId="37AEF8E0" w14:textId="2A21F25B" w:rsidR="008B2E82" w:rsidRPr="002B6652" w:rsidRDefault="008B2E82" w:rsidP="008B2E82">
      <w:pPr>
        <w:pStyle w:val="SingleTxtG"/>
        <w:numPr>
          <w:ilvl w:val="0"/>
          <w:numId w:val="37"/>
        </w:numPr>
        <w:ind w:left="1134" w:firstLine="0"/>
      </w:pPr>
      <w:r w:rsidRPr="002B6652">
        <w:t xml:space="preserve">Furthermore, Law No. 2019/19 of 24 December 2019 on the promotion of official languages in Cameroon provides for the equal use of French and English. </w:t>
      </w:r>
    </w:p>
    <w:p w14:paraId="4E8E8C0E" w14:textId="100C6AD5" w:rsidR="008B2E82" w:rsidRPr="002B6652" w:rsidRDefault="008B2E82" w:rsidP="008B2E82">
      <w:pPr>
        <w:pStyle w:val="SingleTxtG"/>
        <w:numPr>
          <w:ilvl w:val="0"/>
          <w:numId w:val="37"/>
        </w:numPr>
        <w:ind w:left="1134" w:firstLine="0"/>
      </w:pPr>
      <w:r w:rsidRPr="002B6652">
        <w:t>Cameroon ratified</w:t>
      </w:r>
      <w:r w:rsidRPr="002B6652">
        <w:rPr>
          <w:rStyle w:val="FootnoteReference"/>
          <w:sz w:val="24"/>
        </w:rPr>
        <w:footnoteReference w:id="5"/>
      </w:r>
      <w:r w:rsidRPr="002B6652">
        <w:t xml:space="preserve">  the Marrakesh Treaty to facilitate access of the blind, visually impaired or otherwise print-disabled persons to published works, the Protocol to the African Charter on Human and Peoples' Rights (ACHPR) on the rights of persons with disabilities, the Protocol to the ACHPR on the Rights of Older Persons in Africa and the United Nations Convention on the Rights of Persons with Disabilities. It also consolidated its normative framework relating to the promotion of equity and combating discrimination, in addition to Decree No. 40/PM of 19 May 2022 to lay down the terms and conditions for granting age exemption to persons with disabilities during competitive examinations and recruitment into the public service.</w:t>
      </w:r>
    </w:p>
    <w:p w14:paraId="4D9FD764" w14:textId="0DB09823" w:rsidR="008B2E82" w:rsidRPr="002B6652" w:rsidRDefault="008B2E82" w:rsidP="008B2E82">
      <w:pPr>
        <w:pStyle w:val="SingleTxtG"/>
        <w:numPr>
          <w:ilvl w:val="0"/>
          <w:numId w:val="37"/>
        </w:numPr>
        <w:ind w:left="1134" w:firstLine="0"/>
        <w:rPr>
          <w:rStyle w:val="Strong"/>
          <w:b w:val="0"/>
          <w:bCs w:val="0"/>
        </w:rPr>
      </w:pPr>
      <w:r w:rsidRPr="002B6652">
        <w:t xml:space="preserve">Furthermore, Circular No. 23/C/MINFI of 2 August 2022 on gender mainstreaming and the evaluation of gender-responsive budgeting in the State budget, established the systematic consideration of the gender-based approach in the designing, implementation and evaluation of public policies. </w:t>
      </w:r>
    </w:p>
    <w:p w14:paraId="0816FD29" w14:textId="3AE9D018" w:rsidR="008B2E82" w:rsidRPr="00E26F6A" w:rsidRDefault="00E26F6A" w:rsidP="000368DA">
      <w:pPr>
        <w:pStyle w:val="H1G"/>
        <w:rPr>
          <w:rStyle w:val="Strong"/>
          <w:b/>
          <w:bCs w:val="0"/>
        </w:rPr>
      </w:pPr>
      <w:bookmarkStart w:id="4" w:name="_Toc209182276"/>
      <w:bookmarkStart w:id="5" w:name="_Toc209427156"/>
      <w:r>
        <w:rPr>
          <w:rStyle w:val="Strong"/>
          <w:szCs w:val="24"/>
          <w:lang w:val="en-US"/>
        </w:rPr>
        <w:lastRenderedPageBreak/>
        <w:tab/>
      </w:r>
      <w:r>
        <w:rPr>
          <w:rStyle w:val="Strong"/>
          <w:szCs w:val="24"/>
          <w:lang w:val="en-US"/>
        </w:rPr>
        <w:tab/>
      </w:r>
      <w:r w:rsidR="008B2E82" w:rsidRPr="000368DA">
        <w:rPr>
          <w:rStyle w:val="Strong"/>
          <w:b/>
          <w:bCs w:val="0"/>
        </w:rPr>
        <w:t>Article</w:t>
      </w:r>
      <w:r w:rsidR="008B2E82" w:rsidRPr="00E26F6A">
        <w:rPr>
          <w:rStyle w:val="Strong"/>
          <w:b/>
          <w:bCs w:val="0"/>
        </w:rPr>
        <w:t xml:space="preserve"> 2</w:t>
      </w:r>
      <w:bookmarkEnd w:id="4"/>
      <w:bookmarkEnd w:id="5"/>
    </w:p>
    <w:p w14:paraId="51FBD524" w14:textId="195AE637" w:rsidR="008B2E82" w:rsidRPr="002B6652" w:rsidRDefault="008B2E82" w:rsidP="008B2E82">
      <w:pPr>
        <w:pStyle w:val="SingleTxtG"/>
        <w:numPr>
          <w:ilvl w:val="0"/>
          <w:numId w:val="37"/>
        </w:numPr>
        <w:ind w:left="1134" w:firstLine="0"/>
      </w:pPr>
      <w:r w:rsidRPr="002B6652">
        <w:t>The budget allocated to the National Commission for the Promotion of Bilingualism and Multiculturalism (NCPBM) was increased from CFAF3,350,000,000</w:t>
      </w:r>
      <w:r w:rsidRPr="00A77E82">
        <w:rPr>
          <w:vertAlign w:val="superscript"/>
        </w:rPr>
        <w:footnoteReference w:id="6"/>
      </w:r>
      <w:r w:rsidRPr="002B6652">
        <w:t xml:space="preserve"> in 2019 to CFAF3,498,000,000</w:t>
      </w:r>
      <w:r w:rsidRPr="00A77E82">
        <w:rPr>
          <w:vertAlign w:val="superscript"/>
        </w:rPr>
        <w:footnoteReference w:id="7"/>
      </w:r>
      <w:r w:rsidRPr="002B6652">
        <w:t xml:space="preserve"> in 2025, to enable it to continue implementing bilingualism, multiculturalism, and living-together (see also </w:t>
      </w:r>
      <w:r w:rsidRPr="008B2E82">
        <w:t>§ 58)</w:t>
      </w:r>
      <w:r w:rsidRPr="002B6652">
        <w:t xml:space="preserve">.   </w:t>
      </w:r>
    </w:p>
    <w:p w14:paraId="5D80FAB6" w14:textId="649D4C11" w:rsidR="008B2E82" w:rsidRPr="002B6652" w:rsidRDefault="008B2E82" w:rsidP="008B2E82">
      <w:pPr>
        <w:pStyle w:val="SingleTxtG"/>
        <w:numPr>
          <w:ilvl w:val="0"/>
          <w:numId w:val="37"/>
        </w:numPr>
        <w:ind w:left="1134" w:firstLine="0"/>
      </w:pPr>
      <w:r w:rsidRPr="002B6652">
        <w:t xml:space="preserve">In addition to processing complaints (see also </w:t>
      </w:r>
      <w:r w:rsidRPr="008B2E82">
        <w:t>§ 43</w:t>
      </w:r>
      <w:r w:rsidRPr="002B6652">
        <w:t>), from 2020 to 2024, the NCPBM signed partnership agreements with 14 CSOs active in raising awareness against hate speech and xenophobia (June 2023), as well as undertook visits to discuss the practice of bilingualism in the Regions (Centre and Littoral in October 2022), at Regional and Local Authorities-RLAs (October 2022), in private companies and employer organisations (Douala, in November 2021) and in public and semi-public corporation (September 2023). It further regularly attended different socio-cultural events, such as the Government Action Fair and the 2024 National Unity Village, during which the awareness of hundreds of people was raised.</w:t>
      </w:r>
    </w:p>
    <w:p w14:paraId="381F08BC" w14:textId="4582B0B3" w:rsidR="008B2E82" w:rsidRPr="008B2E82" w:rsidRDefault="008B2E82" w:rsidP="008B2E82">
      <w:pPr>
        <w:pStyle w:val="SingleTxtG"/>
        <w:numPr>
          <w:ilvl w:val="0"/>
          <w:numId w:val="37"/>
        </w:numPr>
        <w:ind w:left="1134" w:firstLine="0"/>
        <w:rPr>
          <w:b/>
          <w:bCs/>
        </w:rPr>
      </w:pPr>
      <w:r w:rsidRPr="002B6652">
        <w:t xml:space="preserve">In order to guarantee the development under equal conditions of some vulnerable groups or persons, one of the avenues was the consolidation of the normative framework </w:t>
      </w:r>
      <w:r w:rsidRPr="008B2E82">
        <w:t>(</w:t>
      </w:r>
      <w:r w:rsidRPr="002B6652">
        <w:t xml:space="preserve">see also </w:t>
      </w:r>
      <w:r w:rsidRPr="008B2E82">
        <w:t>§ 6)</w:t>
      </w:r>
      <w:r w:rsidRPr="002B6652">
        <w:t>.</w:t>
      </w:r>
    </w:p>
    <w:p w14:paraId="199EEE5D" w14:textId="3D084746" w:rsidR="008B2E82" w:rsidRPr="000368DA" w:rsidRDefault="000368DA" w:rsidP="000368DA">
      <w:pPr>
        <w:pStyle w:val="H1G"/>
        <w:rPr>
          <w:rStyle w:val="Strong"/>
          <w:b/>
          <w:bCs w:val="0"/>
        </w:rPr>
      </w:pPr>
      <w:bookmarkStart w:id="6" w:name="_Toc209182277"/>
      <w:bookmarkStart w:id="7" w:name="_Toc209427157"/>
      <w:r>
        <w:rPr>
          <w:rStyle w:val="Strong"/>
          <w:szCs w:val="24"/>
          <w:lang w:val="en-US"/>
        </w:rPr>
        <w:tab/>
      </w:r>
      <w:r>
        <w:rPr>
          <w:rStyle w:val="Strong"/>
          <w:szCs w:val="24"/>
          <w:lang w:val="en-US"/>
        </w:rPr>
        <w:tab/>
      </w:r>
      <w:r w:rsidR="008B2E82" w:rsidRPr="000368DA">
        <w:rPr>
          <w:rStyle w:val="Strong"/>
          <w:b/>
          <w:bCs w:val="0"/>
        </w:rPr>
        <w:t>Article 3</w:t>
      </w:r>
      <w:bookmarkEnd w:id="6"/>
      <w:bookmarkEnd w:id="7"/>
    </w:p>
    <w:p w14:paraId="6F5D9B06" w14:textId="5BF0DFCD" w:rsidR="008B2E82" w:rsidRPr="002B6652" w:rsidRDefault="008B2E82" w:rsidP="008B2E82">
      <w:pPr>
        <w:pStyle w:val="SingleTxtG"/>
        <w:numPr>
          <w:ilvl w:val="0"/>
          <w:numId w:val="37"/>
        </w:numPr>
        <w:ind w:left="1134" w:firstLine="0"/>
      </w:pPr>
      <w:r w:rsidRPr="002B6652">
        <w:t xml:space="preserve">In order to mitigate the </w:t>
      </w:r>
      <w:r w:rsidRPr="008B2E82">
        <w:t>de facto</w:t>
      </w:r>
      <w:r w:rsidRPr="002B6652">
        <w:t xml:space="preserve"> disparities that may result from the place where one settles, Cameroon continued the implementation of decentralisation and developed tools related to the formulation of regional development policies</w:t>
      </w:r>
      <w:r w:rsidRPr="0073434E">
        <w:rPr>
          <w:vertAlign w:val="superscript"/>
        </w:rPr>
        <w:footnoteReference w:id="8"/>
      </w:r>
      <w:r w:rsidRPr="002B6652">
        <w:t xml:space="preserve"> such as the National Regional and Sustainable Development Plan, the Resettlement Policy Framework, and the National Zoning Plan. Responding further to possible development inequalities related to crisis situations, Cameroon implemented a Presidential Plan for the Reconstruction and Development of the North West and South West Regions in 2020 and a Special Programme for the Reconstruction and Development of the Far North Region in 2021 </w:t>
      </w:r>
      <w:r w:rsidRPr="008B2E82">
        <w:t>( see § 54,</w:t>
      </w:r>
      <w:r w:rsidRPr="002B6652">
        <w:t xml:space="preserve"> </w:t>
      </w:r>
      <w:r w:rsidRPr="008B2E82">
        <w:t>§ 55, § 56 )</w:t>
      </w:r>
      <w:r w:rsidRPr="002B6652">
        <w:t>.</w:t>
      </w:r>
    </w:p>
    <w:p w14:paraId="2EA75FFF" w14:textId="00505E45" w:rsidR="008B2E82" w:rsidRPr="008B2E82" w:rsidRDefault="008B2E82" w:rsidP="008B2E82">
      <w:pPr>
        <w:pStyle w:val="SingleTxtG"/>
        <w:numPr>
          <w:ilvl w:val="0"/>
          <w:numId w:val="37"/>
        </w:numPr>
        <w:ind w:left="1134" w:firstLine="0"/>
      </w:pPr>
      <w:bookmarkStart w:id="8" w:name="_Toc209182278"/>
      <w:bookmarkStart w:id="9" w:name="_Toc209190240"/>
      <w:bookmarkStart w:id="10" w:name="_Toc209190667"/>
      <w:bookmarkStart w:id="11" w:name="_Toc209425566"/>
      <w:bookmarkStart w:id="12" w:name="_Toc209427158"/>
      <w:r w:rsidRPr="008B2E82">
        <w:t>Regarding decentralisation, the enactment of Law No. 2019/24 of 24 December 2019 on the General Code of RLAs was followed by a series of financial, normative and institutional measures, among which Law No. 2024/20 of 23 December 2024 on local taxation, the functioning of regional councils, the establishment of the National School of Local Administration</w:t>
      </w:r>
      <w:r w:rsidRPr="0073434E">
        <w:rPr>
          <w:vertAlign w:val="superscript"/>
        </w:rPr>
        <w:footnoteReference w:id="9"/>
      </w:r>
      <w:r w:rsidRPr="008B2E82">
        <w:t xml:space="preserve"> and the National Council for Decentralisation</w:t>
      </w:r>
      <w:r w:rsidRPr="0073434E">
        <w:rPr>
          <w:vertAlign w:val="superscript"/>
        </w:rPr>
        <w:footnoteReference w:id="10"/>
      </w:r>
      <w:r w:rsidRPr="008B2E82">
        <w:t>. Financially, the general allocation for decentralisation rose from CFAF49,800,000,000</w:t>
      </w:r>
      <w:r w:rsidRPr="0073434E">
        <w:rPr>
          <w:vertAlign w:val="superscript"/>
        </w:rPr>
        <w:footnoteReference w:id="11"/>
      </w:r>
      <w:r w:rsidRPr="008B2E82">
        <w:t xml:space="preserve"> in 2019 to CFAF292,500,000,000</w:t>
      </w:r>
      <w:r w:rsidRPr="00A77E82">
        <w:rPr>
          <w:vertAlign w:val="superscript"/>
        </w:rPr>
        <w:footnoteReference w:id="12"/>
      </w:r>
      <w:r w:rsidRPr="008B2E82">
        <w:t xml:space="preserve"> in 2024, and the budget of the Ministry of Decentralisation and Local Development (MINDDEVEL) from CFAF44,447,000,000</w:t>
      </w:r>
      <w:r w:rsidRPr="00A77E82">
        <w:rPr>
          <w:vertAlign w:val="superscript"/>
        </w:rPr>
        <w:footnoteReference w:id="13"/>
      </w:r>
      <w:r w:rsidRPr="008B2E82">
        <w:t xml:space="preserve"> in 2019 to CFAF126,165,000</w:t>
      </w:r>
      <w:r w:rsidRPr="00DC3086">
        <w:rPr>
          <w:vertAlign w:val="superscript"/>
        </w:rPr>
        <w:footnoteReference w:id="14"/>
      </w:r>
      <w:r w:rsidRPr="008B2E82">
        <w:t xml:space="preserve"> in 2025.</w:t>
      </w:r>
      <w:bookmarkEnd w:id="8"/>
      <w:bookmarkEnd w:id="9"/>
      <w:bookmarkEnd w:id="10"/>
      <w:bookmarkEnd w:id="11"/>
      <w:bookmarkEnd w:id="12"/>
      <w:r w:rsidRPr="008B2E82">
        <w:t xml:space="preserve"> </w:t>
      </w:r>
    </w:p>
    <w:p w14:paraId="661A7427" w14:textId="31EF3BD2" w:rsidR="008B2E82" w:rsidRPr="00B2498F" w:rsidRDefault="00B2498F" w:rsidP="00B2498F">
      <w:pPr>
        <w:pStyle w:val="H1G"/>
        <w:rPr>
          <w:rStyle w:val="Strong"/>
          <w:b/>
          <w:bCs w:val="0"/>
        </w:rPr>
      </w:pPr>
      <w:bookmarkStart w:id="14" w:name="_Toc209182279"/>
      <w:bookmarkStart w:id="15" w:name="_Toc209427159"/>
      <w:r>
        <w:rPr>
          <w:rStyle w:val="Strong"/>
          <w:szCs w:val="24"/>
          <w:lang w:val="en-US"/>
        </w:rPr>
        <w:lastRenderedPageBreak/>
        <w:tab/>
      </w:r>
      <w:r>
        <w:rPr>
          <w:rStyle w:val="Strong"/>
          <w:szCs w:val="24"/>
          <w:lang w:val="en-US"/>
        </w:rPr>
        <w:tab/>
      </w:r>
      <w:r w:rsidR="008B2E82" w:rsidRPr="00B2498F">
        <w:rPr>
          <w:rStyle w:val="Strong"/>
          <w:b/>
          <w:bCs w:val="0"/>
        </w:rPr>
        <w:t>Article 4</w:t>
      </w:r>
      <w:bookmarkEnd w:id="14"/>
      <w:bookmarkEnd w:id="15"/>
    </w:p>
    <w:p w14:paraId="7AA0835D" w14:textId="200FD809" w:rsidR="008B2E82" w:rsidRPr="002B6652" w:rsidRDefault="008B2E82" w:rsidP="008B2E82">
      <w:pPr>
        <w:pStyle w:val="SingleTxtG"/>
        <w:numPr>
          <w:ilvl w:val="0"/>
          <w:numId w:val="37"/>
        </w:numPr>
        <w:ind w:left="1134" w:firstLine="0"/>
      </w:pPr>
      <w:r w:rsidRPr="002B6652">
        <w:t xml:space="preserve">The State of Cameroon, through courts and administrative entities, such as the National Communication Council (CNC), the Ministry of Communication (MINCOM) and the Ministry of Territorial Administration (MINAT), continued to take measures against persons and organisations instigating hatred and discrimination </w:t>
      </w:r>
      <w:r w:rsidRPr="002B6652">
        <w:rPr>
          <w:b/>
          <w:bCs/>
        </w:rPr>
        <w:t>(see also § 6 and §43)</w:t>
      </w:r>
      <w:r w:rsidRPr="002B6652">
        <w:t>.</w:t>
      </w:r>
    </w:p>
    <w:p w14:paraId="76FD2335" w14:textId="1F7A1C55" w:rsidR="008B2E82" w:rsidRPr="00B2498F" w:rsidRDefault="00B2498F" w:rsidP="00B2498F">
      <w:pPr>
        <w:pStyle w:val="H1G"/>
      </w:pPr>
      <w:bookmarkStart w:id="16" w:name="_Toc209182280"/>
      <w:bookmarkStart w:id="17" w:name="_Toc209427160"/>
      <w:r>
        <w:rPr>
          <w:rStyle w:val="Strong"/>
          <w:szCs w:val="24"/>
          <w:lang w:val="en-US"/>
        </w:rPr>
        <w:tab/>
      </w:r>
      <w:r>
        <w:rPr>
          <w:rStyle w:val="Strong"/>
          <w:szCs w:val="24"/>
          <w:lang w:val="en-US"/>
        </w:rPr>
        <w:tab/>
      </w:r>
      <w:r w:rsidR="008B2E82" w:rsidRPr="00B2498F">
        <w:rPr>
          <w:rStyle w:val="Strong"/>
          <w:b/>
          <w:bCs w:val="0"/>
        </w:rPr>
        <w:t>Article 5</w:t>
      </w:r>
      <w:bookmarkEnd w:id="16"/>
      <w:bookmarkEnd w:id="17"/>
    </w:p>
    <w:p w14:paraId="683C95DF" w14:textId="4239E037" w:rsidR="008B2E82" w:rsidRPr="002B6652" w:rsidRDefault="008B2E82" w:rsidP="008B2E82">
      <w:pPr>
        <w:pStyle w:val="SingleTxtG"/>
        <w:numPr>
          <w:ilvl w:val="0"/>
          <w:numId w:val="37"/>
        </w:numPr>
        <w:ind w:left="1134" w:firstLine="0"/>
      </w:pPr>
      <w:r w:rsidRPr="008B2E82">
        <w:t>In the area of civil and political rights</w:t>
      </w:r>
      <w:r w:rsidRPr="002B6652">
        <w:t>, in a bid to guarantee the right of all its nationals to free movement, identity and nationality, Cameroon acceded</w:t>
      </w:r>
      <w:r w:rsidRPr="008B2E82">
        <w:footnoteReference w:id="15"/>
      </w:r>
      <w:r w:rsidRPr="002B6652">
        <w:t xml:space="preserve"> to the United Nations Conventions on the Status of Stateless Persons and the Reduction of Statelessness, and facilitated and fast-tracked civil registration as well as procedures for issuing national identity cards and passports, through Law No. 2024/16 of 23 December 2024 to lay down the organisation of the civil registration system in Cameroon, Decree No. 2025/59 of 28 February 2025 to lay down the characteristics and procedures for establishing and issuing identity documents and Decree No. 2021/347 of 17 June 2021 to lay down the conditions for establishing passports. </w:t>
      </w:r>
    </w:p>
    <w:p w14:paraId="774E8252" w14:textId="572FBD61" w:rsidR="008B2E82" w:rsidRPr="002B6652" w:rsidRDefault="008B2E82" w:rsidP="008B2E82">
      <w:pPr>
        <w:pStyle w:val="SingleTxtG"/>
        <w:numPr>
          <w:ilvl w:val="0"/>
          <w:numId w:val="37"/>
        </w:numPr>
        <w:ind w:left="1134" w:firstLine="0"/>
      </w:pPr>
      <w:r w:rsidRPr="002B6652">
        <w:t xml:space="preserve">Regarding equal access to the courts, legal aid commissions regularly granted applications, with an acceptance rate of 66.21% in 2023, for example. In order to boost inclusive access to legal services, laws and regulatory acts were published in French and English. Much more, the National School of Administration and Magistracy (ENAM) continued the annual and specific admission of English-speaking pupil judicial and legal officers and pupil court registrars, that is, 430 students from 2019 to 2024. </w:t>
      </w:r>
    </w:p>
    <w:p w14:paraId="19EA7CBA" w14:textId="72743E8D" w:rsidR="008B2E82" w:rsidRPr="002B6652" w:rsidRDefault="008B2E82" w:rsidP="008B2E82">
      <w:pPr>
        <w:pStyle w:val="SingleTxtG"/>
        <w:numPr>
          <w:ilvl w:val="0"/>
          <w:numId w:val="37"/>
        </w:numPr>
        <w:ind w:left="1134" w:firstLine="0"/>
      </w:pPr>
      <w:r w:rsidRPr="002B6652">
        <w:t>Furthermore, youths, women, English-speaking persons, persons with disabilities, the Diaspora, among others, were taken into account in political and decision-making processes. Thus, since 2023, the Senate has 33% of women compared to 26% in 2018. In December 2020, some 23.4% of women were elected as regional councillors and 20% as bureau members of regional councils. In 2020, another 24% of women (compared to 16% in 2012) were elected as municipal councillors and 10.83% (compared to 6.94% in 2012) were elected as mayors. In the public service, among newly recruited civil servants in 2024, there were 50% women and 19% English-speaking persons. Besides, in 2024, there were 27 women Subdivisional Officers compared to 21 in 2020, and 16 women Colonels in the Army compared to 2 in 2020, 4 women Colonels in the National Gendarmerie compared to 0 in 2020, and 44 women Senior Superintendents (</w:t>
      </w:r>
      <w:r w:rsidRPr="008B2E82">
        <w:t xml:space="preserve">Commissaires </w:t>
      </w:r>
      <w:proofErr w:type="spellStart"/>
      <w:r w:rsidRPr="008B2E82">
        <w:t>Divisionnaires</w:t>
      </w:r>
      <w:proofErr w:type="spellEnd"/>
      <w:r w:rsidRPr="002B6652">
        <w:t>) of Police compared to 18 in 2018, etc.</w:t>
      </w:r>
    </w:p>
    <w:p w14:paraId="53BFA5A4" w14:textId="628A49B7" w:rsidR="008B2E82" w:rsidRPr="002B6652" w:rsidRDefault="008B2E82" w:rsidP="008B2E82">
      <w:pPr>
        <w:pStyle w:val="SingleTxtG"/>
        <w:numPr>
          <w:ilvl w:val="0"/>
          <w:numId w:val="37"/>
        </w:numPr>
        <w:ind w:left="1134" w:firstLine="0"/>
      </w:pPr>
      <w:r w:rsidRPr="002B6652">
        <w:t xml:space="preserve">Concerning registration on the electoral registers, as at 31 August 2024, some 1,254,438 new voters were registered, including 41.30% women, 64.88% youths, 654 persons with disabilities, and 8,830 voters from the Diaspora. </w:t>
      </w:r>
    </w:p>
    <w:p w14:paraId="7A4255A6" w14:textId="13C544BC" w:rsidR="008B2E82" w:rsidRPr="002B6652" w:rsidRDefault="008B2E82" w:rsidP="008B2E82">
      <w:pPr>
        <w:pStyle w:val="SingleTxtG"/>
        <w:numPr>
          <w:ilvl w:val="0"/>
          <w:numId w:val="37"/>
        </w:numPr>
        <w:ind w:left="1134" w:firstLine="0"/>
      </w:pPr>
      <w:r w:rsidRPr="002B6652">
        <w:t>Cameroon, while taking into account the specific needs of some organisations and their members, enacted Law No. 2020/11 of 20 July 2020 governing artistic and cultural associations in Cameroon, as well as Law No. 2021/22 of 16 December 2021 to amend and supplement some provisions of Law No. 90/53 of 19 December 1990 on freedom of association, which subjects political parties, trade unions, sports associations, NGOs and interprofessional organisations to a special regime. In this connection, Law No. 2021/23 of 16 December 2021 governing interprofessional organisations in Cameroon, which aims at the principle of parity, was also enacted.</w:t>
      </w:r>
    </w:p>
    <w:p w14:paraId="5DDCAFAC" w14:textId="59944015" w:rsidR="008B2E82" w:rsidRPr="002B6652" w:rsidRDefault="008B2E82" w:rsidP="008B2E82">
      <w:pPr>
        <w:pStyle w:val="SingleTxtG"/>
        <w:numPr>
          <w:ilvl w:val="0"/>
          <w:numId w:val="37"/>
        </w:numPr>
        <w:ind w:left="1134" w:firstLine="0"/>
      </w:pPr>
      <w:r w:rsidRPr="002B6652">
        <w:t xml:space="preserve">A non-discriminatory and conducive environment to the exercise of public freedoms led to a proliferation of stakeholders in many sectors. Thus, in December 2024, some 367 </w:t>
      </w:r>
      <w:r w:rsidRPr="002B6652">
        <w:lastRenderedPageBreak/>
        <w:t xml:space="preserve">political parties, 104 NGOs, 48 authorised churches, 760 media outlets including 93 television channels, 129 commercial radios, 169 community radios, 65 cable operators, 232 print media outlets, 72 online media outlets and 260 telecommunications operators were registered. </w:t>
      </w:r>
    </w:p>
    <w:p w14:paraId="764C48C0" w14:textId="4B62C712" w:rsidR="008B2E82" w:rsidRPr="002B6652" w:rsidRDefault="008B2E82" w:rsidP="008B2E82">
      <w:pPr>
        <w:pStyle w:val="SingleTxtG"/>
        <w:numPr>
          <w:ilvl w:val="0"/>
          <w:numId w:val="37"/>
        </w:numPr>
        <w:ind w:left="1134" w:firstLine="0"/>
      </w:pPr>
      <w:r w:rsidRPr="002B6652">
        <w:t>With regard to the safety and protection of all persons and their property, Cameroon enacted, with regard to water bodies, Law No. 2022/17 of 27 December 2022 on the suppression of piracy, terrorism and offences against the safety of maritime navigation and platforms. On the same note, Law No. 2024/15 of 23 December 2024 governing civil protection in Cameroon, was enacted, which provides that it must be implemented according to fundamental principles including that of fairness.</w:t>
      </w:r>
    </w:p>
    <w:p w14:paraId="678FE3D6" w14:textId="7607FEB8" w:rsidR="008B2E82" w:rsidRPr="002B6652" w:rsidRDefault="008B2E82" w:rsidP="008B2E82">
      <w:pPr>
        <w:pStyle w:val="SingleTxtG"/>
        <w:numPr>
          <w:ilvl w:val="0"/>
          <w:numId w:val="37"/>
        </w:numPr>
        <w:ind w:left="1134" w:firstLine="0"/>
      </w:pPr>
      <w:r w:rsidRPr="002B6652">
        <w:rPr>
          <w:b/>
          <w:bCs/>
        </w:rPr>
        <w:t>With regard to economic, social and cultural rights,</w:t>
      </w:r>
      <w:r w:rsidRPr="002B6652">
        <w:t xml:space="preserve"> regulatory reforms were introduced in the area of labour and social security, in response to the rising cost of living, which is a source of </w:t>
      </w:r>
      <w:r w:rsidRPr="002B6652">
        <w:rPr>
          <w:i/>
          <w:iCs/>
        </w:rPr>
        <w:t>de facto</w:t>
      </w:r>
      <w:r w:rsidRPr="002B6652">
        <w:t xml:space="preserve"> discrimination linked to the level of wealth. In this connection, Decree No. 2020/376 of 8 July 2020 to fix the coefficient for the revaluation of some old age, disability and death pensions and support for the productive sector, Decree No. 2020/802 of 30 December 2020 on the harmonization of the retirement age for civil servants, as well as Decree No. 2023/338/PM of 21 March 2023 which raised the Guaranteed Minimum Inter-Professional Wage</w:t>
      </w:r>
      <w:r w:rsidRPr="002B6652">
        <w:rPr>
          <w:rStyle w:val="FootnoteReference"/>
          <w:sz w:val="24"/>
        </w:rPr>
        <w:footnoteReference w:id="16"/>
      </w:r>
      <w:r w:rsidRPr="002B6652">
        <w:t xml:space="preserve"> were signed. The same applies to Decree No. 2024/56 of 21 February 2024 on the increase in the amount of family allowances paid to workers.  </w:t>
      </w:r>
    </w:p>
    <w:p w14:paraId="16246CC6" w14:textId="235D055F" w:rsidR="008B2E82" w:rsidRPr="002B6652" w:rsidRDefault="008B2E82" w:rsidP="008B2E82">
      <w:pPr>
        <w:pStyle w:val="SingleTxtG"/>
        <w:numPr>
          <w:ilvl w:val="0"/>
          <w:numId w:val="37"/>
        </w:numPr>
        <w:ind w:left="1134" w:firstLine="0"/>
        <w:rPr>
          <w:rStyle w:val="Emphasis"/>
          <w:i w:val="0"/>
          <w:iCs w:val="0"/>
          <w:shd w:val="clear" w:color="auto" w:fill="FFFFFF"/>
        </w:rPr>
      </w:pPr>
      <w:r w:rsidRPr="002B6652">
        <w:rPr>
          <w:shd w:val="clear" w:color="auto" w:fill="FFFFFF"/>
        </w:rPr>
        <w:t xml:space="preserve">In its policy aimed at universal access to preventive, curative, palliative, rehabilitation, and health promotion services, Cameroon implemented the Universal Health Coverage, Phase I of which was launched in April 2023. In April 2025, 3,926, 805 persons were already enrolled. In addition to the development throughout the national territory of medical staff and health infrastructure, </w:t>
      </w:r>
      <w:r w:rsidRPr="008B2E82">
        <w:t>strategic</w:t>
      </w:r>
      <w:r w:rsidRPr="002B6652">
        <w:rPr>
          <w:shd w:val="clear" w:color="auto" w:fill="FFFFFF"/>
        </w:rPr>
        <w:t xml:space="preserve"> documents underpinned by universal access to care were adopted for diseases such as HIV/AIDS, tuberculosis, viral hepatitis, filariasis, malaria and onchocerciasis. Further broadening the spectrum of universal health care provision, including reproductive health, Cameroon enacted Law No. 2022/14 of 14 July 2022 relating to medically assisted reproduction in Cameroon, and Law No. 2024/18 of 23 December 2024 relating to the organisation and practice of traditional medicine in Cameroon. </w:t>
      </w:r>
    </w:p>
    <w:p w14:paraId="0E6DAE37" w14:textId="01455044" w:rsidR="008B2E82" w:rsidRPr="002B6652" w:rsidRDefault="008B2E82" w:rsidP="008B2E82">
      <w:pPr>
        <w:pStyle w:val="SingleTxtG"/>
        <w:numPr>
          <w:ilvl w:val="0"/>
          <w:numId w:val="37"/>
        </w:numPr>
        <w:ind w:left="1134" w:firstLine="0"/>
      </w:pPr>
      <w:bookmarkStart w:id="18" w:name="_Toc209182281"/>
      <w:bookmarkStart w:id="19" w:name="_Toc209190243"/>
      <w:bookmarkStart w:id="20" w:name="_Toc209190670"/>
      <w:bookmarkStart w:id="21" w:name="_Toc209425569"/>
      <w:bookmarkStart w:id="22" w:name="_Toc209427161"/>
      <w:r w:rsidRPr="002B6652">
        <w:t>In the education and training sector, Law No. 2018/10 of 11 July 2018 governing vocational training in Cameroon and Law No. 2023/7 of 25 July 2023 on Higher Education Policy in Cameroon established the principle of equal access. Furthermore, the measures taken to step up education supply enabled a significant number of vulnerable children and girls to attend school. Thus, during the 2023/2024 academic year, in preschool, there were 644,367 kids including 322,848 girls, in English-speaking preschool, 254,257 kids including 128,931 girls, in French-speaking preschool, 390,110 pupils including 193,917 girls, at the primary level 5,289,656 pupils including 2,514,152 girls and in secondary education 2,047,079 students including 977,988 girls. With regard to refugees, there were 5,070 kids, including 2,504 girls; in primary school, 78,399 pupils including 35,258 girls; and in secondary school, 11,255 students including 5,126 girls. Regarding internally displaced persons, there were 15,322 preschool kids including 7,675 girls and 197,766 primary school pupils including 94,352 girls.</w:t>
      </w:r>
      <w:bookmarkEnd w:id="18"/>
      <w:bookmarkEnd w:id="19"/>
      <w:bookmarkEnd w:id="20"/>
      <w:bookmarkEnd w:id="21"/>
      <w:bookmarkEnd w:id="22"/>
    </w:p>
    <w:p w14:paraId="2F412C16" w14:textId="5B37C5CA" w:rsidR="008B2E82" w:rsidRPr="002B6652" w:rsidRDefault="008B2E82" w:rsidP="002765AA">
      <w:pPr>
        <w:pStyle w:val="SingleTxtG"/>
        <w:numPr>
          <w:ilvl w:val="0"/>
          <w:numId w:val="37"/>
        </w:numPr>
        <w:ind w:left="1134" w:firstLine="0"/>
      </w:pPr>
      <w:r w:rsidRPr="002B6652">
        <w:t xml:space="preserve">With regard to equal access to all places and services intended for public use, Law No. 2023/10 of 25 July 2023 governing the railway sector in Cameroon specified that rail transport for the public is guided, </w:t>
      </w:r>
      <w:r w:rsidRPr="00B2498F">
        <w:rPr>
          <w:i/>
          <w:iCs/>
        </w:rPr>
        <w:t>inter alia</w:t>
      </w:r>
      <w:r w:rsidRPr="002B6652">
        <w:t xml:space="preserve">, by the principle of equality. In the same vein, Law No. 2021/24 of 16 December 2021 governing the organisation and promotion of the </w:t>
      </w:r>
      <w:r w:rsidRPr="002B6652">
        <w:lastRenderedPageBreak/>
        <w:t xml:space="preserve">book sector in Cameroon instructed the State of Cameroon to encourage the publication of books in national languages and their translation into both official languages. </w:t>
      </w:r>
    </w:p>
    <w:p w14:paraId="72452786" w14:textId="11F3D828" w:rsidR="008B2E82" w:rsidRPr="002B6652" w:rsidRDefault="008B2E82" w:rsidP="008B2E82">
      <w:pPr>
        <w:pStyle w:val="SingleTxtG"/>
        <w:numPr>
          <w:ilvl w:val="0"/>
          <w:numId w:val="37"/>
        </w:numPr>
        <w:ind w:left="1134" w:firstLine="0"/>
      </w:pPr>
      <w:r w:rsidRPr="002B6652">
        <w:t xml:space="preserve">Moreover, without distinction, exclusion, restriction or preference, cultural activities organised during the period under review were open to all, such as the </w:t>
      </w:r>
      <w:proofErr w:type="spellStart"/>
      <w:r w:rsidRPr="002B6652">
        <w:t>Gurna</w:t>
      </w:r>
      <w:proofErr w:type="spellEnd"/>
      <w:r w:rsidRPr="002B6652">
        <w:t xml:space="preserve">, </w:t>
      </w:r>
      <w:proofErr w:type="spellStart"/>
      <w:r w:rsidRPr="002B6652">
        <w:t>Chepan</w:t>
      </w:r>
      <w:proofErr w:type="spellEnd"/>
      <w:r w:rsidRPr="002B6652">
        <w:t xml:space="preserve">, Nyang </w:t>
      </w:r>
      <w:proofErr w:type="spellStart"/>
      <w:r w:rsidRPr="002B6652">
        <w:t>Nyang</w:t>
      </w:r>
      <w:proofErr w:type="spellEnd"/>
      <w:r w:rsidRPr="002B6652">
        <w:t xml:space="preserve">, Afo Akom, Ngou Nguong, Ngondo, Nguon, Mayi, </w:t>
      </w:r>
      <w:proofErr w:type="spellStart"/>
      <w:r w:rsidRPr="002B6652">
        <w:t>Kebouh</w:t>
      </w:r>
      <w:proofErr w:type="spellEnd"/>
      <w:r w:rsidRPr="002B6652">
        <w:t xml:space="preserve"> Pouanieup, Lela, </w:t>
      </w:r>
      <w:proofErr w:type="spellStart"/>
      <w:r w:rsidRPr="002B6652">
        <w:t>Lemou</w:t>
      </w:r>
      <w:proofErr w:type="spellEnd"/>
      <w:r w:rsidRPr="002B6652">
        <w:t xml:space="preserve">, </w:t>
      </w:r>
      <w:proofErr w:type="spellStart"/>
      <w:r w:rsidRPr="002B6652">
        <w:t>kudumbar</w:t>
      </w:r>
      <w:proofErr w:type="spellEnd"/>
      <w:r w:rsidRPr="002B6652">
        <w:t xml:space="preserve">, </w:t>
      </w:r>
      <w:proofErr w:type="spellStart"/>
      <w:r w:rsidRPr="002B6652">
        <w:t>Medumba</w:t>
      </w:r>
      <w:proofErr w:type="spellEnd"/>
      <w:r w:rsidRPr="002B6652">
        <w:t xml:space="preserve">, </w:t>
      </w:r>
      <w:proofErr w:type="spellStart"/>
      <w:r w:rsidRPr="002B6652">
        <w:t>Msem</w:t>
      </w:r>
      <w:proofErr w:type="spellEnd"/>
      <w:r w:rsidRPr="002B6652">
        <w:t xml:space="preserve"> Todjom, </w:t>
      </w:r>
      <w:proofErr w:type="spellStart"/>
      <w:r w:rsidRPr="002B6652">
        <w:t>Nguma</w:t>
      </w:r>
      <w:proofErr w:type="spellEnd"/>
      <w:r w:rsidRPr="002B6652">
        <w:t xml:space="preserve"> Mabi, </w:t>
      </w:r>
      <w:proofErr w:type="spellStart"/>
      <w:r w:rsidRPr="002B6652">
        <w:t>Nékou</w:t>
      </w:r>
      <w:proofErr w:type="spellEnd"/>
      <w:r w:rsidRPr="002B6652">
        <w:t xml:space="preserve">, </w:t>
      </w:r>
      <w:proofErr w:type="spellStart"/>
      <w:r w:rsidRPr="002B6652">
        <w:t>Gah’chou</w:t>
      </w:r>
      <w:proofErr w:type="spellEnd"/>
      <w:r w:rsidRPr="002B6652">
        <w:t xml:space="preserve">, </w:t>
      </w:r>
      <w:proofErr w:type="spellStart"/>
      <w:r w:rsidRPr="002B6652">
        <w:t>Ngonso</w:t>
      </w:r>
      <w:proofErr w:type="spellEnd"/>
      <w:r w:rsidRPr="002B6652">
        <w:t xml:space="preserve">, Sao, etc festivals. These festivals, which received Government support, were also an opportunity to promote intercultural and inter-ethnic understanding, and to foster living together. </w:t>
      </w:r>
    </w:p>
    <w:p w14:paraId="620A3038" w14:textId="711994FC" w:rsidR="008B2E82" w:rsidRPr="002B6652" w:rsidRDefault="008B2E82" w:rsidP="008B2E82">
      <w:pPr>
        <w:pStyle w:val="SingleTxtG"/>
        <w:numPr>
          <w:ilvl w:val="0"/>
          <w:numId w:val="37"/>
        </w:numPr>
        <w:ind w:left="1134" w:firstLine="0"/>
        <w:rPr>
          <w:rStyle w:val="Strong"/>
          <w:b w:val="0"/>
          <w:bCs w:val="0"/>
        </w:rPr>
      </w:pPr>
      <w:r w:rsidRPr="002B6652">
        <w:t xml:space="preserve">Concerning equitable access to housing, 110 new </w:t>
      </w:r>
      <w:bookmarkStart w:id="23" w:name="_Hlk204633048"/>
      <w:r w:rsidRPr="002B6652">
        <w:t xml:space="preserve">low-cost houses </w:t>
      </w:r>
      <w:bookmarkEnd w:id="23"/>
      <w:r w:rsidRPr="002B6652">
        <w:t xml:space="preserve">were built in Douala and </w:t>
      </w:r>
      <w:proofErr w:type="spellStart"/>
      <w:r w:rsidRPr="002B6652">
        <w:t>Yaounde</w:t>
      </w:r>
      <w:proofErr w:type="spellEnd"/>
      <w:r w:rsidRPr="002B6652">
        <w:t xml:space="preserve"> in 2024. In the interest of fairness for some groups, the joint MINHDU/MINFI Decree of 20 September 2024 relating to the income ceilings for access to low-cost houses in Cameroon provided that in case of competition for the allocation of low-cost houses, the following must be prioritised: students, youths, persons with disabilities, displaced persons, victims of natural or man-made disasters, persons on-call, women in distress and previous occupants of premises that were expropriated following the implementation of the low-cost houses project. </w:t>
      </w:r>
    </w:p>
    <w:p w14:paraId="3BE8CDF4" w14:textId="7727ACFE" w:rsidR="008B2E82" w:rsidRPr="00B2498F" w:rsidRDefault="00B2498F" w:rsidP="00B2498F">
      <w:pPr>
        <w:pStyle w:val="H1G"/>
      </w:pPr>
      <w:bookmarkStart w:id="24" w:name="_Toc209182282"/>
      <w:bookmarkStart w:id="25" w:name="_Toc209427162"/>
      <w:r>
        <w:rPr>
          <w:rStyle w:val="Strong"/>
          <w:b/>
          <w:bCs w:val="0"/>
        </w:rPr>
        <w:tab/>
      </w:r>
      <w:r>
        <w:rPr>
          <w:rStyle w:val="Strong"/>
          <w:b/>
          <w:bCs w:val="0"/>
        </w:rPr>
        <w:tab/>
      </w:r>
      <w:r w:rsidR="008B2E82" w:rsidRPr="00B2498F">
        <w:rPr>
          <w:rStyle w:val="Strong"/>
          <w:b/>
          <w:bCs w:val="0"/>
        </w:rPr>
        <w:t>Article 6</w:t>
      </w:r>
      <w:bookmarkEnd w:id="24"/>
      <w:bookmarkEnd w:id="25"/>
    </w:p>
    <w:p w14:paraId="6D31DBE9" w14:textId="0FD4A85D" w:rsidR="008B2E82" w:rsidRPr="002B6652" w:rsidRDefault="008B2E82" w:rsidP="008B2E82">
      <w:pPr>
        <w:pStyle w:val="SingleTxtG"/>
        <w:numPr>
          <w:ilvl w:val="0"/>
          <w:numId w:val="37"/>
        </w:numPr>
        <w:ind w:left="1134" w:firstLine="0"/>
      </w:pPr>
      <w:r w:rsidRPr="002B6652">
        <w:t xml:space="preserve">Petitions relating to alleged acts of discrimination were submitted to the CHRC and administrative entities including the NCPBM and the courts </w:t>
      </w:r>
      <w:r w:rsidRPr="002B6652">
        <w:rPr>
          <w:b/>
          <w:bCs/>
        </w:rPr>
        <w:t>(see § 43)</w:t>
      </w:r>
      <w:r w:rsidRPr="002B6652">
        <w:t xml:space="preserve">. As an illustration, the Administrative Court of Douala (Judgment No. 011/QD/2020 of 16 January 2020, in the matter between </w:t>
      </w:r>
      <w:r w:rsidRPr="002B6652">
        <w:rPr>
          <w:b/>
          <w:bCs/>
        </w:rPr>
        <w:t>Ntamack</w:t>
      </w:r>
      <w:r w:rsidRPr="002B6652">
        <w:t xml:space="preserve"> </w:t>
      </w:r>
      <w:proofErr w:type="spellStart"/>
      <w:r w:rsidRPr="002B6652">
        <w:rPr>
          <w:b/>
          <w:bCs/>
        </w:rPr>
        <w:t>Ingom</w:t>
      </w:r>
      <w:proofErr w:type="spellEnd"/>
      <w:r w:rsidRPr="002B6652">
        <w:rPr>
          <w:b/>
          <w:bCs/>
        </w:rPr>
        <w:t xml:space="preserve"> Germain </w:t>
      </w:r>
      <w:proofErr w:type="spellStart"/>
      <w:r w:rsidRPr="002B6652">
        <w:rPr>
          <w:b/>
          <w:bCs/>
        </w:rPr>
        <w:t>Dieudonné</w:t>
      </w:r>
      <w:proofErr w:type="spellEnd"/>
      <w:r w:rsidRPr="002B6652">
        <w:rPr>
          <w:b/>
          <w:bCs/>
        </w:rPr>
        <w:t xml:space="preserve"> </w:t>
      </w:r>
      <w:r w:rsidRPr="002B6652">
        <w:t>v the State of Cameroon-MINESEC) in terms of access to education, sanctioned a case of discrimination related to a disability and as compensation, awarded to the victim the sum of CFAF12,000,000</w:t>
      </w:r>
      <w:r w:rsidRPr="002B6652">
        <w:rPr>
          <w:rStyle w:val="FootnoteReference"/>
          <w:sz w:val="24"/>
        </w:rPr>
        <w:footnoteReference w:id="17"/>
      </w:r>
      <w:r w:rsidRPr="002B6652">
        <w:t xml:space="preserve">. </w:t>
      </w:r>
    </w:p>
    <w:p w14:paraId="2CCE646B" w14:textId="7DDB9708" w:rsidR="008B2E82" w:rsidRPr="00B2498F" w:rsidRDefault="00B2498F" w:rsidP="00B2498F">
      <w:pPr>
        <w:pStyle w:val="H1G"/>
        <w:rPr>
          <w:rStyle w:val="Strong"/>
          <w:b/>
          <w:bCs w:val="0"/>
        </w:rPr>
      </w:pPr>
      <w:bookmarkStart w:id="26" w:name="_Toc209182283"/>
      <w:bookmarkStart w:id="27" w:name="_Toc209427163"/>
      <w:r>
        <w:rPr>
          <w:rStyle w:val="Strong"/>
          <w:b/>
          <w:bCs w:val="0"/>
        </w:rPr>
        <w:tab/>
      </w:r>
      <w:r>
        <w:rPr>
          <w:rStyle w:val="Strong"/>
          <w:b/>
          <w:bCs w:val="0"/>
        </w:rPr>
        <w:tab/>
      </w:r>
      <w:r w:rsidR="008B2E82" w:rsidRPr="00B2498F">
        <w:rPr>
          <w:rStyle w:val="Strong"/>
          <w:b/>
          <w:bCs w:val="0"/>
        </w:rPr>
        <w:t>Article 7</w:t>
      </w:r>
      <w:bookmarkEnd w:id="26"/>
      <w:bookmarkEnd w:id="27"/>
    </w:p>
    <w:p w14:paraId="04EF3092" w14:textId="37A413E4" w:rsidR="008B2E82" w:rsidRPr="002B6652" w:rsidRDefault="008B2E82" w:rsidP="008B2E82">
      <w:pPr>
        <w:pStyle w:val="SingleTxtG"/>
        <w:numPr>
          <w:ilvl w:val="0"/>
          <w:numId w:val="37"/>
        </w:numPr>
        <w:ind w:left="1134" w:firstLine="0"/>
        <w:rPr>
          <w:spacing w:val="4"/>
        </w:rPr>
      </w:pPr>
      <w:r w:rsidRPr="002B6652">
        <w:rPr>
          <w:spacing w:val="4"/>
        </w:rPr>
        <w:t xml:space="preserve">In a bid to combat prejudices and promote understanding, tolerance and living together, Cameroon focused </w:t>
      </w:r>
      <w:r w:rsidRPr="008B2E82">
        <w:t>her</w:t>
      </w:r>
      <w:r w:rsidRPr="002B6652">
        <w:rPr>
          <w:spacing w:val="4"/>
        </w:rPr>
        <w:t xml:space="preserve"> policy essentially on the promotion of bilingualism and multiculturalism. To do this, in the area of culture, it encouraged and supported events such as festivals </w:t>
      </w:r>
      <w:r w:rsidRPr="002B6652">
        <w:rPr>
          <w:b/>
          <w:bCs/>
          <w:spacing w:val="4"/>
        </w:rPr>
        <w:t>(§ 28)</w:t>
      </w:r>
      <w:r w:rsidRPr="002B6652">
        <w:rPr>
          <w:spacing w:val="4"/>
        </w:rPr>
        <w:t>.</w:t>
      </w:r>
    </w:p>
    <w:p w14:paraId="67270064" w14:textId="66855357" w:rsidR="008B2E82" w:rsidRPr="002B6652" w:rsidRDefault="008B2E82" w:rsidP="008B2E82">
      <w:pPr>
        <w:pStyle w:val="SingleTxtG"/>
        <w:numPr>
          <w:ilvl w:val="0"/>
          <w:numId w:val="37"/>
        </w:numPr>
        <w:ind w:left="1134" w:firstLine="0"/>
      </w:pPr>
      <w:r w:rsidRPr="002B6652">
        <w:t xml:space="preserve">In the area of education, Law No. 2023/7 of 25 July 2023 on Higher Education Policy in Cameroon specified that the State promotes multiculturalism in higher education as a factor of unity and national integration, while adding that the cycle of education aims to promote bilingualism and multiculturalism. </w:t>
      </w:r>
    </w:p>
    <w:p w14:paraId="5E46F4BD" w14:textId="1A857343" w:rsidR="008B2E82" w:rsidRPr="002B6652" w:rsidRDefault="00B2498F" w:rsidP="00B2498F">
      <w:pPr>
        <w:pStyle w:val="HChG"/>
      </w:pPr>
      <w:bookmarkStart w:id="28" w:name="_Toc209182284"/>
      <w:bookmarkStart w:id="29" w:name="_Toc209427164"/>
      <w:r>
        <w:tab/>
      </w:r>
      <w:r>
        <w:tab/>
      </w:r>
      <w:r w:rsidRPr="002B6652">
        <w:t xml:space="preserve">Part Two: Responses </w:t>
      </w:r>
      <w:r>
        <w:t>t</w:t>
      </w:r>
      <w:r w:rsidRPr="002B6652">
        <w:t>o Recommendations</w:t>
      </w:r>
      <w:bookmarkEnd w:id="28"/>
      <w:bookmarkEnd w:id="29"/>
      <w:r w:rsidRPr="002B6652">
        <w:t xml:space="preserve"> </w:t>
      </w:r>
    </w:p>
    <w:p w14:paraId="08DE3708" w14:textId="2DD54A92" w:rsidR="008B2E82" w:rsidRPr="002B6652" w:rsidRDefault="00B2498F" w:rsidP="00B2498F">
      <w:pPr>
        <w:pStyle w:val="H1G"/>
      </w:pPr>
      <w:bookmarkStart w:id="30" w:name="_Toc209182285"/>
      <w:bookmarkStart w:id="31" w:name="_Toc209427165"/>
      <w:r>
        <w:tab/>
        <w:t>I.</w:t>
      </w:r>
      <w:r>
        <w:tab/>
      </w:r>
      <w:r w:rsidR="008B2E82" w:rsidRPr="002B6652">
        <w:t>Statistics (Rec. 5)</w:t>
      </w:r>
      <w:bookmarkEnd w:id="30"/>
      <w:bookmarkEnd w:id="31"/>
    </w:p>
    <w:p w14:paraId="0B8BB35B" w14:textId="61E7F314"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The revised CCD contains global statistical data on demographic composition. Under the guidance of the Central Office for Censuses and </w:t>
      </w:r>
      <w:r w:rsidRPr="008B2E82">
        <w:t>Population</w:t>
      </w:r>
      <w:r w:rsidRPr="002B6652">
        <w:rPr>
          <w:rFonts w:eastAsia="Times New Roman"/>
          <w:lang w:eastAsia="fr-FR"/>
        </w:rPr>
        <w:t xml:space="preserve"> Studies (BUCREP), preparations were underway to carry out the 4</w:t>
      </w:r>
      <w:r w:rsidRPr="002B6652">
        <w:rPr>
          <w:rFonts w:eastAsia="Times New Roman"/>
          <w:vertAlign w:val="superscript"/>
          <w:lang w:eastAsia="fr-FR"/>
        </w:rPr>
        <w:t>th</w:t>
      </w:r>
      <w:r w:rsidRPr="002B6652">
        <w:rPr>
          <w:rFonts w:eastAsia="Times New Roman"/>
          <w:lang w:eastAsia="fr-FR"/>
        </w:rPr>
        <w:t xml:space="preserve"> General Population and Housing Census (RGPH), and the general census of agriculture and livestock.</w:t>
      </w:r>
    </w:p>
    <w:p w14:paraId="202A2177" w14:textId="6680A408"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lastRenderedPageBreak/>
        <w:t>Concerning some specific groups, as at 31 December 2024, Cameroon registered 1,036,775 internally displaced persons (IDPs) including 61% children as well as 410,211 refugees including 53% women and girls, 55% children and 16,050 asylum seekers.</w:t>
      </w:r>
    </w:p>
    <w:p w14:paraId="7B4CFAFA" w14:textId="2D24D6BC"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In order to collect more precise data on refugees, IDPs and voluntary returnees, BUCREP and the United Nations High Commissioner for Refugees (UNHCR) signed a Memorandum of Understanding in March 2023 with a view to taking them into account </w:t>
      </w:r>
      <w:r w:rsidRPr="008B2E82">
        <w:t>during</w:t>
      </w:r>
      <w:r w:rsidRPr="002B6652">
        <w:rPr>
          <w:rFonts w:eastAsia="Times New Roman"/>
          <w:lang w:eastAsia="fr-FR"/>
        </w:rPr>
        <w:t xml:space="preserve"> the 4</w:t>
      </w:r>
      <w:r w:rsidRPr="002B6652">
        <w:rPr>
          <w:rFonts w:eastAsia="Times New Roman"/>
          <w:vertAlign w:val="superscript"/>
          <w:lang w:eastAsia="fr-FR"/>
        </w:rPr>
        <w:t>th</w:t>
      </w:r>
      <w:r w:rsidRPr="002B6652">
        <w:rPr>
          <w:rFonts w:eastAsia="Times New Roman"/>
          <w:lang w:eastAsia="fr-FR"/>
        </w:rPr>
        <w:t xml:space="preserve"> RGPH. In February 2024, the UNHCR and the National Institute of Statistics (INS) signed a Partnership Agreement on the collection of data related to forcibly displaced persons in Cameroon.</w:t>
      </w:r>
    </w:p>
    <w:p w14:paraId="2559CE22" w14:textId="16D9759C" w:rsidR="008B2E82" w:rsidRPr="002B6652" w:rsidRDefault="00B2498F" w:rsidP="00B2498F">
      <w:pPr>
        <w:pStyle w:val="H1G"/>
        <w:rPr>
          <w:lang w:val="en-US"/>
        </w:rPr>
      </w:pPr>
      <w:bookmarkStart w:id="32" w:name="_Toc209182286"/>
      <w:bookmarkStart w:id="33" w:name="_Toc209427166"/>
      <w:r>
        <w:rPr>
          <w:lang w:val="en-US"/>
        </w:rPr>
        <w:tab/>
      </w:r>
      <w:r w:rsidR="008B2E82" w:rsidRPr="002B6652">
        <w:rPr>
          <w:lang w:val="en-US"/>
        </w:rPr>
        <w:t>II.</w:t>
      </w:r>
      <w:r w:rsidR="009A3F21">
        <w:rPr>
          <w:lang w:val="en-US"/>
        </w:rPr>
        <w:tab/>
      </w:r>
      <w:r w:rsidR="008B2E82" w:rsidRPr="002B6652">
        <w:rPr>
          <w:lang w:val="en-US"/>
        </w:rPr>
        <w:t>The Convention in the Domestic Legal Order (Rec. 7)</w:t>
      </w:r>
      <w:bookmarkEnd w:id="32"/>
      <w:bookmarkEnd w:id="33"/>
    </w:p>
    <w:p w14:paraId="675B33D1" w14:textId="3B8BE900" w:rsidR="008B2E82" w:rsidRPr="002B6652" w:rsidRDefault="009A3F21" w:rsidP="009A3F21">
      <w:pPr>
        <w:pStyle w:val="H23G"/>
        <w:rPr>
          <w:lang w:eastAsia="fr-FR"/>
        </w:rPr>
      </w:pPr>
      <w:r>
        <w:rPr>
          <w:lang w:eastAsia="fr-FR"/>
        </w:rPr>
        <w:tab/>
      </w:r>
      <w:r w:rsidR="008B2E82" w:rsidRPr="002B6652">
        <w:rPr>
          <w:lang w:eastAsia="fr-FR"/>
        </w:rPr>
        <w:t>A.</w:t>
      </w:r>
      <w:r>
        <w:rPr>
          <w:lang w:eastAsia="fr-FR"/>
        </w:rPr>
        <w:tab/>
      </w:r>
      <w:r w:rsidR="008B2E82" w:rsidRPr="002B6652">
        <w:rPr>
          <w:lang w:eastAsia="fr-FR"/>
        </w:rPr>
        <w:t>Training </w:t>
      </w:r>
    </w:p>
    <w:p w14:paraId="1166C001" w14:textId="2438E464"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To facilitate the optimal invocation, interpretation and application of all Human Rights instruments, including CERD, training modules, addressing the issue of equality and non-discrimination are taught in schools training persons called upon to apply the law. Thus, a 30-hour module in </w:t>
      </w:r>
      <w:r w:rsidRPr="002B6652">
        <w:rPr>
          <w:rFonts w:eastAsia="Times New Roman"/>
          <w:i/>
          <w:iCs/>
          <w:lang w:eastAsia="fr-FR"/>
        </w:rPr>
        <w:t>“Human Rights and Public Freedoms”</w:t>
      </w:r>
      <w:r w:rsidRPr="002B6652">
        <w:rPr>
          <w:rFonts w:eastAsia="Times New Roman"/>
          <w:lang w:eastAsia="fr-FR"/>
        </w:rPr>
        <w:t xml:space="preserve"> are taught to Pupil Judicial and Legal Officers as well as pupil Administrative Officers, Land Affairs, Labour and Social Affairs of ENAM. Pupil Judicial and Legal Officers (with the exception of those studying auditing, were also taught a 30 hour course on Human Rights Litigation.</w:t>
      </w:r>
    </w:p>
    <w:p w14:paraId="1F717CA3" w14:textId="620C2717"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In the same vein, in-service training on Human Rights is organised for law enforcement officers, lawyers, parliamentarians and others. As an illustration, in 2023 and 2025, about 500 Judicial and Legal Officers, Registrars, and staff of the Penitentiary Administration attended training workshops on Human Rights  in the context of  HIV/AIDS and </w:t>
      </w:r>
      <w:r w:rsidRPr="008B2E82">
        <w:t>tuberculosis</w:t>
      </w:r>
      <w:r w:rsidRPr="002B6652">
        <w:rPr>
          <w:rFonts w:eastAsia="Times New Roman"/>
          <w:lang w:eastAsia="fr-FR"/>
        </w:rPr>
        <w:t>, during which a module on equality and non-discrimination was addressed. In 2023 and 2024, some 338 lawyers attended these training workshops.</w:t>
      </w:r>
    </w:p>
    <w:p w14:paraId="7AA7EA54" w14:textId="605C0AED" w:rsidR="008B2E82" w:rsidRPr="002B6652" w:rsidRDefault="009A3F21" w:rsidP="009A3F21">
      <w:pPr>
        <w:pStyle w:val="H23G"/>
        <w:rPr>
          <w:lang w:eastAsia="fr-FR"/>
        </w:rPr>
      </w:pPr>
      <w:r>
        <w:rPr>
          <w:lang w:eastAsia="fr-FR"/>
        </w:rPr>
        <w:tab/>
      </w:r>
      <w:r w:rsidR="008B2E82" w:rsidRPr="002B6652">
        <w:rPr>
          <w:lang w:eastAsia="fr-FR"/>
        </w:rPr>
        <w:t>B.</w:t>
      </w:r>
      <w:r>
        <w:rPr>
          <w:lang w:eastAsia="fr-FR"/>
        </w:rPr>
        <w:tab/>
      </w:r>
      <w:r w:rsidR="008B2E82" w:rsidRPr="002B6652">
        <w:rPr>
          <w:lang w:eastAsia="fr-FR"/>
        </w:rPr>
        <w:t>Awareness-Raising</w:t>
      </w:r>
    </w:p>
    <w:p w14:paraId="17DB446D" w14:textId="6BD97DDD"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At the heart of Government strategy to raise awareness on non-discrimination, the NCC and the NCPBM carried out a number of initiatives. Thus, in addition to the information above </w:t>
      </w:r>
      <w:r w:rsidRPr="002B6652">
        <w:rPr>
          <w:rFonts w:eastAsia="Times New Roman"/>
          <w:b/>
          <w:bCs/>
          <w:lang w:eastAsia="fr-FR"/>
        </w:rPr>
        <w:t>(see § 12)</w:t>
      </w:r>
      <w:r w:rsidRPr="002B6652">
        <w:rPr>
          <w:rFonts w:eastAsia="Times New Roman"/>
          <w:lang w:eastAsia="fr-FR"/>
        </w:rPr>
        <w:t xml:space="preserve">, the NCPBM organised in April 2019, May 2021 and September 2024 symposiums on living together, hate speech and inter/intra-community conflicts, and together organised in </w:t>
      </w:r>
      <w:r w:rsidRPr="008B2E82">
        <w:t>2021</w:t>
      </w:r>
      <w:r w:rsidRPr="002B6652">
        <w:rPr>
          <w:rFonts w:eastAsia="Times New Roman"/>
          <w:lang w:eastAsia="fr-FR"/>
        </w:rPr>
        <w:t>, yet another awareness-raising campaign on hate speech and xenophobia. This awareness-raising involved thousands of people.</w:t>
      </w:r>
    </w:p>
    <w:p w14:paraId="1DC6E2A3" w14:textId="61327D7E" w:rsidR="008B2E82" w:rsidRPr="002B6652" w:rsidRDefault="008B2E82" w:rsidP="008B2E82">
      <w:pPr>
        <w:pStyle w:val="SingleTxtG"/>
        <w:numPr>
          <w:ilvl w:val="0"/>
          <w:numId w:val="37"/>
        </w:numPr>
        <w:ind w:left="1134" w:firstLine="0"/>
        <w:rPr>
          <w:rFonts w:eastAsia="Times New Roman"/>
          <w:b/>
          <w:bCs/>
          <w:lang w:eastAsia="fr-FR"/>
        </w:rPr>
      </w:pPr>
      <w:r w:rsidRPr="002B6652">
        <w:rPr>
          <w:rFonts w:eastAsia="Times New Roman"/>
          <w:lang w:eastAsia="fr-FR"/>
        </w:rPr>
        <w:t xml:space="preserve">Furthermore, in September 2020 in </w:t>
      </w:r>
      <w:proofErr w:type="spellStart"/>
      <w:r w:rsidRPr="002B6652">
        <w:rPr>
          <w:rFonts w:eastAsia="Times New Roman"/>
          <w:lang w:eastAsia="fr-FR"/>
        </w:rPr>
        <w:t>Yaounde</w:t>
      </w:r>
      <w:proofErr w:type="spellEnd"/>
      <w:r w:rsidRPr="002B6652">
        <w:rPr>
          <w:rFonts w:eastAsia="Times New Roman"/>
          <w:lang w:eastAsia="fr-FR"/>
        </w:rPr>
        <w:t xml:space="preserve">, October 2021 in Douala, May 2023 in </w:t>
      </w:r>
      <w:proofErr w:type="spellStart"/>
      <w:r w:rsidRPr="002B6652">
        <w:rPr>
          <w:rFonts w:eastAsia="Times New Roman"/>
          <w:lang w:eastAsia="fr-FR"/>
        </w:rPr>
        <w:t>Yaounde</w:t>
      </w:r>
      <w:proofErr w:type="spellEnd"/>
      <w:r w:rsidRPr="002B6652">
        <w:rPr>
          <w:rFonts w:eastAsia="Times New Roman"/>
          <w:lang w:eastAsia="fr-FR"/>
        </w:rPr>
        <w:t xml:space="preserve"> and November 2023 in Douala, Cameroon respectively hosted an awareness-raising workshop for Journalists and media bosses against hate speech; a Regional </w:t>
      </w:r>
      <w:r w:rsidRPr="008B2E82">
        <w:t>Forum</w:t>
      </w:r>
      <w:r w:rsidRPr="002B6652">
        <w:rPr>
          <w:rFonts w:eastAsia="Times New Roman"/>
          <w:lang w:eastAsia="fr-FR"/>
        </w:rPr>
        <w:t xml:space="preserve"> for awareness-raising and capacity development of media and communication regulatory bodies on the prevention of conflicts related to hate speech and the fight against this phenomenon in Central Africa; a Symposium on </w:t>
      </w:r>
      <w:r w:rsidRPr="002B6652">
        <w:rPr>
          <w:rFonts w:eastAsia="Times New Roman"/>
          <w:i/>
          <w:iCs/>
          <w:lang w:eastAsia="fr-FR"/>
        </w:rPr>
        <w:t>Hate speech and violence in Cameroon: social geneses, emerging forms and avenues for response</w:t>
      </w:r>
      <w:r w:rsidRPr="002B6652">
        <w:rPr>
          <w:rFonts w:eastAsia="Times New Roman"/>
          <w:lang w:eastAsia="fr-FR"/>
        </w:rPr>
        <w:t xml:space="preserve">; and a </w:t>
      </w:r>
      <w:r w:rsidRPr="002B6652">
        <w:rPr>
          <w:rFonts w:eastAsia="Times New Roman"/>
          <w:i/>
          <w:iCs/>
          <w:lang w:eastAsia="fr-FR"/>
        </w:rPr>
        <w:t>Regional conference of journalists and media professionals from Central Africa on the eradication and advocacy for effective support to the regional strategy against hate speech and instigation to hatred and violence</w:t>
      </w:r>
      <w:r w:rsidRPr="002B6652">
        <w:rPr>
          <w:rFonts w:eastAsia="Times New Roman"/>
          <w:lang w:eastAsia="fr-FR"/>
        </w:rPr>
        <w:t xml:space="preserve">. See also (see </w:t>
      </w:r>
      <w:r w:rsidRPr="002B6652">
        <w:rPr>
          <w:rFonts w:eastAsia="Times New Roman"/>
          <w:b/>
          <w:bCs/>
          <w:lang w:eastAsia="fr-FR"/>
        </w:rPr>
        <w:t>§ 49).</w:t>
      </w:r>
    </w:p>
    <w:p w14:paraId="4DE9CF88" w14:textId="71A8CE01" w:rsidR="008B2E82" w:rsidRPr="002B6652" w:rsidRDefault="009A3F21" w:rsidP="009A3F21">
      <w:pPr>
        <w:pStyle w:val="H1G"/>
        <w:rPr>
          <w:lang w:val="en-US"/>
        </w:rPr>
      </w:pPr>
      <w:bookmarkStart w:id="34" w:name="_Toc209182287"/>
      <w:bookmarkStart w:id="35" w:name="_Toc209427167"/>
      <w:r>
        <w:rPr>
          <w:lang w:val="en-US"/>
        </w:rPr>
        <w:tab/>
      </w:r>
      <w:r w:rsidR="008B2E82" w:rsidRPr="002B6652">
        <w:rPr>
          <w:lang w:val="en-US"/>
        </w:rPr>
        <w:t>III.</w:t>
      </w:r>
      <w:r>
        <w:rPr>
          <w:lang w:val="en-US"/>
        </w:rPr>
        <w:tab/>
      </w:r>
      <w:r w:rsidR="008B2E82" w:rsidRPr="002B6652">
        <w:rPr>
          <w:lang w:val="en-US"/>
        </w:rPr>
        <w:t>Prohibition of Racial Discrimination (Rec. 9)</w:t>
      </w:r>
      <w:bookmarkEnd w:id="34"/>
      <w:bookmarkEnd w:id="35"/>
    </w:p>
    <w:p w14:paraId="23D21036" w14:textId="65B989F9"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Since the Constitution of Cameroon having established the principle of equality and prohibited discrimination in cases that are </w:t>
      </w:r>
      <w:r w:rsidRPr="008B2E82">
        <w:t>exhaustively</w:t>
      </w:r>
      <w:r w:rsidRPr="002B6652">
        <w:rPr>
          <w:rFonts w:eastAsia="Times New Roman"/>
          <w:lang w:eastAsia="fr-FR"/>
        </w:rPr>
        <w:t xml:space="preserve"> listed, legislative and regulatory acts as well as policies gradually and more explicitly abound in the same direction. Thus, the normative framework in this area has been substantially stepped up (</w:t>
      </w:r>
      <w:r w:rsidRPr="002B6652">
        <w:rPr>
          <w:rFonts w:eastAsia="Times New Roman"/>
          <w:b/>
          <w:bCs/>
          <w:lang w:eastAsia="fr-FR"/>
        </w:rPr>
        <w:t>see § 6</w:t>
      </w:r>
      <w:r w:rsidRPr="002B6652">
        <w:rPr>
          <w:rFonts w:eastAsia="Times New Roman"/>
          <w:lang w:eastAsia="fr-FR"/>
        </w:rPr>
        <w:t>).</w:t>
      </w:r>
    </w:p>
    <w:p w14:paraId="30365A18" w14:textId="64A64775" w:rsidR="008B2E82" w:rsidRPr="002B6652" w:rsidRDefault="009A3F21" w:rsidP="009A3F21">
      <w:pPr>
        <w:pStyle w:val="H1G"/>
        <w:rPr>
          <w:lang w:val="en-US"/>
        </w:rPr>
      </w:pPr>
      <w:bookmarkStart w:id="36" w:name="_Toc209182288"/>
      <w:bookmarkStart w:id="37" w:name="_Toc209427168"/>
      <w:r>
        <w:rPr>
          <w:lang w:val="en-US"/>
        </w:rPr>
        <w:lastRenderedPageBreak/>
        <w:tab/>
      </w:r>
      <w:r w:rsidR="008B2E82" w:rsidRPr="002B6652">
        <w:rPr>
          <w:lang w:val="en-US"/>
        </w:rPr>
        <w:t>IV.</w:t>
      </w:r>
      <w:r>
        <w:rPr>
          <w:lang w:val="en-US"/>
        </w:rPr>
        <w:tab/>
      </w:r>
      <w:r w:rsidR="008B2E82" w:rsidRPr="002B6652">
        <w:rPr>
          <w:lang w:val="en-US"/>
        </w:rPr>
        <w:t>National Human Rights Institutions (Rec. 11)</w:t>
      </w:r>
      <w:bookmarkEnd w:id="36"/>
      <w:bookmarkEnd w:id="37"/>
    </w:p>
    <w:p w14:paraId="021AD424" w14:textId="68A3189E" w:rsidR="008B2E82" w:rsidRPr="002B6652" w:rsidRDefault="009A3F21" w:rsidP="009A3F21">
      <w:pPr>
        <w:pStyle w:val="H23G"/>
        <w:rPr>
          <w:rFonts w:eastAsia="Calibri"/>
        </w:rPr>
      </w:pPr>
      <w:r>
        <w:rPr>
          <w:rFonts w:eastAsia="Calibri"/>
        </w:rPr>
        <w:tab/>
      </w:r>
      <w:r w:rsidR="008B2E82" w:rsidRPr="002B6652">
        <w:rPr>
          <w:rFonts w:eastAsia="Calibri"/>
        </w:rPr>
        <w:t>A.</w:t>
      </w:r>
      <w:r>
        <w:rPr>
          <w:rFonts w:eastAsia="Calibri"/>
        </w:rPr>
        <w:tab/>
      </w:r>
      <w:r w:rsidR="008B2E82" w:rsidRPr="002B6652">
        <w:rPr>
          <w:rFonts w:eastAsia="Calibri"/>
        </w:rPr>
        <w:t xml:space="preserve">Representation in the Cameroon Human Rights Commission </w:t>
      </w:r>
    </w:p>
    <w:p w14:paraId="44406996" w14:textId="336FDCC5" w:rsidR="008B2E82" w:rsidRPr="002B6652" w:rsidRDefault="008B2E82" w:rsidP="008B2E82">
      <w:pPr>
        <w:pStyle w:val="SingleTxtG"/>
        <w:numPr>
          <w:ilvl w:val="0"/>
          <w:numId w:val="37"/>
        </w:numPr>
        <w:ind w:left="1134" w:firstLine="0"/>
        <w:rPr>
          <w:rFonts w:eastAsia="Calibri"/>
          <w:bCs/>
        </w:rPr>
      </w:pPr>
      <w:r w:rsidRPr="002B6652">
        <w:rPr>
          <w:rFonts w:eastAsia="Calibri"/>
          <w:bCs/>
        </w:rPr>
        <w:t>The Cameroon Human Rights Commission (CHRC) which went operational in 2021, has a Chairperson, a Vice Chairperson and 13 other members including 3 women who come from diverse regions of the country and from different linguistic backgrounds.</w:t>
      </w:r>
      <w:r w:rsidRPr="002B6652">
        <w:t xml:space="preserve"> The </w:t>
      </w:r>
      <w:r w:rsidRPr="002B6652">
        <w:rPr>
          <w:rFonts w:eastAsia="Calibri"/>
          <w:bCs/>
        </w:rPr>
        <w:t>Chairperson and Vice Chairperson respectively appointed by Decree No.2021/107 and Decree N°2021/108 of 19 February 2021 and other members appointed by Decree No.2021/110 of 19 February 2021 for a 5-year term of office were still serving their terms.</w:t>
      </w:r>
    </w:p>
    <w:p w14:paraId="2E313E10" w14:textId="3CD40660" w:rsidR="008B2E82" w:rsidRPr="002B6652" w:rsidRDefault="009A3F21" w:rsidP="009A3F21">
      <w:pPr>
        <w:pStyle w:val="H23G"/>
        <w:rPr>
          <w:rFonts w:eastAsia="Calibri"/>
        </w:rPr>
      </w:pPr>
      <w:r>
        <w:rPr>
          <w:rFonts w:eastAsia="Calibri"/>
        </w:rPr>
        <w:tab/>
      </w:r>
      <w:r w:rsidR="008B2E82" w:rsidRPr="002B6652">
        <w:rPr>
          <w:rFonts w:eastAsia="Calibri"/>
        </w:rPr>
        <w:t>B.</w:t>
      </w:r>
      <w:r>
        <w:rPr>
          <w:rFonts w:eastAsia="Calibri"/>
        </w:rPr>
        <w:tab/>
      </w:r>
      <w:r w:rsidR="008B2E82" w:rsidRPr="009A3F21">
        <w:rPr>
          <w:rFonts w:eastAsia="Calibri"/>
        </w:rPr>
        <w:t>Financial</w:t>
      </w:r>
      <w:r w:rsidR="008B2E82" w:rsidRPr="002B6652">
        <w:rPr>
          <w:rFonts w:eastAsia="Calibri"/>
        </w:rPr>
        <w:t xml:space="preserve"> and Human Resources</w:t>
      </w:r>
    </w:p>
    <w:p w14:paraId="148AA891" w14:textId="49A97C0A" w:rsidR="008B2E82" w:rsidRPr="002B6652" w:rsidRDefault="008B2E82" w:rsidP="008B2E82">
      <w:pPr>
        <w:pStyle w:val="SingleTxtG"/>
        <w:numPr>
          <w:ilvl w:val="0"/>
          <w:numId w:val="37"/>
        </w:numPr>
        <w:ind w:left="1134" w:firstLine="0"/>
        <w:rPr>
          <w:rFonts w:eastAsia="Times New Roman"/>
          <w:lang w:eastAsia="fr-FR"/>
        </w:rPr>
      </w:pPr>
      <w:r w:rsidRPr="002B6652">
        <w:rPr>
          <w:rFonts w:eastAsia="Calibri"/>
          <w:bCs/>
        </w:rPr>
        <w:t>The budget of CHRC increased steadily over the years.  In 2019, it stood at CFAF867,928,304</w:t>
      </w:r>
      <w:r w:rsidRPr="002B6652">
        <w:rPr>
          <w:rStyle w:val="FootnoteReference"/>
          <w:rFonts w:eastAsia="Times New Roman"/>
          <w:sz w:val="24"/>
          <w:lang w:eastAsia="fr-FR"/>
        </w:rPr>
        <w:footnoteReference w:id="18"/>
      </w:r>
      <w:r w:rsidRPr="002B6652">
        <w:rPr>
          <w:rFonts w:eastAsia="Calibri"/>
          <w:bCs/>
        </w:rPr>
        <w:t xml:space="preserve">  and in 2025, it rose to CFAF</w:t>
      </w:r>
      <w:r w:rsidRPr="002B6652">
        <w:rPr>
          <w:rFonts w:eastAsia="Times New Roman"/>
          <w:lang w:eastAsia="fr-FR"/>
        </w:rPr>
        <w:t>4,796, 000, 000</w:t>
      </w:r>
      <w:r w:rsidRPr="002B6652">
        <w:rPr>
          <w:rStyle w:val="FootnoteReference"/>
          <w:rFonts w:eastAsia="Times New Roman"/>
          <w:sz w:val="24"/>
          <w:lang w:eastAsia="fr-FR"/>
        </w:rPr>
        <w:footnoteReference w:id="19"/>
      </w:r>
      <w:r w:rsidRPr="002B6652">
        <w:rPr>
          <w:rFonts w:eastAsia="Calibri"/>
          <w:bCs/>
        </w:rPr>
        <w:t xml:space="preserve">. </w:t>
      </w:r>
      <w:r w:rsidRPr="002B6652">
        <w:rPr>
          <w:rFonts w:eastAsia="Times New Roman"/>
          <w:lang w:eastAsia="fr-FR"/>
        </w:rPr>
        <w:t>It also received funding from national, regional and international partners.  In May 2025, the CHRC had a staff strength of 194, including 81 women.</w:t>
      </w:r>
    </w:p>
    <w:p w14:paraId="6BC87113" w14:textId="2B5E532A" w:rsidR="008B2E82" w:rsidRPr="002B6652" w:rsidRDefault="009A3F21" w:rsidP="009A3F21">
      <w:pPr>
        <w:pStyle w:val="H1G"/>
        <w:rPr>
          <w:lang w:val="en-US"/>
        </w:rPr>
      </w:pPr>
      <w:bookmarkStart w:id="38" w:name="_Toc209182289"/>
      <w:bookmarkStart w:id="39" w:name="_Toc209427169"/>
      <w:r>
        <w:rPr>
          <w:lang w:val="en-US"/>
        </w:rPr>
        <w:tab/>
      </w:r>
      <w:r w:rsidR="008B2E82" w:rsidRPr="002B6652">
        <w:rPr>
          <w:lang w:val="en-US"/>
        </w:rPr>
        <w:t>V.</w:t>
      </w:r>
      <w:r w:rsidR="00A45B8B">
        <w:rPr>
          <w:lang w:val="en-US"/>
        </w:rPr>
        <w:tab/>
      </w:r>
      <w:r w:rsidR="008B2E82" w:rsidRPr="002B6652">
        <w:rPr>
          <w:lang w:val="en-US"/>
        </w:rPr>
        <w:t>Complaints of Racial Discrimination (Rec. 13)</w:t>
      </w:r>
      <w:bookmarkEnd w:id="38"/>
      <w:bookmarkEnd w:id="39"/>
    </w:p>
    <w:p w14:paraId="354F2620" w14:textId="03D84367" w:rsidR="008B2E82" w:rsidRPr="002B6652" w:rsidRDefault="00A45B8B" w:rsidP="00A45B8B">
      <w:pPr>
        <w:pStyle w:val="H23G"/>
        <w:rPr>
          <w:rFonts w:eastAsia="Calibri"/>
        </w:rPr>
      </w:pPr>
      <w:r>
        <w:rPr>
          <w:rFonts w:eastAsia="Calibri"/>
        </w:rPr>
        <w:tab/>
      </w:r>
      <w:r w:rsidR="008B2E82" w:rsidRPr="002B6652">
        <w:rPr>
          <w:rFonts w:eastAsia="Calibri"/>
        </w:rPr>
        <w:t>A.</w:t>
      </w:r>
      <w:r>
        <w:rPr>
          <w:rFonts w:eastAsia="Calibri"/>
        </w:rPr>
        <w:tab/>
      </w:r>
      <w:r w:rsidR="008B2E82" w:rsidRPr="002B6652">
        <w:rPr>
          <w:rFonts w:eastAsia="Calibri"/>
        </w:rPr>
        <w:t>Filing of Complaints</w:t>
      </w:r>
      <w:r w:rsidR="008B2E82" w:rsidRPr="002B6652">
        <w:rPr>
          <w:lang w:eastAsia="en-GB"/>
        </w:rPr>
        <w:t xml:space="preserve"> on Racial Discrimination</w:t>
      </w:r>
    </w:p>
    <w:p w14:paraId="31416489" w14:textId="65DB611A" w:rsidR="008B2E82" w:rsidRPr="002B6652" w:rsidRDefault="00A45B8B" w:rsidP="008B2E82">
      <w:pPr>
        <w:pStyle w:val="SingleTxtG"/>
        <w:numPr>
          <w:ilvl w:val="0"/>
          <w:numId w:val="37"/>
        </w:numPr>
        <w:ind w:left="1134" w:firstLine="0"/>
        <w:rPr>
          <w:rFonts w:eastAsia="Calibri"/>
          <w:b/>
          <w:bCs/>
        </w:rPr>
      </w:pPr>
      <w:r>
        <w:rPr>
          <w:rFonts w:eastAsia="Calibri"/>
          <w:bCs/>
        </w:rPr>
        <w:t>T</w:t>
      </w:r>
      <w:r w:rsidR="008B2E82" w:rsidRPr="002B6652">
        <w:rPr>
          <w:rFonts w:eastAsia="Calibri"/>
          <w:bCs/>
        </w:rPr>
        <w:t xml:space="preserve">he CHRC and the National Commission for the Promotion of Bilingualism and Multiculturalism (NCPBM), the courts and other institutions are empowered to receive complaints. It is in this vein that in 2023, the </w:t>
      </w:r>
      <w:r w:rsidR="008B2E82" w:rsidRPr="002B6652">
        <w:rPr>
          <w:rFonts w:eastAsia="Calibri"/>
        </w:rPr>
        <w:t xml:space="preserve">NCPBM received and processed 95 complaints grounded on discrimination on the basis of language and culture (60 through its toll-free number (1518) and 35 by </w:t>
      </w:r>
      <w:r w:rsidR="008B2E82" w:rsidRPr="008B2E82">
        <w:t>writing</w:t>
      </w:r>
      <w:r w:rsidR="008B2E82" w:rsidRPr="002B6652">
        <w:rPr>
          <w:rFonts w:eastAsia="Calibri"/>
        </w:rPr>
        <w:t xml:space="preserve">). </w:t>
      </w:r>
    </w:p>
    <w:p w14:paraId="789CA170" w14:textId="1444727B" w:rsidR="008B2E82" w:rsidRPr="002B6652" w:rsidRDefault="00CA1E0F" w:rsidP="00CA1E0F">
      <w:pPr>
        <w:pStyle w:val="H23G"/>
        <w:rPr>
          <w:rFonts w:eastAsia="Calibri"/>
        </w:rPr>
      </w:pPr>
      <w:r>
        <w:rPr>
          <w:rFonts w:eastAsia="Calibri"/>
        </w:rPr>
        <w:tab/>
      </w:r>
      <w:r w:rsidR="008B2E82" w:rsidRPr="002B6652">
        <w:rPr>
          <w:rFonts w:eastAsia="Calibri"/>
        </w:rPr>
        <w:t>B.</w:t>
      </w:r>
      <w:r>
        <w:rPr>
          <w:rFonts w:eastAsia="Calibri"/>
        </w:rPr>
        <w:tab/>
      </w:r>
      <w:r w:rsidR="008B2E82" w:rsidRPr="002B6652">
        <w:rPr>
          <w:rFonts w:eastAsia="Calibri"/>
        </w:rPr>
        <w:t>Training of Law Enforcement Officers</w:t>
      </w:r>
    </w:p>
    <w:p w14:paraId="53CA818B" w14:textId="1CBC50D9" w:rsidR="008B2E82" w:rsidRPr="002B6652" w:rsidRDefault="008B2E82" w:rsidP="008B2E82">
      <w:pPr>
        <w:pStyle w:val="SingleTxtG"/>
        <w:numPr>
          <w:ilvl w:val="0"/>
          <w:numId w:val="37"/>
        </w:numPr>
        <w:ind w:left="1134" w:firstLine="0"/>
        <w:rPr>
          <w:rFonts w:eastAsia="Calibri"/>
        </w:rPr>
      </w:pPr>
      <w:r w:rsidRPr="002B6652">
        <w:rPr>
          <w:rFonts w:eastAsia="Calibri"/>
        </w:rPr>
        <w:t xml:space="preserve">Law enforcement officers received training on discrimination </w:t>
      </w:r>
      <w:r w:rsidRPr="002B6652">
        <w:rPr>
          <w:rFonts w:eastAsia="Calibri"/>
          <w:b/>
          <w:bCs/>
        </w:rPr>
        <w:t>(See § 36 and § 37)</w:t>
      </w:r>
    </w:p>
    <w:p w14:paraId="041229A1" w14:textId="2A71D8FD" w:rsidR="008B2E82" w:rsidRPr="002B6652" w:rsidRDefault="00CA1E0F" w:rsidP="00CA1E0F">
      <w:pPr>
        <w:pStyle w:val="H23G"/>
        <w:rPr>
          <w:lang w:eastAsia="en-GB"/>
        </w:rPr>
      </w:pPr>
      <w:r>
        <w:rPr>
          <w:lang w:eastAsia="en-GB"/>
        </w:rPr>
        <w:tab/>
      </w:r>
      <w:r w:rsidR="008B2E82" w:rsidRPr="002B6652">
        <w:rPr>
          <w:lang w:eastAsia="en-GB"/>
        </w:rPr>
        <w:t>C</w:t>
      </w:r>
      <w:r>
        <w:rPr>
          <w:lang w:eastAsia="en-GB"/>
        </w:rPr>
        <w:t>.</w:t>
      </w:r>
      <w:r>
        <w:rPr>
          <w:lang w:eastAsia="en-GB"/>
        </w:rPr>
        <w:tab/>
      </w:r>
      <w:r w:rsidR="008B2E82" w:rsidRPr="002B6652">
        <w:rPr>
          <w:lang w:eastAsia="en-GB"/>
        </w:rPr>
        <w:t>Public Education Campaigns</w:t>
      </w:r>
    </w:p>
    <w:p w14:paraId="1F9F9696" w14:textId="49F88336" w:rsidR="008B2E82" w:rsidRPr="00CA1E0F" w:rsidRDefault="008B2E82" w:rsidP="00B80B2A">
      <w:pPr>
        <w:pStyle w:val="SingleTxtG"/>
        <w:numPr>
          <w:ilvl w:val="0"/>
          <w:numId w:val="37"/>
        </w:numPr>
        <w:suppressAutoHyphens/>
        <w:spacing w:line="240" w:lineRule="atLeast"/>
        <w:ind w:left="1134" w:firstLine="0"/>
        <w:rPr>
          <w:b/>
          <w:bCs/>
          <w:sz w:val="24"/>
          <w:szCs w:val="24"/>
          <w:lang w:eastAsia="en-GB"/>
        </w:rPr>
      </w:pPr>
      <w:r w:rsidRPr="00CA1E0F">
        <w:rPr>
          <w:rFonts w:eastAsia="Calibri"/>
          <w:b/>
          <w:bCs/>
        </w:rPr>
        <w:t>See § 38 and § 39</w:t>
      </w:r>
    </w:p>
    <w:p w14:paraId="4860C392" w14:textId="1B1D31F6" w:rsidR="008B2E82" w:rsidRPr="002B6652" w:rsidRDefault="00CA1E0F" w:rsidP="00CA1E0F">
      <w:pPr>
        <w:pStyle w:val="H23G"/>
        <w:rPr>
          <w:lang w:eastAsia="en-GB"/>
        </w:rPr>
      </w:pPr>
      <w:r>
        <w:rPr>
          <w:lang w:eastAsia="en-GB"/>
        </w:rPr>
        <w:tab/>
      </w:r>
      <w:r w:rsidR="008B2E82" w:rsidRPr="002B6652">
        <w:rPr>
          <w:lang w:eastAsia="en-GB"/>
        </w:rPr>
        <w:t>D</w:t>
      </w:r>
      <w:r w:rsidR="002D388B">
        <w:rPr>
          <w:lang w:eastAsia="en-GB"/>
        </w:rPr>
        <w:t>.</w:t>
      </w:r>
      <w:r w:rsidR="002D388B">
        <w:rPr>
          <w:lang w:eastAsia="en-GB"/>
        </w:rPr>
        <w:tab/>
      </w:r>
      <w:r w:rsidR="008B2E82" w:rsidRPr="002B6652">
        <w:rPr>
          <w:lang w:eastAsia="en-GB"/>
        </w:rPr>
        <w:t>Collection of Statistics on Racial Discrimination</w:t>
      </w:r>
    </w:p>
    <w:p w14:paraId="433B9207" w14:textId="0BE0ED30" w:rsidR="008B2E82" w:rsidRPr="002B6652" w:rsidRDefault="008B2E82" w:rsidP="008B2E82">
      <w:pPr>
        <w:pStyle w:val="SingleTxtG"/>
        <w:numPr>
          <w:ilvl w:val="0"/>
          <w:numId w:val="37"/>
        </w:numPr>
        <w:ind w:left="1134" w:firstLine="0"/>
        <w:rPr>
          <w:rFonts w:eastAsia="Calibri"/>
          <w:bCs/>
        </w:rPr>
      </w:pPr>
      <w:r w:rsidRPr="008B2E82">
        <w:t>Note</w:t>
      </w:r>
      <w:r w:rsidRPr="002B6652">
        <w:rPr>
          <w:bCs/>
          <w:lang w:eastAsia="en-GB"/>
        </w:rPr>
        <w:t xml:space="preserve"> is taken of this recommendation</w:t>
      </w:r>
    </w:p>
    <w:p w14:paraId="32B90751" w14:textId="138BDFCA" w:rsidR="008B2E82" w:rsidRPr="002B6652" w:rsidRDefault="00E3661E" w:rsidP="00E3661E">
      <w:pPr>
        <w:pStyle w:val="H1G"/>
        <w:rPr>
          <w:lang w:val="en-US"/>
        </w:rPr>
      </w:pPr>
      <w:bookmarkStart w:id="40" w:name="_Toc209182290"/>
      <w:bookmarkStart w:id="41" w:name="_Toc209427170"/>
      <w:r>
        <w:rPr>
          <w:lang w:val="en-US"/>
        </w:rPr>
        <w:tab/>
      </w:r>
      <w:r w:rsidR="008B2E82" w:rsidRPr="002B6652">
        <w:rPr>
          <w:lang w:val="en-US"/>
        </w:rPr>
        <w:t>VI.</w:t>
      </w:r>
      <w:r>
        <w:rPr>
          <w:lang w:val="en-US"/>
        </w:rPr>
        <w:tab/>
      </w:r>
      <w:r w:rsidR="008B2E82" w:rsidRPr="002B6652">
        <w:rPr>
          <w:lang w:val="en-US"/>
        </w:rPr>
        <w:t>Hate Speech and Crime (Rec. 15)</w:t>
      </w:r>
      <w:bookmarkEnd w:id="40"/>
      <w:bookmarkEnd w:id="41"/>
    </w:p>
    <w:p w14:paraId="4D899D20" w14:textId="7B4F9328" w:rsidR="008B2E82" w:rsidRPr="002B6652" w:rsidRDefault="00E3661E" w:rsidP="00E3661E">
      <w:pPr>
        <w:pStyle w:val="H23G"/>
      </w:pPr>
      <w:r>
        <w:tab/>
      </w:r>
      <w:r w:rsidR="008B2E82" w:rsidRPr="002B6652">
        <w:t>A.</w:t>
      </w:r>
      <w:r>
        <w:tab/>
      </w:r>
      <w:r w:rsidR="008B2E82" w:rsidRPr="002B6652">
        <w:t>Amendment of the Penal Code</w:t>
      </w:r>
    </w:p>
    <w:p w14:paraId="2F3C7766" w14:textId="6F186E11" w:rsidR="008B2E82" w:rsidRPr="002B6652" w:rsidRDefault="008B2E82" w:rsidP="008B2E82">
      <w:pPr>
        <w:pStyle w:val="SingleTxtG"/>
        <w:numPr>
          <w:ilvl w:val="0"/>
          <w:numId w:val="37"/>
        </w:numPr>
        <w:ind w:left="1134" w:firstLine="0"/>
        <w:rPr>
          <w:rFonts w:eastAsia="Calibri"/>
          <w:b/>
          <w:bCs/>
        </w:rPr>
      </w:pPr>
      <w:r w:rsidRPr="002B6652">
        <w:rPr>
          <w:rFonts w:eastAsia="Calibri"/>
          <w:b/>
          <w:bCs/>
        </w:rPr>
        <w:t>See § 6</w:t>
      </w:r>
      <w:r w:rsidRPr="002B6652">
        <w:rPr>
          <w:b/>
          <w:bCs/>
        </w:rPr>
        <w:t xml:space="preserve"> </w:t>
      </w:r>
    </w:p>
    <w:p w14:paraId="23D676BB" w14:textId="23E3758D" w:rsidR="008B2E82" w:rsidRPr="002B6652" w:rsidRDefault="00E3661E" w:rsidP="00E3661E">
      <w:pPr>
        <w:pStyle w:val="H23G"/>
      </w:pPr>
      <w:r>
        <w:tab/>
      </w:r>
      <w:r w:rsidR="008B2E82" w:rsidRPr="002B6652">
        <w:t>B.</w:t>
      </w:r>
      <w:r>
        <w:tab/>
      </w:r>
      <w:r w:rsidR="008B2E82" w:rsidRPr="002B6652">
        <w:t>Investigations and Capacity Development of Law Enforcement Officers</w:t>
      </w:r>
    </w:p>
    <w:p w14:paraId="06EFA80B" w14:textId="715D9F74" w:rsidR="008B2E82" w:rsidRPr="002B6652" w:rsidRDefault="008B2E82" w:rsidP="008B2E82">
      <w:pPr>
        <w:pStyle w:val="SingleTxtG"/>
        <w:numPr>
          <w:ilvl w:val="0"/>
          <w:numId w:val="37"/>
        </w:numPr>
        <w:ind w:left="1134" w:firstLine="0"/>
        <w:rPr>
          <w:b/>
          <w:bCs/>
        </w:rPr>
      </w:pPr>
      <w:r w:rsidRPr="002B6652">
        <w:rPr>
          <w:rFonts w:eastAsia="Calibri"/>
          <w:b/>
          <w:bCs/>
        </w:rPr>
        <w:t>See § 36 and 37</w:t>
      </w:r>
    </w:p>
    <w:p w14:paraId="4BB819DE" w14:textId="30320F6D" w:rsidR="008B2E82" w:rsidRPr="002B6652" w:rsidRDefault="00E3661E" w:rsidP="00E3661E">
      <w:pPr>
        <w:pStyle w:val="H23G"/>
      </w:pPr>
      <w:r>
        <w:tab/>
      </w:r>
      <w:r w:rsidR="008B2E82" w:rsidRPr="002B6652">
        <w:t>C.</w:t>
      </w:r>
      <w:bookmarkStart w:id="42" w:name="_Hlk196387857"/>
      <w:r>
        <w:tab/>
      </w:r>
      <w:r w:rsidR="008B2E82" w:rsidRPr="002B6652">
        <w:t xml:space="preserve">Measures for Regulating the Internet and Social Networks </w:t>
      </w:r>
    </w:p>
    <w:bookmarkEnd w:id="42"/>
    <w:p w14:paraId="58CDCEA6" w14:textId="2B245464" w:rsidR="008B2E82" w:rsidRPr="002B6652" w:rsidRDefault="008B2E82" w:rsidP="008B2E82">
      <w:pPr>
        <w:pStyle w:val="SingleTxtG"/>
        <w:numPr>
          <w:ilvl w:val="0"/>
          <w:numId w:val="37"/>
        </w:numPr>
        <w:ind w:left="1134" w:firstLine="0"/>
      </w:pPr>
      <w:r w:rsidRPr="002B6652">
        <w:t xml:space="preserve">Institutions such as the NCC and the NCPBM were set up to address hate speech. Meetings are constantly organised to evaluate, report on threats and call for accountability. Thus, on 26 June 2023, the NCC organised a national seminar in </w:t>
      </w:r>
      <w:proofErr w:type="spellStart"/>
      <w:r w:rsidRPr="002B6652">
        <w:t>Yaounde</w:t>
      </w:r>
      <w:proofErr w:type="spellEnd"/>
      <w:r w:rsidRPr="002B6652">
        <w:t xml:space="preserve">, on hate speech under the theme: </w:t>
      </w:r>
      <w:r w:rsidRPr="002B6652">
        <w:rPr>
          <w:i/>
          <w:iCs/>
        </w:rPr>
        <w:t>Mechanism for the eradication of hate speech in the media in Cameroon”</w:t>
      </w:r>
      <w:r w:rsidRPr="002B6652">
        <w:t xml:space="preserve">; an international forum on 8 and 9 November 2023 in </w:t>
      </w:r>
      <w:proofErr w:type="spellStart"/>
      <w:r w:rsidRPr="002B6652">
        <w:t>Yaounde</w:t>
      </w:r>
      <w:proofErr w:type="spellEnd"/>
      <w:r w:rsidRPr="002B6652">
        <w:t xml:space="preserve"> under the theme </w:t>
      </w:r>
      <w:r w:rsidRPr="002B6652">
        <w:rPr>
          <w:i/>
          <w:iCs/>
        </w:rPr>
        <w:t xml:space="preserve">Social </w:t>
      </w:r>
      <w:r w:rsidRPr="002B6652">
        <w:rPr>
          <w:i/>
          <w:iCs/>
        </w:rPr>
        <w:lastRenderedPageBreak/>
        <w:t>media regulation: the modalities of collaboration between African media regulators and digital platforms</w:t>
      </w:r>
      <w:r w:rsidRPr="002B6652">
        <w:t xml:space="preserve">. On 30 April 2024, a consultation-awareness session held with the creators of social media content in </w:t>
      </w:r>
      <w:proofErr w:type="spellStart"/>
      <w:r w:rsidRPr="002B6652">
        <w:t>Yaounde</w:t>
      </w:r>
      <w:proofErr w:type="spellEnd"/>
      <w:r w:rsidRPr="002B6652">
        <w:t xml:space="preserve"> on the theme: </w:t>
      </w:r>
      <w:r w:rsidRPr="002B6652">
        <w:rPr>
          <w:i/>
        </w:rPr>
        <w:t>Measures for regulating social media content in order to mitigate the effects of disinformation and misinformation</w:t>
      </w:r>
      <w:r w:rsidRPr="002B6652">
        <w:t xml:space="preserve">. On 29 August 2024 in </w:t>
      </w:r>
      <w:proofErr w:type="spellStart"/>
      <w:r w:rsidRPr="002B6652">
        <w:t>Yaounde</w:t>
      </w:r>
      <w:proofErr w:type="spellEnd"/>
      <w:r w:rsidRPr="002B6652">
        <w:t>, and from 3 to 4 September 2024 in Douala, the NCC raised awareness among media professionals about various issues, including the management of debate programmes, the processing of information from social networks, and the social responsibility of journalists. (</w:t>
      </w:r>
      <w:r w:rsidRPr="002B6652">
        <w:rPr>
          <w:b/>
          <w:bCs/>
        </w:rPr>
        <w:t>See § 39)</w:t>
      </w:r>
      <w:r w:rsidRPr="002B6652">
        <w:t xml:space="preserve">. </w:t>
      </w:r>
    </w:p>
    <w:p w14:paraId="327965E0" w14:textId="1F8772B8" w:rsidR="008B2E82" w:rsidRPr="002B6652" w:rsidRDefault="00E3661E" w:rsidP="00E3661E">
      <w:pPr>
        <w:pStyle w:val="H23G"/>
      </w:pPr>
      <w:r>
        <w:tab/>
      </w:r>
      <w:r w:rsidR="008B2E82" w:rsidRPr="002B6652">
        <w:t>D.</w:t>
      </w:r>
      <w:r>
        <w:tab/>
      </w:r>
      <w:r w:rsidR="008B2E82" w:rsidRPr="002B6652">
        <w:t>Public Condemnation of Hate Speech by Public and Political Figures</w:t>
      </w:r>
    </w:p>
    <w:p w14:paraId="7759C251" w14:textId="4C92080B" w:rsidR="008B2E82" w:rsidRPr="002B6652" w:rsidRDefault="008B2E82" w:rsidP="008B2E82">
      <w:pPr>
        <w:pStyle w:val="SingleTxtG"/>
        <w:numPr>
          <w:ilvl w:val="0"/>
          <w:numId w:val="37"/>
        </w:numPr>
        <w:ind w:left="1134" w:firstLine="0"/>
        <w:rPr>
          <w:bCs/>
        </w:rPr>
      </w:pPr>
      <w:r w:rsidRPr="002B6652">
        <w:rPr>
          <w:bCs/>
        </w:rPr>
        <w:t xml:space="preserve">Public and political figures regularly condemned hate speech. Such condemnation was practised by the President of the </w:t>
      </w:r>
      <w:r w:rsidRPr="008B2E82">
        <w:t>Republic</w:t>
      </w:r>
      <w:r w:rsidRPr="002B6652">
        <w:rPr>
          <w:bCs/>
        </w:rPr>
        <w:t xml:space="preserve"> during his addresses to the Nation; the Presidents of the 2 Houses of Parliament, on 11 March 2024 during the opening of the parliamentary session; the Minister in charge of youth affairs at the launch of activities for the celebration of Youth and Unity events; the National Episcopal Conference during its 49</w:t>
      </w:r>
      <w:r w:rsidRPr="002B6652">
        <w:rPr>
          <w:bCs/>
          <w:vertAlign w:val="superscript"/>
        </w:rPr>
        <w:t>th</w:t>
      </w:r>
      <w:r w:rsidRPr="002B6652">
        <w:rPr>
          <w:bCs/>
        </w:rPr>
        <w:t xml:space="preserve"> Plenary Assembly in April 2024; the Council of Protestant Churches of Cameroon; the Council of Imams and Muslim Dignitaries of Cameroon; and press bosses in March 2025, in a statement titled </w:t>
      </w:r>
      <w:r w:rsidRPr="002B6652">
        <w:rPr>
          <w:bCs/>
          <w:i/>
          <w:iCs/>
        </w:rPr>
        <w:t>In the face of hate speech, the press must pull itself together, the State must take responsibility</w:t>
      </w:r>
      <w:r w:rsidRPr="002B6652">
        <w:rPr>
          <w:bCs/>
        </w:rPr>
        <w:t xml:space="preserve">. In addition, the CRHC committed a statement on 22 April 2023 about hateful remarks made by a panellist during a televised debate. The same public condemnations were also made by the NCPBM. </w:t>
      </w:r>
    </w:p>
    <w:p w14:paraId="66CCF3FE" w14:textId="13A905BE" w:rsidR="008B2E82" w:rsidRPr="002B6652" w:rsidRDefault="00E3661E" w:rsidP="00E3661E">
      <w:pPr>
        <w:pStyle w:val="H1G"/>
        <w:rPr>
          <w:lang w:val="en-US"/>
        </w:rPr>
      </w:pPr>
      <w:bookmarkStart w:id="43" w:name="_Toc209182291"/>
      <w:bookmarkStart w:id="44" w:name="_Toc209427171"/>
      <w:r>
        <w:rPr>
          <w:lang w:val="en-US"/>
        </w:rPr>
        <w:tab/>
      </w:r>
      <w:r w:rsidR="008B2E82" w:rsidRPr="002B6652">
        <w:rPr>
          <w:lang w:val="en-US"/>
        </w:rPr>
        <w:t>VII.</w:t>
      </w:r>
      <w:r>
        <w:rPr>
          <w:lang w:val="en-US"/>
        </w:rPr>
        <w:tab/>
      </w:r>
      <w:r w:rsidR="008B2E82" w:rsidRPr="002B6652">
        <w:rPr>
          <w:lang w:val="en-US"/>
        </w:rPr>
        <w:t>Human Rights Defenders, Journalists and CSO Members (Rec. 17)</w:t>
      </w:r>
      <w:bookmarkEnd w:id="43"/>
      <w:bookmarkEnd w:id="44"/>
    </w:p>
    <w:p w14:paraId="5F810CFD" w14:textId="098969A3" w:rsidR="008B2E82" w:rsidRPr="002B6652" w:rsidRDefault="00E3661E" w:rsidP="00E3661E">
      <w:pPr>
        <w:pStyle w:val="H23G"/>
        <w:rPr>
          <w:lang w:eastAsia="fr-FR"/>
        </w:rPr>
      </w:pPr>
      <w:r>
        <w:rPr>
          <w:lang w:eastAsia="fr-FR"/>
        </w:rPr>
        <w:tab/>
      </w:r>
      <w:r w:rsidR="008B2E82" w:rsidRPr="002B6652">
        <w:rPr>
          <w:lang w:eastAsia="fr-FR"/>
        </w:rPr>
        <w:t>A.</w:t>
      </w:r>
      <w:r>
        <w:rPr>
          <w:lang w:eastAsia="fr-FR"/>
        </w:rPr>
        <w:tab/>
      </w:r>
      <w:r w:rsidR="008B2E82" w:rsidRPr="002B6652">
        <w:rPr>
          <w:lang w:eastAsia="fr-FR"/>
        </w:rPr>
        <w:t>Enabling Environment</w:t>
      </w:r>
    </w:p>
    <w:p w14:paraId="3E9D992F" w14:textId="278D3E0B"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Under the laws on public freedoms, Human Rights defenders, CSO members and journalists, including those working on the rights of ethnic minorities and indigenous peoples, exercise their activities freely, without fear of reprisals. </w:t>
      </w:r>
      <w:r w:rsidRPr="008B2E82">
        <w:t>Furthermore</w:t>
      </w:r>
      <w:r w:rsidRPr="002B6652">
        <w:rPr>
          <w:rFonts w:eastAsia="Times New Roman"/>
          <w:lang w:eastAsia="fr-FR"/>
        </w:rPr>
        <w:t>, legal instruments on safety and security are applicable to them. It remains imperative that they act within the framework of the law. This environment conducive to the exercise of public freedoms explains the proliferation of civil society organisations.</w:t>
      </w:r>
    </w:p>
    <w:p w14:paraId="12273E56" w14:textId="76B27B66" w:rsidR="008B2E82" w:rsidRPr="002B6652" w:rsidRDefault="00E3661E" w:rsidP="00E3661E">
      <w:pPr>
        <w:pStyle w:val="H23G"/>
        <w:rPr>
          <w:lang w:eastAsia="fr-FR"/>
        </w:rPr>
      </w:pPr>
      <w:r>
        <w:rPr>
          <w:lang w:eastAsia="fr-FR"/>
        </w:rPr>
        <w:tab/>
      </w:r>
      <w:r w:rsidR="008B2E82" w:rsidRPr="002B6652">
        <w:rPr>
          <w:lang w:eastAsia="fr-FR"/>
        </w:rPr>
        <w:t>B.</w:t>
      </w:r>
      <w:r>
        <w:rPr>
          <w:lang w:eastAsia="fr-FR"/>
        </w:rPr>
        <w:tab/>
      </w:r>
      <w:r w:rsidR="008B2E82" w:rsidRPr="002B6652">
        <w:rPr>
          <w:lang w:eastAsia="fr-FR"/>
        </w:rPr>
        <w:t>Investigation of alleged Violation of Rights </w:t>
      </w:r>
    </w:p>
    <w:p w14:paraId="3AEBD4EA" w14:textId="4147BDC8" w:rsidR="008B2E82" w:rsidRPr="002B6652" w:rsidRDefault="008B2E82" w:rsidP="008B2E82">
      <w:pPr>
        <w:pStyle w:val="SingleTxtG"/>
        <w:numPr>
          <w:ilvl w:val="0"/>
          <w:numId w:val="37"/>
        </w:numPr>
        <w:ind w:left="1134" w:firstLine="0"/>
        <w:rPr>
          <w:rFonts w:eastAsia="Times New Roman"/>
          <w:lang w:eastAsia="fr-FR"/>
        </w:rPr>
      </w:pPr>
      <w:r w:rsidRPr="008B2E82">
        <w:t>Allegations</w:t>
      </w:r>
      <w:r w:rsidRPr="002B6652">
        <w:rPr>
          <w:rFonts w:eastAsia="Times New Roman"/>
          <w:lang w:eastAsia="fr-FR"/>
        </w:rPr>
        <w:t xml:space="preserve"> of violation of the rights of Human Rights defenders and others result in the opening of a judicial police investigations and, where appropriate, prosecution and convictions, accompanied by compensation measures, without prejudice to possible administrative sanctions. Thus, following the suspicious death of the Journalist </w:t>
      </w:r>
      <w:r w:rsidRPr="002B6652">
        <w:rPr>
          <w:rFonts w:eastAsia="Times New Roman"/>
          <w:b/>
          <w:bCs/>
          <w:lang w:eastAsia="fr-FR"/>
        </w:rPr>
        <w:t xml:space="preserve">Martinez Zogo </w:t>
      </w:r>
      <w:r w:rsidRPr="002B6652">
        <w:rPr>
          <w:rFonts w:eastAsia="Times New Roman"/>
          <w:lang w:eastAsia="fr-FR"/>
        </w:rPr>
        <w:t xml:space="preserve">in 2023, the investigations opened enabled the arrest of suspects, </w:t>
      </w:r>
      <w:proofErr w:type="spellStart"/>
      <w:r w:rsidRPr="002B6652">
        <w:rPr>
          <w:rFonts w:eastAsia="Times New Roman"/>
          <w:lang w:eastAsia="fr-FR"/>
        </w:rPr>
        <w:t>whowere</w:t>
      </w:r>
      <w:proofErr w:type="spellEnd"/>
      <w:r w:rsidRPr="002B6652">
        <w:rPr>
          <w:rFonts w:eastAsia="Times New Roman"/>
          <w:lang w:eastAsia="fr-FR"/>
        </w:rPr>
        <w:t xml:space="preserve"> remanded in prison custody and were being prosecuted. </w:t>
      </w:r>
    </w:p>
    <w:p w14:paraId="20EDE44D" w14:textId="0ECF3BA2" w:rsidR="008B2E82" w:rsidRPr="002B6652" w:rsidRDefault="00E3661E" w:rsidP="00E3661E">
      <w:pPr>
        <w:pStyle w:val="H1G"/>
        <w:rPr>
          <w:lang w:val="en-US"/>
        </w:rPr>
      </w:pPr>
      <w:bookmarkStart w:id="45" w:name="_Toc209182292"/>
      <w:bookmarkStart w:id="46" w:name="_Toc209427172"/>
      <w:r>
        <w:rPr>
          <w:lang w:val="en-US"/>
        </w:rPr>
        <w:tab/>
      </w:r>
      <w:r w:rsidR="008B2E82" w:rsidRPr="002B6652">
        <w:rPr>
          <w:lang w:val="en-US"/>
        </w:rPr>
        <w:t>VIII.</w:t>
      </w:r>
      <w:r>
        <w:rPr>
          <w:lang w:val="en-US"/>
        </w:rPr>
        <w:tab/>
      </w:r>
      <w:r w:rsidR="008B2E82" w:rsidRPr="002B6652">
        <w:rPr>
          <w:lang w:val="en-US"/>
        </w:rPr>
        <w:t>Minorities and Indigenous Peoples (Rec. 19)</w:t>
      </w:r>
      <w:bookmarkEnd w:id="45"/>
      <w:bookmarkEnd w:id="46"/>
    </w:p>
    <w:p w14:paraId="286BC888" w14:textId="6DB6CEBE"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While specifying that its Constitution protects minorities and indigenous peoples, the State of Cameroon takes note of the </w:t>
      </w:r>
      <w:r w:rsidRPr="008B2E82">
        <w:t>recommendation</w:t>
      </w:r>
      <w:r w:rsidRPr="002B6652">
        <w:rPr>
          <w:rFonts w:eastAsia="Times New Roman"/>
          <w:lang w:eastAsia="fr-FR"/>
        </w:rPr>
        <w:t xml:space="preserve"> on the adoption of a comprehensive legal framework for their benefit.  </w:t>
      </w:r>
    </w:p>
    <w:p w14:paraId="6975591D" w14:textId="3B995317" w:rsidR="008B2E82" w:rsidRPr="002B6652" w:rsidRDefault="009704B0" w:rsidP="00E3661E">
      <w:pPr>
        <w:pStyle w:val="H1G"/>
        <w:rPr>
          <w:lang w:val="en-US"/>
        </w:rPr>
      </w:pPr>
      <w:bookmarkStart w:id="47" w:name="_Toc209182293"/>
      <w:bookmarkStart w:id="48" w:name="_Toc209427173"/>
      <w:r>
        <w:rPr>
          <w:lang w:val="en-US"/>
        </w:rPr>
        <w:lastRenderedPageBreak/>
        <w:tab/>
      </w:r>
      <w:r w:rsidR="008B2E82" w:rsidRPr="002B6652">
        <w:rPr>
          <w:lang w:val="en-US"/>
        </w:rPr>
        <w:t>IX.</w:t>
      </w:r>
      <w:r>
        <w:rPr>
          <w:lang w:val="en-US"/>
        </w:rPr>
        <w:tab/>
      </w:r>
      <w:r w:rsidR="008B2E82" w:rsidRPr="002B6652">
        <w:rPr>
          <w:lang w:val="en-US"/>
        </w:rPr>
        <w:t>Special Measures to combat Inequalities in the North West and South West Regions (Rec. 21)</w:t>
      </w:r>
      <w:bookmarkEnd w:id="47"/>
      <w:bookmarkEnd w:id="48"/>
    </w:p>
    <w:p w14:paraId="55C3725B" w14:textId="0844EBE3" w:rsidR="008B2E82" w:rsidRPr="002B6652" w:rsidRDefault="009704B0" w:rsidP="009704B0">
      <w:pPr>
        <w:pStyle w:val="H23G"/>
      </w:pPr>
      <w:r>
        <w:tab/>
      </w:r>
      <w:r w:rsidR="008B2E82" w:rsidRPr="002B6652">
        <w:t>A.</w:t>
      </w:r>
      <w:r>
        <w:tab/>
      </w:r>
      <w:r w:rsidR="008B2E82" w:rsidRPr="002B6652">
        <w:t>Reducing Inequalities and Enhancing Access of the People to Public Services and their Representation in the Public Sector</w:t>
      </w:r>
    </w:p>
    <w:p w14:paraId="1202D529" w14:textId="412C2C55" w:rsidR="008B2E82" w:rsidRPr="002B6652" w:rsidRDefault="008B2E82" w:rsidP="008B2E82">
      <w:pPr>
        <w:pStyle w:val="SingleTxtG"/>
        <w:numPr>
          <w:ilvl w:val="0"/>
          <w:numId w:val="37"/>
        </w:numPr>
        <w:ind w:left="1134" w:firstLine="0"/>
      </w:pPr>
      <w:r w:rsidRPr="002B6652">
        <w:t>The enactment of Law No. 2019/24 of 24 December 2019 on the General Code of RLAs made it possible to take into account the specificity of the North West and South West Regions by granting them a special status with the institution of Public Independent Conciliators</w:t>
      </w:r>
      <w:r w:rsidRPr="002B6652">
        <w:rPr>
          <w:rStyle w:val="FootnoteReference"/>
          <w:sz w:val="24"/>
        </w:rPr>
        <w:footnoteReference w:id="20"/>
      </w:r>
      <w:r w:rsidRPr="002B6652">
        <w:t xml:space="preserve"> in charge, notably of settling disputes between users and the regional and council administration, and of the House of Chiefs. The latter gives its opinion on matters relating to the status of traditional chieftaincy, management and conservation of sites, monuments and historical remains, the organisation of cultural and traditional events in the region and the collection and translation of elements of oral tradition, etc. </w:t>
      </w:r>
    </w:p>
    <w:p w14:paraId="5CAAD060" w14:textId="184CBA42" w:rsidR="008B2E82" w:rsidRPr="002B6652" w:rsidRDefault="009704B0" w:rsidP="00F44DCF">
      <w:pPr>
        <w:pStyle w:val="SingleTxtG"/>
        <w:numPr>
          <w:ilvl w:val="0"/>
          <w:numId w:val="37"/>
        </w:numPr>
        <w:ind w:left="1134" w:firstLine="0"/>
      </w:pPr>
      <w:r>
        <w:t>T</w:t>
      </w:r>
      <w:r w:rsidR="008B2E82" w:rsidRPr="002B6652">
        <w:t>he Steering Committee (COPIL) of the Presidential Plan for the Reconstruction and Development of the North West and South West Regions established by Order No. 031/CAB/PM of 3 April 2020</w:t>
      </w:r>
      <w:r w:rsidR="008B2E82" w:rsidRPr="002B6652">
        <w:rPr>
          <w:vertAlign w:val="superscript"/>
        </w:rPr>
        <w:footnoteReference w:id="21"/>
      </w:r>
      <w:r w:rsidR="008B2E82" w:rsidRPr="002B6652">
        <w:t>, reviewed on 17 September 2024 in Bamenda, the 4 years of implementation. It emerged that 258 projects were carried out. By way of illustration, for the 2024 financial year, due to the loss or destruction of official documents, specific support was granted for the reconstitution</w:t>
      </w:r>
      <w:r w:rsidR="008B2E82" w:rsidRPr="002B6652">
        <w:rPr>
          <w:vertAlign w:val="superscript"/>
        </w:rPr>
        <w:footnoteReference w:id="22"/>
      </w:r>
      <w:r w:rsidR="008B2E82" w:rsidRPr="002B6652">
        <w:t xml:space="preserve"> of the said documents in several councils in the North West and South West Regions to 800 people (NW: 400, SW: 400) ; 57 cultural events (NW: 49, SW: 8) and 6 workshops were organised for the prevention of crisis and peaceful living (NW: 1, SW: 5); and 3 alert units were established (NW: 0, SW: 3). In addition, 15 community centres for women (NW: 4, SW: 11); 72 schools (NW: 50, SW: 22); 25 health centres (NW: 7, SW: 18); 37 water points (NW: 8, SW: 29); as well as 770 hectares of field rehabilitated (NW: 770); 4 bridges constructed (NW:4). In addition, 2,261 farmers received equipment and other materials; 31 production units were set up (NW: 21, SW: 10); 7 markets were built (NW: 1, SW: 6); 71 groups of </w:t>
      </w:r>
      <w:proofErr w:type="spellStart"/>
      <w:r w:rsidR="008B2E82" w:rsidRPr="002B6652">
        <w:t>agro</w:t>
      </w:r>
      <w:proofErr w:type="spellEnd"/>
      <w:r w:rsidR="008B2E82" w:rsidRPr="002B6652">
        <w:t>-pastoralists received support (NW: 45, SW: 26) while 241 young start-ups were established (NW: 170, SW: 71).</w:t>
      </w:r>
    </w:p>
    <w:p w14:paraId="0CE4772E" w14:textId="57415B4D" w:rsidR="008B2E82" w:rsidRPr="002B6652" w:rsidRDefault="008B2E82" w:rsidP="00930C09">
      <w:pPr>
        <w:pStyle w:val="SingleTxtG"/>
        <w:numPr>
          <w:ilvl w:val="0"/>
          <w:numId w:val="37"/>
        </w:numPr>
        <w:ind w:left="1134" w:firstLine="0"/>
      </w:pPr>
      <w:r w:rsidRPr="002B6652">
        <w:t xml:space="preserve">Concerning access to public services, special recruitments were organised in order to step up the English-speaking workforce </w:t>
      </w:r>
      <w:r w:rsidRPr="009704B0">
        <w:rPr>
          <w:b/>
          <w:bCs/>
        </w:rPr>
        <w:t>(see § 18)</w:t>
      </w:r>
      <w:r w:rsidRPr="002B6652">
        <w:t>, particularly in the justice sector where the first batches of Judicial and Legal Officers and Registrars from the special competitive examinations for the North West and South West Courts of Appeal were in service since 2020.</w:t>
      </w:r>
      <w:r w:rsidR="009704B0">
        <w:t xml:space="preserve"> </w:t>
      </w:r>
      <w:r w:rsidRPr="002B6652">
        <w:t xml:space="preserve">It is also important to note measures taken to mitigate the disparities relating to the place of posting and to consolidate decentralisation </w:t>
      </w:r>
      <w:r w:rsidRPr="009704B0">
        <w:rPr>
          <w:b/>
          <w:bCs/>
        </w:rPr>
        <w:t>(see § 14 and 15)</w:t>
      </w:r>
    </w:p>
    <w:p w14:paraId="70F867D6" w14:textId="585FF586" w:rsidR="008B2E82" w:rsidRPr="002B6652" w:rsidRDefault="009704B0" w:rsidP="009704B0">
      <w:pPr>
        <w:pStyle w:val="H23G"/>
      </w:pPr>
      <w:r>
        <w:tab/>
      </w:r>
      <w:r w:rsidR="008B2E82" w:rsidRPr="002B6652">
        <w:t>B</w:t>
      </w:r>
      <w:r w:rsidR="008B533A">
        <w:t>.</w:t>
      </w:r>
      <w:r w:rsidR="008B533A">
        <w:tab/>
      </w:r>
      <w:r w:rsidR="008B2E82" w:rsidRPr="002B6652">
        <w:t xml:space="preserve">Allocations of Sufficient Human and Financial Resources to the NCPBM, and Detailed Information on its Activities </w:t>
      </w:r>
    </w:p>
    <w:p w14:paraId="1869E16C" w14:textId="2EEAB6EC" w:rsidR="008B2E82" w:rsidRPr="002B6652" w:rsidRDefault="008B2E82" w:rsidP="008B2E82">
      <w:pPr>
        <w:pStyle w:val="SingleTxtG"/>
        <w:numPr>
          <w:ilvl w:val="0"/>
          <w:numId w:val="37"/>
        </w:numPr>
        <w:ind w:left="1134" w:firstLine="0"/>
      </w:pPr>
      <w:r w:rsidRPr="002B6652">
        <w:t xml:space="preserve">The attached document </w:t>
      </w:r>
      <w:r w:rsidRPr="002B6652">
        <w:rPr>
          <w:b/>
          <w:bCs/>
        </w:rPr>
        <w:t>(Appendix 1)</w:t>
      </w:r>
      <w:r w:rsidRPr="002B6652">
        <w:t xml:space="preserve"> contains detailed information on the activities of the commission. Regarding financial resources, (see </w:t>
      </w:r>
      <w:r w:rsidRPr="002B6652">
        <w:rPr>
          <w:b/>
          <w:bCs/>
        </w:rPr>
        <w:t>§ 11 )</w:t>
      </w:r>
      <w:r w:rsidRPr="002B6652">
        <w:t>. Concerning human resources, the staff of this commission increased from 85 in 2019 to 107 in 2024.</w:t>
      </w:r>
    </w:p>
    <w:p w14:paraId="774ACE6D" w14:textId="5F36B2A2" w:rsidR="008B2E82" w:rsidRPr="002B6652" w:rsidRDefault="008B533A" w:rsidP="008B533A">
      <w:pPr>
        <w:pStyle w:val="H23G"/>
      </w:pPr>
      <w:r>
        <w:tab/>
      </w:r>
      <w:r w:rsidR="008B2E82" w:rsidRPr="002B6652">
        <w:t>C</w:t>
      </w:r>
      <w:r>
        <w:t>.</w:t>
      </w:r>
      <w:r>
        <w:tab/>
      </w:r>
      <w:r w:rsidR="008B2E82" w:rsidRPr="002B6652">
        <w:t>Assessment of Measures taken to Combat Inequalities</w:t>
      </w:r>
    </w:p>
    <w:p w14:paraId="6614FFB4" w14:textId="0C5703B4" w:rsidR="008B2E82" w:rsidRPr="002B6652" w:rsidRDefault="008B2E82" w:rsidP="008B2E82">
      <w:pPr>
        <w:pStyle w:val="SingleTxtG"/>
        <w:numPr>
          <w:ilvl w:val="0"/>
          <w:numId w:val="37"/>
        </w:numPr>
        <w:ind w:left="1134" w:firstLine="0"/>
        <w:rPr>
          <w:bCs/>
        </w:rPr>
      </w:pPr>
      <w:r w:rsidRPr="002B6652">
        <w:rPr>
          <w:bCs/>
        </w:rPr>
        <w:t xml:space="preserve">Since its establishment, the NCPBM conducts field trips and special assignments to evaluate the implementation of bilingualism and effective living together </w:t>
      </w:r>
      <w:r w:rsidRPr="002B6652">
        <w:rPr>
          <w:b/>
        </w:rPr>
        <w:t>(see § 12,)</w:t>
      </w:r>
      <w:r w:rsidRPr="002B6652">
        <w:rPr>
          <w:bCs/>
        </w:rPr>
        <w:t xml:space="preserve">. The </w:t>
      </w:r>
      <w:r w:rsidRPr="002B6652">
        <w:rPr>
          <w:bCs/>
        </w:rPr>
        <w:lastRenderedPageBreak/>
        <w:t>CSOs that belong to its platform</w:t>
      </w:r>
      <w:r w:rsidRPr="002B6652">
        <w:rPr>
          <w:rStyle w:val="FootnoteReference"/>
          <w:bCs/>
          <w:sz w:val="24"/>
        </w:rPr>
        <w:footnoteReference w:id="23"/>
      </w:r>
      <w:r w:rsidRPr="002B6652">
        <w:rPr>
          <w:bCs/>
        </w:rPr>
        <w:t xml:space="preserve">  and community representatives are generally associated to these activities.</w:t>
      </w:r>
    </w:p>
    <w:p w14:paraId="4A761D68" w14:textId="395C1AA7" w:rsidR="008B2E82" w:rsidRPr="002B6652" w:rsidRDefault="008B533A" w:rsidP="008B533A">
      <w:pPr>
        <w:pStyle w:val="H1G"/>
        <w:rPr>
          <w:lang w:val="en-US"/>
        </w:rPr>
      </w:pPr>
      <w:bookmarkStart w:id="49" w:name="_Toc209182294"/>
      <w:bookmarkStart w:id="50" w:name="_Toc209427174"/>
      <w:r>
        <w:rPr>
          <w:lang w:val="en-US"/>
        </w:rPr>
        <w:tab/>
      </w:r>
      <w:r w:rsidR="008B2E82" w:rsidRPr="002B6652">
        <w:rPr>
          <w:lang w:val="en-US"/>
        </w:rPr>
        <w:t>X.</w:t>
      </w:r>
      <w:r>
        <w:rPr>
          <w:lang w:val="en-US"/>
        </w:rPr>
        <w:tab/>
      </w:r>
      <w:r w:rsidR="008B2E82" w:rsidRPr="002B6652">
        <w:rPr>
          <w:lang w:val="en-US"/>
        </w:rPr>
        <w:t>Ethnic, Ethnolinguistic and Ethno-religious Groups and Indigenous Peoples in Crisis and Security Situations (Rec. 23)</w:t>
      </w:r>
      <w:bookmarkEnd w:id="49"/>
      <w:bookmarkEnd w:id="50"/>
    </w:p>
    <w:p w14:paraId="79B421F5" w14:textId="6B42EDD4" w:rsidR="008B2E82" w:rsidRPr="002B6652" w:rsidRDefault="008B533A" w:rsidP="008B533A">
      <w:pPr>
        <w:pStyle w:val="H23G"/>
      </w:pPr>
      <w:r>
        <w:tab/>
      </w:r>
      <w:r w:rsidR="008B2E82" w:rsidRPr="002B6652">
        <w:t>A</w:t>
      </w:r>
      <w:r>
        <w:t>.</w:t>
      </w:r>
      <w:r>
        <w:tab/>
      </w:r>
      <w:r w:rsidR="008B2E82" w:rsidRPr="002B6652">
        <w:t>Inclusive Dialogue</w:t>
      </w:r>
    </w:p>
    <w:p w14:paraId="05A657C3" w14:textId="27D2A935" w:rsidR="008B2E82" w:rsidRPr="002B6652" w:rsidRDefault="008B2E82" w:rsidP="008B2E82">
      <w:pPr>
        <w:pStyle w:val="SingleTxtG"/>
        <w:numPr>
          <w:ilvl w:val="0"/>
          <w:numId w:val="37"/>
        </w:numPr>
        <w:ind w:left="1134" w:firstLine="0"/>
      </w:pPr>
      <w:r w:rsidRPr="002B6652">
        <w:t>In a message to the Nation on 10 September 2019, the Head of State announced a Major National Dialogue. This dialogue aimed to address the concerns of the people of Cameroon, among which those of the North West, South West and Far North Regions. Representatives from all walks of life, the Diaspora and CSOs attended, as did the CHRC. At the end, recommendations were made and monitoring bodies set up.</w:t>
      </w:r>
    </w:p>
    <w:p w14:paraId="5A649242" w14:textId="5339880B" w:rsidR="008B2E82" w:rsidRPr="002B6652" w:rsidRDefault="008B533A" w:rsidP="008B533A">
      <w:pPr>
        <w:pStyle w:val="H23G"/>
      </w:pPr>
      <w:r>
        <w:tab/>
      </w:r>
      <w:r w:rsidR="008B2E82" w:rsidRPr="002B6652">
        <w:t>B</w:t>
      </w:r>
      <w:r w:rsidR="001961E6">
        <w:t>.</w:t>
      </w:r>
      <w:r w:rsidR="001961E6">
        <w:tab/>
      </w:r>
      <w:r w:rsidR="008B2E82" w:rsidRPr="002B6652">
        <w:t>Combating Impunity</w:t>
      </w:r>
    </w:p>
    <w:p w14:paraId="7C14ADE0" w14:textId="23AC7A8E"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Disciplinary and criminal proceedings were initiated in cases of alleged violation of the right to life, physical integrity, and sanctions imposed on law enforcement officers where the facts were established. Thus, during the reference </w:t>
      </w:r>
      <w:r w:rsidRPr="008B2E82">
        <w:t>period</w:t>
      </w:r>
      <w:r w:rsidRPr="002B6652">
        <w:rPr>
          <w:rFonts w:eastAsia="Times New Roman"/>
          <w:lang w:eastAsia="fr-FR"/>
        </w:rPr>
        <w:t>, 213 administrative penalties were imposed on some police staff.</w:t>
      </w:r>
    </w:p>
    <w:p w14:paraId="2671AE22" w14:textId="7D5C5AED"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With regard to criminal response, allegations of rights violation were investigated and, where appropriate, prosecuted. As an illustration, in the matter The People vs. Lieutenant </w:t>
      </w:r>
      <w:r w:rsidRPr="002B6652">
        <w:rPr>
          <w:rFonts w:eastAsia="Times New Roman"/>
          <w:b/>
          <w:bCs/>
          <w:lang w:eastAsia="fr-FR"/>
        </w:rPr>
        <w:t>F.E.</w:t>
      </w:r>
      <w:r w:rsidRPr="002B6652">
        <w:rPr>
          <w:rFonts w:eastAsia="Times New Roman"/>
          <w:lang w:eastAsia="fr-FR"/>
        </w:rPr>
        <w:t xml:space="preserve">, Sergeant </w:t>
      </w:r>
      <w:r w:rsidRPr="002B6652">
        <w:rPr>
          <w:rFonts w:eastAsia="Times New Roman"/>
          <w:b/>
          <w:bCs/>
          <w:lang w:eastAsia="fr-FR"/>
        </w:rPr>
        <w:t>B.C.H.</w:t>
      </w:r>
      <w:r w:rsidRPr="002B6652">
        <w:rPr>
          <w:rFonts w:eastAsia="Times New Roman"/>
          <w:lang w:eastAsia="fr-FR"/>
        </w:rPr>
        <w:t xml:space="preserve"> and 1</w:t>
      </w:r>
      <w:r w:rsidRPr="002B6652">
        <w:rPr>
          <w:rFonts w:eastAsia="Times New Roman"/>
          <w:vertAlign w:val="superscript"/>
          <w:lang w:eastAsia="fr-FR"/>
        </w:rPr>
        <w:t>st</w:t>
      </w:r>
      <w:r w:rsidRPr="002B6652">
        <w:rPr>
          <w:rFonts w:eastAsia="Times New Roman"/>
          <w:lang w:eastAsia="fr-FR"/>
        </w:rPr>
        <w:t xml:space="preserve"> Class Soldiers </w:t>
      </w:r>
      <w:r w:rsidRPr="002B6652">
        <w:rPr>
          <w:rFonts w:eastAsia="Times New Roman"/>
          <w:b/>
          <w:bCs/>
          <w:lang w:eastAsia="fr-FR"/>
        </w:rPr>
        <w:t>D.G.B.</w:t>
      </w:r>
      <w:r w:rsidRPr="002B6652">
        <w:rPr>
          <w:rFonts w:eastAsia="Times New Roman"/>
          <w:lang w:eastAsia="fr-FR"/>
        </w:rPr>
        <w:t xml:space="preserve">, </w:t>
      </w:r>
      <w:r w:rsidRPr="002B6652">
        <w:rPr>
          <w:rFonts w:eastAsia="Times New Roman"/>
          <w:b/>
          <w:bCs/>
          <w:lang w:eastAsia="fr-FR"/>
        </w:rPr>
        <w:t>T.C.J.B.</w:t>
      </w:r>
      <w:r w:rsidRPr="002B6652">
        <w:rPr>
          <w:rFonts w:eastAsia="Times New Roman"/>
          <w:lang w:eastAsia="fr-FR"/>
        </w:rPr>
        <w:t xml:space="preserve"> and </w:t>
      </w:r>
      <w:r w:rsidRPr="002B6652">
        <w:rPr>
          <w:rFonts w:eastAsia="Times New Roman"/>
          <w:b/>
          <w:bCs/>
          <w:lang w:eastAsia="fr-FR"/>
        </w:rPr>
        <w:t>N.F.G.L.</w:t>
      </w:r>
      <w:r w:rsidRPr="002B6652">
        <w:rPr>
          <w:rFonts w:eastAsia="Times New Roman"/>
          <w:lang w:eastAsia="fr-FR"/>
        </w:rPr>
        <w:t xml:space="preserve"> who were involved in the murder of 2 women and 2 children in </w:t>
      </w:r>
      <w:proofErr w:type="spellStart"/>
      <w:r w:rsidRPr="002B6652">
        <w:rPr>
          <w:rFonts w:eastAsia="Times New Roman"/>
          <w:lang w:eastAsia="fr-FR"/>
        </w:rPr>
        <w:t>Zeleved</w:t>
      </w:r>
      <w:proofErr w:type="spellEnd"/>
      <w:r w:rsidRPr="002B6652">
        <w:rPr>
          <w:rFonts w:eastAsia="Times New Roman"/>
          <w:lang w:eastAsia="fr-FR"/>
        </w:rPr>
        <w:t xml:space="preserve"> in 2015, the </w:t>
      </w:r>
      <w:proofErr w:type="spellStart"/>
      <w:r w:rsidRPr="002B6652">
        <w:rPr>
          <w:rFonts w:eastAsia="Times New Roman"/>
          <w:lang w:eastAsia="fr-FR"/>
        </w:rPr>
        <w:t>Yaounde</w:t>
      </w:r>
      <w:proofErr w:type="spellEnd"/>
      <w:r w:rsidRPr="002B6652">
        <w:rPr>
          <w:rFonts w:eastAsia="Times New Roman"/>
          <w:lang w:eastAsia="fr-FR"/>
        </w:rPr>
        <w:t xml:space="preserve"> Military Tribunal found them guilty of the charges, convicted and sentenced the first 4 to 10 years in prison for violation of instructions, murder and complicity, while the last accused was sentenced to 2 years in prison for violation of instructions. The judgment was appealed against by the Public Prosecutor’s Office. </w:t>
      </w:r>
    </w:p>
    <w:p w14:paraId="1242E338" w14:textId="620B6FD4" w:rsidR="008B2E82" w:rsidRPr="001961E6" w:rsidRDefault="008B2E82" w:rsidP="00B74D4F">
      <w:pPr>
        <w:pStyle w:val="SingleTxtG"/>
        <w:numPr>
          <w:ilvl w:val="0"/>
          <w:numId w:val="37"/>
        </w:numPr>
        <w:ind w:left="1134" w:firstLine="0"/>
        <w:rPr>
          <w:rFonts w:eastAsia="Times New Roman"/>
          <w:b/>
          <w:lang w:eastAsia="fr-FR"/>
        </w:rPr>
      </w:pPr>
      <w:r w:rsidRPr="002B6652">
        <w:t xml:space="preserve">Regarding the case of the shootings of 24 October 2020 at the Mother Francisca International Academy in Kumba, on 7 September 2021, the suspects </w:t>
      </w:r>
      <w:r w:rsidRPr="001961E6">
        <w:rPr>
          <w:b/>
          <w:bCs/>
        </w:rPr>
        <w:t>K.P.T</w:t>
      </w:r>
      <w:r w:rsidRPr="002B6652">
        <w:t xml:space="preserve">, </w:t>
      </w:r>
      <w:r w:rsidRPr="001961E6">
        <w:rPr>
          <w:b/>
          <w:bCs/>
        </w:rPr>
        <w:t>R.L.M.</w:t>
      </w:r>
      <w:r w:rsidRPr="002B6652">
        <w:t xml:space="preserve">, </w:t>
      </w:r>
      <w:r w:rsidRPr="001961E6">
        <w:rPr>
          <w:b/>
          <w:bCs/>
        </w:rPr>
        <w:t>Y.L.</w:t>
      </w:r>
      <w:r w:rsidRPr="002B6652">
        <w:t xml:space="preserve"> and </w:t>
      </w:r>
      <w:r w:rsidRPr="001961E6">
        <w:rPr>
          <w:b/>
          <w:bCs/>
        </w:rPr>
        <w:t>E.K.E.</w:t>
      </w:r>
      <w:r w:rsidRPr="002B6652">
        <w:t>, all separatist fighters, were found guilty of acts of hostility towards the homeland, secession, acts of terrorism, capital murder, and illegal carriage of firearms and defence ammunition. They were convicted and sentenced to death by public firing squad by the Buea Military Tribunal.</w:t>
      </w:r>
    </w:p>
    <w:p w14:paraId="2B1384B5" w14:textId="44C8E757" w:rsidR="008B2E82" w:rsidRPr="002B6652" w:rsidRDefault="001961E6" w:rsidP="001961E6">
      <w:pPr>
        <w:pStyle w:val="H23G"/>
        <w:rPr>
          <w:lang w:eastAsia="fr-FR"/>
        </w:rPr>
      </w:pPr>
      <w:r>
        <w:rPr>
          <w:lang w:eastAsia="fr-FR"/>
        </w:rPr>
        <w:tab/>
      </w:r>
      <w:r w:rsidR="008B2E82" w:rsidRPr="002B6652">
        <w:rPr>
          <w:lang w:eastAsia="fr-FR"/>
        </w:rPr>
        <w:t>C</w:t>
      </w:r>
      <w:r>
        <w:rPr>
          <w:lang w:eastAsia="fr-FR"/>
        </w:rPr>
        <w:t>.</w:t>
      </w:r>
      <w:r>
        <w:rPr>
          <w:lang w:eastAsia="fr-FR"/>
        </w:rPr>
        <w:tab/>
      </w:r>
      <w:r w:rsidR="008B2E82" w:rsidRPr="002B6652">
        <w:rPr>
          <w:lang w:eastAsia="fr-FR"/>
        </w:rPr>
        <w:t>Medical and Social Care of Victims</w:t>
      </w:r>
    </w:p>
    <w:p w14:paraId="1A2CE285" w14:textId="377B281E" w:rsidR="008B2E82" w:rsidRPr="002B6652" w:rsidRDefault="008B2E82" w:rsidP="00561ED1">
      <w:pPr>
        <w:pStyle w:val="SingleTxtG"/>
        <w:numPr>
          <w:ilvl w:val="0"/>
          <w:numId w:val="37"/>
        </w:numPr>
        <w:ind w:left="1134" w:firstLine="0"/>
        <w:rPr>
          <w:rFonts w:eastAsia="Franklin Gothic Book"/>
          <w:lang w:eastAsia="fr-FR"/>
        </w:rPr>
      </w:pPr>
      <w:r w:rsidRPr="00561ED1">
        <w:t>The</w:t>
      </w:r>
      <w:r w:rsidRPr="002B6652">
        <w:rPr>
          <w:rFonts w:eastAsia="Franklin Gothic Book"/>
          <w:lang w:eastAsia="fr-FR"/>
        </w:rPr>
        <w:t xml:space="preserve"> State ensures access to health care and psychological support for all, without discrimination. Specifically, in a bid to meet the needs of GBV survivors, the State set up care services. Thus, the State of Cameroon continued to invest in the establishment and </w:t>
      </w:r>
      <w:r w:rsidRPr="008B2E82">
        <w:t>management</w:t>
      </w:r>
      <w:r w:rsidRPr="002B6652">
        <w:rPr>
          <w:rFonts w:eastAsia="Franklin Gothic Book"/>
          <w:lang w:eastAsia="fr-FR"/>
        </w:rPr>
        <w:t xml:space="preserve"> of Centres for Women’s Empowerment and the Family (CPFF) which provide survivors with general skills in the establishment and management of income-generating </w:t>
      </w:r>
      <w:proofErr w:type="spellStart"/>
      <w:r w:rsidRPr="002B6652">
        <w:rPr>
          <w:rFonts w:eastAsia="Franklin Gothic Book"/>
          <w:lang w:eastAsia="fr-FR"/>
        </w:rPr>
        <w:t>ctivities</w:t>
      </w:r>
      <w:proofErr w:type="spellEnd"/>
      <w:r w:rsidRPr="002B6652">
        <w:rPr>
          <w:rFonts w:eastAsia="Franklin Gothic Book"/>
          <w:lang w:eastAsia="fr-FR"/>
        </w:rPr>
        <w:t xml:space="preserve">. At the end of 2024, the Ministry of Women’s Empowerment and the Family (MINPROFF) registered 122 CPFFs in which more than 206,000 women and girls were trained, including survivors.  </w:t>
      </w:r>
    </w:p>
    <w:p w14:paraId="1E30D355" w14:textId="6AD1B100" w:rsidR="008B2E82" w:rsidRPr="002B6652" w:rsidRDefault="008B2E82" w:rsidP="008B2E82">
      <w:pPr>
        <w:pStyle w:val="SingleTxtG"/>
        <w:numPr>
          <w:ilvl w:val="0"/>
          <w:numId w:val="37"/>
        </w:numPr>
        <w:ind w:left="1134" w:firstLine="0"/>
        <w:rPr>
          <w:rFonts w:eastAsia="Franklin Gothic Book"/>
          <w:lang w:eastAsia="fr-FR"/>
        </w:rPr>
      </w:pPr>
      <w:r w:rsidRPr="002B6652">
        <w:rPr>
          <w:rFonts w:eastAsia="Franklin Gothic Book"/>
          <w:lang w:eastAsia="fr-FR"/>
        </w:rPr>
        <w:t>Furthermore, the State of Cameroon set up 20 Gender and Child Desks</w:t>
      </w:r>
      <w:r w:rsidRPr="002B6652">
        <w:rPr>
          <w:rFonts w:eastAsia="Franklin Gothic Book"/>
          <w:i/>
          <w:iCs/>
          <w:vertAlign w:val="superscript"/>
          <w:lang w:eastAsia="fr-FR"/>
        </w:rPr>
        <w:footnoteReference w:id="24"/>
      </w:r>
      <w:r w:rsidRPr="002B6652">
        <w:rPr>
          <w:rFonts w:eastAsia="Franklin Gothic Book"/>
          <w:lang w:eastAsia="fr-FR"/>
        </w:rPr>
        <w:t xml:space="preserve"> in police stations and 8 in gendarmerie units. More than 2,500 gendarmes and police officers were </w:t>
      </w:r>
      <w:r w:rsidRPr="002B6652">
        <w:rPr>
          <w:rFonts w:eastAsia="Franklin Gothic Book"/>
          <w:lang w:eastAsia="fr-FR"/>
        </w:rPr>
        <w:lastRenderedPageBreak/>
        <w:t xml:space="preserve">already trained to welcome and take care of GBV victims according to required standards including confidentiality and keen listening.  </w:t>
      </w:r>
    </w:p>
    <w:p w14:paraId="67EF45E6" w14:textId="6ECB6C1D" w:rsidR="008B2E82" w:rsidRPr="002B6652" w:rsidRDefault="008B2E82" w:rsidP="008B2E82">
      <w:pPr>
        <w:pStyle w:val="SingleTxtG"/>
        <w:numPr>
          <w:ilvl w:val="0"/>
          <w:numId w:val="37"/>
        </w:numPr>
        <w:ind w:left="1134" w:firstLine="0"/>
        <w:rPr>
          <w:rFonts w:eastAsia="Franklin Gothic Book"/>
          <w:lang w:eastAsia="fr-FR"/>
        </w:rPr>
      </w:pPr>
      <w:r w:rsidRPr="002B6652">
        <w:rPr>
          <w:rFonts w:eastAsia="Franklin Gothic Book"/>
          <w:lang w:eastAsia="fr-FR"/>
        </w:rPr>
        <w:t xml:space="preserve">Besides, through the implementation of the Project for Women’s Empowerment and Demographic Dividend in the Sahel (SWEDD2), the State proceeded with the training of 90 mentors and 9 supervisors for the establishment of 45 safe spaces within the CPFFs and multi-purpose centres for youth promotion (CMPJ) distributed in the 3 target Regions of the project (Adamawa, Far North and North). </w:t>
      </w:r>
    </w:p>
    <w:p w14:paraId="41DD97CA" w14:textId="2573F34F" w:rsidR="008B2E82" w:rsidRPr="002B6652" w:rsidRDefault="008B2E82" w:rsidP="008B2E82">
      <w:pPr>
        <w:pStyle w:val="SingleTxtG"/>
        <w:numPr>
          <w:ilvl w:val="0"/>
          <w:numId w:val="37"/>
        </w:numPr>
        <w:ind w:left="1134" w:firstLine="0"/>
        <w:rPr>
          <w:rFonts w:eastAsia="Franklin Gothic Book"/>
          <w:lang w:eastAsia="fr-FR"/>
        </w:rPr>
      </w:pPr>
      <w:r w:rsidRPr="002B6652">
        <w:rPr>
          <w:rFonts w:eastAsia="Franklin Gothic Book"/>
          <w:lang w:eastAsia="fr-FR"/>
        </w:rPr>
        <w:t xml:space="preserve">Furthermore, the State of </w:t>
      </w:r>
      <w:r w:rsidRPr="008B2E82">
        <w:t>Cameroon</w:t>
      </w:r>
      <w:r w:rsidRPr="002B6652">
        <w:rPr>
          <w:rFonts w:eastAsia="Franklin Gothic Book"/>
          <w:lang w:eastAsia="fr-FR"/>
        </w:rPr>
        <w:t xml:space="preserve"> also developed the mapping of safe spaces which increased from 10 in 2020 to 47 in 2024, as well as the national mapping of stakeholders working in the management and prevention of GBV, the management of GBV cases and humanitarian coordination, which involves 242 stakeholders.</w:t>
      </w:r>
    </w:p>
    <w:p w14:paraId="56D64524" w14:textId="1C658E18" w:rsidR="008B2E82" w:rsidRPr="002B6652" w:rsidRDefault="001961E6" w:rsidP="001961E6">
      <w:pPr>
        <w:pStyle w:val="H23G"/>
      </w:pPr>
      <w:r>
        <w:tab/>
      </w:r>
      <w:r w:rsidR="008B2E82" w:rsidRPr="002B6652">
        <w:t>D</w:t>
      </w:r>
      <w:r>
        <w:t>.</w:t>
      </w:r>
      <w:r>
        <w:tab/>
      </w:r>
      <w:r w:rsidR="008B2E82" w:rsidRPr="002B6652">
        <w:t xml:space="preserve">Guarantees of Non-discrimination in combating Terrorism, Fair Trial and the Right to challenge Remand in Custody </w:t>
      </w:r>
    </w:p>
    <w:p w14:paraId="7F9C42C4" w14:textId="2335DF22" w:rsidR="008B2E82" w:rsidRPr="002B6652" w:rsidRDefault="008B2E82" w:rsidP="008B2E82">
      <w:pPr>
        <w:pStyle w:val="SingleTxtG"/>
        <w:numPr>
          <w:ilvl w:val="0"/>
          <w:numId w:val="37"/>
        </w:numPr>
        <w:ind w:left="1134" w:firstLine="0"/>
      </w:pPr>
      <w:r w:rsidRPr="002B6652">
        <w:t xml:space="preserve">Actions against terrorism aim, without any community particularism, at the restoration of public order. All persons who may be prosecuted in this context enjoy all procedural rights, including the right to seek legal remedies, as enshrined in law and international conventions ratified by Cameroon. Any person who considers that his/her detention is illegal may apply for </w:t>
      </w:r>
      <w:r w:rsidRPr="002B6652">
        <w:rPr>
          <w:i/>
          <w:iCs/>
        </w:rPr>
        <w:t>habeas corpus</w:t>
      </w:r>
      <w:r w:rsidRPr="002B6652">
        <w:t xml:space="preserve"> and even file an action before the Commission for Compensation of Victims of Illegal Detention. </w:t>
      </w:r>
    </w:p>
    <w:p w14:paraId="0D97D877" w14:textId="74FA30E9" w:rsidR="008B2E82" w:rsidRPr="002B6652" w:rsidRDefault="001961E6" w:rsidP="001961E6">
      <w:pPr>
        <w:pStyle w:val="H23G"/>
      </w:pPr>
      <w:r>
        <w:tab/>
      </w:r>
      <w:r w:rsidR="008B2E82" w:rsidRPr="002B6652">
        <w:t>E</w:t>
      </w:r>
      <w:r w:rsidR="00EA35AC">
        <w:t>.</w:t>
      </w:r>
      <w:r w:rsidR="00EA35AC">
        <w:tab/>
      </w:r>
      <w:r w:rsidR="008B2E82" w:rsidRPr="002B6652">
        <w:t>Abolition of the Death Penalty</w:t>
      </w:r>
    </w:p>
    <w:p w14:paraId="6E44F8B9" w14:textId="44361CE1" w:rsidR="008B2E82" w:rsidRPr="002B6652" w:rsidRDefault="008B2E82" w:rsidP="008B2E82">
      <w:pPr>
        <w:pStyle w:val="SingleTxtG"/>
        <w:numPr>
          <w:ilvl w:val="0"/>
          <w:numId w:val="37"/>
        </w:numPr>
        <w:ind w:left="1134" w:firstLine="0"/>
      </w:pPr>
      <w:r w:rsidRPr="002B6652">
        <w:t xml:space="preserve">Since Cameroon is a </w:t>
      </w:r>
      <w:r w:rsidRPr="002B6652">
        <w:rPr>
          <w:i/>
          <w:iCs/>
        </w:rPr>
        <w:t>de facto</w:t>
      </w:r>
      <w:r w:rsidRPr="002B6652">
        <w:t xml:space="preserve"> abolitionist State from 1989, maintaining the death penalty in its legislation is more of a deterrent. The offences punishable by the death penalty, few in number (about 15), are those of particular gravity, like acts of terrorism. As the Head of State did by Decree No. 2020/193 of 15 April 2020, he may decide to commute death sentences to life imprisonment.</w:t>
      </w:r>
    </w:p>
    <w:p w14:paraId="08917DDE" w14:textId="2FBF33C3" w:rsidR="008B2E82" w:rsidRPr="002B6652" w:rsidRDefault="00EA35AC" w:rsidP="00EA35AC">
      <w:pPr>
        <w:pStyle w:val="H1G"/>
        <w:rPr>
          <w:lang w:val="en-US"/>
        </w:rPr>
      </w:pPr>
      <w:bookmarkStart w:id="51" w:name="_Toc209182295"/>
      <w:bookmarkStart w:id="52" w:name="_Toc209427175"/>
      <w:r>
        <w:rPr>
          <w:lang w:val="en-US"/>
        </w:rPr>
        <w:tab/>
      </w:r>
      <w:r w:rsidR="008B2E82" w:rsidRPr="002B6652">
        <w:rPr>
          <w:lang w:val="en-US"/>
        </w:rPr>
        <w:t>XI.</w:t>
      </w:r>
      <w:r>
        <w:rPr>
          <w:lang w:val="en-US"/>
        </w:rPr>
        <w:tab/>
      </w:r>
      <w:r w:rsidR="008B2E82" w:rsidRPr="002B6652">
        <w:rPr>
          <w:lang w:val="en-US"/>
        </w:rPr>
        <w:t>Ethnic, Ethnolinguistic and Ethno-religious Groups and Indigenous Peoples (Rec. 25)</w:t>
      </w:r>
      <w:bookmarkEnd w:id="51"/>
      <w:bookmarkEnd w:id="52"/>
    </w:p>
    <w:p w14:paraId="34AB73B4" w14:textId="3BFE8B12" w:rsidR="008B2E82" w:rsidRPr="002B6652" w:rsidRDefault="00EA35AC" w:rsidP="00EA35AC">
      <w:pPr>
        <w:pStyle w:val="H23G"/>
      </w:pPr>
      <w:r>
        <w:tab/>
      </w:r>
      <w:r w:rsidR="008B2E82" w:rsidRPr="002B6652">
        <w:t>A.</w:t>
      </w:r>
      <w:r>
        <w:tab/>
      </w:r>
      <w:r w:rsidR="008B2E82" w:rsidRPr="002B6652">
        <w:t>Participation in the Management of Public Affairs</w:t>
      </w:r>
    </w:p>
    <w:p w14:paraId="1A921B92" w14:textId="6A46B722" w:rsidR="008B2E82" w:rsidRPr="002B6652" w:rsidRDefault="008B2E82" w:rsidP="008B2E82">
      <w:pPr>
        <w:pStyle w:val="SingleTxtG"/>
        <w:numPr>
          <w:ilvl w:val="0"/>
          <w:numId w:val="37"/>
        </w:numPr>
        <w:ind w:left="1134" w:firstLine="0"/>
      </w:pPr>
      <w:r w:rsidRPr="002B6652">
        <w:t xml:space="preserve">Cameroon applies an inclusive policy for access to public employment for indigenous peoples. Thus, in the </w:t>
      </w:r>
      <w:proofErr w:type="spellStart"/>
      <w:r w:rsidRPr="002B6652">
        <w:t>Mbororo</w:t>
      </w:r>
      <w:proofErr w:type="spellEnd"/>
      <w:r w:rsidRPr="002B6652">
        <w:t xml:space="preserve"> community, for example, between 2022 and 2023, 4 students from indigenous communities (Baka) were recruited into ENAM, 1 into the Combined Military Academy, and 9 gendarmes, 11 military officers as well as one State Registered Nurse were also recruited, . In addition, </w:t>
      </w:r>
      <w:proofErr w:type="spellStart"/>
      <w:r w:rsidRPr="002B6652">
        <w:t>Mbororos</w:t>
      </w:r>
      <w:proofErr w:type="spellEnd"/>
      <w:r w:rsidRPr="002B6652">
        <w:t xml:space="preserve"> were promoted to positions of responsibility, including a special Head of Secretariat in the Prime Minister’s Office, a Regional Delegate in the Ministry of Public Service and Administrative Reform and a Director in the Senate.</w:t>
      </w:r>
    </w:p>
    <w:p w14:paraId="7806B3DB" w14:textId="3D72B2C8" w:rsidR="008B2E82" w:rsidRPr="002B6652" w:rsidRDefault="008B2E82" w:rsidP="008B2E82">
      <w:pPr>
        <w:pStyle w:val="SingleTxtG"/>
        <w:numPr>
          <w:ilvl w:val="0"/>
          <w:numId w:val="37"/>
        </w:numPr>
        <w:ind w:left="1134" w:firstLine="0"/>
      </w:pPr>
      <w:r w:rsidRPr="002B6652">
        <w:t xml:space="preserve">Besides, following the legislative and municipal elections of 9 February 2020, some 45 </w:t>
      </w:r>
      <w:proofErr w:type="spellStart"/>
      <w:r w:rsidRPr="002B6652">
        <w:t>Mbororos</w:t>
      </w:r>
      <w:proofErr w:type="spellEnd"/>
      <w:r w:rsidRPr="002B6652">
        <w:t xml:space="preserve"> and 12 representatives of forest peoples from the 4Bs (Baka, </w:t>
      </w:r>
      <w:proofErr w:type="spellStart"/>
      <w:r w:rsidRPr="002B6652">
        <w:t>Bakola</w:t>
      </w:r>
      <w:proofErr w:type="spellEnd"/>
      <w:r w:rsidRPr="002B6652">
        <w:t xml:space="preserve">, </w:t>
      </w:r>
      <w:proofErr w:type="spellStart"/>
      <w:r w:rsidRPr="002B6652">
        <w:t>Bagyeli</w:t>
      </w:r>
      <w:proofErr w:type="spellEnd"/>
      <w:r w:rsidRPr="002B6652">
        <w:t xml:space="preserve">, and </w:t>
      </w:r>
      <w:proofErr w:type="spellStart"/>
      <w:r w:rsidRPr="002B6652">
        <w:t>Bedzang</w:t>
      </w:r>
      <w:proofErr w:type="spellEnd"/>
      <w:r w:rsidRPr="002B6652">
        <w:t xml:space="preserve">) were elected municipal councillors, and one of them as an alternate member of the National Assembly from the East Region and a </w:t>
      </w:r>
      <w:proofErr w:type="spellStart"/>
      <w:r w:rsidRPr="002B6652">
        <w:t>Mbororo</w:t>
      </w:r>
      <w:proofErr w:type="spellEnd"/>
      <w:r w:rsidRPr="002B6652">
        <w:t xml:space="preserve"> as an alternate Senator from the North West Region. </w:t>
      </w:r>
    </w:p>
    <w:p w14:paraId="0261580F" w14:textId="505C3527" w:rsidR="008B2E82" w:rsidRPr="002B6652" w:rsidRDefault="008B2E82" w:rsidP="008B2E82">
      <w:pPr>
        <w:pStyle w:val="SingleTxtG"/>
        <w:numPr>
          <w:ilvl w:val="0"/>
          <w:numId w:val="37"/>
        </w:numPr>
        <w:ind w:left="1134" w:firstLine="0"/>
        <w:rPr>
          <w:b/>
          <w:bCs/>
        </w:rPr>
      </w:pPr>
      <w:r w:rsidRPr="002B6652">
        <w:t xml:space="preserve">For more information on inclusive participation in the conduct of public affairs, (see </w:t>
      </w:r>
      <w:r w:rsidRPr="002B6652">
        <w:rPr>
          <w:b/>
          <w:bCs/>
        </w:rPr>
        <w:t>§ 19 and § 20).</w:t>
      </w:r>
    </w:p>
    <w:p w14:paraId="0BF337A5" w14:textId="07A73F51" w:rsidR="008B2E82" w:rsidRPr="002B6652" w:rsidRDefault="00EA35AC" w:rsidP="00EA35AC">
      <w:pPr>
        <w:pStyle w:val="H23G"/>
      </w:pPr>
      <w:r>
        <w:tab/>
      </w:r>
      <w:r w:rsidR="008B2E82" w:rsidRPr="002B6652">
        <w:t>B.</w:t>
      </w:r>
      <w:r>
        <w:tab/>
      </w:r>
      <w:r w:rsidR="008B2E82" w:rsidRPr="002B6652">
        <w:t>Amendment of the Labour Code and combating Discrimination and Forced Labour</w:t>
      </w:r>
    </w:p>
    <w:p w14:paraId="0337C2BC" w14:textId="3AA79CD5" w:rsidR="008B2E82" w:rsidRPr="002B6652" w:rsidRDefault="008B2E82" w:rsidP="008B2E82">
      <w:pPr>
        <w:pStyle w:val="SingleTxtG"/>
        <w:numPr>
          <w:ilvl w:val="0"/>
          <w:numId w:val="37"/>
        </w:numPr>
        <w:ind w:left="1134" w:firstLine="0"/>
        <w:rPr>
          <w:rFonts w:eastAsiaTheme="majorEastAsia"/>
        </w:rPr>
      </w:pPr>
      <w:r w:rsidRPr="002B6652">
        <w:rPr>
          <w:rFonts w:eastAsiaTheme="majorEastAsia"/>
        </w:rPr>
        <w:t xml:space="preserve">The amendment of the Labour Code was underway. </w:t>
      </w:r>
    </w:p>
    <w:p w14:paraId="769AEF92" w14:textId="3B307F86" w:rsidR="008B2E82" w:rsidRPr="002B6652" w:rsidRDefault="008B2E82" w:rsidP="008B2E82">
      <w:pPr>
        <w:pStyle w:val="SingleTxtG"/>
        <w:numPr>
          <w:ilvl w:val="0"/>
          <w:numId w:val="37"/>
        </w:numPr>
        <w:ind w:left="1134" w:firstLine="0"/>
        <w:rPr>
          <w:rFonts w:eastAsiaTheme="majorEastAsia"/>
          <w:bCs/>
        </w:rPr>
      </w:pPr>
      <w:r w:rsidRPr="002B6652">
        <w:rPr>
          <w:rFonts w:eastAsiaTheme="majorEastAsia"/>
          <w:bCs/>
        </w:rPr>
        <w:lastRenderedPageBreak/>
        <w:t>The National Development Plan for Indigenous Peoples provides, in its strategic thrust 3</w:t>
      </w:r>
      <w:r w:rsidRPr="002B6652">
        <w:rPr>
          <w:rStyle w:val="FootnoteReference"/>
          <w:bCs/>
          <w:sz w:val="24"/>
        </w:rPr>
        <w:footnoteReference w:id="25"/>
      </w:r>
      <w:r w:rsidRPr="002B6652">
        <w:rPr>
          <w:rFonts w:eastAsiaTheme="majorEastAsia"/>
          <w:bCs/>
        </w:rPr>
        <w:t xml:space="preserve">, for actions to support the professional </w:t>
      </w:r>
      <w:r w:rsidRPr="008B2E82">
        <w:t>integration</w:t>
      </w:r>
      <w:r w:rsidRPr="002B6652">
        <w:rPr>
          <w:rFonts w:eastAsiaTheme="majorEastAsia"/>
          <w:bCs/>
        </w:rPr>
        <w:t xml:space="preserve"> of indigenous peoples receiving vocational training through paid employment, financial support for vocational training and the establishment of micro enterprises. Furthermore, a framework agreement for collaboration between the Ministry of Social Affairs (MINAS) and the Ministry of Vocational Training and Employment (MINEFOP) was signed to facilitate their professional integration through vocational training, as well as capacity development in the areas of goat breeding, beekeeping, fisheries production, aquaculture and traditional poultry farming.</w:t>
      </w:r>
    </w:p>
    <w:p w14:paraId="753D9B7B" w14:textId="32B26397" w:rsidR="008B2E82" w:rsidRPr="002B6652" w:rsidRDefault="008B2E82" w:rsidP="008B2E82">
      <w:pPr>
        <w:pStyle w:val="SingleTxtG"/>
        <w:numPr>
          <w:ilvl w:val="0"/>
          <w:numId w:val="37"/>
        </w:numPr>
        <w:ind w:left="1134" w:firstLine="0"/>
        <w:rPr>
          <w:rFonts w:eastAsiaTheme="majorEastAsia"/>
          <w:bCs/>
        </w:rPr>
      </w:pPr>
      <w:r w:rsidRPr="002B6652">
        <w:rPr>
          <w:rFonts w:eastAsiaTheme="majorEastAsia"/>
          <w:bCs/>
        </w:rPr>
        <w:t xml:space="preserve">Furthermore, the Indigenous Peoples Planning Framework adopted in 2018 as part of the Development Support Project for </w:t>
      </w:r>
      <w:r w:rsidRPr="008B2E82">
        <w:t>Growth</w:t>
      </w:r>
      <w:r w:rsidRPr="002B6652">
        <w:rPr>
          <w:rFonts w:eastAsiaTheme="majorEastAsia"/>
          <w:bCs/>
        </w:rPr>
        <w:t xml:space="preserve"> and Employment in Cameroon (PADECE), provides for the development of skills for girls in the tailoring sector, health and household arts; and masonry, carpentry, and electricity for boys. </w:t>
      </w:r>
    </w:p>
    <w:p w14:paraId="4B00FE90" w14:textId="5C4EBD12" w:rsidR="008B2E82" w:rsidRPr="002B6652" w:rsidRDefault="008B2E82" w:rsidP="008B2E82">
      <w:pPr>
        <w:pStyle w:val="SingleTxtG"/>
        <w:numPr>
          <w:ilvl w:val="0"/>
          <w:numId w:val="37"/>
        </w:numPr>
        <w:ind w:left="1134" w:firstLine="0"/>
        <w:rPr>
          <w:rFonts w:eastAsiaTheme="majorEastAsia"/>
          <w:bCs/>
        </w:rPr>
      </w:pPr>
      <w:r w:rsidRPr="002B6652">
        <w:rPr>
          <w:rFonts w:eastAsiaTheme="majorEastAsia"/>
          <w:bCs/>
        </w:rPr>
        <w:t xml:space="preserve">Any </w:t>
      </w:r>
      <w:r w:rsidRPr="008B2E82">
        <w:t>allegations</w:t>
      </w:r>
      <w:r w:rsidRPr="002B6652">
        <w:rPr>
          <w:rFonts w:eastAsiaTheme="majorEastAsia"/>
          <w:bCs/>
        </w:rPr>
        <w:t xml:space="preserve"> of forced labour, including by indigenous peoples, are investigated and perpetrators punished. </w:t>
      </w:r>
    </w:p>
    <w:p w14:paraId="34BD27C3" w14:textId="1CE37F64" w:rsidR="008B2E82" w:rsidRPr="002B6652" w:rsidRDefault="00EA35AC" w:rsidP="00EA35AC">
      <w:pPr>
        <w:pStyle w:val="H23G"/>
        <w:rPr>
          <w:rFonts w:eastAsiaTheme="majorEastAsia"/>
          <w:bCs/>
        </w:rPr>
      </w:pPr>
      <w:r>
        <w:tab/>
      </w:r>
      <w:r w:rsidR="008B2E82" w:rsidRPr="002B6652">
        <w:t>C.</w:t>
      </w:r>
      <w:r>
        <w:tab/>
      </w:r>
      <w:r w:rsidR="008B2E82" w:rsidRPr="002B6652">
        <w:t>Availability and Accessibility</w:t>
      </w:r>
    </w:p>
    <w:p w14:paraId="5F110047" w14:textId="16BC0A60" w:rsidR="008B2E82" w:rsidRPr="002B6652" w:rsidRDefault="008B2E82" w:rsidP="008B2E82">
      <w:pPr>
        <w:pStyle w:val="SingleTxtG"/>
        <w:numPr>
          <w:ilvl w:val="0"/>
          <w:numId w:val="37"/>
        </w:numPr>
        <w:ind w:left="1134" w:firstLine="0"/>
        <w:rPr>
          <w:rFonts w:eastAsiaTheme="majorEastAsia"/>
          <w:bCs/>
        </w:rPr>
      </w:pPr>
      <w:r w:rsidRPr="002B6652">
        <w:rPr>
          <w:rFonts w:eastAsiaTheme="majorEastAsia"/>
          <w:bCs/>
        </w:rPr>
        <w:t xml:space="preserve">During the 2023/2024 academic year, 720 kindergartens and primary schools were transformed into inclusive schools, in </w:t>
      </w:r>
      <w:r w:rsidRPr="008B2E82">
        <w:t>localities</w:t>
      </w:r>
      <w:r w:rsidRPr="002B6652">
        <w:rPr>
          <w:rFonts w:eastAsiaTheme="majorEastAsia"/>
          <w:bCs/>
        </w:rPr>
        <w:t xml:space="preserve"> inhabited by indigenous peoples. About 400 children from indigenous communities were enrolled in primary schools in </w:t>
      </w:r>
      <w:proofErr w:type="spellStart"/>
      <w:r w:rsidRPr="002B6652">
        <w:rPr>
          <w:rFonts w:eastAsiaTheme="majorEastAsia"/>
          <w:bCs/>
        </w:rPr>
        <w:t>Lolodorf</w:t>
      </w:r>
      <w:proofErr w:type="spellEnd"/>
      <w:r w:rsidRPr="002B6652">
        <w:rPr>
          <w:rFonts w:eastAsiaTheme="majorEastAsia"/>
          <w:bCs/>
        </w:rPr>
        <w:t xml:space="preserve"> and Kribi, 65 in secondary schools and 6 students in higher education institutions. </w:t>
      </w:r>
    </w:p>
    <w:p w14:paraId="21B114B9" w14:textId="774DC19E" w:rsidR="008B2E82" w:rsidRPr="002B6652" w:rsidRDefault="008B2E82" w:rsidP="008B2E82">
      <w:pPr>
        <w:pStyle w:val="SingleTxtG"/>
        <w:numPr>
          <w:ilvl w:val="0"/>
          <w:numId w:val="37"/>
        </w:numPr>
        <w:ind w:left="1134" w:firstLine="0"/>
        <w:rPr>
          <w:rFonts w:eastAsiaTheme="majorEastAsia"/>
          <w:bCs/>
        </w:rPr>
      </w:pPr>
      <w:r w:rsidRPr="002B6652">
        <w:rPr>
          <w:rFonts w:eastAsiaTheme="majorEastAsia"/>
          <w:bCs/>
        </w:rPr>
        <w:t xml:space="preserve">With regard to access to health, there were 110 health centres attended by populations from the 4Bs and supplied with essential </w:t>
      </w:r>
      <w:r w:rsidRPr="008B2E82">
        <w:t>drugs</w:t>
      </w:r>
      <w:r w:rsidRPr="002B6652">
        <w:rPr>
          <w:rFonts w:eastAsiaTheme="majorEastAsia"/>
          <w:bCs/>
        </w:rPr>
        <w:t xml:space="preserve">. In addition, 391 traditional midwives underwent initial training or attended refresher courses, dozens of community leaders were trained in basic care, more than 3,000 children were vaccinated and the awareness of hundreds of households raised. </w:t>
      </w:r>
    </w:p>
    <w:p w14:paraId="2174BE3F" w14:textId="5DBCB56A" w:rsidR="008B2E82" w:rsidRPr="002B6652" w:rsidRDefault="00EA35AC" w:rsidP="00EA35AC">
      <w:pPr>
        <w:pStyle w:val="H23G"/>
        <w:rPr>
          <w:rFonts w:eastAsiaTheme="majorEastAsia"/>
          <w:bCs/>
        </w:rPr>
      </w:pPr>
      <w:r>
        <w:rPr>
          <w:lang w:eastAsia="fr-FR"/>
        </w:rPr>
        <w:tab/>
      </w:r>
      <w:r w:rsidR="008B2E82" w:rsidRPr="002B6652">
        <w:rPr>
          <w:lang w:eastAsia="fr-FR"/>
        </w:rPr>
        <w:t>D</w:t>
      </w:r>
      <w:r>
        <w:rPr>
          <w:lang w:eastAsia="fr-FR"/>
        </w:rPr>
        <w:t>.</w:t>
      </w:r>
      <w:r>
        <w:rPr>
          <w:lang w:eastAsia="fr-FR"/>
        </w:rPr>
        <w:tab/>
      </w:r>
      <w:r w:rsidR="008B2E82" w:rsidRPr="002B6652">
        <w:rPr>
          <w:lang w:eastAsia="fr-FR"/>
        </w:rPr>
        <w:t>Inclusive Education</w:t>
      </w:r>
    </w:p>
    <w:p w14:paraId="763E577C" w14:textId="34B40011" w:rsidR="008B2E82" w:rsidRPr="002B6652" w:rsidRDefault="008B2E82" w:rsidP="008B2E82">
      <w:pPr>
        <w:pStyle w:val="SingleTxtG"/>
        <w:numPr>
          <w:ilvl w:val="0"/>
          <w:numId w:val="37"/>
        </w:numPr>
        <w:ind w:left="1134" w:firstLine="0"/>
      </w:pPr>
      <w:r w:rsidRPr="002B6652">
        <w:t>A national strategy and a national plan of action aimed at guaranteeing minorities access to appropriate school programmes that respect their lifestyle and culture were implemented since 2013 through an education programme named, Baka Rights and Dignity which takes into account the traditions and customs of the Baka people. This Programme includes the teaching of children from the first 2 years of kindergarten, in the Baka language. To support these teachings, syllabuses in the Baka language were designed in collaboration with the International Linguistic Society (SIL).</w:t>
      </w:r>
    </w:p>
    <w:p w14:paraId="68C73C6E" w14:textId="1C9AD29B" w:rsidR="008B2E82" w:rsidRPr="002B6652" w:rsidRDefault="008B2E82" w:rsidP="008B2E82">
      <w:pPr>
        <w:pStyle w:val="SingleTxtG"/>
        <w:numPr>
          <w:ilvl w:val="0"/>
          <w:numId w:val="37"/>
        </w:numPr>
        <w:ind w:left="1134" w:firstLine="0"/>
        <w:rPr>
          <w:rFonts w:eastAsiaTheme="majorEastAsia"/>
          <w:bCs/>
        </w:rPr>
      </w:pPr>
      <w:r w:rsidRPr="002B6652">
        <w:rPr>
          <w:rFonts w:eastAsiaTheme="majorEastAsia"/>
          <w:bCs/>
        </w:rPr>
        <w:t xml:space="preserve">Moreover, since 2014, teachers of national languages and cultures trained at the Higher Teacher Training College in </w:t>
      </w:r>
      <w:proofErr w:type="spellStart"/>
      <w:r w:rsidRPr="002B6652">
        <w:rPr>
          <w:rFonts w:eastAsiaTheme="majorEastAsia"/>
          <w:bCs/>
        </w:rPr>
        <w:t>Yaounde</w:t>
      </w:r>
      <w:proofErr w:type="spellEnd"/>
      <w:r w:rsidRPr="002B6652">
        <w:rPr>
          <w:rFonts w:eastAsiaTheme="majorEastAsia"/>
          <w:bCs/>
        </w:rPr>
        <w:t xml:space="preserve"> were </w:t>
      </w:r>
      <w:r w:rsidRPr="008B2E82">
        <w:t>posted</w:t>
      </w:r>
      <w:r w:rsidRPr="002B6652">
        <w:rPr>
          <w:rFonts w:eastAsiaTheme="majorEastAsia"/>
          <w:bCs/>
        </w:rPr>
        <w:t xml:space="preserve"> to institutions. Thus, lessons in </w:t>
      </w:r>
      <w:proofErr w:type="spellStart"/>
      <w:r w:rsidRPr="002B6652">
        <w:rPr>
          <w:rFonts w:eastAsiaTheme="majorEastAsia"/>
          <w:bCs/>
        </w:rPr>
        <w:t>Dii</w:t>
      </w:r>
      <w:proofErr w:type="spellEnd"/>
      <w:r w:rsidRPr="002B6652">
        <w:rPr>
          <w:rFonts w:eastAsiaTheme="majorEastAsia"/>
          <w:bCs/>
        </w:rPr>
        <w:t xml:space="preserve">, </w:t>
      </w:r>
      <w:proofErr w:type="spellStart"/>
      <w:r w:rsidRPr="002B6652">
        <w:rPr>
          <w:rFonts w:eastAsiaTheme="majorEastAsia"/>
          <w:bCs/>
        </w:rPr>
        <w:t>Ewondo</w:t>
      </w:r>
      <w:proofErr w:type="spellEnd"/>
      <w:r w:rsidRPr="002B6652">
        <w:rPr>
          <w:rFonts w:eastAsiaTheme="majorEastAsia"/>
          <w:bCs/>
        </w:rPr>
        <w:t xml:space="preserve"> and Bassa, Duala, </w:t>
      </w:r>
      <w:proofErr w:type="spellStart"/>
      <w:r w:rsidRPr="002B6652">
        <w:rPr>
          <w:rFonts w:eastAsiaTheme="majorEastAsia"/>
          <w:bCs/>
        </w:rPr>
        <w:t>Fufulde</w:t>
      </w:r>
      <w:proofErr w:type="spellEnd"/>
      <w:r w:rsidRPr="002B6652">
        <w:rPr>
          <w:rFonts w:eastAsiaTheme="majorEastAsia"/>
          <w:bCs/>
        </w:rPr>
        <w:t xml:space="preserve">, Kom, Bulu and </w:t>
      </w:r>
      <w:proofErr w:type="spellStart"/>
      <w:r w:rsidRPr="002B6652">
        <w:rPr>
          <w:rFonts w:eastAsiaTheme="majorEastAsia"/>
          <w:bCs/>
        </w:rPr>
        <w:t>Fe'efe</w:t>
      </w:r>
      <w:proofErr w:type="spellEnd"/>
      <w:r w:rsidRPr="002B6652">
        <w:rPr>
          <w:rFonts w:eastAsiaTheme="majorEastAsia"/>
          <w:bCs/>
        </w:rPr>
        <w:t xml:space="preserve"> languages were respectively taught at the </w:t>
      </w:r>
      <w:bookmarkStart w:id="53" w:name="_Hlk204703202"/>
      <w:r w:rsidRPr="002B6652">
        <w:rPr>
          <w:rFonts w:eastAsiaTheme="majorEastAsia"/>
          <w:bCs/>
          <w:i/>
          <w:iCs/>
        </w:rPr>
        <w:t>Lycée Classique et Moderne</w:t>
      </w:r>
      <w:r w:rsidRPr="002B6652">
        <w:rPr>
          <w:rFonts w:eastAsiaTheme="majorEastAsia"/>
          <w:bCs/>
        </w:rPr>
        <w:t xml:space="preserve"> </w:t>
      </w:r>
      <w:bookmarkEnd w:id="53"/>
      <w:r w:rsidRPr="002B6652">
        <w:rPr>
          <w:rFonts w:eastAsiaTheme="majorEastAsia"/>
          <w:bCs/>
        </w:rPr>
        <w:t xml:space="preserve">de </w:t>
      </w:r>
      <w:proofErr w:type="spellStart"/>
      <w:r w:rsidRPr="002B6652">
        <w:rPr>
          <w:rFonts w:eastAsiaTheme="majorEastAsia"/>
          <w:bCs/>
          <w:i/>
        </w:rPr>
        <w:t>Ngaoundere</w:t>
      </w:r>
      <w:proofErr w:type="spellEnd"/>
      <w:r w:rsidRPr="002B6652">
        <w:rPr>
          <w:rFonts w:eastAsiaTheme="majorEastAsia"/>
          <w:bCs/>
        </w:rPr>
        <w:t xml:space="preserve">, at the </w:t>
      </w:r>
      <w:r w:rsidRPr="002B6652">
        <w:rPr>
          <w:rFonts w:eastAsiaTheme="majorEastAsia"/>
          <w:bCs/>
          <w:i/>
          <w:iCs/>
        </w:rPr>
        <w:t xml:space="preserve">Lycée </w:t>
      </w:r>
      <w:proofErr w:type="spellStart"/>
      <w:r w:rsidRPr="002B6652">
        <w:rPr>
          <w:rFonts w:eastAsiaTheme="majorEastAsia"/>
          <w:bCs/>
          <w:i/>
          <w:iCs/>
        </w:rPr>
        <w:t>Général</w:t>
      </w:r>
      <w:proofErr w:type="spellEnd"/>
      <w:r w:rsidRPr="002B6652">
        <w:rPr>
          <w:rFonts w:eastAsiaTheme="majorEastAsia"/>
          <w:bCs/>
          <w:i/>
          <w:iCs/>
        </w:rPr>
        <w:t xml:space="preserve"> Leclerc</w:t>
      </w:r>
      <w:r w:rsidRPr="002B6652">
        <w:rPr>
          <w:rFonts w:eastAsiaTheme="majorEastAsia"/>
          <w:bCs/>
        </w:rPr>
        <w:t xml:space="preserve"> </w:t>
      </w:r>
      <w:r w:rsidRPr="002B6652">
        <w:rPr>
          <w:rFonts w:eastAsiaTheme="majorEastAsia"/>
          <w:bCs/>
          <w:i/>
        </w:rPr>
        <w:t>de</w:t>
      </w:r>
      <w:r w:rsidRPr="002B6652">
        <w:rPr>
          <w:rFonts w:eastAsiaTheme="majorEastAsia"/>
          <w:bCs/>
        </w:rPr>
        <w:t xml:space="preserve"> </w:t>
      </w:r>
      <w:proofErr w:type="spellStart"/>
      <w:r w:rsidRPr="002B6652">
        <w:rPr>
          <w:rFonts w:eastAsiaTheme="majorEastAsia"/>
          <w:bCs/>
          <w:i/>
        </w:rPr>
        <w:t>Yaounde</w:t>
      </w:r>
      <w:proofErr w:type="spellEnd"/>
      <w:r w:rsidRPr="002B6652">
        <w:rPr>
          <w:rFonts w:eastAsiaTheme="majorEastAsia"/>
          <w:bCs/>
        </w:rPr>
        <w:t xml:space="preserve">, at the </w:t>
      </w:r>
      <w:r w:rsidRPr="002B6652">
        <w:rPr>
          <w:rFonts w:eastAsiaTheme="majorEastAsia"/>
          <w:bCs/>
          <w:i/>
          <w:iCs/>
        </w:rPr>
        <w:t>Lycée Classique et Moderne</w:t>
      </w:r>
      <w:r w:rsidRPr="002B6652">
        <w:rPr>
          <w:rFonts w:eastAsiaTheme="majorEastAsia"/>
          <w:bCs/>
        </w:rPr>
        <w:t xml:space="preserve"> </w:t>
      </w:r>
      <w:r w:rsidRPr="002B6652">
        <w:rPr>
          <w:rFonts w:eastAsiaTheme="majorEastAsia"/>
          <w:bCs/>
          <w:i/>
        </w:rPr>
        <w:t>de</w:t>
      </w:r>
      <w:r w:rsidRPr="002B6652">
        <w:rPr>
          <w:rFonts w:eastAsiaTheme="majorEastAsia"/>
          <w:bCs/>
        </w:rPr>
        <w:t xml:space="preserve"> </w:t>
      </w:r>
      <w:r w:rsidRPr="002B6652">
        <w:rPr>
          <w:rFonts w:eastAsiaTheme="majorEastAsia"/>
          <w:bCs/>
          <w:i/>
        </w:rPr>
        <w:t>Garoua</w:t>
      </w:r>
      <w:r w:rsidRPr="002B6652">
        <w:rPr>
          <w:rFonts w:eastAsiaTheme="majorEastAsia"/>
          <w:bCs/>
        </w:rPr>
        <w:t xml:space="preserve">, at the Government High School </w:t>
      </w:r>
      <w:proofErr w:type="spellStart"/>
      <w:r w:rsidRPr="002B6652">
        <w:rPr>
          <w:rFonts w:eastAsiaTheme="majorEastAsia"/>
          <w:bCs/>
        </w:rPr>
        <w:t>Njinikom</w:t>
      </w:r>
      <w:proofErr w:type="spellEnd"/>
      <w:r w:rsidRPr="002B6652">
        <w:rPr>
          <w:rFonts w:eastAsiaTheme="majorEastAsia"/>
          <w:bCs/>
        </w:rPr>
        <w:t xml:space="preserve">, at </w:t>
      </w:r>
      <w:r w:rsidRPr="002B6652">
        <w:rPr>
          <w:rFonts w:eastAsiaTheme="majorEastAsia"/>
          <w:bCs/>
          <w:i/>
          <w:iCs/>
        </w:rPr>
        <w:t xml:space="preserve">Lycée Classique </w:t>
      </w:r>
      <w:r w:rsidRPr="002B6652">
        <w:rPr>
          <w:rFonts w:eastAsiaTheme="majorEastAsia"/>
          <w:bCs/>
        </w:rPr>
        <w:t xml:space="preserve">d’ </w:t>
      </w:r>
      <w:proofErr w:type="spellStart"/>
      <w:r w:rsidRPr="002B6652">
        <w:rPr>
          <w:rFonts w:eastAsiaTheme="majorEastAsia"/>
          <w:bCs/>
          <w:i/>
        </w:rPr>
        <w:t>Ebolowa</w:t>
      </w:r>
      <w:proofErr w:type="spellEnd"/>
      <w:r w:rsidRPr="002B6652">
        <w:rPr>
          <w:rFonts w:eastAsiaTheme="majorEastAsia"/>
          <w:bCs/>
        </w:rPr>
        <w:t xml:space="preserve"> and </w:t>
      </w:r>
      <w:r w:rsidRPr="002B6652">
        <w:rPr>
          <w:rFonts w:eastAsiaTheme="majorEastAsia"/>
          <w:bCs/>
          <w:i/>
          <w:iCs/>
        </w:rPr>
        <w:t xml:space="preserve">Lycée Classique </w:t>
      </w:r>
      <w:r w:rsidRPr="002B6652">
        <w:rPr>
          <w:rFonts w:eastAsiaTheme="majorEastAsia"/>
          <w:bCs/>
        </w:rPr>
        <w:t xml:space="preserve">de </w:t>
      </w:r>
      <w:proofErr w:type="spellStart"/>
      <w:r w:rsidRPr="002B6652">
        <w:rPr>
          <w:rFonts w:eastAsiaTheme="majorEastAsia"/>
          <w:bCs/>
          <w:i/>
        </w:rPr>
        <w:t>Bafang</w:t>
      </w:r>
      <w:proofErr w:type="spellEnd"/>
      <w:r w:rsidRPr="002B6652">
        <w:rPr>
          <w:rFonts w:eastAsiaTheme="majorEastAsia"/>
          <w:bCs/>
        </w:rPr>
        <w:t>. Between 2019 and 2024, there was a continuation of teacher training, the production of textbooks including syllabuses and mathematics books integrating the cultural values of the Baka people, as well as slates with the Baka alphabet on the back. The construction and equipment of schools, the granting of school scholarships, training and awareness-raising for members of indigenous communities and members of the Parents/Teachers Associations of the said communities on the need to send their offsprings to school was also continued.</w:t>
      </w:r>
    </w:p>
    <w:p w14:paraId="72A3BF2E" w14:textId="713E64CB" w:rsidR="008B2E82" w:rsidRPr="002B6652" w:rsidRDefault="00EA35AC" w:rsidP="00EA35AC">
      <w:pPr>
        <w:pStyle w:val="H1G"/>
        <w:rPr>
          <w:lang w:eastAsia="fr-CM"/>
        </w:rPr>
      </w:pPr>
      <w:bookmarkStart w:id="54" w:name="_Toc209182296"/>
      <w:bookmarkStart w:id="55" w:name="_Toc209427176"/>
      <w:r>
        <w:rPr>
          <w:lang w:val="en-US"/>
        </w:rPr>
        <w:lastRenderedPageBreak/>
        <w:tab/>
      </w:r>
      <w:r w:rsidR="008B2E82" w:rsidRPr="002B6652">
        <w:rPr>
          <w:lang w:val="en-US"/>
        </w:rPr>
        <w:t>XII.</w:t>
      </w:r>
      <w:r>
        <w:rPr>
          <w:lang w:val="en-US"/>
        </w:rPr>
        <w:tab/>
      </w:r>
      <w:r w:rsidR="008B2E82" w:rsidRPr="002B6652">
        <w:rPr>
          <w:lang w:val="en-US"/>
        </w:rPr>
        <w:t>Land Rights (Rec. 27</w:t>
      </w:r>
      <w:r w:rsidR="008B2E82" w:rsidRPr="002B6652">
        <w:rPr>
          <w:lang w:eastAsia="fr-CM"/>
        </w:rPr>
        <w:t>)</w:t>
      </w:r>
      <w:bookmarkEnd w:id="54"/>
      <w:bookmarkEnd w:id="55"/>
      <w:r w:rsidR="008B2E82" w:rsidRPr="002B6652">
        <w:rPr>
          <w:lang w:eastAsia="fr-CM"/>
        </w:rPr>
        <w:t xml:space="preserve"> </w:t>
      </w:r>
    </w:p>
    <w:p w14:paraId="4BA7DB69" w14:textId="3AAC3BD8" w:rsidR="008B2E82" w:rsidRPr="002B6652" w:rsidRDefault="003B6E99" w:rsidP="00EA35AC">
      <w:pPr>
        <w:pStyle w:val="H23G"/>
        <w:rPr>
          <w:rFonts w:eastAsia="Calibri"/>
        </w:rPr>
      </w:pPr>
      <w:r>
        <w:rPr>
          <w:rFonts w:eastAsia="Calibri"/>
        </w:rPr>
        <w:tab/>
      </w:r>
      <w:r w:rsidR="008B2E82" w:rsidRPr="002B6652">
        <w:rPr>
          <w:rFonts w:eastAsia="Calibri"/>
        </w:rPr>
        <w:t>A.</w:t>
      </w:r>
      <w:r>
        <w:rPr>
          <w:rFonts w:eastAsia="Calibri"/>
        </w:rPr>
        <w:tab/>
      </w:r>
      <w:r w:rsidR="008B2E82" w:rsidRPr="002B6652">
        <w:rPr>
          <w:rFonts w:eastAsia="Calibri"/>
        </w:rPr>
        <w:t>Revision of the Normative Framework on Land Ownership, Forestry and Mining</w:t>
      </w:r>
    </w:p>
    <w:p w14:paraId="690D61A9" w14:textId="1665DEB9" w:rsidR="008B2E82" w:rsidRPr="002B6652" w:rsidRDefault="008B2E82" w:rsidP="008B2E82">
      <w:pPr>
        <w:pStyle w:val="SingleTxtG"/>
        <w:numPr>
          <w:ilvl w:val="0"/>
          <w:numId w:val="37"/>
        </w:numPr>
        <w:ind w:left="1134" w:firstLine="0"/>
        <w:rPr>
          <w:rFonts w:eastAsia="Calibri"/>
        </w:rPr>
      </w:pPr>
      <w:r w:rsidRPr="002B6652">
        <w:rPr>
          <w:rFonts w:eastAsia="Calibri"/>
        </w:rPr>
        <w:t xml:space="preserve">Law No. 2024/8 of 24 July 2024 to lay down forestry and wildlife regulations was enacted. It governs the conservation, protection, exploitation, monitoring of forest cover, restoration of forest landscapes, development and renewal of forest resources and wildlife in forest domains, the fight against deforestation and forest degradation, securing forest lands, legality, traceability of forest/wildlife products, and integrates customary rights and usage rights of local communities, including indigenous peoples. </w:t>
      </w:r>
    </w:p>
    <w:p w14:paraId="41687566" w14:textId="46CCDFA6" w:rsidR="008B2E82" w:rsidRPr="002B6652" w:rsidRDefault="008B2E82" w:rsidP="008B2E82">
      <w:pPr>
        <w:pStyle w:val="SingleTxtG"/>
        <w:numPr>
          <w:ilvl w:val="0"/>
          <w:numId w:val="37"/>
        </w:numPr>
        <w:ind w:left="1134" w:firstLine="0"/>
        <w:rPr>
          <w:rFonts w:eastAsia="Calibri"/>
        </w:rPr>
      </w:pPr>
      <w:r w:rsidRPr="002B6652">
        <w:rPr>
          <w:rFonts w:eastAsia="Calibri"/>
        </w:rPr>
        <w:t xml:space="preserve">The 2016 Mining Code of Cameroon was amended by Law No. 2023/14 of 19 December 2023. This Code provides: prospecting, research or exploitation works may </w:t>
      </w:r>
      <w:r w:rsidRPr="008B2E82">
        <w:t>not</w:t>
      </w:r>
      <w:r w:rsidRPr="002B6652">
        <w:rPr>
          <w:rFonts w:eastAsia="Calibri"/>
        </w:rPr>
        <w:t xml:space="preserve"> be undertaken within 500 meters of the boundaries of built-up properties, villages, groups of dwellings, wells, cultural or religious places, roads and various networks, any protected area within the meaning of forestry and environmental laws and under international convention. In addition, the granting of some mining titles, authorisations and quarrying permits is subject to the prior conduct of an Environmental and Social Impact Assessment, production of a study of hazards and risks and production of an environmental management plan and an emergency plan.</w:t>
      </w:r>
    </w:p>
    <w:p w14:paraId="5F6CA9A9" w14:textId="79E350C1" w:rsidR="008B2E82" w:rsidRPr="002B6652" w:rsidRDefault="008B2E82" w:rsidP="008B2E82">
      <w:pPr>
        <w:pStyle w:val="SingleTxtG"/>
        <w:numPr>
          <w:ilvl w:val="0"/>
          <w:numId w:val="37"/>
        </w:numPr>
        <w:ind w:left="1134" w:firstLine="0"/>
        <w:rPr>
          <w:rFonts w:eastAsia="Calibri"/>
        </w:rPr>
      </w:pPr>
      <w:r w:rsidRPr="002B6652">
        <w:rPr>
          <w:rFonts w:eastAsia="Calibri"/>
        </w:rPr>
        <w:t xml:space="preserve">Furthermore, the State continue to take measures to ensure the protection of customary land rights, including those of indigenous peoples as evidenced by Circular </w:t>
      </w:r>
      <w:r w:rsidRPr="008B2E82">
        <w:t>Letter</w:t>
      </w:r>
      <w:r w:rsidRPr="002B6652">
        <w:rPr>
          <w:rFonts w:eastAsia="Calibri"/>
        </w:rPr>
        <w:t xml:space="preserve"> No. 2/MINDCAF/CAB/LC of 9 February 2024 to establish a certificate of Possession of Customary Land Rights administratively recognised within the framework of the procedure for processing direct registration applications of the national land occupied and/or operated with a view to obtaining a land title. The granting of this certificate enables indigenous peoples to align their land system with their habits and customs. This document serves as tangible administrative proof of their rights. </w:t>
      </w:r>
    </w:p>
    <w:p w14:paraId="632A2641" w14:textId="3F7F76B0" w:rsidR="008B2E82" w:rsidRPr="003B6E99" w:rsidRDefault="008B2E82" w:rsidP="00941878">
      <w:pPr>
        <w:pStyle w:val="SingleTxtG"/>
        <w:numPr>
          <w:ilvl w:val="0"/>
          <w:numId w:val="37"/>
        </w:numPr>
        <w:ind w:left="1134" w:firstLine="0"/>
        <w:rPr>
          <w:rFonts w:eastAsia="Calibri"/>
        </w:rPr>
      </w:pPr>
      <w:r w:rsidRPr="003B6E99">
        <w:rPr>
          <w:rFonts w:eastAsia="Calibri"/>
        </w:rPr>
        <w:t xml:space="preserve">Moreover, on 10 April 2019, MINAS and the World-Wide Fund for Nature (WWF) signed a partnership agreement on the promotion and protection of the rights of indigenous </w:t>
      </w:r>
      <w:r w:rsidRPr="003B6E99">
        <w:t>peoples</w:t>
      </w:r>
      <w:r w:rsidRPr="003B6E99">
        <w:rPr>
          <w:rFonts w:eastAsia="Calibri"/>
        </w:rPr>
        <w:t xml:space="preserve"> for biodiversity conservation in Cameroon</w:t>
      </w:r>
      <w:r w:rsidRPr="002B6652">
        <w:rPr>
          <w:rFonts w:eastAsia="Calibri"/>
          <w:vertAlign w:val="superscript"/>
        </w:rPr>
        <w:footnoteReference w:id="26"/>
      </w:r>
      <w:r w:rsidRPr="003B6E99">
        <w:rPr>
          <w:rFonts w:eastAsia="Calibri"/>
        </w:rPr>
        <w:t>.</w:t>
      </w:r>
    </w:p>
    <w:p w14:paraId="630A76AF" w14:textId="6E9ACE31" w:rsidR="008B2E82" w:rsidRPr="002B6652" w:rsidRDefault="008B2E82" w:rsidP="008B2E82">
      <w:pPr>
        <w:pStyle w:val="SingleTxtG"/>
        <w:numPr>
          <w:ilvl w:val="0"/>
          <w:numId w:val="37"/>
        </w:numPr>
        <w:ind w:left="1134" w:firstLine="0"/>
        <w:rPr>
          <w:rFonts w:eastAsia="Calibri"/>
        </w:rPr>
      </w:pPr>
      <w:r w:rsidRPr="002B6652">
        <w:rPr>
          <w:rFonts w:eastAsia="Calibri"/>
        </w:rPr>
        <w:t xml:space="preserve">In the same connection, the Ministry of Forestry and Wildlife signed a Memorandum of Understanding (MOU) with the Association </w:t>
      </w:r>
      <w:proofErr w:type="spellStart"/>
      <w:r w:rsidRPr="002B6652">
        <w:rPr>
          <w:rFonts w:eastAsia="Calibri"/>
          <w:i/>
          <w:iCs/>
        </w:rPr>
        <w:t>Sanguia</w:t>
      </w:r>
      <w:proofErr w:type="spellEnd"/>
      <w:r w:rsidRPr="002B6652">
        <w:rPr>
          <w:rFonts w:eastAsia="Calibri"/>
          <w:i/>
          <w:iCs/>
        </w:rPr>
        <w:t xml:space="preserve"> Baka </w:t>
      </w:r>
      <w:proofErr w:type="spellStart"/>
      <w:r w:rsidRPr="002B6652">
        <w:rPr>
          <w:rFonts w:eastAsia="Calibri"/>
          <w:i/>
          <w:iCs/>
        </w:rPr>
        <w:t>Buma'a</w:t>
      </w:r>
      <w:proofErr w:type="spellEnd"/>
      <w:r w:rsidRPr="002B6652">
        <w:rPr>
          <w:rFonts w:eastAsia="Calibri"/>
          <w:i/>
          <w:iCs/>
        </w:rPr>
        <w:t xml:space="preserve"> </w:t>
      </w:r>
      <w:proofErr w:type="spellStart"/>
      <w:r w:rsidRPr="002B6652">
        <w:rPr>
          <w:rFonts w:eastAsia="Calibri"/>
          <w:i/>
          <w:iCs/>
        </w:rPr>
        <w:t>Kpode</w:t>
      </w:r>
      <w:proofErr w:type="spellEnd"/>
      <w:r w:rsidRPr="002B6652">
        <w:rPr>
          <w:rFonts w:eastAsia="Calibri"/>
          <w:vertAlign w:val="superscript"/>
        </w:rPr>
        <w:footnoteReference w:id="27"/>
      </w:r>
      <w:r w:rsidRPr="002B6652">
        <w:rPr>
          <w:rFonts w:eastAsia="Calibri"/>
        </w:rPr>
        <w:t xml:space="preserve"> on 26 February 2019 in </w:t>
      </w:r>
      <w:proofErr w:type="spellStart"/>
      <w:r w:rsidRPr="002B6652">
        <w:rPr>
          <w:rFonts w:eastAsia="Calibri"/>
        </w:rPr>
        <w:t>Bertoua</w:t>
      </w:r>
      <w:proofErr w:type="spellEnd"/>
      <w:r w:rsidRPr="002B6652">
        <w:rPr>
          <w:rFonts w:eastAsia="Calibri"/>
        </w:rPr>
        <w:t xml:space="preserve">. This MOU enables these indigenous peoples to have access to land, improve their standard of living, increase their rights to hunt, collect fruits and continue to perform their ancestral rites. </w:t>
      </w:r>
    </w:p>
    <w:p w14:paraId="4EB3FBCE" w14:textId="3CE5F1D7" w:rsidR="008B2E82" w:rsidRPr="002B6652" w:rsidRDefault="003B6E99" w:rsidP="003B6E99">
      <w:pPr>
        <w:pStyle w:val="H23G"/>
        <w:rPr>
          <w:rFonts w:eastAsia="Calibri"/>
        </w:rPr>
      </w:pPr>
      <w:r>
        <w:rPr>
          <w:rFonts w:eastAsia="Calibri"/>
        </w:rPr>
        <w:tab/>
      </w:r>
      <w:r w:rsidR="008B2E82" w:rsidRPr="002B6652">
        <w:rPr>
          <w:rFonts w:eastAsia="Calibri"/>
        </w:rPr>
        <w:t>B.</w:t>
      </w:r>
      <w:r>
        <w:rPr>
          <w:rFonts w:eastAsia="Calibri"/>
        </w:rPr>
        <w:tab/>
      </w:r>
      <w:r w:rsidR="008B2E82" w:rsidRPr="002B6652">
        <w:rPr>
          <w:rFonts w:eastAsia="Calibri"/>
        </w:rPr>
        <w:t>Inclusion of Indigenous Peoples in Projects</w:t>
      </w:r>
    </w:p>
    <w:p w14:paraId="67A44D45" w14:textId="16C878C9" w:rsidR="008B2E82" w:rsidRPr="002B6652" w:rsidRDefault="008B2E82" w:rsidP="008B2E82">
      <w:pPr>
        <w:pStyle w:val="SingleTxtG"/>
        <w:numPr>
          <w:ilvl w:val="0"/>
          <w:numId w:val="37"/>
        </w:numPr>
        <w:ind w:left="1134" w:firstLine="0"/>
        <w:rPr>
          <w:rFonts w:eastAsia="Times New Roman"/>
        </w:rPr>
      </w:pPr>
      <w:r w:rsidRPr="002B6652">
        <w:rPr>
          <w:rFonts w:eastAsia="Times New Roman"/>
        </w:rPr>
        <w:t>Decree No. 2022/5074/PM of 4 July 2022 to lay down the procedures for monitoring the social compliance of projects</w:t>
      </w:r>
      <w:r w:rsidRPr="002B6652">
        <w:rPr>
          <w:rFonts w:eastAsia="Calibri"/>
          <w:vertAlign w:val="superscript"/>
        </w:rPr>
        <w:footnoteReference w:id="28"/>
      </w:r>
      <w:r w:rsidRPr="002B6652">
        <w:rPr>
          <w:rFonts w:eastAsia="Times New Roman"/>
        </w:rPr>
        <w:t xml:space="preserve"> was signed. This decree aims to protect </w:t>
      </w:r>
      <w:r w:rsidRPr="008B2E82">
        <w:t>populations</w:t>
      </w:r>
      <w:r w:rsidRPr="002B6652">
        <w:rPr>
          <w:rFonts w:eastAsia="Times New Roman"/>
        </w:rPr>
        <w:t xml:space="preserve">, including indigenous peoples, against the harmful human and social consequences generated, directly or indirectly, by public or private projects. </w:t>
      </w:r>
    </w:p>
    <w:p w14:paraId="042DD41A" w14:textId="75D2AF77" w:rsidR="008B2E82" w:rsidRPr="005A509A" w:rsidRDefault="008B2E82" w:rsidP="008B2E82">
      <w:pPr>
        <w:pStyle w:val="SingleTxtG"/>
        <w:numPr>
          <w:ilvl w:val="0"/>
          <w:numId w:val="37"/>
        </w:numPr>
        <w:ind w:left="1134" w:firstLine="0"/>
      </w:pPr>
      <w:r w:rsidRPr="005A509A">
        <w:t xml:space="preserve">Furthermore, the indigenous populations of Lobe were consulted and their free and informed consent consolidated, in the preamble to the mining agreement between Cameroon and SINOSTEEL CAM S.A. of 21 April 2022, by the wording recognising the rights of indigenous peoples and </w:t>
      </w:r>
      <w:bookmarkStart w:id="56" w:name="_Hlk204707194"/>
      <w:r w:rsidRPr="005A509A">
        <w:t xml:space="preserve">the neighbouring </w:t>
      </w:r>
      <w:bookmarkEnd w:id="56"/>
      <w:r w:rsidRPr="005A509A">
        <w:t xml:space="preserve">population of Lobe, considering the prior, </w:t>
      </w:r>
      <w:r w:rsidRPr="005A509A">
        <w:lastRenderedPageBreak/>
        <w:t>free, and informed consent of indigenous peoples and local population for the implementation of the Lobe iron mining project.</w:t>
      </w:r>
    </w:p>
    <w:p w14:paraId="31F8E7E1" w14:textId="7D901DB1" w:rsidR="008B2E82" w:rsidRPr="002B6652" w:rsidRDefault="008B2E82" w:rsidP="008B2E82">
      <w:pPr>
        <w:pStyle w:val="SingleTxtG"/>
        <w:numPr>
          <w:ilvl w:val="0"/>
          <w:numId w:val="37"/>
        </w:numPr>
        <w:ind w:left="1134" w:firstLine="0"/>
        <w:rPr>
          <w:i/>
          <w:iCs/>
        </w:rPr>
      </w:pPr>
      <w:r w:rsidRPr="005A509A">
        <w:t xml:space="preserve">Similarly, the indigenous peoples of </w:t>
      </w:r>
      <w:proofErr w:type="spellStart"/>
      <w:r w:rsidRPr="005A509A">
        <w:t>Bidzar</w:t>
      </w:r>
      <w:proofErr w:type="spellEnd"/>
      <w:r w:rsidRPr="005A509A">
        <w:t xml:space="preserve"> were consulted and their free and informed consent recorded in the preamble to the mining agreement between Cameroon and </w:t>
      </w:r>
      <w:proofErr w:type="spellStart"/>
      <w:r w:rsidRPr="005A509A">
        <w:t>Cimenteries</w:t>
      </w:r>
      <w:proofErr w:type="spellEnd"/>
      <w:r w:rsidRPr="005A509A">
        <w:t xml:space="preserve"> du Cameroun S.A. by the following wording: recognising the rights of indigenous peoples and the neighbouring </w:t>
      </w:r>
      <w:proofErr w:type="spellStart"/>
      <w:r w:rsidRPr="005A509A">
        <w:t>Bidzar</w:t>
      </w:r>
      <w:proofErr w:type="spellEnd"/>
      <w:r w:rsidRPr="005A509A">
        <w:t xml:space="preserve">  indigenous peoples, considering the free, prior and informed consent of indigenous peoples and local population for the implementation of the </w:t>
      </w:r>
      <w:proofErr w:type="spellStart"/>
      <w:r w:rsidRPr="005A509A">
        <w:t>Bidzar</w:t>
      </w:r>
      <w:proofErr w:type="spellEnd"/>
      <w:r w:rsidRPr="005A509A">
        <w:t xml:space="preserve"> marble exploitation project as it appears from the consultation report of 2 August 2021</w:t>
      </w:r>
      <w:r w:rsidR="005A509A">
        <w:t>.</w:t>
      </w:r>
    </w:p>
    <w:p w14:paraId="3B38DAB3" w14:textId="3398B5FF" w:rsidR="008B2E82" w:rsidRPr="002B6652" w:rsidRDefault="003B6E99" w:rsidP="003B6E99">
      <w:pPr>
        <w:pStyle w:val="H23G"/>
        <w:rPr>
          <w:rFonts w:eastAsia="Calibri"/>
          <w:lang w:eastAsia="fr-CM"/>
        </w:rPr>
      </w:pPr>
      <w:r>
        <w:rPr>
          <w:rFonts w:eastAsia="Calibri"/>
          <w:lang w:eastAsia="fr-CM"/>
        </w:rPr>
        <w:tab/>
      </w:r>
      <w:r w:rsidR="008B2E82" w:rsidRPr="002B6652">
        <w:rPr>
          <w:rFonts w:eastAsia="Calibri"/>
          <w:lang w:eastAsia="fr-CM"/>
        </w:rPr>
        <w:t>C.</w:t>
      </w:r>
      <w:r>
        <w:rPr>
          <w:rFonts w:eastAsia="Calibri"/>
          <w:lang w:eastAsia="fr-CM"/>
        </w:rPr>
        <w:tab/>
      </w:r>
      <w:r w:rsidR="008B2E82" w:rsidRPr="002B6652">
        <w:rPr>
          <w:rFonts w:eastAsia="Calibri"/>
          <w:lang w:eastAsia="fr-CM"/>
        </w:rPr>
        <w:t>Access of Indigenous Peoples to Remedies in Land Matters</w:t>
      </w:r>
    </w:p>
    <w:p w14:paraId="78C65290" w14:textId="6F7A12D0" w:rsidR="008B2E82" w:rsidRPr="002B6652" w:rsidRDefault="008B2E82" w:rsidP="008B2E82">
      <w:pPr>
        <w:pStyle w:val="SingleTxtG"/>
        <w:numPr>
          <w:ilvl w:val="0"/>
          <w:numId w:val="37"/>
        </w:numPr>
        <w:ind w:left="1134" w:firstLine="0"/>
        <w:rPr>
          <w:rFonts w:eastAsia="Calibri"/>
        </w:rPr>
      </w:pPr>
      <w:r w:rsidRPr="002B6652">
        <w:rPr>
          <w:rFonts w:eastAsia="Calibri"/>
        </w:rPr>
        <w:t xml:space="preserve">For the protection of their land rights, indigenous peoples, like all people living in Cameroon, have several remedies. They can thus by way of a writ of summons (Section 5 of the Civil Procedure Code) bring an action before the civil judge for compensation for the damage suffered (Section 1382 of the Civil Code). In the event of an offence, they may, by means of a complaint, a direct summons or a Complaint with a Civil Claim, engage in criminal proceedings during which a civil action for damages suffered can be filed before the judge for possible compensation. Indigenous peoples also have the right to  file an </w:t>
      </w:r>
      <w:r w:rsidRPr="008B2E82">
        <w:t>action</w:t>
      </w:r>
      <w:r w:rsidRPr="002B6652">
        <w:rPr>
          <w:rFonts w:eastAsia="Calibri"/>
        </w:rPr>
        <w:t xml:space="preserve"> before the competent administrative court, in particular for the purposes of annulment, compensation or stay of execution (Sections 2-3 and 30 of Law No. 2006/22 of 29 December 2006 to lay down the organisation and functioning of administrative courts.</w:t>
      </w:r>
    </w:p>
    <w:p w14:paraId="01D52324" w14:textId="23807B2B" w:rsidR="008B2E82" w:rsidRPr="002B6652" w:rsidRDefault="003B6E99" w:rsidP="003B6E99">
      <w:pPr>
        <w:pStyle w:val="H23G"/>
        <w:rPr>
          <w:rFonts w:eastAsia="Calibri"/>
        </w:rPr>
      </w:pPr>
      <w:r>
        <w:rPr>
          <w:rFonts w:eastAsia="Calibri"/>
        </w:rPr>
        <w:tab/>
        <w:t>D</w:t>
      </w:r>
      <w:r w:rsidR="008B2E82" w:rsidRPr="002B6652">
        <w:rPr>
          <w:rFonts w:eastAsia="Calibri"/>
        </w:rPr>
        <w:t>.</w:t>
      </w:r>
      <w:bookmarkStart w:id="57" w:name="_Hlk195882868"/>
      <w:r>
        <w:rPr>
          <w:rFonts w:eastAsia="Calibri"/>
        </w:rPr>
        <w:tab/>
      </w:r>
      <w:r w:rsidR="008B2E82" w:rsidRPr="002B6652">
        <w:rPr>
          <w:rFonts w:eastAsia="Calibri"/>
        </w:rPr>
        <w:t>Availability and Accessibility of Land Administration and Procedures</w:t>
      </w:r>
    </w:p>
    <w:bookmarkEnd w:id="57"/>
    <w:p w14:paraId="062FA663" w14:textId="156BFC73" w:rsidR="008B2E82" w:rsidRPr="002B6652" w:rsidRDefault="008B2E82" w:rsidP="008B2E82">
      <w:pPr>
        <w:pStyle w:val="SingleTxtG"/>
        <w:numPr>
          <w:ilvl w:val="0"/>
          <w:numId w:val="37"/>
        </w:numPr>
        <w:ind w:left="1134" w:firstLine="0"/>
        <w:rPr>
          <w:rFonts w:eastAsia="Calibri"/>
        </w:rPr>
      </w:pPr>
      <w:r w:rsidRPr="002B6652">
        <w:rPr>
          <w:rFonts w:eastAsia="Calibri"/>
        </w:rPr>
        <w:t xml:space="preserve">Access to public services is </w:t>
      </w:r>
      <w:r w:rsidRPr="008B2E82">
        <w:t>free</w:t>
      </w:r>
      <w:r w:rsidRPr="002B6652">
        <w:rPr>
          <w:rFonts w:eastAsia="Calibri"/>
        </w:rPr>
        <w:t xml:space="preserve"> in Cameroon and all public services, including those related to state property, surveys and land tenure are subject to the respect of the principles of equality of users, impartiality, fairness and respect for the law in service delivery, adapting the service to user needs, promoting the protection of user rights and prohibiting all forms of discrimination. Thus, indigenous peoples have the right to access, during working days and hours, land administration offices to request services regarding state property, surveys and land tenure.</w:t>
      </w:r>
    </w:p>
    <w:p w14:paraId="6D0EE274" w14:textId="1FC7A2B1" w:rsidR="008B2E82" w:rsidRPr="002B6652" w:rsidRDefault="003B6E99" w:rsidP="003B6E99">
      <w:pPr>
        <w:pStyle w:val="H23G"/>
        <w:rPr>
          <w:rFonts w:eastAsia="Calibri"/>
          <w:i/>
          <w:iCs/>
        </w:rPr>
      </w:pPr>
      <w:r>
        <w:tab/>
      </w:r>
      <w:r w:rsidR="008B2E82" w:rsidRPr="002B6652">
        <w:t>E.</w:t>
      </w:r>
      <w:r>
        <w:tab/>
      </w:r>
      <w:r w:rsidR="008B2E82" w:rsidRPr="002B6652">
        <w:t>Protection against Climate Change</w:t>
      </w:r>
    </w:p>
    <w:p w14:paraId="3047EF9A" w14:textId="36D456E7" w:rsidR="008B2E82" w:rsidRPr="002B6652" w:rsidRDefault="008B2E82" w:rsidP="008B2E82">
      <w:pPr>
        <w:pStyle w:val="SingleTxtG"/>
        <w:numPr>
          <w:ilvl w:val="0"/>
          <w:numId w:val="37"/>
        </w:numPr>
        <w:ind w:left="1134" w:firstLine="0"/>
        <w:rPr>
          <w:rFonts w:eastAsia="Times New Roman"/>
        </w:rPr>
      </w:pPr>
      <w:r w:rsidRPr="002B6652">
        <w:rPr>
          <w:rFonts w:eastAsia="Times New Roman"/>
        </w:rPr>
        <w:t>With a view to mitigating the impact of climate change on the lands, territories and resources of indigenous peoples and protecting their traditional customs and ways of life while preventing inter-community conflicts, the Central African Forest Commission, of which Cameroon is a member, carried out the following: the manufacture of tools allowing vulnerable indigenous peoples to ensure the sustainable management of their forests; and the facilitation and sustainable use of biodiversity resources.</w:t>
      </w:r>
    </w:p>
    <w:p w14:paraId="1D659DF5" w14:textId="35FFA5BF" w:rsidR="008B2E82" w:rsidRPr="002B6652" w:rsidRDefault="003B6E99" w:rsidP="003B6E99">
      <w:pPr>
        <w:pStyle w:val="H1G"/>
        <w:rPr>
          <w:lang w:val="en-US"/>
        </w:rPr>
      </w:pPr>
      <w:bookmarkStart w:id="58" w:name="_Toc209182297"/>
      <w:bookmarkStart w:id="59" w:name="_Toc209427177"/>
      <w:r>
        <w:rPr>
          <w:lang w:val="en-US"/>
        </w:rPr>
        <w:tab/>
      </w:r>
      <w:r w:rsidR="008B2E82" w:rsidRPr="002B6652">
        <w:rPr>
          <w:lang w:val="en-US"/>
        </w:rPr>
        <w:t>XIII.</w:t>
      </w:r>
      <w:r>
        <w:rPr>
          <w:lang w:val="en-US"/>
        </w:rPr>
        <w:tab/>
      </w:r>
      <w:r w:rsidR="008B2E82" w:rsidRPr="002B6652">
        <w:rPr>
          <w:lang w:val="en-US"/>
        </w:rPr>
        <w:t>Internally Displaced Persons (Rec. 29)</w:t>
      </w:r>
      <w:bookmarkEnd w:id="58"/>
      <w:bookmarkEnd w:id="59"/>
      <w:r w:rsidR="008B2E82" w:rsidRPr="002B6652">
        <w:rPr>
          <w:lang w:val="en-US"/>
        </w:rPr>
        <w:t xml:space="preserve"> </w:t>
      </w:r>
    </w:p>
    <w:p w14:paraId="11DE6090" w14:textId="50B4E09B" w:rsidR="008B2E82" w:rsidRPr="002B6652" w:rsidRDefault="003B6E99" w:rsidP="003B6E99">
      <w:pPr>
        <w:pStyle w:val="H23G"/>
      </w:pPr>
      <w:r>
        <w:tab/>
      </w:r>
      <w:r w:rsidR="008B2E82" w:rsidRPr="002B6652">
        <w:t>A.</w:t>
      </w:r>
      <w:r>
        <w:tab/>
      </w:r>
      <w:r w:rsidR="008B2E82" w:rsidRPr="002B6652">
        <w:t>Consolidation of the Legal and Strategic Framework for the Protection of the Rights of IDPs</w:t>
      </w:r>
    </w:p>
    <w:p w14:paraId="604391D5" w14:textId="5F8A034F" w:rsidR="008B2E82" w:rsidRPr="002B6652" w:rsidRDefault="008B2E82" w:rsidP="008B2E82">
      <w:pPr>
        <w:pStyle w:val="SingleTxtG"/>
        <w:numPr>
          <w:ilvl w:val="0"/>
          <w:numId w:val="37"/>
        </w:numPr>
        <w:ind w:left="1134" w:firstLine="0"/>
        <w:rPr>
          <w:rFonts w:eastAsiaTheme="minorEastAsia"/>
          <w:lang w:eastAsia="fr-FR"/>
        </w:rPr>
      </w:pPr>
      <w:r w:rsidRPr="002B6652">
        <w:rPr>
          <w:rFonts w:eastAsiaTheme="minorEastAsia"/>
          <w:lang w:eastAsia="fr-FR"/>
        </w:rPr>
        <w:t>Law No. 2024/15 of 23 December 2024 governing civil protection in Cameroon</w:t>
      </w:r>
      <w:r w:rsidRPr="002B6652">
        <w:rPr>
          <w:rStyle w:val="FootnoteReference"/>
          <w:rFonts w:eastAsia="Franklin Gothic Book"/>
          <w:sz w:val="24"/>
        </w:rPr>
        <w:footnoteReference w:id="29"/>
      </w:r>
      <w:r w:rsidRPr="002B6652">
        <w:rPr>
          <w:rFonts w:eastAsiaTheme="minorEastAsia"/>
          <w:lang w:eastAsia="fr-FR"/>
        </w:rPr>
        <w:t xml:space="preserve"> internalises some provisions of the Kampala Convention, notably through Articles 9 on disaster prevention, 10 and 11 on disaster response, or 12 on the recovery measures </w:t>
      </w:r>
      <w:r w:rsidRPr="008B2E82">
        <w:t>for</w:t>
      </w:r>
      <w:r w:rsidRPr="002B6652">
        <w:rPr>
          <w:rFonts w:eastAsiaTheme="minorEastAsia"/>
          <w:lang w:eastAsia="fr-FR"/>
        </w:rPr>
        <w:t xml:space="preserve"> a safe return to normalcy. </w:t>
      </w:r>
    </w:p>
    <w:p w14:paraId="1B3E75D1" w14:textId="40EECE8F" w:rsidR="008B2E82" w:rsidRPr="002B6652" w:rsidRDefault="008B2E82" w:rsidP="008B2E82">
      <w:pPr>
        <w:pStyle w:val="SingleTxtG"/>
        <w:numPr>
          <w:ilvl w:val="0"/>
          <w:numId w:val="37"/>
        </w:numPr>
        <w:ind w:left="1134" w:firstLine="0"/>
      </w:pPr>
      <w:r w:rsidRPr="002B6652">
        <w:lastRenderedPageBreak/>
        <w:t xml:space="preserve">In response to some recommendations from the Major National Dialogue, a Presidential Reconstruction and Development Plan for the North West and South West Regions was designed in 2020 </w:t>
      </w:r>
      <w:r w:rsidRPr="002B6652">
        <w:rPr>
          <w:b/>
          <w:bCs/>
        </w:rPr>
        <w:t>(see § 14 and § 55)</w:t>
      </w:r>
      <w:r w:rsidRPr="002B6652">
        <w:t>, as well as a Special Programme for the Reconstruction of the Far-North Region in 2021</w:t>
      </w:r>
      <w:r w:rsidRPr="002B6652">
        <w:rPr>
          <w:rStyle w:val="FootnoteReference"/>
          <w:sz w:val="24"/>
        </w:rPr>
        <w:footnoteReference w:id="30"/>
      </w:r>
      <w:r w:rsidRPr="002B6652">
        <w:t xml:space="preserve">. </w:t>
      </w:r>
    </w:p>
    <w:p w14:paraId="463A99CF" w14:textId="7C81B310" w:rsidR="008B2E82" w:rsidRPr="002B6652" w:rsidRDefault="008B2E82" w:rsidP="008B2E82">
      <w:pPr>
        <w:pStyle w:val="SingleTxtG"/>
        <w:numPr>
          <w:ilvl w:val="0"/>
          <w:numId w:val="37"/>
        </w:numPr>
        <w:ind w:left="1134" w:firstLine="0"/>
      </w:pPr>
      <w:r w:rsidRPr="002B6652">
        <w:t xml:space="preserve">Furthermore, to meet the assistance needs of refugees, internally displaced persons and host populations in the Adamawa, East and Far North Regions, a Humanitarian Response Plan 2017-2020 was developed. For the North West and South West Regions, an Emergency Humanitarian Assistance Plan was designed for the period 2018-2019, extended to December 2022.    </w:t>
      </w:r>
    </w:p>
    <w:p w14:paraId="0A18406E" w14:textId="6BFA76E6" w:rsidR="008B2E82" w:rsidRPr="002B6652" w:rsidRDefault="008B2E82" w:rsidP="006F347B">
      <w:pPr>
        <w:pStyle w:val="SingleTxtG"/>
        <w:numPr>
          <w:ilvl w:val="0"/>
          <w:numId w:val="37"/>
        </w:numPr>
        <w:spacing w:before="120"/>
        <w:ind w:left="1134" w:firstLine="0"/>
      </w:pPr>
      <w:r w:rsidRPr="002B6652">
        <w:t xml:space="preserve">The State also signed cooperation agreements with partners for the benefit of IDPs, such as the Memorandum of Understanding signed with the UNHCR on 7 March 2024 for the socio-economic inclusion of forcibly displaced persons in local and regional development plans. </w:t>
      </w:r>
    </w:p>
    <w:p w14:paraId="5F6C7820" w14:textId="5C5A7383" w:rsidR="008B2E82" w:rsidRPr="002B6652" w:rsidRDefault="003B6E99" w:rsidP="003B6E99">
      <w:pPr>
        <w:pStyle w:val="H23G"/>
      </w:pPr>
      <w:r>
        <w:tab/>
      </w:r>
      <w:r w:rsidR="008B2E82" w:rsidRPr="002B6652">
        <w:t>B.</w:t>
      </w:r>
      <w:r>
        <w:tab/>
      </w:r>
      <w:r w:rsidR="008B2E82" w:rsidRPr="002B6652">
        <w:t>Access of IDPs to Documentation</w:t>
      </w:r>
    </w:p>
    <w:p w14:paraId="023F4050" w14:textId="475B4C60" w:rsidR="008B2E82" w:rsidRPr="002B6652" w:rsidRDefault="008B2E82" w:rsidP="002D22B1">
      <w:pPr>
        <w:pStyle w:val="SingleTxtG"/>
        <w:numPr>
          <w:ilvl w:val="0"/>
          <w:numId w:val="37"/>
        </w:numPr>
        <w:ind w:left="1134" w:firstLine="0"/>
      </w:pPr>
      <w:r w:rsidRPr="002B6652">
        <w:t>Law No. 2024/16 of 23 December 2024 to organise the civil registration system in Cameroon was enacted to improve the registration of civil status events and access to civil status documents. As an innovation, Section 57 of this law allows the late registration by IDPs</w:t>
      </w:r>
      <w:r w:rsidRPr="002B6652">
        <w:rPr>
          <w:rStyle w:val="FootnoteReference"/>
          <w:sz w:val="24"/>
        </w:rPr>
        <w:footnoteReference w:id="31"/>
      </w:r>
      <w:r w:rsidRPr="002B6652">
        <w:t xml:space="preserve"> of vital events concerning them or   the reconstitution of their civil status certificates due to loss or deterioration. Their applications, addressed to the territorially competent State Counsel of the new place of residence, must be accompanied by supporting documents or attested by 2 duly identified witnesses. </w:t>
      </w:r>
    </w:p>
    <w:p w14:paraId="4F92EFF0" w14:textId="27672297" w:rsidR="008B2E82" w:rsidRPr="002B6652" w:rsidRDefault="008B2E82" w:rsidP="008B2E82">
      <w:pPr>
        <w:pStyle w:val="SingleTxtG"/>
        <w:numPr>
          <w:ilvl w:val="0"/>
          <w:numId w:val="37"/>
        </w:numPr>
        <w:ind w:left="1134" w:firstLine="0"/>
      </w:pPr>
      <w:r w:rsidRPr="002B6652">
        <w:t>In the same vein, Government and the World Bank are, since 2023, conducting consultations to diagnose the civil status and identification ecosystem in Cameroon</w:t>
      </w:r>
      <w:r w:rsidRPr="002B6652">
        <w:rPr>
          <w:rStyle w:val="FootnoteReference"/>
          <w:sz w:val="24"/>
        </w:rPr>
        <w:footnoteReference w:id="32"/>
      </w:r>
      <w:r w:rsidRPr="002B6652">
        <w:t>. The census by digitalisation will initially concern 420 main civil status registries when it is effective. In March 2025, some 45 civil status registries had already started issuing digitised birth certificates. Moreover, collaboration between partners and the courts enabled the issuance of several birth declaratory judgments during court assizes. This was the particularly the case during the operation to register the births of pupils at the end of primary school involved in official examinations launched by the Ministry of Basic Education, through the Support Programme for Education Reform in Cameroon, a beneficiary of the World Bank support. In this context, in 2024, the courts delivered 48,232 birth declaratory judgments (out of 49,311 registered files) during 544 special assizes.</w:t>
      </w:r>
    </w:p>
    <w:p w14:paraId="028C131B" w14:textId="595E201A" w:rsidR="008B2E82" w:rsidRPr="002B6652" w:rsidRDefault="008B2E82" w:rsidP="008B2E82">
      <w:pPr>
        <w:pStyle w:val="SingleTxtG"/>
        <w:numPr>
          <w:ilvl w:val="0"/>
          <w:numId w:val="37"/>
        </w:numPr>
        <w:ind w:left="1134" w:firstLine="0"/>
      </w:pPr>
      <w:r w:rsidRPr="002B6652">
        <w:t xml:space="preserve">Moreover, in order to facilitate the establishment of civil status records, the Governor of the Far North Region took the Circular-Letter No. 382/LC/K/IGSR of 4 May 2024 on the administrative reconstitution/establishment of civil status documents in localities affected by the war against </w:t>
      </w:r>
      <w:r w:rsidRPr="002B6652">
        <w:rPr>
          <w:i/>
        </w:rPr>
        <w:t>Boko Haram</w:t>
      </w:r>
      <w:r w:rsidRPr="002B6652">
        <w:t xml:space="preserve"> or floods in the said Region.</w:t>
      </w:r>
    </w:p>
    <w:p w14:paraId="05BC76DA" w14:textId="7908B544" w:rsidR="008B2E82" w:rsidRPr="002B6652" w:rsidRDefault="003B6E99" w:rsidP="003B6E99">
      <w:pPr>
        <w:pStyle w:val="H23G"/>
      </w:pPr>
      <w:r>
        <w:tab/>
      </w:r>
      <w:r w:rsidR="008B2E82" w:rsidRPr="002B6652">
        <w:t>C.</w:t>
      </w:r>
      <w:r>
        <w:tab/>
      </w:r>
      <w:r w:rsidR="008B2E82" w:rsidRPr="002B6652">
        <w:t>Enrolment of IDPs in School without Requiring a Birth Certificate</w:t>
      </w:r>
    </w:p>
    <w:p w14:paraId="61FD6310" w14:textId="27676F3C" w:rsidR="008B2E82" w:rsidRPr="002B6652" w:rsidRDefault="008B2E82" w:rsidP="008B2E82">
      <w:pPr>
        <w:pStyle w:val="SingleTxtG"/>
        <w:numPr>
          <w:ilvl w:val="0"/>
          <w:numId w:val="37"/>
        </w:numPr>
        <w:ind w:left="1134" w:firstLine="0"/>
      </w:pPr>
      <w:r w:rsidRPr="002B6652">
        <w:t xml:space="preserve">In practice, presentation of the birth certificate is not an obstacle to the registration of IDPs in school. That explains the number of IDPs in school. As an illustration, in the 2021/2022 academic year, 156,211 IDP children were enrolled in public, private, and council schools at the preschool and primary school levels, while in secondary school, 28,469 IDP students were registered. During the 2023-2024 academic year, 1,688 pupils registered the </w:t>
      </w:r>
      <w:r w:rsidRPr="002B6652">
        <w:rPr>
          <w:i/>
          <w:iCs/>
        </w:rPr>
        <w:t>CEP</w:t>
      </w:r>
      <w:r w:rsidRPr="002B6652">
        <w:t xml:space="preserve"> and 1,192 passed (70% success), while 10,031 registered the FSLC, and 9,965 passed (95%).</w:t>
      </w:r>
    </w:p>
    <w:p w14:paraId="15E1EA80" w14:textId="1B936C9F" w:rsidR="008B2E82" w:rsidRPr="002B6652" w:rsidRDefault="003B6E99" w:rsidP="003B6E99">
      <w:pPr>
        <w:pStyle w:val="H1G"/>
        <w:rPr>
          <w:lang w:val="en-US"/>
        </w:rPr>
      </w:pPr>
      <w:bookmarkStart w:id="60" w:name="_Toc209182298"/>
      <w:bookmarkStart w:id="61" w:name="_Toc209427178"/>
      <w:r>
        <w:rPr>
          <w:lang w:val="en-US"/>
        </w:rPr>
        <w:lastRenderedPageBreak/>
        <w:tab/>
      </w:r>
      <w:r w:rsidR="008B2E82" w:rsidRPr="002B6652">
        <w:rPr>
          <w:lang w:val="en-US"/>
        </w:rPr>
        <w:t>XIV.</w:t>
      </w:r>
      <w:r>
        <w:rPr>
          <w:lang w:val="en-US"/>
        </w:rPr>
        <w:tab/>
      </w:r>
      <w:r w:rsidR="008B2E82" w:rsidRPr="002B6652">
        <w:rPr>
          <w:lang w:val="en-US"/>
        </w:rPr>
        <w:t>Birth registration and Identity Documents (Rec. 31)</w:t>
      </w:r>
      <w:bookmarkEnd w:id="60"/>
      <w:bookmarkEnd w:id="61"/>
      <w:r w:rsidR="008B2E82" w:rsidRPr="002B6652">
        <w:rPr>
          <w:lang w:val="en-US"/>
        </w:rPr>
        <w:t xml:space="preserve"> </w:t>
      </w:r>
    </w:p>
    <w:p w14:paraId="4299F99A" w14:textId="4984BF78" w:rsidR="008B2E82" w:rsidRPr="002B6652" w:rsidRDefault="003B6E99" w:rsidP="003B6E99">
      <w:pPr>
        <w:pStyle w:val="H23G"/>
      </w:pPr>
      <w:r>
        <w:tab/>
      </w:r>
      <w:r w:rsidR="008B2E82" w:rsidRPr="002B6652">
        <w:t>A.</w:t>
      </w:r>
      <w:r>
        <w:tab/>
      </w:r>
      <w:r w:rsidR="008B2E82" w:rsidRPr="002B6652">
        <w:t>Civil Status System Reforms</w:t>
      </w:r>
    </w:p>
    <w:p w14:paraId="0853CAE6" w14:textId="1E242149" w:rsidR="008B2E82" w:rsidRPr="002B6652" w:rsidRDefault="008B2E82" w:rsidP="008B2E82">
      <w:pPr>
        <w:pStyle w:val="SingleTxtG"/>
        <w:numPr>
          <w:ilvl w:val="0"/>
          <w:numId w:val="37"/>
        </w:numPr>
        <w:ind w:left="1134" w:firstLine="0"/>
      </w:pPr>
      <w:r w:rsidRPr="002B6652">
        <w:t>On 23 December 2024, Cameroon enacted Law No. 2024/16 to organise the civil registration system. This law aims to make the civil registration process more efficient. One of the main innovations of this law is the extension of the deadlines for declaring civil status events, particularly with regard to birth and death.</w:t>
      </w:r>
    </w:p>
    <w:p w14:paraId="15FA2F0A" w14:textId="137741D9" w:rsidR="008B2E82" w:rsidRPr="002B6652" w:rsidRDefault="008B2E82" w:rsidP="008B2E82">
      <w:pPr>
        <w:pStyle w:val="SingleTxtG"/>
        <w:numPr>
          <w:ilvl w:val="0"/>
          <w:numId w:val="37"/>
        </w:numPr>
        <w:ind w:left="1134" w:firstLine="0"/>
      </w:pPr>
      <w:r w:rsidRPr="002B6652">
        <w:t xml:space="preserve">Concerning births, Section 10 (1) increases the legal deadline for declaration before the civil registrar to 90 days compared to 60 days previously. Section 11 specifies the distribution of this period as follows: the declaration by the health facility or any person who attended the birth is made within a period of 30 days. After this deadline, the parents of the child have an additional 60 days to make the declaration. </w:t>
      </w:r>
    </w:p>
    <w:p w14:paraId="14BEF163" w14:textId="64344CB7" w:rsidR="008B2E82" w:rsidRPr="002B6652" w:rsidRDefault="008B2E82" w:rsidP="008B2E82">
      <w:pPr>
        <w:pStyle w:val="SingleTxtG"/>
        <w:numPr>
          <w:ilvl w:val="0"/>
          <w:numId w:val="37"/>
        </w:numPr>
        <w:ind w:left="1134" w:firstLine="0"/>
      </w:pPr>
      <w:r w:rsidRPr="002B6652">
        <w:t>At the expiry of the 90-day period, the declaration obeys the following rules: between 90 days and 12 months, the declaration may only be made upon request from the State Counsel and within a period extended to 12 months (Section 12 (1)), as opposed to 6 months previously; when the place of birth is far from the seat of the competent court, the declaration may be made upon requisition of the territorially competent Subdivisional Officer; beyond 12 months, the declaration can only be made by declaratory judgment of civil status issued by the competent court within a period not exceeding 6 months from the filing of the application.</w:t>
      </w:r>
    </w:p>
    <w:p w14:paraId="1B721D0B" w14:textId="5896724B" w:rsidR="008B2E82" w:rsidRPr="002B6652" w:rsidRDefault="008B2E82" w:rsidP="008B2E82">
      <w:pPr>
        <w:pStyle w:val="SingleTxtG"/>
        <w:numPr>
          <w:ilvl w:val="0"/>
          <w:numId w:val="37"/>
        </w:numPr>
        <w:ind w:left="1134" w:firstLine="0"/>
      </w:pPr>
      <w:r w:rsidRPr="002B6652">
        <w:t xml:space="preserve">In the case of deaths, under Section 21, notification must be made within 90 days of the occurrence. </w:t>
      </w:r>
    </w:p>
    <w:p w14:paraId="02F6E651" w14:textId="587511B1" w:rsidR="008B2E82" w:rsidRPr="002B6652" w:rsidRDefault="003B6E99" w:rsidP="003B6E99">
      <w:pPr>
        <w:pStyle w:val="H23G"/>
      </w:pPr>
      <w:r>
        <w:tab/>
      </w:r>
      <w:r w:rsidR="008B2E82" w:rsidRPr="002B6652">
        <w:t>B.</w:t>
      </w:r>
      <w:r>
        <w:tab/>
      </w:r>
      <w:r w:rsidR="008B2E82" w:rsidRPr="002B6652">
        <w:t>Accessibility to Birth Registration and Identity Documents</w:t>
      </w:r>
    </w:p>
    <w:p w14:paraId="5A8A6D9B" w14:textId="5BA582FF" w:rsidR="008B2E82" w:rsidRPr="002B6652" w:rsidRDefault="008B2E82" w:rsidP="008B2E82">
      <w:pPr>
        <w:pStyle w:val="SingleTxtG"/>
        <w:numPr>
          <w:ilvl w:val="0"/>
          <w:numId w:val="37"/>
        </w:numPr>
        <w:ind w:left="1134" w:firstLine="0"/>
        <w:rPr>
          <w:b/>
          <w:bCs/>
        </w:rPr>
      </w:pPr>
      <w:r w:rsidRPr="002B6652">
        <w:t>Regarding birth registration including that of IDPs, and identity documents (</w:t>
      </w:r>
      <w:r w:rsidRPr="002B6652">
        <w:rPr>
          <w:b/>
          <w:bCs/>
        </w:rPr>
        <w:t>see § 95 to §99).</w:t>
      </w:r>
    </w:p>
    <w:p w14:paraId="0B9BB9AA" w14:textId="77777777" w:rsidR="008B2E82" w:rsidRPr="002B6652" w:rsidRDefault="008B2E82" w:rsidP="008B2E82">
      <w:pPr>
        <w:pStyle w:val="SingleTxtG"/>
        <w:numPr>
          <w:ilvl w:val="0"/>
          <w:numId w:val="37"/>
        </w:numPr>
        <w:ind w:left="1134" w:firstLine="0"/>
      </w:pPr>
    </w:p>
    <w:p w14:paraId="702E66E0" w14:textId="5521D089" w:rsidR="008B2E82" w:rsidRPr="002B6652" w:rsidRDefault="008B2E82" w:rsidP="008B2E82">
      <w:pPr>
        <w:pStyle w:val="SingleTxtG"/>
        <w:numPr>
          <w:ilvl w:val="0"/>
          <w:numId w:val="37"/>
        </w:numPr>
        <w:ind w:left="1134" w:firstLine="0"/>
      </w:pPr>
      <w:r w:rsidRPr="002B6652">
        <w:t xml:space="preserve">At the operational level, in addition to the measures mentioned above </w:t>
      </w:r>
      <w:r w:rsidRPr="002B6652">
        <w:rPr>
          <w:b/>
          <w:bCs/>
        </w:rPr>
        <w:t>(see § 95)</w:t>
      </w:r>
      <w:r w:rsidRPr="002B6652">
        <w:t xml:space="preserve">, by way of example, on 24 April 2024 in </w:t>
      </w:r>
      <w:proofErr w:type="spellStart"/>
      <w:r w:rsidRPr="002B6652">
        <w:t>Bertoua</w:t>
      </w:r>
      <w:proofErr w:type="spellEnd"/>
      <w:r w:rsidRPr="002B6652">
        <w:t xml:space="preserve">, Government, with the support of the International Organisation for Migration (IOM), issued civil status documents to internally displaced persons, victims of conflicts in the North West and South West Regions (400 birth certificates), and to vulnerable people (107 birth certificates). Also in April, Government made available 683 legal identification documents for IDPs and vulnerable people in </w:t>
      </w:r>
      <w:proofErr w:type="spellStart"/>
      <w:r w:rsidRPr="002B6652">
        <w:t>Yaounde</w:t>
      </w:r>
      <w:proofErr w:type="spellEnd"/>
      <w:r w:rsidRPr="002B6652">
        <w:t xml:space="preserve"> III and </w:t>
      </w:r>
      <w:proofErr w:type="spellStart"/>
      <w:r w:rsidRPr="002B6652">
        <w:t>Yaounde</w:t>
      </w:r>
      <w:proofErr w:type="spellEnd"/>
      <w:r w:rsidRPr="002B6652">
        <w:t xml:space="preserve"> VI Councils. The same was true for Douala IV, Manjo, </w:t>
      </w:r>
      <w:proofErr w:type="spellStart"/>
      <w:r w:rsidRPr="002B6652">
        <w:t>Nkongsamba</w:t>
      </w:r>
      <w:proofErr w:type="spellEnd"/>
      <w:r w:rsidRPr="002B6652">
        <w:t xml:space="preserve"> I and </w:t>
      </w:r>
      <w:proofErr w:type="spellStart"/>
      <w:r w:rsidRPr="002B6652">
        <w:t>Melong</w:t>
      </w:r>
      <w:proofErr w:type="spellEnd"/>
      <w:r w:rsidRPr="002B6652">
        <w:t xml:space="preserve"> Councils in the Littoral Region, where 100 birth certificates and 50 national identity cards (CNI) were issued.  </w:t>
      </w:r>
    </w:p>
    <w:p w14:paraId="54979F34" w14:textId="5E60BC24" w:rsidR="008B2E82" w:rsidRPr="002B6652" w:rsidRDefault="003B6E99" w:rsidP="003B6E99">
      <w:pPr>
        <w:pStyle w:val="H23G"/>
      </w:pPr>
      <w:r>
        <w:tab/>
      </w:r>
      <w:r w:rsidR="008B2E82" w:rsidRPr="002B6652">
        <w:t>C.</w:t>
      </w:r>
      <w:r>
        <w:tab/>
      </w:r>
      <w:r w:rsidR="008B2E82" w:rsidRPr="002B6652">
        <w:t>Accession to Conventions on Statelessness</w:t>
      </w:r>
    </w:p>
    <w:p w14:paraId="002CCE90" w14:textId="6A3159F0" w:rsidR="008B2E82" w:rsidRPr="002B6652" w:rsidRDefault="008B2E82" w:rsidP="008B2E82">
      <w:pPr>
        <w:pStyle w:val="SingleTxtG"/>
        <w:numPr>
          <w:ilvl w:val="0"/>
          <w:numId w:val="37"/>
        </w:numPr>
        <w:ind w:left="1134" w:firstLine="0"/>
        <w:rPr>
          <w:rFonts w:eastAsia="Calibri"/>
          <w:bCs/>
        </w:rPr>
      </w:pPr>
      <w:r w:rsidRPr="002B6652">
        <w:rPr>
          <w:rFonts w:eastAsia="Calibri"/>
          <w:bCs/>
        </w:rPr>
        <w:t xml:space="preserve">Pursuant to Decree No. 2024/333 of 24 July 2024, Cameroon acceded to the United Nations Conventions relating to the status of </w:t>
      </w:r>
      <w:r w:rsidRPr="008B2E82">
        <w:t>stateless</w:t>
      </w:r>
      <w:r w:rsidRPr="002B6652">
        <w:rPr>
          <w:rFonts w:eastAsia="Calibri"/>
          <w:bCs/>
        </w:rPr>
        <w:t xml:space="preserve"> persons and that on the reduction of statelessness.</w:t>
      </w:r>
    </w:p>
    <w:p w14:paraId="785DE9AE" w14:textId="7EC1210C" w:rsidR="008B2E82" w:rsidRPr="002B6652" w:rsidRDefault="00AC4AE8" w:rsidP="00AC4AE8">
      <w:pPr>
        <w:pStyle w:val="H1G"/>
        <w:rPr>
          <w:lang w:val="en-US"/>
        </w:rPr>
      </w:pPr>
      <w:bookmarkStart w:id="62" w:name="_Toc209182299"/>
      <w:bookmarkStart w:id="63" w:name="_Toc209427179"/>
      <w:r>
        <w:rPr>
          <w:lang w:val="en-US"/>
        </w:rPr>
        <w:tab/>
      </w:r>
      <w:r w:rsidR="008B2E82" w:rsidRPr="002B6652">
        <w:rPr>
          <w:lang w:val="en-US"/>
        </w:rPr>
        <w:t>XV.</w:t>
      </w:r>
      <w:r>
        <w:rPr>
          <w:lang w:val="en-US"/>
        </w:rPr>
        <w:tab/>
      </w:r>
      <w:r w:rsidR="008B2E82" w:rsidRPr="00AC4AE8">
        <w:t>Refugees</w:t>
      </w:r>
      <w:r w:rsidR="008B2E82" w:rsidRPr="002B6652">
        <w:rPr>
          <w:lang w:val="en-US"/>
        </w:rPr>
        <w:t xml:space="preserve"> and Asylum Seekers (Rec. 33)</w:t>
      </w:r>
      <w:bookmarkEnd w:id="62"/>
      <w:bookmarkEnd w:id="63"/>
    </w:p>
    <w:p w14:paraId="719CBAF1" w14:textId="1097BA07" w:rsidR="008B2E82" w:rsidRPr="002B6652" w:rsidRDefault="00AC4AE8" w:rsidP="00AC4AE8">
      <w:pPr>
        <w:pStyle w:val="H23G"/>
      </w:pPr>
      <w:r>
        <w:tab/>
      </w:r>
      <w:r w:rsidR="008B2E82" w:rsidRPr="002B6652">
        <w:t>A.</w:t>
      </w:r>
      <w:r>
        <w:tab/>
      </w:r>
      <w:r w:rsidR="008B2E82" w:rsidRPr="002B6652">
        <w:t>Normative and Regulatory Framework for the Protection of Refugees and Asylum Seekers</w:t>
      </w:r>
    </w:p>
    <w:p w14:paraId="73F6D2AF" w14:textId="0DFB4161" w:rsidR="008B2E82" w:rsidRPr="002B6652" w:rsidRDefault="008B2E82" w:rsidP="00AC4AE8">
      <w:pPr>
        <w:pStyle w:val="SingleTxtG"/>
        <w:numPr>
          <w:ilvl w:val="0"/>
          <w:numId w:val="37"/>
        </w:numPr>
        <w:ind w:left="1134" w:firstLine="0"/>
      </w:pPr>
      <w:bookmarkStart w:id="64" w:name="_Hlk199333146"/>
      <w:r w:rsidRPr="00AC4AE8">
        <w:rPr>
          <w:rFonts w:eastAsiaTheme="minorEastAsia"/>
          <w:lang w:eastAsia="fr-FR"/>
        </w:rPr>
        <w:t xml:space="preserve">In addition to </w:t>
      </w:r>
      <w:r w:rsidRPr="00AC4AE8">
        <w:t>accession</w:t>
      </w:r>
      <w:r w:rsidRPr="00AC4AE8">
        <w:rPr>
          <w:rFonts w:eastAsiaTheme="minorEastAsia"/>
          <w:lang w:eastAsia="fr-FR"/>
        </w:rPr>
        <w:t xml:space="preserve"> to the Conventions on statelessness </w:t>
      </w:r>
      <w:r w:rsidRPr="00AC4AE8">
        <w:rPr>
          <w:rFonts w:eastAsiaTheme="minorEastAsia"/>
          <w:b/>
          <w:bCs/>
          <w:lang w:eastAsia="fr-FR"/>
        </w:rPr>
        <w:t>(see § 105)</w:t>
      </w:r>
      <w:r w:rsidRPr="00AC4AE8">
        <w:rPr>
          <w:rFonts w:eastAsiaTheme="minorEastAsia"/>
          <w:lang w:eastAsia="fr-FR"/>
        </w:rPr>
        <w:t>, Ministerial Order No. 521/DIPL/</w:t>
      </w:r>
      <w:r w:rsidRPr="00AC4AE8">
        <w:rPr>
          <w:rFonts w:eastAsia="Calibri"/>
          <w:bCs/>
        </w:rPr>
        <w:t>CAB</w:t>
      </w:r>
      <w:r w:rsidRPr="00AC4AE8">
        <w:rPr>
          <w:rFonts w:eastAsiaTheme="minorEastAsia"/>
          <w:lang w:eastAsia="fr-FR"/>
        </w:rPr>
        <w:t xml:space="preserve"> of 7 August 2019 to establish the composition of the eligibility commissions of the refugee status management bodies in Cameroon was signed. </w:t>
      </w:r>
      <w:bookmarkEnd w:id="64"/>
    </w:p>
    <w:p w14:paraId="5EFD8161" w14:textId="5F3D6B29" w:rsidR="008B2E82" w:rsidRPr="002B6652" w:rsidRDefault="00AC4AE8" w:rsidP="00AC4AE8">
      <w:pPr>
        <w:pStyle w:val="H23G"/>
      </w:pPr>
      <w:r>
        <w:lastRenderedPageBreak/>
        <w:tab/>
      </w:r>
      <w:r w:rsidR="008B2E82" w:rsidRPr="002B6652">
        <w:t>B.</w:t>
      </w:r>
      <w:r>
        <w:tab/>
      </w:r>
      <w:r w:rsidR="008B2E82" w:rsidRPr="002B6652">
        <w:t>Respect of the Principle of Non-Refoulement</w:t>
      </w:r>
    </w:p>
    <w:p w14:paraId="00D9927E" w14:textId="7B03D620" w:rsidR="008B2E82" w:rsidRPr="002B6652" w:rsidRDefault="008B2E82" w:rsidP="008B2E82">
      <w:pPr>
        <w:pStyle w:val="SingleTxtG"/>
        <w:numPr>
          <w:ilvl w:val="0"/>
          <w:numId w:val="37"/>
        </w:numPr>
        <w:ind w:left="1134" w:firstLine="0"/>
      </w:pPr>
      <w:r w:rsidRPr="002B6652">
        <w:t xml:space="preserve">As part of sustainable solutions, the State facilitated, under conditions of safety and dignity, the voluntary repatriation of refugees to their countries of origin and resettlement in another country as follows: in 2023, some 2,396 refugees were repatriated to their countries, notably 1,319 Nigerian refugees, 997 Central Africans, 80 refugees of different nationalities living in urban areas; in 2024, another 242 Nigerian refugees and about 600 Central African refugees were repatriated. Furthermore, in November 2023, Cameroon facilitated the resettlement of 878 refugees, including 364 in France, 274 in the United States, 215 in Canada, 22 in Australia, and 3 in Finland, as well as the resettlement of 1,080 refugees in Australia, Canada, France, and the United States in 2024. </w:t>
      </w:r>
    </w:p>
    <w:p w14:paraId="60E3598F" w14:textId="30AF780F" w:rsidR="008B2E82" w:rsidRPr="002B6652" w:rsidRDefault="007E484C" w:rsidP="007E484C">
      <w:pPr>
        <w:pStyle w:val="H23G"/>
      </w:pPr>
      <w:r>
        <w:tab/>
      </w:r>
      <w:r w:rsidR="008B2E82" w:rsidRPr="002B6652">
        <w:t>C.</w:t>
      </w:r>
      <w:r>
        <w:tab/>
      </w:r>
      <w:r w:rsidR="008B2E82" w:rsidRPr="002B6652">
        <w:t>Access to Basic Social Services</w:t>
      </w:r>
    </w:p>
    <w:p w14:paraId="5F8FA0DB" w14:textId="1DA3FE31" w:rsidR="008B2E82" w:rsidRPr="002B6652" w:rsidRDefault="001B39A3" w:rsidP="001B39A3">
      <w:pPr>
        <w:pStyle w:val="H4G"/>
      </w:pPr>
      <w:r>
        <w:tab/>
      </w:r>
      <w:r w:rsidR="008B2E82" w:rsidRPr="002B6652">
        <w:t>1.</w:t>
      </w:r>
      <w:r>
        <w:tab/>
      </w:r>
      <w:r w:rsidR="008B2E82" w:rsidRPr="002B6652">
        <w:t>Housing</w:t>
      </w:r>
    </w:p>
    <w:p w14:paraId="33E86EFE" w14:textId="4CF21A29" w:rsidR="008B2E82" w:rsidRPr="002B6652" w:rsidRDefault="008B2E82" w:rsidP="008B2E82">
      <w:pPr>
        <w:pStyle w:val="SingleTxtG"/>
        <w:numPr>
          <w:ilvl w:val="0"/>
          <w:numId w:val="37"/>
        </w:numPr>
        <w:ind w:left="1134" w:firstLine="0"/>
      </w:pPr>
      <w:r w:rsidRPr="002B6652">
        <w:t xml:space="preserve">Apart from financial support, building materials and bedding, there are developed sites for refugees in the Far North and East Regions, while other refugees and asylum seekers live in villages or urban areas. As an illustration, in 2024, some 41,247 Central African refugees lived in the Gado </w:t>
      </w:r>
      <w:proofErr w:type="spellStart"/>
      <w:r w:rsidRPr="002B6652">
        <w:t>Badzere</w:t>
      </w:r>
      <w:proofErr w:type="spellEnd"/>
      <w:r w:rsidRPr="002B6652">
        <w:t xml:space="preserve">, Lolo, </w:t>
      </w:r>
      <w:proofErr w:type="spellStart"/>
      <w:r w:rsidRPr="002B6652">
        <w:t>Borgop</w:t>
      </w:r>
      <w:proofErr w:type="spellEnd"/>
      <w:r w:rsidRPr="002B6652">
        <w:t xml:space="preserve">, </w:t>
      </w:r>
      <w:proofErr w:type="spellStart"/>
      <w:r w:rsidRPr="002B6652">
        <w:t>Mbile</w:t>
      </w:r>
      <w:proofErr w:type="spellEnd"/>
      <w:r w:rsidRPr="002B6652">
        <w:t xml:space="preserve">, Ngam, </w:t>
      </w:r>
      <w:proofErr w:type="spellStart"/>
      <w:r w:rsidRPr="002B6652">
        <w:t>Timangolo</w:t>
      </w:r>
      <w:proofErr w:type="spellEnd"/>
      <w:r w:rsidRPr="002B6652">
        <w:t xml:space="preserve"> and </w:t>
      </w:r>
      <w:proofErr w:type="spellStart"/>
      <w:r w:rsidRPr="002B6652">
        <w:t>Ngarissingo</w:t>
      </w:r>
      <w:proofErr w:type="spellEnd"/>
      <w:r w:rsidRPr="002B6652">
        <w:t xml:space="preserve"> sites in the East Region. In addition, 255,899 refugees lived in community in the East, North and Adamawa Regions. The </w:t>
      </w:r>
      <w:proofErr w:type="spellStart"/>
      <w:r w:rsidRPr="002B6652">
        <w:t>Minawao</w:t>
      </w:r>
      <w:proofErr w:type="spellEnd"/>
      <w:r w:rsidRPr="002B6652">
        <w:t xml:space="preserve"> site in the Far North Region accommodated 80,339 Nigerian refugees and 43,487 others lived in the community. In urban areas, there were 27,192 Central African and Nigerian refugees, 3,294 from other nationalities and 16,050 asylum seekers.</w:t>
      </w:r>
    </w:p>
    <w:p w14:paraId="786AE56B" w14:textId="52D8C6F2" w:rsidR="008B2E82" w:rsidRPr="002B6652" w:rsidRDefault="001B39A3" w:rsidP="001B39A3">
      <w:pPr>
        <w:pStyle w:val="H4G"/>
      </w:pPr>
      <w:r>
        <w:tab/>
      </w:r>
      <w:r w:rsidR="008B2E82" w:rsidRPr="002B6652">
        <w:t>2.</w:t>
      </w:r>
      <w:r>
        <w:tab/>
      </w:r>
      <w:r w:rsidR="008B2E82" w:rsidRPr="002B6652">
        <w:t>Health</w:t>
      </w:r>
    </w:p>
    <w:p w14:paraId="1607BB9E" w14:textId="4D6A6F56" w:rsidR="008B2E82" w:rsidRPr="002B6652" w:rsidRDefault="008B2E82" w:rsidP="008B2E82">
      <w:pPr>
        <w:pStyle w:val="SingleTxtG"/>
        <w:numPr>
          <w:ilvl w:val="0"/>
          <w:numId w:val="37"/>
        </w:numPr>
        <w:ind w:left="1134" w:firstLine="0"/>
      </w:pPr>
      <w:r w:rsidRPr="002B6652">
        <w:t xml:space="preserve">Refugees received preventive and curative care. As an illustration, they were included in 2021 in the Expanded Immunisation Programme and benefited from vaccination campaigns notably against measles and poliomyelitis. In 2022, about 1,967 Nigerian refugee children less than one year old from the </w:t>
      </w:r>
      <w:proofErr w:type="spellStart"/>
      <w:r w:rsidRPr="002B6652">
        <w:t>Minawao</w:t>
      </w:r>
      <w:proofErr w:type="spellEnd"/>
      <w:r w:rsidRPr="002B6652">
        <w:t xml:space="preserve"> site were vaccinated against measles, with a vaccination coverage rate of 98.4%, compared to 94.60% in sites hosting Central African refugees.</w:t>
      </w:r>
    </w:p>
    <w:p w14:paraId="658F217B" w14:textId="2F73890A" w:rsidR="008B2E82" w:rsidRPr="002B6652" w:rsidRDefault="001B39A3" w:rsidP="001B39A3">
      <w:pPr>
        <w:pStyle w:val="H4G"/>
      </w:pPr>
      <w:r>
        <w:tab/>
      </w:r>
      <w:r w:rsidR="008B2E82" w:rsidRPr="002B6652">
        <w:t>3.</w:t>
      </w:r>
      <w:r>
        <w:tab/>
      </w:r>
      <w:r w:rsidR="008B2E82" w:rsidRPr="002B6652">
        <w:t xml:space="preserve">Education </w:t>
      </w:r>
    </w:p>
    <w:p w14:paraId="27249B38" w14:textId="20CD6F75" w:rsidR="008B2E82" w:rsidRPr="002B6652" w:rsidRDefault="008B2E82" w:rsidP="008B2E82">
      <w:pPr>
        <w:pStyle w:val="SingleTxtG"/>
        <w:numPr>
          <w:ilvl w:val="0"/>
          <w:numId w:val="37"/>
        </w:numPr>
        <w:ind w:left="1134" w:firstLine="0"/>
      </w:pPr>
      <w:r w:rsidRPr="002B6652">
        <w:t>Incentive measures (such as the introduction in 2019 of emergency education components in initial teacher training programmes for primary and nursery school teachers, or the recruitment and support of 150 Parent Teacher Association (PT teachers in 2022</w:t>
      </w:r>
      <w:r w:rsidRPr="002B6652">
        <w:rPr>
          <w:rStyle w:val="FootnoteReference"/>
          <w:sz w:val="24"/>
        </w:rPr>
        <w:footnoteReference w:id="33"/>
      </w:r>
      <w:r w:rsidRPr="002B6652">
        <w:t xml:space="preserve"> as part of collaboration between the Ministry of Basic Education, HCR, etc.) made it possible to register, during the 2022/2023 academic year, 5,425 preschool enrolment, 76 514 in primary school, 424 in functional adult schools, 520 in literacy and non-formal basic education centres, and 4,257 in secondary schools. At the tertiary level, 132 refugees benefited from the German Higher Education Scholarship Programme (DAFI) and 7 others at the Master’s level were admitted to universities in France. Regarding examinations, 1,923 pupils registered for the </w:t>
      </w:r>
      <w:proofErr w:type="spellStart"/>
      <w:r w:rsidRPr="002B6652">
        <w:rPr>
          <w:i/>
          <w:iCs/>
        </w:rPr>
        <w:t>Certificat</w:t>
      </w:r>
      <w:proofErr w:type="spellEnd"/>
      <w:r w:rsidRPr="002B6652">
        <w:rPr>
          <w:i/>
          <w:iCs/>
        </w:rPr>
        <w:t xml:space="preserve"> </w:t>
      </w:r>
      <w:proofErr w:type="spellStart"/>
      <w:r w:rsidRPr="002B6652">
        <w:rPr>
          <w:i/>
          <w:iCs/>
        </w:rPr>
        <w:t>d’Etudes</w:t>
      </w:r>
      <w:proofErr w:type="spellEnd"/>
      <w:r w:rsidRPr="002B6652">
        <w:rPr>
          <w:i/>
          <w:iCs/>
        </w:rPr>
        <w:t xml:space="preserve"> </w:t>
      </w:r>
      <w:proofErr w:type="spellStart"/>
      <w:r w:rsidRPr="002B6652">
        <w:rPr>
          <w:i/>
          <w:iCs/>
        </w:rPr>
        <w:t>Primaires</w:t>
      </w:r>
      <w:proofErr w:type="spellEnd"/>
      <w:r w:rsidRPr="002B6652">
        <w:t xml:space="preserve"> and 627 passed, and 1,529 registered for the First School Leaving Certificate, and 1,279 passed.</w:t>
      </w:r>
    </w:p>
    <w:p w14:paraId="7AA2F580" w14:textId="161989B0" w:rsidR="008B2E82" w:rsidRPr="002B6652" w:rsidRDefault="001B39A3" w:rsidP="001B39A3">
      <w:pPr>
        <w:pStyle w:val="H4G"/>
      </w:pPr>
      <w:r>
        <w:tab/>
      </w:r>
      <w:r w:rsidR="008B2E82" w:rsidRPr="002B6652">
        <w:t>4.</w:t>
      </w:r>
      <w:r>
        <w:tab/>
      </w:r>
      <w:r w:rsidR="008B2E82" w:rsidRPr="002B6652">
        <w:t>Feeding</w:t>
      </w:r>
    </w:p>
    <w:p w14:paraId="2032418E" w14:textId="1393B78E" w:rsidR="008B2E82" w:rsidRPr="002B6652" w:rsidRDefault="008B2E82" w:rsidP="008B2E82">
      <w:pPr>
        <w:pStyle w:val="SingleTxtG"/>
        <w:numPr>
          <w:ilvl w:val="0"/>
          <w:numId w:val="37"/>
        </w:numPr>
        <w:ind w:left="1134" w:firstLine="0"/>
      </w:pPr>
      <w:r w:rsidRPr="002B6652">
        <w:t xml:space="preserve">Food assistance in kind or in cash was provided to refugees and asylum seekers, notably with the support of the World Food Programme (WFP). Thus, in 2019, nearly 45.14% of Central African refugees as well as 90% of Nigerian refugees from the </w:t>
      </w:r>
      <w:proofErr w:type="spellStart"/>
      <w:r w:rsidRPr="002B6652">
        <w:t>Minawao</w:t>
      </w:r>
      <w:proofErr w:type="spellEnd"/>
      <w:r w:rsidRPr="002B6652">
        <w:t xml:space="preserve"> site benefited from this aid. In 2021, about 740,834 refugees benefited from it with an average </w:t>
      </w:r>
      <w:r w:rsidRPr="002B6652">
        <w:lastRenderedPageBreak/>
        <w:t>of 67,348 people/month. With the drastic decrease in food distribution by the WFP in 2024, a presidential donation of food and basic needs estimated at CFAF100,000,000</w:t>
      </w:r>
      <w:r w:rsidRPr="002B6652">
        <w:rPr>
          <w:rStyle w:val="FootnoteReference"/>
          <w:rFonts w:eastAsia="Calibri"/>
          <w:bCs/>
          <w:sz w:val="24"/>
        </w:rPr>
        <w:footnoteReference w:id="34"/>
      </w:r>
      <w:r w:rsidRPr="002B6652">
        <w:t xml:space="preserve"> was granted to refugees in the Far North Region. </w:t>
      </w:r>
    </w:p>
    <w:p w14:paraId="673754A4" w14:textId="073F2662" w:rsidR="008B2E82" w:rsidRPr="002B6652" w:rsidRDefault="001B39A3" w:rsidP="001B39A3">
      <w:pPr>
        <w:pStyle w:val="H4G"/>
      </w:pPr>
      <w:r>
        <w:tab/>
      </w:r>
      <w:r w:rsidR="008B2E82" w:rsidRPr="002B6652">
        <w:t>5.</w:t>
      </w:r>
      <w:r>
        <w:tab/>
      </w:r>
      <w:r w:rsidR="008B2E82" w:rsidRPr="002B6652">
        <w:t xml:space="preserve">Documentation </w:t>
      </w:r>
    </w:p>
    <w:p w14:paraId="15FC402D" w14:textId="714D9C90" w:rsidR="008B2E82" w:rsidRPr="002B6652" w:rsidRDefault="008B2E82" w:rsidP="00D6368B">
      <w:pPr>
        <w:pStyle w:val="SingleTxtG"/>
        <w:numPr>
          <w:ilvl w:val="0"/>
          <w:numId w:val="37"/>
        </w:numPr>
        <w:ind w:left="1134" w:firstLine="0"/>
        <w:rPr>
          <w:strike/>
        </w:rPr>
      </w:pPr>
      <w:r w:rsidRPr="002B6652">
        <w:t xml:space="preserve">Refugees and asylum seekers received identification documents. In support, UNHCR facilitated, notably in 2022, in the Far North Region, the issuance of 19,000 birth certificates and 1,800 national identity cards for returned Cameroonian refugees and IDPs.  </w:t>
      </w:r>
    </w:p>
    <w:p w14:paraId="118A6640" w14:textId="7A10326F" w:rsidR="008B2E82" w:rsidRPr="002B6652" w:rsidRDefault="008B2E82" w:rsidP="008B2E82">
      <w:pPr>
        <w:pStyle w:val="SingleTxtG"/>
        <w:numPr>
          <w:ilvl w:val="0"/>
          <w:numId w:val="37"/>
        </w:numPr>
        <w:ind w:left="1134" w:firstLine="0"/>
      </w:pPr>
      <w:r w:rsidRPr="002B6652">
        <w:t xml:space="preserve">In June 2022 and in 2023, the General Delegation for National Security issued 10,350 biometric cards to Central African refugees. The UNHCR also issued in 2020, conventional refugee cards and family composition certificates to 134,354 Central African and Nigerian refugees aged 18 years and above, as well as 80,190 cards to refugees of the above-mentioned nationalities in 2022. </w:t>
      </w:r>
    </w:p>
    <w:p w14:paraId="5082EEBB" w14:textId="30E60D0F" w:rsidR="008B2E82" w:rsidRPr="002B6652" w:rsidRDefault="009824AF" w:rsidP="009824AF">
      <w:pPr>
        <w:pStyle w:val="H4G"/>
      </w:pPr>
      <w:r>
        <w:tab/>
      </w:r>
      <w:r w:rsidR="008B2E82" w:rsidRPr="002B6652">
        <w:t>6.</w:t>
      </w:r>
      <w:r>
        <w:tab/>
      </w:r>
      <w:r w:rsidR="008B2E82" w:rsidRPr="002B6652">
        <w:t>Empowerment</w:t>
      </w:r>
    </w:p>
    <w:p w14:paraId="7C6F80CC" w14:textId="7A7878C7" w:rsidR="008B2E82" w:rsidRPr="002B6652" w:rsidRDefault="008B2E82" w:rsidP="008B2E82">
      <w:pPr>
        <w:pStyle w:val="SingleTxtG"/>
        <w:numPr>
          <w:ilvl w:val="0"/>
          <w:numId w:val="37"/>
        </w:numPr>
        <w:ind w:left="1134" w:firstLine="0"/>
      </w:pPr>
      <w:r w:rsidRPr="002B6652">
        <w:t xml:space="preserve">Training is offered to refugees and asylum seekers in fields such as livestock breeding, pastry making, car driving, agriculture, trade, agricultural entrepreneurship, e-commerce, fishing, etc. By way of illustration, in 2022, , as part of a joint project with UNFPA, the NGO JAPSSO integrated 196 young refugees into different programmes for their socio-professional integration and </w:t>
      </w:r>
      <w:r w:rsidRPr="002B6652">
        <w:rPr>
          <w:i/>
          <w:iCs/>
        </w:rPr>
        <w:t>Education For All</w:t>
      </w:r>
      <w:r w:rsidRPr="002B6652">
        <w:t xml:space="preserve"> integrated in auto-mechanics, 50 refugees in the Far North Region after a 6-month training.  </w:t>
      </w:r>
    </w:p>
    <w:p w14:paraId="2DCBB213" w14:textId="3D6D46B7" w:rsidR="008B2E82" w:rsidRPr="002B6652" w:rsidRDefault="008B2E82" w:rsidP="001C73A3">
      <w:pPr>
        <w:pStyle w:val="SingleTxtG"/>
        <w:numPr>
          <w:ilvl w:val="0"/>
          <w:numId w:val="37"/>
        </w:numPr>
        <w:ind w:left="1134" w:firstLine="0"/>
      </w:pPr>
      <w:r w:rsidRPr="002B6652">
        <w:t xml:space="preserve">Projects were also set up, including the Women’s Empowerment Project for Resilient Economies and Peaceful Communities in the East and Adamawa Regions, launched in 2021 with the support of the International Labour Organisation and the Korean International Cooperation Agency. Through this project, 3,500 women including refugees were trained in 2024, on individual and collective entrepreneurship tools, ecological agriculture techniques and </w:t>
      </w:r>
      <w:proofErr w:type="spellStart"/>
      <w:r w:rsidRPr="002B6652">
        <w:t>agro</w:t>
      </w:r>
      <w:proofErr w:type="spellEnd"/>
      <w:r w:rsidRPr="002B6652">
        <w:t xml:space="preserve">-pastoral processing of cassava and corn. </w:t>
      </w:r>
    </w:p>
    <w:p w14:paraId="7A7B540C" w14:textId="67862FF7" w:rsidR="008B2E82" w:rsidRPr="002B6652" w:rsidRDefault="008B2E82" w:rsidP="008B2E82">
      <w:pPr>
        <w:pStyle w:val="SingleTxtG"/>
        <w:numPr>
          <w:ilvl w:val="0"/>
          <w:numId w:val="37"/>
        </w:numPr>
        <w:ind w:left="1134" w:firstLine="0"/>
        <w:rPr>
          <w:bCs/>
        </w:rPr>
      </w:pPr>
      <w:r w:rsidRPr="002B6652">
        <w:rPr>
          <w:bCs/>
        </w:rPr>
        <w:t xml:space="preserve">In addition to the different forms of assistance, plots of land were temporarily made available to refugees by administrative or traditional authorities for income-generating activities. As an illustration, 15 Common initiative groups of refugees from </w:t>
      </w:r>
      <w:proofErr w:type="spellStart"/>
      <w:r w:rsidRPr="008B2E82">
        <w:t>Yaounde</w:t>
      </w:r>
      <w:proofErr w:type="spellEnd"/>
      <w:r w:rsidRPr="002B6652">
        <w:rPr>
          <w:bCs/>
        </w:rPr>
        <w:t xml:space="preserve"> and Douala received credits in 2019, while in 2021, the local population in the Adamawa, East and North Regions temporarily provided 1,060 ha of arable land to 2,265 people, including 1,586 refugees. The cultivation of these lands produced 3,014 tonnes of foodstuffs in the same year.</w:t>
      </w:r>
    </w:p>
    <w:p w14:paraId="0402A8E4" w14:textId="55577A24" w:rsidR="008B2E82" w:rsidRPr="002B6652" w:rsidRDefault="00FD545E" w:rsidP="009824AF">
      <w:pPr>
        <w:pStyle w:val="H1G"/>
        <w:rPr>
          <w:lang w:val="en-US"/>
        </w:rPr>
      </w:pPr>
      <w:bookmarkStart w:id="65" w:name="_Toc209182300"/>
      <w:bookmarkStart w:id="66" w:name="_Toc209427180"/>
      <w:r>
        <w:rPr>
          <w:lang w:val="en-US"/>
        </w:rPr>
        <w:tab/>
      </w:r>
      <w:r w:rsidR="008B2E82" w:rsidRPr="002B6652">
        <w:rPr>
          <w:lang w:val="en-US"/>
        </w:rPr>
        <w:t>XVI.</w:t>
      </w:r>
      <w:r>
        <w:rPr>
          <w:lang w:val="en-US"/>
        </w:rPr>
        <w:tab/>
      </w:r>
      <w:r w:rsidR="008B2E82" w:rsidRPr="002B6652">
        <w:rPr>
          <w:lang w:val="en-US"/>
        </w:rPr>
        <w:t>Training, Education and other Measures to combat Discrimination and Intolerance (Rec. 35)</w:t>
      </w:r>
      <w:bookmarkEnd w:id="65"/>
      <w:bookmarkEnd w:id="66"/>
    </w:p>
    <w:p w14:paraId="63C6B4CA" w14:textId="2E4DCA4A" w:rsidR="008B2E82" w:rsidRPr="00FD545E" w:rsidRDefault="008B2E82" w:rsidP="008B2E82">
      <w:pPr>
        <w:pStyle w:val="SingleTxtG"/>
        <w:numPr>
          <w:ilvl w:val="0"/>
          <w:numId w:val="37"/>
        </w:numPr>
        <w:spacing w:line="240" w:lineRule="atLeast"/>
        <w:ind w:left="1134" w:firstLine="0"/>
      </w:pPr>
      <w:r w:rsidRPr="00FD545E">
        <w:t xml:space="preserve">Measures carried out to combat intolerance and promote living together included awareness-raising and training. Human Rights courses which include the right to non-discrimination were taught in professional schools like the National School of Administration and Magistracy, the National School of Penitentiary Administration as well as Police and Gendarmerie training schools.  </w:t>
      </w:r>
    </w:p>
    <w:p w14:paraId="3BCCF37E" w14:textId="263F1324" w:rsidR="008B2E82" w:rsidRPr="002B6652" w:rsidRDefault="008B2E82" w:rsidP="008B2E82">
      <w:pPr>
        <w:pStyle w:val="SingleTxtG"/>
        <w:numPr>
          <w:ilvl w:val="0"/>
          <w:numId w:val="37"/>
        </w:numPr>
        <w:ind w:left="1134" w:firstLine="0"/>
        <w:rPr>
          <w:rStyle w:val="chapeau"/>
        </w:rPr>
      </w:pPr>
      <w:r w:rsidRPr="002B6652">
        <w:t xml:space="preserve">The NCPBM was active in combatting hate speech, xenophobia and promoting living together. To this end, on 5 and 6 May 2021 in </w:t>
      </w:r>
      <w:proofErr w:type="spellStart"/>
      <w:r w:rsidRPr="002B6652">
        <w:t>Yaounde</w:t>
      </w:r>
      <w:proofErr w:type="spellEnd"/>
      <w:r w:rsidRPr="002B6652">
        <w:t>, it organised a colloquium on hate speech and xenophobia and on 24 May 2022, launched the Coalition for the fight against hate speech and xenophobia platform by signing a memorandum of understanding with 14 civil society organisations.</w:t>
      </w:r>
      <w:r w:rsidRPr="002B6652">
        <w:rPr>
          <w:rStyle w:val="chapeau"/>
        </w:rPr>
        <w:t xml:space="preserve"> It also organised a symposium on Inter-community </w:t>
      </w:r>
      <w:r w:rsidRPr="002B6652">
        <w:rPr>
          <w:rStyle w:val="chapeau"/>
        </w:rPr>
        <w:lastRenderedPageBreak/>
        <w:t xml:space="preserve">conflicts and the promotion of living together in Cameroon from 26 to 28 September 2024 in </w:t>
      </w:r>
      <w:proofErr w:type="spellStart"/>
      <w:r w:rsidRPr="002B6652">
        <w:rPr>
          <w:rStyle w:val="chapeau"/>
        </w:rPr>
        <w:t>Yaounde</w:t>
      </w:r>
      <w:proofErr w:type="spellEnd"/>
      <w:r w:rsidRPr="002B6652">
        <w:rPr>
          <w:rStyle w:val="chapeau"/>
        </w:rPr>
        <w:t>.</w:t>
      </w:r>
    </w:p>
    <w:p w14:paraId="713CF784" w14:textId="7197BD72" w:rsidR="008B2E82" w:rsidRPr="002B6652" w:rsidRDefault="008B2E82" w:rsidP="00CA6465">
      <w:pPr>
        <w:pStyle w:val="SingleTxtG"/>
        <w:numPr>
          <w:ilvl w:val="0"/>
          <w:numId w:val="37"/>
        </w:numPr>
        <w:ind w:left="1134" w:firstLine="0"/>
      </w:pPr>
      <w:r w:rsidRPr="002B6652">
        <w:t>In 2022, civic education efforts reached a total of 6,285,618 youths, with the Ministry of Youth and Civic Education structures</w:t>
      </w:r>
      <w:r w:rsidRPr="002B6652">
        <w:rPr>
          <w:rStyle w:val="FootnoteReference"/>
          <w:sz w:val="24"/>
        </w:rPr>
        <w:footnoteReference w:id="35"/>
      </w:r>
      <w:r w:rsidRPr="002B6652">
        <w:t xml:space="preserve"> directly engaging 1,083,270 of them. These efforts included carrying out awareness-raising activities and trainings to cultivate civic responsibility, national unity, volunteerism, and values essential for harmonious coexistence.</w:t>
      </w:r>
    </w:p>
    <w:p w14:paraId="4AF0688E" w14:textId="38D2566C" w:rsidR="008B2E82" w:rsidRPr="002B6652" w:rsidRDefault="008B2E82" w:rsidP="008B2E82">
      <w:pPr>
        <w:pStyle w:val="SingleTxtG"/>
        <w:numPr>
          <w:ilvl w:val="0"/>
          <w:numId w:val="37"/>
        </w:numPr>
        <w:ind w:left="1134" w:firstLine="0"/>
        <w:rPr>
          <w:rFonts w:eastAsia="Times New Roman"/>
          <w:b/>
          <w:bCs/>
          <w:lang w:eastAsia="fr-FR"/>
        </w:rPr>
      </w:pPr>
      <w:r w:rsidRPr="002B6652">
        <w:rPr>
          <w:rFonts w:eastAsia="Times New Roman"/>
          <w:lang w:eastAsia="fr-FR"/>
        </w:rPr>
        <w:t>Furthermore, in the context of the project entitled Strengthening the role of young people in promoting living together and multiculturalism through secondary education and non-formal and informal learning centres in Cameroon (funded by the United Nations Peace Building Fund) a</w:t>
      </w:r>
      <w:r w:rsidRPr="002B6652">
        <w:rPr>
          <w:rFonts w:eastAsia="Times New Roman"/>
          <w:i/>
          <w:lang w:eastAsia="fr-FR"/>
        </w:rPr>
        <w:t xml:space="preserve"> </w:t>
      </w:r>
      <w:r w:rsidRPr="008B2E82">
        <w:t>competition</w:t>
      </w:r>
      <w:r w:rsidRPr="002B6652">
        <w:rPr>
          <w:rFonts w:eastAsia="Times New Roman"/>
          <w:lang w:eastAsia="fr-FR"/>
        </w:rPr>
        <w:t xml:space="preserve"> to promote youth cultural and artistic initiatives for peace-building was organised and the prize handing-over ceremony held on 9 and 10 September 2024 in </w:t>
      </w:r>
      <w:proofErr w:type="spellStart"/>
      <w:r w:rsidRPr="002B6652">
        <w:rPr>
          <w:rFonts w:eastAsia="Times New Roman"/>
          <w:lang w:eastAsia="fr-FR"/>
        </w:rPr>
        <w:t>Yaounde</w:t>
      </w:r>
      <w:proofErr w:type="spellEnd"/>
      <w:r w:rsidRPr="002B6652">
        <w:rPr>
          <w:rFonts w:eastAsia="Times New Roman"/>
          <w:strike/>
          <w:lang w:eastAsia="fr-FR"/>
        </w:rPr>
        <w:t>.</w:t>
      </w:r>
    </w:p>
    <w:p w14:paraId="74B33817" w14:textId="356028CC" w:rsidR="008B2E82" w:rsidRPr="002B6652" w:rsidRDefault="00434500" w:rsidP="00434500">
      <w:pPr>
        <w:pStyle w:val="HChG"/>
        <w:rPr>
          <w:lang w:val="en-US"/>
        </w:rPr>
      </w:pPr>
      <w:bookmarkStart w:id="67" w:name="_Toc209182301"/>
      <w:bookmarkStart w:id="68" w:name="_Toc209427181"/>
      <w:r>
        <w:rPr>
          <w:lang w:val="en-US"/>
        </w:rPr>
        <w:tab/>
      </w:r>
      <w:r>
        <w:rPr>
          <w:lang w:val="en-US"/>
        </w:rPr>
        <w:tab/>
      </w:r>
      <w:r w:rsidR="00A2528B" w:rsidRPr="002B6652">
        <w:rPr>
          <w:lang w:val="en-US"/>
        </w:rPr>
        <w:t>Part I</w:t>
      </w:r>
      <w:r w:rsidR="00A2528B">
        <w:rPr>
          <w:lang w:val="en-US"/>
        </w:rPr>
        <w:t>II</w:t>
      </w:r>
      <w:r w:rsidR="00A2528B" w:rsidRPr="002B6652">
        <w:rPr>
          <w:lang w:val="en-US"/>
        </w:rPr>
        <w:t xml:space="preserve">: Responses </w:t>
      </w:r>
      <w:r w:rsidR="00A2528B">
        <w:rPr>
          <w:lang w:val="en-US"/>
        </w:rPr>
        <w:t>t</w:t>
      </w:r>
      <w:r w:rsidR="00A2528B" w:rsidRPr="002B6652">
        <w:rPr>
          <w:lang w:val="en-US"/>
        </w:rPr>
        <w:t xml:space="preserve">o </w:t>
      </w:r>
      <w:r w:rsidR="00A2528B">
        <w:rPr>
          <w:lang w:val="en-US"/>
        </w:rPr>
        <w:t>o</w:t>
      </w:r>
      <w:r w:rsidR="00A2528B" w:rsidRPr="002B6652">
        <w:rPr>
          <w:lang w:val="en-US"/>
        </w:rPr>
        <w:t>ther Recommendations</w:t>
      </w:r>
      <w:bookmarkEnd w:id="67"/>
      <w:bookmarkEnd w:id="68"/>
    </w:p>
    <w:p w14:paraId="1B69D270" w14:textId="0464A5D8" w:rsidR="008B2E82" w:rsidRPr="002B6652" w:rsidRDefault="00A2528B" w:rsidP="00A2528B">
      <w:pPr>
        <w:pStyle w:val="H1G"/>
        <w:rPr>
          <w:i/>
          <w:lang w:val="en-US"/>
        </w:rPr>
      </w:pPr>
      <w:bookmarkStart w:id="69" w:name="_Toc209182302"/>
      <w:bookmarkStart w:id="70" w:name="_Toc209427182"/>
      <w:r>
        <w:rPr>
          <w:lang w:val="en-US"/>
        </w:rPr>
        <w:tab/>
      </w:r>
      <w:r w:rsidR="008B2E82" w:rsidRPr="002B6652">
        <w:rPr>
          <w:lang w:val="en-US"/>
        </w:rPr>
        <w:t>I.</w:t>
      </w:r>
      <w:r>
        <w:rPr>
          <w:lang w:val="en-US"/>
        </w:rPr>
        <w:tab/>
      </w:r>
      <w:r w:rsidR="008B2E82" w:rsidRPr="002B6652">
        <w:rPr>
          <w:lang w:val="en-US"/>
        </w:rPr>
        <w:t>Ratification of Treaties (Rec. 36 and 37)</w:t>
      </w:r>
      <w:bookmarkEnd w:id="69"/>
      <w:bookmarkEnd w:id="70"/>
    </w:p>
    <w:p w14:paraId="2C284A36" w14:textId="7A391603"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The State of Cameroon examines on a case-by-case basis the possibility of ratifying Human Rights treaties. From 2019, it ratified, inter alia, the Convention on the Rights of Persons with Disabilities (Decree No. 2021/751 of 28 December 2021), the UN Conventions relating to the status of stateless persons and the reduction of statelessness (Decree No. 2024/333 of 24 July 2024), the Protocol to the ACHPR on the Rights of Persons with Disabilities (Decree No. 2021/753 of 28 December 2021) and the Protocol to the ACHPR on the Rights of Older Persons in Africa (Decree No. 2021/752 of 28 December 2021). The amendment to Article 8 of CERD was accepted by Cameroon by Decree No. 2018/458 of 3 August 2018.</w:t>
      </w:r>
    </w:p>
    <w:p w14:paraId="2CAD2DB9" w14:textId="4A607EFF"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Cameroon intends to ratify the International Convention for the Protection of All Persons from Enforced Disappearance and deposit the ratification </w:t>
      </w:r>
      <w:r w:rsidRPr="008B2E82">
        <w:t>instruments</w:t>
      </w:r>
      <w:r w:rsidRPr="002B6652">
        <w:rPr>
          <w:rFonts w:eastAsia="Times New Roman"/>
          <w:lang w:eastAsia="fr-FR"/>
        </w:rPr>
        <w:t xml:space="preserve"> of the Optional Protocol to the Convention against Torture and Other Cruel, Inhuman or Degrading Treatment or Punishment. </w:t>
      </w:r>
    </w:p>
    <w:p w14:paraId="7C686137" w14:textId="07C384DA"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With regard to the 2</w:t>
      </w:r>
      <w:r w:rsidRPr="002B6652">
        <w:rPr>
          <w:rFonts w:eastAsia="Times New Roman"/>
          <w:vertAlign w:val="superscript"/>
          <w:lang w:eastAsia="fr-FR"/>
        </w:rPr>
        <w:t>nd</w:t>
      </w:r>
      <w:r w:rsidRPr="002B6652">
        <w:rPr>
          <w:rFonts w:eastAsia="Times New Roman"/>
          <w:lang w:eastAsia="fr-FR"/>
        </w:rPr>
        <w:t xml:space="preserve"> Optional Protocol to the ICCPR, Cameroon intends, as it stands, to remain a </w:t>
      </w:r>
      <w:r w:rsidRPr="002B6652">
        <w:rPr>
          <w:rFonts w:eastAsia="Times New Roman"/>
          <w:i/>
          <w:iCs/>
          <w:lang w:eastAsia="fr-FR"/>
        </w:rPr>
        <w:t>de facto</w:t>
      </w:r>
      <w:r w:rsidRPr="002B6652">
        <w:rPr>
          <w:rFonts w:eastAsia="Times New Roman"/>
          <w:lang w:eastAsia="fr-FR"/>
        </w:rPr>
        <w:t xml:space="preserve"> abolitionist State.</w:t>
      </w:r>
    </w:p>
    <w:p w14:paraId="32E74A8C" w14:textId="03E564CC" w:rsidR="008B2E82" w:rsidRPr="002B6652" w:rsidRDefault="00A2528B" w:rsidP="00A2528B">
      <w:pPr>
        <w:pStyle w:val="H1G"/>
        <w:rPr>
          <w:i/>
          <w:lang w:val="en-US"/>
        </w:rPr>
      </w:pPr>
      <w:bookmarkStart w:id="71" w:name="_Toc209182303"/>
      <w:bookmarkStart w:id="72" w:name="_Toc209427183"/>
      <w:r>
        <w:rPr>
          <w:lang w:val="en-US"/>
        </w:rPr>
        <w:tab/>
      </w:r>
      <w:r w:rsidR="008B2E82" w:rsidRPr="002B6652">
        <w:rPr>
          <w:lang w:val="en-US"/>
        </w:rPr>
        <w:t>II.</w:t>
      </w:r>
      <w:r>
        <w:rPr>
          <w:lang w:val="en-US"/>
        </w:rPr>
        <w:tab/>
      </w:r>
      <w:r w:rsidR="008B2E82" w:rsidRPr="002B6652">
        <w:rPr>
          <w:lang w:val="en-US"/>
        </w:rPr>
        <w:t>Declaration pursuant to Article 14 of CERD (Rec. 38)</w:t>
      </w:r>
      <w:bookmarkEnd w:id="71"/>
      <w:bookmarkEnd w:id="72"/>
    </w:p>
    <w:p w14:paraId="6A0DEF3E" w14:textId="0F65CD3A"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The State takes note of the </w:t>
      </w:r>
      <w:r w:rsidRPr="008B2E82">
        <w:t>recommendation</w:t>
      </w:r>
      <w:r w:rsidRPr="002B6652">
        <w:rPr>
          <w:rFonts w:eastAsia="Times New Roman"/>
          <w:lang w:eastAsia="fr-FR"/>
        </w:rPr>
        <w:t>, the implementation of which remains under review.</w:t>
      </w:r>
    </w:p>
    <w:p w14:paraId="1D3D214D" w14:textId="711610CE" w:rsidR="008B2E82" w:rsidRPr="002B6652" w:rsidRDefault="00A2528B" w:rsidP="00A2528B">
      <w:pPr>
        <w:pStyle w:val="H1G"/>
        <w:rPr>
          <w:i/>
          <w:lang w:val="en-US"/>
        </w:rPr>
      </w:pPr>
      <w:bookmarkStart w:id="73" w:name="_Toc209182304"/>
      <w:bookmarkStart w:id="74" w:name="_Toc209427184"/>
      <w:r>
        <w:rPr>
          <w:lang w:val="en-US"/>
        </w:rPr>
        <w:tab/>
      </w:r>
      <w:r w:rsidR="008B2E82" w:rsidRPr="002B6652">
        <w:rPr>
          <w:lang w:val="en-US"/>
        </w:rPr>
        <w:t>III.</w:t>
      </w:r>
      <w:r>
        <w:rPr>
          <w:lang w:val="en-US"/>
        </w:rPr>
        <w:tab/>
      </w:r>
      <w:r w:rsidR="008B2E82" w:rsidRPr="002B6652">
        <w:rPr>
          <w:lang w:val="en-US"/>
        </w:rPr>
        <w:t xml:space="preserve">Follow-up to the Durban Declaration and </w:t>
      </w:r>
      <w:proofErr w:type="spellStart"/>
      <w:r w:rsidR="008B2E82" w:rsidRPr="002B6652">
        <w:rPr>
          <w:lang w:val="en-US"/>
        </w:rPr>
        <w:t>Programme</w:t>
      </w:r>
      <w:proofErr w:type="spellEnd"/>
      <w:r w:rsidR="008B2E82" w:rsidRPr="002B6652">
        <w:rPr>
          <w:lang w:val="en-US"/>
        </w:rPr>
        <w:t xml:space="preserve"> of Action-DPAD (Rec. 39)</w:t>
      </w:r>
      <w:bookmarkEnd w:id="73"/>
      <w:bookmarkEnd w:id="74"/>
    </w:p>
    <w:p w14:paraId="43CE82FF" w14:textId="65D96775"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In line with the letter and spirit of the DPAD, the strategic, normative, institutional, operational and other measures to combat racial discrimination identified in this Report and </w:t>
      </w:r>
      <w:proofErr w:type="spellStart"/>
      <w:r w:rsidRPr="002B6652">
        <w:rPr>
          <w:rFonts w:eastAsia="Times New Roman"/>
          <w:lang w:eastAsia="fr-FR"/>
        </w:rPr>
        <w:t>and</w:t>
      </w:r>
      <w:proofErr w:type="spellEnd"/>
      <w:r w:rsidRPr="002B6652">
        <w:rPr>
          <w:rFonts w:eastAsia="Times New Roman"/>
          <w:lang w:eastAsia="fr-FR"/>
        </w:rPr>
        <w:t xml:space="preserve"> previous ones, clearly show the firm commitment of the State of Cameroon to prevent and combat racism, racial discrimination, xenophobia and related intolerance. In addition to </w:t>
      </w:r>
      <w:r w:rsidRPr="002B6652">
        <w:rPr>
          <w:rFonts w:eastAsia="Times New Roman"/>
          <w:lang w:eastAsia="fr-FR"/>
        </w:rPr>
        <w:lastRenderedPageBreak/>
        <w:t>redress, particular attention is paid to the availability and effectiveness of remedies for alleged abuse.</w:t>
      </w:r>
    </w:p>
    <w:p w14:paraId="44352474" w14:textId="049C4BF1" w:rsidR="008B2E82" w:rsidRPr="002B6652" w:rsidRDefault="00A2528B" w:rsidP="00A2528B">
      <w:pPr>
        <w:pStyle w:val="H1G"/>
        <w:rPr>
          <w:i/>
          <w:lang w:val="en-US"/>
        </w:rPr>
      </w:pPr>
      <w:bookmarkStart w:id="75" w:name="_Toc209182305"/>
      <w:bookmarkStart w:id="76" w:name="_Toc209427185"/>
      <w:r>
        <w:rPr>
          <w:lang w:val="en-US"/>
        </w:rPr>
        <w:tab/>
      </w:r>
      <w:r w:rsidR="008B2E82" w:rsidRPr="002B6652">
        <w:rPr>
          <w:lang w:val="en-US"/>
        </w:rPr>
        <w:t>IV.</w:t>
      </w:r>
      <w:r>
        <w:rPr>
          <w:lang w:val="en-US"/>
        </w:rPr>
        <w:tab/>
      </w:r>
      <w:r w:rsidR="008B2E82" w:rsidRPr="002B6652">
        <w:rPr>
          <w:lang w:val="en-US"/>
        </w:rPr>
        <w:t>International Decade for People of African Descent (Rec. 40)</w:t>
      </w:r>
      <w:bookmarkEnd w:id="75"/>
      <w:bookmarkEnd w:id="76"/>
      <w:r w:rsidR="008B2E82" w:rsidRPr="002B6652">
        <w:rPr>
          <w:lang w:val="en-US"/>
        </w:rPr>
        <w:t xml:space="preserve"> </w:t>
      </w:r>
    </w:p>
    <w:p w14:paraId="19C104E4" w14:textId="4B454707"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During this Decade, measures to guarantee Human Rights in Cameroon were applicable, without discrimination, to people of African </w:t>
      </w:r>
      <w:r w:rsidRPr="008B2E82">
        <w:t>descent</w:t>
      </w:r>
      <w:r w:rsidRPr="002B6652">
        <w:rPr>
          <w:rFonts w:eastAsia="Times New Roman"/>
          <w:lang w:eastAsia="fr-FR"/>
        </w:rPr>
        <w:t>. Consular facilities offered, enabled many of them to travel to Cameroon. On the occasion of the 79</w:t>
      </w:r>
      <w:r w:rsidRPr="002B6652">
        <w:rPr>
          <w:rFonts w:eastAsia="Times New Roman"/>
          <w:vertAlign w:val="superscript"/>
          <w:lang w:eastAsia="fr-FR"/>
        </w:rPr>
        <w:t>th</w:t>
      </w:r>
      <w:r w:rsidRPr="002B6652">
        <w:rPr>
          <w:rFonts w:eastAsia="Times New Roman"/>
          <w:lang w:eastAsia="fr-FR"/>
        </w:rPr>
        <w:t xml:space="preserve"> Session of the United Nations General Assembly, in September 2024, Cameroon supported the proclamation of a 2</w:t>
      </w:r>
      <w:r w:rsidRPr="002B6652">
        <w:rPr>
          <w:rFonts w:eastAsia="Times New Roman"/>
          <w:vertAlign w:val="superscript"/>
          <w:lang w:eastAsia="fr-FR"/>
        </w:rPr>
        <w:t>nd</w:t>
      </w:r>
      <w:r w:rsidRPr="002B6652">
        <w:rPr>
          <w:rFonts w:eastAsia="Times New Roman"/>
          <w:lang w:eastAsia="fr-FR"/>
        </w:rPr>
        <w:t xml:space="preserve"> Decade.</w:t>
      </w:r>
    </w:p>
    <w:p w14:paraId="242610ED" w14:textId="540D006A" w:rsidR="008B2E82" w:rsidRPr="002B6652" w:rsidRDefault="00A2528B" w:rsidP="00A2528B">
      <w:pPr>
        <w:pStyle w:val="H1G"/>
        <w:rPr>
          <w:i/>
          <w:lang w:val="en-US"/>
        </w:rPr>
      </w:pPr>
      <w:bookmarkStart w:id="77" w:name="_Toc209182306"/>
      <w:bookmarkStart w:id="78" w:name="_Toc209427186"/>
      <w:r>
        <w:rPr>
          <w:lang w:val="en-US"/>
        </w:rPr>
        <w:tab/>
      </w:r>
      <w:r w:rsidR="008B2E82" w:rsidRPr="002B6652">
        <w:rPr>
          <w:lang w:val="en-US"/>
        </w:rPr>
        <w:t>V.</w:t>
      </w:r>
      <w:r>
        <w:rPr>
          <w:lang w:val="en-US"/>
        </w:rPr>
        <w:tab/>
      </w:r>
      <w:r w:rsidR="008B2E82" w:rsidRPr="002B6652">
        <w:rPr>
          <w:lang w:val="en-US"/>
        </w:rPr>
        <w:t>Consultations with the Civil Society (Rec. 41)</w:t>
      </w:r>
      <w:bookmarkEnd w:id="77"/>
      <w:bookmarkEnd w:id="78"/>
    </w:p>
    <w:p w14:paraId="0FEADF6C" w14:textId="71840B81" w:rsidR="008B2E82" w:rsidRPr="002B665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Civil Society organisations participated in the validation of this report that took place in </w:t>
      </w:r>
      <w:proofErr w:type="spellStart"/>
      <w:r w:rsidRPr="002B6652">
        <w:rPr>
          <w:rFonts w:eastAsia="Times New Roman"/>
          <w:lang w:eastAsia="fr-FR"/>
        </w:rPr>
        <w:t>Yaounde</w:t>
      </w:r>
      <w:proofErr w:type="spellEnd"/>
      <w:r w:rsidRPr="002B6652">
        <w:rPr>
          <w:rFonts w:eastAsia="Times New Roman"/>
          <w:lang w:eastAsia="fr-FR"/>
        </w:rPr>
        <w:t xml:space="preserve"> on 13 and 14 May 2025.</w:t>
      </w:r>
    </w:p>
    <w:p w14:paraId="05F080C6" w14:textId="51E451E4" w:rsidR="008B2E82" w:rsidRPr="002B6652" w:rsidRDefault="00A2528B" w:rsidP="00A2528B">
      <w:pPr>
        <w:pStyle w:val="H1G"/>
        <w:rPr>
          <w:i/>
          <w:lang w:eastAsia="fr-FR"/>
        </w:rPr>
      </w:pPr>
      <w:bookmarkStart w:id="79" w:name="_Toc209182307"/>
      <w:bookmarkStart w:id="80" w:name="_Toc209427187"/>
      <w:r>
        <w:rPr>
          <w:lang w:eastAsia="fr-FR"/>
        </w:rPr>
        <w:tab/>
      </w:r>
      <w:r w:rsidR="008B2E82" w:rsidRPr="002B6652">
        <w:rPr>
          <w:lang w:eastAsia="fr-FR"/>
        </w:rPr>
        <w:t>VI.</w:t>
      </w:r>
      <w:r w:rsidR="003456D4">
        <w:rPr>
          <w:lang w:eastAsia="fr-FR"/>
        </w:rPr>
        <w:tab/>
      </w:r>
      <w:r w:rsidR="008B2E82" w:rsidRPr="002B6652">
        <w:rPr>
          <w:lang w:eastAsia="fr-FR"/>
        </w:rPr>
        <w:t>Dissemination (Rec 42)</w:t>
      </w:r>
      <w:bookmarkEnd w:id="79"/>
      <w:bookmarkEnd w:id="80"/>
    </w:p>
    <w:p w14:paraId="7DD254B9" w14:textId="5546DC75" w:rsidR="008B2E82" w:rsidRPr="002B6652" w:rsidRDefault="008B2E82" w:rsidP="008B2E82">
      <w:pPr>
        <w:pStyle w:val="SingleTxtG"/>
        <w:numPr>
          <w:ilvl w:val="0"/>
          <w:numId w:val="37"/>
        </w:numPr>
        <w:ind w:left="1134" w:firstLine="0"/>
        <w:rPr>
          <w:rFonts w:eastAsia="Times New Roman"/>
          <w:lang w:eastAsia="fr-FR"/>
        </w:rPr>
      </w:pPr>
      <w:r w:rsidRPr="008B2E82">
        <w:t>MINJUSTICE</w:t>
      </w:r>
      <w:r w:rsidRPr="002B6652">
        <w:rPr>
          <w:rFonts w:eastAsia="Times New Roman"/>
          <w:lang w:eastAsia="fr-FR"/>
        </w:rPr>
        <w:t xml:space="preserve"> distributes the Periodic Reports under CERD after their submission. </w:t>
      </w:r>
      <w:r w:rsidRPr="002B6652">
        <w:rPr>
          <w:rStyle w:val="rynqvb"/>
          <w:lang w:val="en"/>
        </w:rPr>
        <w:t>Through its Annual Report on Human Rights in Cameroon and through referrals to various administrations and stakeholders, the State also disseminates, in French and English, the Committee's concluding observations, including to the LRAs.</w:t>
      </w:r>
      <w:r w:rsidRPr="002B6652">
        <w:rPr>
          <w:rStyle w:val="hwtze"/>
          <w:lang w:val="en"/>
        </w:rPr>
        <w:t xml:space="preserve"> </w:t>
      </w:r>
      <w:r w:rsidRPr="002B6652">
        <w:rPr>
          <w:rStyle w:val="rynqvb"/>
          <w:lang w:val="en"/>
        </w:rPr>
        <w:t>The CDHC and CSOs also carry out this dissemination.</w:t>
      </w:r>
    </w:p>
    <w:p w14:paraId="42353A83" w14:textId="1B87162F" w:rsidR="008B2E82" w:rsidRPr="002B6652" w:rsidRDefault="003456D4" w:rsidP="003456D4">
      <w:pPr>
        <w:pStyle w:val="H1G"/>
        <w:rPr>
          <w:i/>
          <w:lang w:val="en-US"/>
        </w:rPr>
      </w:pPr>
      <w:bookmarkStart w:id="81" w:name="_Toc209182308"/>
      <w:bookmarkStart w:id="82" w:name="_Toc209427188"/>
      <w:r>
        <w:rPr>
          <w:lang w:val="en-US"/>
        </w:rPr>
        <w:tab/>
      </w:r>
      <w:r w:rsidR="008B2E82" w:rsidRPr="002B6652">
        <w:rPr>
          <w:lang w:val="en-US"/>
        </w:rPr>
        <w:t>VII.</w:t>
      </w:r>
      <w:r>
        <w:rPr>
          <w:lang w:val="en-US"/>
        </w:rPr>
        <w:tab/>
      </w:r>
      <w:r w:rsidR="008B2E82" w:rsidRPr="002B6652">
        <w:rPr>
          <w:lang w:val="en-US"/>
        </w:rPr>
        <w:t>Update of the CCD (Rec 43)</w:t>
      </w:r>
      <w:bookmarkEnd w:id="81"/>
      <w:bookmarkEnd w:id="82"/>
    </w:p>
    <w:p w14:paraId="56CE1ADD" w14:textId="5BE8BA3E" w:rsidR="008B2E82" w:rsidRDefault="008B2E82" w:rsidP="008B2E82">
      <w:pPr>
        <w:pStyle w:val="SingleTxtG"/>
        <w:numPr>
          <w:ilvl w:val="0"/>
          <w:numId w:val="37"/>
        </w:numPr>
        <w:ind w:left="1134" w:firstLine="0"/>
        <w:rPr>
          <w:rFonts w:eastAsia="Times New Roman"/>
          <w:lang w:eastAsia="fr-FR"/>
        </w:rPr>
      </w:pPr>
      <w:r w:rsidRPr="002B6652">
        <w:rPr>
          <w:rFonts w:eastAsia="Times New Roman"/>
          <w:lang w:eastAsia="fr-FR"/>
        </w:rPr>
        <w:t xml:space="preserve">The </w:t>
      </w:r>
      <w:r w:rsidRPr="008B2E82">
        <w:t>CCD</w:t>
      </w:r>
      <w:r w:rsidRPr="002B6652">
        <w:rPr>
          <w:rFonts w:eastAsia="Times New Roman"/>
          <w:lang w:eastAsia="fr-FR"/>
        </w:rPr>
        <w:t xml:space="preserve"> was updated.</w:t>
      </w:r>
    </w:p>
    <w:p w14:paraId="59C21550" w14:textId="05B88C96" w:rsidR="005F0382" w:rsidRDefault="005F0382" w:rsidP="005F0382">
      <w:pPr>
        <w:pStyle w:val="SingleTxtG"/>
        <w:ind w:left="0" w:right="0"/>
        <w:jc w:val="center"/>
        <w:rPr>
          <w:rFonts w:eastAsia="Times New Roman"/>
          <w:u w:val="single"/>
          <w:lang w:eastAsia="fr-FR"/>
        </w:rPr>
      </w:pPr>
      <w:r>
        <w:rPr>
          <w:rFonts w:eastAsia="Times New Roman"/>
          <w:u w:val="single"/>
          <w:lang w:eastAsia="fr-FR"/>
        </w:rPr>
        <w:tab/>
      </w:r>
      <w:r>
        <w:rPr>
          <w:rFonts w:eastAsia="Times New Roman"/>
          <w:u w:val="single"/>
          <w:lang w:eastAsia="fr-FR"/>
        </w:rPr>
        <w:tab/>
      </w:r>
      <w:r>
        <w:rPr>
          <w:rFonts w:eastAsia="Times New Roman"/>
          <w:u w:val="single"/>
          <w:lang w:eastAsia="fr-FR"/>
        </w:rPr>
        <w:tab/>
      </w:r>
    </w:p>
    <w:p w14:paraId="06D7B326" w14:textId="1C0074C0" w:rsidR="00561ED1" w:rsidRDefault="00561ED1">
      <w:pPr>
        <w:rPr>
          <w:u w:val="single"/>
          <w:lang w:eastAsia="fr-FR"/>
        </w:rPr>
      </w:pPr>
      <w:r>
        <w:rPr>
          <w:u w:val="single"/>
          <w:lang w:eastAsia="fr-FR"/>
        </w:rPr>
        <w:br w:type="page"/>
      </w:r>
    </w:p>
    <w:p w14:paraId="1F90BC31" w14:textId="31545A5F" w:rsidR="008B2E82" w:rsidRPr="002B6652" w:rsidRDefault="00C27F32" w:rsidP="00C27F32">
      <w:pPr>
        <w:pStyle w:val="HChG"/>
      </w:pPr>
      <w:r>
        <w:lastRenderedPageBreak/>
        <w:tab/>
      </w:r>
      <w:r>
        <w:tab/>
      </w:r>
      <w:r w:rsidR="008B2E82" w:rsidRPr="002B6652">
        <w:t>APPENDIX</w:t>
      </w:r>
    </w:p>
    <w:p w14:paraId="56B83F31" w14:textId="6AFC2DA4" w:rsidR="008B2E82" w:rsidRPr="002B6652" w:rsidRDefault="00C27F32" w:rsidP="00C27F32">
      <w:pPr>
        <w:pStyle w:val="H1G"/>
      </w:pPr>
      <w:r>
        <w:tab/>
      </w:r>
      <w:r>
        <w:tab/>
      </w:r>
      <w:r w:rsidR="008B2E82" w:rsidRPr="002B6652">
        <w:t>ACTIVITIES OF THE NATIONAL COMMISSION FOR THE PROMOTION OF BILINGUALISM AND MULTICULTURALISM (NCPBM)</w:t>
      </w:r>
    </w:p>
    <w:p w14:paraId="0F46C53F" w14:textId="672E2B63" w:rsidR="008B2E82" w:rsidRPr="002B6652" w:rsidRDefault="00C27F32" w:rsidP="00C27F32">
      <w:pPr>
        <w:pStyle w:val="H23G"/>
      </w:pPr>
      <w:r>
        <w:tab/>
      </w:r>
      <w:r>
        <w:tab/>
      </w:r>
      <w:r w:rsidR="008B2E82" w:rsidRPr="002B6652">
        <w:t>Activities of  2019</w:t>
      </w:r>
    </w:p>
    <w:p w14:paraId="2909A854" w14:textId="77777777" w:rsidR="008B2E82" w:rsidRPr="002B6652" w:rsidRDefault="008B2E82" w:rsidP="00C27F32">
      <w:pPr>
        <w:pStyle w:val="Bullet1G"/>
        <w:rPr>
          <w:lang w:val="en-US"/>
        </w:rPr>
      </w:pPr>
      <w:proofErr w:type="spellStart"/>
      <w:r w:rsidRPr="002B6652">
        <w:rPr>
          <w:lang w:val="en-US"/>
        </w:rPr>
        <w:t>Organisation</w:t>
      </w:r>
      <w:proofErr w:type="spellEnd"/>
      <w:r w:rsidRPr="002B6652">
        <w:rPr>
          <w:lang w:val="en-US"/>
        </w:rPr>
        <w:t xml:space="preserve"> of a colloquium on living together on the theme ‘’Brainstorming Day on living together’’, on 11 April 2019 in </w:t>
      </w:r>
      <w:proofErr w:type="spellStart"/>
      <w:r w:rsidRPr="002B6652">
        <w:rPr>
          <w:lang w:val="en-US"/>
        </w:rPr>
        <w:t>Yaounde</w:t>
      </w:r>
      <w:proofErr w:type="spellEnd"/>
      <w:r w:rsidRPr="002B6652">
        <w:rPr>
          <w:lang w:val="en-US"/>
        </w:rPr>
        <w:t>;</w:t>
      </w:r>
    </w:p>
    <w:p w14:paraId="66E0A2EA" w14:textId="77777777" w:rsidR="008B2E82" w:rsidRPr="002B6652" w:rsidRDefault="008B2E82" w:rsidP="00C27F32">
      <w:pPr>
        <w:pStyle w:val="Bullet1G"/>
        <w:rPr>
          <w:lang w:val="en-US"/>
        </w:rPr>
      </w:pPr>
      <w:proofErr w:type="spellStart"/>
      <w:r w:rsidRPr="002B6652">
        <w:rPr>
          <w:lang w:val="en-US"/>
        </w:rPr>
        <w:t>Organisation</w:t>
      </w:r>
      <w:proofErr w:type="spellEnd"/>
      <w:r w:rsidRPr="002B6652">
        <w:rPr>
          <w:lang w:val="en-US"/>
        </w:rPr>
        <w:t xml:space="preserve"> of a colloquium on Multiculturalism on the “Cameroonian multiculturalism: At the crossroads between tradition and modernity’’ from 24 to 25 April 2019, in </w:t>
      </w:r>
      <w:proofErr w:type="spellStart"/>
      <w:r w:rsidRPr="002B6652">
        <w:rPr>
          <w:lang w:val="en-US"/>
        </w:rPr>
        <w:t>Yaounde</w:t>
      </w:r>
      <w:proofErr w:type="spellEnd"/>
      <w:r w:rsidRPr="002B6652">
        <w:rPr>
          <w:lang w:val="en-US"/>
        </w:rPr>
        <w:t>;</w:t>
      </w:r>
    </w:p>
    <w:p w14:paraId="1A0A484B" w14:textId="77777777" w:rsidR="008B2E82" w:rsidRPr="002B6652" w:rsidRDefault="008B2E82" w:rsidP="00C27F32">
      <w:pPr>
        <w:pStyle w:val="Bullet1G"/>
        <w:rPr>
          <w:lang w:val="en-US"/>
        </w:rPr>
      </w:pPr>
      <w:r w:rsidRPr="002B6652">
        <w:rPr>
          <w:lang w:val="en-US"/>
        </w:rPr>
        <w:t xml:space="preserve">Setting up within the NCPBM, by decision No. 0053/D/PR/NCPBM, of an </w:t>
      </w:r>
      <w:r w:rsidRPr="002B6652">
        <w:rPr>
          <w:i/>
          <w:lang w:val="en-US"/>
        </w:rPr>
        <w:t>ad hoc</w:t>
      </w:r>
      <w:r w:rsidRPr="002B6652">
        <w:rPr>
          <w:lang w:val="en-US"/>
        </w:rPr>
        <w:t xml:space="preserve"> Committee to fight hate speech;</w:t>
      </w:r>
    </w:p>
    <w:p w14:paraId="41A403A8" w14:textId="77777777" w:rsidR="008B2E82" w:rsidRPr="002B6652" w:rsidRDefault="008B2E82" w:rsidP="00C27F32">
      <w:pPr>
        <w:pStyle w:val="Bullet1G"/>
        <w:rPr>
          <w:lang w:val="en-US"/>
        </w:rPr>
      </w:pPr>
      <w:r w:rsidRPr="002B6652">
        <w:rPr>
          <w:lang w:val="en-US"/>
        </w:rPr>
        <w:t>Benchmarking mission to Canada, from 23 June to 2 July 2019;</w:t>
      </w:r>
    </w:p>
    <w:p w14:paraId="77C35DFE" w14:textId="77777777" w:rsidR="008B2E82" w:rsidRPr="002B6652" w:rsidRDefault="008B2E82" w:rsidP="00C27F32">
      <w:pPr>
        <w:pStyle w:val="Bullet1G"/>
        <w:rPr>
          <w:lang w:val="en-US"/>
        </w:rPr>
      </w:pPr>
      <w:r w:rsidRPr="002B6652">
        <w:rPr>
          <w:lang w:val="en-US"/>
        </w:rPr>
        <w:t>Active participation of the Commission in the second phase of Vision 2035, 17-25 September 2019;</w:t>
      </w:r>
    </w:p>
    <w:p w14:paraId="392722E9" w14:textId="77777777" w:rsidR="008B2E82" w:rsidRPr="002B6652" w:rsidRDefault="008B2E82" w:rsidP="00C27F32">
      <w:pPr>
        <w:pStyle w:val="Bullet1G"/>
        <w:rPr>
          <w:lang w:val="en-US"/>
        </w:rPr>
      </w:pPr>
      <w:r w:rsidRPr="002B6652">
        <w:rPr>
          <w:lang w:val="en-US"/>
        </w:rPr>
        <w:t>Participation in the Major National Dialogue which took place from 30 September- 4 October 2019;</w:t>
      </w:r>
    </w:p>
    <w:p w14:paraId="34CFA7EF" w14:textId="77777777" w:rsidR="008B2E82" w:rsidRPr="002B6652" w:rsidRDefault="008B2E82" w:rsidP="00C27F32">
      <w:pPr>
        <w:pStyle w:val="Bullet1G"/>
        <w:rPr>
          <w:lang w:val="en-US"/>
        </w:rPr>
      </w:pPr>
      <w:proofErr w:type="spellStart"/>
      <w:r w:rsidRPr="002B6652">
        <w:rPr>
          <w:lang w:val="en-US"/>
        </w:rPr>
        <w:t>Organisation</w:t>
      </w:r>
      <w:proofErr w:type="spellEnd"/>
      <w:r w:rsidRPr="002B6652">
        <w:rPr>
          <w:lang w:val="en-US"/>
        </w:rPr>
        <w:t xml:space="preserve"> of a capacity building seminar on discrimination and Human Rights, for members of the Commission, from 8 to 9 August 2019;</w:t>
      </w:r>
    </w:p>
    <w:p w14:paraId="13794B87" w14:textId="77777777" w:rsidR="008B2E82" w:rsidRPr="002B6652" w:rsidRDefault="008B2E82" w:rsidP="00C27F32">
      <w:pPr>
        <w:pStyle w:val="Bullet1G"/>
        <w:rPr>
          <w:lang w:val="en-US"/>
        </w:rPr>
      </w:pPr>
      <w:r w:rsidRPr="002B6652">
        <w:rPr>
          <w:lang w:val="en-US"/>
        </w:rPr>
        <w:t>Preparation of the draft bill later promulgated into Law No. 2019/019 of 24 December 2019 on the promotion of official languages;</w:t>
      </w:r>
    </w:p>
    <w:p w14:paraId="2661E957" w14:textId="53FCA8FE" w:rsidR="008B2E82" w:rsidRPr="002B6652" w:rsidRDefault="008B2E82" w:rsidP="00C27F32">
      <w:pPr>
        <w:pStyle w:val="Bullet1G"/>
        <w:rPr>
          <w:lang w:val="en-US"/>
        </w:rPr>
      </w:pPr>
      <w:r w:rsidRPr="002B6652">
        <w:rPr>
          <w:lang w:val="en-US"/>
        </w:rPr>
        <w:t xml:space="preserve">Activities on Hate Speech for the population that contributed to the promulgation of Law No. 2019/020 of 24 </w:t>
      </w:r>
      <w:proofErr w:type="spellStart"/>
      <w:r w:rsidRPr="002B6652">
        <w:rPr>
          <w:lang w:val="en-US"/>
        </w:rPr>
        <w:t>december</w:t>
      </w:r>
      <w:proofErr w:type="spellEnd"/>
      <w:r w:rsidRPr="002B6652">
        <w:rPr>
          <w:lang w:val="en-US"/>
        </w:rPr>
        <w:t xml:space="preserve"> 2019; amending and supplementing Law No. 2016/007 of 12 July 2016, Which sanctions hate speech</w:t>
      </w:r>
      <w:r w:rsidR="005F0382">
        <w:rPr>
          <w:lang w:val="en-US"/>
        </w:rPr>
        <w:t>.</w:t>
      </w:r>
    </w:p>
    <w:p w14:paraId="47B2C6EE" w14:textId="71436DBF" w:rsidR="008B2E82" w:rsidRPr="002B6652" w:rsidRDefault="00C27F32" w:rsidP="00C27F32">
      <w:pPr>
        <w:pStyle w:val="H23G"/>
      </w:pPr>
      <w:r>
        <w:tab/>
      </w:r>
      <w:r>
        <w:tab/>
      </w:r>
      <w:r w:rsidR="008B2E82" w:rsidRPr="002B6652">
        <w:t>Activities of 2020</w:t>
      </w:r>
    </w:p>
    <w:p w14:paraId="2ED65CED" w14:textId="77777777" w:rsidR="008B2E82" w:rsidRPr="002B6652" w:rsidRDefault="008B2E82" w:rsidP="00C27F32">
      <w:pPr>
        <w:pStyle w:val="Bullet1G"/>
        <w:rPr>
          <w:lang w:val="en-US"/>
        </w:rPr>
      </w:pPr>
      <w:r w:rsidRPr="002B6652">
        <w:rPr>
          <w:lang w:val="en-US"/>
        </w:rPr>
        <w:t>Field mission to evaluate the effective implementation of the policy on the promotion of official languages in the thirty-eight (38) ministries of the country, 24-28 August 2020;</w:t>
      </w:r>
    </w:p>
    <w:p w14:paraId="51E83A9B" w14:textId="77777777" w:rsidR="008B2E82" w:rsidRPr="002B6652" w:rsidRDefault="008B2E82" w:rsidP="00C27F32">
      <w:pPr>
        <w:pStyle w:val="Bullet1G"/>
        <w:rPr>
          <w:lang w:val="en-US"/>
        </w:rPr>
      </w:pPr>
      <w:r w:rsidRPr="002B6652">
        <w:rPr>
          <w:lang w:val="en-US"/>
        </w:rPr>
        <w:t>Listen-to-the-people mission to Garoua and Maroua (November 2020). Highlights included explaining the merits of the law on official languages and raising public awareness against hate speech.</w:t>
      </w:r>
    </w:p>
    <w:p w14:paraId="5B334721" w14:textId="42095030" w:rsidR="008B2E82" w:rsidRPr="002B6652" w:rsidRDefault="00C27F32" w:rsidP="00C27F32">
      <w:pPr>
        <w:pStyle w:val="H23G"/>
      </w:pPr>
      <w:r>
        <w:tab/>
      </w:r>
      <w:r>
        <w:tab/>
      </w:r>
      <w:r w:rsidR="008B2E82" w:rsidRPr="002B6652">
        <w:t>Activities of 2021</w:t>
      </w:r>
    </w:p>
    <w:p w14:paraId="593CA5F6" w14:textId="4617A11B" w:rsidR="008B2E82" w:rsidRPr="002B6652" w:rsidRDefault="00BF38C5" w:rsidP="00BF38C5">
      <w:pPr>
        <w:pStyle w:val="H4G"/>
        <w:rPr>
          <w:lang w:val="en-US"/>
        </w:rPr>
      </w:pPr>
      <w:r>
        <w:rPr>
          <w:lang w:val="en-US"/>
        </w:rPr>
        <w:tab/>
      </w:r>
      <w:r>
        <w:rPr>
          <w:lang w:val="en-US"/>
        </w:rPr>
        <w:tab/>
      </w:r>
      <w:r w:rsidR="008B2E82" w:rsidRPr="002B6652">
        <w:rPr>
          <w:lang w:val="en-US"/>
        </w:rPr>
        <w:t>Institution of a Multiculturalism Day :</w:t>
      </w:r>
    </w:p>
    <w:p w14:paraId="06B7BA91" w14:textId="77777777" w:rsidR="008B2E82" w:rsidRPr="002B6652" w:rsidRDefault="008B2E82" w:rsidP="00BF38C5">
      <w:pPr>
        <w:pStyle w:val="Bullet1G"/>
        <w:rPr>
          <w:lang w:val="en-US"/>
        </w:rPr>
      </w:pPr>
      <w:r w:rsidRPr="002B6652">
        <w:rPr>
          <w:lang w:val="en-US"/>
        </w:rPr>
        <w:t>On February 2021, the President of the NCPBM instituted the celebration of the Multiculturalism Day which is observed every last Friday of each month.</w:t>
      </w:r>
    </w:p>
    <w:p w14:paraId="517D0B3D" w14:textId="77777777" w:rsidR="008B2E82" w:rsidRPr="002B6652" w:rsidRDefault="008B2E82" w:rsidP="00BF38C5">
      <w:pPr>
        <w:pStyle w:val="Bullet1G"/>
        <w:rPr>
          <w:lang w:val="en-US"/>
        </w:rPr>
      </w:pPr>
      <w:r w:rsidRPr="002B6652">
        <w:rPr>
          <w:lang w:val="en-US"/>
        </w:rPr>
        <w:t>The launching was done on 26 February 2021 at the Commission headquarters in Yaoundé.</w:t>
      </w:r>
    </w:p>
    <w:p w14:paraId="452516B3" w14:textId="77777777" w:rsidR="008B2E82" w:rsidRPr="002B6652" w:rsidRDefault="008B2E82" w:rsidP="00BF38C5">
      <w:pPr>
        <w:pStyle w:val="Bullet1G"/>
        <w:rPr>
          <w:lang w:val="en-US"/>
        </w:rPr>
      </w:pPr>
      <w:r w:rsidRPr="002B6652">
        <w:rPr>
          <w:lang w:val="en-US"/>
        </w:rPr>
        <w:t xml:space="preserve">Creation of an </w:t>
      </w:r>
      <w:r w:rsidRPr="002B6652">
        <w:rPr>
          <w:i/>
          <w:lang w:val="en-US"/>
        </w:rPr>
        <w:t>ad hoc</w:t>
      </w:r>
      <w:r w:rsidRPr="002B6652">
        <w:rPr>
          <w:lang w:val="en-US"/>
        </w:rPr>
        <w:t xml:space="preserve"> Committee on Hate Speech</w:t>
      </w:r>
    </w:p>
    <w:p w14:paraId="3AE4AE50" w14:textId="77777777" w:rsidR="008B2E82" w:rsidRPr="002B6652" w:rsidRDefault="008B2E82" w:rsidP="008B2E82">
      <w:pPr>
        <w:ind w:left="1068"/>
        <w:contextualSpacing/>
        <w:jc w:val="both"/>
        <w:rPr>
          <w:lang w:val="en-US"/>
        </w:rPr>
      </w:pPr>
    </w:p>
    <w:p w14:paraId="7200125E" w14:textId="64E47195" w:rsidR="008B2E82" w:rsidRPr="002B6652" w:rsidRDefault="00BF38C5" w:rsidP="00BF38C5">
      <w:pPr>
        <w:pStyle w:val="H4G"/>
        <w:rPr>
          <w:lang w:val="en-US"/>
        </w:rPr>
      </w:pPr>
      <w:r>
        <w:rPr>
          <w:lang w:val="en-US"/>
        </w:rPr>
        <w:lastRenderedPageBreak/>
        <w:tab/>
      </w:r>
      <w:r>
        <w:rPr>
          <w:lang w:val="en-US"/>
        </w:rPr>
        <w:tab/>
      </w:r>
      <w:r w:rsidR="008B2E82" w:rsidRPr="002B6652">
        <w:rPr>
          <w:lang w:val="en-US"/>
        </w:rPr>
        <w:t>New national communication campaign against hate speech and xenophobia as prescribed by the President of the Republic.</w:t>
      </w:r>
    </w:p>
    <w:p w14:paraId="76D26B56" w14:textId="77777777" w:rsidR="008B2E82" w:rsidRPr="002B6652" w:rsidRDefault="008B2E82" w:rsidP="00BF38C5">
      <w:pPr>
        <w:pStyle w:val="Bullet1G"/>
        <w:rPr>
          <w:lang w:val="en-US"/>
        </w:rPr>
      </w:pPr>
      <w:r w:rsidRPr="002B6652">
        <w:rPr>
          <w:lang w:val="en-US"/>
        </w:rPr>
        <w:t>Launching of the campaign through a press conference by the president of Commission.</w:t>
      </w:r>
    </w:p>
    <w:p w14:paraId="42139C44" w14:textId="77777777" w:rsidR="008B2E82" w:rsidRPr="002B6652" w:rsidRDefault="008B2E82" w:rsidP="00BF38C5">
      <w:pPr>
        <w:pStyle w:val="Bullet1G"/>
        <w:rPr>
          <w:lang w:val="en-US"/>
        </w:rPr>
      </w:pPr>
      <w:r w:rsidRPr="002B6652">
        <w:rPr>
          <w:lang w:val="en-US"/>
        </w:rPr>
        <w:t>Media outing by members of the Commission,</w:t>
      </w:r>
    </w:p>
    <w:p w14:paraId="1C6B7CB2" w14:textId="77777777" w:rsidR="008B2E82" w:rsidRPr="002B6652" w:rsidRDefault="008B2E82" w:rsidP="00BF38C5">
      <w:pPr>
        <w:pStyle w:val="Bullet1G"/>
        <w:rPr>
          <w:lang w:val="en-US"/>
        </w:rPr>
      </w:pPr>
      <w:proofErr w:type="spellStart"/>
      <w:r w:rsidRPr="002B6652">
        <w:rPr>
          <w:lang w:val="en-US"/>
        </w:rPr>
        <w:t>Organisation</w:t>
      </w:r>
      <w:proofErr w:type="spellEnd"/>
      <w:r w:rsidRPr="002B6652">
        <w:rPr>
          <w:lang w:val="en-US"/>
        </w:rPr>
        <w:t xml:space="preserve"> of consultative meetings with a broad spectrum of stakeholders (ministerial departments, mobile telephone service providers, television channel proprietors, publishers of conventional and cybernetic press, civil society </w:t>
      </w:r>
      <w:proofErr w:type="spellStart"/>
      <w:r w:rsidRPr="002B6652">
        <w:rPr>
          <w:lang w:val="en-US"/>
        </w:rPr>
        <w:t>organisations</w:t>
      </w:r>
      <w:proofErr w:type="spellEnd"/>
      <w:r w:rsidRPr="002B6652">
        <w:rPr>
          <w:lang w:val="en-US"/>
        </w:rPr>
        <w:t xml:space="preserve">, youth and women associations, student </w:t>
      </w:r>
      <w:proofErr w:type="spellStart"/>
      <w:r w:rsidRPr="002B6652">
        <w:rPr>
          <w:lang w:val="en-US"/>
        </w:rPr>
        <w:t>organisations</w:t>
      </w:r>
      <w:proofErr w:type="spellEnd"/>
      <w:r w:rsidRPr="002B6652">
        <w:rPr>
          <w:lang w:val="en-US"/>
        </w:rPr>
        <w:t xml:space="preserve">, </w:t>
      </w:r>
      <w:proofErr w:type="spellStart"/>
      <w:r w:rsidRPr="002B6652">
        <w:rPr>
          <w:i/>
          <w:lang w:val="en-US"/>
        </w:rPr>
        <w:t>buyam-sellams</w:t>
      </w:r>
      <w:proofErr w:type="spellEnd"/>
      <w:r w:rsidRPr="002B6652">
        <w:rPr>
          <w:lang w:val="en-US"/>
        </w:rPr>
        <w:t xml:space="preserve"> </w:t>
      </w:r>
      <w:proofErr w:type="spellStart"/>
      <w:r w:rsidRPr="002B6652">
        <w:rPr>
          <w:lang w:val="en-US"/>
        </w:rPr>
        <w:t>etc</w:t>
      </w:r>
      <w:proofErr w:type="spellEnd"/>
      <w:r w:rsidRPr="002B6652">
        <w:rPr>
          <w:lang w:val="en-US"/>
        </w:rPr>
        <w:t>). (March 2021).</w:t>
      </w:r>
    </w:p>
    <w:p w14:paraId="032E091C" w14:textId="77777777" w:rsidR="008B2E82" w:rsidRPr="002B6652" w:rsidRDefault="008B2E82" w:rsidP="00BF38C5">
      <w:pPr>
        <w:pStyle w:val="Bullet1G"/>
        <w:rPr>
          <w:lang w:val="en-US"/>
        </w:rPr>
      </w:pPr>
      <w:proofErr w:type="spellStart"/>
      <w:r w:rsidRPr="002B6652">
        <w:rPr>
          <w:lang w:val="en-US"/>
        </w:rPr>
        <w:t>Organisation</w:t>
      </w:r>
      <w:proofErr w:type="spellEnd"/>
      <w:r w:rsidRPr="002B6652">
        <w:rPr>
          <w:lang w:val="en-US"/>
        </w:rPr>
        <w:t xml:space="preserve"> of a colloquium on hate speech involving the cream of Cameroon’s academia (May 2021)</w:t>
      </w:r>
    </w:p>
    <w:p w14:paraId="275B5999" w14:textId="77777777" w:rsidR="008B2E82" w:rsidRPr="002B6652" w:rsidRDefault="008B2E82" w:rsidP="00BF38C5">
      <w:pPr>
        <w:pStyle w:val="Bullet1G"/>
        <w:rPr>
          <w:lang w:val="en-US"/>
        </w:rPr>
      </w:pPr>
      <w:r w:rsidRPr="002B6652">
        <w:rPr>
          <w:lang w:val="en-US"/>
        </w:rPr>
        <w:t>Missions to eight (8) regions to raise awareness on the dangers of hate speech and xenophobia in Cameroon. (June 2021).</w:t>
      </w:r>
    </w:p>
    <w:p w14:paraId="76890FE8" w14:textId="77777777" w:rsidR="008B2E82" w:rsidRPr="002B6652" w:rsidRDefault="008B2E82" w:rsidP="005F0382">
      <w:pPr>
        <w:pStyle w:val="SingleTxtG"/>
        <w:rPr>
          <w:lang w:val="en-US"/>
        </w:rPr>
      </w:pPr>
      <w:r w:rsidRPr="002B6652">
        <w:rPr>
          <w:lang w:val="en-US"/>
        </w:rPr>
        <w:t>Reports thereof forwarded, for the very high Attention of the President of the Republic.</w:t>
      </w:r>
    </w:p>
    <w:p w14:paraId="1B4DB7B9" w14:textId="3DC8603C" w:rsidR="008B2E82" w:rsidRPr="002B6652" w:rsidRDefault="005F0382" w:rsidP="005F0382">
      <w:pPr>
        <w:pStyle w:val="H23G"/>
        <w:rPr>
          <w:lang w:val="en-US"/>
        </w:rPr>
      </w:pPr>
      <w:r>
        <w:rPr>
          <w:lang w:val="en-US"/>
        </w:rPr>
        <w:tab/>
      </w:r>
      <w:r>
        <w:rPr>
          <w:lang w:val="en-US"/>
        </w:rPr>
        <w:tab/>
      </w:r>
      <w:r w:rsidR="008B2E82" w:rsidRPr="002B6652">
        <w:rPr>
          <w:lang w:val="en-US"/>
        </w:rPr>
        <w:t>Activities of November 2021</w:t>
      </w:r>
    </w:p>
    <w:p w14:paraId="549B8A1B" w14:textId="77777777" w:rsidR="008B2E82" w:rsidRPr="002B6652" w:rsidRDefault="008B2E82" w:rsidP="005F0382">
      <w:pPr>
        <w:pStyle w:val="SingleTxtG"/>
        <w:rPr>
          <w:lang w:val="en-US"/>
        </w:rPr>
      </w:pPr>
      <w:r w:rsidRPr="002B6652">
        <w:rPr>
          <w:lang w:val="en-US"/>
        </w:rPr>
        <w:t xml:space="preserve">Mission to follow-up and evaluate the implementation of the national official languages policy in employer’s </w:t>
      </w:r>
      <w:proofErr w:type="spellStart"/>
      <w:r w:rsidRPr="002B6652">
        <w:rPr>
          <w:lang w:val="en-US"/>
        </w:rPr>
        <w:t>organisations</w:t>
      </w:r>
      <w:proofErr w:type="spellEnd"/>
      <w:r w:rsidRPr="002B6652">
        <w:rPr>
          <w:lang w:val="en-US"/>
        </w:rPr>
        <w:t xml:space="preserve"> and private companies based in Douala:</w:t>
      </w:r>
    </w:p>
    <w:p w14:paraId="2DC38066" w14:textId="77777777" w:rsidR="008B2E82" w:rsidRPr="002B6652" w:rsidRDefault="008B2E82" w:rsidP="005F0382">
      <w:pPr>
        <w:pStyle w:val="SingleTxtG"/>
        <w:rPr>
          <w:lang w:val="en-US"/>
        </w:rPr>
      </w:pPr>
      <w:r w:rsidRPr="002B6652">
        <w:rPr>
          <w:lang w:val="en-US"/>
        </w:rPr>
        <w:t>Within the framework of the follow-up and evaluation of the implementation of the national policy on official language in Cameroon, provided for by section 27 of Law No 2019/019 of 24 December 2019 on the promotion of official languages in Cameroon, the National Commission for the Promotion of Bilingualism and Multiculturalism (NCPBM) carried out a mission in Douala (Littoral Region) from 1 of 5 November 2021.</w:t>
      </w:r>
    </w:p>
    <w:p w14:paraId="61232E86" w14:textId="77777777" w:rsidR="008B2E82" w:rsidRPr="002B6652" w:rsidRDefault="008B2E82" w:rsidP="005F0382">
      <w:pPr>
        <w:pStyle w:val="SingleTxtG"/>
        <w:rPr>
          <w:lang w:val="en-US"/>
        </w:rPr>
      </w:pPr>
      <w:r w:rsidRPr="002B6652">
        <w:rPr>
          <w:lang w:val="en-US"/>
        </w:rPr>
        <w:t>The objective of the mission was three-fold, namely to;</w:t>
      </w:r>
    </w:p>
    <w:p w14:paraId="6A5F0435" w14:textId="77777777" w:rsidR="008B2E82" w:rsidRPr="002B6652" w:rsidRDefault="008B2E82" w:rsidP="005F0382">
      <w:pPr>
        <w:pStyle w:val="Bullet1G"/>
        <w:rPr>
          <w:lang w:val="en-US"/>
        </w:rPr>
      </w:pPr>
      <w:r w:rsidRPr="002B6652">
        <w:rPr>
          <w:lang w:val="en-US"/>
        </w:rPr>
        <w:t>Raise awareness on the law of 24 December 2019;</w:t>
      </w:r>
    </w:p>
    <w:p w14:paraId="5A3160F6" w14:textId="77777777" w:rsidR="008B2E82" w:rsidRPr="002B6652" w:rsidRDefault="008B2E82" w:rsidP="005F0382">
      <w:pPr>
        <w:pStyle w:val="Bullet1G"/>
        <w:rPr>
          <w:lang w:val="en-US"/>
        </w:rPr>
      </w:pPr>
      <w:r w:rsidRPr="002B6652">
        <w:rPr>
          <w:lang w:val="en-US"/>
        </w:rPr>
        <w:t>Encourage the promotion of official language in Private Sector entities whose head office are established in Douala, and</w:t>
      </w:r>
    </w:p>
    <w:p w14:paraId="336192F0" w14:textId="77777777" w:rsidR="008B2E82" w:rsidRPr="002B6652" w:rsidRDefault="008B2E82" w:rsidP="005F0382">
      <w:pPr>
        <w:pStyle w:val="Bullet1G"/>
        <w:rPr>
          <w:lang w:val="en-US"/>
        </w:rPr>
      </w:pPr>
      <w:r w:rsidRPr="002B6652">
        <w:rPr>
          <w:lang w:val="en-US"/>
        </w:rPr>
        <w:t>Sensitize the Private Sector on the danger of hate speech and xenophobia in Cameroon.</w:t>
      </w:r>
    </w:p>
    <w:p w14:paraId="05F3D2B9" w14:textId="77777777" w:rsidR="008B2E82" w:rsidRPr="002B6652" w:rsidRDefault="008B2E82" w:rsidP="005F0382">
      <w:pPr>
        <w:pStyle w:val="SingleTxtG"/>
        <w:rPr>
          <w:lang w:val="en-US"/>
        </w:rPr>
      </w:pPr>
      <w:r w:rsidRPr="002B6652">
        <w:rPr>
          <w:lang w:val="en-US"/>
        </w:rPr>
        <w:t xml:space="preserve">Employer’s </w:t>
      </w:r>
      <w:proofErr w:type="spellStart"/>
      <w:r w:rsidRPr="002B6652">
        <w:rPr>
          <w:lang w:val="en-US"/>
        </w:rPr>
        <w:t>organisations</w:t>
      </w:r>
      <w:proofErr w:type="spellEnd"/>
      <w:r w:rsidRPr="002B6652">
        <w:rPr>
          <w:lang w:val="en-US"/>
        </w:rPr>
        <w:t xml:space="preserve"> and specialized employer’s </w:t>
      </w:r>
      <w:proofErr w:type="spellStart"/>
      <w:r w:rsidRPr="002B6652">
        <w:rPr>
          <w:lang w:val="en-US"/>
        </w:rPr>
        <w:t>organisations</w:t>
      </w:r>
      <w:proofErr w:type="spellEnd"/>
      <w:r w:rsidRPr="002B6652">
        <w:rPr>
          <w:lang w:val="en-US"/>
        </w:rPr>
        <w:t xml:space="preserve"> visited:</w:t>
      </w:r>
    </w:p>
    <w:p w14:paraId="56271FEF" w14:textId="77777777" w:rsidR="008B2E82" w:rsidRPr="005F0382" w:rsidRDefault="008B2E82" w:rsidP="005F0382">
      <w:pPr>
        <w:pStyle w:val="Bullet1G"/>
      </w:pPr>
      <w:r w:rsidRPr="005F0382">
        <w:t>Chamber of Commerce, Industry, mines and Crafts (CCIMA)</w:t>
      </w:r>
    </w:p>
    <w:p w14:paraId="3600F78E" w14:textId="77777777" w:rsidR="008B2E82" w:rsidRPr="005F0382" w:rsidRDefault="008B2E82" w:rsidP="005F0382">
      <w:pPr>
        <w:pStyle w:val="Bullet1G"/>
      </w:pPr>
      <w:r w:rsidRPr="005F0382">
        <w:t>Cameroon Employer’s Association (GICAM)</w:t>
      </w:r>
    </w:p>
    <w:p w14:paraId="5E25D35B" w14:textId="77777777" w:rsidR="008B2E82" w:rsidRPr="005F0382" w:rsidRDefault="008B2E82" w:rsidP="005F0382">
      <w:pPr>
        <w:pStyle w:val="Bullet1G"/>
      </w:pPr>
      <w:r w:rsidRPr="005F0382">
        <w:t>Association of Insurance Companies of Cameroon (ASAC)</w:t>
      </w:r>
    </w:p>
    <w:p w14:paraId="6C2A42EA" w14:textId="77777777" w:rsidR="008B2E82" w:rsidRPr="005F0382" w:rsidRDefault="008B2E82" w:rsidP="005F0382">
      <w:pPr>
        <w:pStyle w:val="Bullet1G"/>
      </w:pPr>
      <w:r w:rsidRPr="005F0382">
        <w:t>Association of Professionals of Banking Establishments in Cameroon (APECCAM)</w:t>
      </w:r>
    </w:p>
    <w:p w14:paraId="2C560AB0" w14:textId="77777777" w:rsidR="008B2E82" w:rsidRPr="005F0382" w:rsidRDefault="008B2E82" w:rsidP="005F0382">
      <w:pPr>
        <w:pStyle w:val="Bullet1G"/>
      </w:pPr>
      <w:r w:rsidRPr="005F0382">
        <w:t>Enterprises of Cameroon (ECAM)</w:t>
      </w:r>
    </w:p>
    <w:p w14:paraId="7BE4C931" w14:textId="77777777" w:rsidR="008B2E82" w:rsidRPr="005F0382" w:rsidRDefault="008B2E82" w:rsidP="005F0382">
      <w:pPr>
        <w:pStyle w:val="Bullet1G"/>
      </w:pPr>
      <w:r w:rsidRPr="005F0382">
        <w:t>Cameroon Union of the Hospitality Industry and Tourism (SPHIT)</w:t>
      </w:r>
    </w:p>
    <w:p w14:paraId="1307530A" w14:textId="77777777" w:rsidR="008B2E82" w:rsidRPr="005F0382" w:rsidRDefault="008B2E82" w:rsidP="005F0382">
      <w:pPr>
        <w:pStyle w:val="Bullet1G"/>
      </w:pPr>
      <w:r w:rsidRPr="005F0382">
        <w:t>Union of Industrialists of Cameroon (SYNDUSTRICAM)</w:t>
      </w:r>
    </w:p>
    <w:p w14:paraId="54760BF1" w14:textId="164992D9" w:rsidR="008B2E82" w:rsidRPr="002B6652" w:rsidRDefault="005F0382" w:rsidP="005F0382">
      <w:pPr>
        <w:pStyle w:val="H23G"/>
        <w:rPr>
          <w:lang w:val="en-US"/>
        </w:rPr>
      </w:pPr>
      <w:r>
        <w:rPr>
          <w:lang w:val="en-US"/>
        </w:rPr>
        <w:tab/>
      </w:r>
      <w:r>
        <w:rPr>
          <w:lang w:val="en-US"/>
        </w:rPr>
        <w:tab/>
      </w:r>
      <w:r w:rsidR="008B2E82" w:rsidRPr="002B6652">
        <w:rPr>
          <w:lang w:val="en-US"/>
        </w:rPr>
        <w:t>Activities of December 2021</w:t>
      </w:r>
    </w:p>
    <w:p w14:paraId="4FB4FD6F" w14:textId="77777777" w:rsidR="008B2E82" w:rsidRPr="002B6652" w:rsidRDefault="008B2E82" w:rsidP="005F0382">
      <w:pPr>
        <w:pStyle w:val="Bullet1G"/>
        <w:rPr>
          <w:lang w:val="en-US"/>
        </w:rPr>
      </w:pPr>
      <w:r w:rsidRPr="002B6652">
        <w:rPr>
          <w:lang w:val="en-US"/>
        </w:rPr>
        <w:t>Drawing up of a report on the actions carried out by the NCPBM on the promotion of Bilingualism and Multiculturalism from 6 November 2018 to 6 November 2021, and forwarded to the Presidency of the Republic</w:t>
      </w:r>
    </w:p>
    <w:p w14:paraId="6D6B5FD7" w14:textId="77777777" w:rsidR="008B2E82" w:rsidRPr="002B6652" w:rsidRDefault="008B2E82" w:rsidP="005F0382">
      <w:pPr>
        <w:pStyle w:val="Bullet1G"/>
        <w:rPr>
          <w:lang w:val="en-US"/>
        </w:rPr>
      </w:pPr>
      <w:r w:rsidRPr="002B6652">
        <w:rPr>
          <w:lang w:val="en-US"/>
        </w:rPr>
        <w:lastRenderedPageBreak/>
        <w:t>Holding of the 11</w:t>
      </w:r>
      <w:r w:rsidRPr="002B6652">
        <w:rPr>
          <w:vertAlign w:val="superscript"/>
          <w:lang w:val="en-US"/>
        </w:rPr>
        <w:t>th</w:t>
      </w:r>
      <w:r w:rsidRPr="002B6652">
        <w:rPr>
          <w:lang w:val="en-US"/>
        </w:rPr>
        <w:t xml:space="preserve"> Biannual Session of the NCPBM on Thursday 20 December 2021</w:t>
      </w:r>
    </w:p>
    <w:p w14:paraId="4FC5A6E5" w14:textId="43699626" w:rsidR="008B2E82" w:rsidRPr="002B6652" w:rsidRDefault="005F0382" w:rsidP="005F0382">
      <w:pPr>
        <w:pStyle w:val="H23G"/>
        <w:rPr>
          <w:lang w:val="en-US"/>
        </w:rPr>
      </w:pPr>
      <w:r>
        <w:rPr>
          <w:lang w:val="en-US"/>
        </w:rPr>
        <w:tab/>
      </w:r>
      <w:r>
        <w:rPr>
          <w:lang w:val="en-US"/>
        </w:rPr>
        <w:tab/>
      </w:r>
      <w:r w:rsidR="008B2E82" w:rsidRPr="002B6652">
        <w:rPr>
          <w:lang w:val="en-US"/>
        </w:rPr>
        <w:t>Activities of 2022</w:t>
      </w:r>
    </w:p>
    <w:p w14:paraId="638F36BB" w14:textId="77777777" w:rsidR="008B2E82" w:rsidRPr="002B6652" w:rsidRDefault="008B2E82" w:rsidP="005F0382">
      <w:pPr>
        <w:pStyle w:val="Bullet1G"/>
        <w:rPr>
          <w:lang w:val="en-US"/>
        </w:rPr>
      </w:pPr>
      <w:r w:rsidRPr="002B6652">
        <w:rPr>
          <w:lang w:val="en-US"/>
        </w:rPr>
        <w:t>Holding of the 12</w:t>
      </w:r>
      <w:r w:rsidRPr="002B6652">
        <w:rPr>
          <w:vertAlign w:val="superscript"/>
          <w:lang w:val="en-US"/>
        </w:rPr>
        <w:t>th</w:t>
      </w:r>
      <w:r w:rsidRPr="002B6652">
        <w:rPr>
          <w:lang w:val="en-US"/>
        </w:rPr>
        <w:t xml:space="preserve"> Biannual Session of the CNPBM on Thursday 21 January 2022.</w:t>
      </w:r>
    </w:p>
    <w:p w14:paraId="3E04BD38" w14:textId="77777777" w:rsidR="008B2E82" w:rsidRPr="002B6652" w:rsidRDefault="008B2E82" w:rsidP="005F0382">
      <w:pPr>
        <w:pStyle w:val="Bullet1G"/>
        <w:rPr>
          <w:lang w:val="en-US"/>
        </w:rPr>
      </w:pPr>
      <w:r w:rsidRPr="002B6652">
        <w:rPr>
          <w:lang w:val="en-US"/>
        </w:rPr>
        <w:t xml:space="preserve">Mission to follow-up and evaluate the implementation of the National Policy on the promotion of Official Languages in 70 (seventy) Public and Private Sector Establishments and Enterprises based in </w:t>
      </w:r>
      <w:proofErr w:type="spellStart"/>
      <w:r w:rsidRPr="002B6652">
        <w:rPr>
          <w:lang w:val="en-US"/>
        </w:rPr>
        <w:t>Yaounde</w:t>
      </w:r>
      <w:proofErr w:type="spellEnd"/>
      <w:r w:rsidRPr="002B6652">
        <w:rPr>
          <w:lang w:val="en-US"/>
        </w:rPr>
        <w:t xml:space="preserve"> from 14 to 18 March 2022.</w:t>
      </w:r>
    </w:p>
    <w:p w14:paraId="4B07A15A" w14:textId="77777777" w:rsidR="008B2E82" w:rsidRPr="002B6652" w:rsidRDefault="008B2E82" w:rsidP="005F0382">
      <w:pPr>
        <w:pStyle w:val="Bullet1G"/>
        <w:rPr>
          <w:lang w:val="en-US"/>
        </w:rPr>
      </w:pPr>
      <w:r w:rsidRPr="002B6652">
        <w:rPr>
          <w:lang w:val="en-US"/>
        </w:rPr>
        <w:t>The drawing up of a draft decree on the conditions of the implementation of Law No. 2019/019 of 24 December 2019 on the promotion of official languages in Cameroon</w:t>
      </w:r>
    </w:p>
    <w:p w14:paraId="07CC6F60" w14:textId="77777777" w:rsidR="008B2E82" w:rsidRPr="002B6652" w:rsidRDefault="008B2E82" w:rsidP="005F0382">
      <w:pPr>
        <w:pStyle w:val="Bullet1G"/>
        <w:rPr>
          <w:lang w:val="en-US"/>
        </w:rPr>
      </w:pPr>
      <w:r w:rsidRPr="002B6652">
        <w:rPr>
          <w:lang w:val="en-US"/>
        </w:rPr>
        <w:t>The establishment of a collaborative platform with some civil society organizations to combat hate speech and xenophobia in Cameroon.</w:t>
      </w:r>
    </w:p>
    <w:p w14:paraId="56977FC8" w14:textId="77777777" w:rsidR="008B2E82" w:rsidRPr="002B6652" w:rsidRDefault="008B2E82" w:rsidP="005F0382">
      <w:pPr>
        <w:pStyle w:val="Bullet1G"/>
        <w:rPr>
          <w:lang w:val="en-US"/>
        </w:rPr>
      </w:pPr>
      <w:r w:rsidRPr="002B6652">
        <w:rPr>
          <w:lang w:val="en-US"/>
        </w:rPr>
        <w:t>Participation at the Government Action Fair (SAGO 2022) from 22 June to 1 July 2022 in Yaoundé.</w:t>
      </w:r>
    </w:p>
    <w:p w14:paraId="6D4A86E4" w14:textId="77777777" w:rsidR="008B2E82" w:rsidRPr="002B6652" w:rsidRDefault="008B2E82" w:rsidP="005F0382">
      <w:pPr>
        <w:pStyle w:val="Bullet1G"/>
        <w:rPr>
          <w:lang w:val="en-US"/>
        </w:rPr>
      </w:pPr>
      <w:r w:rsidRPr="002B6652">
        <w:rPr>
          <w:lang w:val="en-US"/>
        </w:rPr>
        <w:t>Participation at the 1</w:t>
      </w:r>
      <w:r w:rsidRPr="002B6652">
        <w:rPr>
          <w:vertAlign w:val="superscript"/>
          <w:lang w:val="en-US"/>
        </w:rPr>
        <w:t>st</w:t>
      </w:r>
      <w:r w:rsidRPr="002B6652">
        <w:rPr>
          <w:lang w:val="en-US"/>
        </w:rPr>
        <w:t xml:space="preserve"> edition of the National Day of Traditional Rulers of Cameroon in </w:t>
      </w:r>
      <w:proofErr w:type="spellStart"/>
      <w:r w:rsidRPr="002B6652">
        <w:rPr>
          <w:lang w:val="en-US"/>
        </w:rPr>
        <w:t>Bertoua</w:t>
      </w:r>
      <w:proofErr w:type="spellEnd"/>
      <w:r w:rsidRPr="002B6652">
        <w:rPr>
          <w:lang w:val="en-US"/>
        </w:rPr>
        <w:t xml:space="preserve"> (27 and 28 August 2022).</w:t>
      </w:r>
    </w:p>
    <w:p w14:paraId="46D37E62" w14:textId="77777777" w:rsidR="008B2E82" w:rsidRPr="002B6652" w:rsidRDefault="008B2E82" w:rsidP="005F0382">
      <w:pPr>
        <w:pStyle w:val="Bullet1G"/>
        <w:rPr>
          <w:lang w:val="en-US"/>
        </w:rPr>
      </w:pPr>
      <w:r w:rsidRPr="002B6652">
        <w:rPr>
          <w:lang w:val="en-US"/>
        </w:rPr>
        <w:t xml:space="preserve">Mission to follow-up and evaluate the implementation of the national policy on the promotion of official languages in local and </w:t>
      </w:r>
      <w:proofErr w:type="spellStart"/>
      <w:r w:rsidRPr="002B6652">
        <w:rPr>
          <w:lang w:val="en-US"/>
        </w:rPr>
        <w:t>regionalaAuthorities</w:t>
      </w:r>
      <w:proofErr w:type="spellEnd"/>
      <w:r w:rsidRPr="002B6652">
        <w:rPr>
          <w:lang w:val="en-US"/>
        </w:rPr>
        <w:t xml:space="preserve"> of the 10 regions.</w:t>
      </w:r>
    </w:p>
    <w:p w14:paraId="166A19A4" w14:textId="4C646AFF" w:rsidR="008B2E82" w:rsidRPr="002B6652" w:rsidRDefault="005F0382" w:rsidP="005F0382">
      <w:pPr>
        <w:pStyle w:val="H23G"/>
        <w:rPr>
          <w:lang w:val="en-US"/>
        </w:rPr>
      </w:pPr>
      <w:r>
        <w:rPr>
          <w:lang w:val="en-US"/>
        </w:rPr>
        <w:tab/>
      </w:r>
      <w:r>
        <w:rPr>
          <w:lang w:val="en-US"/>
        </w:rPr>
        <w:tab/>
      </w:r>
      <w:r w:rsidR="008B2E82" w:rsidRPr="002B6652">
        <w:rPr>
          <w:lang w:val="en-US"/>
        </w:rPr>
        <w:t>Activities of 2023</w:t>
      </w:r>
    </w:p>
    <w:p w14:paraId="7F665F59" w14:textId="77777777" w:rsidR="008B2E82" w:rsidRPr="002B6652" w:rsidRDefault="008B2E82" w:rsidP="005F0382">
      <w:pPr>
        <w:pStyle w:val="Bullet1G"/>
        <w:rPr>
          <w:lang w:val="en-US"/>
        </w:rPr>
      </w:pPr>
      <w:r w:rsidRPr="002B6652">
        <w:rPr>
          <w:lang w:val="en-US"/>
        </w:rPr>
        <w:t>Participation at the Youth Village, marking celebrations towards the Youth Day in Cameroon. (1 – 10 February 2023).</w:t>
      </w:r>
    </w:p>
    <w:p w14:paraId="57B55D34" w14:textId="77777777" w:rsidR="008B2E82" w:rsidRPr="002B6652" w:rsidRDefault="008B2E82" w:rsidP="005F0382">
      <w:pPr>
        <w:pStyle w:val="Bullet1G"/>
        <w:rPr>
          <w:lang w:val="en-US"/>
        </w:rPr>
      </w:pPr>
      <w:r w:rsidRPr="002B6652">
        <w:rPr>
          <w:lang w:val="en-US"/>
        </w:rPr>
        <w:t>Participation at the unity village Trade fair, making celebrations towards the National Day (15 – 17 May 2023).</w:t>
      </w:r>
    </w:p>
    <w:p w14:paraId="2AE0F025" w14:textId="77777777" w:rsidR="008B2E82" w:rsidRPr="002B6652" w:rsidRDefault="008B2E82" w:rsidP="005F0382">
      <w:pPr>
        <w:pStyle w:val="Bullet1G"/>
        <w:rPr>
          <w:lang w:val="en-US"/>
        </w:rPr>
      </w:pPr>
      <w:r w:rsidRPr="002B6652">
        <w:rPr>
          <w:lang w:val="en-US"/>
        </w:rPr>
        <w:t xml:space="preserve">Capacity building seminar for NCPBM members on the </w:t>
      </w:r>
      <w:proofErr w:type="spellStart"/>
      <w:r w:rsidRPr="002B6652">
        <w:rPr>
          <w:lang w:val="en-US"/>
        </w:rPr>
        <w:t>programme</w:t>
      </w:r>
      <w:proofErr w:type="spellEnd"/>
      <w:r w:rsidRPr="002B6652">
        <w:rPr>
          <w:lang w:val="en-US"/>
        </w:rPr>
        <w:t xml:space="preserve"> budget. (9 – 11 May 2023). </w:t>
      </w:r>
    </w:p>
    <w:p w14:paraId="77B61B25" w14:textId="77777777" w:rsidR="008B2E82" w:rsidRPr="002B6652" w:rsidRDefault="008B2E82" w:rsidP="005F0382">
      <w:pPr>
        <w:pStyle w:val="Bullet1G"/>
        <w:rPr>
          <w:lang w:val="en-US"/>
        </w:rPr>
      </w:pPr>
      <w:r w:rsidRPr="002B6652">
        <w:rPr>
          <w:lang w:val="en-US"/>
        </w:rPr>
        <w:t xml:space="preserve">Capacity building seminar for NCPBM members on the National Development Strategy 2020-2030. (7 – 9 June 2023, </w:t>
      </w:r>
      <w:proofErr w:type="spellStart"/>
      <w:r w:rsidRPr="002B6652">
        <w:rPr>
          <w:lang w:val="en-US"/>
        </w:rPr>
        <w:t>Ebolowa</w:t>
      </w:r>
      <w:proofErr w:type="spellEnd"/>
      <w:r w:rsidRPr="002B6652">
        <w:rPr>
          <w:lang w:val="en-US"/>
        </w:rPr>
        <w:t>)</w:t>
      </w:r>
    </w:p>
    <w:p w14:paraId="441578CB" w14:textId="77777777" w:rsidR="008B2E82" w:rsidRPr="002B6652" w:rsidRDefault="008B2E82" w:rsidP="005F0382">
      <w:pPr>
        <w:pStyle w:val="Bullet1G"/>
        <w:rPr>
          <w:lang w:val="en-US"/>
        </w:rPr>
      </w:pPr>
      <w:r w:rsidRPr="002B6652">
        <w:rPr>
          <w:lang w:val="en-US"/>
        </w:rPr>
        <w:t>Installation of newly appointed personnel at the NCPBM, marking the launching and functioning of its regional branches. (16 June 2023).</w:t>
      </w:r>
    </w:p>
    <w:p w14:paraId="3B6A423A" w14:textId="77777777" w:rsidR="008B2E82" w:rsidRPr="002B6652" w:rsidRDefault="008B2E82" w:rsidP="005F0382">
      <w:pPr>
        <w:pStyle w:val="Bullet1G"/>
        <w:rPr>
          <w:lang w:val="en-US"/>
        </w:rPr>
      </w:pPr>
      <w:r w:rsidRPr="002B6652">
        <w:rPr>
          <w:lang w:val="en-US"/>
        </w:rPr>
        <w:t>The NCPBM awarded the trophy of the best organized conference (on hate speech) during the 2023 edition of the fair on Government Action (SAGO) July 2023.</w:t>
      </w:r>
    </w:p>
    <w:p w14:paraId="7AB81B0C" w14:textId="77777777" w:rsidR="008B2E82" w:rsidRPr="002B6652" w:rsidRDefault="008B2E82" w:rsidP="005F0382">
      <w:pPr>
        <w:pStyle w:val="Bullet1G"/>
        <w:rPr>
          <w:lang w:val="en-US"/>
        </w:rPr>
      </w:pPr>
      <w:r w:rsidRPr="002B6652">
        <w:rPr>
          <w:lang w:val="en-US"/>
        </w:rPr>
        <w:t>Participation at the 5</w:t>
      </w:r>
      <w:r w:rsidRPr="002B6652">
        <w:rPr>
          <w:vertAlign w:val="superscript"/>
          <w:lang w:val="en-US"/>
        </w:rPr>
        <w:t>th</w:t>
      </w:r>
      <w:r w:rsidRPr="002B6652">
        <w:rPr>
          <w:lang w:val="en-US"/>
        </w:rPr>
        <w:t xml:space="preserve"> session for follow-up of the implementation of the recommendations of the Major National Dialogue. (11 August 2023).</w:t>
      </w:r>
    </w:p>
    <w:p w14:paraId="0CBCBB45" w14:textId="77777777" w:rsidR="008B2E82" w:rsidRPr="002B6652" w:rsidRDefault="008B2E82" w:rsidP="005F0382">
      <w:pPr>
        <w:pStyle w:val="Bullet1G"/>
        <w:rPr>
          <w:lang w:val="en-US"/>
        </w:rPr>
      </w:pPr>
      <w:r w:rsidRPr="002B6652">
        <w:rPr>
          <w:lang w:val="en-US"/>
        </w:rPr>
        <w:t>Mission to assess the practice of bilingualism in some major public hospitals, state universities and defense and security training centers. (25 September – 4 October 2023).</w:t>
      </w:r>
    </w:p>
    <w:p w14:paraId="3B1A2592" w14:textId="77777777" w:rsidR="008B2E82" w:rsidRPr="002B6652" w:rsidRDefault="008B2E82" w:rsidP="005F0382">
      <w:pPr>
        <w:pStyle w:val="Bullet1G"/>
        <w:rPr>
          <w:lang w:val="en-US"/>
        </w:rPr>
      </w:pPr>
      <w:r w:rsidRPr="002B6652">
        <w:rPr>
          <w:lang w:val="en-US"/>
        </w:rPr>
        <w:t>Mission to monitor and evaluate the national policy on the promotion of official languages in Cameroonian diplomatic representations in Lagos, Pretoria, Berlin, Brussels, London, Paris and Washington. (November 2023).</w:t>
      </w:r>
    </w:p>
    <w:p w14:paraId="6E88052D" w14:textId="0245CAD1" w:rsidR="008B2E82" w:rsidRPr="002B6652" w:rsidRDefault="005F0382" w:rsidP="005F0382">
      <w:pPr>
        <w:pStyle w:val="H23G"/>
        <w:rPr>
          <w:lang w:val="en-US"/>
        </w:rPr>
      </w:pPr>
      <w:r>
        <w:rPr>
          <w:lang w:val="en-US"/>
        </w:rPr>
        <w:tab/>
      </w:r>
      <w:r>
        <w:rPr>
          <w:lang w:val="en-US"/>
        </w:rPr>
        <w:tab/>
      </w:r>
      <w:r w:rsidR="008B2E82" w:rsidRPr="002B6652">
        <w:rPr>
          <w:lang w:val="en-US"/>
        </w:rPr>
        <w:t>Activities of 2024</w:t>
      </w:r>
    </w:p>
    <w:p w14:paraId="733B74DF" w14:textId="77777777" w:rsidR="008B2E82" w:rsidRPr="002B6652" w:rsidRDefault="008B2E82" w:rsidP="005F0382">
      <w:pPr>
        <w:pStyle w:val="Bullet1G"/>
        <w:rPr>
          <w:lang w:val="en-US"/>
        </w:rPr>
      </w:pPr>
      <w:r w:rsidRPr="002B6652">
        <w:rPr>
          <w:lang w:val="en-US"/>
        </w:rPr>
        <w:t>Participation at the youth village, marking celebrations towards the Youth Day in Cameroon (7 – 10 February 2024).</w:t>
      </w:r>
    </w:p>
    <w:p w14:paraId="4AFF9402" w14:textId="77777777" w:rsidR="008B2E82" w:rsidRPr="002B6652" w:rsidRDefault="008B2E82" w:rsidP="005F0382">
      <w:pPr>
        <w:pStyle w:val="Bullet1G"/>
        <w:rPr>
          <w:lang w:val="en-US"/>
        </w:rPr>
      </w:pPr>
      <w:r w:rsidRPr="002B6652">
        <w:rPr>
          <w:lang w:val="en-US"/>
        </w:rPr>
        <w:lastRenderedPageBreak/>
        <w:t>Participation at the Commonwealth Village Trade fair, marking celebrations towards the National Day (13 – 18 May 2024).</w:t>
      </w:r>
    </w:p>
    <w:p w14:paraId="49DDFA73" w14:textId="77777777" w:rsidR="008B2E82" w:rsidRPr="002B6652" w:rsidRDefault="008B2E82" w:rsidP="005F0382">
      <w:pPr>
        <w:pStyle w:val="Bullet1G"/>
        <w:rPr>
          <w:lang w:val="en-US"/>
        </w:rPr>
      </w:pPr>
      <w:r w:rsidRPr="002B6652">
        <w:rPr>
          <w:lang w:val="en-US"/>
        </w:rPr>
        <w:t>Participation at the commonwealth village Trade fair, marking celebrations towards the Commonwealth Day. (5-11 March 2024).</w:t>
      </w:r>
    </w:p>
    <w:p w14:paraId="63DDF2EE" w14:textId="77777777" w:rsidR="008B2E82" w:rsidRPr="002B6652" w:rsidRDefault="008B2E82" w:rsidP="005F0382">
      <w:pPr>
        <w:pStyle w:val="Bullet1G"/>
        <w:rPr>
          <w:lang w:val="en-US"/>
        </w:rPr>
      </w:pPr>
      <w:r w:rsidRPr="002B6652">
        <w:rPr>
          <w:lang w:val="en-US"/>
        </w:rPr>
        <w:t>Participation at the Youth Village, marking celebrations towards the Youth Day in Cameroon. (7 – 10 February 2024).</w:t>
      </w:r>
    </w:p>
    <w:p w14:paraId="54BD768B" w14:textId="77777777" w:rsidR="008B2E82" w:rsidRPr="002B6652" w:rsidRDefault="008B2E82" w:rsidP="005F0382">
      <w:pPr>
        <w:pStyle w:val="Bullet1G"/>
        <w:rPr>
          <w:lang w:val="en-US"/>
        </w:rPr>
      </w:pPr>
      <w:r w:rsidRPr="002B6652">
        <w:rPr>
          <w:lang w:val="en-US"/>
        </w:rPr>
        <w:t>Participation at the Commonwealth Village Trade fair; marking celebrations towards the Commonwealth Day. (5 – 11 Larch 2024).</w:t>
      </w:r>
    </w:p>
    <w:p w14:paraId="0379836C" w14:textId="77777777" w:rsidR="008B2E82" w:rsidRPr="002B6652" w:rsidRDefault="008B2E82" w:rsidP="005F0382">
      <w:pPr>
        <w:pStyle w:val="Bullet1G"/>
        <w:rPr>
          <w:lang w:val="en-US"/>
        </w:rPr>
      </w:pPr>
      <w:r w:rsidRPr="002B6652">
        <w:rPr>
          <w:lang w:val="en-US"/>
        </w:rPr>
        <w:t>Participation at the Unity Village Trade fair, marking celebrations towards the National Day (13 – 18 May 2024).</w:t>
      </w:r>
    </w:p>
    <w:p w14:paraId="67B3804D" w14:textId="77777777" w:rsidR="008B2E82" w:rsidRPr="002B6652" w:rsidRDefault="008B2E82" w:rsidP="005F0382">
      <w:pPr>
        <w:pStyle w:val="Bullet1G"/>
        <w:rPr>
          <w:lang w:val="en-US"/>
        </w:rPr>
      </w:pPr>
      <w:r w:rsidRPr="002B6652">
        <w:rPr>
          <w:lang w:val="en-US"/>
        </w:rPr>
        <w:t xml:space="preserve">Mission to access and monitor the practice of Bilingualism at the Douala, </w:t>
      </w:r>
      <w:proofErr w:type="spellStart"/>
      <w:r w:rsidRPr="002B6652">
        <w:rPr>
          <w:lang w:val="en-US"/>
        </w:rPr>
        <w:t>Yaounde</w:t>
      </w:r>
      <w:proofErr w:type="spellEnd"/>
      <w:r w:rsidRPr="002B6652">
        <w:rPr>
          <w:lang w:val="en-US"/>
        </w:rPr>
        <w:t xml:space="preserve"> and Garoua airports, as well as the Douala, </w:t>
      </w:r>
      <w:proofErr w:type="spellStart"/>
      <w:r w:rsidRPr="002B6652">
        <w:rPr>
          <w:lang w:val="en-US"/>
        </w:rPr>
        <w:t>Krbi</w:t>
      </w:r>
      <w:proofErr w:type="spellEnd"/>
      <w:r w:rsidRPr="002B6652">
        <w:rPr>
          <w:lang w:val="en-US"/>
        </w:rPr>
        <w:t xml:space="preserve"> and Limbe seaports. (23 – 29 June 2024).</w:t>
      </w:r>
    </w:p>
    <w:p w14:paraId="6C4E0168" w14:textId="77777777" w:rsidR="008B2E82" w:rsidRPr="002B6652" w:rsidRDefault="008B2E82" w:rsidP="005F0382">
      <w:pPr>
        <w:pStyle w:val="Bullet1G"/>
        <w:rPr>
          <w:lang w:val="en-US"/>
        </w:rPr>
      </w:pPr>
      <w:r w:rsidRPr="002B6652">
        <w:rPr>
          <w:lang w:val="en-US"/>
        </w:rPr>
        <w:t xml:space="preserve">Participation at the 2024 edition of the Fair on Government Action-SAGO (20 – July 2024). </w:t>
      </w:r>
    </w:p>
    <w:p w14:paraId="0F025E14" w14:textId="77777777" w:rsidR="008B2E82" w:rsidRPr="002B6652" w:rsidRDefault="008B2E82" w:rsidP="005F0382">
      <w:pPr>
        <w:pStyle w:val="Bullet1G"/>
        <w:rPr>
          <w:lang w:val="en-US"/>
        </w:rPr>
      </w:pPr>
      <w:r w:rsidRPr="002B6652">
        <w:rPr>
          <w:lang w:val="en-US"/>
        </w:rPr>
        <w:t>Organization of the colloquium on Inter/intra tribal conflicts and the promotion of living together in Cameroon (26 – 28 September 2024).</w:t>
      </w:r>
    </w:p>
    <w:p w14:paraId="6D06B427" w14:textId="77777777" w:rsidR="008B2E82" w:rsidRPr="002B6652" w:rsidRDefault="008B2E82" w:rsidP="005F0382">
      <w:pPr>
        <w:pStyle w:val="Bullet1G"/>
        <w:rPr>
          <w:lang w:val="en-US"/>
        </w:rPr>
      </w:pPr>
      <w:r w:rsidRPr="002B6652">
        <w:rPr>
          <w:lang w:val="en-US"/>
        </w:rPr>
        <w:t>Mission to evaluate the implementation of the national policy on the promotion of official languages to some Cameroonian diplomatic representations abroad. (23 – 29 November 2024).</w:t>
      </w:r>
    </w:p>
    <w:p w14:paraId="133C9C17" w14:textId="0FFFAE36" w:rsidR="008B2E82" w:rsidRPr="002B6652" w:rsidRDefault="005F0382" w:rsidP="005F0382">
      <w:pPr>
        <w:pStyle w:val="H23G"/>
        <w:rPr>
          <w:lang w:val="en-US"/>
        </w:rPr>
      </w:pPr>
      <w:r>
        <w:rPr>
          <w:lang w:val="en-US"/>
        </w:rPr>
        <w:tab/>
      </w:r>
      <w:r>
        <w:rPr>
          <w:lang w:val="en-US"/>
        </w:rPr>
        <w:tab/>
      </w:r>
      <w:r w:rsidR="008B2E82" w:rsidRPr="002B6652">
        <w:rPr>
          <w:lang w:val="en-US"/>
        </w:rPr>
        <w:t>Activities of January to June 2025</w:t>
      </w:r>
    </w:p>
    <w:p w14:paraId="173CE0BF" w14:textId="77777777" w:rsidR="008B2E82" w:rsidRPr="002B6652" w:rsidRDefault="008B2E82" w:rsidP="005F0382">
      <w:pPr>
        <w:pStyle w:val="Bullet1G"/>
        <w:rPr>
          <w:lang w:val="en-US"/>
        </w:rPr>
      </w:pPr>
      <w:r w:rsidRPr="002B6652">
        <w:rPr>
          <w:lang w:val="en-US"/>
        </w:rPr>
        <w:t>Participation at the Youth Village, marking celebrations towards the Youth Day in Cameroon. (7 – 10 February 2025).</w:t>
      </w:r>
    </w:p>
    <w:p w14:paraId="1586B051" w14:textId="77777777" w:rsidR="008B2E82" w:rsidRPr="002B6652" w:rsidRDefault="008B2E82" w:rsidP="005F0382">
      <w:pPr>
        <w:pStyle w:val="Bullet1G"/>
        <w:rPr>
          <w:lang w:val="en-US"/>
        </w:rPr>
      </w:pPr>
      <w:r w:rsidRPr="002B6652">
        <w:rPr>
          <w:lang w:val="en-US"/>
        </w:rPr>
        <w:t>Participation at the 2</w:t>
      </w:r>
      <w:r w:rsidRPr="002B6652">
        <w:rPr>
          <w:vertAlign w:val="superscript"/>
          <w:lang w:val="en-US"/>
        </w:rPr>
        <w:t>nd</w:t>
      </w:r>
      <w:r w:rsidRPr="002B6652">
        <w:rPr>
          <w:lang w:val="en-US"/>
        </w:rPr>
        <w:t xml:space="preserve"> edition of the Diaspora Kitchen. (20 – 23 February 2025). </w:t>
      </w:r>
    </w:p>
    <w:p w14:paraId="6B26DE5A" w14:textId="77777777" w:rsidR="008B2E82" w:rsidRPr="002B6652" w:rsidRDefault="008B2E82" w:rsidP="005F0382">
      <w:pPr>
        <w:pStyle w:val="Bullet1G"/>
        <w:rPr>
          <w:lang w:val="en-US"/>
        </w:rPr>
      </w:pPr>
      <w:r w:rsidRPr="002B6652">
        <w:rPr>
          <w:lang w:val="en-US"/>
        </w:rPr>
        <w:t>Participation at the Commonwealth village Trade fair, marking celebrations towards the Commonwealth Day. (4 – 5 March 2025).</w:t>
      </w:r>
    </w:p>
    <w:p w14:paraId="558FBB19" w14:textId="77777777" w:rsidR="008B2E82" w:rsidRPr="002B6652" w:rsidRDefault="008B2E82" w:rsidP="005F0382">
      <w:pPr>
        <w:pStyle w:val="Bullet1G"/>
        <w:rPr>
          <w:lang w:val="en-US"/>
        </w:rPr>
      </w:pPr>
      <w:r w:rsidRPr="002B6652">
        <w:rPr>
          <w:lang w:val="en-US"/>
        </w:rPr>
        <w:t>Participation at the Royal Chiefdom of Limbe CULTURAL FESTIVAL-ROCULF. (21 – 22 March 2025).</w:t>
      </w:r>
    </w:p>
    <w:p w14:paraId="36515EAD" w14:textId="77777777" w:rsidR="008B2E82" w:rsidRPr="002B6652" w:rsidRDefault="008B2E82" w:rsidP="005F0382">
      <w:pPr>
        <w:pStyle w:val="Bullet1G"/>
        <w:rPr>
          <w:lang w:val="en-US"/>
        </w:rPr>
      </w:pPr>
      <w:r w:rsidRPr="002B6652">
        <w:rPr>
          <w:lang w:val="en-US"/>
        </w:rPr>
        <w:t xml:space="preserve">Mission to monitor the implementation of the national policy on the promotion of official languages in some secondary, primary and nursery schools  in </w:t>
      </w:r>
      <w:proofErr w:type="spellStart"/>
      <w:r w:rsidRPr="002B6652">
        <w:rPr>
          <w:lang w:val="en-US"/>
        </w:rPr>
        <w:t>Yaounde</w:t>
      </w:r>
      <w:proofErr w:type="spellEnd"/>
      <w:r w:rsidRPr="002B6652">
        <w:rPr>
          <w:lang w:val="en-US"/>
        </w:rPr>
        <w:t>, Douala and Buea (27 April – 3 May 2025).</w:t>
      </w:r>
    </w:p>
    <w:p w14:paraId="113AEC85" w14:textId="77777777" w:rsidR="008B2E82" w:rsidRPr="002B6652" w:rsidRDefault="008B2E82" w:rsidP="005F0382">
      <w:pPr>
        <w:pStyle w:val="Bullet1G"/>
        <w:rPr>
          <w:lang w:val="en-US"/>
        </w:rPr>
      </w:pPr>
      <w:r w:rsidRPr="002B6652">
        <w:rPr>
          <w:lang w:val="en-US"/>
        </w:rPr>
        <w:t>Participation at the Unity Village, marking celebrations towards the 53</w:t>
      </w:r>
      <w:r w:rsidRPr="002B6652">
        <w:rPr>
          <w:vertAlign w:val="superscript"/>
          <w:lang w:val="en-US"/>
        </w:rPr>
        <w:t>rd</w:t>
      </w:r>
      <w:r w:rsidRPr="002B6652">
        <w:rPr>
          <w:lang w:val="en-US"/>
        </w:rPr>
        <w:t xml:space="preserve"> edition of the National Day. (13 – 19 May 2025).</w:t>
      </w:r>
    </w:p>
    <w:p w14:paraId="6D397A93" w14:textId="77777777" w:rsidR="008B2E82" w:rsidRPr="002B6652" w:rsidRDefault="008B2E82" w:rsidP="005F0382">
      <w:pPr>
        <w:pStyle w:val="Bullet1G"/>
        <w:rPr>
          <w:lang w:val="en-US"/>
        </w:rPr>
      </w:pPr>
      <w:r w:rsidRPr="002B6652">
        <w:rPr>
          <w:lang w:val="en-US"/>
        </w:rPr>
        <w:t xml:space="preserve">Renewal of the Coalition platform between the NCPBM and some Civil Society </w:t>
      </w:r>
      <w:proofErr w:type="spellStart"/>
      <w:r w:rsidRPr="002B6652">
        <w:rPr>
          <w:lang w:val="en-US"/>
        </w:rPr>
        <w:t>Organisations</w:t>
      </w:r>
      <w:proofErr w:type="spellEnd"/>
      <w:r w:rsidRPr="002B6652">
        <w:rPr>
          <w:lang w:val="en-US"/>
        </w:rPr>
        <w:t xml:space="preserve"> and the fight against hate speech and xenophobia in Cameroon (14 May 2025).</w:t>
      </w:r>
    </w:p>
    <w:p w14:paraId="5EA4DD4D" w14:textId="77777777" w:rsidR="008B2E82" w:rsidRDefault="008B2E82" w:rsidP="005F0382">
      <w:pPr>
        <w:pStyle w:val="Bullet1G"/>
        <w:rPr>
          <w:lang w:val="en-US"/>
        </w:rPr>
      </w:pPr>
      <w:r w:rsidRPr="002B6652">
        <w:rPr>
          <w:lang w:val="en-US"/>
        </w:rPr>
        <w:t>Mission to evaluate the implementation of the national policy on the promotion of official languages in some of Cameroon’s diplomatic mission abroad, (22 – 28 June 2025).</w:t>
      </w:r>
    </w:p>
    <w:p w14:paraId="5F84C324" w14:textId="5007E6FF" w:rsidR="005F0382" w:rsidRPr="005F0382" w:rsidRDefault="005F0382" w:rsidP="005F0382">
      <w:pPr>
        <w:pStyle w:val="Bullet1G"/>
        <w:numPr>
          <w:ilvl w:val="0"/>
          <w:numId w:val="0"/>
        </w:numPr>
        <w:spacing w:before="240" w:after="0" w:line="240" w:lineRule="atLeast"/>
        <w:ind w:right="0"/>
        <w:jc w:val="center"/>
        <w:rPr>
          <w:u w:val="single"/>
          <w:lang w:val="en-US"/>
        </w:rPr>
      </w:pPr>
      <w:r>
        <w:rPr>
          <w:u w:val="single"/>
          <w:lang w:val="en-US"/>
        </w:rPr>
        <w:tab/>
      </w:r>
      <w:r>
        <w:rPr>
          <w:u w:val="single"/>
          <w:lang w:val="en-US"/>
        </w:rPr>
        <w:tab/>
      </w:r>
      <w:r>
        <w:rPr>
          <w:u w:val="single"/>
          <w:lang w:val="en-US"/>
        </w:rPr>
        <w:tab/>
      </w:r>
    </w:p>
    <w:sectPr w:rsidR="005F0382" w:rsidRPr="005F0382" w:rsidSect="00CB1FB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447B" w14:textId="77777777" w:rsidR="00A576AC" w:rsidRPr="00A0297D" w:rsidRDefault="00A576AC" w:rsidP="00A0297D">
      <w:pPr>
        <w:pStyle w:val="Footer"/>
      </w:pPr>
    </w:p>
  </w:endnote>
  <w:endnote w:type="continuationSeparator" w:id="0">
    <w:p w14:paraId="47596B1C" w14:textId="77777777" w:rsidR="00A576AC" w:rsidRPr="00A0297D" w:rsidRDefault="00A576A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DB81" w14:textId="77777777" w:rsidR="005C4AE9" w:rsidRDefault="005C4AE9" w:rsidP="00A26CAD">
    <w:pPr>
      <w:pStyle w:val="Footer"/>
      <w:tabs>
        <w:tab w:val="right" w:pos="9638"/>
      </w:tabs>
    </w:pP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w:t>
    </w:r>
    <w:r w:rsidRPr="002961A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63B7" w14:textId="77777777" w:rsidR="005C4AE9" w:rsidRDefault="005C4AE9" w:rsidP="002961A2">
    <w:pPr>
      <w:pStyle w:val="Footer"/>
      <w:tabs>
        <w:tab w:val="right" w:pos="9638"/>
      </w:tabs>
    </w:pPr>
    <w:r>
      <w:tab/>
    </w: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21</w:t>
    </w:r>
    <w:r w:rsidRPr="002961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9DFEF" w14:textId="77777777" w:rsidR="000E1377" w:rsidRDefault="000E1377" w:rsidP="000E1377">
    <w:pPr>
      <w:pStyle w:val="Footer"/>
    </w:pPr>
    <w:r>
      <w:rPr>
        <w:noProof/>
        <w:lang w:val="en-US"/>
      </w:rPr>
      <w:drawing>
        <wp:anchor distT="0" distB="0" distL="114300" distR="114300" simplePos="0" relativeHeight="251658240" behindDoc="1" locked="1" layoutInCell="1" allowOverlap="1" wp14:anchorId="6333EAA8" wp14:editId="59BE27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53754D" w14:textId="21D6CCF6" w:rsidR="000E1377" w:rsidRPr="000E1377" w:rsidRDefault="000E1377" w:rsidP="000E1377">
    <w:pPr>
      <w:pStyle w:val="Footer"/>
      <w:ind w:right="1134"/>
      <w:rPr>
        <w:rFonts w:ascii="C39T30Lfz" w:hAnsi="C39T30Lfz" w:hint="eastAsia"/>
        <w:sz w:val="56"/>
      </w:rPr>
    </w:pPr>
    <w:r>
      <w:rPr>
        <w:rFonts w:ascii="C39T30Lfz" w:hAnsi="C39T30Lfz"/>
        <w:noProof/>
        <w:sz w:val="56"/>
        <w:lang w:val="en-US"/>
      </w:rPr>
      <w:drawing>
        <wp:anchor distT="0" distB="0" distL="114300" distR="114300" simplePos="0" relativeHeight="251658241" behindDoc="0" locked="0" layoutInCell="1" allowOverlap="1" wp14:anchorId="6EFBEFEB" wp14:editId="522FEA5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MR/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96300" w14:textId="77777777" w:rsidR="00A576AC" w:rsidRPr="00A0297D" w:rsidRDefault="00A576AC" w:rsidP="00A0297D">
      <w:pPr>
        <w:tabs>
          <w:tab w:val="right" w:pos="2155"/>
        </w:tabs>
        <w:spacing w:after="80" w:line="240" w:lineRule="auto"/>
        <w:ind w:left="680"/>
      </w:pPr>
      <w:r>
        <w:rPr>
          <w:u w:val="single"/>
        </w:rPr>
        <w:tab/>
      </w:r>
    </w:p>
  </w:footnote>
  <w:footnote w:type="continuationSeparator" w:id="0">
    <w:p w14:paraId="4E0944B7" w14:textId="77777777" w:rsidR="00A576AC" w:rsidRPr="00A0297D" w:rsidRDefault="00A576AC" w:rsidP="00A0297D">
      <w:pPr>
        <w:tabs>
          <w:tab w:val="right" w:pos="2155"/>
        </w:tabs>
        <w:spacing w:after="80" w:line="240" w:lineRule="auto"/>
        <w:ind w:left="680"/>
      </w:pPr>
      <w:r>
        <w:rPr>
          <w:u w:val="single"/>
        </w:rPr>
        <w:tab/>
      </w:r>
    </w:p>
  </w:footnote>
  <w:footnote w:id="1">
    <w:p w14:paraId="133E72C3" w14:textId="77777777" w:rsidR="005C4AE9" w:rsidRDefault="005C4AE9" w:rsidP="0065271E">
      <w:pPr>
        <w:pStyle w:val="FootnoteText"/>
        <w:rPr>
          <w:sz w:val="20"/>
        </w:rPr>
      </w:pPr>
      <w:r w:rsidRPr="0065271E">
        <w:tab/>
      </w:r>
      <w:r w:rsidRPr="0065271E">
        <w:rPr>
          <w:rStyle w:val="FootnoteReference"/>
          <w:sz w:val="20"/>
          <w:vertAlign w:val="baseline"/>
        </w:rPr>
        <w:t>*</w:t>
      </w:r>
      <w:r w:rsidRPr="0065271E">
        <w:rPr>
          <w:sz w:val="20"/>
        </w:rPr>
        <w:tab/>
      </w:r>
      <w:r>
        <w:rPr>
          <w:szCs w:val="18"/>
        </w:rPr>
        <w:t>The present document is being issued without formal editing.</w:t>
      </w:r>
    </w:p>
  </w:footnote>
  <w:footnote w:id="2">
    <w:p w14:paraId="32B185A5" w14:textId="5392C149" w:rsidR="00642AD7" w:rsidRPr="00642AD7" w:rsidRDefault="00E26F6A" w:rsidP="005A509A">
      <w:pPr>
        <w:pStyle w:val="FootnoteText"/>
        <w:spacing w:after="0"/>
        <w:rPr>
          <w:lang w:val="en-CH"/>
        </w:rPr>
      </w:pPr>
      <w:r>
        <w:tab/>
      </w:r>
      <w:r w:rsidR="00642AD7" w:rsidRPr="00E26F6A">
        <w:rPr>
          <w:rStyle w:val="FootnoteReference"/>
        </w:rPr>
        <w:footnoteRef/>
      </w:r>
      <w:r>
        <w:tab/>
      </w:r>
      <w:r w:rsidRPr="00E26F6A">
        <w:rPr>
          <w:bCs/>
        </w:rPr>
        <w:t>Such as the National Social Protection Policy (2020-2030), the National Strategy to Combat Gender-Based Violence (2022-2026), the Country Programme for Decent Work (2023-2026), the National Development Plan for Indigenous Peoples (2021-2025), the National Plan of Action for the Elimination of Female Genital Mutilation (2020-2026), the National Strategy Document for Community-based Rehabilitation for Inclusive Development (2024-2029), the Sector Governance Strategy (2020-2030), the Strategy for the Development of the Industry and Services Sector (2020-2030), the Sector Strategy for Infrastructure Development (2020-2030), the Education and Training Sector Strategy 2023-2030, etc.</w:t>
      </w:r>
    </w:p>
  </w:footnote>
  <w:footnote w:id="3">
    <w:p w14:paraId="7E487738" w14:textId="2A0A76D9" w:rsidR="008B2E82" w:rsidRPr="00C30B3B" w:rsidRDefault="00C30B3B" w:rsidP="005A509A">
      <w:pPr>
        <w:pStyle w:val="FootnoteText"/>
        <w:spacing w:after="0"/>
      </w:pPr>
      <w:r>
        <w:rPr>
          <w:i/>
          <w:iCs/>
        </w:rPr>
        <w:tab/>
      </w:r>
      <w:r w:rsidR="008B2E82" w:rsidRPr="001346DF">
        <w:rPr>
          <w:vertAlign w:val="superscript"/>
        </w:rPr>
        <w:footnoteRef/>
      </w:r>
      <w:r w:rsidR="001346DF">
        <w:rPr>
          <w:i/>
          <w:iCs/>
        </w:rPr>
        <w:tab/>
      </w:r>
      <w:r w:rsidR="008B2E82" w:rsidRPr="001346DF">
        <w:t>To amend and supplement some provisions of Law No. 2016/7 of 12 July 2016 relating to the Penal Code.</w:t>
      </w:r>
      <w:r w:rsidR="008B2E82" w:rsidRPr="00C30B3B">
        <w:rPr>
          <w:i/>
          <w:iCs/>
        </w:rPr>
        <w:t xml:space="preserve"> </w:t>
      </w:r>
    </w:p>
  </w:footnote>
  <w:footnote w:id="4">
    <w:p w14:paraId="3D129582" w14:textId="08DAC579" w:rsidR="008B2E82" w:rsidRPr="00C30B3B" w:rsidRDefault="001346DF" w:rsidP="005A509A">
      <w:pPr>
        <w:pStyle w:val="FootnoteText"/>
        <w:spacing w:after="0"/>
      </w:pPr>
      <w:r>
        <w:tab/>
      </w:r>
      <w:r w:rsidR="008B2E82" w:rsidRPr="000B1BE5">
        <w:rPr>
          <w:vertAlign w:val="superscript"/>
        </w:rPr>
        <w:footnoteRef/>
      </w:r>
      <w:r>
        <w:tab/>
      </w:r>
      <w:r w:rsidR="008B2E82" w:rsidRPr="00C30B3B">
        <w:t>S. 241. Contempt of Race or Religion</w:t>
      </w:r>
    </w:p>
    <w:p w14:paraId="0CFE60F0" w14:textId="0AA85781" w:rsidR="008B2E82" w:rsidRPr="005A509A" w:rsidRDefault="0073434E" w:rsidP="005A509A">
      <w:pPr>
        <w:pStyle w:val="FootnoteText"/>
        <w:spacing w:after="0"/>
        <w:rPr>
          <w:szCs w:val="18"/>
        </w:rPr>
      </w:pPr>
      <w:r w:rsidRPr="005A509A">
        <w:rPr>
          <w:szCs w:val="18"/>
        </w:rPr>
        <w:tab/>
      </w:r>
      <w:r w:rsidRPr="005A509A">
        <w:rPr>
          <w:szCs w:val="18"/>
        </w:rPr>
        <w:tab/>
      </w:r>
      <w:r w:rsidR="008B2E82" w:rsidRPr="005A509A">
        <w:rPr>
          <w:szCs w:val="18"/>
        </w:rPr>
        <w:t xml:space="preserve">“(1) Whoever commits a contempt, within the meaning of section 152 of this Code, of the race or religion of a number of citizens or residents shall be punished with imprisonment for from 6 (six) days to 6 (six) months and with fine of from CFAF 5 000 (five thousand) to CFAF 500 000 (five hundred thousand). </w:t>
      </w:r>
    </w:p>
    <w:p w14:paraId="15D9A052" w14:textId="454B9E2D" w:rsidR="008B2E82" w:rsidRPr="005A509A" w:rsidRDefault="0073434E" w:rsidP="005A509A">
      <w:pPr>
        <w:pStyle w:val="FootnoteText"/>
        <w:spacing w:after="0"/>
        <w:rPr>
          <w:szCs w:val="18"/>
        </w:rPr>
      </w:pPr>
      <w:r w:rsidRPr="005A509A">
        <w:rPr>
          <w:szCs w:val="18"/>
        </w:rPr>
        <w:tab/>
      </w:r>
      <w:r w:rsidRPr="005A509A">
        <w:rPr>
          <w:szCs w:val="18"/>
        </w:rPr>
        <w:tab/>
      </w:r>
      <w:r w:rsidR="008B2E82" w:rsidRPr="005A509A">
        <w:rPr>
          <w:szCs w:val="18"/>
        </w:rPr>
        <w:t xml:space="preserve">(2) Where the offence is committed by means of the press or wireless the fine may extend to CFAF 20 000 000 (twenty million). </w:t>
      </w:r>
    </w:p>
    <w:p w14:paraId="58E8280E" w14:textId="770F5162" w:rsidR="008B2E82" w:rsidRPr="005A509A" w:rsidRDefault="0073434E" w:rsidP="005A509A">
      <w:pPr>
        <w:pStyle w:val="FootnoteText"/>
        <w:spacing w:after="0"/>
        <w:rPr>
          <w:szCs w:val="18"/>
        </w:rPr>
      </w:pPr>
      <w:r w:rsidRPr="005A509A">
        <w:rPr>
          <w:szCs w:val="18"/>
        </w:rPr>
        <w:tab/>
      </w:r>
      <w:r w:rsidRPr="005A509A">
        <w:rPr>
          <w:szCs w:val="18"/>
        </w:rPr>
        <w:tab/>
      </w:r>
      <w:r w:rsidR="008B2E82" w:rsidRPr="005A509A">
        <w:rPr>
          <w:szCs w:val="18"/>
        </w:rPr>
        <w:t>(3) Where the offence is committed with intent to arouse hatred or contempt between citizens, the penalties provided by the foregoing subsections shall be doubled.”</w:t>
      </w:r>
    </w:p>
  </w:footnote>
  <w:footnote w:id="5">
    <w:p w14:paraId="5D5578C0" w14:textId="5B307422" w:rsidR="008B2E82" w:rsidRPr="005A509A" w:rsidRDefault="000B1BE5" w:rsidP="005A509A">
      <w:pPr>
        <w:pStyle w:val="FootnoteText"/>
        <w:spacing w:after="0"/>
        <w:rPr>
          <w:b/>
          <w:bCs/>
          <w:color w:val="000000" w:themeColor="text1"/>
          <w:szCs w:val="18"/>
        </w:rPr>
      </w:pPr>
      <w:r w:rsidRPr="005A509A">
        <w:rPr>
          <w:color w:val="000000" w:themeColor="text1"/>
          <w:szCs w:val="18"/>
        </w:rPr>
        <w:tab/>
      </w:r>
      <w:r w:rsidR="008B2E82" w:rsidRPr="005A509A">
        <w:rPr>
          <w:rStyle w:val="FootnoteReference"/>
          <w:color w:val="000000" w:themeColor="text1"/>
          <w:szCs w:val="18"/>
        </w:rPr>
        <w:footnoteRef/>
      </w:r>
      <w:r w:rsidRPr="005A509A">
        <w:rPr>
          <w:color w:val="000000" w:themeColor="text1"/>
          <w:szCs w:val="18"/>
        </w:rPr>
        <w:tab/>
      </w:r>
      <w:r w:rsidR="008B2E82" w:rsidRPr="005A509A">
        <w:rPr>
          <w:color w:val="000000" w:themeColor="text1"/>
          <w:szCs w:val="18"/>
        </w:rPr>
        <w:t>Respectively by Decree No. 2021/250 of 27 April 2021, Decree No. 2021/753, Decree No. 2021/752 of 28 December 2021,</w:t>
      </w:r>
      <w:r w:rsidR="008B2E82" w:rsidRPr="005A509A">
        <w:rPr>
          <w:color w:val="000000" w:themeColor="text1"/>
          <w:szCs w:val="18"/>
          <w:shd w:val="clear" w:color="auto" w:fill="FFFFFF"/>
        </w:rPr>
        <w:t xml:space="preserve"> Decree No. 2021/751 of 28 December 2021.</w:t>
      </w:r>
    </w:p>
  </w:footnote>
  <w:footnote w:id="6">
    <w:p w14:paraId="33064B85" w14:textId="281FD83A" w:rsidR="008B2E82" w:rsidRPr="00DC3086" w:rsidRDefault="0073434E" w:rsidP="005A509A">
      <w:pPr>
        <w:pStyle w:val="FootnoteText"/>
        <w:spacing w:after="0"/>
        <w:rPr>
          <w:szCs w:val="18"/>
        </w:rPr>
      </w:pPr>
      <w:r>
        <w:tab/>
      </w:r>
      <w:r w:rsidR="008B2E82" w:rsidRPr="0073434E">
        <w:rPr>
          <w:vertAlign w:val="superscript"/>
        </w:rPr>
        <w:footnoteRef/>
      </w:r>
      <w:r>
        <w:tab/>
      </w:r>
      <w:r w:rsidR="008B2E82" w:rsidRPr="00DC3086">
        <w:rPr>
          <w:szCs w:val="18"/>
        </w:rPr>
        <w:t>About 5,107,042.07 Euros.</w:t>
      </w:r>
    </w:p>
  </w:footnote>
  <w:footnote w:id="7">
    <w:p w14:paraId="138C0B21" w14:textId="75D80275" w:rsidR="008B2E82" w:rsidRPr="00DC3086" w:rsidRDefault="0073434E" w:rsidP="005A509A">
      <w:pPr>
        <w:pStyle w:val="FootnoteText"/>
        <w:spacing w:after="0"/>
        <w:rPr>
          <w:szCs w:val="18"/>
        </w:rPr>
      </w:pPr>
      <w:r w:rsidRPr="00DC3086">
        <w:rPr>
          <w:szCs w:val="18"/>
        </w:rPr>
        <w:tab/>
      </w:r>
      <w:r w:rsidR="008B2E82" w:rsidRPr="00DC3086">
        <w:rPr>
          <w:szCs w:val="18"/>
          <w:vertAlign w:val="superscript"/>
        </w:rPr>
        <w:footnoteRef/>
      </w:r>
      <w:r w:rsidRPr="00DC3086">
        <w:rPr>
          <w:szCs w:val="18"/>
        </w:rPr>
        <w:tab/>
      </w:r>
      <w:r w:rsidR="008B2E82" w:rsidRPr="00DC3086">
        <w:rPr>
          <w:szCs w:val="18"/>
        </w:rPr>
        <w:t>About 5,107,042.07 to 5,332,666.61 Euros.</w:t>
      </w:r>
    </w:p>
  </w:footnote>
  <w:footnote w:id="8">
    <w:p w14:paraId="7E93B458" w14:textId="26174F08" w:rsidR="008B2E82" w:rsidRPr="00DC3086" w:rsidRDefault="0073434E" w:rsidP="005A509A">
      <w:pPr>
        <w:pStyle w:val="FootnoteText"/>
        <w:spacing w:after="0"/>
        <w:rPr>
          <w:color w:val="000000" w:themeColor="text1"/>
          <w:szCs w:val="18"/>
        </w:rPr>
      </w:pPr>
      <w:r w:rsidRPr="00DC3086">
        <w:rPr>
          <w:color w:val="000000" w:themeColor="text1"/>
          <w:szCs w:val="18"/>
        </w:rPr>
        <w:tab/>
      </w:r>
      <w:r w:rsidR="008B2E82" w:rsidRPr="00DC3086">
        <w:rPr>
          <w:rStyle w:val="FootnoteReference"/>
          <w:color w:val="000000" w:themeColor="text1"/>
          <w:szCs w:val="18"/>
        </w:rPr>
        <w:footnoteRef/>
      </w:r>
      <w:r w:rsidRPr="00DC3086">
        <w:rPr>
          <w:color w:val="000000" w:themeColor="text1"/>
          <w:szCs w:val="18"/>
        </w:rPr>
        <w:tab/>
      </w:r>
      <w:hyperlink r:id="rId1" w:history="1">
        <w:r w:rsidR="008B2E82" w:rsidRPr="00DC3086">
          <w:rPr>
            <w:rStyle w:val="Hyperlink"/>
            <w:color w:val="000000" w:themeColor="text1"/>
            <w:szCs w:val="18"/>
          </w:rPr>
          <w:t>https://minepat.gov.cm/fr/outils-amenagement-territoire/</w:t>
        </w:r>
      </w:hyperlink>
    </w:p>
  </w:footnote>
  <w:footnote w:id="9">
    <w:p w14:paraId="037A9F7D" w14:textId="49C81102" w:rsidR="008B2E82" w:rsidRPr="00DC3086" w:rsidRDefault="00DC3086" w:rsidP="005A509A">
      <w:pPr>
        <w:pStyle w:val="FootnoteText"/>
        <w:spacing w:after="0" w:line="240" w:lineRule="auto"/>
        <w:ind w:right="0"/>
        <w:jc w:val="both"/>
        <w:rPr>
          <w:color w:val="000000" w:themeColor="text1"/>
          <w:szCs w:val="18"/>
        </w:rPr>
      </w:pPr>
      <w:r w:rsidRPr="00DC3086">
        <w:rPr>
          <w:szCs w:val="18"/>
        </w:rPr>
        <w:tab/>
      </w:r>
      <w:r w:rsidR="008B2E82" w:rsidRPr="00DC3086">
        <w:rPr>
          <w:szCs w:val="18"/>
          <w:vertAlign w:val="superscript"/>
        </w:rPr>
        <w:footnoteRef/>
      </w:r>
      <w:r w:rsidR="0073434E" w:rsidRPr="00DC3086">
        <w:rPr>
          <w:szCs w:val="18"/>
        </w:rPr>
        <w:tab/>
      </w:r>
      <w:r w:rsidR="008B2E82" w:rsidRPr="00DC3086">
        <w:rPr>
          <w:szCs w:val="18"/>
        </w:rPr>
        <w:t>Decree No. 2020/111 of 2 March 2020 to establish and lay down the organisation and functioning of the National</w:t>
      </w:r>
      <w:r w:rsidR="008B2E82" w:rsidRPr="00DC3086">
        <w:rPr>
          <w:color w:val="000000" w:themeColor="text1"/>
          <w:szCs w:val="18"/>
        </w:rPr>
        <w:t xml:space="preserve"> School of Local Administration.</w:t>
      </w:r>
    </w:p>
  </w:footnote>
  <w:footnote w:id="10">
    <w:p w14:paraId="12453A48" w14:textId="1B415421" w:rsidR="008B2E82" w:rsidRPr="00DC3086" w:rsidRDefault="00DC3086" w:rsidP="005A509A">
      <w:pPr>
        <w:pStyle w:val="FootnoteText"/>
        <w:spacing w:after="0" w:line="240" w:lineRule="auto"/>
        <w:ind w:right="0"/>
        <w:jc w:val="both"/>
        <w:rPr>
          <w:color w:val="000000" w:themeColor="text1"/>
          <w:szCs w:val="18"/>
        </w:rPr>
      </w:pPr>
      <w:r w:rsidRPr="00DC3086">
        <w:rPr>
          <w:szCs w:val="18"/>
        </w:rPr>
        <w:tab/>
      </w:r>
      <w:r w:rsidR="008B2E82" w:rsidRPr="00DC3086">
        <w:rPr>
          <w:szCs w:val="18"/>
          <w:vertAlign w:val="superscript"/>
        </w:rPr>
        <w:footnoteRef/>
      </w:r>
      <w:r w:rsidR="0073434E" w:rsidRPr="00DC3086">
        <w:rPr>
          <w:szCs w:val="18"/>
        </w:rPr>
        <w:tab/>
      </w:r>
      <w:r w:rsidR="008B2E82" w:rsidRPr="00DC3086">
        <w:rPr>
          <w:szCs w:val="18"/>
        </w:rPr>
        <w:t>Decree No. 2020/676 of 3 November 2020 to lay down the organisation and functioning of the National Council of</w:t>
      </w:r>
      <w:r w:rsidR="008B2E82" w:rsidRPr="00DC3086">
        <w:rPr>
          <w:color w:val="000000" w:themeColor="text1"/>
          <w:szCs w:val="18"/>
          <w:shd w:val="clear" w:color="auto" w:fill="FFFFFF"/>
        </w:rPr>
        <w:t xml:space="preserve"> Decentralisation.</w:t>
      </w:r>
    </w:p>
  </w:footnote>
  <w:footnote w:id="11">
    <w:p w14:paraId="04D994A8" w14:textId="791C1C0C" w:rsidR="008B2E82" w:rsidRPr="00C30B3B" w:rsidRDefault="00DC3086" w:rsidP="005A509A">
      <w:pPr>
        <w:pStyle w:val="FootnoteText"/>
        <w:spacing w:after="0"/>
      </w:pPr>
      <w:r>
        <w:tab/>
      </w:r>
      <w:r w:rsidR="008B2E82" w:rsidRPr="00DC3086">
        <w:rPr>
          <w:vertAlign w:val="superscript"/>
        </w:rPr>
        <w:footnoteRef/>
      </w:r>
      <w:bookmarkStart w:id="13" w:name="_Hlk204620795"/>
      <w:r>
        <w:tab/>
      </w:r>
      <w:r w:rsidR="008B2E82" w:rsidRPr="00C30B3B">
        <w:t xml:space="preserve">About </w:t>
      </w:r>
      <w:bookmarkEnd w:id="13"/>
      <w:r w:rsidR="008B2E82" w:rsidRPr="00C30B3B">
        <w:t>75,919,610.47 Euros.</w:t>
      </w:r>
    </w:p>
  </w:footnote>
  <w:footnote w:id="12">
    <w:p w14:paraId="2A28A2DC" w14:textId="3AFA9CF9" w:rsidR="008B2E82" w:rsidRPr="00C30B3B" w:rsidRDefault="00DC3086" w:rsidP="005A509A">
      <w:pPr>
        <w:pStyle w:val="FootnoteText"/>
        <w:spacing w:after="0"/>
      </w:pPr>
      <w:r>
        <w:tab/>
      </w:r>
      <w:r w:rsidR="008B2E82" w:rsidRPr="00DC3086">
        <w:rPr>
          <w:vertAlign w:val="superscript"/>
        </w:rPr>
        <w:footnoteRef/>
      </w:r>
      <w:r>
        <w:tab/>
      </w:r>
      <w:r w:rsidR="008B2E82" w:rsidRPr="00C30B3B">
        <w:t>About 445,913,374.72 Euros.</w:t>
      </w:r>
    </w:p>
  </w:footnote>
  <w:footnote w:id="13">
    <w:p w14:paraId="73FCA3BE" w14:textId="1BF54A03" w:rsidR="008B2E82" w:rsidRPr="00C30B3B" w:rsidRDefault="00DC3086" w:rsidP="005A509A">
      <w:pPr>
        <w:pStyle w:val="FootnoteText"/>
        <w:spacing w:after="0" w:line="240" w:lineRule="auto"/>
      </w:pPr>
      <w:r>
        <w:tab/>
      </w:r>
      <w:r w:rsidR="008B2E82" w:rsidRPr="00DC3086">
        <w:rPr>
          <w:vertAlign w:val="superscript"/>
        </w:rPr>
        <w:footnoteRef/>
      </w:r>
      <w:r>
        <w:tab/>
      </w:r>
      <w:r w:rsidR="008B2E82" w:rsidRPr="00C30B3B">
        <w:t xml:space="preserve">About 67,759,014.59 Euros </w:t>
      </w:r>
    </w:p>
  </w:footnote>
  <w:footnote w:id="14">
    <w:p w14:paraId="3E22975A" w14:textId="7870F953" w:rsidR="008B2E82" w:rsidRPr="00C30B3B" w:rsidRDefault="00DC3086" w:rsidP="005A509A">
      <w:pPr>
        <w:pStyle w:val="FootnoteText"/>
        <w:spacing w:after="0" w:line="240" w:lineRule="auto"/>
      </w:pPr>
      <w:r>
        <w:tab/>
      </w:r>
      <w:r w:rsidR="008B2E82" w:rsidRPr="00DC3086">
        <w:rPr>
          <w:vertAlign w:val="superscript"/>
        </w:rPr>
        <w:footnoteRef/>
      </w:r>
      <w:r>
        <w:tab/>
      </w:r>
      <w:r w:rsidR="008B2E82" w:rsidRPr="00C30B3B">
        <w:t xml:space="preserve">About 192,337,302.30 Euros. </w:t>
      </w:r>
    </w:p>
  </w:footnote>
  <w:footnote w:id="15">
    <w:p w14:paraId="50151DC1" w14:textId="748277F1" w:rsidR="008B2E82" w:rsidRPr="00C30B3B" w:rsidRDefault="00DC3086" w:rsidP="005A509A">
      <w:pPr>
        <w:pStyle w:val="FootnoteText"/>
        <w:spacing w:after="0" w:line="240" w:lineRule="auto"/>
      </w:pPr>
      <w:r>
        <w:tab/>
      </w:r>
      <w:r w:rsidR="008B2E82" w:rsidRPr="005B3211">
        <w:rPr>
          <w:vertAlign w:val="superscript"/>
        </w:rPr>
        <w:footnoteRef/>
      </w:r>
      <w:r w:rsidR="005B3211">
        <w:tab/>
      </w:r>
      <w:r w:rsidR="008B2E82" w:rsidRPr="00C30B3B">
        <w:t>By Decree No. 2024/333 of 24 July 2024. </w:t>
      </w:r>
    </w:p>
  </w:footnote>
  <w:footnote w:id="16">
    <w:p w14:paraId="55234895" w14:textId="3849025A" w:rsidR="008B2E82" w:rsidRPr="00BD031B" w:rsidRDefault="005B3211" w:rsidP="005B3211">
      <w:pPr>
        <w:pStyle w:val="FootnoteText"/>
        <w:spacing w:line="240" w:lineRule="auto"/>
        <w:rPr>
          <w:color w:val="000000" w:themeColor="text1"/>
          <w:szCs w:val="18"/>
        </w:rPr>
      </w:pPr>
      <w:r>
        <w:tab/>
      </w:r>
      <w:r w:rsidR="008B2E82" w:rsidRPr="00BD031B">
        <w:rPr>
          <w:vertAlign w:val="superscript"/>
        </w:rPr>
        <w:footnoteRef/>
      </w:r>
      <w:r>
        <w:tab/>
      </w:r>
      <w:r w:rsidR="008B2E82" w:rsidRPr="00BD031B">
        <w:rPr>
          <w:szCs w:val="18"/>
        </w:rPr>
        <w:t xml:space="preserve">13.38% for State agents governed by the Labour Code, 194.4% for the agricultural and related </w:t>
      </w:r>
      <w:r w:rsidRPr="00BD031B">
        <w:rPr>
          <w:szCs w:val="18"/>
        </w:rPr>
        <w:br/>
      </w:r>
      <w:r w:rsidR="008B2E82" w:rsidRPr="00BD031B">
        <w:rPr>
          <w:szCs w:val="18"/>
        </w:rPr>
        <w:t>sectors, 36% for the</w:t>
      </w:r>
      <w:r w:rsidR="008B2E82" w:rsidRPr="00BD031B">
        <w:rPr>
          <w:color w:val="000000" w:themeColor="text1"/>
          <w:szCs w:val="18"/>
        </w:rPr>
        <w:t xml:space="preserve"> other sectors of activity.</w:t>
      </w:r>
    </w:p>
  </w:footnote>
  <w:footnote w:id="17">
    <w:p w14:paraId="45A4634E" w14:textId="492FD831" w:rsidR="008B2E82" w:rsidRPr="00C30B3B" w:rsidRDefault="00BD031B" w:rsidP="00C30B3B">
      <w:pPr>
        <w:pStyle w:val="FootnoteText"/>
      </w:pPr>
      <w:r>
        <w:tab/>
      </w:r>
      <w:r w:rsidR="008B2E82" w:rsidRPr="00BD031B">
        <w:rPr>
          <w:vertAlign w:val="superscript"/>
        </w:rPr>
        <w:footnoteRef/>
      </w:r>
      <w:r>
        <w:tab/>
      </w:r>
      <w:r w:rsidR="008B2E82" w:rsidRPr="00C30B3B">
        <w:t xml:space="preserve">About 18,293.88 Euros. </w:t>
      </w:r>
    </w:p>
  </w:footnote>
  <w:footnote w:id="18">
    <w:p w14:paraId="4E8285BF" w14:textId="441E3A22" w:rsidR="008B2E82" w:rsidRPr="00C30B3B" w:rsidRDefault="00BD031B" w:rsidP="005A509A">
      <w:pPr>
        <w:pStyle w:val="FootnoteText"/>
        <w:spacing w:after="0" w:line="240" w:lineRule="auto"/>
      </w:pPr>
      <w:r>
        <w:tab/>
      </w:r>
      <w:r w:rsidR="008B2E82" w:rsidRPr="00BD031B">
        <w:rPr>
          <w:vertAlign w:val="superscript"/>
        </w:rPr>
        <w:footnoteRef/>
      </w:r>
      <w:r>
        <w:tab/>
      </w:r>
      <w:r w:rsidR="008B2E82" w:rsidRPr="00C30B3B">
        <w:t>About 1 323 148,17 Euros.</w:t>
      </w:r>
    </w:p>
  </w:footnote>
  <w:footnote w:id="19">
    <w:p w14:paraId="0051C523" w14:textId="49995CBB" w:rsidR="008B2E82" w:rsidRPr="00C30B3B" w:rsidRDefault="00BD031B" w:rsidP="005A509A">
      <w:pPr>
        <w:pStyle w:val="FootnoteText"/>
        <w:spacing w:after="0" w:line="240" w:lineRule="auto"/>
      </w:pPr>
      <w:r>
        <w:tab/>
      </w:r>
      <w:r w:rsidR="008B2E82" w:rsidRPr="00BD031B">
        <w:rPr>
          <w:vertAlign w:val="superscript"/>
        </w:rPr>
        <w:footnoteRef/>
      </w:r>
      <w:r>
        <w:tab/>
      </w:r>
      <w:r w:rsidR="008B2E82" w:rsidRPr="00C30B3B">
        <w:t>About 7 311 454,86 Euros.</w:t>
      </w:r>
    </w:p>
  </w:footnote>
  <w:footnote w:id="20">
    <w:p w14:paraId="5C046D89" w14:textId="14D22B10" w:rsidR="008B2E82" w:rsidRPr="00C30B3B" w:rsidRDefault="00BD031B" w:rsidP="005A509A">
      <w:pPr>
        <w:pStyle w:val="FootnoteText"/>
        <w:spacing w:after="0" w:line="240" w:lineRule="auto"/>
      </w:pPr>
      <w:r>
        <w:tab/>
      </w:r>
      <w:r w:rsidR="008B2E82" w:rsidRPr="00BD031B">
        <w:rPr>
          <w:vertAlign w:val="superscript"/>
        </w:rPr>
        <w:footnoteRef/>
      </w:r>
      <w:r>
        <w:tab/>
      </w:r>
      <w:r w:rsidR="008B2E82" w:rsidRPr="00C30B3B">
        <w:t>Appointed by Decree No. 2021/342 of 10 June 2021. </w:t>
      </w:r>
    </w:p>
  </w:footnote>
  <w:footnote w:id="21">
    <w:p w14:paraId="30EB05DA" w14:textId="3C0A24EA" w:rsidR="008B2E82" w:rsidRPr="00BD031B" w:rsidRDefault="00BD031B" w:rsidP="005A509A">
      <w:pPr>
        <w:pStyle w:val="FootnoteText"/>
        <w:spacing w:after="0" w:line="240" w:lineRule="auto"/>
        <w:rPr>
          <w:szCs w:val="18"/>
          <w:lang w:val="en-US"/>
        </w:rPr>
      </w:pPr>
      <w:r>
        <w:tab/>
      </w:r>
      <w:r w:rsidR="008B2E82" w:rsidRPr="002B3D7A">
        <w:rPr>
          <w:vertAlign w:val="superscript"/>
        </w:rPr>
        <w:footnoteRef/>
      </w:r>
      <w:r>
        <w:tab/>
      </w:r>
      <w:r w:rsidR="002B3D7A">
        <w:t>T</w:t>
      </w:r>
      <w:r w:rsidR="008B2E82" w:rsidRPr="00BD031B">
        <w:t>his Plan has three objectives: the consolidation of national unity and social cohesion; the rehabilitation of basic infrastructure and the revival of the local economy; and the improvement of living conditions for the people of the Regions concerned.</w:t>
      </w:r>
    </w:p>
  </w:footnote>
  <w:footnote w:id="22">
    <w:p w14:paraId="434C3F55" w14:textId="7EE54681" w:rsidR="008B2E82" w:rsidRPr="00C30B3B" w:rsidRDefault="002B3D7A" w:rsidP="005A509A">
      <w:pPr>
        <w:pStyle w:val="FootnoteText"/>
        <w:spacing w:after="0" w:line="240" w:lineRule="auto"/>
      </w:pPr>
      <w:r>
        <w:tab/>
      </w:r>
      <w:r w:rsidR="008B2E82" w:rsidRPr="002B3D7A">
        <w:rPr>
          <w:vertAlign w:val="superscript"/>
        </w:rPr>
        <w:footnoteRef/>
      </w:r>
      <w:r>
        <w:tab/>
      </w:r>
      <w:r w:rsidR="008B2E82" w:rsidRPr="00C30B3B">
        <w:t>Due to the loss, abandonment or destruction of official documents such as birth certificates.</w:t>
      </w:r>
    </w:p>
  </w:footnote>
  <w:footnote w:id="23">
    <w:p w14:paraId="5F267020" w14:textId="010F8DE1" w:rsidR="008B2E82" w:rsidRPr="00C30B3B" w:rsidRDefault="003515B6" w:rsidP="00C30B3B">
      <w:pPr>
        <w:pStyle w:val="FootnoteText"/>
      </w:pPr>
      <w:r>
        <w:tab/>
      </w:r>
      <w:r w:rsidR="008B2E82" w:rsidRPr="003515B6">
        <w:rPr>
          <w:vertAlign w:val="superscript"/>
        </w:rPr>
        <w:footnoteRef/>
      </w:r>
      <w:r>
        <w:tab/>
      </w:r>
      <w:r w:rsidR="008B2E82" w:rsidRPr="00C30B3B">
        <w:t>The Commission signed a Memorandum of Understanding with 14 CSOs on 1 June 2023 to combat hate speech.</w:t>
      </w:r>
    </w:p>
  </w:footnote>
  <w:footnote w:id="24">
    <w:p w14:paraId="60A86A11" w14:textId="522EF910" w:rsidR="008B2E82" w:rsidRPr="00C30B3B" w:rsidRDefault="003515B6" w:rsidP="003515B6">
      <w:pPr>
        <w:pStyle w:val="FootnoteText"/>
      </w:pPr>
      <w:r>
        <w:tab/>
      </w:r>
      <w:r w:rsidR="008B2E82" w:rsidRPr="00E14486">
        <w:rPr>
          <w:vertAlign w:val="superscript"/>
        </w:rPr>
        <w:footnoteRef/>
      </w:r>
      <w:r>
        <w:tab/>
      </w:r>
      <w:r w:rsidR="008B2E82" w:rsidRPr="00C30B3B">
        <w:t xml:space="preserve">The Gender or child desk is a special office set up in police and gendarmerie services and dedicated </w:t>
      </w:r>
      <w:r>
        <w:br/>
      </w:r>
      <w:r w:rsidR="008B2E82" w:rsidRPr="00C30B3B">
        <w:t>to dealing with</w:t>
      </w:r>
      <w:r w:rsidR="008B2E82" w:rsidRPr="0023755B">
        <w:rPr>
          <w:sz w:val="20"/>
          <w:lang w:val="en-US"/>
        </w:rPr>
        <w:t xml:space="preserve"> </w:t>
      </w:r>
      <w:r w:rsidR="008B2E82" w:rsidRPr="00C30B3B">
        <w:t>GBV. It is a gateway for GBV survivors who seek legal care, and are safe places where they can be received.</w:t>
      </w:r>
    </w:p>
  </w:footnote>
  <w:footnote w:id="25">
    <w:p w14:paraId="37FA0457" w14:textId="5AEB00F9" w:rsidR="008B2E82" w:rsidRPr="00C30B3B" w:rsidRDefault="00E14486" w:rsidP="008B2E82">
      <w:pPr>
        <w:pStyle w:val="FootnoteText"/>
      </w:pPr>
      <w:r>
        <w:tab/>
      </w:r>
      <w:r w:rsidR="008B2E82" w:rsidRPr="00E14486">
        <w:rPr>
          <w:vertAlign w:val="superscript"/>
        </w:rPr>
        <w:footnoteRef/>
      </w:r>
      <w:r>
        <w:tab/>
      </w:r>
      <w:r w:rsidR="008B2E82" w:rsidRPr="00C30B3B">
        <w:t>Training and socio-professional integration of indigenous peoples.</w:t>
      </w:r>
    </w:p>
  </w:footnote>
  <w:footnote w:id="26">
    <w:p w14:paraId="0D85423E" w14:textId="1FFC2EBC" w:rsidR="008B2E82" w:rsidRPr="00E14486" w:rsidRDefault="00E14486" w:rsidP="00E14486">
      <w:pPr>
        <w:pStyle w:val="FootnoteText"/>
        <w:spacing w:after="0" w:line="240" w:lineRule="auto"/>
      </w:pPr>
      <w:r>
        <w:tab/>
      </w:r>
      <w:r w:rsidR="008B2E82" w:rsidRPr="00E14486">
        <w:rPr>
          <w:vertAlign w:val="superscript"/>
        </w:rPr>
        <w:footnoteRef/>
      </w:r>
      <w:r>
        <w:tab/>
      </w:r>
      <w:r w:rsidR="008B2E82" w:rsidRPr="00C30B3B">
        <w:t>WWF agreed to protect the rights of indigenous peoples in biodiversity programmes and fully finance the economic</w:t>
      </w:r>
      <w:r w:rsidR="008B2E82" w:rsidRPr="00E14486">
        <w:t xml:space="preserve"> aspect of the partnership agreement.</w:t>
      </w:r>
    </w:p>
  </w:footnote>
  <w:footnote w:id="27">
    <w:p w14:paraId="4C4B06AF" w14:textId="3DD76F2A" w:rsidR="008B2E82" w:rsidRPr="00E14486" w:rsidRDefault="00E14486" w:rsidP="00E14486">
      <w:pPr>
        <w:pStyle w:val="FootnoteText"/>
        <w:spacing w:after="0" w:line="240" w:lineRule="auto"/>
      </w:pPr>
      <w:r>
        <w:tab/>
      </w:r>
      <w:r w:rsidR="008B2E82" w:rsidRPr="00E14486">
        <w:rPr>
          <w:vertAlign w:val="superscript"/>
        </w:rPr>
        <w:footnoteRef/>
      </w:r>
      <w:r>
        <w:tab/>
      </w:r>
      <w:r w:rsidR="008B2E82" w:rsidRPr="00C30B3B">
        <w:t xml:space="preserve">Association of the inhabitants of the localities of </w:t>
      </w:r>
      <w:proofErr w:type="spellStart"/>
      <w:r w:rsidR="008B2E82" w:rsidRPr="00C30B3B">
        <w:t>Boumba</w:t>
      </w:r>
      <w:proofErr w:type="spellEnd"/>
      <w:r w:rsidR="008B2E82" w:rsidRPr="00C30B3B">
        <w:t xml:space="preserve">-Bek, </w:t>
      </w:r>
      <w:proofErr w:type="spellStart"/>
      <w:r w:rsidR="008B2E82" w:rsidRPr="00C30B3B">
        <w:t>Lobeke</w:t>
      </w:r>
      <w:proofErr w:type="spellEnd"/>
      <w:r w:rsidR="008B2E82" w:rsidRPr="00C30B3B">
        <w:t xml:space="preserve"> and part of the </w:t>
      </w:r>
      <w:proofErr w:type="spellStart"/>
      <w:r w:rsidR="008B2E82" w:rsidRPr="00C30B3B">
        <w:t>Nki</w:t>
      </w:r>
      <w:proofErr w:type="spellEnd"/>
      <w:r w:rsidR="008B2E82" w:rsidRPr="00C30B3B">
        <w:t xml:space="preserve"> forest reserve in the East</w:t>
      </w:r>
      <w:r w:rsidR="008B2E82" w:rsidRPr="00E14486">
        <w:t xml:space="preserve"> Region.</w:t>
      </w:r>
    </w:p>
  </w:footnote>
  <w:footnote w:id="28">
    <w:p w14:paraId="754C5052" w14:textId="33A27EC9" w:rsidR="008B2E82" w:rsidRPr="00576F8B" w:rsidRDefault="00576F8B" w:rsidP="00576F8B">
      <w:pPr>
        <w:pStyle w:val="FootnoteText"/>
        <w:spacing w:after="0" w:line="240" w:lineRule="auto"/>
        <w:rPr>
          <w:szCs w:val="18"/>
          <w:lang w:val="en-US"/>
        </w:rPr>
      </w:pPr>
      <w:r>
        <w:tab/>
      </w:r>
      <w:r w:rsidR="008B2E82" w:rsidRPr="00576F8B">
        <w:rPr>
          <w:vertAlign w:val="superscript"/>
        </w:rPr>
        <w:footnoteRef/>
      </w:r>
      <w:r>
        <w:tab/>
      </w:r>
      <w:r w:rsidR="008B2E82" w:rsidRPr="00576F8B">
        <w:rPr>
          <w:szCs w:val="18"/>
        </w:rPr>
        <w:t>The objectives of this decree are to protect the population in general and socially vulnerable people in particular</w:t>
      </w:r>
      <w:r w:rsidR="008B2E82" w:rsidRPr="00576F8B">
        <w:rPr>
          <w:szCs w:val="18"/>
          <w:lang w:val="en-US"/>
        </w:rPr>
        <w:t xml:space="preserve"> (including indigenous peoples) against harmful human and social risks generated directly or indirectly by public and private projects.</w:t>
      </w:r>
    </w:p>
  </w:footnote>
  <w:footnote w:id="29">
    <w:p w14:paraId="0BB25773" w14:textId="61147E04" w:rsidR="008B2E82" w:rsidRPr="009643C9" w:rsidRDefault="005A509A" w:rsidP="00576F8B">
      <w:pPr>
        <w:pStyle w:val="FootnoteText"/>
        <w:spacing w:after="0" w:line="240" w:lineRule="auto"/>
        <w:rPr>
          <w:sz w:val="20"/>
          <w:lang w:val="en-US"/>
        </w:rPr>
      </w:pPr>
      <w:r>
        <w:tab/>
      </w:r>
      <w:r w:rsidR="008B2E82" w:rsidRPr="005A509A">
        <w:rPr>
          <w:vertAlign w:val="superscript"/>
        </w:rPr>
        <w:footnoteRef/>
      </w:r>
      <w:r>
        <w:tab/>
      </w:r>
      <w:r w:rsidR="008B2E82" w:rsidRPr="00C30B3B">
        <w:t>The purpose of this law is to regulate risk prevention, disaster management and humanitarian crises, while ensuring</w:t>
      </w:r>
      <w:r w:rsidR="008B2E82" w:rsidRPr="00FC4D23">
        <w:rPr>
          <w:sz w:val="20"/>
          <w:lang w:val="en-US"/>
        </w:rPr>
        <w:t xml:space="preserve"> the safety and protection of people, property and the environment before, during and after a disaster.</w:t>
      </w:r>
    </w:p>
  </w:footnote>
  <w:footnote w:id="30">
    <w:p w14:paraId="53D17B6B" w14:textId="77EB1AE4" w:rsidR="008B2E82" w:rsidRPr="00C30B3B" w:rsidRDefault="005A509A" w:rsidP="00576F8B">
      <w:pPr>
        <w:pStyle w:val="FootnoteText"/>
        <w:spacing w:after="0" w:line="240" w:lineRule="auto"/>
      </w:pPr>
      <w:r>
        <w:tab/>
      </w:r>
      <w:r w:rsidR="008B2E82" w:rsidRPr="005A509A">
        <w:rPr>
          <w:vertAlign w:val="superscript"/>
        </w:rPr>
        <w:footnoteRef/>
      </w:r>
      <w:r>
        <w:tab/>
      </w:r>
      <w:r w:rsidR="008B2E82" w:rsidRPr="00C30B3B">
        <w:t>It aims, among other things, at repairing the damage caused by Boko Haram and the floods, reducing social</w:t>
      </w:r>
      <w:r w:rsidR="008B2E82" w:rsidRPr="00E8255A">
        <w:rPr>
          <w:sz w:val="20"/>
          <w:lang w:val="en-US"/>
        </w:rPr>
        <w:t xml:space="preserve"> vulnerability, </w:t>
      </w:r>
      <w:r w:rsidR="008B2E82" w:rsidRPr="00C30B3B">
        <w:t xml:space="preserve">strengthening the resilience of populations to climate change, governance. </w:t>
      </w:r>
    </w:p>
  </w:footnote>
  <w:footnote w:id="31">
    <w:p w14:paraId="26788AE5" w14:textId="724A12BC" w:rsidR="008B2E82" w:rsidRPr="00C30B3B" w:rsidRDefault="005A509A" w:rsidP="00576F8B">
      <w:pPr>
        <w:pStyle w:val="FootnoteText"/>
        <w:spacing w:after="0" w:line="240" w:lineRule="auto"/>
      </w:pPr>
      <w:r>
        <w:tab/>
      </w:r>
      <w:r w:rsidR="008B2E82" w:rsidRPr="005A509A">
        <w:rPr>
          <w:vertAlign w:val="superscript"/>
        </w:rPr>
        <w:footnoteRef/>
      </w:r>
      <w:r>
        <w:tab/>
      </w:r>
      <w:r w:rsidR="008B2E82" w:rsidRPr="00C30B3B">
        <w:t>These include internal displacement due to wars, armed conflicts, natural calamities, etc.</w:t>
      </w:r>
    </w:p>
  </w:footnote>
  <w:footnote w:id="32">
    <w:p w14:paraId="7975308E" w14:textId="107BEF18" w:rsidR="008B2E82" w:rsidRPr="00C30B3B" w:rsidRDefault="005A509A" w:rsidP="00576F8B">
      <w:pPr>
        <w:pStyle w:val="FootnoteText"/>
        <w:spacing w:after="0" w:line="240" w:lineRule="auto"/>
      </w:pPr>
      <w:r>
        <w:tab/>
      </w:r>
      <w:r w:rsidR="008B2E82" w:rsidRPr="005A509A">
        <w:rPr>
          <w:vertAlign w:val="superscript"/>
        </w:rPr>
        <w:footnoteRef/>
      </w:r>
      <w:r>
        <w:tab/>
      </w:r>
      <w:r w:rsidR="008B2E82" w:rsidRPr="00C30B3B">
        <w:t xml:space="preserve">The aim is to modernise civil status and continue the related reflections. </w:t>
      </w:r>
    </w:p>
  </w:footnote>
  <w:footnote w:id="33">
    <w:p w14:paraId="1FD4AEB9" w14:textId="1765669F" w:rsidR="008B2E82" w:rsidRPr="00C30B3B" w:rsidRDefault="005A509A" w:rsidP="00576F8B">
      <w:pPr>
        <w:pStyle w:val="FootnoteText"/>
        <w:spacing w:after="0" w:line="240" w:lineRule="auto"/>
      </w:pPr>
      <w:r>
        <w:tab/>
      </w:r>
      <w:r w:rsidR="008B2E82" w:rsidRPr="005A509A">
        <w:rPr>
          <w:vertAlign w:val="superscript"/>
        </w:rPr>
        <w:footnoteRef/>
      </w:r>
      <w:r>
        <w:tab/>
      </w:r>
      <w:r w:rsidR="008B2E82" w:rsidRPr="00C30B3B">
        <w:t>Posted to schools with refugees.</w:t>
      </w:r>
    </w:p>
  </w:footnote>
  <w:footnote w:id="34">
    <w:p w14:paraId="3D3FC1DA" w14:textId="56ECE9CA" w:rsidR="008B2E82" w:rsidRPr="00C30B3B" w:rsidRDefault="005A509A" w:rsidP="00576F8B">
      <w:pPr>
        <w:pStyle w:val="FootnoteText"/>
        <w:spacing w:after="0" w:line="240" w:lineRule="auto"/>
      </w:pPr>
      <w:r>
        <w:tab/>
      </w:r>
      <w:r w:rsidR="008B2E82" w:rsidRPr="005A509A">
        <w:rPr>
          <w:vertAlign w:val="superscript"/>
        </w:rPr>
        <w:footnoteRef/>
      </w:r>
      <w:r>
        <w:tab/>
      </w:r>
      <w:r w:rsidR="008B2E82" w:rsidRPr="00C30B3B">
        <w:t>About 152,671.75 Euros.</w:t>
      </w:r>
    </w:p>
  </w:footnote>
  <w:footnote w:id="35">
    <w:p w14:paraId="51FCAF72" w14:textId="0A33D31C" w:rsidR="008B2E82" w:rsidRPr="00DA2D6A" w:rsidRDefault="005A509A" w:rsidP="00576F8B">
      <w:pPr>
        <w:pStyle w:val="FootnoteText"/>
        <w:spacing w:after="0" w:line="240" w:lineRule="auto"/>
        <w:rPr>
          <w:i/>
          <w:color w:val="FF0000"/>
          <w:sz w:val="20"/>
        </w:rPr>
      </w:pPr>
      <w:r>
        <w:tab/>
      </w:r>
      <w:r w:rsidR="008B2E82" w:rsidRPr="005A509A">
        <w:rPr>
          <w:vertAlign w:val="superscript"/>
        </w:rPr>
        <w:footnoteRef/>
      </w:r>
      <w:r>
        <w:tab/>
      </w:r>
      <w:r w:rsidR="008B2E82" w:rsidRPr="00C30B3B">
        <w:t>National Civic Service Agency for Participation in Development and the National Civic Education Programme for</w:t>
      </w:r>
      <w:r w:rsidR="008B2E82" w:rsidRPr="00DA2D6A">
        <w:rPr>
          <w:sz w:val="20"/>
        </w:rPr>
        <w:t xml:space="preserve"> Moral, Civic and Entrepreneurial Rearmament (launched in 2022),</w:t>
      </w:r>
      <w:r w:rsidR="008B2E82" w:rsidRPr="00DA2D6A">
        <w:rPr>
          <w:i/>
          <w:color w:val="FF0000"/>
          <w:sz w:val="20"/>
        </w:rPr>
        <w:t xml:space="preserve"> </w:t>
      </w:r>
    </w:p>
    <w:p w14:paraId="65E38DCA" w14:textId="77777777" w:rsidR="008B2E82" w:rsidRPr="00DA2D6A" w:rsidRDefault="008B2E82" w:rsidP="008B2E82">
      <w:pPr>
        <w:pStyle w:val="FootnoteText"/>
        <w:rPr>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D14C" w14:textId="7733C523" w:rsidR="005C4AE9" w:rsidRDefault="005C4AE9" w:rsidP="002961A2">
    <w:pPr>
      <w:pStyle w:val="Header"/>
    </w:pPr>
    <w:r>
      <w:t>CERD/C/CMR/</w:t>
    </w:r>
    <w:r w:rsidR="005D4070">
      <w:t>24-27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74E1" w14:textId="2BB89A0E" w:rsidR="005C4AE9" w:rsidRDefault="005C4AE9" w:rsidP="002961A2">
    <w:pPr>
      <w:pStyle w:val="Header"/>
      <w:jc w:val="right"/>
    </w:pPr>
    <w:r>
      <w:t>CERD/C/CMR/2</w:t>
    </w:r>
    <w:r w:rsidR="00EE1900">
      <w:t>4-27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3110" w14:textId="09819A37" w:rsidR="005D4070" w:rsidRPr="005D4070" w:rsidRDefault="005D4070" w:rsidP="005D4070">
    <w:pPr>
      <w:pStyle w:val="Header"/>
      <w:ind w:right="360"/>
      <w:jc w:val="right"/>
      <w:rPr>
        <w:lang w:val="en-C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734258"/>
    <w:multiLevelType w:val="hybridMultilevel"/>
    <w:tmpl w:val="4A4840BE"/>
    <w:lvl w:ilvl="0" w:tplc="9EDA8776">
      <w:start w:val="1"/>
      <w:numFmt w:val="decimal"/>
      <w:lvlText w:val="%1-"/>
      <w:lvlJc w:val="left"/>
      <w:pPr>
        <w:ind w:left="720" w:hanging="36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2" w15:restartNumberingAfterBreak="0">
    <w:nsid w:val="01E2661D"/>
    <w:multiLevelType w:val="hybridMultilevel"/>
    <w:tmpl w:val="8EEEB08E"/>
    <w:lvl w:ilvl="0" w:tplc="AE126988">
      <w:start w:val="1"/>
      <w:numFmt w:val="decimal"/>
      <w:lvlText w:val="%1)"/>
      <w:lvlJc w:val="left"/>
      <w:pPr>
        <w:ind w:left="1440" w:hanging="360"/>
      </w:pPr>
      <w:rPr>
        <w:b/>
      </w:r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3" w15:restartNumberingAfterBreak="0">
    <w:nsid w:val="086C3C70"/>
    <w:multiLevelType w:val="hybridMultilevel"/>
    <w:tmpl w:val="958819B2"/>
    <w:lvl w:ilvl="0" w:tplc="040C0017">
      <w:start w:val="3"/>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EE23352"/>
    <w:multiLevelType w:val="hybridMultilevel"/>
    <w:tmpl w:val="0DEC7AB0"/>
    <w:lvl w:ilvl="0" w:tplc="568CBC78">
      <w:start w:val="1"/>
      <w:numFmt w:val="decimal"/>
      <w:lvlText w:val="%1."/>
      <w:lvlJc w:val="left"/>
      <w:pPr>
        <w:ind w:left="1854" w:hanging="360"/>
      </w:pPr>
      <w:rPr>
        <w:b w:val="0"/>
        <w:bCs w:val="0"/>
        <w:i w:val="0"/>
        <w:iCs w:val="0"/>
        <w:strike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17906A4"/>
    <w:multiLevelType w:val="hybridMultilevel"/>
    <w:tmpl w:val="388E2600"/>
    <w:lvl w:ilvl="0" w:tplc="594ABD2E">
      <w:start w:val="1"/>
      <w:numFmt w:val="decimal"/>
      <w:lvlText w:val="%1-"/>
      <w:lvlJc w:val="left"/>
      <w:pPr>
        <w:ind w:left="1440" w:hanging="360"/>
      </w:p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7" w15:restartNumberingAfterBreak="0">
    <w:nsid w:val="12BC6DA1"/>
    <w:multiLevelType w:val="hybridMultilevel"/>
    <w:tmpl w:val="BF4E9EC0"/>
    <w:lvl w:ilvl="0" w:tplc="2E68CE4C">
      <w:start w:val="1"/>
      <w:numFmt w:val="upp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8" w15:restartNumberingAfterBreak="0">
    <w:nsid w:val="152F5BEE"/>
    <w:multiLevelType w:val="hybridMultilevel"/>
    <w:tmpl w:val="00506C8E"/>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B4260E7"/>
    <w:multiLevelType w:val="hybridMultilevel"/>
    <w:tmpl w:val="84345F16"/>
    <w:lvl w:ilvl="0" w:tplc="FFEE0BA8">
      <w:numFmt w:val="bullet"/>
      <w:lvlText w:val="-"/>
      <w:lvlJc w:val="left"/>
      <w:pPr>
        <w:ind w:left="1434" w:hanging="360"/>
      </w:pPr>
      <w:rPr>
        <w:rFonts w:ascii="Times New Roman" w:eastAsia="Times New Roman" w:hAnsi="Times New Roman" w:cs="Times New Roman" w:hint="default"/>
      </w:rPr>
    </w:lvl>
    <w:lvl w:ilvl="1" w:tplc="040C0003">
      <w:start w:val="1"/>
      <w:numFmt w:val="bullet"/>
      <w:lvlText w:val="o"/>
      <w:lvlJc w:val="left"/>
      <w:pPr>
        <w:ind w:left="2154" w:hanging="360"/>
      </w:pPr>
      <w:rPr>
        <w:rFonts w:ascii="Courier New" w:hAnsi="Courier New" w:cs="Courier New" w:hint="default"/>
      </w:rPr>
    </w:lvl>
    <w:lvl w:ilvl="2" w:tplc="040C0005">
      <w:start w:val="1"/>
      <w:numFmt w:val="bullet"/>
      <w:lvlText w:val=""/>
      <w:lvlJc w:val="left"/>
      <w:pPr>
        <w:ind w:left="2874" w:hanging="360"/>
      </w:pPr>
      <w:rPr>
        <w:rFonts w:ascii="Wingdings" w:hAnsi="Wingdings" w:hint="default"/>
      </w:rPr>
    </w:lvl>
    <w:lvl w:ilvl="3" w:tplc="040C0001">
      <w:start w:val="1"/>
      <w:numFmt w:val="bullet"/>
      <w:lvlText w:val=""/>
      <w:lvlJc w:val="left"/>
      <w:pPr>
        <w:ind w:left="3594" w:hanging="360"/>
      </w:pPr>
      <w:rPr>
        <w:rFonts w:ascii="Symbol" w:hAnsi="Symbol" w:hint="default"/>
      </w:rPr>
    </w:lvl>
    <w:lvl w:ilvl="4" w:tplc="040C0003">
      <w:start w:val="1"/>
      <w:numFmt w:val="bullet"/>
      <w:lvlText w:val="o"/>
      <w:lvlJc w:val="left"/>
      <w:pPr>
        <w:ind w:left="4314" w:hanging="360"/>
      </w:pPr>
      <w:rPr>
        <w:rFonts w:ascii="Courier New" w:hAnsi="Courier New" w:cs="Courier New" w:hint="default"/>
      </w:rPr>
    </w:lvl>
    <w:lvl w:ilvl="5" w:tplc="040C0005">
      <w:start w:val="1"/>
      <w:numFmt w:val="bullet"/>
      <w:lvlText w:val=""/>
      <w:lvlJc w:val="left"/>
      <w:pPr>
        <w:ind w:left="5034" w:hanging="360"/>
      </w:pPr>
      <w:rPr>
        <w:rFonts w:ascii="Wingdings" w:hAnsi="Wingdings" w:hint="default"/>
      </w:rPr>
    </w:lvl>
    <w:lvl w:ilvl="6" w:tplc="040C0001">
      <w:start w:val="1"/>
      <w:numFmt w:val="bullet"/>
      <w:lvlText w:val=""/>
      <w:lvlJc w:val="left"/>
      <w:pPr>
        <w:ind w:left="5754" w:hanging="360"/>
      </w:pPr>
      <w:rPr>
        <w:rFonts w:ascii="Symbol" w:hAnsi="Symbol" w:hint="default"/>
      </w:rPr>
    </w:lvl>
    <w:lvl w:ilvl="7" w:tplc="040C0003">
      <w:start w:val="1"/>
      <w:numFmt w:val="bullet"/>
      <w:lvlText w:val="o"/>
      <w:lvlJc w:val="left"/>
      <w:pPr>
        <w:ind w:left="6474" w:hanging="360"/>
      </w:pPr>
      <w:rPr>
        <w:rFonts w:ascii="Courier New" w:hAnsi="Courier New" w:cs="Courier New" w:hint="default"/>
      </w:rPr>
    </w:lvl>
    <w:lvl w:ilvl="8" w:tplc="040C0005">
      <w:start w:val="1"/>
      <w:numFmt w:val="bullet"/>
      <w:lvlText w:val=""/>
      <w:lvlJc w:val="left"/>
      <w:pPr>
        <w:ind w:left="7194" w:hanging="360"/>
      </w:pPr>
      <w:rPr>
        <w:rFonts w:ascii="Wingdings" w:hAnsi="Wingdings" w:hint="default"/>
      </w:rPr>
    </w:lvl>
  </w:abstractNum>
  <w:abstractNum w:abstractNumId="11" w15:restartNumberingAfterBreak="0">
    <w:nsid w:val="1B775818"/>
    <w:multiLevelType w:val="hybridMultilevel"/>
    <w:tmpl w:val="10666602"/>
    <w:lvl w:ilvl="0" w:tplc="F1B2F2F4">
      <w:start w:val="1"/>
      <w:numFmt w:val="decimal"/>
      <w:lvlText w:val="%1)"/>
      <w:lvlJc w:val="left"/>
      <w:pPr>
        <w:ind w:left="720" w:hanging="36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2" w15:restartNumberingAfterBreak="0">
    <w:nsid w:val="1DC66482"/>
    <w:multiLevelType w:val="hybridMultilevel"/>
    <w:tmpl w:val="19C61796"/>
    <w:lvl w:ilvl="0" w:tplc="2C0C0015">
      <w:start w:val="1"/>
      <w:numFmt w:val="upperLetter"/>
      <w:lvlText w:val="%1."/>
      <w:lvlJc w:val="left"/>
      <w:pPr>
        <w:ind w:left="720" w:hanging="36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79153B"/>
    <w:multiLevelType w:val="hybridMultilevel"/>
    <w:tmpl w:val="C9C88762"/>
    <w:lvl w:ilvl="0" w:tplc="CE4E3842">
      <w:start w:val="2"/>
      <w:numFmt w:val="bullet"/>
      <w:lvlText w:val="-"/>
      <w:lvlJc w:val="left"/>
      <w:pPr>
        <w:ind w:left="720" w:hanging="360"/>
      </w:pPr>
      <w:rPr>
        <w:rFonts w:ascii="Arial Narrow" w:eastAsia="Calibri"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23135ADE"/>
    <w:multiLevelType w:val="hybridMultilevel"/>
    <w:tmpl w:val="77F098B2"/>
    <w:lvl w:ilvl="0" w:tplc="847CFFC8">
      <w:start w:val="1"/>
      <w:numFmt w:val="lowerLetter"/>
      <w:lvlText w:val="(%1)"/>
      <w:lvlJc w:val="left"/>
      <w:pPr>
        <w:ind w:left="2204" w:hanging="360"/>
      </w:pPr>
      <w:rPr>
        <w:rFonts w:ascii="Times New Roman" w:eastAsiaTheme="minorHAnsi" w:hAnsi="Times New Roman" w:cs="Times New Roman"/>
      </w:rPr>
    </w:lvl>
    <w:lvl w:ilvl="1" w:tplc="040C0019">
      <w:start w:val="1"/>
      <w:numFmt w:val="lowerLetter"/>
      <w:lvlText w:val="%2."/>
      <w:lvlJc w:val="left"/>
      <w:pPr>
        <w:ind w:left="2924" w:hanging="360"/>
      </w:pPr>
    </w:lvl>
    <w:lvl w:ilvl="2" w:tplc="040C001B">
      <w:start w:val="1"/>
      <w:numFmt w:val="lowerRoman"/>
      <w:lvlText w:val="%3."/>
      <w:lvlJc w:val="right"/>
      <w:pPr>
        <w:ind w:left="3644" w:hanging="180"/>
      </w:pPr>
    </w:lvl>
    <w:lvl w:ilvl="3" w:tplc="040C000F">
      <w:start w:val="1"/>
      <w:numFmt w:val="decimal"/>
      <w:lvlText w:val="%4."/>
      <w:lvlJc w:val="left"/>
      <w:pPr>
        <w:ind w:left="4364" w:hanging="360"/>
      </w:pPr>
    </w:lvl>
    <w:lvl w:ilvl="4" w:tplc="040C0019">
      <w:start w:val="1"/>
      <w:numFmt w:val="lowerLetter"/>
      <w:lvlText w:val="%5."/>
      <w:lvlJc w:val="left"/>
      <w:pPr>
        <w:ind w:left="5084" w:hanging="360"/>
      </w:pPr>
    </w:lvl>
    <w:lvl w:ilvl="5" w:tplc="040C001B">
      <w:start w:val="1"/>
      <w:numFmt w:val="lowerRoman"/>
      <w:lvlText w:val="%6."/>
      <w:lvlJc w:val="right"/>
      <w:pPr>
        <w:ind w:left="5804" w:hanging="180"/>
      </w:pPr>
    </w:lvl>
    <w:lvl w:ilvl="6" w:tplc="040C000F">
      <w:start w:val="1"/>
      <w:numFmt w:val="decimal"/>
      <w:lvlText w:val="%7."/>
      <w:lvlJc w:val="left"/>
      <w:pPr>
        <w:ind w:left="6524" w:hanging="360"/>
      </w:pPr>
    </w:lvl>
    <w:lvl w:ilvl="7" w:tplc="040C0019">
      <w:start w:val="1"/>
      <w:numFmt w:val="lowerLetter"/>
      <w:lvlText w:val="%8."/>
      <w:lvlJc w:val="left"/>
      <w:pPr>
        <w:ind w:left="7244" w:hanging="360"/>
      </w:pPr>
    </w:lvl>
    <w:lvl w:ilvl="8" w:tplc="040C001B">
      <w:start w:val="1"/>
      <w:numFmt w:val="lowerRoman"/>
      <w:lvlText w:val="%9."/>
      <w:lvlJc w:val="right"/>
      <w:pPr>
        <w:ind w:left="7964" w:hanging="180"/>
      </w:pPr>
    </w:lvl>
  </w:abstractNum>
  <w:abstractNum w:abstractNumId="16" w15:restartNumberingAfterBreak="0">
    <w:nsid w:val="2842275F"/>
    <w:multiLevelType w:val="hybridMultilevel"/>
    <w:tmpl w:val="64823994"/>
    <w:lvl w:ilvl="0" w:tplc="49B878B0">
      <w:numFmt w:val="bullet"/>
      <w:lvlText w:val="-"/>
      <w:lvlJc w:val="left"/>
      <w:pPr>
        <w:ind w:left="720" w:hanging="360"/>
      </w:pPr>
      <w:rPr>
        <w:rFonts w:ascii="Times New Roman" w:eastAsia="Calibri" w:hAnsi="Times New Roman" w:cs="Times New Roman" w:hint="default"/>
        <w:b/>
        <w:color w:val="auto"/>
        <w:sz w:val="28"/>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2B517833"/>
    <w:multiLevelType w:val="hybridMultilevel"/>
    <w:tmpl w:val="14823B52"/>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8" w15:restartNumberingAfterBreak="0">
    <w:nsid w:val="2CFD297B"/>
    <w:multiLevelType w:val="hybridMultilevel"/>
    <w:tmpl w:val="08B205B0"/>
    <w:lvl w:ilvl="0" w:tplc="B64E3EB4">
      <w:start w:val="2"/>
      <w:numFmt w:val="bullet"/>
      <w:lvlText w:val="-"/>
      <w:lvlJc w:val="left"/>
      <w:pPr>
        <w:ind w:left="720" w:hanging="360"/>
      </w:pPr>
      <w:rPr>
        <w:rFonts w:ascii="Arial Narrow" w:eastAsia="Calibri"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90418A"/>
    <w:multiLevelType w:val="hybridMultilevel"/>
    <w:tmpl w:val="B4B4DA26"/>
    <w:lvl w:ilvl="0" w:tplc="569049D4">
      <w:numFmt w:val="bullet"/>
      <w:lvlText w:val="-"/>
      <w:lvlJc w:val="left"/>
      <w:pPr>
        <w:ind w:left="720" w:hanging="360"/>
      </w:pPr>
      <w:rPr>
        <w:rFonts w:ascii="Arial Narrow" w:eastAsiaTheme="minorHAnsi" w:hAnsi="Arial Narrow"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A41655B"/>
    <w:multiLevelType w:val="hybridMultilevel"/>
    <w:tmpl w:val="B66A9E32"/>
    <w:lvl w:ilvl="0" w:tplc="F0A6C66C">
      <w:start w:val="2"/>
      <w:numFmt w:val="decimal"/>
      <w:lvlText w:val="%1-"/>
      <w:lvlJc w:val="left"/>
      <w:pPr>
        <w:ind w:left="1080" w:hanging="360"/>
      </w:p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23" w15:restartNumberingAfterBreak="0">
    <w:nsid w:val="50354419"/>
    <w:multiLevelType w:val="hybridMultilevel"/>
    <w:tmpl w:val="31086B86"/>
    <w:lvl w:ilvl="0" w:tplc="930003C6">
      <w:start w:val="1"/>
      <w:numFmt w:val="upp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4" w15:restartNumberingAfterBreak="0">
    <w:nsid w:val="56A37E79"/>
    <w:multiLevelType w:val="hybridMultilevel"/>
    <w:tmpl w:val="1E10B38C"/>
    <w:lvl w:ilvl="0" w:tplc="67106A5E">
      <w:start w:val="2"/>
      <w:numFmt w:val="bullet"/>
      <w:lvlText w:val="-"/>
      <w:lvlJc w:val="left"/>
      <w:pPr>
        <w:ind w:left="480" w:hanging="360"/>
      </w:pPr>
      <w:rPr>
        <w:rFonts w:ascii="Times New Roman" w:eastAsia="Calibri" w:hAnsi="Times New Roman" w:cs="Times New Roman" w:hint="default"/>
      </w:rPr>
    </w:lvl>
    <w:lvl w:ilvl="1" w:tplc="040C0003">
      <w:start w:val="1"/>
      <w:numFmt w:val="bullet"/>
      <w:lvlText w:val="o"/>
      <w:lvlJc w:val="left"/>
      <w:pPr>
        <w:ind w:left="1200" w:hanging="360"/>
      </w:pPr>
      <w:rPr>
        <w:rFonts w:ascii="Courier New" w:hAnsi="Courier New" w:cs="Courier New" w:hint="default"/>
      </w:rPr>
    </w:lvl>
    <w:lvl w:ilvl="2" w:tplc="040C0005">
      <w:start w:val="1"/>
      <w:numFmt w:val="bullet"/>
      <w:lvlText w:val=""/>
      <w:lvlJc w:val="left"/>
      <w:pPr>
        <w:ind w:left="1920" w:hanging="360"/>
      </w:pPr>
      <w:rPr>
        <w:rFonts w:ascii="Wingdings" w:hAnsi="Wingdings" w:hint="default"/>
      </w:rPr>
    </w:lvl>
    <w:lvl w:ilvl="3" w:tplc="040C0001">
      <w:start w:val="1"/>
      <w:numFmt w:val="bullet"/>
      <w:lvlText w:val=""/>
      <w:lvlJc w:val="left"/>
      <w:pPr>
        <w:ind w:left="2640" w:hanging="360"/>
      </w:pPr>
      <w:rPr>
        <w:rFonts w:ascii="Symbol" w:hAnsi="Symbol" w:hint="default"/>
      </w:rPr>
    </w:lvl>
    <w:lvl w:ilvl="4" w:tplc="040C0003">
      <w:start w:val="1"/>
      <w:numFmt w:val="bullet"/>
      <w:lvlText w:val="o"/>
      <w:lvlJc w:val="left"/>
      <w:pPr>
        <w:ind w:left="3360" w:hanging="360"/>
      </w:pPr>
      <w:rPr>
        <w:rFonts w:ascii="Courier New" w:hAnsi="Courier New" w:cs="Courier New" w:hint="default"/>
      </w:rPr>
    </w:lvl>
    <w:lvl w:ilvl="5" w:tplc="040C0005">
      <w:start w:val="1"/>
      <w:numFmt w:val="bullet"/>
      <w:lvlText w:val=""/>
      <w:lvlJc w:val="left"/>
      <w:pPr>
        <w:ind w:left="4080" w:hanging="360"/>
      </w:pPr>
      <w:rPr>
        <w:rFonts w:ascii="Wingdings" w:hAnsi="Wingdings" w:hint="default"/>
      </w:rPr>
    </w:lvl>
    <w:lvl w:ilvl="6" w:tplc="040C0001">
      <w:start w:val="1"/>
      <w:numFmt w:val="bullet"/>
      <w:lvlText w:val=""/>
      <w:lvlJc w:val="left"/>
      <w:pPr>
        <w:ind w:left="4800" w:hanging="360"/>
      </w:pPr>
      <w:rPr>
        <w:rFonts w:ascii="Symbol" w:hAnsi="Symbol" w:hint="default"/>
      </w:rPr>
    </w:lvl>
    <w:lvl w:ilvl="7" w:tplc="040C0003">
      <w:start w:val="1"/>
      <w:numFmt w:val="bullet"/>
      <w:lvlText w:val="o"/>
      <w:lvlJc w:val="left"/>
      <w:pPr>
        <w:ind w:left="5520" w:hanging="360"/>
      </w:pPr>
      <w:rPr>
        <w:rFonts w:ascii="Courier New" w:hAnsi="Courier New" w:cs="Courier New" w:hint="default"/>
      </w:rPr>
    </w:lvl>
    <w:lvl w:ilvl="8" w:tplc="040C0005">
      <w:start w:val="1"/>
      <w:numFmt w:val="bullet"/>
      <w:lvlText w:val=""/>
      <w:lvlJc w:val="left"/>
      <w:pPr>
        <w:ind w:left="624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546168"/>
    <w:multiLevelType w:val="hybridMultilevel"/>
    <w:tmpl w:val="B7A48D56"/>
    <w:lvl w:ilvl="0" w:tplc="1D2C9BF6">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6041756E"/>
    <w:multiLevelType w:val="hybridMultilevel"/>
    <w:tmpl w:val="37BEFA4C"/>
    <w:lvl w:ilvl="0" w:tplc="D5780B20">
      <w:start w:val="1"/>
      <w:numFmt w:val="decimal"/>
      <w:lvlText w:val="%1."/>
      <w:lvlJc w:val="left"/>
      <w:pPr>
        <w:ind w:left="360" w:hanging="360"/>
      </w:pPr>
      <w:rPr>
        <w:rFonts w:cs="Times New Roman"/>
        <w:b/>
        <w:i w:val="0"/>
        <w:strike w:val="0"/>
        <w:dstrike w:val="0"/>
        <w:color w:val="auto"/>
        <w:u w:val="none"/>
        <w:effect w:val="none"/>
      </w:rPr>
    </w:lvl>
    <w:lvl w:ilvl="1" w:tplc="040C0019">
      <w:start w:val="1"/>
      <w:numFmt w:val="lowerLetter"/>
      <w:lvlText w:val="%2."/>
      <w:lvlJc w:val="left"/>
      <w:pPr>
        <w:ind w:left="1440" w:hanging="360"/>
      </w:pPr>
      <w:rPr>
        <w:rFonts w:cs="Times New Roman"/>
      </w:rPr>
    </w:lvl>
    <w:lvl w:ilvl="2" w:tplc="A28ECC68">
      <w:start w:val="1"/>
      <w:numFmt w:val="lowerLetter"/>
      <w:lvlText w:val="%3)"/>
      <w:lvlJc w:val="left"/>
      <w:pPr>
        <w:ind w:left="2340" w:hanging="360"/>
      </w:pPr>
      <w:rPr>
        <w:rFonts w:cs="Times New Roman"/>
        <w:b/>
      </w:rPr>
    </w:lvl>
    <w:lvl w:ilvl="3" w:tplc="C1128028">
      <w:start w:val="76"/>
      <w:numFmt w:val="bullet"/>
      <w:lvlText w:val="•"/>
      <w:lvlJc w:val="left"/>
      <w:pPr>
        <w:ind w:left="2880" w:hanging="360"/>
      </w:pPr>
      <w:rPr>
        <w:rFonts w:ascii="Times New Roman" w:eastAsia="Times New Roman" w:hAnsi="Times New Roman" w:cs="Times New Roman" w:hint="default"/>
      </w:rPr>
    </w:lvl>
    <w:lvl w:ilvl="4" w:tplc="813AEE38">
      <w:start w:val="1"/>
      <w:numFmt w:val="decimal"/>
      <w:lvlText w:val="(%5)"/>
      <w:lvlJc w:val="left"/>
      <w:pPr>
        <w:ind w:left="3615" w:hanging="375"/>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1F5CC3"/>
    <w:multiLevelType w:val="hybridMultilevel"/>
    <w:tmpl w:val="CC5A47DE"/>
    <w:lvl w:ilvl="0" w:tplc="3AEA7F58">
      <w:start w:val="1"/>
      <w:numFmt w:val="upp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E03C84"/>
    <w:multiLevelType w:val="hybridMultilevel"/>
    <w:tmpl w:val="3B3CF992"/>
    <w:lvl w:ilvl="0" w:tplc="BEF40C24">
      <w:start w:val="1"/>
      <w:numFmt w:val="decimal"/>
      <w:lvlText w:val="%1)"/>
      <w:lvlJc w:val="left"/>
      <w:pPr>
        <w:ind w:left="1440" w:hanging="360"/>
      </w:p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46220D"/>
    <w:multiLevelType w:val="hybridMultilevel"/>
    <w:tmpl w:val="16E0FD68"/>
    <w:lvl w:ilvl="0" w:tplc="9400442E">
      <w:start w:val="1"/>
      <w:numFmt w:val="decimal"/>
      <w:lvlText w:val="%1)"/>
      <w:lvlJc w:val="left"/>
      <w:pPr>
        <w:ind w:left="-66" w:hanging="360"/>
      </w:pPr>
    </w:lvl>
    <w:lvl w:ilvl="1" w:tplc="040C0019">
      <w:start w:val="1"/>
      <w:numFmt w:val="lowerLetter"/>
      <w:lvlText w:val="%2."/>
      <w:lvlJc w:val="left"/>
      <w:pPr>
        <w:ind w:left="654" w:hanging="360"/>
      </w:pPr>
    </w:lvl>
    <w:lvl w:ilvl="2" w:tplc="040C001B">
      <w:start w:val="1"/>
      <w:numFmt w:val="lowerRoman"/>
      <w:lvlText w:val="%3."/>
      <w:lvlJc w:val="right"/>
      <w:pPr>
        <w:ind w:left="1374" w:hanging="180"/>
      </w:pPr>
    </w:lvl>
    <w:lvl w:ilvl="3" w:tplc="040C000F">
      <w:start w:val="1"/>
      <w:numFmt w:val="decimal"/>
      <w:lvlText w:val="%4."/>
      <w:lvlJc w:val="left"/>
      <w:pPr>
        <w:ind w:left="2094" w:hanging="360"/>
      </w:pPr>
    </w:lvl>
    <w:lvl w:ilvl="4" w:tplc="040C0019">
      <w:start w:val="1"/>
      <w:numFmt w:val="lowerLetter"/>
      <w:lvlText w:val="%5."/>
      <w:lvlJc w:val="left"/>
      <w:pPr>
        <w:ind w:left="2814" w:hanging="360"/>
      </w:pPr>
    </w:lvl>
    <w:lvl w:ilvl="5" w:tplc="040C001B">
      <w:start w:val="1"/>
      <w:numFmt w:val="lowerRoman"/>
      <w:lvlText w:val="%6."/>
      <w:lvlJc w:val="right"/>
      <w:pPr>
        <w:ind w:left="3534" w:hanging="180"/>
      </w:pPr>
    </w:lvl>
    <w:lvl w:ilvl="6" w:tplc="040C000F">
      <w:start w:val="1"/>
      <w:numFmt w:val="decimal"/>
      <w:lvlText w:val="%7."/>
      <w:lvlJc w:val="left"/>
      <w:pPr>
        <w:ind w:left="4254" w:hanging="360"/>
      </w:pPr>
    </w:lvl>
    <w:lvl w:ilvl="7" w:tplc="040C0019">
      <w:start w:val="1"/>
      <w:numFmt w:val="lowerLetter"/>
      <w:lvlText w:val="%8."/>
      <w:lvlJc w:val="left"/>
      <w:pPr>
        <w:ind w:left="4974" w:hanging="360"/>
      </w:pPr>
    </w:lvl>
    <w:lvl w:ilvl="8" w:tplc="040C001B">
      <w:start w:val="1"/>
      <w:numFmt w:val="lowerRoman"/>
      <w:lvlText w:val="%9."/>
      <w:lvlJc w:val="right"/>
      <w:pPr>
        <w:ind w:left="5694" w:hanging="180"/>
      </w:pPr>
    </w:lvl>
  </w:abstractNum>
  <w:abstractNum w:abstractNumId="34" w15:restartNumberingAfterBreak="0">
    <w:nsid w:val="7BA9614B"/>
    <w:multiLevelType w:val="hybridMultilevel"/>
    <w:tmpl w:val="C98473DE"/>
    <w:lvl w:ilvl="0" w:tplc="6CA6AAA8">
      <w:start w:val="1"/>
      <w:numFmt w:val="lowerLetter"/>
      <w:lvlText w:val="(%1)"/>
      <w:lvlJc w:val="left"/>
      <w:pPr>
        <w:ind w:left="2062" w:hanging="360"/>
      </w:pPr>
      <w:rPr>
        <w:rFonts w:ascii="Times New Roman" w:eastAsiaTheme="minorHAnsi" w:hAnsi="Times New Roman" w:cs="Times New Roman"/>
        <w:b w:val="0"/>
      </w:rPr>
    </w:lvl>
    <w:lvl w:ilvl="1" w:tplc="040C0019">
      <w:start w:val="1"/>
      <w:numFmt w:val="lowerLetter"/>
      <w:lvlText w:val="%2."/>
      <w:lvlJc w:val="left"/>
      <w:pPr>
        <w:ind w:left="2782" w:hanging="360"/>
      </w:pPr>
    </w:lvl>
    <w:lvl w:ilvl="2" w:tplc="040C001B">
      <w:start w:val="1"/>
      <w:numFmt w:val="lowerRoman"/>
      <w:lvlText w:val="%3."/>
      <w:lvlJc w:val="right"/>
      <w:pPr>
        <w:ind w:left="3502" w:hanging="180"/>
      </w:pPr>
    </w:lvl>
    <w:lvl w:ilvl="3" w:tplc="040C000F">
      <w:start w:val="1"/>
      <w:numFmt w:val="decimal"/>
      <w:lvlText w:val="%4."/>
      <w:lvlJc w:val="left"/>
      <w:pPr>
        <w:ind w:left="4222" w:hanging="360"/>
      </w:pPr>
    </w:lvl>
    <w:lvl w:ilvl="4" w:tplc="040C0019">
      <w:start w:val="1"/>
      <w:numFmt w:val="lowerLetter"/>
      <w:lvlText w:val="%5."/>
      <w:lvlJc w:val="left"/>
      <w:pPr>
        <w:ind w:left="4942" w:hanging="360"/>
      </w:pPr>
    </w:lvl>
    <w:lvl w:ilvl="5" w:tplc="040C001B">
      <w:start w:val="1"/>
      <w:numFmt w:val="lowerRoman"/>
      <w:lvlText w:val="%6."/>
      <w:lvlJc w:val="right"/>
      <w:pPr>
        <w:ind w:left="5662" w:hanging="180"/>
      </w:pPr>
    </w:lvl>
    <w:lvl w:ilvl="6" w:tplc="040C000F">
      <w:start w:val="1"/>
      <w:numFmt w:val="decimal"/>
      <w:lvlText w:val="%7."/>
      <w:lvlJc w:val="left"/>
      <w:pPr>
        <w:ind w:left="6382" w:hanging="360"/>
      </w:pPr>
    </w:lvl>
    <w:lvl w:ilvl="7" w:tplc="040C0019">
      <w:start w:val="1"/>
      <w:numFmt w:val="lowerLetter"/>
      <w:lvlText w:val="%8."/>
      <w:lvlJc w:val="left"/>
      <w:pPr>
        <w:ind w:left="7102" w:hanging="360"/>
      </w:pPr>
    </w:lvl>
    <w:lvl w:ilvl="8" w:tplc="040C001B">
      <w:start w:val="1"/>
      <w:numFmt w:val="lowerRoman"/>
      <w:lvlText w:val="%9."/>
      <w:lvlJc w:val="right"/>
      <w:pPr>
        <w:ind w:left="7822" w:hanging="180"/>
      </w:pPr>
    </w:lvl>
  </w:abstractNum>
  <w:abstractNum w:abstractNumId="35" w15:restartNumberingAfterBreak="0">
    <w:nsid w:val="7D4F0F64"/>
    <w:multiLevelType w:val="hybridMultilevel"/>
    <w:tmpl w:val="F51E183E"/>
    <w:lvl w:ilvl="0" w:tplc="30188BA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37616869">
    <w:abstractNumId w:val="19"/>
  </w:num>
  <w:num w:numId="2" w16cid:durableId="738361070">
    <w:abstractNumId w:val="13"/>
  </w:num>
  <w:num w:numId="3" w16cid:durableId="85345505">
    <w:abstractNumId w:val="0"/>
  </w:num>
  <w:num w:numId="4" w16cid:durableId="368721805">
    <w:abstractNumId w:val="25"/>
  </w:num>
  <w:num w:numId="5" w16cid:durableId="1361541549">
    <w:abstractNumId w:val="28"/>
  </w:num>
  <w:num w:numId="6" w16cid:durableId="1615751948">
    <w:abstractNumId w:val="32"/>
  </w:num>
  <w:num w:numId="7" w16cid:durableId="1929540783">
    <w:abstractNumId w:val="9"/>
  </w:num>
  <w:num w:numId="8" w16cid:durableId="510028193">
    <w:abstractNumId w:val="30"/>
  </w:num>
  <w:num w:numId="9" w16cid:durableId="1457529957">
    <w:abstractNumId w:val="20"/>
  </w:num>
  <w:num w:numId="10" w16cid:durableId="2125608846">
    <w:abstractNumId w:val="4"/>
  </w:num>
  <w:num w:numId="11" w16cid:durableId="754283410">
    <w:abstractNumId w:val="2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7005572">
    <w:abstractNumId w:val="10"/>
  </w:num>
  <w:num w:numId="13" w16cid:durableId="13007654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60530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887629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39407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988564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09765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2890839">
    <w:abstractNumId w:val="24"/>
  </w:num>
  <w:num w:numId="20" w16cid:durableId="62531387">
    <w:abstractNumId w:val="16"/>
  </w:num>
  <w:num w:numId="21" w16cid:durableId="594822403">
    <w:abstractNumId w:val="2"/>
  </w:num>
  <w:num w:numId="22" w16cid:durableId="18691731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160735">
    <w:abstractNumId w:val="14"/>
  </w:num>
  <w:num w:numId="24" w16cid:durableId="2000502485">
    <w:abstractNumId w:val="8"/>
  </w:num>
  <w:num w:numId="25" w16cid:durableId="8294428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22668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3760955">
    <w:abstractNumId w:val="18"/>
  </w:num>
  <w:num w:numId="28" w16cid:durableId="54887798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54865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890927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19142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0216100">
    <w:abstractNumId w:val="26"/>
  </w:num>
  <w:num w:numId="33" w16cid:durableId="817302951">
    <w:abstractNumId w:val="12"/>
  </w:num>
  <w:num w:numId="34" w16cid:durableId="731002912">
    <w:abstractNumId w:val="1"/>
  </w:num>
  <w:num w:numId="35" w16cid:durableId="1849174515">
    <w:abstractNumId w:val="35"/>
  </w:num>
  <w:num w:numId="36" w16cid:durableId="1173297816">
    <w:abstractNumId w:val="21"/>
  </w:num>
  <w:num w:numId="37" w16cid:durableId="8137189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CH" w:vendorID="64" w:dllVersion="0" w:nlCheck="1" w:checkStyle="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E8"/>
    <w:rsid w:val="000368DA"/>
    <w:rsid w:val="0004468D"/>
    <w:rsid w:val="00046E92"/>
    <w:rsid w:val="00090DB9"/>
    <w:rsid w:val="000A078A"/>
    <w:rsid w:val="000A6933"/>
    <w:rsid w:val="000B1BE5"/>
    <w:rsid w:val="000D1B37"/>
    <w:rsid w:val="000D64A4"/>
    <w:rsid w:val="000E1377"/>
    <w:rsid w:val="000F001E"/>
    <w:rsid w:val="000F3F48"/>
    <w:rsid w:val="00102379"/>
    <w:rsid w:val="00102CC6"/>
    <w:rsid w:val="00117F3D"/>
    <w:rsid w:val="00120EA1"/>
    <w:rsid w:val="0012782E"/>
    <w:rsid w:val="001346DF"/>
    <w:rsid w:val="001428FE"/>
    <w:rsid w:val="00146291"/>
    <w:rsid w:val="001961E6"/>
    <w:rsid w:val="001B39A3"/>
    <w:rsid w:val="001B3B04"/>
    <w:rsid w:val="001C6B9F"/>
    <w:rsid w:val="001E5ACC"/>
    <w:rsid w:val="001E7C35"/>
    <w:rsid w:val="0020387B"/>
    <w:rsid w:val="00212A68"/>
    <w:rsid w:val="002137FE"/>
    <w:rsid w:val="0022345F"/>
    <w:rsid w:val="00243470"/>
    <w:rsid w:val="00247E2C"/>
    <w:rsid w:val="00264DE4"/>
    <w:rsid w:val="00270DA0"/>
    <w:rsid w:val="0027136B"/>
    <w:rsid w:val="00285A7A"/>
    <w:rsid w:val="0029361D"/>
    <w:rsid w:val="002961A2"/>
    <w:rsid w:val="002B3D7A"/>
    <w:rsid w:val="002C174A"/>
    <w:rsid w:val="002C2DF4"/>
    <w:rsid w:val="002C4C6C"/>
    <w:rsid w:val="002D388B"/>
    <w:rsid w:val="002D6C53"/>
    <w:rsid w:val="002E134E"/>
    <w:rsid w:val="002F5595"/>
    <w:rsid w:val="003056D7"/>
    <w:rsid w:val="00307688"/>
    <w:rsid w:val="00320899"/>
    <w:rsid w:val="00331D42"/>
    <w:rsid w:val="00334F6A"/>
    <w:rsid w:val="00342AC8"/>
    <w:rsid w:val="003456D4"/>
    <w:rsid w:val="003515B6"/>
    <w:rsid w:val="0037087F"/>
    <w:rsid w:val="003B4550"/>
    <w:rsid w:val="003B6E99"/>
    <w:rsid w:val="004029E9"/>
    <w:rsid w:val="00405398"/>
    <w:rsid w:val="004341B8"/>
    <w:rsid w:val="00434500"/>
    <w:rsid w:val="00461253"/>
    <w:rsid w:val="00462C55"/>
    <w:rsid w:val="0047570E"/>
    <w:rsid w:val="004C6284"/>
    <w:rsid w:val="005042C2"/>
    <w:rsid w:val="00505F1D"/>
    <w:rsid w:val="005278A8"/>
    <w:rsid w:val="0053016D"/>
    <w:rsid w:val="00543679"/>
    <w:rsid w:val="005529A4"/>
    <w:rsid w:val="00557F19"/>
    <w:rsid w:val="00561ED1"/>
    <w:rsid w:val="00576F8B"/>
    <w:rsid w:val="0058477D"/>
    <w:rsid w:val="0058587E"/>
    <w:rsid w:val="00585E40"/>
    <w:rsid w:val="005A509A"/>
    <w:rsid w:val="005B3211"/>
    <w:rsid w:val="005C4AE9"/>
    <w:rsid w:val="005D4070"/>
    <w:rsid w:val="005F0382"/>
    <w:rsid w:val="006301E3"/>
    <w:rsid w:val="00642AD7"/>
    <w:rsid w:val="0065271E"/>
    <w:rsid w:val="00671529"/>
    <w:rsid w:val="00682C02"/>
    <w:rsid w:val="006B2D3E"/>
    <w:rsid w:val="006B6AEC"/>
    <w:rsid w:val="006C7DA9"/>
    <w:rsid w:val="006D71F2"/>
    <w:rsid w:val="006E3071"/>
    <w:rsid w:val="006E7CD8"/>
    <w:rsid w:val="00713177"/>
    <w:rsid w:val="00723D53"/>
    <w:rsid w:val="00725990"/>
    <w:rsid w:val="00726328"/>
    <w:rsid w:val="007268F9"/>
    <w:rsid w:val="00727D3A"/>
    <w:rsid w:val="007324BF"/>
    <w:rsid w:val="0073434E"/>
    <w:rsid w:val="00735147"/>
    <w:rsid w:val="00736685"/>
    <w:rsid w:val="00765502"/>
    <w:rsid w:val="007662AB"/>
    <w:rsid w:val="007830CF"/>
    <w:rsid w:val="007C52B0"/>
    <w:rsid w:val="007E429B"/>
    <w:rsid w:val="007E464B"/>
    <w:rsid w:val="007E484C"/>
    <w:rsid w:val="008205EF"/>
    <w:rsid w:val="00864475"/>
    <w:rsid w:val="008747FF"/>
    <w:rsid w:val="00883988"/>
    <w:rsid w:val="008B2E82"/>
    <w:rsid w:val="008B533A"/>
    <w:rsid w:val="008D55AA"/>
    <w:rsid w:val="008E0F96"/>
    <w:rsid w:val="00915C76"/>
    <w:rsid w:val="00924EC4"/>
    <w:rsid w:val="00931EDD"/>
    <w:rsid w:val="009411B4"/>
    <w:rsid w:val="009614D0"/>
    <w:rsid w:val="009704B0"/>
    <w:rsid w:val="009813E0"/>
    <w:rsid w:val="009824AF"/>
    <w:rsid w:val="0098620F"/>
    <w:rsid w:val="009A3F21"/>
    <w:rsid w:val="009D0139"/>
    <w:rsid w:val="009E0D01"/>
    <w:rsid w:val="009F5CDC"/>
    <w:rsid w:val="00A01843"/>
    <w:rsid w:val="00A0297D"/>
    <w:rsid w:val="00A05080"/>
    <w:rsid w:val="00A2528B"/>
    <w:rsid w:val="00A2633C"/>
    <w:rsid w:val="00A26CAD"/>
    <w:rsid w:val="00A42761"/>
    <w:rsid w:val="00A45B8B"/>
    <w:rsid w:val="00A576AC"/>
    <w:rsid w:val="00A775CF"/>
    <w:rsid w:val="00A77E82"/>
    <w:rsid w:val="00A8196B"/>
    <w:rsid w:val="00AB536E"/>
    <w:rsid w:val="00AC09B4"/>
    <w:rsid w:val="00AC4AE8"/>
    <w:rsid w:val="00B06045"/>
    <w:rsid w:val="00B2498F"/>
    <w:rsid w:val="00B50173"/>
    <w:rsid w:val="00B51277"/>
    <w:rsid w:val="00B53E5E"/>
    <w:rsid w:val="00B60990"/>
    <w:rsid w:val="00B65189"/>
    <w:rsid w:val="00B722E9"/>
    <w:rsid w:val="00BA46E7"/>
    <w:rsid w:val="00BD031B"/>
    <w:rsid w:val="00BD1C4A"/>
    <w:rsid w:val="00BF38C5"/>
    <w:rsid w:val="00C01462"/>
    <w:rsid w:val="00C27F32"/>
    <w:rsid w:val="00C30B3B"/>
    <w:rsid w:val="00C34FBF"/>
    <w:rsid w:val="00C35A27"/>
    <w:rsid w:val="00C5221A"/>
    <w:rsid w:val="00C55AE8"/>
    <w:rsid w:val="00C70D87"/>
    <w:rsid w:val="00C773F7"/>
    <w:rsid w:val="00C87F9F"/>
    <w:rsid w:val="00CA1E0F"/>
    <w:rsid w:val="00CB1FB9"/>
    <w:rsid w:val="00CC6109"/>
    <w:rsid w:val="00CD6BFA"/>
    <w:rsid w:val="00CE7E7B"/>
    <w:rsid w:val="00D02EBE"/>
    <w:rsid w:val="00D279F0"/>
    <w:rsid w:val="00D42F17"/>
    <w:rsid w:val="00D548BB"/>
    <w:rsid w:val="00D62889"/>
    <w:rsid w:val="00D6368B"/>
    <w:rsid w:val="00D81C07"/>
    <w:rsid w:val="00DA7116"/>
    <w:rsid w:val="00DB22BD"/>
    <w:rsid w:val="00DC3086"/>
    <w:rsid w:val="00DD7AA0"/>
    <w:rsid w:val="00DE1D1B"/>
    <w:rsid w:val="00DF57F5"/>
    <w:rsid w:val="00DF5C7B"/>
    <w:rsid w:val="00E02C2B"/>
    <w:rsid w:val="00E14486"/>
    <w:rsid w:val="00E23B39"/>
    <w:rsid w:val="00E26F6A"/>
    <w:rsid w:val="00E3661E"/>
    <w:rsid w:val="00E90B32"/>
    <w:rsid w:val="00EA18D4"/>
    <w:rsid w:val="00EA35AC"/>
    <w:rsid w:val="00ED6C48"/>
    <w:rsid w:val="00ED79E4"/>
    <w:rsid w:val="00EE1900"/>
    <w:rsid w:val="00EE3F6F"/>
    <w:rsid w:val="00EF207A"/>
    <w:rsid w:val="00F027B3"/>
    <w:rsid w:val="00F07385"/>
    <w:rsid w:val="00F47685"/>
    <w:rsid w:val="00F5120F"/>
    <w:rsid w:val="00F630FD"/>
    <w:rsid w:val="00F633AA"/>
    <w:rsid w:val="00F65F5D"/>
    <w:rsid w:val="00F86A3A"/>
    <w:rsid w:val="00FD545E"/>
    <w:rsid w:val="00FF18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1075E"/>
  <w15:docId w15:val="{7A1EEFDF-0773-49C5-9815-5E85292C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65271E"/>
    <w:pPr>
      <w:keepNext/>
      <w:keepLines/>
      <w:tabs>
        <w:tab w:val="right" w:pos="851"/>
      </w:tabs>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rsid w:val="0065271E"/>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sid w:val="0065271E"/>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uiPriority w:val="99"/>
    <w:qFormat/>
    <w:rsid w:val="0065271E"/>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ParNoG">
    <w:name w:val="_ParNo_G"/>
    <w:basedOn w:val="Normal"/>
    <w:qFormat/>
    <w:rsid w:val="0065271E"/>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65271E"/>
    <w:rPr>
      <w:color w:val="0000FF"/>
      <w:u w:val="none"/>
    </w:rPr>
  </w:style>
  <w:style w:type="character" w:styleId="FollowedHyperlink">
    <w:name w:val="FollowedHyperlink"/>
    <w:basedOn w:val="DefaultParagraphFont"/>
    <w:uiPriority w:val="99"/>
    <w:semiHidden/>
    <w:rsid w:val="0065271E"/>
    <w:rPr>
      <w:color w:val="0000FF"/>
      <w:u w:val="none"/>
    </w:rPr>
  </w:style>
  <w:style w:type="character" w:customStyle="1" w:styleId="SingleTxtGChar">
    <w:name w:val="_ Single Txt_G Char"/>
    <w:link w:val="SingleTxtG"/>
    <w:locked/>
    <w:rsid w:val="0065271E"/>
    <w:rPr>
      <w:rFonts w:ascii="Times New Roman" w:hAnsi="Times New Roman" w:cs="Times New Roman"/>
      <w:sz w:val="20"/>
      <w:szCs w:val="20"/>
    </w:rPr>
  </w:style>
  <w:style w:type="table" w:customStyle="1" w:styleId="TableGrid1">
    <w:name w:val="Table Grid1"/>
    <w:basedOn w:val="TableNormal"/>
    <w:rsid w:val="0065271E"/>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uiPriority w:val="99"/>
    <w:rsid w:val="0065271E"/>
    <w:pPr>
      <w:spacing w:before="100" w:beforeAutospacing="1" w:after="100" w:afterAutospacing="1" w:line="240" w:lineRule="auto"/>
    </w:pPr>
    <w:rPr>
      <w:sz w:val="24"/>
      <w:szCs w:val="24"/>
      <w:lang w:val="en-US"/>
    </w:rPr>
  </w:style>
  <w:style w:type="paragraph" w:styleId="NormalWeb">
    <w:name w:val="Normal (Web)"/>
    <w:basedOn w:val="Normal"/>
    <w:uiPriority w:val="99"/>
    <w:unhideWhenUsed/>
    <w:rsid w:val="0065271E"/>
    <w:pPr>
      <w:spacing w:before="100" w:beforeAutospacing="1" w:after="100" w:afterAutospacing="1" w:line="240" w:lineRule="auto"/>
    </w:pPr>
    <w:rPr>
      <w:sz w:val="24"/>
      <w:szCs w:val="24"/>
      <w:lang w:val="en-US"/>
    </w:rPr>
  </w:style>
  <w:style w:type="paragraph" w:styleId="CommentText">
    <w:name w:val="annotation text"/>
    <w:basedOn w:val="Normal"/>
    <w:link w:val="CommentTextChar"/>
    <w:uiPriority w:val="99"/>
    <w:semiHidden/>
    <w:unhideWhenUsed/>
    <w:rsid w:val="0065271E"/>
    <w:pPr>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semiHidden/>
    <w:rsid w:val="0065271E"/>
    <w:rPr>
      <w:rFonts w:ascii="Calibri" w:eastAsia="Calibri" w:hAnsi="Calibri" w:cs="Times New Roman"/>
      <w:sz w:val="20"/>
      <w:szCs w:val="20"/>
      <w:lang w:val="x-none" w:eastAsia="en-US"/>
    </w:rPr>
  </w:style>
  <w:style w:type="paragraph" w:styleId="NoSpacing">
    <w:name w:val="No Spacing"/>
    <w:uiPriority w:val="1"/>
    <w:qFormat/>
    <w:rsid w:val="0065271E"/>
    <w:pPr>
      <w:spacing w:after="0" w:line="240" w:lineRule="auto"/>
    </w:pPr>
    <w:rPr>
      <w:rFonts w:ascii="Calibri" w:eastAsia="Calibri" w:hAnsi="Calibri" w:cs="Times New Roman"/>
      <w:lang w:val="fr-FR" w:eastAsia="en-US"/>
    </w:rPr>
  </w:style>
  <w:style w:type="paragraph" w:styleId="Revision">
    <w:name w:val="Revision"/>
    <w:uiPriority w:val="99"/>
    <w:semiHidden/>
    <w:rsid w:val="0065271E"/>
    <w:pPr>
      <w:spacing w:after="0" w:line="240" w:lineRule="auto"/>
    </w:pPr>
    <w:rPr>
      <w:rFonts w:ascii="Calibri" w:eastAsia="Calibri" w:hAnsi="Calibri" w:cs="Times New Roman"/>
      <w:lang w:val="fr-FR" w:eastAsia="en-US"/>
    </w:rPr>
  </w:style>
  <w:style w:type="character" w:customStyle="1" w:styleId="ListParagraphChar">
    <w:name w:val="List Paragraph Char"/>
    <w:aliases w:val="References Char,Grille claire - Accent 31 Char,Liste couleur - Accent 111 Char,Liste couleur - Accent 11 Char,Liste couleur - Accent 112 Char"/>
    <w:link w:val="ListParagraph"/>
    <w:uiPriority w:val="99"/>
    <w:locked/>
    <w:rsid w:val="0065271E"/>
    <w:rPr>
      <w:lang w:val="x-none" w:eastAsia="x-none"/>
    </w:rPr>
  </w:style>
  <w:style w:type="paragraph" w:styleId="ListParagraph">
    <w:name w:val="List Paragraph"/>
    <w:aliases w:val="References,Grille claire - Accent 31,Liste couleur - Accent 111,Liste couleur - Accent 11,Liste couleur - Accent 112"/>
    <w:basedOn w:val="Normal"/>
    <w:link w:val="ListParagraphChar"/>
    <w:uiPriority w:val="34"/>
    <w:qFormat/>
    <w:rsid w:val="0065271E"/>
    <w:pPr>
      <w:ind w:left="720"/>
      <w:contextualSpacing/>
    </w:pPr>
    <w:rPr>
      <w:rFonts w:asciiTheme="minorHAnsi" w:eastAsia="SimSun" w:hAnsiTheme="minorHAnsi" w:cstheme="minorBidi"/>
      <w:sz w:val="22"/>
      <w:szCs w:val="22"/>
      <w:lang w:val="x-none" w:eastAsia="x-none"/>
    </w:rPr>
  </w:style>
  <w:style w:type="paragraph" w:customStyle="1" w:styleId="Default">
    <w:name w:val="Default"/>
    <w:uiPriority w:val="99"/>
    <w:rsid w:val="0065271E"/>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twunmatched">
    <w:name w:val="twunmatched"/>
    <w:basedOn w:val="Normal"/>
    <w:uiPriority w:val="99"/>
    <w:rsid w:val="0065271E"/>
    <w:pPr>
      <w:spacing w:before="100" w:beforeAutospacing="1" w:after="100" w:afterAutospacing="1" w:line="240" w:lineRule="auto"/>
    </w:pPr>
    <w:rPr>
      <w:sz w:val="24"/>
      <w:szCs w:val="24"/>
      <w:lang w:eastAsia="fr-FR"/>
    </w:rPr>
  </w:style>
  <w:style w:type="character" w:styleId="CommentReference">
    <w:name w:val="annotation reference"/>
    <w:uiPriority w:val="99"/>
    <w:semiHidden/>
    <w:unhideWhenUsed/>
    <w:rsid w:val="0065271E"/>
    <w:rPr>
      <w:sz w:val="16"/>
      <w:szCs w:val="16"/>
    </w:rPr>
  </w:style>
  <w:style w:type="character" w:customStyle="1" w:styleId="st">
    <w:name w:val="st"/>
    <w:basedOn w:val="DefaultParagraphFont"/>
    <w:rsid w:val="0065271E"/>
  </w:style>
  <w:style w:type="character" w:customStyle="1" w:styleId="shorttext">
    <w:name w:val="short_text"/>
    <w:basedOn w:val="DefaultParagraphFont"/>
    <w:rsid w:val="0065271E"/>
  </w:style>
  <w:style w:type="character" w:customStyle="1" w:styleId="uccresultamount">
    <w:name w:val="uccresultamount"/>
    <w:basedOn w:val="DefaultParagraphFont"/>
    <w:rsid w:val="0065271E"/>
  </w:style>
  <w:style w:type="character" w:customStyle="1" w:styleId="SDestinataire">
    <w:name w:val="SDestinataire"/>
    <w:uiPriority w:val="1"/>
    <w:rsid w:val="0065271E"/>
    <w:rPr>
      <w:rFonts w:ascii="Arial Narrow" w:hAnsi="Arial Narrow" w:hint="default"/>
      <w:sz w:val="28"/>
    </w:rPr>
  </w:style>
  <w:style w:type="character" w:styleId="Emphasis">
    <w:name w:val="Emphasis"/>
    <w:basedOn w:val="DefaultParagraphFont"/>
    <w:uiPriority w:val="20"/>
    <w:qFormat/>
    <w:rsid w:val="0065271E"/>
    <w:rPr>
      <w:i/>
      <w:iCs/>
    </w:rPr>
  </w:style>
  <w:style w:type="character" w:customStyle="1" w:styleId="HChGChar">
    <w:name w:val="_ H _Ch_G Char"/>
    <w:link w:val="HChG"/>
    <w:rsid w:val="0065271E"/>
    <w:rPr>
      <w:rFonts w:ascii="Times New Roman" w:eastAsia="Times New Roman" w:hAnsi="Times New Roman" w:cs="Times New Roman"/>
      <w:b/>
      <w:sz w:val="28"/>
      <w:szCs w:val="20"/>
      <w:lang w:eastAsia="en-US"/>
    </w:rPr>
  </w:style>
  <w:style w:type="character" w:customStyle="1" w:styleId="H23GChar">
    <w:name w:val="_ H_2/3_G Char"/>
    <w:link w:val="H23G"/>
    <w:locked/>
    <w:rsid w:val="0065271E"/>
    <w:rPr>
      <w:rFonts w:ascii="Times New Roman" w:eastAsia="Times New Roman" w:hAnsi="Times New Roman" w:cs="Times New Roman"/>
      <w:b/>
      <w:sz w:val="20"/>
      <w:szCs w:val="20"/>
      <w:lang w:eastAsia="en-US"/>
    </w:rPr>
  </w:style>
  <w:style w:type="character" w:styleId="Strong">
    <w:name w:val="Strong"/>
    <w:basedOn w:val="DefaultParagraphFont"/>
    <w:uiPriority w:val="22"/>
    <w:qFormat/>
    <w:rsid w:val="008B2E82"/>
    <w:rPr>
      <w:b/>
      <w:bCs/>
    </w:rPr>
  </w:style>
  <w:style w:type="character" w:customStyle="1" w:styleId="H1GChar">
    <w:name w:val="_ H_1_G Char"/>
    <w:link w:val="H1G"/>
    <w:locked/>
    <w:rsid w:val="008B2E82"/>
    <w:rPr>
      <w:rFonts w:ascii="Times New Roman" w:eastAsia="Times New Roman" w:hAnsi="Times New Roman" w:cs="Times New Roman"/>
      <w:b/>
      <w:sz w:val="24"/>
      <w:szCs w:val="20"/>
      <w:lang w:eastAsia="en-US"/>
    </w:rPr>
  </w:style>
  <w:style w:type="paragraph" w:customStyle="1" w:styleId="al">
    <w:name w:val="al"/>
    <w:basedOn w:val="Normal"/>
    <w:rsid w:val="008B2E82"/>
    <w:pPr>
      <w:spacing w:before="100" w:beforeAutospacing="1" w:after="100" w:afterAutospacing="1" w:line="240" w:lineRule="auto"/>
    </w:pPr>
    <w:rPr>
      <w:sz w:val="24"/>
      <w:szCs w:val="24"/>
      <w:lang w:val="fr-FR" w:eastAsia="fr-FR"/>
    </w:rPr>
  </w:style>
  <w:style w:type="character" w:customStyle="1" w:styleId="num-art">
    <w:name w:val="num-art"/>
    <w:basedOn w:val="DefaultParagraphFont"/>
    <w:rsid w:val="008B2E82"/>
  </w:style>
  <w:style w:type="character" w:customStyle="1" w:styleId="zrenv">
    <w:name w:val="zrenv"/>
    <w:basedOn w:val="DefaultParagraphFont"/>
    <w:rsid w:val="008B2E82"/>
  </w:style>
  <w:style w:type="character" w:customStyle="1" w:styleId="y2iqfc">
    <w:name w:val="y2iqfc"/>
    <w:basedOn w:val="DefaultParagraphFont"/>
    <w:rsid w:val="008B2E82"/>
  </w:style>
  <w:style w:type="character" w:customStyle="1" w:styleId="chapeau">
    <w:name w:val="chapeau"/>
    <w:basedOn w:val="DefaultParagraphFont"/>
    <w:rsid w:val="008B2E82"/>
  </w:style>
  <w:style w:type="character" w:customStyle="1" w:styleId="rynqvb">
    <w:name w:val="rynqvb"/>
    <w:basedOn w:val="DefaultParagraphFont"/>
    <w:rsid w:val="008B2E82"/>
  </w:style>
  <w:style w:type="character" w:customStyle="1" w:styleId="hwtze">
    <w:name w:val="hwtze"/>
    <w:basedOn w:val="DefaultParagraphFont"/>
    <w:rsid w:val="008B2E82"/>
  </w:style>
  <w:style w:type="paragraph" w:styleId="CommentSubject">
    <w:name w:val="annotation subject"/>
    <w:basedOn w:val="CommentText"/>
    <w:next w:val="CommentText"/>
    <w:link w:val="CommentSubjectChar"/>
    <w:uiPriority w:val="99"/>
    <w:semiHidden/>
    <w:unhideWhenUsed/>
    <w:rsid w:val="008B2E82"/>
    <w:pPr>
      <w:spacing w:after="0"/>
    </w:pPr>
    <w:rPr>
      <w:rFonts w:asciiTheme="minorHAnsi" w:eastAsiaTheme="minorHAnsi" w:hAnsiTheme="minorHAnsi" w:cstheme="minorBidi"/>
      <w:b/>
      <w:bCs/>
      <w:kern w:val="2"/>
      <w:lang w:val="fr-FR"/>
      <w14:ligatures w14:val="standardContextual"/>
    </w:rPr>
  </w:style>
  <w:style w:type="character" w:customStyle="1" w:styleId="CommentSubjectChar">
    <w:name w:val="Comment Subject Char"/>
    <w:basedOn w:val="CommentTextChar"/>
    <w:link w:val="CommentSubject"/>
    <w:uiPriority w:val="99"/>
    <w:semiHidden/>
    <w:rsid w:val="008B2E82"/>
    <w:rPr>
      <w:rFonts w:ascii="Calibri" w:eastAsiaTheme="minorHAnsi" w:hAnsi="Calibri" w:cs="Times New Roman"/>
      <w:b/>
      <w:bCs/>
      <w:kern w:val="2"/>
      <w:sz w:val="20"/>
      <w:szCs w:val="20"/>
      <w:lang w:val="fr-FR" w:eastAsia="en-US"/>
      <w14:ligatures w14:val="standardContextual"/>
    </w:rPr>
  </w:style>
  <w:style w:type="paragraph" w:styleId="TOCHeading">
    <w:name w:val="TOC Heading"/>
    <w:basedOn w:val="Heading1"/>
    <w:next w:val="Normal"/>
    <w:uiPriority w:val="39"/>
    <w:unhideWhenUsed/>
    <w:qFormat/>
    <w:rsid w:val="008B2E82"/>
    <w:pPr>
      <w:keepNext/>
      <w:keepLines/>
      <w:spacing w:before="240" w:line="259" w:lineRule="auto"/>
      <w:ind w:left="0"/>
      <w:outlineLvl w:val="9"/>
    </w:pPr>
    <w:rPr>
      <w:rFonts w:asciiTheme="majorHAnsi" w:eastAsiaTheme="majorEastAsia" w:hAnsiTheme="majorHAnsi" w:cstheme="majorBidi"/>
      <w:sz w:val="32"/>
      <w:szCs w:val="32"/>
      <w:lang w:val="fr-FR" w:eastAsia="fr-FR"/>
    </w:rPr>
  </w:style>
  <w:style w:type="paragraph" w:styleId="TOC2">
    <w:name w:val="toc 2"/>
    <w:basedOn w:val="Normal"/>
    <w:next w:val="Normal"/>
    <w:autoRedefine/>
    <w:uiPriority w:val="39"/>
    <w:unhideWhenUsed/>
    <w:rsid w:val="008B2E82"/>
    <w:pPr>
      <w:spacing w:after="100" w:line="240" w:lineRule="auto"/>
      <w:ind w:left="240"/>
    </w:pPr>
    <w:rPr>
      <w:rFonts w:asciiTheme="minorHAnsi" w:eastAsiaTheme="minorHAnsi" w:hAnsiTheme="minorHAnsi" w:cstheme="minorBidi"/>
      <w:kern w:val="2"/>
      <w:sz w:val="24"/>
      <w:szCs w:val="24"/>
      <w:lang w:val="fr-FR"/>
      <w14:ligatures w14:val="standardContextual"/>
    </w:rPr>
  </w:style>
  <w:style w:type="paragraph" w:styleId="TOC1">
    <w:name w:val="toc 1"/>
    <w:basedOn w:val="Normal"/>
    <w:next w:val="Normal"/>
    <w:autoRedefine/>
    <w:uiPriority w:val="39"/>
    <w:unhideWhenUsed/>
    <w:rsid w:val="008B2E82"/>
    <w:pPr>
      <w:spacing w:after="100" w:line="240" w:lineRule="auto"/>
    </w:pPr>
    <w:rPr>
      <w:rFonts w:asciiTheme="minorHAnsi" w:eastAsia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8B2E82"/>
    <w:pPr>
      <w:spacing w:after="100" w:line="240" w:lineRule="auto"/>
      <w:ind w:left="480"/>
    </w:pPr>
    <w:rPr>
      <w:rFonts w:asciiTheme="minorHAnsi" w:eastAsia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8B2E82"/>
    <w:pPr>
      <w:spacing w:after="100" w:line="240" w:lineRule="auto"/>
      <w:ind w:left="720"/>
    </w:pPr>
    <w:rPr>
      <w:rFonts w:asciiTheme="minorHAnsi" w:eastAsiaTheme="minorHAnsi" w:hAnsiTheme="minorHAnsi" w:cstheme="minorBidi"/>
      <w:kern w:val="2"/>
      <w:sz w:val="24"/>
      <w:szCs w:val="24"/>
      <w:lang w:val="fr-F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minepat.gov.cm/fr/outils-amenagement-territoi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2025-12-23T10:51:02+00:00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24CC6-7517-4A89-8B8E-FFF856664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FDE1D-09DD-4338-8188-4FF31B5CFA6A}">
  <ds:schemaRefs>
    <ds:schemaRef ds:uri="http://schemas.microsoft.com/sharepoint/v3/contenttype/forms"/>
  </ds:schemaRefs>
</ds:datastoreItem>
</file>

<file path=customXml/itemProps3.xml><?xml version="1.0" encoding="utf-8"?>
<ds:datastoreItem xmlns:ds="http://schemas.openxmlformats.org/officeDocument/2006/customXml" ds:itemID="{1DA4BCDF-CDCC-43CE-B4EB-6A9CEE8D7BE7}">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4.xml><?xml version="1.0" encoding="utf-8"?>
<ds:datastoreItem xmlns:ds="http://schemas.openxmlformats.org/officeDocument/2006/customXml" ds:itemID="{507502BB-3CA4-49B6-86B3-AD3CFF502955}">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Template>
  <TotalTime>5</TotalTime>
  <Pages>28</Pages>
  <Words>11276</Words>
  <Characters>64276</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CERD/C/CMR/22-23</vt:lpstr>
    </vt:vector>
  </TitlesOfParts>
  <Company>DCM</Company>
  <LinksUpToDate>false</LinksUpToDate>
  <CharactersWithSpaces>75402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1917790</dc:subject>
  <dc:creator>Giltsoff</dc:creator>
  <cp:keywords/>
  <dc:description/>
  <cp:lastModifiedBy>Kalpana Singh</cp:lastModifiedBy>
  <cp:revision>6</cp:revision>
  <cp:lastPrinted>2019-10-11T08:15:00Z</cp:lastPrinted>
  <dcterms:created xsi:type="dcterms:W3CDTF">2025-12-23T12:40:00Z</dcterms:created>
  <dcterms:modified xsi:type="dcterms:W3CDTF">2025-12-23T14:54:00Z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2025-12-23T10:51:02Z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43de5575-017f-4a27-8997-cc55d49f1d35</vt:lpwstr>
  </property>
  <property fmtid="{D5CDD505-2E9C-101B-9397-08002B2CF9AE}" pid="8" name="MSIP_Label_8b77875e-5908-45a0-9cb4-dec9ae074618_ContentBits">
    <vt:lpwstr>0</vt:lpwstr>
  </property>
  <property fmtid="{D5CDD505-2E9C-101B-9397-08002B2CF9AE}" pid="9" name="ContentTypeId">
    <vt:lpwstr>0x0101001193CD93B399A24291B7775C5A053C9B</vt:lpwstr>
  </property>
  <property fmtid="{D5CDD505-2E9C-101B-9397-08002B2CF9AE}" pid="10" name="MediaServiceImageTags">
    <vt:lpwstr/>
  </property>
</Properties>
</file>