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35608C" w14:textId="5AB13E6F" w:rsidR="00E34C3B" w:rsidRPr="00E34C3B" w:rsidRDefault="00B050AE" w:rsidP="00E34C3B">
      <w:pPr>
        <w:spacing w:after="0"/>
        <w:ind w:left="567" w:right="571"/>
        <w:jc w:val="center"/>
        <w:rPr>
          <w:rFonts w:ascii="Times New Roman" w:hAnsi="Times New Roman"/>
          <w:b/>
          <w:sz w:val="24"/>
          <w:szCs w:val="24"/>
        </w:rPr>
      </w:pPr>
      <w:r w:rsidRPr="00E34C3B">
        <w:rPr>
          <w:rFonts w:ascii="Times New Roman" w:hAnsi="Times New Roman"/>
          <w:b/>
          <w:sz w:val="24"/>
          <w:szCs w:val="24"/>
        </w:rPr>
        <w:t xml:space="preserve"> </w:t>
      </w:r>
      <w:r w:rsidR="00E34C3B" w:rsidRPr="00E34C3B">
        <w:rPr>
          <w:rFonts w:ascii="Garamond" w:hAnsi="Garamond"/>
          <w:b/>
          <w:sz w:val="24"/>
          <w:szCs w:val="24"/>
        </w:rPr>
        <w:t>CONTRIBUTION</w:t>
      </w:r>
      <w:r w:rsidR="00E34C3B" w:rsidRPr="00E34C3B">
        <w:rPr>
          <w:rFonts w:ascii="Garamond" w:hAnsi="Garamond"/>
          <w:b/>
          <w:sz w:val="24"/>
          <w:szCs w:val="24"/>
        </w:rPr>
        <w:t xml:space="preserve"> TO THE COMMITTEE ON THE ELIMINATION OF RACIAL DISCRIMINATION (CERD)</w:t>
      </w:r>
    </w:p>
    <w:p w14:paraId="77C585F1" w14:textId="5CB5090E" w:rsidR="00E34C3B" w:rsidRDefault="00E34C3B" w:rsidP="00E34C3B">
      <w:pPr>
        <w:pStyle w:val="Normal1"/>
        <w:tabs>
          <w:tab w:val="left" w:pos="142"/>
        </w:tabs>
        <w:ind w:right="260"/>
        <w:contextualSpacing w:val="0"/>
        <w:jc w:val="center"/>
        <w:rPr>
          <w:rFonts w:ascii="Garamond" w:eastAsia="Times New Roman" w:hAnsi="Garamond" w:cs="Times New Roman"/>
          <w:b/>
          <w:sz w:val="32"/>
          <w:lang w:val="en-GB"/>
        </w:rPr>
      </w:pPr>
    </w:p>
    <w:p w14:paraId="28294B09" w14:textId="53304FCA" w:rsidR="00E34C3B" w:rsidRDefault="00E34C3B" w:rsidP="00E34C3B">
      <w:pPr>
        <w:pStyle w:val="Normal1"/>
        <w:tabs>
          <w:tab w:val="left" w:pos="142"/>
        </w:tabs>
        <w:ind w:right="260"/>
        <w:contextualSpacing w:val="0"/>
        <w:jc w:val="center"/>
        <w:rPr>
          <w:rFonts w:ascii="Garamond" w:eastAsia="Times New Roman" w:hAnsi="Garamond" w:cs="Times New Roman"/>
          <w:b/>
          <w:sz w:val="32"/>
          <w:lang w:val="en-GB"/>
        </w:rPr>
      </w:pPr>
    </w:p>
    <w:p w14:paraId="7F71E912" w14:textId="50075EEF" w:rsidR="00E34C3B" w:rsidRDefault="00E34C3B" w:rsidP="00E34C3B">
      <w:pPr>
        <w:pStyle w:val="Normal1"/>
        <w:tabs>
          <w:tab w:val="left" w:pos="142"/>
        </w:tabs>
        <w:ind w:right="260"/>
        <w:contextualSpacing w:val="0"/>
        <w:jc w:val="center"/>
        <w:rPr>
          <w:rFonts w:ascii="Garamond" w:eastAsia="Times New Roman" w:hAnsi="Garamond" w:cs="Times New Roman"/>
          <w:b/>
          <w:sz w:val="32"/>
          <w:lang w:val="en-GB"/>
        </w:rPr>
      </w:pPr>
    </w:p>
    <w:p w14:paraId="45D1D95B" w14:textId="77777777" w:rsidR="00E34C3B" w:rsidRPr="00E34C3B" w:rsidRDefault="00E34C3B" w:rsidP="00E34C3B">
      <w:pPr>
        <w:pStyle w:val="Normal1"/>
        <w:tabs>
          <w:tab w:val="left" w:pos="142"/>
        </w:tabs>
        <w:ind w:right="260"/>
        <w:contextualSpacing w:val="0"/>
        <w:jc w:val="center"/>
        <w:rPr>
          <w:rFonts w:ascii="Garamond" w:eastAsia="Times New Roman" w:hAnsi="Garamond" w:cs="Times New Roman"/>
          <w:b/>
          <w:sz w:val="32"/>
          <w:lang w:val="en-GB"/>
        </w:rPr>
      </w:pPr>
    </w:p>
    <w:p w14:paraId="6FB05966" w14:textId="77777777" w:rsidR="00E34C3B" w:rsidRPr="00E34C3B" w:rsidRDefault="00E34C3B" w:rsidP="00E34C3B">
      <w:pPr>
        <w:pStyle w:val="Normal1"/>
        <w:tabs>
          <w:tab w:val="left" w:pos="142"/>
        </w:tabs>
        <w:ind w:right="260"/>
        <w:contextualSpacing w:val="0"/>
        <w:rPr>
          <w:rFonts w:ascii="Garamond" w:eastAsia="Times New Roman" w:hAnsi="Garamond" w:cs="Times New Roman"/>
          <w:b/>
          <w:sz w:val="32"/>
          <w:lang w:val="en-GB"/>
        </w:rPr>
      </w:pPr>
    </w:p>
    <w:p w14:paraId="3E44ACC4" w14:textId="486227DC" w:rsidR="00E34C3B" w:rsidRDefault="00E34C3B" w:rsidP="00E34C3B">
      <w:pPr>
        <w:spacing w:after="0"/>
        <w:ind w:left="567" w:right="571"/>
        <w:jc w:val="center"/>
        <w:rPr>
          <w:rFonts w:ascii="Garamond" w:hAnsi="Garamond"/>
          <w:b/>
          <w:sz w:val="24"/>
          <w:szCs w:val="24"/>
        </w:rPr>
      </w:pPr>
      <w:r w:rsidRPr="00E34C3B">
        <w:rPr>
          <w:rFonts w:ascii="Garamond" w:hAnsi="Garamond"/>
          <w:b/>
          <w:sz w:val="24"/>
          <w:szCs w:val="24"/>
        </w:rPr>
        <w:t>ADOPTION OF THE LIST OF ISSUES PRIOR TO REPORTING</w:t>
      </w:r>
      <w:r w:rsidRPr="00E34C3B">
        <w:rPr>
          <w:rFonts w:ascii="Garamond" w:hAnsi="Garamond"/>
          <w:b/>
          <w:sz w:val="24"/>
          <w:szCs w:val="24"/>
        </w:rPr>
        <w:t xml:space="preserve"> </w:t>
      </w:r>
    </w:p>
    <w:p w14:paraId="78A006F3" w14:textId="77777777" w:rsidR="00E34C3B" w:rsidRPr="00E34C3B" w:rsidRDefault="00E34C3B" w:rsidP="00E34C3B">
      <w:pPr>
        <w:spacing w:after="0"/>
        <w:ind w:left="567" w:right="571"/>
        <w:jc w:val="center"/>
        <w:rPr>
          <w:rFonts w:ascii="Garamond" w:hAnsi="Garamond"/>
          <w:b/>
          <w:sz w:val="24"/>
          <w:szCs w:val="24"/>
        </w:rPr>
      </w:pPr>
    </w:p>
    <w:p w14:paraId="5B62842E" w14:textId="2E3784ED" w:rsidR="00E34C3B" w:rsidRPr="00E34C3B" w:rsidRDefault="00E34C3B" w:rsidP="00E34C3B">
      <w:pPr>
        <w:spacing w:after="0"/>
        <w:ind w:left="567" w:right="571"/>
        <w:jc w:val="center"/>
        <w:rPr>
          <w:rFonts w:ascii="Garamond" w:hAnsi="Garamond"/>
          <w:b/>
          <w:sz w:val="32"/>
          <w:szCs w:val="32"/>
        </w:rPr>
      </w:pPr>
      <w:r w:rsidRPr="00E34C3B">
        <w:rPr>
          <w:rFonts w:ascii="Garamond" w:hAnsi="Garamond"/>
          <w:b/>
          <w:sz w:val="32"/>
          <w:szCs w:val="32"/>
        </w:rPr>
        <w:t>INDIA</w:t>
      </w:r>
    </w:p>
    <w:p w14:paraId="6D75C8BA" w14:textId="77777777" w:rsidR="00E34C3B" w:rsidRPr="00E34C3B" w:rsidRDefault="00E34C3B" w:rsidP="00E34C3B">
      <w:pPr>
        <w:pStyle w:val="Normal1"/>
        <w:tabs>
          <w:tab w:val="left" w:pos="142"/>
        </w:tabs>
        <w:ind w:right="260"/>
        <w:contextualSpacing w:val="0"/>
        <w:rPr>
          <w:rFonts w:ascii="Garamond" w:eastAsia="Times New Roman" w:hAnsi="Garamond" w:cs="Times New Roman"/>
          <w:b/>
          <w:sz w:val="32"/>
          <w:lang w:val="en-GB"/>
        </w:rPr>
      </w:pPr>
    </w:p>
    <w:p w14:paraId="5AA2769D" w14:textId="77777777" w:rsidR="00E34C3B" w:rsidRPr="00E34C3B" w:rsidRDefault="00E34C3B" w:rsidP="00E34C3B">
      <w:pPr>
        <w:pStyle w:val="Normal1"/>
        <w:tabs>
          <w:tab w:val="left" w:pos="142"/>
        </w:tabs>
        <w:ind w:right="260"/>
        <w:contextualSpacing w:val="0"/>
        <w:rPr>
          <w:rFonts w:ascii="Garamond" w:eastAsia="Times New Roman" w:hAnsi="Garamond" w:cs="Times New Roman"/>
          <w:b/>
          <w:sz w:val="32"/>
          <w:lang w:val="en-GB"/>
        </w:rPr>
      </w:pPr>
    </w:p>
    <w:p w14:paraId="25AD465E" w14:textId="77777777" w:rsidR="00E34C3B" w:rsidRPr="00E34C3B" w:rsidRDefault="00E34C3B" w:rsidP="00E34C3B">
      <w:pPr>
        <w:pStyle w:val="Normal1"/>
        <w:tabs>
          <w:tab w:val="left" w:pos="142"/>
        </w:tabs>
        <w:ind w:right="260"/>
        <w:contextualSpacing w:val="0"/>
        <w:rPr>
          <w:rFonts w:ascii="Garamond" w:eastAsia="Times New Roman" w:hAnsi="Garamond" w:cs="Times New Roman"/>
          <w:b/>
          <w:sz w:val="32"/>
          <w:lang w:val="en-GB"/>
        </w:rPr>
      </w:pPr>
    </w:p>
    <w:p w14:paraId="03715C1E" w14:textId="77777777" w:rsidR="00E34C3B" w:rsidRPr="00E34C3B" w:rsidRDefault="00E34C3B" w:rsidP="00E34C3B">
      <w:pPr>
        <w:pStyle w:val="Normal1"/>
        <w:tabs>
          <w:tab w:val="left" w:pos="142"/>
        </w:tabs>
        <w:ind w:right="260"/>
        <w:contextualSpacing w:val="0"/>
        <w:rPr>
          <w:rFonts w:ascii="Garamond" w:eastAsia="Times New Roman" w:hAnsi="Garamond" w:cs="Times New Roman"/>
          <w:b/>
          <w:sz w:val="32"/>
          <w:lang w:val="en-GB"/>
        </w:rPr>
      </w:pPr>
    </w:p>
    <w:p w14:paraId="2EE7A7D1" w14:textId="77777777" w:rsidR="00E34C3B" w:rsidRPr="00E34C3B" w:rsidRDefault="00E34C3B" w:rsidP="00E34C3B">
      <w:pPr>
        <w:pStyle w:val="Normal1"/>
        <w:tabs>
          <w:tab w:val="left" w:pos="142"/>
        </w:tabs>
        <w:ind w:right="260"/>
        <w:contextualSpacing w:val="0"/>
        <w:rPr>
          <w:rFonts w:ascii="Garamond" w:eastAsia="Times New Roman" w:hAnsi="Garamond" w:cs="Times New Roman"/>
          <w:b/>
          <w:sz w:val="32"/>
          <w:lang w:val="en-GB"/>
        </w:rPr>
      </w:pPr>
    </w:p>
    <w:p w14:paraId="081DCA41" w14:textId="77777777" w:rsidR="00E34C3B" w:rsidRPr="00E34C3B" w:rsidRDefault="00E34C3B" w:rsidP="00E34C3B">
      <w:pPr>
        <w:pStyle w:val="Normal1"/>
        <w:tabs>
          <w:tab w:val="left" w:pos="142"/>
        </w:tabs>
        <w:ind w:right="260"/>
        <w:contextualSpacing w:val="0"/>
        <w:jc w:val="center"/>
        <w:rPr>
          <w:rFonts w:ascii="Garamond" w:hAnsi="Garamond" w:cs="Times New Roman"/>
          <w:lang w:val="en-GB"/>
        </w:rPr>
      </w:pPr>
      <w:r w:rsidRPr="00E34C3B">
        <w:rPr>
          <w:rFonts w:ascii="Garamond" w:eastAsia="Times New Roman" w:hAnsi="Garamond" w:cs="Times New Roman"/>
          <w:b/>
          <w:sz w:val="32"/>
          <w:lang w:val="en-GB"/>
        </w:rPr>
        <w:t xml:space="preserve"> </w:t>
      </w:r>
    </w:p>
    <w:p w14:paraId="79E4E478" w14:textId="77777777" w:rsidR="00E34C3B" w:rsidRPr="00E34C3B" w:rsidRDefault="00E34C3B" w:rsidP="00E34C3B">
      <w:pPr>
        <w:pStyle w:val="Normal1"/>
        <w:tabs>
          <w:tab w:val="left" w:pos="142"/>
        </w:tabs>
        <w:ind w:right="260"/>
        <w:contextualSpacing w:val="0"/>
        <w:jc w:val="center"/>
        <w:rPr>
          <w:rFonts w:ascii="Garamond" w:hAnsi="Garamond" w:cs="Times New Roman"/>
          <w:lang w:val="en-GB"/>
        </w:rPr>
      </w:pPr>
      <w:r w:rsidRPr="00E34C3B">
        <w:rPr>
          <w:rFonts w:ascii="Garamond" w:eastAsia="Times New Roman" w:hAnsi="Garamond" w:cs="Times New Roman"/>
          <w:b/>
          <w:lang w:val="en-GB"/>
        </w:rPr>
        <w:t>MINORITY RIGHTS GROUP INTERNATIONAL</w:t>
      </w:r>
    </w:p>
    <w:p w14:paraId="5B4F3BB7" w14:textId="1E8C4C6E" w:rsidR="00E34C3B" w:rsidRPr="00E34C3B" w:rsidRDefault="00E34C3B" w:rsidP="00E34C3B">
      <w:pPr>
        <w:pStyle w:val="Normal1"/>
        <w:tabs>
          <w:tab w:val="left" w:pos="142"/>
        </w:tabs>
        <w:ind w:right="260"/>
        <w:contextualSpacing w:val="0"/>
        <w:jc w:val="both"/>
        <w:rPr>
          <w:rFonts w:ascii="Garamond" w:eastAsia="Times New Roman" w:hAnsi="Garamond" w:cs="Times New Roman"/>
          <w:b/>
          <w:sz w:val="32"/>
          <w:lang w:val="en-GB"/>
        </w:rPr>
      </w:pPr>
      <w:r w:rsidRPr="00E34C3B">
        <w:rPr>
          <w:rFonts w:ascii="Garamond" w:eastAsia="Times New Roman" w:hAnsi="Garamond" w:cs="Times New Roman"/>
          <w:b/>
          <w:sz w:val="32"/>
          <w:lang w:val="en-GB"/>
        </w:rPr>
        <w:t xml:space="preserve"> </w:t>
      </w:r>
    </w:p>
    <w:p w14:paraId="09B2C1D6" w14:textId="77777777" w:rsidR="00E34C3B" w:rsidRPr="00E34C3B" w:rsidRDefault="00E34C3B" w:rsidP="00E34C3B">
      <w:pPr>
        <w:pStyle w:val="Normal1"/>
        <w:tabs>
          <w:tab w:val="left" w:pos="142"/>
        </w:tabs>
        <w:ind w:right="260"/>
        <w:contextualSpacing w:val="0"/>
        <w:jc w:val="both"/>
        <w:rPr>
          <w:rFonts w:ascii="Garamond" w:eastAsia="Times New Roman" w:hAnsi="Garamond" w:cs="Times New Roman"/>
          <w:b/>
          <w:sz w:val="32"/>
          <w:lang w:val="en-GB"/>
        </w:rPr>
      </w:pPr>
    </w:p>
    <w:p w14:paraId="29C2E6DD" w14:textId="77777777" w:rsidR="00E34C3B" w:rsidRPr="00E34C3B" w:rsidRDefault="00E34C3B" w:rsidP="00E34C3B">
      <w:pPr>
        <w:pStyle w:val="Normal1"/>
        <w:tabs>
          <w:tab w:val="left" w:pos="142"/>
        </w:tabs>
        <w:ind w:right="260"/>
        <w:contextualSpacing w:val="0"/>
        <w:jc w:val="both"/>
        <w:rPr>
          <w:rFonts w:ascii="Garamond" w:hAnsi="Garamond" w:cs="Times New Roman"/>
          <w:lang w:val="en-GB"/>
        </w:rPr>
      </w:pPr>
    </w:p>
    <w:p w14:paraId="351F8800" w14:textId="0A905E83" w:rsidR="00E34C3B" w:rsidRPr="00E34C3B" w:rsidRDefault="00E34C3B" w:rsidP="00E34C3B">
      <w:pPr>
        <w:spacing w:after="0"/>
        <w:ind w:left="851" w:right="855"/>
        <w:jc w:val="center"/>
        <w:rPr>
          <w:rFonts w:ascii="Garamond" w:hAnsi="Garamond"/>
          <w:sz w:val="20"/>
          <w:szCs w:val="24"/>
        </w:rPr>
      </w:pPr>
      <w:r>
        <w:rPr>
          <w:rFonts w:ascii="Garamond" w:hAnsi="Garamond"/>
          <w:sz w:val="24"/>
          <w:szCs w:val="24"/>
        </w:rPr>
        <w:t>104</w:t>
      </w:r>
      <w:r w:rsidRPr="00E34C3B">
        <w:rPr>
          <w:rFonts w:ascii="Garamond" w:hAnsi="Garamond"/>
          <w:sz w:val="24"/>
          <w:szCs w:val="24"/>
          <w:vertAlign w:val="superscript"/>
        </w:rPr>
        <w:t>th</w:t>
      </w:r>
      <w:r>
        <w:rPr>
          <w:rFonts w:ascii="Garamond" w:hAnsi="Garamond"/>
          <w:sz w:val="24"/>
          <w:szCs w:val="24"/>
        </w:rPr>
        <w:t xml:space="preserve"> </w:t>
      </w:r>
      <w:r w:rsidRPr="00E34C3B">
        <w:rPr>
          <w:rFonts w:ascii="Garamond" w:hAnsi="Garamond"/>
          <w:sz w:val="24"/>
          <w:szCs w:val="24"/>
        </w:rPr>
        <w:t xml:space="preserve">Session of the Committee on the Elimination of Racial Discrimination (CERD) </w:t>
      </w:r>
      <w:r w:rsidRPr="00E34C3B">
        <w:rPr>
          <w:rFonts w:ascii="Garamond" w:hAnsi="Garamond"/>
          <w:bCs/>
          <w:sz w:val="24"/>
          <w:szCs w:val="24"/>
        </w:rPr>
        <w:t xml:space="preserve">11-29 August </w:t>
      </w:r>
      <w:r>
        <w:rPr>
          <w:rFonts w:ascii="Garamond" w:hAnsi="Garamond"/>
          <w:bCs/>
          <w:sz w:val="24"/>
          <w:szCs w:val="24"/>
        </w:rPr>
        <w:t>2021</w:t>
      </w:r>
    </w:p>
    <w:p w14:paraId="15B12811" w14:textId="77777777" w:rsidR="00E34C3B" w:rsidRPr="00E34C3B" w:rsidRDefault="00E34C3B" w:rsidP="00E34C3B">
      <w:pPr>
        <w:pStyle w:val="Normal1"/>
        <w:tabs>
          <w:tab w:val="left" w:pos="142"/>
        </w:tabs>
        <w:ind w:right="520"/>
        <w:contextualSpacing w:val="0"/>
        <w:jc w:val="both"/>
        <w:rPr>
          <w:rFonts w:ascii="Garamond" w:eastAsia="Times New Roman" w:hAnsi="Garamond" w:cs="Times New Roman"/>
          <w:b/>
          <w:lang w:val="en-GB"/>
        </w:rPr>
      </w:pPr>
    </w:p>
    <w:p w14:paraId="485AD344" w14:textId="77777777" w:rsidR="00E34C3B" w:rsidRPr="00E34C3B" w:rsidRDefault="00E34C3B" w:rsidP="00E34C3B">
      <w:pPr>
        <w:pStyle w:val="Normal1"/>
        <w:tabs>
          <w:tab w:val="left" w:pos="142"/>
        </w:tabs>
        <w:ind w:right="520"/>
        <w:contextualSpacing w:val="0"/>
        <w:jc w:val="both"/>
        <w:rPr>
          <w:rFonts w:ascii="Garamond" w:hAnsi="Garamond" w:cs="Times New Roman"/>
          <w:lang w:val="en-GB"/>
        </w:rPr>
      </w:pPr>
    </w:p>
    <w:p w14:paraId="5F67AF4B" w14:textId="77777777" w:rsidR="00E34C3B" w:rsidRPr="00E34C3B" w:rsidRDefault="00E34C3B" w:rsidP="00E34C3B">
      <w:pPr>
        <w:pStyle w:val="Normal1"/>
        <w:tabs>
          <w:tab w:val="left" w:pos="142"/>
        </w:tabs>
        <w:spacing w:after="120"/>
        <w:ind w:right="260"/>
        <w:contextualSpacing w:val="0"/>
        <w:jc w:val="both"/>
        <w:rPr>
          <w:rFonts w:ascii="Garamond" w:hAnsi="Garamond" w:cs="Times New Roman"/>
          <w:lang w:val="en-GB"/>
        </w:rPr>
      </w:pPr>
    </w:p>
    <w:p w14:paraId="27BCB70D" w14:textId="430D3E9A" w:rsidR="00E34C3B" w:rsidRDefault="00E34C3B" w:rsidP="00E34C3B">
      <w:pPr>
        <w:pStyle w:val="Normal1"/>
        <w:tabs>
          <w:tab w:val="left" w:pos="142"/>
        </w:tabs>
        <w:spacing w:after="120"/>
        <w:ind w:right="260"/>
        <w:contextualSpacing w:val="0"/>
        <w:jc w:val="center"/>
        <w:rPr>
          <w:rFonts w:ascii="Garamond" w:hAnsi="Garamond" w:cs="Times New Roman"/>
          <w:lang w:val="en-GB"/>
        </w:rPr>
      </w:pPr>
    </w:p>
    <w:p w14:paraId="6E2772F5" w14:textId="327C2F4F" w:rsidR="00E34C3B" w:rsidRDefault="00E34C3B" w:rsidP="00E34C3B">
      <w:pPr>
        <w:pStyle w:val="Normal1"/>
        <w:tabs>
          <w:tab w:val="left" w:pos="142"/>
        </w:tabs>
        <w:spacing w:after="120"/>
        <w:ind w:right="260"/>
        <w:contextualSpacing w:val="0"/>
        <w:jc w:val="center"/>
        <w:rPr>
          <w:rFonts w:ascii="Garamond" w:hAnsi="Garamond" w:cs="Times New Roman"/>
          <w:lang w:val="en-GB"/>
        </w:rPr>
      </w:pPr>
      <w:r>
        <w:rPr>
          <w:rFonts w:ascii="Garamond" w:hAnsi="Garamond" w:cs="Times New Roman"/>
          <w:noProof/>
          <w:lang w:val="en-GB"/>
        </w:rPr>
        <w:drawing>
          <wp:anchor distT="0" distB="0" distL="114300" distR="114300" simplePos="0" relativeHeight="251658240" behindDoc="0" locked="0" layoutInCell="1" allowOverlap="1" wp14:anchorId="7C54D854" wp14:editId="6E5FC78B">
            <wp:simplePos x="0" y="0"/>
            <wp:positionH relativeFrom="column">
              <wp:posOffset>2170430</wp:posOffset>
            </wp:positionH>
            <wp:positionV relativeFrom="paragraph">
              <wp:posOffset>137290</wp:posOffset>
            </wp:positionV>
            <wp:extent cx="1218725" cy="1218725"/>
            <wp:effectExtent l="0" t="0" r="635" b="635"/>
            <wp:wrapNone/>
            <wp:docPr id="4" name="Image 4"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RG_logo PNG.png"/>
                    <pic:cNvPicPr/>
                  </pic:nvPicPr>
                  <pic:blipFill>
                    <a:blip r:embed="rId8"/>
                    <a:stretch>
                      <a:fillRect/>
                    </a:stretch>
                  </pic:blipFill>
                  <pic:spPr>
                    <a:xfrm>
                      <a:off x="0" y="0"/>
                      <a:ext cx="1218725" cy="1218725"/>
                    </a:xfrm>
                    <a:prstGeom prst="rect">
                      <a:avLst/>
                    </a:prstGeom>
                  </pic:spPr>
                </pic:pic>
              </a:graphicData>
            </a:graphic>
            <wp14:sizeRelH relativeFrom="page">
              <wp14:pctWidth>0</wp14:pctWidth>
            </wp14:sizeRelH>
            <wp14:sizeRelV relativeFrom="page">
              <wp14:pctHeight>0</wp14:pctHeight>
            </wp14:sizeRelV>
          </wp:anchor>
        </w:drawing>
      </w:r>
    </w:p>
    <w:p w14:paraId="063A4DF9" w14:textId="1A974EAB" w:rsidR="00E34C3B" w:rsidRDefault="00E34C3B" w:rsidP="00E34C3B">
      <w:pPr>
        <w:pStyle w:val="Normal1"/>
        <w:tabs>
          <w:tab w:val="left" w:pos="142"/>
        </w:tabs>
        <w:spacing w:after="120"/>
        <w:ind w:right="260"/>
        <w:contextualSpacing w:val="0"/>
        <w:jc w:val="center"/>
        <w:rPr>
          <w:rFonts w:ascii="Garamond" w:hAnsi="Garamond" w:cs="Times New Roman"/>
          <w:lang w:val="en-GB"/>
        </w:rPr>
      </w:pPr>
    </w:p>
    <w:p w14:paraId="680EDEB9" w14:textId="42974328" w:rsidR="00E34C3B" w:rsidRDefault="00E34C3B" w:rsidP="00E34C3B">
      <w:pPr>
        <w:pStyle w:val="Normal1"/>
        <w:tabs>
          <w:tab w:val="left" w:pos="142"/>
        </w:tabs>
        <w:spacing w:after="120"/>
        <w:ind w:right="260"/>
        <w:contextualSpacing w:val="0"/>
        <w:jc w:val="center"/>
        <w:rPr>
          <w:rFonts w:ascii="Garamond" w:hAnsi="Garamond" w:cs="Times New Roman"/>
          <w:lang w:val="en-GB"/>
        </w:rPr>
      </w:pPr>
    </w:p>
    <w:p w14:paraId="538E5536" w14:textId="65E00600" w:rsidR="00E34C3B" w:rsidRDefault="00E34C3B" w:rsidP="00E34C3B">
      <w:pPr>
        <w:pStyle w:val="Normal1"/>
        <w:tabs>
          <w:tab w:val="left" w:pos="142"/>
        </w:tabs>
        <w:spacing w:after="120"/>
        <w:ind w:right="260"/>
        <w:contextualSpacing w:val="0"/>
        <w:jc w:val="center"/>
        <w:rPr>
          <w:rFonts w:ascii="Garamond" w:hAnsi="Garamond" w:cs="Times New Roman"/>
          <w:lang w:val="en-GB"/>
        </w:rPr>
      </w:pPr>
    </w:p>
    <w:p w14:paraId="0ED58265" w14:textId="196428C1" w:rsidR="00E34C3B" w:rsidRDefault="00E34C3B" w:rsidP="00E34C3B">
      <w:pPr>
        <w:pStyle w:val="Normal1"/>
        <w:tabs>
          <w:tab w:val="left" w:pos="142"/>
        </w:tabs>
        <w:spacing w:after="120"/>
        <w:ind w:right="260"/>
        <w:contextualSpacing w:val="0"/>
        <w:jc w:val="center"/>
        <w:rPr>
          <w:rFonts w:ascii="Garamond" w:hAnsi="Garamond" w:cs="Times New Roman"/>
          <w:lang w:val="en-GB"/>
        </w:rPr>
      </w:pPr>
    </w:p>
    <w:p w14:paraId="491FBD7F" w14:textId="77777777" w:rsidR="00E34C3B" w:rsidRPr="00E34C3B" w:rsidRDefault="00E34C3B" w:rsidP="00E34C3B">
      <w:pPr>
        <w:pStyle w:val="Normal1"/>
        <w:tabs>
          <w:tab w:val="left" w:pos="142"/>
        </w:tabs>
        <w:spacing w:after="120"/>
        <w:ind w:right="260"/>
        <w:contextualSpacing w:val="0"/>
        <w:jc w:val="center"/>
        <w:rPr>
          <w:rFonts w:ascii="Garamond" w:hAnsi="Garamond" w:cs="Times New Roman"/>
          <w:lang w:val="en-GB"/>
        </w:rPr>
      </w:pPr>
    </w:p>
    <w:p w14:paraId="0DC7294B" w14:textId="77777777" w:rsidR="00E34C3B" w:rsidRPr="00E34C3B" w:rsidRDefault="00E34C3B" w:rsidP="00E34C3B">
      <w:pPr>
        <w:pStyle w:val="Normal1"/>
        <w:tabs>
          <w:tab w:val="left" w:pos="142"/>
        </w:tabs>
        <w:spacing w:after="120"/>
        <w:ind w:right="260"/>
        <w:contextualSpacing w:val="0"/>
        <w:jc w:val="center"/>
        <w:rPr>
          <w:rFonts w:ascii="Garamond" w:hAnsi="Garamond" w:cs="Times New Roman"/>
          <w:lang w:val="en-GB"/>
        </w:rPr>
      </w:pPr>
      <w:r w:rsidRPr="00E34C3B">
        <w:rPr>
          <w:rFonts w:ascii="Garamond" w:eastAsia="Times New Roman" w:hAnsi="Garamond" w:cs="Times New Roman"/>
          <w:b/>
          <w:lang w:val="en-GB"/>
        </w:rPr>
        <w:t>54 Commercial Street,</w:t>
      </w:r>
    </w:p>
    <w:p w14:paraId="2C87E53C" w14:textId="77777777" w:rsidR="00E34C3B" w:rsidRPr="00E34C3B" w:rsidRDefault="00E34C3B" w:rsidP="00E34C3B">
      <w:pPr>
        <w:pStyle w:val="Normal1"/>
        <w:tabs>
          <w:tab w:val="left" w:pos="142"/>
        </w:tabs>
        <w:spacing w:after="120"/>
        <w:ind w:right="260"/>
        <w:contextualSpacing w:val="0"/>
        <w:jc w:val="center"/>
        <w:rPr>
          <w:rFonts w:ascii="Garamond" w:hAnsi="Garamond" w:cs="Times New Roman"/>
          <w:lang w:val="en-GB"/>
        </w:rPr>
      </w:pPr>
      <w:r w:rsidRPr="00E34C3B">
        <w:rPr>
          <w:rFonts w:ascii="Garamond" w:eastAsia="Times New Roman" w:hAnsi="Garamond" w:cs="Times New Roman"/>
          <w:b/>
          <w:lang w:val="en-GB"/>
        </w:rPr>
        <w:t>London E1 6LT</w:t>
      </w:r>
    </w:p>
    <w:p w14:paraId="7471F11B" w14:textId="77777777" w:rsidR="00E34C3B" w:rsidRPr="00E34C3B" w:rsidRDefault="00E34C3B" w:rsidP="00E34C3B">
      <w:pPr>
        <w:pStyle w:val="Normal1"/>
        <w:tabs>
          <w:tab w:val="left" w:pos="142"/>
        </w:tabs>
        <w:spacing w:after="120"/>
        <w:ind w:right="260"/>
        <w:contextualSpacing w:val="0"/>
        <w:jc w:val="center"/>
        <w:rPr>
          <w:rFonts w:ascii="Garamond" w:hAnsi="Garamond" w:cs="Times New Roman"/>
          <w:lang w:val="en-GB"/>
        </w:rPr>
      </w:pPr>
      <w:r w:rsidRPr="00E34C3B">
        <w:rPr>
          <w:rFonts w:ascii="Garamond" w:eastAsia="Times New Roman" w:hAnsi="Garamond" w:cs="Times New Roman"/>
          <w:b/>
          <w:lang w:val="en-GB"/>
        </w:rPr>
        <w:t>United Kingdom</w:t>
      </w:r>
    </w:p>
    <w:p w14:paraId="523B8F7F" w14:textId="77777777" w:rsidR="00E34C3B" w:rsidRPr="00E34C3B" w:rsidRDefault="00E34C3B" w:rsidP="00E34C3B">
      <w:pPr>
        <w:pStyle w:val="Normal1"/>
        <w:tabs>
          <w:tab w:val="left" w:pos="142"/>
        </w:tabs>
        <w:spacing w:after="120"/>
        <w:ind w:right="260"/>
        <w:contextualSpacing w:val="0"/>
        <w:jc w:val="center"/>
        <w:rPr>
          <w:rFonts w:ascii="Garamond" w:hAnsi="Garamond" w:cs="Times New Roman"/>
          <w:lang w:val="en-GB"/>
        </w:rPr>
      </w:pPr>
      <w:r w:rsidRPr="00E34C3B">
        <w:rPr>
          <w:rFonts w:ascii="Garamond" w:eastAsia="Times New Roman" w:hAnsi="Garamond" w:cs="Times New Roman"/>
          <w:b/>
          <w:lang w:val="en-GB"/>
        </w:rPr>
        <w:t>Tel: +44 (0)20 7422 4200</w:t>
      </w:r>
    </w:p>
    <w:p w14:paraId="69E55F1D" w14:textId="77777777" w:rsidR="00E34C3B" w:rsidRPr="00E34C3B" w:rsidRDefault="00E34C3B" w:rsidP="00E34C3B">
      <w:pPr>
        <w:pStyle w:val="Normal1"/>
        <w:tabs>
          <w:tab w:val="left" w:pos="142"/>
        </w:tabs>
        <w:spacing w:after="120"/>
        <w:ind w:right="260"/>
        <w:contextualSpacing w:val="0"/>
        <w:jc w:val="center"/>
        <w:rPr>
          <w:rFonts w:ascii="Garamond" w:eastAsia="Times New Roman" w:hAnsi="Garamond" w:cs="Times New Roman"/>
          <w:b/>
          <w:color w:val="1155CC"/>
          <w:u w:val="single"/>
          <w:lang w:val="en-GB"/>
        </w:rPr>
      </w:pPr>
      <w:r w:rsidRPr="00E34C3B">
        <w:rPr>
          <w:rFonts w:ascii="Garamond" w:eastAsia="Times New Roman" w:hAnsi="Garamond" w:cs="Times New Roman"/>
          <w:b/>
          <w:lang w:val="en-GB"/>
        </w:rPr>
        <w:t>Web:</w:t>
      </w:r>
      <w:hyperlink r:id="rId9">
        <w:r w:rsidRPr="00E34C3B">
          <w:rPr>
            <w:rFonts w:ascii="Garamond" w:eastAsia="Times New Roman" w:hAnsi="Garamond" w:cs="Times New Roman"/>
            <w:b/>
            <w:lang w:val="en-GB"/>
          </w:rPr>
          <w:t xml:space="preserve"> </w:t>
        </w:r>
      </w:hyperlink>
      <w:hyperlink r:id="rId10">
        <w:r w:rsidRPr="00E34C3B">
          <w:rPr>
            <w:rFonts w:ascii="Garamond" w:eastAsia="Times New Roman" w:hAnsi="Garamond" w:cs="Times New Roman"/>
            <w:b/>
            <w:color w:val="1155CC"/>
            <w:u w:val="single"/>
            <w:lang w:val="en-GB"/>
          </w:rPr>
          <w:t>www.minorityrights.org</w:t>
        </w:r>
      </w:hyperlink>
    </w:p>
    <w:p w14:paraId="1F7EC6E9" w14:textId="77777777" w:rsidR="00E34C3B" w:rsidRPr="00E34C3B" w:rsidRDefault="00E34C3B" w:rsidP="00E34C3B">
      <w:pPr>
        <w:pStyle w:val="Normal1"/>
        <w:tabs>
          <w:tab w:val="left" w:pos="142"/>
        </w:tabs>
        <w:spacing w:after="120"/>
        <w:ind w:right="260"/>
        <w:contextualSpacing w:val="0"/>
        <w:jc w:val="center"/>
        <w:rPr>
          <w:rFonts w:ascii="Garamond" w:eastAsia="Times New Roman" w:hAnsi="Garamond" w:cs="Times New Roman"/>
          <w:b/>
          <w:lang w:val="en-GB"/>
        </w:rPr>
      </w:pPr>
    </w:p>
    <w:p w14:paraId="69EA23A1" w14:textId="05C4B844" w:rsidR="00B72E90" w:rsidRPr="00E34C3B" w:rsidRDefault="00E34C3B" w:rsidP="00E34C3B">
      <w:pPr>
        <w:pStyle w:val="Normal1"/>
        <w:tabs>
          <w:tab w:val="left" w:pos="142"/>
        </w:tabs>
        <w:spacing w:after="120"/>
        <w:ind w:right="260"/>
        <w:contextualSpacing w:val="0"/>
        <w:jc w:val="center"/>
        <w:rPr>
          <w:rFonts w:ascii="Garamond" w:hAnsi="Garamond"/>
        </w:rPr>
      </w:pPr>
      <w:r w:rsidRPr="00E34C3B">
        <w:rPr>
          <w:rFonts w:ascii="Garamond" w:eastAsia="Times New Roman" w:hAnsi="Garamond" w:cs="Times New Roman"/>
          <w:b/>
          <w:lang w:val="en-GB"/>
        </w:rPr>
        <w:t xml:space="preserve">Contact: </w:t>
      </w:r>
      <w:r>
        <w:rPr>
          <w:rFonts w:ascii="Garamond" w:eastAsia="Times New Roman" w:hAnsi="Garamond" w:cs="Times New Roman"/>
          <w:lang w:val="en-GB"/>
        </w:rPr>
        <w:t xml:space="preserve">Glenn </w:t>
      </w:r>
      <w:proofErr w:type="spellStart"/>
      <w:r>
        <w:rPr>
          <w:rFonts w:ascii="Garamond" w:eastAsia="Times New Roman" w:hAnsi="Garamond" w:cs="Times New Roman"/>
          <w:lang w:val="en-GB"/>
        </w:rPr>
        <w:t>Payot</w:t>
      </w:r>
      <w:proofErr w:type="spellEnd"/>
      <w:r w:rsidRPr="00E34C3B">
        <w:rPr>
          <w:rFonts w:ascii="Garamond" w:eastAsia="Times New Roman" w:hAnsi="Garamond" w:cs="Times New Roman"/>
          <w:lang w:val="en-GB"/>
        </w:rPr>
        <w:t xml:space="preserve">, </w:t>
      </w:r>
      <w:r>
        <w:rPr>
          <w:rFonts w:ascii="Garamond" w:eastAsia="Times New Roman" w:hAnsi="Garamond" w:cs="Times New Roman"/>
          <w:lang w:val="en-GB"/>
        </w:rPr>
        <w:t>Representative to the UN</w:t>
      </w:r>
      <w:r w:rsidRPr="00E34C3B">
        <w:rPr>
          <w:rFonts w:ascii="Garamond" w:eastAsia="Times New Roman" w:hAnsi="Garamond" w:cs="Times New Roman"/>
          <w:lang w:val="en-GB"/>
        </w:rPr>
        <w:t xml:space="preserve">, </w:t>
      </w:r>
      <w:hyperlink r:id="rId11" w:history="1">
        <w:r w:rsidRPr="008534B3">
          <w:rPr>
            <w:rStyle w:val="Lienhypertexte"/>
            <w:rFonts w:ascii="Garamond" w:hAnsi="Garamond" w:cs="Cambria"/>
          </w:rPr>
          <w:t>glenn.payot@minorityrights.org</w:t>
        </w:r>
      </w:hyperlink>
    </w:p>
    <w:p w14:paraId="54859FF1" w14:textId="77777777" w:rsidR="00E34C3B" w:rsidRPr="00E34C3B" w:rsidRDefault="00E34C3B" w:rsidP="00E34C3B">
      <w:pPr>
        <w:pStyle w:val="Paragraphedeliste"/>
        <w:numPr>
          <w:ilvl w:val="0"/>
          <w:numId w:val="23"/>
        </w:numPr>
        <w:spacing w:before="120" w:after="120" w:line="240" w:lineRule="auto"/>
        <w:ind w:left="714" w:hanging="357"/>
        <w:contextualSpacing/>
        <w:rPr>
          <w:rFonts w:ascii="Garamond" w:hAnsi="Garamond" w:cstheme="minorHAnsi"/>
          <w:b/>
          <w:bCs/>
          <w:smallCaps/>
          <w:sz w:val="24"/>
          <w:szCs w:val="24"/>
        </w:rPr>
      </w:pPr>
      <w:r w:rsidRPr="00E34C3B">
        <w:rPr>
          <w:rFonts w:ascii="Garamond" w:hAnsi="Garamond" w:cstheme="minorHAnsi"/>
          <w:b/>
          <w:bCs/>
          <w:smallCaps/>
          <w:sz w:val="24"/>
          <w:szCs w:val="24"/>
        </w:rPr>
        <w:lastRenderedPageBreak/>
        <w:t>Context</w:t>
      </w:r>
    </w:p>
    <w:p w14:paraId="2555C34F" w14:textId="2D75DE27" w:rsidR="00E34C3B" w:rsidRPr="00E34C3B" w:rsidRDefault="00E34C3B" w:rsidP="00E34C3B">
      <w:pPr>
        <w:ind w:left="360"/>
        <w:jc w:val="both"/>
        <w:rPr>
          <w:rFonts w:ascii="Garamond" w:hAnsi="Garamond" w:cstheme="minorHAnsi"/>
          <w:sz w:val="24"/>
          <w:szCs w:val="24"/>
        </w:rPr>
      </w:pPr>
      <w:r w:rsidRPr="00E34C3B">
        <w:rPr>
          <w:rFonts w:ascii="Garamond" w:hAnsi="Garamond" w:cstheme="minorHAnsi"/>
          <w:sz w:val="24"/>
          <w:szCs w:val="24"/>
        </w:rPr>
        <w:t xml:space="preserve">Since the previous CERD review of India in 2007, the human rights situation has deteriorated sharply for the many individuals and communities who are perceived as falling outside of the majority identity. With identity becoming a central plank in political strategies, the assertion of a </w:t>
      </w:r>
      <w:hyperlink r:id="rId12" w:history="1">
        <w:r w:rsidRPr="00E34C3B">
          <w:rPr>
            <w:rStyle w:val="Lienhypertexte"/>
            <w:rFonts w:ascii="Garamond" w:hAnsi="Garamond" w:cstheme="minorHAnsi"/>
            <w:sz w:val="24"/>
            <w:szCs w:val="24"/>
          </w:rPr>
          <w:t>strong majoritarian identity</w:t>
        </w:r>
      </w:hyperlink>
      <w:r w:rsidRPr="00E34C3B">
        <w:rPr>
          <w:rFonts w:ascii="Garamond" w:hAnsi="Garamond" w:cstheme="minorHAnsi"/>
          <w:sz w:val="24"/>
          <w:szCs w:val="24"/>
        </w:rPr>
        <w:t xml:space="preserve"> based on a single religion and belief system has </w:t>
      </w:r>
      <w:hyperlink r:id="rId13" w:history="1">
        <w:r w:rsidRPr="00E34C3B">
          <w:rPr>
            <w:rStyle w:val="Lienhypertexte"/>
            <w:rFonts w:ascii="Garamond" w:hAnsi="Garamond" w:cstheme="minorHAnsi"/>
            <w:sz w:val="24"/>
            <w:szCs w:val="24"/>
          </w:rPr>
          <w:t>effectively racialized and marginalized all who fall outside its remit</w:t>
        </w:r>
      </w:hyperlink>
      <w:r w:rsidRPr="00E34C3B">
        <w:rPr>
          <w:rFonts w:ascii="Garamond" w:hAnsi="Garamond" w:cstheme="minorHAnsi"/>
          <w:sz w:val="24"/>
          <w:szCs w:val="24"/>
        </w:rPr>
        <w:t xml:space="preserve">. One of the areas of most concern as far as ICERD it concerned, has been in the dismantling of human rights protections made at a </w:t>
      </w:r>
      <w:hyperlink r:id="rId14" w:history="1">
        <w:r w:rsidRPr="00E34C3B">
          <w:rPr>
            <w:rStyle w:val="Lienhypertexte"/>
            <w:rFonts w:ascii="Garamond" w:hAnsi="Garamond" w:cstheme="minorHAnsi"/>
            <w:sz w:val="24"/>
            <w:szCs w:val="24"/>
          </w:rPr>
          <w:t>time of independence</w:t>
        </w:r>
      </w:hyperlink>
      <w:r w:rsidRPr="00E34C3B">
        <w:rPr>
          <w:rFonts w:ascii="Garamond" w:hAnsi="Garamond" w:cstheme="minorHAnsi"/>
          <w:sz w:val="24"/>
          <w:szCs w:val="24"/>
        </w:rPr>
        <w:t xml:space="preserve"> to a variety of ethnic, linguistic, racial and religious groups to protect their rights equally in the newly independent State. </w:t>
      </w:r>
    </w:p>
    <w:p w14:paraId="1DD83FE2" w14:textId="77777777" w:rsidR="00E34C3B" w:rsidRPr="00E34C3B" w:rsidRDefault="00E34C3B" w:rsidP="00E34C3B">
      <w:pPr>
        <w:jc w:val="both"/>
        <w:rPr>
          <w:rFonts w:ascii="Garamond" w:hAnsi="Garamond" w:cstheme="minorHAnsi"/>
          <w:sz w:val="24"/>
          <w:szCs w:val="24"/>
        </w:rPr>
      </w:pPr>
    </w:p>
    <w:p w14:paraId="6632709C" w14:textId="351FAF0C" w:rsidR="00E34C3B" w:rsidRPr="00E34C3B" w:rsidRDefault="00E34C3B" w:rsidP="00E34C3B">
      <w:pPr>
        <w:pStyle w:val="Paragraphedeliste"/>
        <w:numPr>
          <w:ilvl w:val="0"/>
          <w:numId w:val="23"/>
        </w:numPr>
        <w:spacing w:before="120" w:after="120" w:line="240" w:lineRule="auto"/>
        <w:contextualSpacing/>
        <w:rPr>
          <w:rFonts w:ascii="Garamond" w:hAnsi="Garamond"/>
          <w:b/>
          <w:bCs/>
          <w:smallCaps/>
          <w:sz w:val="24"/>
          <w:szCs w:val="24"/>
        </w:rPr>
      </w:pPr>
      <w:r w:rsidRPr="00E34C3B">
        <w:rPr>
          <w:rFonts w:ascii="Garamond" w:hAnsi="Garamond" w:cstheme="minorHAnsi"/>
          <w:b/>
          <w:bCs/>
          <w:smallCaps/>
          <w:sz w:val="24"/>
          <w:szCs w:val="24"/>
        </w:rPr>
        <w:t>Scope of racial discrimination (article 1)</w:t>
      </w:r>
    </w:p>
    <w:p w14:paraId="635D47AE" w14:textId="3FA4B9BA" w:rsidR="00E34C3B" w:rsidRPr="00E34C3B" w:rsidRDefault="00E34C3B" w:rsidP="00E34C3B">
      <w:pPr>
        <w:ind w:left="360"/>
        <w:jc w:val="both"/>
        <w:rPr>
          <w:rFonts w:ascii="Garamond" w:hAnsi="Garamond" w:cstheme="minorHAnsi"/>
          <w:sz w:val="24"/>
          <w:szCs w:val="24"/>
        </w:rPr>
      </w:pPr>
      <w:r w:rsidRPr="00E34C3B">
        <w:rPr>
          <w:rFonts w:ascii="Garamond" w:hAnsi="Garamond" w:cstheme="minorHAnsi"/>
          <w:sz w:val="24"/>
          <w:szCs w:val="24"/>
        </w:rPr>
        <w:t xml:space="preserve">Discrimination based on descent is affecting a wide variety of groups and communities in the </w:t>
      </w:r>
      <w:hyperlink r:id="rId15" w:history="1">
        <w:r w:rsidRPr="00E34C3B">
          <w:rPr>
            <w:rStyle w:val="Lienhypertexte"/>
            <w:rFonts w:ascii="Garamond" w:hAnsi="Garamond" w:cstheme="minorHAnsi"/>
            <w:sz w:val="24"/>
            <w:szCs w:val="24"/>
          </w:rPr>
          <w:t>Indian context</w:t>
        </w:r>
      </w:hyperlink>
      <w:r w:rsidRPr="00E34C3B">
        <w:rPr>
          <w:rFonts w:ascii="Garamond" w:hAnsi="Garamond" w:cstheme="minorHAnsi"/>
          <w:sz w:val="24"/>
          <w:szCs w:val="24"/>
        </w:rPr>
        <w:t xml:space="preserve">. Affected groups include </w:t>
      </w:r>
      <w:r w:rsidRPr="00E34C3B">
        <w:rPr>
          <w:rFonts w:ascii="Garamond" w:hAnsi="Garamond" w:cstheme="minorHAnsi"/>
          <w:b/>
          <w:bCs/>
          <w:sz w:val="24"/>
          <w:szCs w:val="24"/>
        </w:rPr>
        <w:t>Dalits</w:t>
      </w:r>
      <w:r w:rsidRPr="00E34C3B">
        <w:rPr>
          <w:rFonts w:ascii="Garamond" w:hAnsi="Garamond" w:cstheme="minorHAnsi"/>
          <w:sz w:val="24"/>
          <w:szCs w:val="24"/>
        </w:rPr>
        <w:t xml:space="preserve"> (referred to as “Scheduled Castes” in India), </w:t>
      </w:r>
      <w:r w:rsidRPr="00E34C3B">
        <w:rPr>
          <w:rFonts w:ascii="Garamond" w:hAnsi="Garamond" w:cstheme="minorHAnsi"/>
          <w:b/>
          <w:bCs/>
          <w:sz w:val="24"/>
          <w:szCs w:val="24"/>
        </w:rPr>
        <w:t>Adivasis</w:t>
      </w:r>
      <w:r w:rsidRPr="00E34C3B">
        <w:rPr>
          <w:rFonts w:ascii="Garamond" w:hAnsi="Garamond" w:cstheme="minorHAnsi"/>
          <w:sz w:val="24"/>
          <w:szCs w:val="24"/>
        </w:rPr>
        <w:t xml:space="preserve"> (collective name used to designate the indigenous peoples of India, referred to as “Schedule tribes”), persons of African descent (including Afro-descendent tribes known as </w:t>
      </w:r>
      <w:proofErr w:type="spellStart"/>
      <w:r w:rsidRPr="00E34C3B">
        <w:rPr>
          <w:rFonts w:ascii="Garamond" w:hAnsi="Garamond" w:cstheme="minorHAnsi"/>
          <w:b/>
          <w:bCs/>
          <w:sz w:val="24"/>
          <w:szCs w:val="24"/>
        </w:rPr>
        <w:t>Siddis</w:t>
      </w:r>
      <w:proofErr w:type="spellEnd"/>
      <w:r w:rsidRPr="00E34C3B">
        <w:rPr>
          <w:rFonts w:ascii="Garamond" w:hAnsi="Garamond" w:cstheme="minorHAnsi"/>
          <w:sz w:val="24"/>
          <w:szCs w:val="24"/>
        </w:rPr>
        <w:t xml:space="preserve"> and </w:t>
      </w:r>
      <w:r w:rsidRPr="00E34C3B">
        <w:rPr>
          <w:rFonts w:ascii="Garamond" w:hAnsi="Garamond" w:cstheme="minorHAnsi"/>
          <w:b/>
          <w:bCs/>
          <w:sz w:val="24"/>
          <w:szCs w:val="24"/>
        </w:rPr>
        <w:t>African migrants</w:t>
      </w:r>
      <w:r w:rsidRPr="00E34C3B">
        <w:rPr>
          <w:rFonts w:ascii="Garamond" w:hAnsi="Garamond" w:cstheme="minorHAnsi"/>
          <w:sz w:val="24"/>
          <w:szCs w:val="24"/>
        </w:rPr>
        <w:t xml:space="preserve">), as well as large groups that are increasingly perceived as alien to a monolithic vision of the Indian identity as being essentially Hindu. This last category includes </w:t>
      </w:r>
      <w:r w:rsidRPr="00E34C3B">
        <w:rPr>
          <w:rFonts w:ascii="Garamond" w:hAnsi="Garamond" w:cstheme="minorHAnsi"/>
          <w:b/>
          <w:bCs/>
          <w:sz w:val="24"/>
          <w:szCs w:val="24"/>
        </w:rPr>
        <w:t>people of actual or perceived Muslim descent</w:t>
      </w:r>
      <w:r w:rsidRPr="00E34C3B">
        <w:rPr>
          <w:rFonts w:ascii="Garamond" w:hAnsi="Garamond" w:cstheme="minorHAnsi"/>
          <w:sz w:val="24"/>
          <w:szCs w:val="24"/>
        </w:rPr>
        <w:t xml:space="preserve">, forming large portions of the Indian population, who are effectively racialised and subjected to racial discrimination in the meaning of Article 1 of the Convention. </w:t>
      </w:r>
    </w:p>
    <w:p w14:paraId="1E1C0D74" w14:textId="6A879A5A" w:rsidR="00E34C3B" w:rsidRPr="00E34C3B" w:rsidRDefault="00E34C3B" w:rsidP="00E34C3B">
      <w:pPr>
        <w:ind w:left="360"/>
        <w:jc w:val="both"/>
        <w:rPr>
          <w:rFonts w:ascii="Garamond" w:hAnsi="Garamond" w:cstheme="minorHAnsi"/>
          <w:sz w:val="24"/>
          <w:szCs w:val="24"/>
        </w:rPr>
      </w:pPr>
      <w:r w:rsidRPr="00E34C3B">
        <w:rPr>
          <w:rFonts w:ascii="Garamond" w:hAnsi="Garamond" w:cstheme="minorHAnsi"/>
          <w:sz w:val="24"/>
          <w:szCs w:val="24"/>
        </w:rPr>
        <w:t xml:space="preserve">The increasing assertion of a new majoritarianism within the country has effectively racialized any group that does not fit within the ambit of a narrow gauge of identity. Persons of actual or perceived Muslim descent therefore came to be perceived as a separate ethno-religious group that has become the sharp target of </w:t>
      </w:r>
      <w:hyperlink r:id="rId16" w:history="1">
        <w:r w:rsidRPr="00E34C3B">
          <w:rPr>
            <w:rStyle w:val="Lienhypertexte"/>
            <w:rFonts w:ascii="Garamond" w:hAnsi="Garamond" w:cstheme="minorHAnsi"/>
            <w:sz w:val="24"/>
            <w:szCs w:val="24"/>
          </w:rPr>
          <w:t>mob violence</w:t>
        </w:r>
      </w:hyperlink>
      <w:r w:rsidRPr="00E34C3B">
        <w:rPr>
          <w:rFonts w:ascii="Garamond" w:hAnsi="Garamond" w:cstheme="minorHAnsi"/>
          <w:sz w:val="24"/>
          <w:szCs w:val="24"/>
        </w:rPr>
        <w:t xml:space="preserve"> and </w:t>
      </w:r>
      <w:hyperlink r:id="rId17" w:history="1">
        <w:r w:rsidRPr="00E34C3B">
          <w:rPr>
            <w:rStyle w:val="Lienhypertexte"/>
            <w:rFonts w:ascii="Garamond" w:hAnsi="Garamond" w:cstheme="minorHAnsi"/>
            <w:sz w:val="24"/>
            <w:szCs w:val="24"/>
          </w:rPr>
          <w:t>police brutality, that state institutions are largely failing to prevent and punish</w:t>
        </w:r>
      </w:hyperlink>
      <w:r w:rsidRPr="00E34C3B">
        <w:rPr>
          <w:rFonts w:ascii="Garamond" w:hAnsi="Garamond" w:cstheme="minorHAnsi"/>
          <w:sz w:val="24"/>
          <w:szCs w:val="24"/>
        </w:rPr>
        <w:t xml:space="preserve"> while clamping down heavily on </w:t>
      </w:r>
      <w:hyperlink r:id="rId18" w:history="1">
        <w:r w:rsidRPr="00E34C3B">
          <w:rPr>
            <w:rStyle w:val="Lienhypertexte"/>
            <w:rFonts w:ascii="Garamond" w:hAnsi="Garamond" w:cstheme="minorHAnsi"/>
            <w:sz w:val="24"/>
            <w:szCs w:val="24"/>
          </w:rPr>
          <w:t>journalists who report such atrocities</w:t>
        </w:r>
      </w:hyperlink>
      <w:r w:rsidRPr="00E34C3B">
        <w:rPr>
          <w:rFonts w:ascii="Garamond" w:hAnsi="Garamond" w:cstheme="minorHAnsi"/>
          <w:sz w:val="24"/>
          <w:szCs w:val="24"/>
        </w:rPr>
        <w:t xml:space="preserve">. </w:t>
      </w:r>
    </w:p>
    <w:p w14:paraId="353CCE64" w14:textId="6F39708B" w:rsidR="00E34C3B" w:rsidRDefault="00E34C3B" w:rsidP="00E34C3B">
      <w:pPr>
        <w:ind w:left="360"/>
        <w:jc w:val="both"/>
        <w:rPr>
          <w:rFonts w:ascii="Garamond" w:hAnsi="Garamond" w:cstheme="minorHAnsi"/>
          <w:i/>
          <w:iCs/>
          <w:sz w:val="24"/>
          <w:szCs w:val="24"/>
        </w:rPr>
      </w:pPr>
      <w:r w:rsidRPr="00E34C3B">
        <w:rPr>
          <w:rFonts w:ascii="Garamond" w:hAnsi="Garamond" w:cstheme="minorHAnsi"/>
          <w:b/>
          <w:bCs/>
          <w:i/>
          <w:iCs/>
          <w:sz w:val="24"/>
          <w:szCs w:val="24"/>
        </w:rPr>
        <w:t>We request CERD to question the Government of India about the impact of its assertion of supremacist ideas, notably on racializing other communities.</w:t>
      </w:r>
      <w:r w:rsidRPr="00E34C3B">
        <w:rPr>
          <w:rFonts w:ascii="Garamond" w:hAnsi="Garamond" w:cstheme="minorHAnsi"/>
          <w:i/>
          <w:iCs/>
          <w:sz w:val="24"/>
          <w:szCs w:val="24"/>
        </w:rPr>
        <w:t xml:space="preserve">  </w:t>
      </w:r>
    </w:p>
    <w:p w14:paraId="099F7C63" w14:textId="77777777" w:rsidR="00E34C3B" w:rsidRPr="00E34C3B" w:rsidRDefault="00E34C3B" w:rsidP="00E34C3B">
      <w:pPr>
        <w:ind w:left="360"/>
        <w:jc w:val="both"/>
        <w:rPr>
          <w:rFonts w:ascii="Garamond" w:hAnsi="Garamond" w:cstheme="minorHAnsi"/>
          <w:b/>
          <w:bCs/>
          <w:i/>
          <w:iCs/>
          <w:sz w:val="24"/>
          <w:szCs w:val="24"/>
        </w:rPr>
      </w:pPr>
    </w:p>
    <w:p w14:paraId="78C6B575" w14:textId="021647E1" w:rsidR="00E34C3B" w:rsidRPr="00E34C3B" w:rsidRDefault="00E34C3B" w:rsidP="00E34C3B">
      <w:pPr>
        <w:pStyle w:val="Paragraphedeliste"/>
        <w:numPr>
          <w:ilvl w:val="0"/>
          <w:numId w:val="23"/>
        </w:numPr>
        <w:spacing w:before="120" w:after="120" w:line="240" w:lineRule="auto"/>
        <w:contextualSpacing/>
        <w:rPr>
          <w:rFonts w:ascii="Garamond" w:hAnsi="Garamond" w:cstheme="minorHAnsi"/>
          <w:b/>
          <w:bCs/>
          <w:smallCaps/>
          <w:sz w:val="24"/>
          <w:szCs w:val="24"/>
        </w:rPr>
      </w:pPr>
      <w:r w:rsidRPr="00E34C3B">
        <w:rPr>
          <w:rFonts w:ascii="Garamond" w:hAnsi="Garamond" w:cstheme="minorHAnsi"/>
          <w:b/>
          <w:bCs/>
          <w:smallCaps/>
          <w:sz w:val="24"/>
          <w:szCs w:val="24"/>
        </w:rPr>
        <w:t>Non-citizens (Article 1(</w:t>
      </w:r>
      <w:proofErr w:type="gramStart"/>
      <w:r w:rsidRPr="00E34C3B">
        <w:rPr>
          <w:rFonts w:ascii="Garamond" w:hAnsi="Garamond" w:cstheme="minorHAnsi"/>
          <w:b/>
          <w:bCs/>
          <w:smallCaps/>
          <w:sz w:val="24"/>
          <w:szCs w:val="24"/>
        </w:rPr>
        <w:t>2)&amp;</w:t>
      </w:r>
      <w:proofErr w:type="gramEnd"/>
      <w:r w:rsidRPr="00E34C3B">
        <w:rPr>
          <w:rFonts w:ascii="Garamond" w:hAnsi="Garamond" w:cstheme="minorHAnsi"/>
          <w:b/>
          <w:bCs/>
          <w:smallCaps/>
          <w:sz w:val="24"/>
          <w:szCs w:val="24"/>
        </w:rPr>
        <w:t xml:space="preserve"> 1(3))</w:t>
      </w:r>
    </w:p>
    <w:p w14:paraId="0C1DC43B" w14:textId="2C1D5955" w:rsidR="00E34C3B" w:rsidRPr="00E34C3B" w:rsidRDefault="00E34C3B" w:rsidP="00E34C3B">
      <w:pPr>
        <w:ind w:left="360"/>
        <w:jc w:val="both"/>
        <w:rPr>
          <w:rFonts w:ascii="Garamond" w:hAnsi="Garamond" w:cstheme="minorHAnsi"/>
          <w:sz w:val="24"/>
          <w:szCs w:val="24"/>
        </w:rPr>
      </w:pPr>
      <w:r w:rsidRPr="00E34C3B">
        <w:rPr>
          <w:rFonts w:ascii="Garamond" w:hAnsi="Garamond" w:cstheme="minorHAnsi"/>
          <w:sz w:val="24"/>
          <w:szCs w:val="24"/>
        </w:rPr>
        <w:t>The Constitutional changes being made since September 2020 that include the</w:t>
      </w:r>
      <w:r w:rsidRPr="00E34C3B">
        <w:rPr>
          <w:rFonts w:ascii="Garamond" w:hAnsi="Garamond" w:cstheme="minorHAnsi"/>
          <w:b/>
          <w:bCs/>
          <w:sz w:val="24"/>
          <w:szCs w:val="24"/>
        </w:rPr>
        <w:t xml:space="preserve"> </w:t>
      </w:r>
      <w:hyperlink r:id="rId19" w:history="1">
        <w:r w:rsidRPr="00E34C3B">
          <w:rPr>
            <w:rStyle w:val="Lienhypertexte"/>
            <w:rFonts w:ascii="Garamond" w:hAnsi="Garamond" w:cstheme="minorHAnsi"/>
            <w:sz w:val="24"/>
            <w:szCs w:val="24"/>
          </w:rPr>
          <w:t>revocation of article 370</w:t>
        </w:r>
      </w:hyperlink>
      <w:r w:rsidRPr="00E34C3B">
        <w:rPr>
          <w:rFonts w:ascii="Garamond" w:hAnsi="Garamond" w:cstheme="minorHAnsi"/>
          <w:sz w:val="24"/>
          <w:szCs w:val="24"/>
        </w:rPr>
        <w:t xml:space="preserve"> of the Constitution that effectively removes the special status of Jammu-and-Kashmir and associated privileges enjoyed by its inhabitants in terms of access to property and to employment, is part of a </w:t>
      </w:r>
      <w:hyperlink r:id="rId20" w:history="1">
        <w:r w:rsidRPr="00E34C3B">
          <w:rPr>
            <w:rStyle w:val="Lienhypertexte"/>
            <w:rFonts w:ascii="Garamond" w:hAnsi="Garamond" w:cstheme="minorHAnsi"/>
            <w:sz w:val="24"/>
            <w:szCs w:val="24"/>
          </w:rPr>
          <w:t>wider trend of the elimination of special measures</w:t>
        </w:r>
      </w:hyperlink>
      <w:r w:rsidRPr="00E34C3B">
        <w:rPr>
          <w:rFonts w:ascii="Garamond" w:hAnsi="Garamond" w:cstheme="minorHAnsi"/>
          <w:sz w:val="24"/>
          <w:szCs w:val="24"/>
        </w:rPr>
        <w:t xml:space="preserve"> as envisaged in art. 1(4) and 2(2). </w:t>
      </w:r>
    </w:p>
    <w:p w14:paraId="5F243036" w14:textId="23F6FF0C" w:rsidR="00E34C3B" w:rsidRPr="00E34C3B" w:rsidRDefault="00E34C3B" w:rsidP="00E34C3B">
      <w:pPr>
        <w:ind w:left="360"/>
        <w:jc w:val="both"/>
        <w:rPr>
          <w:rFonts w:ascii="Garamond" w:hAnsi="Garamond" w:cstheme="minorHAnsi"/>
          <w:sz w:val="24"/>
          <w:szCs w:val="24"/>
        </w:rPr>
      </w:pPr>
      <w:r w:rsidRPr="00E34C3B">
        <w:rPr>
          <w:rFonts w:ascii="Garamond" w:hAnsi="Garamond" w:cstheme="minorHAnsi"/>
          <w:sz w:val="24"/>
          <w:szCs w:val="24"/>
        </w:rPr>
        <w:t xml:space="preserve">The Committee should also be concerned that the </w:t>
      </w:r>
      <w:hyperlink r:id="rId21" w:history="1">
        <w:r w:rsidRPr="00E34C3B">
          <w:rPr>
            <w:rStyle w:val="Lienhypertexte"/>
            <w:rFonts w:ascii="Garamond" w:hAnsi="Garamond" w:cstheme="minorHAnsi"/>
            <w:i/>
            <w:iCs/>
            <w:sz w:val="24"/>
            <w:szCs w:val="24"/>
          </w:rPr>
          <w:t>Citizenship Amendment Act</w:t>
        </w:r>
      </w:hyperlink>
      <w:r w:rsidRPr="00E34C3B">
        <w:rPr>
          <w:rFonts w:ascii="Garamond" w:hAnsi="Garamond" w:cstheme="minorHAnsi"/>
          <w:sz w:val="24"/>
          <w:szCs w:val="24"/>
        </w:rPr>
        <w:t xml:space="preserve"> passed by the Parliament of India in 2019 may </w:t>
      </w:r>
      <w:hyperlink r:id="rId22" w:history="1">
        <w:r w:rsidRPr="00E34C3B">
          <w:rPr>
            <w:rStyle w:val="Lienhypertexte"/>
            <w:rFonts w:ascii="Garamond" w:hAnsi="Garamond" w:cstheme="minorHAnsi"/>
            <w:sz w:val="24"/>
            <w:szCs w:val="24"/>
          </w:rPr>
          <w:t>retrospectively and disproportionally impact ethno-linguistic minorities</w:t>
        </w:r>
      </w:hyperlink>
      <w:r w:rsidRPr="00E34C3B">
        <w:rPr>
          <w:rFonts w:ascii="Garamond" w:hAnsi="Garamond" w:cstheme="minorHAnsi"/>
          <w:sz w:val="24"/>
          <w:szCs w:val="24"/>
        </w:rPr>
        <w:t xml:space="preserve"> (including non-Assamese speakers in the state of Assam) and </w:t>
      </w:r>
      <w:hyperlink r:id="rId23" w:history="1">
        <w:r w:rsidRPr="00E34C3B">
          <w:rPr>
            <w:rStyle w:val="Lienhypertexte"/>
            <w:rFonts w:ascii="Garamond" w:hAnsi="Garamond" w:cstheme="minorHAnsi"/>
            <w:sz w:val="24"/>
            <w:szCs w:val="24"/>
          </w:rPr>
          <w:t>Adivasis</w:t>
        </w:r>
      </w:hyperlink>
      <w:r w:rsidRPr="00E34C3B">
        <w:rPr>
          <w:rStyle w:val="Lienhypertexte"/>
          <w:rFonts w:ascii="Garamond" w:hAnsi="Garamond" w:cstheme="minorHAnsi"/>
          <w:sz w:val="24"/>
          <w:szCs w:val="24"/>
        </w:rPr>
        <w:t>,</w:t>
      </w:r>
      <w:r w:rsidRPr="00E34C3B">
        <w:rPr>
          <w:rFonts w:ascii="Garamond" w:hAnsi="Garamond" w:cstheme="minorHAnsi"/>
          <w:sz w:val="24"/>
          <w:szCs w:val="24"/>
        </w:rPr>
        <w:t xml:space="preserve"> with the </w:t>
      </w:r>
      <w:hyperlink r:id="rId24" w:history="1">
        <w:r w:rsidRPr="00E34C3B">
          <w:rPr>
            <w:rStyle w:val="Lienhypertexte"/>
            <w:rFonts w:ascii="Garamond" w:hAnsi="Garamond" w:cstheme="minorHAnsi"/>
            <w:i/>
            <w:iCs/>
            <w:sz w:val="24"/>
            <w:szCs w:val="24"/>
          </w:rPr>
          <w:t>National Register of Citizens</w:t>
        </w:r>
      </w:hyperlink>
      <w:r w:rsidRPr="00E34C3B">
        <w:rPr>
          <w:rFonts w:ascii="Garamond" w:hAnsi="Garamond" w:cstheme="minorHAnsi"/>
          <w:sz w:val="24"/>
          <w:szCs w:val="24"/>
        </w:rPr>
        <w:t xml:space="preserve"> creating a mechanism that could result in the arbitrary deprivation </w:t>
      </w:r>
      <w:r w:rsidRPr="00E34C3B">
        <w:rPr>
          <w:rFonts w:ascii="Garamond" w:hAnsi="Garamond" w:cstheme="minorHAnsi"/>
          <w:sz w:val="24"/>
          <w:szCs w:val="24"/>
        </w:rPr>
        <w:lastRenderedPageBreak/>
        <w:t xml:space="preserve">of nationality and its accompanying rights on the basis of processes that have yet to be determined and that may violate the Convention. Much of the action that is extending the reach of the </w:t>
      </w:r>
      <w:r w:rsidRPr="00E34C3B">
        <w:rPr>
          <w:rFonts w:ascii="Garamond" w:hAnsi="Garamond" w:cstheme="minorHAnsi"/>
          <w:i/>
          <w:iCs/>
          <w:sz w:val="24"/>
          <w:szCs w:val="24"/>
        </w:rPr>
        <w:t>National Register of Citizens</w:t>
      </w:r>
      <w:r w:rsidRPr="00E34C3B">
        <w:rPr>
          <w:rFonts w:ascii="Garamond" w:hAnsi="Garamond" w:cstheme="minorHAnsi"/>
          <w:sz w:val="24"/>
          <w:szCs w:val="24"/>
        </w:rPr>
        <w:t xml:space="preserve"> to various parts of the country will specifically target communities presented and perceived by the State to be from specific nationalities in contravention of the explicit text of Article 1(3). The attempted retrospective application of law defeats basic provisions of global </w:t>
      </w:r>
      <w:hyperlink r:id="rId25" w:history="1">
        <w:r w:rsidRPr="00E34C3B">
          <w:rPr>
            <w:rStyle w:val="Lienhypertexte"/>
            <w:rFonts w:ascii="Garamond" w:hAnsi="Garamond" w:cstheme="minorHAnsi"/>
            <w:sz w:val="24"/>
            <w:szCs w:val="24"/>
          </w:rPr>
          <w:t>rule of law standards</w:t>
        </w:r>
      </w:hyperlink>
      <w:r w:rsidRPr="00E34C3B">
        <w:rPr>
          <w:rFonts w:ascii="Garamond" w:hAnsi="Garamond" w:cstheme="minorHAnsi"/>
          <w:sz w:val="24"/>
          <w:szCs w:val="24"/>
        </w:rPr>
        <w:t xml:space="preserve"> and contravenes the text and spirit of the rights the drafters and signatories of the Convention sought to celebrate. </w:t>
      </w:r>
    </w:p>
    <w:p w14:paraId="48149A48" w14:textId="55A331BF" w:rsidR="00E34C3B" w:rsidRPr="00E34C3B" w:rsidRDefault="00E34C3B" w:rsidP="00E34C3B">
      <w:pPr>
        <w:ind w:left="360"/>
        <w:jc w:val="both"/>
        <w:rPr>
          <w:rFonts w:ascii="Garamond" w:hAnsi="Garamond" w:cstheme="minorHAnsi"/>
          <w:sz w:val="24"/>
          <w:szCs w:val="24"/>
        </w:rPr>
      </w:pPr>
      <w:r w:rsidRPr="00E34C3B">
        <w:rPr>
          <w:rFonts w:ascii="Garamond" w:hAnsi="Garamond" w:cstheme="minorHAnsi"/>
          <w:sz w:val="24"/>
          <w:szCs w:val="24"/>
        </w:rPr>
        <w:t>In addition the colour bars tha</w:t>
      </w:r>
      <w:bookmarkStart w:id="0" w:name="_GoBack"/>
      <w:bookmarkEnd w:id="0"/>
      <w:r w:rsidRPr="00E34C3B">
        <w:rPr>
          <w:rFonts w:ascii="Garamond" w:hAnsi="Garamond" w:cstheme="minorHAnsi"/>
          <w:sz w:val="24"/>
          <w:szCs w:val="24"/>
        </w:rPr>
        <w:t xml:space="preserve">t exist often prevent the large number of African students who come to India to study from finding suitable accommodation, often </w:t>
      </w:r>
      <w:hyperlink r:id="rId26" w:history="1">
        <w:r w:rsidRPr="00E34C3B">
          <w:rPr>
            <w:rStyle w:val="Lienhypertexte"/>
            <w:rFonts w:ascii="Garamond" w:hAnsi="Garamond" w:cstheme="minorHAnsi"/>
            <w:sz w:val="24"/>
            <w:szCs w:val="24"/>
          </w:rPr>
          <w:t>forcing them into segregated areas</w:t>
        </w:r>
      </w:hyperlink>
      <w:r w:rsidRPr="00E34C3B">
        <w:rPr>
          <w:rFonts w:ascii="Garamond" w:hAnsi="Garamond" w:cstheme="minorHAnsi"/>
          <w:sz w:val="24"/>
          <w:szCs w:val="24"/>
        </w:rPr>
        <w:t xml:space="preserve"> where they are then victims of racial stereotyping. </w:t>
      </w:r>
    </w:p>
    <w:p w14:paraId="596F855C" w14:textId="70B843AD" w:rsidR="00E34C3B" w:rsidRDefault="00E34C3B" w:rsidP="00E34C3B">
      <w:pPr>
        <w:jc w:val="both"/>
        <w:rPr>
          <w:rFonts w:ascii="Garamond" w:hAnsi="Garamond" w:cstheme="minorHAnsi"/>
          <w:b/>
          <w:bCs/>
          <w:i/>
          <w:iCs/>
          <w:sz w:val="24"/>
          <w:szCs w:val="24"/>
        </w:rPr>
      </w:pPr>
      <w:r w:rsidRPr="00E34C3B">
        <w:rPr>
          <w:rFonts w:ascii="Garamond" w:hAnsi="Garamond" w:cstheme="minorHAnsi"/>
          <w:b/>
          <w:bCs/>
          <w:i/>
          <w:iCs/>
          <w:sz w:val="24"/>
          <w:szCs w:val="24"/>
        </w:rPr>
        <w:t xml:space="preserve">We urge CERD to address the situation of non-citizens facing discriminatory practices including </w:t>
      </w:r>
      <w:hyperlink r:id="rId27" w:history="1">
        <w:r w:rsidRPr="00E34C3B">
          <w:rPr>
            <w:rStyle w:val="Lienhypertexte"/>
            <w:rFonts w:ascii="Garamond" w:hAnsi="Garamond" w:cstheme="minorHAnsi"/>
            <w:b/>
            <w:bCs/>
            <w:i/>
            <w:iCs/>
            <w:sz w:val="24"/>
            <w:szCs w:val="24"/>
          </w:rPr>
          <w:t>Rohingya</w:t>
        </w:r>
      </w:hyperlink>
      <w:r w:rsidRPr="00E34C3B">
        <w:rPr>
          <w:rFonts w:ascii="Garamond" w:hAnsi="Garamond" w:cstheme="minorHAnsi"/>
          <w:b/>
          <w:bCs/>
          <w:i/>
          <w:iCs/>
          <w:sz w:val="24"/>
          <w:szCs w:val="24"/>
        </w:rPr>
        <w:t xml:space="preserve"> seeking state protection, </w:t>
      </w:r>
      <w:hyperlink r:id="rId28" w:history="1">
        <w:r w:rsidRPr="00E34C3B">
          <w:rPr>
            <w:rStyle w:val="Lienhypertexte"/>
            <w:rFonts w:ascii="Garamond" w:hAnsi="Garamond" w:cstheme="minorHAnsi"/>
            <w:b/>
            <w:bCs/>
            <w:i/>
            <w:iCs/>
            <w:sz w:val="24"/>
            <w:szCs w:val="24"/>
          </w:rPr>
          <w:t>Tibetans</w:t>
        </w:r>
      </w:hyperlink>
      <w:r w:rsidRPr="00E34C3B">
        <w:rPr>
          <w:rFonts w:ascii="Garamond" w:hAnsi="Garamond" w:cstheme="minorHAnsi"/>
          <w:b/>
          <w:bCs/>
          <w:i/>
          <w:iCs/>
          <w:sz w:val="24"/>
          <w:szCs w:val="24"/>
        </w:rPr>
        <w:t xml:space="preserve"> who have long sheltered under Indian protection, African students who face stigmatization and harassment and communities who face an imminent risk being made non-citizens in significant number. </w:t>
      </w:r>
    </w:p>
    <w:p w14:paraId="68093523" w14:textId="77777777" w:rsidR="00E34C3B" w:rsidRPr="00E34C3B" w:rsidRDefault="00E34C3B" w:rsidP="00E34C3B">
      <w:pPr>
        <w:jc w:val="both"/>
        <w:rPr>
          <w:rFonts w:ascii="Garamond" w:hAnsi="Garamond" w:cstheme="minorHAnsi"/>
          <w:b/>
          <w:bCs/>
          <w:i/>
          <w:iCs/>
          <w:sz w:val="24"/>
          <w:szCs w:val="24"/>
        </w:rPr>
      </w:pPr>
    </w:p>
    <w:p w14:paraId="265C0605" w14:textId="77777777" w:rsidR="00E34C3B" w:rsidRPr="00E34C3B" w:rsidRDefault="00E34C3B" w:rsidP="00E34C3B">
      <w:pPr>
        <w:pStyle w:val="Paragraphedeliste"/>
        <w:numPr>
          <w:ilvl w:val="0"/>
          <w:numId w:val="23"/>
        </w:numPr>
        <w:spacing w:before="120" w:after="120" w:line="240" w:lineRule="auto"/>
        <w:ind w:left="714" w:hanging="357"/>
        <w:contextualSpacing/>
        <w:rPr>
          <w:rFonts w:ascii="Garamond" w:hAnsi="Garamond" w:cstheme="minorHAnsi"/>
          <w:b/>
          <w:bCs/>
          <w:smallCaps/>
          <w:sz w:val="24"/>
          <w:szCs w:val="24"/>
        </w:rPr>
      </w:pPr>
      <w:r w:rsidRPr="00E34C3B">
        <w:rPr>
          <w:rFonts w:ascii="Garamond" w:hAnsi="Garamond" w:cstheme="minorHAnsi"/>
          <w:b/>
          <w:bCs/>
          <w:smallCaps/>
          <w:sz w:val="24"/>
          <w:szCs w:val="24"/>
        </w:rPr>
        <w:t>Racial discrimination against North Eastern communities during the pandemic</w:t>
      </w:r>
    </w:p>
    <w:p w14:paraId="7B89D490" w14:textId="44487221" w:rsidR="00E34C3B" w:rsidRPr="00E34C3B" w:rsidRDefault="00E34C3B" w:rsidP="00E34C3B">
      <w:pPr>
        <w:jc w:val="both"/>
        <w:rPr>
          <w:rFonts w:ascii="Garamond" w:hAnsi="Garamond" w:cstheme="minorHAnsi"/>
          <w:sz w:val="24"/>
          <w:szCs w:val="24"/>
        </w:rPr>
      </w:pPr>
      <w:r w:rsidRPr="00E34C3B">
        <w:rPr>
          <w:rFonts w:ascii="Garamond" w:hAnsi="Garamond" w:cstheme="minorHAnsi"/>
          <w:sz w:val="24"/>
          <w:szCs w:val="24"/>
        </w:rPr>
        <w:t xml:space="preserve">Following the outbreak of the pandemic, communities from the North Eastern Region of India, whose facial features resemble those of the Chinese, were commonly </w:t>
      </w:r>
      <w:hyperlink r:id="rId29" w:history="1">
        <w:r w:rsidRPr="00E34C3B">
          <w:rPr>
            <w:rStyle w:val="Lienhypertexte"/>
            <w:rFonts w:ascii="Garamond" w:hAnsi="Garamond" w:cstheme="minorHAnsi"/>
            <w:sz w:val="24"/>
            <w:szCs w:val="24"/>
          </w:rPr>
          <w:t>deemed infected and seen as a threat</w:t>
        </w:r>
      </w:hyperlink>
      <w:r w:rsidRPr="00E34C3B">
        <w:rPr>
          <w:rFonts w:ascii="Garamond" w:hAnsi="Garamond" w:cstheme="minorHAnsi"/>
          <w:sz w:val="24"/>
          <w:szCs w:val="24"/>
        </w:rPr>
        <w:t xml:space="preserve">; slurs previously used against them were increasingly used after the outbreak of </w:t>
      </w:r>
      <w:proofErr w:type="spellStart"/>
      <w:r w:rsidRPr="00E34C3B">
        <w:rPr>
          <w:rFonts w:ascii="Garamond" w:hAnsi="Garamond" w:cstheme="minorHAnsi"/>
          <w:sz w:val="24"/>
          <w:szCs w:val="24"/>
        </w:rPr>
        <w:t>Covid</w:t>
      </w:r>
      <w:proofErr w:type="spellEnd"/>
      <w:r w:rsidRPr="00E34C3B">
        <w:rPr>
          <w:rFonts w:ascii="Garamond" w:hAnsi="Garamond" w:cstheme="minorHAnsi"/>
          <w:sz w:val="24"/>
          <w:szCs w:val="24"/>
        </w:rPr>
        <w:t xml:space="preserve">. The media coverage largely denied that this stigma was indeed racist </w:t>
      </w:r>
      <w:proofErr w:type="gramStart"/>
      <w:r w:rsidRPr="00E34C3B">
        <w:rPr>
          <w:rFonts w:ascii="Garamond" w:hAnsi="Garamond" w:cstheme="minorHAnsi"/>
          <w:sz w:val="24"/>
          <w:szCs w:val="24"/>
        </w:rPr>
        <w:t>stigmatization, and</w:t>
      </w:r>
      <w:proofErr w:type="gramEnd"/>
      <w:r w:rsidRPr="00E34C3B">
        <w:rPr>
          <w:rFonts w:ascii="Garamond" w:hAnsi="Garamond" w:cstheme="minorHAnsi"/>
          <w:sz w:val="24"/>
          <w:szCs w:val="24"/>
        </w:rPr>
        <w:t xml:space="preserve"> used a terminology that echoed and further legitimized the hate speech used against these communities. As in instances elsewhere around the world, </w:t>
      </w:r>
      <w:hyperlink r:id="rId30" w:history="1">
        <w:r w:rsidRPr="00E34C3B">
          <w:rPr>
            <w:rStyle w:val="Lienhypertexte"/>
            <w:rFonts w:ascii="Garamond" w:hAnsi="Garamond" w:cstheme="minorHAnsi"/>
            <w:sz w:val="24"/>
            <w:szCs w:val="24"/>
          </w:rPr>
          <w:t>women from such communities</w:t>
        </w:r>
      </w:hyperlink>
      <w:r w:rsidRPr="00E34C3B">
        <w:rPr>
          <w:rFonts w:ascii="Garamond" w:hAnsi="Garamond" w:cstheme="minorHAnsi"/>
          <w:sz w:val="24"/>
          <w:szCs w:val="24"/>
        </w:rPr>
        <w:t xml:space="preserve"> bore the brunt of the violence. </w:t>
      </w:r>
    </w:p>
    <w:p w14:paraId="71AC98F6" w14:textId="2A4F43D7" w:rsidR="00E34C3B" w:rsidRDefault="00E34C3B" w:rsidP="00E34C3B">
      <w:pPr>
        <w:jc w:val="both"/>
        <w:rPr>
          <w:rFonts w:ascii="Garamond" w:hAnsi="Garamond" w:cstheme="minorHAnsi"/>
          <w:i/>
          <w:iCs/>
          <w:sz w:val="24"/>
          <w:szCs w:val="24"/>
        </w:rPr>
      </w:pPr>
      <w:r w:rsidRPr="00E34C3B">
        <w:rPr>
          <w:rFonts w:ascii="Garamond" w:hAnsi="Garamond" w:cstheme="minorHAnsi"/>
          <w:b/>
          <w:bCs/>
          <w:i/>
          <w:iCs/>
          <w:sz w:val="24"/>
          <w:szCs w:val="24"/>
        </w:rPr>
        <w:t>We urge questions towards the Government of India, with a view to active condemnation and the seeking of remedies against those who perpetrated these forms of racial superiority that result in violence against subaltern communities.</w:t>
      </w:r>
      <w:r w:rsidRPr="00E34C3B">
        <w:rPr>
          <w:rFonts w:ascii="Garamond" w:hAnsi="Garamond" w:cstheme="minorHAnsi"/>
          <w:i/>
          <w:iCs/>
          <w:sz w:val="24"/>
          <w:szCs w:val="24"/>
        </w:rPr>
        <w:t xml:space="preserve"> </w:t>
      </w:r>
    </w:p>
    <w:p w14:paraId="3DEA5F81" w14:textId="77777777" w:rsidR="00E34C3B" w:rsidRPr="00E34C3B" w:rsidRDefault="00E34C3B" w:rsidP="00E34C3B">
      <w:pPr>
        <w:jc w:val="both"/>
        <w:rPr>
          <w:rFonts w:ascii="Garamond" w:hAnsi="Garamond" w:cstheme="minorHAnsi"/>
          <w:i/>
          <w:iCs/>
          <w:sz w:val="24"/>
          <w:szCs w:val="24"/>
        </w:rPr>
      </w:pPr>
    </w:p>
    <w:p w14:paraId="057510EE" w14:textId="77777777" w:rsidR="00E34C3B" w:rsidRPr="00E34C3B" w:rsidRDefault="00E34C3B" w:rsidP="00E34C3B">
      <w:pPr>
        <w:pStyle w:val="Paragraphedeliste"/>
        <w:numPr>
          <w:ilvl w:val="0"/>
          <w:numId w:val="23"/>
        </w:numPr>
        <w:spacing w:before="120" w:after="120" w:line="240" w:lineRule="auto"/>
        <w:ind w:left="714" w:hanging="357"/>
        <w:contextualSpacing/>
        <w:rPr>
          <w:rFonts w:ascii="Garamond" w:hAnsi="Garamond" w:cstheme="minorHAnsi"/>
          <w:b/>
          <w:bCs/>
          <w:smallCaps/>
          <w:sz w:val="24"/>
          <w:szCs w:val="24"/>
        </w:rPr>
      </w:pPr>
      <w:r w:rsidRPr="00E34C3B">
        <w:rPr>
          <w:rFonts w:ascii="Garamond" w:hAnsi="Garamond" w:cstheme="minorHAnsi"/>
          <w:b/>
          <w:bCs/>
          <w:smallCaps/>
          <w:sz w:val="24"/>
          <w:szCs w:val="24"/>
        </w:rPr>
        <w:t xml:space="preserve">Racial discrimination and racist violence against African migrants </w:t>
      </w:r>
    </w:p>
    <w:p w14:paraId="77171BCD" w14:textId="77777777" w:rsidR="00E34C3B" w:rsidRPr="00E34C3B" w:rsidRDefault="00E34C3B" w:rsidP="00E34C3B">
      <w:pPr>
        <w:jc w:val="both"/>
        <w:rPr>
          <w:rFonts w:ascii="Garamond" w:hAnsi="Garamond" w:cstheme="minorHAnsi"/>
          <w:sz w:val="24"/>
          <w:szCs w:val="24"/>
        </w:rPr>
      </w:pPr>
      <w:r w:rsidRPr="00E34C3B">
        <w:rPr>
          <w:rFonts w:ascii="Garamond" w:hAnsi="Garamond" w:cstheme="minorHAnsi"/>
          <w:sz w:val="24"/>
          <w:szCs w:val="24"/>
        </w:rPr>
        <w:t xml:space="preserve">Recent years have seen an increase in racist violence and discrimination against Africans living in India – constituted by a growing population constituted primarily of students, asylum seekers/refugees, and labour migrants. There remains an absence of data around the scale of Africans in India, but some estimates suggest there are up to 30,000 African students in public and private universities. High profile events have occurred in </w:t>
      </w:r>
      <w:hyperlink r:id="rId31" w:anchor=":~:text=A%20Tanzanian%20student%20was%20assaulted,accident%20site%20a%20little%20later." w:history="1">
        <w:r w:rsidRPr="00E34C3B">
          <w:rPr>
            <w:rStyle w:val="Lienhypertexte"/>
            <w:rFonts w:ascii="Garamond" w:hAnsi="Garamond" w:cstheme="minorHAnsi"/>
            <w:sz w:val="24"/>
            <w:szCs w:val="24"/>
          </w:rPr>
          <w:t>Bengaluru</w:t>
        </w:r>
      </w:hyperlink>
      <w:r w:rsidRPr="00E34C3B">
        <w:rPr>
          <w:rFonts w:ascii="Garamond" w:hAnsi="Garamond" w:cstheme="minorHAnsi"/>
          <w:sz w:val="24"/>
          <w:szCs w:val="24"/>
        </w:rPr>
        <w:t xml:space="preserve">, </w:t>
      </w:r>
      <w:hyperlink r:id="rId32" w:history="1">
        <w:r w:rsidRPr="00E34C3B">
          <w:rPr>
            <w:rStyle w:val="Lienhypertexte"/>
            <w:rFonts w:ascii="Garamond" w:hAnsi="Garamond" w:cstheme="minorHAnsi"/>
            <w:sz w:val="24"/>
            <w:szCs w:val="24"/>
          </w:rPr>
          <w:t>Noida</w:t>
        </w:r>
      </w:hyperlink>
      <w:r w:rsidRPr="00E34C3B">
        <w:rPr>
          <w:rFonts w:ascii="Garamond" w:hAnsi="Garamond" w:cstheme="minorHAnsi"/>
          <w:sz w:val="24"/>
          <w:szCs w:val="24"/>
        </w:rPr>
        <w:t xml:space="preserve"> (a satellite city of New Delhi) but Africans in India report daily harassment shaped by </w:t>
      </w:r>
      <w:hyperlink r:id="rId33" w:history="1">
        <w:r w:rsidRPr="00E34C3B">
          <w:rPr>
            <w:rStyle w:val="Lienhypertexte"/>
            <w:rFonts w:ascii="Garamond" w:hAnsi="Garamond" w:cstheme="minorHAnsi"/>
            <w:sz w:val="24"/>
            <w:szCs w:val="24"/>
          </w:rPr>
          <w:t>racial stereotyping</w:t>
        </w:r>
      </w:hyperlink>
      <w:r w:rsidRPr="00E34C3B">
        <w:rPr>
          <w:rFonts w:ascii="Garamond" w:hAnsi="Garamond" w:cstheme="minorHAnsi"/>
          <w:sz w:val="24"/>
          <w:szCs w:val="24"/>
        </w:rPr>
        <w:t xml:space="preserve"> and violence, </w:t>
      </w:r>
      <w:hyperlink r:id="rId34" w:history="1">
        <w:r w:rsidRPr="00E34C3B">
          <w:rPr>
            <w:rStyle w:val="Lienhypertexte"/>
            <w:rFonts w:ascii="Garamond" w:hAnsi="Garamond" w:cstheme="minorHAnsi"/>
            <w:sz w:val="24"/>
            <w:szCs w:val="24"/>
          </w:rPr>
          <w:t>including specifically targeted at women</w:t>
        </w:r>
      </w:hyperlink>
      <w:r w:rsidRPr="00E34C3B">
        <w:rPr>
          <w:rFonts w:ascii="Garamond" w:hAnsi="Garamond" w:cstheme="minorHAnsi"/>
          <w:sz w:val="24"/>
          <w:szCs w:val="24"/>
        </w:rPr>
        <w:t xml:space="preserve">. </w:t>
      </w:r>
    </w:p>
    <w:p w14:paraId="4C928128" w14:textId="77777777" w:rsidR="00E34C3B" w:rsidRPr="00E34C3B" w:rsidRDefault="00E34C3B" w:rsidP="00E34C3B">
      <w:pPr>
        <w:jc w:val="both"/>
        <w:rPr>
          <w:rFonts w:ascii="Garamond" w:hAnsi="Garamond" w:cstheme="minorHAnsi"/>
          <w:sz w:val="24"/>
          <w:szCs w:val="24"/>
          <w:lang w:val="en-US"/>
        </w:rPr>
      </w:pPr>
    </w:p>
    <w:p w14:paraId="2B71B4C6" w14:textId="42417EA9" w:rsidR="00E34C3B" w:rsidRDefault="00E34C3B" w:rsidP="00E34C3B">
      <w:pPr>
        <w:jc w:val="both"/>
        <w:rPr>
          <w:rFonts w:ascii="Garamond" w:hAnsi="Garamond" w:cstheme="minorHAnsi"/>
          <w:b/>
          <w:bCs/>
          <w:i/>
          <w:iCs/>
          <w:sz w:val="24"/>
          <w:szCs w:val="24"/>
          <w:lang w:val="en-US"/>
        </w:rPr>
      </w:pPr>
      <w:r w:rsidRPr="00E34C3B">
        <w:rPr>
          <w:rFonts w:ascii="Garamond" w:hAnsi="Garamond" w:cstheme="minorHAnsi"/>
          <w:b/>
          <w:bCs/>
          <w:i/>
          <w:iCs/>
          <w:sz w:val="24"/>
          <w:szCs w:val="24"/>
          <w:lang w:val="en-US"/>
        </w:rPr>
        <w:lastRenderedPageBreak/>
        <w:t>The Government of India should be asked to systematically collect data about incidents that impact African migrants and to show the extent to which the police are effectively addressing the security of these communities.</w:t>
      </w:r>
    </w:p>
    <w:p w14:paraId="65A4DEC7" w14:textId="77777777" w:rsidR="00E34C3B" w:rsidRPr="00E34C3B" w:rsidRDefault="00E34C3B" w:rsidP="00E34C3B">
      <w:pPr>
        <w:jc w:val="both"/>
        <w:rPr>
          <w:rFonts w:ascii="Garamond" w:hAnsi="Garamond" w:cstheme="minorHAnsi"/>
          <w:b/>
          <w:bCs/>
          <w:i/>
          <w:iCs/>
          <w:sz w:val="24"/>
          <w:szCs w:val="24"/>
          <w:lang w:val="en-US"/>
        </w:rPr>
      </w:pPr>
    </w:p>
    <w:p w14:paraId="4430D038" w14:textId="77777777" w:rsidR="00E34C3B" w:rsidRPr="00E34C3B" w:rsidRDefault="00E34C3B" w:rsidP="00E34C3B">
      <w:pPr>
        <w:pStyle w:val="Paragraphedeliste"/>
        <w:numPr>
          <w:ilvl w:val="0"/>
          <w:numId w:val="23"/>
        </w:numPr>
        <w:spacing w:before="120" w:after="120" w:line="240" w:lineRule="auto"/>
        <w:ind w:left="714" w:hanging="357"/>
        <w:contextualSpacing/>
        <w:rPr>
          <w:rFonts w:ascii="Garamond" w:hAnsi="Garamond" w:cstheme="minorHAnsi"/>
          <w:b/>
          <w:bCs/>
          <w:smallCaps/>
          <w:sz w:val="24"/>
          <w:szCs w:val="24"/>
        </w:rPr>
      </w:pPr>
      <w:r w:rsidRPr="00E34C3B">
        <w:rPr>
          <w:rFonts w:ascii="Garamond" w:hAnsi="Garamond" w:cstheme="minorHAnsi"/>
          <w:b/>
          <w:bCs/>
          <w:smallCaps/>
          <w:sz w:val="24"/>
          <w:szCs w:val="24"/>
        </w:rPr>
        <w:t xml:space="preserve">Situation of the </w:t>
      </w:r>
      <w:proofErr w:type="spellStart"/>
      <w:r w:rsidRPr="00E34C3B">
        <w:rPr>
          <w:rFonts w:ascii="Garamond" w:hAnsi="Garamond" w:cstheme="minorHAnsi"/>
          <w:b/>
          <w:bCs/>
          <w:smallCaps/>
          <w:sz w:val="24"/>
          <w:szCs w:val="24"/>
        </w:rPr>
        <w:t>Siddis</w:t>
      </w:r>
      <w:proofErr w:type="spellEnd"/>
    </w:p>
    <w:p w14:paraId="5C027CD5" w14:textId="635EADE1" w:rsidR="00E34C3B" w:rsidRPr="00E34C3B" w:rsidRDefault="00E34C3B" w:rsidP="00E34C3B">
      <w:pPr>
        <w:jc w:val="both"/>
        <w:rPr>
          <w:rFonts w:ascii="Garamond" w:hAnsi="Garamond" w:cstheme="minorHAnsi"/>
          <w:sz w:val="24"/>
          <w:szCs w:val="24"/>
          <w:lang w:val="en-US"/>
        </w:rPr>
      </w:pPr>
      <w:r w:rsidRPr="00E34C3B">
        <w:rPr>
          <w:rStyle w:val="normaltextrun"/>
          <w:rFonts w:ascii="Garamond" w:hAnsi="Garamond" w:cstheme="minorHAnsi"/>
          <w:sz w:val="24"/>
          <w:szCs w:val="24"/>
          <w:lang w:val="en-US"/>
        </w:rPr>
        <w:t xml:space="preserve">The </w:t>
      </w:r>
      <w:proofErr w:type="spellStart"/>
      <w:r w:rsidRPr="00E34C3B">
        <w:rPr>
          <w:rStyle w:val="normaltextrun"/>
          <w:rFonts w:ascii="Garamond" w:hAnsi="Garamond" w:cstheme="minorHAnsi"/>
          <w:sz w:val="24"/>
          <w:szCs w:val="24"/>
          <w:lang w:val="en-US"/>
        </w:rPr>
        <w:t>Siddis</w:t>
      </w:r>
      <w:proofErr w:type="spellEnd"/>
      <w:r w:rsidRPr="00E34C3B">
        <w:rPr>
          <w:rStyle w:val="normaltextrun"/>
          <w:rFonts w:ascii="Garamond" w:hAnsi="Garamond" w:cstheme="minorHAnsi"/>
          <w:sz w:val="24"/>
          <w:szCs w:val="24"/>
          <w:lang w:val="en-US"/>
        </w:rPr>
        <w:t xml:space="preserve"> are an </w:t>
      </w:r>
      <w:hyperlink r:id="rId35" w:history="1">
        <w:r w:rsidRPr="00E34C3B">
          <w:rPr>
            <w:rStyle w:val="Lienhypertexte"/>
            <w:rFonts w:ascii="Garamond" w:hAnsi="Garamond" w:cstheme="minorHAnsi"/>
            <w:sz w:val="24"/>
            <w:szCs w:val="24"/>
            <w:lang w:val="en-US"/>
          </w:rPr>
          <w:t>Afro-descendant population</w:t>
        </w:r>
      </w:hyperlink>
      <w:r w:rsidRPr="00E34C3B">
        <w:rPr>
          <w:rStyle w:val="normaltextrun"/>
          <w:rFonts w:ascii="Garamond" w:hAnsi="Garamond" w:cstheme="minorHAnsi"/>
          <w:sz w:val="24"/>
          <w:szCs w:val="24"/>
          <w:lang w:val="en-US"/>
        </w:rPr>
        <w:t xml:space="preserve"> that are primarily based in the states of Karnataka, Gujarat, Maharashtra, and Andhra Pradesh. There remains an absence of reliable information concerning the size and the socio-economic conditions of </w:t>
      </w:r>
      <w:proofErr w:type="spellStart"/>
      <w:r w:rsidRPr="00E34C3B">
        <w:rPr>
          <w:rStyle w:val="normaltextrun"/>
          <w:rFonts w:ascii="Garamond" w:hAnsi="Garamond" w:cstheme="minorHAnsi"/>
          <w:sz w:val="24"/>
          <w:szCs w:val="24"/>
          <w:lang w:val="en-US"/>
        </w:rPr>
        <w:t>Siddis</w:t>
      </w:r>
      <w:proofErr w:type="spellEnd"/>
      <w:r w:rsidRPr="00E34C3B">
        <w:rPr>
          <w:rStyle w:val="normaltextrun"/>
          <w:rFonts w:ascii="Garamond" w:hAnsi="Garamond" w:cstheme="minorHAnsi"/>
          <w:sz w:val="24"/>
          <w:szCs w:val="24"/>
          <w:lang w:val="en-US"/>
        </w:rPr>
        <w:t xml:space="preserve"> in India. Despite their long presence in India – having arrived from Africa as slaves or migrants between the 13</w:t>
      </w:r>
      <w:r w:rsidRPr="00E34C3B">
        <w:rPr>
          <w:rStyle w:val="normaltextrun"/>
          <w:rFonts w:ascii="Garamond" w:hAnsi="Garamond" w:cstheme="minorHAnsi"/>
          <w:sz w:val="24"/>
          <w:szCs w:val="24"/>
          <w:vertAlign w:val="superscript"/>
          <w:lang w:val="en-US"/>
        </w:rPr>
        <w:t>th</w:t>
      </w:r>
      <w:r w:rsidRPr="00E34C3B">
        <w:rPr>
          <w:rStyle w:val="normaltextrun"/>
          <w:rFonts w:ascii="Garamond" w:hAnsi="Garamond" w:cstheme="minorHAnsi"/>
          <w:sz w:val="24"/>
          <w:szCs w:val="24"/>
          <w:lang w:val="en-US"/>
        </w:rPr>
        <w:t xml:space="preserve"> and 16</w:t>
      </w:r>
      <w:r w:rsidRPr="00E34C3B">
        <w:rPr>
          <w:rStyle w:val="normaltextrun"/>
          <w:rFonts w:ascii="Garamond" w:hAnsi="Garamond" w:cstheme="minorHAnsi"/>
          <w:sz w:val="24"/>
          <w:szCs w:val="24"/>
          <w:vertAlign w:val="superscript"/>
          <w:lang w:val="en-US"/>
        </w:rPr>
        <w:t>th</w:t>
      </w:r>
      <w:r w:rsidRPr="00E34C3B">
        <w:rPr>
          <w:rStyle w:val="normaltextrun"/>
          <w:rFonts w:ascii="Garamond" w:hAnsi="Garamond" w:cstheme="minorHAnsi"/>
          <w:sz w:val="24"/>
          <w:szCs w:val="24"/>
          <w:lang w:val="en-US"/>
        </w:rPr>
        <w:t xml:space="preserve"> centuries – they face entrenched marginalization, perceived as ‘migrants’ by state officials and the population. This marginalization manifests in their </w:t>
      </w:r>
      <w:hyperlink r:id="rId36" w:history="1">
        <w:r w:rsidRPr="00E34C3B">
          <w:rPr>
            <w:rStyle w:val="Lienhypertexte"/>
            <w:rFonts w:ascii="Garamond" w:hAnsi="Garamond" w:cstheme="minorHAnsi"/>
            <w:sz w:val="24"/>
            <w:szCs w:val="24"/>
            <w:lang w:val="en-US"/>
          </w:rPr>
          <w:t>isolated living conditions</w:t>
        </w:r>
      </w:hyperlink>
      <w:r w:rsidRPr="00E34C3B">
        <w:rPr>
          <w:rStyle w:val="normaltextrun"/>
          <w:rFonts w:ascii="Garamond" w:hAnsi="Garamond" w:cstheme="minorHAnsi"/>
          <w:sz w:val="24"/>
          <w:szCs w:val="24"/>
          <w:lang w:val="en-US"/>
        </w:rPr>
        <w:t xml:space="preserve">, with reportedly high levels of illiteracy, with many forced into casual </w:t>
      </w:r>
      <w:proofErr w:type="spellStart"/>
      <w:r w:rsidRPr="00E34C3B">
        <w:rPr>
          <w:rStyle w:val="normaltextrun"/>
          <w:rFonts w:ascii="Garamond" w:hAnsi="Garamond" w:cstheme="minorHAnsi"/>
          <w:sz w:val="24"/>
          <w:szCs w:val="24"/>
          <w:lang w:val="en-US"/>
        </w:rPr>
        <w:t>labour</w:t>
      </w:r>
      <w:proofErr w:type="spellEnd"/>
      <w:r w:rsidRPr="00E34C3B">
        <w:rPr>
          <w:rStyle w:val="normaltextrun"/>
          <w:rFonts w:ascii="Garamond" w:hAnsi="Garamond" w:cstheme="minorHAnsi"/>
          <w:sz w:val="24"/>
          <w:szCs w:val="24"/>
          <w:lang w:val="en-US"/>
        </w:rPr>
        <w:t>, creating a forms of socio-economic precarity. Their treatment by the wider population reflects notions of ‘untouchability’, manifest in being served food separately when participating in social functions with others.</w:t>
      </w:r>
    </w:p>
    <w:p w14:paraId="667BDF4D" w14:textId="77777777" w:rsidR="00E34C3B" w:rsidRPr="00E34C3B" w:rsidRDefault="00E34C3B" w:rsidP="00E34C3B">
      <w:pPr>
        <w:jc w:val="both"/>
        <w:rPr>
          <w:rFonts w:ascii="Garamond" w:hAnsi="Garamond" w:cstheme="minorHAnsi"/>
          <w:sz w:val="24"/>
          <w:szCs w:val="24"/>
        </w:rPr>
      </w:pPr>
    </w:p>
    <w:p w14:paraId="39328AB4" w14:textId="77777777" w:rsidR="00E34C3B" w:rsidRPr="00E34C3B" w:rsidRDefault="00E34C3B" w:rsidP="00E34C3B">
      <w:pPr>
        <w:pStyle w:val="Paragraphedeliste"/>
        <w:numPr>
          <w:ilvl w:val="0"/>
          <w:numId w:val="23"/>
        </w:numPr>
        <w:spacing w:before="120" w:after="120" w:line="240" w:lineRule="auto"/>
        <w:ind w:left="714" w:hanging="357"/>
        <w:contextualSpacing/>
        <w:rPr>
          <w:rFonts w:ascii="Garamond" w:hAnsi="Garamond" w:cstheme="minorHAnsi"/>
          <w:b/>
          <w:bCs/>
          <w:smallCaps/>
          <w:sz w:val="24"/>
          <w:szCs w:val="24"/>
        </w:rPr>
      </w:pPr>
      <w:r w:rsidRPr="00E34C3B">
        <w:rPr>
          <w:rFonts w:ascii="Garamond" w:hAnsi="Garamond" w:cstheme="minorHAnsi"/>
          <w:b/>
          <w:bCs/>
          <w:smallCaps/>
          <w:sz w:val="24"/>
          <w:szCs w:val="24"/>
        </w:rPr>
        <w:t>Data and Positive Obligations (article 2)</w:t>
      </w:r>
    </w:p>
    <w:p w14:paraId="0F3EF7D1" w14:textId="010359C7" w:rsidR="00E34C3B" w:rsidRPr="00E34C3B" w:rsidRDefault="00E34C3B" w:rsidP="00E34C3B">
      <w:pPr>
        <w:jc w:val="both"/>
        <w:rPr>
          <w:rFonts w:ascii="Garamond" w:hAnsi="Garamond" w:cstheme="minorHAnsi"/>
          <w:sz w:val="24"/>
          <w:szCs w:val="24"/>
        </w:rPr>
      </w:pPr>
      <w:r w:rsidRPr="00E34C3B">
        <w:rPr>
          <w:rFonts w:ascii="Garamond" w:hAnsi="Garamond" w:cstheme="minorHAnsi"/>
          <w:sz w:val="24"/>
          <w:szCs w:val="24"/>
        </w:rPr>
        <w:t xml:space="preserve">The lack of disaggregated data on the basis of the grounds identified in the Convention hinders the extent to which the Government can design effective policies to ensure the reach of all the human rights contained in its Constitution. This obscures the extent to which the Committee can satisfy itself of the extent to which racial discrimination continues to be a structural ground for access to rights within the remit of Art. 2(1). Besides Dalits and Adivasis as a pan-national protected community, we also draw attention to the  situation of the </w:t>
      </w:r>
      <w:hyperlink r:id="rId37" w:history="1">
        <w:proofErr w:type="spellStart"/>
        <w:r w:rsidRPr="00E34C3B">
          <w:rPr>
            <w:rStyle w:val="Lienhypertexte"/>
            <w:rFonts w:ascii="Garamond" w:hAnsi="Garamond" w:cstheme="minorHAnsi"/>
            <w:sz w:val="24"/>
            <w:szCs w:val="24"/>
          </w:rPr>
          <w:t>Siddi</w:t>
        </w:r>
        <w:proofErr w:type="spellEnd"/>
      </w:hyperlink>
      <w:r w:rsidRPr="00E34C3B">
        <w:rPr>
          <w:rFonts w:ascii="Garamond" w:hAnsi="Garamond" w:cstheme="minorHAnsi"/>
          <w:sz w:val="24"/>
          <w:szCs w:val="24"/>
        </w:rPr>
        <w:t xml:space="preserve">, </w:t>
      </w:r>
      <w:hyperlink r:id="rId38" w:history="1">
        <w:r w:rsidRPr="00E34C3B">
          <w:rPr>
            <w:rStyle w:val="Lienhypertexte"/>
            <w:rFonts w:ascii="Garamond" w:hAnsi="Garamond" w:cstheme="minorHAnsi"/>
            <w:sz w:val="24"/>
            <w:szCs w:val="24"/>
          </w:rPr>
          <w:t>the Bodo and other North Indian tribal communities</w:t>
        </w:r>
      </w:hyperlink>
      <w:r w:rsidRPr="00E34C3B">
        <w:rPr>
          <w:rFonts w:ascii="Garamond" w:hAnsi="Garamond" w:cstheme="minorHAnsi"/>
          <w:sz w:val="24"/>
          <w:szCs w:val="24"/>
        </w:rPr>
        <w:t xml:space="preserve">, the </w:t>
      </w:r>
      <w:hyperlink r:id="rId39" w:history="1">
        <w:proofErr w:type="spellStart"/>
        <w:r w:rsidRPr="00E34C3B">
          <w:rPr>
            <w:rStyle w:val="Lienhypertexte"/>
            <w:rFonts w:ascii="Garamond" w:hAnsi="Garamond" w:cstheme="minorHAnsi"/>
            <w:sz w:val="24"/>
            <w:szCs w:val="24"/>
          </w:rPr>
          <w:t>Nagas</w:t>
        </w:r>
        <w:proofErr w:type="spellEnd"/>
      </w:hyperlink>
      <w:r w:rsidRPr="00E34C3B">
        <w:rPr>
          <w:rFonts w:ascii="Garamond" w:hAnsi="Garamond" w:cstheme="minorHAnsi"/>
          <w:sz w:val="24"/>
          <w:szCs w:val="24"/>
        </w:rPr>
        <w:t xml:space="preserve">, </w:t>
      </w:r>
      <w:hyperlink r:id="rId40" w:history="1">
        <w:r w:rsidRPr="00E34C3B">
          <w:rPr>
            <w:rStyle w:val="Lienhypertexte"/>
            <w:rFonts w:ascii="Garamond" w:hAnsi="Garamond" w:cstheme="minorHAnsi"/>
            <w:sz w:val="24"/>
            <w:szCs w:val="24"/>
          </w:rPr>
          <w:t>Jewish ethnic minorities</w:t>
        </w:r>
      </w:hyperlink>
      <w:r w:rsidRPr="00E34C3B">
        <w:rPr>
          <w:rFonts w:ascii="Garamond" w:hAnsi="Garamond" w:cstheme="minorHAnsi"/>
          <w:sz w:val="24"/>
          <w:szCs w:val="24"/>
        </w:rPr>
        <w:t xml:space="preserve">, and tribal communities that are coming under serious threat from </w:t>
      </w:r>
      <w:hyperlink r:id="rId41" w:history="1">
        <w:r w:rsidRPr="00E34C3B">
          <w:rPr>
            <w:rStyle w:val="Lienhypertexte"/>
            <w:rFonts w:ascii="Garamond" w:hAnsi="Garamond" w:cstheme="minorHAnsi"/>
            <w:sz w:val="24"/>
            <w:szCs w:val="24"/>
          </w:rPr>
          <w:t>development based projects</w:t>
        </w:r>
      </w:hyperlink>
      <w:r w:rsidRPr="00E34C3B">
        <w:rPr>
          <w:rFonts w:ascii="Garamond" w:hAnsi="Garamond" w:cstheme="minorHAnsi"/>
          <w:sz w:val="24"/>
          <w:szCs w:val="24"/>
        </w:rPr>
        <w:t xml:space="preserve"> in  the </w:t>
      </w:r>
      <w:hyperlink r:id="rId42" w:history="1">
        <w:r w:rsidRPr="00E34C3B">
          <w:rPr>
            <w:rStyle w:val="Lienhypertexte"/>
            <w:rFonts w:ascii="Garamond" w:hAnsi="Garamond" w:cstheme="minorHAnsi"/>
            <w:sz w:val="24"/>
            <w:szCs w:val="24"/>
          </w:rPr>
          <w:t>Andaman and Nicobar Islands</w:t>
        </w:r>
      </w:hyperlink>
      <w:r w:rsidRPr="00E34C3B">
        <w:rPr>
          <w:rFonts w:ascii="Garamond" w:hAnsi="Garamond" w:cstheme="minorHAnsi"/>
          <w:sz w:val="24"/>
          <w:szCs w:val="24"/>
        </w:rPr>
        <w:t xml:space="preserve">. While this list of communities is not exhaustive, the lack of data collection in the context of the size of the country is revealing. As referenced above newer groups, including </w:t>
      </w:r>
      <w:hyperlink r:id="rId43" w:history="1">
        <w:r w:rsidRPr="00E34C3B">
          <w:rPr>
            <w:rStyle w:val="Lienhypertexte"/>
            <w:rFonts w:ascii="Garamond" w:hAnsi="Garamond" w:cstheme="minorHAnsi"/>
            <w:sz w:val="24"/>
            <w:szCs w:val="24"/>
          </w:rPr>
          <w:t>migrant workers</w:t>
        </w:r>
      </w:hyperlink>
      <w:r w:rsidRPr="00E34C3B">
        <w:rPr>
          <w:rFonts w:ascii="Garamond" w:hAnsi="Garamond" w:cstheme="minorHAnsi"/>
          <w:sz w:val="24"/>
          <w:szCs w:val="24"/>
        </w:rPr>
        <w:t xml:space="preserve"> from one ethno-linguistic community who seek work in the region where another ethno-linguistic community dominates risk becoming marginalized in a febrile identity-oriented environment that germinates hate. </w:t>
      </w:r>
    </w:p>
    <w:p w14:paraId="7DB5CEC9" w14:textId="7897E6D4" w:rsidR="00E34C3B" w:rsidRPr="00E34C3B" w:rsidRDefault="00E34C3B" w:rsidP="00E34C3B">
      <w:pPr>
        <w:jc w:val="both"/>
        <w:rPr>
          <w:rFonts w:ascii="Garamond" w:hAnsi="Garamond" w:cstheme="minorHAnsi"/>
          <w:b/>
          <w:bCs/>
          <w:i/>
          <w:iCs/>
          <w:sz w:val="24"/>
          <w:szCs w:val="24"/>
        </w:rPr>
      </w:pPr>
      <w:r w:rsidRPr="00E34C3B">
        <w:rPr>
          <w:rFonts w:ascii="Garamond" w:hAnsi="Garamond" w:cstheme="minorHAnsi"/>
          <w:b/>
          <w:bCs/>
          <w:i/>
          <w:iCs/>
          <w:sz w:val="24"/>
          <w:szCs w:val="24"/>
        </w:rPr>
        <w:t xml:space="preserve">We urge CERD to emphasize the positive obligation of the Government of India to </w:t>
      </w:r>
      <w:r w:rsidRPr="00E34C3B">
        <w:rPr>
          <w:rFonts w:ascii="Garamond" w:hAnsi="Garamond" w:cstheme="minorHAnsi"/>
          <w:b/>
          <w:bCs/>
          <w:i/>
          <w:iCs/>
          <w:color w:val="000000"/>
          <w:sz w:val="24"/>
          <w:szCs w:val="24"/>
          <w:shd w:val="clear" w:color="auto" w:fill="FFFFFF"/>
        </w:rPr>
        <w:t>discourage anything which tends to strengthen racial division</w:t>
      </w:r>
      <w:r w:rsidRPr="00E34C3B">
        <w:rPr>
          <w:rFonts w:ascii="Garamond" w:hAnsi="Garamond" w:cstheme="minorHAnsi"/>
          <w:i/>
          <w:iCs/>
          <w:sz w:val="24"/>
          <w:szCs w:val="24"/>
        </w:rPr>
        <w:t xml:space="preserve"> </w:t>
      </w:r>
      <w:r w:rsidRPr="00E34C3B">
        <w:rPr>
          <w:rFonts w:ascii="Garamond" w:hAnsi="Garamond" w:cstheme="minorHAnsi"/>
          <w:b/>
          <w:bCs/>
          <w:i/>
          <w:iCs/>
          <w:sz w:val="24"/>
          <w:szCs w:val="24"/>
        </w:rPr>
        <w:t xml:space="preserve">as mandated by art. 2(1)(e) of the Convention  </w:t>
      </w:r>
    </w:p>
    <w:p w14:paraId="767F546A" w14:textId="77777777" w:rsidR="00E34C3B" w:rsidRPr="00E34C3B" w:rsidRDefault="00E34C3B" w:rsidP="00E34C3B">
      <w:pPr>
        <w:jc w:val="both"/>
        <w:rPr>
          <w:rFonts w:ascii="Garamond" w:hAnsi="Garamond" w:cstheme="minorHAnsi"/>
          <w:color w:val="000000"/>
          <w:sz w:val="24"/>
          <w:szCs w:val="24"/>
          <w:shd w:val="clear" w:color="auto" w:fill="FFFFFF"/>
        </w:rPr>
      </w:pPr>
    </w:p>
    <w:p w14:paraId="42CAE842" w14:textId="77777777" w:rsidR="00E34C3B" w:rsidRPr="00E34C3B" w:rsidRDefault="00E34C3B" w:rsidP="00E34C3B">
      <w:pPr>
        <w:pStyle w:val="Paragraphedeliste"/>
        <w:numPr>
          <w:ilvl w:val="0"/>
          <w:numId w:val="23"/>
        </w:numPr>
        <w:spacing w:before="120" w:after="120" w:line="240" w:lineRule="auto"/>
        <w:ind w:left="714" w:hanging="357"/>
        <w:contextualSpacing/>
        <w:rPr>
          <w:rFonts w:ascii="Garamond" w:hAnsi="Garamond" w:cstheme="minorHAnsi"/>
          <w:b/>
          <w:bCs/>
          <w:smallCaps/>
          <w:sz w:val="24"/>
          <w:szCs w:val="24"/>
        </w:rPr>
      </w:pPr>
      <w:r w:rsidRPr="00E34C3B">
        <w:rPr>
          <w:rFonts w:ascii="Garamond" w:hAnsi="Garamond" w:cstheme="minorHAnsi"/>
          <w:b/>
          <w:bCs/>
          <w:smallCaps/>
          <w:sz w:val="24"/>
          <w:szCs w:val="24"/>
        </w:rPr>
        <w:t xml:space="preserve">Racial Segregation and apartheid (article 3) </w:t>
      </w:r>
    </w:p>
    <w:p w14:paraId="2B315C49" w14:textId="0DD66690" w:rsidR="00E34C3B" w:rsidRPr="00E34C3B" w:rsidRDefault="00E34C3B" w:rsidP="00E34C3B">
      <w:pPr>
        <w:jc w:val="both"/>
        <w:rPr>
          <w:rFonts w:ascii="Garamond" w:hAnsi="Garamond" w:cstheme="minorHAnsi"/>
          <w:sz w:val="24"/>
          <w:szCs w:val="24"/>
        </w:rPr>
      </w:pPr>
      <w:r w:rsidRPr="00E34C3B">
        <w:rPr>
          <w:rFonts w:ascii="Garamond" w:hAnsi="Garamond" w:cstheme="minorHAnsi"/>
          <w:sz w:val="24"/>
          <w:szCs w:val="24"/>
        </w:rPr>
        <w:t xml:space="preserve">In light of the context described above and the specific impact of rendering specific ethno-linguistic,  religiously distinct communities stateless with </w:t>
      </w:r>
      <w:hyperlink r:id="rId44" w:history="1">
        <w:r w:rsidRPr="00E34C3B">
          <w:rPr>
            <w:rStyle w:val="Lienhypertexte"/>
            <w:rFonts w:ascii="Garamond" w:hAnsi="Garamond" w:cstheme="minorHAnsi"/>
            <w:sz w:val="24"/>
            <w:szCs w:val="24"/>
          </w:rPr>
          <w:t>potential long-term incarceration</w:t>
        </w:r>
      </w:hyperlink>
      <w:r w:rsidRPr="00E34C3B">
        <w:rPr>
          <w:rStyle w:val="Lienhypertexte"/>
          <w:rFonts w:ascii="Garamond" w:hAnsi="Garamond" w:cstheme="minorHAnsi"/>
          <w:sz w:val="24"/>
          <w:szCs w:val="24"/>
        </w:rPr>
        <w:t xml:space="preserve"> as a consequence</w:t>
      </w:r>
      <w:r w:rsidRPr="00E34C3B">
        <w:rPr>
          <w:rFonts w:ascii="Garamond" w:hAnsi="Garamond" w:cstheme="minorHAnsi"/>
          <w:sz w:val="24"/>
          <w:szCs w:val="24"/>
        </w:rPr>
        <w:t xml:space="preserve">, the Committee should also be concerned about how such measures could effectively defeat the provisions of article 3.  Thus, the prospective provisions in Assam could render Bengali speakers in that state subject to a form of segregation. The medium-term prospect of such a move </w:t>
      </w:r>
      <w:r w:rsidRPr="00E34C3B">
        <w:rPr>
          <w:rFonts w:ascii="Garamond" w:hAnsi="Garamond" w:cstheme="minorHAnsi"/>
          <w:sz w:val="24"/>
          <w:szCs w:val="24"/>
        </w:rPr>
        <w:lastRenderedPageBreak/>
        <w:t xml:space="preserve">could also result in other states in India, who were formed on the basis of linguistic identity, to take similar actions to distinguish populations who form part of the ethno-linguistic majority from other ethno-linguistic communities, effectively resulting in segregation and creation of differential rights access.  </w:t>
      </w:r>
    </w:p>
    <w:p w14:paraId="1FAE2E91" w14:textId="7529661F" w:rsidR="00E34C3B" w:rsidRPr="00E34C3B" w:rsidRDefault="00E34C3B" w:rsidP="00E34C3B">
      <w:pPr>
        <w:jc w:val="both"/>
        <w:rPr>
          <w:rFonts w:ascii="Garamond" w:hAnsi="Garamond" w:cstheme="minorHAnsi"/>
          <w:i/>
          <w:iCs/>
          <w:sz w:val="24"/>
          <w:szCs w:val="24"/>
        </w:rPr>
      </w:pPr>
      <w:r w:rsidRPr="00E34C3B">
        <w:rPr>
          <w:rFonts w:ascii="Garamond" w:hAnsi="Garamond" w:cstheme="minorHAnsi"/>
          <w:b/>
          <w:bCs/>
          <w:i/>
          <w:iCs/>
          <w:sz w:val="24"/>
          <w:szCs w:val="24"/>
        </w:rPr>
        <w:t>As a strong institution against segregation and cognisant in particular of how this could fragment societies, we urge the Committee to seek guarantees that any policy or measures taken will not create structures that lead to a form of institutionalised segregation.</w:t>
      </w:r>
      <w:r w:rsidRPr="00E34C3B">
        <w:rPr>
          <w:rFonts w:ascii="Garamond" w:hAnsi="Garamond" w:cstheme="minorHAnsi"/>
          <w:i/>
          <w:iCs/>
          <w:sz w:val="24"/>
          <w:szCs w:val="24"/>
        </w:rPr>
        <w:t xml:space="preserve"> </w:t>
      </w:r>
    </w:p>
    <w:p w14:paraId="503F9BDC" w14:textId="77777777" w:rsidR="00E34C3B" w:rsidRPr="00E34C3B" w:rsidRDefault="00E34C3B" w:rsidP="00E34C3B">
      <w:pPr>
        <w:jc w:val="both"/>
        <w:rPr>
          <w:rFonts w:ascii="Garamond" w:hAnsi="Garamond" w:cstheme="minorHAnsi"/>
          <w:sz w:val="24"/>
          <w:szCs w:val="24"/>
        </w:rPr>
      </w:pPr>
    </w:p>
    <w:p w14:paraId="783D468A" w14:textId="77777777" w:rsidR="00E34C3B" w:rsidRPr="00E34C3B" w:rsidRDefault="00E34C3B" w:rsidP="00E34C3B">
      <w:pPr>
        <w:pStyle w:val="Paragraphedeliste"/>
        <w:numPr>
          <w:ilvl w:val="0"/>
          <w:numId w:val="23"/>
        </w:numPr>
        <w:spacing w:before="120" w:after="120" w:line="240" w:lineRule="auto"/>
        <w:ind w:left="714" w:hanging="357"/>
        <w:contextualSpacing/>
        <w:rPr>
          <w:rFonts w:ascii="Garamond" w:hAnsi="Garamond" w:cstheme="minorHAnsi"/>
          <w:b/>
          <w:bCs/>
          <w:smallCaps/>
          <w:sz w:val="24"/>
          <w:szCs w:val="24"/>
        </w:rPr>
      </w:pPr>
      <w:r w:rsidRPr="00E34C3B">
        <w:rPr>
          <w:rFonts w:ascii="Garamond" w:hAnsi="Garamond" w:cstheme="minorHAnsi"/>
          <w:b/>
          <w:bCs/>
          <w:smallCaps/>
          <w:sz w:val="24"/>
          <w:szCs w:val="24"/>
        </w:rPr>
        <w:t>Hate Speech (article 4)</w:t>
      </w:r>
    </w:p>
    <w:p w14:paraId="55DF9662" w14:textId="334B36A4" w:rsidR="00E34C3B" w:rsidRPr="00E34C3B" w:rsidRDefault="00E34C3B" w:rsidP="00E34C3B">
      <w:pPr>
        <w:jc w:val="both"/>
        <w:rPr>
          <w:rFonts w:ascii="Garamond" w:hAnsi="Garamond" w:cstheme="minorHAnsi"/>
          <w:sz w:val="24"/>
          <w:szCs w:val="24"/>
        </w:rPr>
      </w:pPr>
      <w:r w:rsidRPr="00E34C3B">
        <w:rPr>
          <w:rFonts w:ascii="Garamond" w:hAnsi="Garamond" w:cstheme="minorHAnsi"/>
          <w:sz w:val="24"/>
          <w:szCs w:val="24"/>
        </w:rPr>
        <w:t xml:space="preserve">India’s </w:t>
      </w:r>
      <w:hyperlink r:id="rId45" w:history="1">
        <w:r w:rsidRPr="00E34C3B">
          <w:rPr>
            <w:rStyle w:val="Lienhypertexte"/>
            <w:rFonts w:ascii="Garamond" w:hAnsi="Garamond" w:cstheme="minorHAnsi"/>
            <w:sz w:val="24"/>
            <w:szCs w:val="24"/>
          </w:rPr>
          <w:t>slide down the ranking of press freedoms</w:t>
        </w:r>
      </w:hyperlink>
      <w:r w:rsidRPr="00E34C3B">
        <w:rPr>
          <w:rFonts w:ascii="Garamond" w:hAnsi="Garamond" w:cstheme="minorHAnsi"/>
          <w:sz w:val="24"/>
          <w:szCs w:val="24"/>
        </w:rPr>
        <w:t xml:space="preserve"> has been widely noted and commented upon. With the significance attached to hate speech in the Convention it should be a matter of grave concern for the Committee to address this issue. The Government of India should be specifically probed about its failures to take action in ensuring that </w:t>
      </w:r>
      <w:hyperlink r:id="rId46" w:history="1">
        <w:r w:rsidRPr="00E34C3B">
          <w:rPr>
            <w:rStyle w:val="Lienhypertexte"/>
            <w:rFonts w:ascii="Garamond" w:hAnsi="Garamond" w:cstheme="minorHAnsi"/>
            <w:sz w:val="24"/>
            <w:szCs w:val="24"/>
          </w:rPr>
          <w:t>hate speech</w:t>
        </w:r>
      </w:hyperlink>
      <w:r w:rsidRPr="00E34C3B">
        <w:rPr>
          <w:rFonts w:ascii="Garamond" w:hAnsi="Garamond" w:cstheme="minorHAnsi"/>
          <w:sz w:val="24"/>
          <w:szCs w:val="24"/>
        </w:rPr>
        <w:t xml:space="preserve"> promoted by the media can be effectively combatted. There is also a specific case  to answer about the extent to which the </w:t>
      </w:r>
      <w:hyperlink r:id="rId47" w:history="1">
        <w:r w:rsidRPr="00E34C3B">
          <w:rPr>
            <w:rStyle w:val="Lienhypertexte"/>
            <w:rFonts w:ascii="Garamond" w:hAnsi="Garamond" w:cstheme="minorHAnsi"/>
            <w:sz w:val="24"/>
            <w:szCs w:val="24"/>
          </w:rPr>
          <w:t>spreading of false news and rumours</w:t>
        </w:r>
      </w:hyperlink>
      <w:r w:rsidRPr="00E34C3B">
        <w:rPr>
          <w:rFonts w:ascii="Garamond" w:hAnsi="Garamond" w:cstheme="minorHAnsi"/>
          <w:sz w:val="24"/>
          <w:szCs w:val="24"/>
        </w:rPr>
        <w:t xml:space="preserve"> attributed to outlets linked to the </w:t>
      </w:r>
      <w:r w:rsidRPr="00E34C3B">
        <w:rPr>
          <w:rFonts w:ascii="Garamond" w:hAnsi="Garamond" w:cstheme="minorHAnsi"/>
          <w:i/>
          <w:iCs/>
          <w:sz w:val="24"/>
          <w:szCs w:val="24"/>
        </w:rPr>
        <w:t>Ministry of External Affairs</w:t>
      </w:r>
      <w:r w:rsidRPr="00E34C3B">
        <w:rPr>
          <w:rFonts w:ascii="Garamond" w:hAnsi="Garamond" w:cstheme="minorHAnsi"/>
          <w:sz w:val="24"/>
          <w:szCs w:val="24"/>
        </w:rPr>
        <w:t xml:space="preserve"> (at international level) and  to groups such as the </w:t>
      </w:r>
      <w:hyperlink r:id="rId48" w:history="1">
        <w:r w:rsidRPr="00E34C3B">
          <w:rPr>
            <w:rStyle w:val="Lienhypertexte"/>
            <w:rFonts w:ascii="Garamond" w:hAnsi="Garamond" w:cstheme="minorHAnsi"/>
            <w:sz w:val="24"/>
            <w:szCs w:val="24"/>
          </w:rPr>
          <w:t xml:space="preserve">Akhil </w:t>
        </w:r>
        <w:proofErr w:type="spellStart"/>
        <w:r w:rsidRPr="00E34C3B">
          <w:rPr>
            <w:rStyle w:val="Lienhypertexte"/>
            <w:rFonts w:ascii="Garamond" w:hAnsi="Garamond" w:cstheme="minorHAnsi"/>
            <w:sz w:val="24"/>
            <w:szCs w:val="24"/>
          </w:rPr>
          <w:t>Bharatiya</w:t>
        </w:r>
        <w:proofErr w:type="spellEnd"/>
        <w:r w:rsidRPr="00E34C3B">
          <w:rPr>
            <w:rStyle w:val="Lienhypertexte"/>
            <w:rFonts w:ascii="Garamond" w:hAnsi="Garamond" w:cstheme="minorHAnsi"/>
            <w:sz w:val="24"/>
            <w:szCs w:val="24"/>
          </w:rPr>
          <w:t xml:space="preserve"> </w:t>
        </w:r>
        <w:proofErr w:type="spellStart"/>
        <w:r w:rsidRPr="00E34C3B">
          <w:rPr>
            <w:rStyle w:val="Lienhypertexte"/>
            <w:rFonts w:ascii="Garamond" w:hAnsi="Garamond" w:cstheme="minorHAnsi"/>
            <w:sz w:val="24"/>
            <w:szCs w:val="24"/>
          </w:rPr>
          <w:t>Vidyarthi</w:t>
        </w:r>
        <w:proofErr w:type="spellEnd"/>
        <w:r w:rsidRPr="00E34C3B">
          <w:rPr>
            <w:rStyle w:val="Lienhypertexte"/>
            <w:rFonts w:ascii="Garamond" w:hAnsi="Garamond" w:cstheme="minorHAnsi"/>
            <w:sz w:val="24"/>
            <w:szCs w:val="24"/>
          </w:rPr>
          <w:t xml:space="preserve"> Parishad and the </w:t>
        </w:r>
        <w:proofErr w:type="spellStart"/>
        <w:r w:rsidRPr="00E34C3B">
          <w:rPr>
            <w:rStyle w:val="Lienhypertexte"/>
            <w:rFonts w:ascii="Garamond" w:hAnsi="Garamond" w:cstheme="minorHAnsi"/>
            <w:sz w:val="24"/>
            <w:szCs w:val="24"/>
          </w:rPr>
          <w:t>Rashtriya</w:t>
        </w:r>
        <w:proofErr w:type="spellEnd"/>
        <w:r w:rsidRPr="00E34C3B">
          <w:rPr>
            <w:rStyle w:val="Lienhypertexte"/>
            <w:rFonts w:ascii="Garamond" w:hAnsi="Garamond" w:cstheme="minorHAnsi"/>
            <w:sz w:val="24"/>
            <w:szCs w:val="24"/>
          </w:rPr>
          <w:t xml:space="preserve"> Swayamsevak Sangh</w:t>
        </w:r>
      </w:hyperlink>
      <w:r w:rsidRPr="00E34C3B">
        <w:rPr>
          <w:rFonts w:ascii="Garamond" w:hAnsi="Garamond" w:cstheme="minorHAnsi"/>
          <w:sz w:val="24"/>
          <w:szCs w:val="24"/>
        </w:rPr>
        <w:t xml:space="preserve">, directly linked to the governing party at domestic level, have created an ambience for the spread of hate speech against any members of the community who are not deemed to fit its interpretation of the majority population of the State. </w:t>
      </w:r>
    </w:p>
    <w:p w14:paraId="7D99154D" w14:textId="1231ED34" w:rsidR="00E34C3B" w:rsidRPr="00E34C3B" w:rsidRDefault="00E34C3B" w:rsidP="00E34C3B">
      <w:pPr>
        <w:jc w:val="both"/>
        <w:rPr>
          <w:rFonts w:ascii="Garamond" w:hAnsi="Garamond" w:cstheme="minorHAnsi"/>
          <w:b/>
          <w:bCs/>
          <w:i/>
          <w:iCs/>
          <w:sz w:val="24"/>
          <w:szCs w:val="24"/>
        </w:rPr>
      </w:pPr>
      <w:r w:rsidRPr="00E34C3B">
        <w:rPr>
          <w:rFonts w:ascii="Garamond" w:hAnsi="Garamond" w:cstheme="minorHAnsi"/>
          <w:b/>
          <w:bCs/>
          <w:i/>
          <w:iCs/>
          <w:sz w:val="24"/>
          <w:szCs w:val="24"/>
        </w:rPr>
        <w:t>In light of</w:t>
      </w:r>
      <w:r>
        <w:rPr>
          <w:rFonts w:ascii="Garamond" w:hAnsi="Garamond" w:cstheme="minorHAnsi"/>
          <w:b/>
          <w:bCs/>
          <w:i/>
          <w:iCs/>
          <w:sz w:val="24"/>
          <w:szCs w:val="24"/>
        </w:rPr>
        <w:t xml:space="preserve"> the</w:t>
      </w:r>
      <w:r w:rsidRPr="00E34C3B">
        <w:rPr>
          <w:rFonts w:ascii="Garamond" w:hAnsi="Garamond" w:cstheme="minorHAnsi"/>
          <w:b/>
          <w:bCs/>
          <w:i/>
          <w:iCs/>
          <w:sz w:val="24"/>
          <w:szCs w:val="24"/>
        </w:rPr>
        <w:t xml:space="preserve"> </w:t>
      </w:r>
      <w:hyperlink r:id="rId49" w:anchor="2020" w:history="1">
        <w:r w:rsidRPr="00E34C3B">
          <w:rPr>
            <w:rStyle w:val="Lienhypertexte"/>
            <w:rFonts w:ascii="Garamond" w:hAnsi="Garamond" w:cstheme="minorHAnsi"/>
            <w:b/>
            <w:bCs/>
            <w:i/>
            <w:iCs/>
            <w:sz w:val="24"/>
            <w:szCs w:val="24"/>
          </w:rPr>
          <w:t>shrinking of civil space</w:t>
        </w:r>
      </w:hyperlink>
      <w:r w:rsidRPr="00E34C3B">
        <w:rPr>
          <w:rFonts w:ascii="Garamond" w:hAnsi="Garamond" w:cstheme="minorHAnsi"/>
          <w:b/>
          <w:bCs/>
          <w:i/>
          <w:iCs/>
          <w:sz w:val="24"/>
          <w:szCs w:val="24"/>
        </w:rPr>
        <w:t xml:space="preserve"> and the prevalence of fear among minorities </w:t>
      </w:r>
      <w:hyperlink r:id="rId50" w:history="1">
        <w:r w:rsidRPr="00E34C3B">
          <w:rPr>
            <w:rStyle w:val="Lienhypertexte"/>
            <w:rFonts w:ascii="Garamond" w:hAnsi="Garamond" w:cstheme="minorHAnsi"/>
            <w:b/>
            <w:bCs/>
            <w:i/>
            <w:iCs/>
            <w:sz w:val="24"/>
            <w:szCs w:val="24"/>
          </w:rPr>
          <w:t>through incitement to violence</w:t>
        </w:r>
      </w:hyperlink>
      <w:r w:rsidRPr="00E34C3B">
        <w:rPr>
          <w:rFonts w:ascii="Garamond" w:hAnsi="Garamond" w:cstheme="minorHAnsi"/>
          <w:b/>
          <w:bCs/>
          <w:i/>
          <w:iCs/>
          <w:sz w:val="24"/>
          <w:szCs w:val="24"/>
        </w:rPr>
        <w:t>, we urge CERD to call on the Government of India to identify specific measures it has taken with respect to fair and transparent investigation, and enforcement actions against those guilty of hate speech against racialized minorities.</w:t>
      </w:r>
    </w:p>
    <w:p w14:paraId="1BCF050E" w14:textId="77777777" w:rsidR="00E34C3B" w:rsidRPr="00E34C3B" w:rsidRDefault="00E34C3B" w:rsidP="00E34C3B">
      <w:pPr>
        <w:jc w:val="both"/>
        <w:rPr>
          <w:rFonts w:ascii="Garamond" w:hAnsi="Garamond" w:cstheme="minorHAnsi"/>
          <w:sz w:val="24"/>
          <w:szCs w:val="24"/>
        </w:rPr>
      </w:pPr>
    </w:p>
    <w:p w14:paraId="74D313CB" w14:textId="77777777" w:rsidR="00E34C3B" w:rsidRPr="00E34C3B" w:rsidRDefault="00E34C3B" w:rsidP="00E34C3B">
      <w:pPr>
        <w:pStyle w:val="Paragraphedeliste"/>
        <w:numPr>
          <w:ilvl w:val="0"/>
          <w:numId w:val="23"/>
        </w:numPr>
        <w:spacing w:before="120" w:after="120" w:line="240" w:lineRule="auto"/>
        <w:ind w:left="714" w:hanging="357"/>
        <w:contextualSpacing/>
        <w:rPr>
          <w:rFonts w:ascii="Garamond" w:hAnsi="Garamond" w:cstheme="minorHAnsi"/>
          <w:b/>
          <w:bCs/>
          <w:smallCaps/>
          <w:sz w:val="24"/>
          <w:szCs w:val="24"/>
        </w:rPr>
      </w:pPr>
      <w:r w:rsidRPr="00E34C3B">
        <w:rPr>
          <w:rFonts w:ascii="Garamond" w:hAnsi="Garamond" w:cstheme="minorHAnsi"/>
          <w:b/>
          <w:bCs/>
          <w:smallCaps/>
          <w:sz w:val="24"/>
          <w:szCs w:val="24"/>
        </w:rPr>
        <w:t>Rewriting Indian history (article 7)</w:t>
      </w:r>
    </w:p>
    <w:p w14:paraId="28467E44" w14:textId="7001B29D" w:rsidR="00E34C3B" w:rsidRPr="00E34C3B" w:rsidRDefault="00E34C3B" w:rsidP="00E34C3B">
      <w:pPr>
        <w:jc w:val="both"/>
        <w:rPr>
          <w:rFonts w:ascii="Garamond" w:hAnsi="Garamond" w:cstheme="minorHAnsi"/>
          <w:sz w:val="24"/>
          <w:szCs w:val="24"/>
        </w:rPr>
      </w:pPr>
      <w:r w:rsidRPr="00E34C3B">
        <w:rPr>
          <w:rFonts w:ascii="Garamond" w:hAnsi="Garamond" w:cstheme="minorHAnsi"/>
          <w:sz w:val="24"/>
          <w:szCs w:val="24"/>
        </w:rPr>
        <w:t xml:space="preserve">The Committee should be gravely concerned by attempts to rewrite India’s history by erasing </w:t>
      </w:r>
      <w:hyperlink r:id="rId51" w:history="1">
        <w:r w:rsidRPr="00E34C3B">
          <w:rPr>
            <w:rStyle w:val="Lienhypertexte"/>
            <w:rFonts w:ascii="Garamond" w:hAnsi="Garamond" w:cstheme="minorHAnsi"/>
            <w:sz w:val="24"/>
            <w:szCs w:val="24"/>
          </w:rPr>
          <w:t>certain communities from its educational materials</w:t>
        </w:r>
      </w:hyperlink>
      <w:r w:rsidRPr="00E34C3B">
        <w:rPr>
          <w:rFonts w:ascii="Garamond" w:hAnsi="Garamond" w:cstheme="minorHAnsi"/>
          <w:sz w:val="24"/>
          <w:szCs w:val="24"/>
        </w:rPr>
        <w:t xml:space="preserve">. It must impress upon the Government that cultural revisionism of the kind envisages effectively contributed to the racializing of communities, creating structural schisms that could undermine peace and security and the ability of the State to uphold its own Constitution. </w:t>
      </w:r>
    </w:p>
    <w:p w14:paraId="3366C5FA" w14:textId="77777777" w:rsidR="00E34C3B" w:rsidRPr="00E34C3B" w:rsidRDefault="00E34C3B" w:rsidP="00E34C3B">
      <w:pPr>
        <w:jc w:val="both"/>
        <w:rPr>
          <w:rFonts w:ascii="Garamond" w:hAnsi="Garamond" w:cstheme="minorHAnsi"/>
          <w:b/>
          <w:bCs/>
          <w:i/>
          <w:iCs/>
          <w:sz w:val="24"/>
          <w:szCs w:val="24"/>
        </w:rPr>
      </w:pPr>
      <w:r w:rsidRPr="00E34C3B">
        <w:rPr>
          <w:rFonts w:ascii="Garamond" w:hAnsi="Garamond" w:cstheme="minorHAnsi"/>
          <w:b/>
          <w:bCs/>
          <w:i/>
          <w:iCs/>
          <w:sz w:val="24"/>
          <w:szCs w:val="24"/>
        </w:rPr>
        <w:t>The Government of India must be called upon to explain why such measures should not be deemed to defeat the object and purpose of the Convention, namely the obligation to implement education, cultural, informational and teaching measures to combat racial discrimination.</w:t>
      </w:r>
    </w:p>
    <w:p w14:paraId="3F6A56DD" w14:textId="6226CE49" w:rsidR="00A21426" w:rsidRPr="00E34C3B" w:rsidRDefault="00A21426" w:rsidP="00E81142">
      <w:pPr>
        <w:jc w:val="both"/>
        <w:rPr>
          <w:rFonts w:ascii="Garamond" w:hAnsi="Garamond" w:cstheme="minorHAnsi"/>
          <w:sz w:val="24"/>
          <w:szCs w:val="24"/>
        </w:rPr>
      </w:pPr>
    </w:p>
    <w:sectPr w:rsidR="00A21426" w:rsidRPr="00E34C3B" w:rsidSect="00ED0D23">
      <w:footerReference w:type="default" r:id="rId52"/>
      <w:footnotePr>
        <w:numFmt w:val="lowerRoman"/>
      </w:foot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13B16B" w14:textId="77777777" w:rsidR="00967AF8" w:rsidRDefault="00967AF8" w:rsidP="00ED0D23">
      <w:pPr>
        <w:spacing w:after="0" w:line="240" w:lineRule="auto"/>
      </w:pPr>
      <w:r>
        <w:separator/>
      </w:r>
    </w:p>
  </w:endnote>
  <w:endnote w:type="continuationSeparator" w:id="0">
    <w:p w14:paraId="27BE0237" w14:textId="77777777" w:rsidR="00967AF8" w:rsidRDefault="00967AF8" w:rsidP="00ED0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 Pro W3">
    <w:panose1 w:val="020B0604020202020204"/>
    <w:charset w:val="00"/>
    <w:family w:val="auto"/>
    <w:pitch w:val="variable"/>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4E"/>
    <w:family w:val="auto"/>
    <w:pitch w:val="variable"/>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1117F4" w14:textId="77777777" w:rsidR="0080625A" w:rsidRPr="00CF5F4B" w:rsidRDefault="0080625A">
    <w:pPr>
      <w:pStyle w:val="Pieddepage"/>
      <w:jc w:val="right"/>
      <w:rPr>
        <w:rFonts w:ascii="Times New Roman" w:hAnsi="Times New Roman"/>
        <w:sz w:val="19"/>
        <w:szCs w:val="19"/>
      </w:rPr>
    </w:pPr>
    <w:r w:rsidRPr="00CF5F4B">
      <w:rPr>
        <w:rFonts w:ascii="Times New Roman" w:hAnsi="Times New Roman"/>
        <w:sz w:val="19"/>
        <w:szCs w:val="19"/>
      </w:rPr>
      <w:fldChar w:fldCharType="begin"/>
    </w:r>
    <w:r w:rsidRPr="00CF5F4B">
      <w:rPr>
        <w:rFonts w:ascii="Times New Roman" w:hAnsi="Times New Roman"/>
        <w:sz w:val="19"/>
        <w:szCs w:val="19"/>
      </w:rPr>
      <w:instrText xml:space="preserve"> PAGE   \* MERGEFORMAT </w:instrText>
    </w:r>
    <w:r w:rsidRPr="00CF5F4B">
      <w:rPr>
        <w:rFonts w:ascii="Times New Roman" w:hAnsi="Times New Roman"/>
        <w:sz w:val="19"/>
        <w:szCs w:val="19"/>
      </w:rPr>
      <w:fldChar w:fldCharType="separate"/>
    </w:r>
    <w:r w:rsidR="000661D1">
      <w:rPr>
        <w:rFonts w:ascii="Times New Roman" w:hAnsi="Times New Roman"/>
        <w:noProof/>
        <w:sz w:val="19"/>
        <w:szCs w:val="19"/>
      </w:rPr>
      <w:t>1</w:t>
    </w:r>
    <w:r w:rsidRPr="00CF5F4B">
      <w:rPr>
        <w:rFonts w:ascii="Times New Roman" w:hAnsi="Times New Roman"/>
        <w:sz w:val="19"/>
        <w:szCs w:val="19"/>
      </w:rPr>
      <w:fldChar w:fldCharType="end"/>
    </w:r>
  </w:p>
  <w:p w14:paraId="56D0A748" w14:textId="77777777" w:rsidR="0080625A" w:rsidRPr="00CF5F4B" w:rsidRDefault="0080625A">
    <w:pPr>
      <w:pStyle w:val="Pieddepage"/>
      <w:rPr>
        <w:rFonts w:ascii="Times New Roman" w:hAnsi="Times New Roman"/>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8D6EDB" w14:textId="77777777" w:rsidR="00967AF8" w:rsidRDefault="00967AF8" w:rsidP="00ED0D23">
      <w:pPr>
        <w:spacing w:after="0" w:line="240" w:lineRule="auto"/>
      </w:pPr>
      <w:r>
        <w:separator/>
      </w:r>
    </w:p>
  </w:footnote>
  <w:footnote w:type="continuationSeparator" w:id="0">
    <w:p w14:paraId="470B8412" w14:textId="77777777" w:rsidR="00967AF8" w:rsidRDefault="00967AF8" w:rsidP="00ED0D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6DC4528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8C14B4"/>
    <w:multiLevelType w:val="hybridMultilevel"/>
    <w:tmpl w:val="ADFE8B1C"/>
    <w:lvl w:ilvl="0" w:tplc="5816CE72">
      <w:start w:val="1"/>
      <w:numFmt w:val="decimal"/>
      <w:lvlText w:val="%1."/>
      <w:lvlJc w:val="left"/>
      <w:pPr>
        <w:ind w:left="1854" w:hanging="360"/>
      </w:pPr>
      <w:rPr>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0FC35D4"/>
    <w:multiLevelType w:val="hybridMultilevel"/>
    <w:tmpl w:val="9ECA47FC"/>
    <w:lvl w:ilvl="0" w:tplc="04090019">
      <w:start w:val="1"/>
      <w:numFmt w:val="lowerLetter"/>
      <w:lvlText w:val="%1."/>
      <w:lvlJc w:val="left"/>
      <w:pPr>
        <w:ind w:left="1080" w:hanging="360"/>
      </w:p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3" w15:restartNumberingAfterBreak="0">
    <w:nsid w:val="13997BE0"/>
    <w:multiLevelType w:val="hybridMultilevel"/>
    <w:tmpl w:val="C0DAE53C"/>
    <w:lvl w:ilvl="0" w:tplc="F8C4315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C6F163E"/>
    <w:multiLevelType w:val="hybridMultilevel"/>
    <w:tmpl w:val="BFB2B4E8"/>
    <w:lvl w:ilvl="0" w:tplc="FEB877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E52C5B"/>
    <w:multiLevelType w:val="hybridMultilevel"/>
    <w:tmpl w:val="D25000C2"/>
    <w:lvl w:ilvl="0" w:tplc="04090019">
      <w:start w:val="1"/>
      <w:numFmt w:val="lowerLetter"/>
      <w:lvlText w:val="%1."/>
      <w:lvlJc w:val="left"/>
      <w:pPr>
        <w:ind w:left="1170" w:hanging="360"/>
      </w:pPr>
      <w:rPr>
        <w:rFonts w:hint="default"/>
      </w:rPr>
    </w:lvl>
    <w:lvl w:ilvl="1" w:tplc="0409001B">
      <w:start w:val="1"/>
      <w:numFmt w:val="lowerRoman"/>
      <w:lvlText w:val="%2."/>
      <w:lvlJc w:val="righ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6" w15:restartNumberingAfterBreak="0">
    <w:nsid w:val="21AC74FF"/>
    <w:multiLevelType w:val="hybridMultilevel"/>
    <w:tmpl w:val="7D8E3196"/>
    <w:lvl w:ilvl="0" w:tplc="04090019">
      <w:start w:val="1"/>
      <w:numFmt w:val="lowerLetter"/>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7" w15:restartNumberingAfterBreak="0">
    <w:nsid w:val="245A488F"/>
    <w:multiLevelType w:val="hybridMultilevel"/>
    <w:tmpl w:val="3F32CA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C91DB4"/>
    <w:multiLevelType w:val="hybridMultilevel"/>
    <w:tmpl w:val="C6F8B58E"/>
    <w:lvl w:ilvl="0" w:tplc="2C2872B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BE05C94"/>
    <w:multiLevelType w:val="hybridMultilevel"/>
    <w:tmpl w:val="E78C7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BE3C15"/>
    <w:multiLevelType w:val="hybridMultilevel"/>
    <w:tmpl w:val="6A3E46F0"/>
    <w:lvl w:ilvl="0" w:tplc="0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11" w15:restartNumberingAfterBreak="0">
    <w:nsid w:val="326B7635"/>
    <w:multiLevelType w:val="hybridMultilevel"/>
    <w:tmpl w:val="9EC0CAB4"/>
    <w:lvl w:ilvl="0" w:tplc="EBE430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084223"/>
    <w:multiLevelType w:val="hybridMultilevel"/>
    <w:tmpl w:val="01A67AB0"/>
    <w:lvl w:ilvl="0" w:tplc="0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13" w15:restartNumberingAfterBreak="0">
    <w:nsid w:val="35FB171E"/>
    <w:multiLevelType w:val="hybridMultilevel"/>
    <w:tmpl w:val="4DFC3196"/>
    <w:lvl w:ilvl="0" w:tplc="1009000F">
      <w:start w:val="1"/>
      <w:numFmt w:val="decimal"/>
      <w:lvlText w:val="%1."/>
      <w:lvlJc w:val="left"/>
      <w:pPr>
        <w:ind w:left="720" w:hanging="360"/>
      </w:pPr>
      <w:rPr>
        <w:rFonts w:ascii="Times New Roman" w:hAnsi="Times New Roman" w:cs="Times New Roman"/>
      </w:rPr>
    </w:lvl>
    <w:lvl w:ilvl="1" w:tplc="10090019">
      <w:start w:val="1"/>
      <w:numFmt w:val="lowerLetter"/>
      <w:lvlText w:val="%2."/>
      <w:lvlJc w:val="left"/>
      <w:pPr>
        <w:ind w:left="1440" w:hanging="360"/>
      </w:pPr>
      <w:rPr>
        <w:rFonts w:ascii="Times New Roman" w:hAnsi="Times New Roman" w:cs="Times New Roman"/>
      </w:rPr>
    </w:lvl>
    <w:lvl w:ilvl="2" w:tplc="1009001B">
      <w:start w:val="1"/>
      <w:numFmt w:val="lowerRoman"/>
      <w:lvlText w:val="%3."/>
      <w:lvlJc w:val="right"/>
      <w:pPr>
        <w:ind w:left="2160" w:hanging="180"/>
      </w:pPr>
      <w:rPr>
        <w:rFonts w:ascii="Times New Roman" w:hAnsi="Times New Roman" w:cs="Times New Roman"/>
      </w:rPr>
    </w:lvl>
    <w:lvl w:ilvl="3" w:tplc="1009000F">
      <w:start w:val="1"/>
      <w:numFmt w:val="decimal"/>
      <w:lvlText w:val="%4."/>
      <w:lvlJc w:val="left"/>
      <w:pPr>
        <w:ind w:left="2880" w:hanging="360"/>
      </w:pPr>
      <w:rPr>
        <w:rFonts w:ascii="Times New Roman" w:hAnsi="Times New Roman" w:cs="Times New Roman"/>
      </w:rPr>
    </w:lvl>
    <w:lvl w:ilvl="4" w:tplc="10090019">
      <w:start w:val="1"/>
      <w:numFmt w:val="lowerLetter"/>
      <w:lvlText w:val="%5."/>
      <w:lvlJc w:val="left"/>
      <w:pPr>
        <w:ind w:left="3600" w:hanging="360"/>
      </w:pPr>
      <w:rPr>
        <w:rFonts w:ascii="Times New Roman" w:hAnsi="Times New Roman" w:cs="Times New Roman"/>
      </w:rPr>
    </w:lvl>
    <w:lvl w:ilvl="5" w:tplc="1009001B">
      <w:start w:val="1"/>
      <w:numFmt w:val="lowerRoman"/>
      <w:lvlText w:val="%6."/>
      <w:lvlJc w:val="right"/>
      <w:pPr>
        <w:ind w:left="4320" w:hanging="180"/>
      </w:pPr>
      <w:rPr>
        <w:rFonts w:ascii="Times New Roman" w:hAnsi="Times New Roman" w:cs="Times New Roman"/>
      </w:rPr>
    </w:lvl>
    <w:lvl w:ilvl="6" w:tplc="1009000F">
      <w:start w:val="1"/>
      <w:numFmt w:val="decimal"/>
      <w:lvlText w:val="%7."/>
      <w:lvlJc w:val="left"/>
      <w:pPr>
        <w:ind w:left="5040" w:hanging="360"/>
      </w:pPr>
      <w:rPr>
        <w:rFonts w:ascii="Times New Roman" w:hAnsi="Times New Roman" w:cs="Times New Roman"/>
      </w:rPr>
    </w:lvl>
    <w:lvl w:ilvl="7" w:tplc="10090019">
      <w:start w:val="1"/>
      <w:numFmt w:val="lowerLetter"/>
      <w:lvlText w:val="%8."/>
      <w:lvlJc w:val="left"/>
      <w:pPr>
        <w:ind w:left="5760" w:hanging="360"/>
      </w:pPr>
      <w:rPr>
        <w:rFonts w:ascii="Times New Roman" w:hAnsi="Times New Roman" w:cs="Times New Roman"/>
      </w:rPr>
    </w:lvl>
    <w:lvl w:ilvl="8" w:tplc="1009001B">
      <w:start w:val="1"/>
      <w:numFmt w:val="lowerRoman"/>
      <w:lvlText w:val="%9."/>
      <w:lvlJc w:val="right"/>
      <w:pPr>
        <w:ind w:left="6480" w:hanging="180"/>
      </w:pPr>
      <w:rPr>
        <w:rFonts w:ascii="Times New Roman" w:hAnsi="Times New Roman" w:cs="Times New Roman"/>
      </w:rPr>
    </w:lvl>
  </w:abstractNum>
  <w:abstractNum w:abstractNumId="14" w15:restartNumberingAfterBreak="0">
    <w:nsid w:val="3A5F0B43"/>
    <w:multiLevelType w:val="hybridMultilevel"/>
    <w:tmpl w:val="40CAE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CE7F77"/>
    <w:multiLevelType w:val="hybridMultilevel"/>
    <w:tmpl w:val="7E82E14E"/>
    <w:lvl w:ilvl="0" w:tplc="0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16" w15:restartNumberingAfterBreak="0">
    <w:nsid w:val="3C2B6B31"/>
    <w:multiLevelType w:val="hybridMultilevel"/>
    <w:tmpl w:val="EC9841D2"/>
    <w:lvl w:ilvl="0" w:tplc="3D1CBA06">
      <w:start w:val="1"/>
      <w:numFmt w:val="decimal"/>
      <w:lvlText w:val="%1."/>
      <w:lvlJc w:val="left"/>
      <w:pPr>
        <w:ind w:left="720" w:hanging="360"/>
      </w:pPr>
      <w:rPr>
        <w:rFonts w:ascii="Garamond" w:hAnsi="Garamond"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B061AB"/>
    <w:multiLevelType w:val="singleLevel"/>
    <w:tmpl w:val="2E1400C6"/>
    <w:lvl w:ilvl="0">
      <w:start w:val="1"/>
      <w:numFmt w:val="decimal"/>
      <w:lvlText w:val="%1."/>
      <w:lvlJc w:val="left"/>
      <w:pPr>
        <w:tabs>
          <w:tab w:val="num" w:pos="851"/>
        </w:tabs>
        <w:ind w:left="0" w:firstLine="0"/>
      </w:pPr>
      <w:rPr>
        <w:rFonts w:hint="default"/>
        <w:b w:val="0"/>
        <w:bCs w:val="0"/>
      </w:rPr>
    </w:lvl>
  </w:abstractNum>
  <w:abstractNum w:abstractNumId="18" w15:restartNumberingAfterBreak="0">
    <w:nsid w:val="3DCE53BB"/>
    <w:multiLevelType w:val="hybridMultilevel"/>
    <w:tmpl w:val="CDD282B6"/>
    <w:lvl w:ilvl="0" w:tplc="04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E36507C"/>
    <w:multiLevelType w:val="hybridMultilevel"/>
    <w:tmpl w:val="BC7EB31A"/>
    <w:lvl w:ilvl="0" w:tplc="0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20" w15:restartNumberingAfterBreak="0">
    <w:nsid w:val="547A12CB"/>
    <w:multiLevelType w:val="hybridMultilevel"/>
    <w:tmpl w:val="34EEEBFC"/>
    <w:lvl w:ilvl="0" w:tplc="04090019">
      <w:start w:val="1"/>
      <w:numFmt w:val="lowerLetter"/>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21" w15:restartNumberingAfterBreak="0">
    <w:nsid w:val="5ACC10DD"/>
    <w:multiLevelType w:val="hybridMultilevel"/>
    <w:tmpl w:val="57129E76"/>
    <w:lvl w:ilvl="0" w:tplc="0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22" w15:restartNumberingAfterBreak="0">
    <w:nsid w:val="6EA61A23"/>
    <w:multiLevelType w:val="hybridMultilevel"/>
    <w:tmpl w:val="CA8E33B6"/>
    <w:lvl w:ilvl="0" w:tplc="0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23" w15:restartNumberingAfterBreak="0">
    <w:nsid w:val="7E793EF0"/>
    <w:multiLevelType w:val="hybridMultilevel"/>
    <w:tmpl w:val="6778EBC0"/>
    <w:lvl w:ilvl="0" w:tplc="04090019">
      <w:start w:val="1"/>
      <w:numFmt w:val="lowerLetter"/>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num w:numId="1">
    <w:abstractNumId w:val="18"/>
  </w:num>
  <w:num w:numId="2">
    <w:abstractNumId w:val="9"/>
  </w:num>
  <w:num w:numId="3">
    <w:abstractNumId w:val="11"/>
  </w:num>
  <w:num w:numId="4">
    <w:abstractNumId w:val="4"/>
  </w:num>
  <w:num w:numId="5">
    <w:abstractNumId w:val="8"/>
  </w:num>
  <w:num w:numId="6">
    <w:abstractNumId w:val="17"/>
  </w:num>
  <w:num w:numId="7">
    <w:abstractNumId w:val="1"/>
  </w:num>
  <w:num w:numId="8">
    <w:abstractNumId w:val="13"/>
  </w:num>
  <w:num w:numId="9">
    <w:abstractNumId w:val="3"/>
  </w:num>
  <w:num w:numId="10">
    <w:abstractNumId w:val="7"/>
  </w:num>
  <w:num w:numId="11">
    <w:abstractNumId w:val="15"/>
  </w:num>
  <w:num w:numId="12">
    <w:abstractNumId w:val="21"/>
  </w:num>
  <w:num w:numId="13">
    <w:abstractNumId w:val="10"/>
  </w:num>
  <w:num w:numId="14">
    <w:abstractNumId w:val="12"/>
  </w:num>
  <w:num w:numId="15">
    <w:abstractNumId w:val="19"/>
  </w:num>
  <w:num w:numId="16">
    <w:abstractNumId w:val="23"/>
  </w:num>
  <w:num w:numId="17">
    <w:abstractNumId w:val="22"/>
  </w:num>
  <w:num w:numId="18">
    <w:abstractNumId w:val="6"/>
  </w:num>
  <w:num w:numId="19">
    <w:abstractNumId w:val="20"/>
  </w:num>
  <w:num w:numId="20">
    <w:abstractNumId w:val="2"/>
  </w:num>
  <w:num w:numId="21">
    <w:abstractNumId w:val="5"/>
  </w:num>
  <w:num w:numId="22">
    <w:abstractNumId w:val="0"/>
  </w:num>
  <w:num w:numId="23">
    <w:abstractNumId w:val="14"/>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hyphenationZone w:val="425"/>
  <w:characterSpacingControl w:val="doNotCompress"/>
  <w:footnotePr>
    <w:numFmt w:val="lowerRoman"/>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C33"/>
    <w:rsid w:val="000042B0"/>
    <w:rsid w:val="00017BEF"/>
    <w:rsid w:val="00021A20"/>
    <w:rsid w:val="000269AE"/>
    <w:rsid w:val="000632C7"/>
    <w:rsid w:val="000661D1"/>
    <w:rsid w:val="00086B52"/>
    <w:rsid w:val="000878EA"/>
    <w:rsid w:val="00093CE6"/>
    <w:rsid w:val="000B5AC0"/>
    <w:rsid w:val="000D63A9"/>
    <w:rsid w:val="000F226A"/>
    <w:rsid w:val="001023C1"/>
    <w:rsid w:val="001102FB"/>
    <w:rsid w:val="00111AE6"/>
    <w:rsid w:val="0011235C"/>
    <w:rsid w:val="001139D2"/>
    <w:rsid w:val="00114787"/>
    <w:rsid w:val="00146775"/>
    <w:rsid w:val="00146A8E"/>
    <w:rsid w:val="00156C1F"/>
    <w:rsid w:val="00157C99"/>
    <w:rsid w:val="00172D54"/>
    <w:rsid w:val="00185D86"/>
    <w:rsid w:val="001907C0"/>
    <w:rsid w:val="00197F3B"/>
    <w:rsid w:val="001A432F"/>
    <w:rsid w:val="001B4B73"/>
    <w:rsid w:val="001B5B5C"/>
    <w:rsid w:val="001F16D0"/>
    <w:rsid w:val="001F2897"/>
    <w:rsid w:val="001F2EE5"/>
    <w:rsid w:val="0020054C"/>
    <w:rsid w:val="00200599"/>
    <w:rsid w:val="00203100"/>
    <w:rsid w:val="002176DA"/>
    <w:rsid w:val="00220DF9"/>
    <w:rsid w:val="002219BF"/>
    <w:rsid w:val="002266E3"/>
    <w:rsid w:val="00233225"/>
    <w:rsid w:val="00254CE1"/>
    <w:rsid w:val="002559F6"/>
    <w:rsid w:val="00270194"/>
    <w:rsid w:val="002708D5"/>
    <w:rsid w:val="00286B62"/>
    <w:rsid w:val="002B3146"/>
    <w:rsid w:val="002C26EE"/>
    <w:rsid w:val="002F2AB6"/>
    <w:rsid w:val="002F5214"/>
    <w:rsid w:val="00304370"/>
    <w:rsid w:val="0030605E"/>
    <w:rsid w:val="003163DA"/>
    <w:rsid w:val="003252EE"/>
    <w:rsid w:val="0032749E"/>
    <w:rsid w:val="0033608A"/>
    <w:rsid w:val="00337A9E"/>
    <w:rsid w:val="00343949"/>
    <w:rsid w:val="00343DAE"/>
    <w:rsid w:val="0035421A"/>
    <w:rsid w:val="003700EC"/>
    <w:rsid w:val="0037106D"/>
    <w:rsid w:val="0037463E"/>
    <w:rsid w:val="003964B4"/>
    <w:rsid w:val="003A407A"/>
    <w:rsid w:val="003A739C"/>
    <w:rsid w:val="003C093A"/>
    <w:rsid w:val="003C5BF7"/>
    <w:rsid w:val="003F3594"/>
    <w:rsid w:val="00401359"/>
    <w:rsid w:val="00414C72"/>
    <w:rsid w:val="0041651E"/>
    <w:rsid w:val="00422175"/>
    <w:rsid w:val="0044226E"/>
    <w:rsid w:val="004654A6"/>
    <w:rsid w:val="00473679"/>
    <w:rsid w:val="0047506F"/>
    <w:rsid w:val="004801FE"/>
    <w:rsid w:val="0048683C"/>
    <w:rsid w:val="0048705E"/>
    <w:rsid w:val="00494E54"/>
    <w:rsid w:val="004A6206"/>
    <w:rsid w:val="004B6AC5"/>
    <w:rsid w:val="004C49C9"/>
    <w:rsid w:val="004C7C9F"/>
    <w:rsid w:val="004D380E"/>
    <w:rsid w:val="004F5034"/>
    <w:rsid w:val="00510848"/>
    <w:rsid w:val="005117FB"/>
    <w:rsid w:val="005137EF"/>
    <w:rsid w:val="00522850"/>
    <w:rsid w:val="005306B0"/>
    <w:rsid w:val="00533CF6"/>
    <w:rsid w:val="00534FAB"/>
    <w:rsid w:val="00535BB3"/>
    <w:rsid w:val="0053706E"/>
    <w:rsid w:val="005413D0"/>
    <w:rsid w:val="005650CC"/>
    <w:rsid w:val="00572C92"/>
    <w:rsid w:val="005828E6"/>
    <w:rsid w:val="00585ABD"/>
    <w:rsid w:val="005C650B"/>
    <w:rsid w:val="005D3F91"/>
    <w:rsid w:val="005D72B9"/>
    <w:rsid w:val="005E4B41"/>
    <w:rsid w:val="005F0FE2"/>
    <w:rsid w:val="0061606D"/>
    <w:rsid w:val="00625360"/>
    <w:rsid w:val="006331EC"/>
    <w:rsid w:val="006417FD"/>
    <w:rsid w:val="00645296"/>
    <w:rsid w:val="0065261B"/>
    <w:rsid w:val="00654F52"/>
    <w:rsid w:val="00666851"/>
    <w:rsid w:val="00691C84"/>
    <w:rsid w:val="00696132"/>
    <w:rsid w:val="006B0B79"/>
    <w:rsid w:val="006C1901"/>
    <w:rsid w:val="006D54BD"/>
    <w:rsid w:val="006D6FF9"/>
    <w:rsid w:val="006E4951"/>
    <w:rsid w:val="0070272A"/>
    <w:rsid w:val="00704A6B"/>
    <w:rsid w:val="00711ECC"/>
    <w:rsid w:val="0071503A"/>
    <w:rsid w:val="0072162E"/>
    <w:rsid w:val="00723409"/>
    <w:rsid w:val="00725D8A"/>
    <w:rsid w:val="00734928"/>
    <w:rsid w:val="00734A46"/>
    <w:rsid w:val="00736CA3"/>
    <w:rsid w:val="0075046D"/>
    <w:rsid w:val="0075110D"/>
    <w:rsid w:val="0075168F"/>
    <w:rsid w:val="007523D5"/>
    <w:rsid w:val="00755FCC"/>
    <w:rsid w:val="0076278B"/>
    <w:rsid w:val="00764546"/>
    <w:rsid w:val="007714B3"/>
    <w:rsid w:val="00773B5C"/>
    <w:rsid w:val="0077462C"/>
    <w:rsid w:val="00774638"/>
    <w:rsid w:val="00790CB9"/>
    <w:rsid w:val="00791B2E"/>
    <w:rsid w:val="0079344C"/>
    <w:rsid w:val="007A197F"/>
    <w:rsid w:val="007A3789"/>
    <w:rsid w:val="007A37C8"/>
    <w:rsid w:val="007B46BA"/>
    <w:rsid w:val="007B4BCB"/>
    <w:rsid w:val="007B679A"/>
    <w:rsid w:val="007B69EB"/>
    <w:rsid w:val="007C5B5C"/>
    <w:rsid w:val="007F3A71"/>
    <w:rsid w:val="007F3BF7"/>
    <w:rsid w:val="00800CA4"/>
    <w:rsid w:val="00805643"/>
    <w:rsid w:val="0080625A"/>
    <w:rsid w:val="00817261"/>
    <w:rsid w:val="0082599F"/>
    <w:rsid w:val="008267A1"/>
    <w:rsid w:val="0082709C"/>
    <w:rsid w:val="008337C0"/>
    <w:rsid w:val="0084203A"/>
    <w:rsid w:val="00855EEA"/>
    <w:rsid w:val="00857CCF"/>
    <w:rsid w:val="00860526"/>
    <w:rsid w:val="0086206F"/>
    <w:rsid w:val="00880581"/>
    <w:rsid w:val="00881443"/>
    <w:rsid w:val="00892EFA"/>
    <w:rsid w:val="00894035"/>
    <w:rsid w:val="008D1014"/>
    <w:rsid w:val="009059ED"/>
    <w:rsid w:val="00923079"/>
    <w:rsid w:val="00946AB1"/>
    <w:rsid w:val="00951923"/>
    <w:rsid w:val="00952E07"/>
    <w:rsid w:val="00967AF8"/>
    <w:rsid w:val="00976C33"/>
    <w:rsid w:val="00991E9A"/>
    <w:rsid w:val="009A5211"/>
    <w:rsid w:val="009B238F"/>
    <w:rsid w:val="009C43CF"/>
    <w:rsid w:val="009C7506"/>
    <w:rsid w:val="009E63E7"/>
    <w:rsid w:val="009F0A2F"/>
    <w:rsid w:val="009F172C"/>
    <w:rsid w:val="009F196E"/>
    <w:rsid w:val="00A154BE"/>
    <w:rsid w:val="00A16CE0"/>
    <w:rsid w:val="00A17A24"/>
    <w:rsid w:val="00A21426"/>
    <w:rsid w:val="00A44F63"/>
    <w:rsid w:val="00A46A61"/>
    <w:rsid w:val="00A47E72"/>
    <w:rsid w:val="00A84B0B"/>
    <w:rsid w:val="00A851F8"/>
    <w:rsid w:val="00A85D8D"/>
    <w:rsid w:val="00A92EAD"/>
    <w:rsid w:val="00AA116B"/>
    <w:rsid w:val="00AA571E"/>
    <w:rsid w:val="00AA75C7"/>
    <w:rsid w:val="00AC60F6"/>
    <w:rsid w:val="00AD515D"/>
    <w:rsid w:val="00AE37CA"/>
    <w:rsid w:val="00AE4782"/>
    <w:rsid w:val="00AE4E81"/>
    <w:rsid w:val="00AF2BA0"/>
    <w:rsid w:val="00AF65EE"/>
    <w:rsid w:val="00B050AE"/>
    <w:rsid w:val="00B06EAE"/>
    <w:rsid w:val="00B146FB"/>
    <w:rsid w:val="00B14AA0"/>
    <w:rsid w:val="00B2246B"/>
    <w:rsid w:val="00B45648"/>
    <w:rsid w:val="00B470BC"/>
    <w:rsid w:val="00B50D26"/>
    <w:rsid w:val="00B54B6B"/>
    <w:rsid w:val="00B5700E"/>
    <w:rsid w:val="00B57CED"/>
    <w:rsid w:val="00B66E62"/>
    <w:rsid w:val="00B72E90"/>
    <w:rsid w:val="00B76B03"/>
    <w:rsid w:val="00B84B14"/>
    <w:rsid w:val="00B87725"/>
    <w:rsid w:val="00BC1201"/>
    <w:rsid w:val="00BD03AC"/>
    <w:rsid w:val="00BD562C"/>
    <w:rsid w:val="00BD5C06"/>
    <w:rsid w:val="00BE2DE8"/>
    <w:rsid w:val="00BE750B"/>
    <w:rsid w:val="00BF2D55"/>
    <w:rsid w:val="00BF6EBB"/>
    <w:rsid w:val="00C058AD"/>
    <w:rsid w:val="00C15A33"/>
    <w:rsid w:val="00C22B5C"/>
    <w:rsid w:val="00C2444A"/>
    <w:rsid w:val="00C25BC3"/>
    <w:rsid w:val="00C25C09"/>
    <w:rsid w:val="00C322D9"/>
    <w:rsid w:val="00C40012"/>
    <w:rsid w:val="00C4270D"/>
    <w:rsid w:val="00C4271A"/>
    <w:rsid w:val="00C432E8"/>
    <w:rsid w:val="00C506E5"/>
    <w:rsid w:val="00C545F8"/>
    <w:rsid w:val="00C55E5D"/>
    <w:rsid w:val="00C638B9"/>
    <w:rsid w:val="00C82882"/>
    <w:rsid w:val="00C83018"/>
    <w:rsid w:val="00C83D79"/>
    <w:rsid w:val="00CA1858"/>
    <w:rsid w:val="00CB2B46"/>
    <w:rsid w:val="00CB649F"/>
    <w:rsid w:val="00CC338B"/>
    <w:rsid w:val="00CD09B9"/>
    <w:rsid w:val="00CD13CA"/>
    <w:rsid w:val="00CD70DE"/>
    <w:rsid w:val="00CE2CED"/>
    <w:rsid w:val="00CE40F8"/>
    <w:rsid w:val="00CF1F59"/>
    <w:rsid w:val="00CF3D40"/>
    <w:rsid w:val="00D05E1E"/>
    <w:rsid w:val="00D06C9C"/>
    <w:rsid w:val="00D2569D"/>
    <w:rsid w:val="00D44BB0"/>
    <w:rsid w:val="00D45A55"/>
    <w:rsid w:val="00D5086A"/>
    <w:rsid w:val="00D54B3E"/>
    <w:rsid w:val="00D5632D"/>
    <w:rsid w:val="00D6448A"/>
    <w:rsid w:val="00D703AE"/>
    <w:rsid w:val="00D76206"/>
    <w:rsid w:val="00D772F2"/>
    <w:rsid w:val="00D823F5"/>
    <w:rsid w:val="00DB1025"/>
    <w:rsid w:val="00DC3637"/>
    <w:rsid w:val="00DC6989"/>
    <w:rsid w:val="00DE11FB"/>
    <w:rsid w:val="00DF598A"/>
    <w:rsid w:val="00E04757"/>
    <w:rsid w:val="00E17710"/>
    <w:rsid w:val="00E25E12"/>
    <w:rsid w:val="00E34C3B"/>
    <w:rsid w:val="00E463D6"/>
    <w:rsid w:val="00E56F28"/>
    <w:rsid w:val="00E57A0F"/>
    <w:rsid w:val="00E60126"/>
    <w:rsid w:val="00E81142"/>
    <w:rsid w:val="00EA5B26"/>
    <w:rsid w:val="00EB04CB"/>
    <w:rsid w:val="00EB6C8F"/>
    <w:rsid w:val="00EC138F"/>
    <w:rsid w:val="00ED0D23"/>
    <w:rsid w:val="00ED2239"/>
    <w:rsid w:val="00ED2E4C"/>
    <w:rsid w:val="00ED310B"/>
    <w:rsid w:val="00ED53C1"/>
    <w:rsid w:val="00ED7F24"/>
    <w:rsid w:val="00EE1CDF"/>
    <w:rsid w:val="00EE5065"/>
    <w:rsid w:val="00EE6A8C"/>
    <w:rsid w:val="00EE7DCD"/>
    <w:rsid w:val="00EF31E8"/>
    <w:rsid w:val="00EF76E5"/>
    <w:rsid w:val="00F16D0C"/>
    <w:rsid w:val="00F4381A"/>
    <w:rsid w:val="00F5277D"/>
    <w:rsid w:val="00F5356E"/>
    <w:rsid w:val="00F66E6E"/>
    <w:rsid w:val="00F80075"/>
    <w:rsid w:val="00F91FC7"/>
    <w:rsid w:val="00F92329"/>
    <w:rsid w:val="00F93481"/>
    <w:rsid w:val="00F942A2"/>
    <w:rsid w:val="00FA553F"/>
    <w:rsid w:val="00FC6BB5"/>
    <w:rsid w:val="00FC747F"/>
    <w:rsid w:val="00FD120F"/>
    <w:rsid w:val="00FD2E37"/>
    <w:rsid w:val="00FF795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7BFE41"/>
  <w15:docId w15:val="{7E7EAC77-2B4B-A046-BE7C-98163494F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C33"/>
    <w:pPr>
      <w:spacing w:after="200" w:line="276" w:lineRule="auto"/>
    </w:pPr>
    <w:rPr>
      <w:rFonts w:eastAsia="Times New Roman"/>
      <w:sz w:val="22"/>
      <w:szCs w:val="22"/>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uiPriority w:val="99"/>
    <w:semiHidden/>
    <w:unhideWhenUsed/>
    <w:rsid w:val="00976C33"/>
    <w:rPr>
      <w:rFonts w:cs="Times New Roman"/>
      <w:sz w:val="16"/>
      <w:szCs w:val="16"/>
    </w:rPr>
  </w:style>
  <w:style w:type="paragraph" w:styleId="Commentaire">
    <w:name w:val="annotation text"/>
    <w:basedOn w:val="Normal"/>
    <w:link w:val="CommentaireCar"/>
    <w:uiPriority w:val="99"/>
    <w:semiHidden/>
    <w:unhideWhenUsed/>
    <w:rsid w:val="00976C33"/>
    <w:pPr>
      <w:spacing w:line="240" w:lineRule="auto"/>
    </w:pPr>
    <w:rPr>
      <w:sz w:val="20"/>
      <w:szCs w:val="20"/>
    </w:rPr>
  </w:style>
  <w:style w:type="character" w:customStyle="1" w:styleId="CommentaireCar">
    <w:name w:val="Commentaire Car"/>
    <w:link w:val="Commentaire"/>
    <w:uiPriority w:val="99"/>
    <w:semiHidden/>
    <w:rsid w:val="00976C33"/>
    <w:rPr>
      <w:rFonts w:ascii="Calibri" w:eastAsia="Times New Roman" w:hAnsi="Calibri" w:cs="Times New Roman"/>
      <w:sz w:val="20"/>
      <w:szCs w:val="20"/>
    </w:rPr>
  </w:style>
  <w:style w:type="character" w:styleId="Lienhypertexte">
    <w:name w:val="Hyperlink"/>
    <w:uiPriority w:val="99"/>
    <w:unhideWhenUsed/>
    <w:rsid w:val="00976C33"/>
    <w:rPr>
      <w:rFonts w:cs="Times New Roman"/>
      <w:color w:val="0000FF"/>
      <w:u w:val="single"/>
    </w:rPr>
  </w:style>
  <w:style w:type="paragraph" w:customStyle="1" w:styleId="Body">
    <w:name w:val="Body"/>
    <w:rsid w:val="00976C33"/>
    <w:rPr>
      <w:rFonts w:ascii="Times New Roman" w:eastAsia="?????? Pro W3" w:hAnsi="Times New Roman"/>
      <w:color w:val="000000"/>
      <w:sz w:val="24"/>
      <w:lang w:val="en-GB" w:eastAsia="en-GB"/>
    </w:rPr>
  </w:style>
  <w:style w:type="paragraph" w:styleId="Pieddepage">
    <w:name w:val="footer"/>
    <w:basedOn w:val="Normal"/>
    <w:link w:val="PieddepageCar"/>
    <w:uiPriority w:val="99"/>
    <w:unhideWhenUsed/>
    <w:rsid w:val="00976C33"/>
    <w:pPr>
      <w:tabs>
        <w:tab w:val="center" w:pos="4513"/>
        <w:tab w:val="right" w:pos="9026"/>
      </w:tabs>
      <w:spacing w:after="0" w:line="240" w:lineRule="auto"/>
    </w:pPr>
    <w:rPr>
      <w:sz w:val="20"/>
      <w:szCs w:val="20"/>
    </w:rPr>
  </w:style>
  <w:style w:type="character" w:customStyle="1" w:styleId="PieddepageCar">
    <w:name w:val="Pied de page Car"/>
    <w:link w:val="Pieddepage"/>
    <w:uiPriority w:val="99"/>
    <w:rsid w:val="00976C33"/>
    <w:rPr>
      <w:rFonts w:ascii="Calibri" w:eastAsia="Times New Roman" w:hAnsi="Calibri" w:cs="Times New Roman"/>
    </w:rPr>
  </w:style>
  <w:style w:type="paragraph" w:styleId="Textedebulles">
    <w:name w:val="Balloon Text"/>
    <w:basedOn w:val="Normal"/>
    <w:link w:val="TextedebullesCar"/>
    <w:uiPriority w:val="99"/>
    <w:semiHidden/>
    <w:unhideWhenUsed/>
    <w:rsid w:val="00976C33"/>
    <w:pPr>
      <w:spacing w:after="0" w:line="240" w:lineRule="auto"/>
    </w:pPr>
    <w:rPr>
      <w:rFonts w:ascii="Tahoma" w:hAnsi="Tahoma"/>
      <w:sz w:val="16"/>
      <w:szCs w:val="16"/>
    </w:rPr>
  </w:style>
  <w:style w:type="character" w:customStyle="1" w:styleId="TextedebullesCar">
    <w:name w:val="Texte de bulles Car"/>
    <w:link w:val="Textedebulles"/>
    <w:uiPriority w:val="99"/>
    <w:semiHidden/>
    <w:rsid w:val="00976C33"/>
    <w:rPr>
      <w:rFonts w:ascii="Tahoma" w:eastAsia="Times New Roman" w:hAnsi="Tahoma" w:cs="Tahoma"/>
      <w:sz w:val="16"/>
      <w:szCs w:val="16"/>
    </w:rPr>
  </w:style>
  <w:style w:type="paragraph" w:customStyle="1" w:styleId="MediumGrid1-Accent21">
    <w:name w:val="Medium Grid 1 - Accent 21"/>
    <w:basedOn w:val="Normal"/>
    <w:qFormat/>
    <w:rsid w:val="00CA1858"/>
    <w:pPr>
      <w:ind w:left="720"/>
      <w:contextualSpacing/>
    </w:pPr>
  </w:style>
  <w:style w:type="paragraph" w:styleId="Objetducommentaire">
    <w:name w:val="annotation subject"/>
    <w:basedOn w:val="Commentaire"/>
    <w:next w:val="Commentaire"/>
    <w:link w:val="ObjetducommentaireCar"/>
    <w:uiPriority w:val="99"/>
    <w:semiHidden/>
    <w:unhideWhenUsed/>
    <w:rsid w:val="00E04757"/>
    <w:rPr>
      <w:b/>
      <w:bCs/>
    </w:rPr>
  </w:style>
  <w:style w:type="character" w:customStyle="1" w:styleId="ObjetducommentaireCar">
    <w:name w:val="Objet du commentaire Car"/>
    <w:link w:val="Objetducommentaire"/>
    <w:uiPriority w:val="99"/>
    <w:semiHidden/>
    <w:rsid w:val="00E04757"/>
    <w:rPr>
      <w:rFonts w:ascii="Calibri" w:eastAsia="Times New Roman" w:hAnsi="Calibri" w:cs="Times New Roman"/>
      <w:b/>
      <w:bCs/>
      <w:sz w:val="20"/>
      <w:szCs w:val="20"/>
    </w:rPr>
  </w:style>
  <w:style w:type="paragraph" w:styleId="Notedebasdepage">
    <w:name w:val="footnote text"/>
    <w:aliases w:val="Footnote reference,FA Fu,Footnote Text Char Char Char Char Char,Footnote Text Char Char Char Char"/>
    <w:basedOn w:val="Normal"/>
    <w:link w:val="NotedebasdepageCar"/>
    <w:uiPriority w:val="99"/>
    <w:unhideWhenUsed/>
    <w:rsid w:val="0077462C"/>
    <w:pPr>
      <w:spacing w:after="0" w:line="240" w:lineRule="auto"/>
    </w:pPr>
    <w:rPr>
      <w:sz w:val="20"/>
      <w:szCs w:val="20"/>
    </w:rPr>
  </w:style>
  <w:style w:type="character" w:customStyle="1" w:styleId="NotedebasdepageCar">
    <w:name w:val="Note de bas de page Car"/>
    <w:aliases w:val="Footnote reference Car,FA Fu Car,Footnote Text Char Char Char Char Char Car,Footnote Text Char Char Char Char Car"/>
    <w:link w:val="Notedebasdepage"/>
    <w:uiPriority w:val="99"/>
    <w:rsid w:val="0077462C"/>
    <w:rPr>
      <w:rFonts w:ascii="Calibri" w:eastAsia="Times New Roman" w:hAnsi="Calibri" w:cs="Times New Roman"/>
      <w:sz w:val="20"/>
      <w:szCs w:val="20"/>
    </w:rPr>
  </w:style>
  <w:style w:type="character" w:styleId="Appelnotedebasdep">
    <w:name w:val="footnote reference"/>
    <w:semiHidden/>
    <w:unhideWhenUsed/>
    <w:rsid w:val="0077462C"/>
    <w:rPr>
      <w:vertAlign w:val="superscript"/>
    </w:rPr>
  </w:style>
  <w:style w:type="paragraph" w:customStyle="1" w:styleId="ParaNo">
    <w:name w:val="ParaNo."/>
    <w:basedOn w:val="Normal"/>
    <w:rsid w:val="00EF76E5"/>
    <w:pPr>
      <w:tabs>
        <w:tab w:val="left" w:pos="737"/>
      </w:tabs>
      <w:spacing w:after="240" w:line="240" w:lineRule="auto"/>
    </w:pPr>
    <w:rPr>
      <w:rFonts w:ascii="Times New Roman" w:hAnsi="Times New Roman"/>
      <w:sz w:val="24"/>
      <w:szCs w:val="20"/>
    </w:rPr>
  </w:style>
  <w:style w:type="paragraph" w:customStyle="1" w:styleId="SingleTxtG">
    <w:name w:val="_ Single Txt_G"/>
    <w:basedOn w:val="Normal"/>
    <w:uiPriority w:val="99"/>
    <w:rsid w:val="00A16CE0"/>
    <w:pPr>
      <w:suppressAutoHyphens/>
      <w:spacing w:after="120" w:line="240" w:lineRule="atLeast"/>
      <w:ind w:left="1134" w:right="1134"/>
      <w:jc w:val="both"/>
    </w:pPr>
    <w:rPr>
      <w:rFonts w:ascii="Times New Roman" w:hAnsi="Times New Roman"/>
      <w:sz w:val="20"/>
      <w:szCs w:val="20"/>
    </w:rPr>
  </w:style>
  <w:style w:type="paragraph" w:customStyle="1" w:styleId="MediumList2-Accent21">
    <w:name w:val="Medium List 2 - Accent 21"/>
    <w:hidden/>
    <w:uiPriority w:val="99"/>
    <w:semiHidden/>
    <w:rsid w:val="00C432E8"/>
    <w:rPr>
      <w:rFonts w:eastAsia="Times New Roman"/>
      <w:sz w:val="22"/>
      <w:szCs w:val="22"/>
      <w:lang w:val="en-GB"/>
    </w:rPr>
  </w:style>
  <w:style w:type="paragraph" w:customStyle="1" w:styleId="Default">
    <w:name w:val="Default"/>
    <w:rsid w:val="00185D86"/>
    <w:pPr>
      <w:autoSpaceDE w:val="0"/>
      <w:autoSpaceDN w:val="0"/>
      <w:adjustRightInd w:val="0"/>
    </w:pPr>
    <w:rPr>
      <w:rFonts w:ascii="Times New Roman" w:hAnsi="Times New Roman"/>
      <w:color w:val="000000"/>
      <w:sz w:val="24"/>
      <w:szCs w:val="24"/>
      <w:lang w:val="en-GB" w:eastAsia="en-GB"/>
    </w:rPr>
  </w:style>
  <w:style w:type="paragraph" w:styleId="Paragraphedeliste">
    <w:name w:val="List Paragraph"/>
    <w:basedOn w:val="Normal"/>
    <w:uiPriority w:val="34"/>
    <w:qFormat/>
    <w:rsid w:val="00286B62"/>
    <w:pPr>
      <w:ind w:left="720"/>
    </w:pPr>
  </w:style>
  <w:style w:type="character" w:styleId="lev">
    <w:name w:val="Strong"/>
    <w:uiPriority w:val="22"/>
    <w:qFormat/>
    <w:rsid w:val="003C5BF7"/>
    <w:rPr>
      <w:b/>
      <w:bCs/>
    </w:rPr>
  </w:style>
  <w:style w:type="table" w:styleId="Grilledutableau">
    <w:name w:val="Table Grid"/>
    <w:basedOn w:val="TableauNormal"/>
    <w:uiPriority w:val="59"/>
    <w:rsid w:val="00B72E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E34C3B"/>
    <w:pPr>
      <w:widowControl w:val="0"/>
      <w:contextualSpacing/>
    </w:pPr>
    <w:rPr>
      <w:rFonts w:ascii="Cambria" w:eastAsia="Cambria" w:hAnsi="Cambria" w:cs="Cambria"/>
      <w:color w:val="000000"/>
      <w:sz w:val="24"/>
      <w:szCs w:val="24"/>
      <w:lang w:eastAsia="ja-JP"/>
    </w:rPr>
  </w:style>
  <w:style w:type="character" w:styleId="Mentionnonrsolue">
    <w:name w:val="Unresolved Mention"/>
    <w:basedOn w:val="Policepardfaut"/>
    <w:uiPriority w:val="99"/>
    <w:semiHidden/>
    <w:unhideWhenUsed/>
    <w:rsid w:val="00E34C3B"/>
    <w:rPr>
      <w:color w:val="605E5C"/>
      <w:shd w:val="clear" w:color="auto" w:fill="E1DFDD"/>
    </w:rPr>
  </w:style>
  <w:style w:type="character" w:customStyle="1" w:styleId="normaltextrun">
    <w:name w:val="normaltextrun"/>
    <w:basedOn w:val="Policepardfaut"/>
    <w:rsid w:val="00E34C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carnegieendowment.org/2019/04/04/religious-nationalism-and-india-s-future-pub-78703" TargetMode="External"/><Relationship Id="rId18" Type="http://schemas.openxmlformats.org/officeDocument/2006/relationships/hyperlink" Target="https://www.nytimes.com/2020/08/20/world/asia/india-police-brutality.html" TargetMode="External"/><Relationship Id="rId26" Type="http://schemas.openxmlformats.org/officeDocument/2006/relationships/hyperlink" Target="https://qz.com/india/946929/the-pathetic-everyday-lives-of-black-students-on-the-outskirts-of-indias-big-cities/" TargetMode="External"/><Relationship Id="rId39" Type="http://schemas.openxmlformats.org/officeDocument/2006/relationships/hyperlink" Target="https://minorityrights.org/minorities/nagas/" TargetMode="External"/><Relationship Id="rId21" Type="http://schemas.openxmlformats.org/officeDocument/2006/relationships/hyperlink" Target="https://www.ibanet.org/article/CB835381-29A6-40DB-894D-CC77BFBA07E2" TargetMode="External"/><Relationship Id="rId34" Type="http://schemas.openxmlformats.org/officeDocument/2006/relationships/hyperlink" Target="https://timesofindia.indiatimes.com/city/delhi/somnath-bharti-led-the-group-that-attacked-us-ugandan-woman-says/articleshow/29189160.cms" TargetMode="External"/><Relationship Id="rId42" Type="http://schemas.openxmlformats.org/officeDocument/2006/relationships/hyperlink" Target="https://minorityrights.org/minorities/jews-of-india/" TargetMode="External"/><Relationship Id="rId47" Type="http://schemas.openxmlformats.org/officeDocument/2006/relationships/hyperlink" Target="https://www.aljazeera.com/news/2020/12/11/eu-ngo-report-uncovers-a-15-year-disinformation-campaign" TargetMode="External"/><Relationship Id="rId50" Type="http://schemas.openxmlformats.org/officeDocument/2006/relationships/hyperlink" Target="https://citizensagainsthate.org/wp-content/uploads/2021/03/Darkness-at-Noon.pdf" TargetMode="External"/><Relationship Id="rId55"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hequint.com/quintlab/lynching-in-india/" TargetMode="External"/><Relationship Id="rId29" Type="http://schemas.openxmlformats.org/officeDocument/2006/relationships/hyperlink" Target="https://www.thehindu.com/news/national/other-states/northeast-citizens-faced-racial-discrimination-amid-covid-19-outbreak-says-govt-study/article34303162.ece" TargetMode="External"/><Relationship Id="rId11" Type="http://schemas.openxmlformats.org/officeDocument/2006/relationships/hyperlink" Target="mailto:glenn.payot@minorityrights.org" TargetMode="External"/><Relationship Id="rId24" Type="http://schemas.openxmlformats.org/officeDocument/2006/relationships/hyperlink" Target="https://www.indiatoday.in/india/story/what-is-nrc-all-you-need-to-know-about-national-register-of-citizens-1629195-2019-12-18" TargetMode="External"/><Relationship Id="rId32" Type="http://schemas.openxmlformats.org/officeDocument/2006/relationships/hyperlink" Target="https://thewire.in/rights/racial-attack-africans-noida" TargetMode="External"/><Relationship Id="rId37" Type="http://schemas.openxmlformats.org/officeDocument/2006/relationships/hyperlink" Target="https://minorityrights.org/minorities/siddi/" TargetMode="External"/><Relationship Id="rId40" Type="http://schemas.openxmlformats.org/officeDocument/2006/relationships/hyperlink" Target="https://minorityrights.org/minorities/jews-of-india/" TargetMode="External"/><Relationship Id="rId45" Type="http://schemas.openxmlformats.org/officeDocument/2006/relationships/hyperlink" Target="https://rsf.org/en/india" TargetMode="External"/><Relationship Id="rId53"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hindustantimes.com/india-news/article-370-revoked-in-j-k-a-look-back-at-its-history-and-what-now/story-56pEY6h2tGSgRbPMt05PdJ.html" TargetMode="External"/><Relationship Id="rId4" Type="http://schemas.openxmlformats.org/officeDocument/2006/relationships/settings" Target="settings.xml"/><Relationship Id="rId9" Type="http://schemas.openxmlformats.org/officeDocument/2006/relationships/hyperlink" Target="http://www.minorityrights.org" TargetMode="External"/><Relationship Id="rId14" Type="http://schemas.openxmlformats.org/officeDocument/2006/relationships/hyperlink" Target="https://www.hup.harvard.edu/catalog.php?isbn=9780674980877" TargetMode="External"/><Relationship Id="rId22" Type="http://schemas.openxmlformats.org/officeDocument/2006/relationships/hyperlink" Target="https://thewire.in/government/decoding-the-citizenship-amendment-bill-northeast-india" TargetMode="External"/><Relationship Id="rId27" Type="http://schemas.openxmlformats.org/officeDocument/2006/relationships/hyperlink" Target="https://www.aljazeera.com/news/2021/4/9/supreme-court-has-signed-our-death-warrant-rohingya-in-india" TargetMode="External"/><Relationship Id="rId30" Type="http://schemas.openxmlformats.org/officeDocument/2006/relationships/hyperlink" Target="https://thewire.in/women/arunachal-pradesh-gender-violence-covid-19" TargetMode="External"/><Relationship Id="rId35" Type="http://schemas.openxmlformats.org/officeDocument/2006/relationships/hyperlink" Target="https://www.youtube.com/watch?v=Q4SNsgwXsys" TargetMode="External"/><Relationship Id="rId43" Type="http://schemas.openxmlformats.org/officeDocument/2006/relationships/hyperlink" Target="https://www.ihrb.org/focus-areas/migrant-workers/india-internal-migrant-workers-covid-19" TargetMode="External"/><Relationship Id="rId48" Type="http://schemas.openxmlformats.org/officeDocument/2006/relationships/hyperlink" Target="https://www.telegraphindia.com/west-bengal/calcutta/cid-arrests-men-for-spreading-fake-news-on-post-poll-violence-in-bengal/cid/1814921" TargetMode="External"/><Relationship Id="rId56" Type="http://schemas.openxmlformats.org/officeDocument/2006/relationships/customXml" Target="../customXml/item3.xml"/><Relationship Id="rId8" Type="http://schemas.openxmlformats.org/officeDocument/2006/relationships/image" Target="media/image1.png"/><Relationship Id="rId51" Type="http://schemas.openxmlformats.org/officeDocument/2006/relationships/hyperlink" Target="https://www.nybooks.com/articles/2018/12/06/indias-dangerous-new-curriculum/" TargetMode="External"/><Relationship Id="rId3" Type="http://schemas.openxmlformats.org/officeDocument/2006/relationships/styles" Target="styles.xml"/><Relationship Id="rId12" Type="http://schemas.openxmlformats.org/officeDocument/2006/relationships/hyperlink" Target="https://academic.oup.com/cjcl/article/8/3/538/5864942?guestAccessKey=328ddbdf-4673-4755-abf0-f53c93c48ba8" TargetMode="External"/><Relationship Id="rId17" Type="http://schemas.openxmlformats.org/officeDocument/2006/relationships/hyperlink" Target="https://www.ohchr.org/Documents/Issues/Religion/Islamophobia-AntiMuslim/Civil%20Society%20or%20Individuals/CitizensAgainstHate.pdf" TargetMode="External"/><Relationship Id="rId25" Type="http://schemas.openxmlformats.org/officeDocument/2006/relationships/hyperlink" Target="https://academic.oup.com/slr/article-abstract/34/3/207/1735843" TargetMode="External"/><Relationship Id="rId33" Type="http://schemas.openxmlformats.org/officeDocument/2006/relationships/hyperlink" Target="https://indianexpress.com/article/india/india-others/khirki-and-walls/" TargetMode="External"/><Relationship Id="rId38" Type="http://schemas.openxmlformats.org/officeDocument/2006/relationships/hyperlink" Target="https://minorityrights.org/minorities/boro-bodo/" TargetMode="External"/><Relationship Id="rId46" Type="http://schemas.openxmlformats.org/officeDocument/2006/relationships/hyperlink" Target="https://www.epw.in/engage/article/do-indian-courts-face-dilemma-interpreting-hate" TargetMode="External"/><Relationship Id="rId20" Type="http://schemas.openxmlformats.org/officeDocument/2006/relationships/hyperlink" Target="https://foreignpolicy.com/2020/08/04/kashmir-article-370-blackout-arrest-covid-pandemic-modi/" TargetMode="External"/><Relationship Id="rId41" Type="http://schemas.openxmlformats.org/officeDocument/2006/relationships/hyperlink" Target="https://scroll.in/article/833293/how-a-statist-vision-of-development-has-brought-andamans-tribals-close-to-extinction"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minorityrights.org/country/india/" TargetMode="External"/><Relationship Id="rId23" Type="http://schemas.openxmlformats.org/officeDocument/2006/relationships/hyperlink" Target="https://www.culturalsurvival.org/news/citizenship-amendment-bill-negatively-impacts-indigenous-peoples-northeast-india" TargetMode="External"/><Relationship Id="rId28" Type="http://schemas.openxmlformats.org/officeDocument/2006/relationships/hyperlink" Target="https://www.culturalsurvival.org/publications/cultural-survival-quarterly/tibetans-india-new-generation-exile" TargetMode="External"/><Relationship Id="rId36" Type="http://schemas.openxmlformats.org/officeDocument/2006/relationships/hyperlink" Target="https://www.bbc.com/travel/article/20160801-indias-forgotten-jungle-dwellers" TargetMode="External"/><Relationship Id="rId49" Type="http://schemas.openxmlformats.org/officeDocument/2006/relationships/hyperlink" Target="https://thesouthasiacollective.org/annual-reports/" TargetMode="External"/><Relationship Id="rId57" Type="http://schemas.openxmlformats.org/officeDocument/2006/relationships/customXml" Target="../customXml/item4.xml"/><Relationship Id="rId10" Type="http://schemas.openxmlformats.org/officeDocument/2006/relationships/hyperlink" Target="http://www.minorityrights.org" TargetMode="External"/><Relationship Id="rId31" Type="http://schemas.openxmlformats.org/officeDocument/2006/relationships/hyperlink" Target="https://www.bbc.co.uk/news/world-asia-india-35483893" TargetMode="External"/><Relationship Id="rId44" Type="http://schemas.openxmlformats.org/officeDocument/2006/relationships/hyperlink" Target="https://www.bbc.co.uk/news/world-asia-india-49520593" TargetMode="External"/><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961AE4-8A45-3944-BD33-CD3D2D5FEC14}">
  <ds:schemaRefs>
    <ds:schemaRef ds:uri="http://schemas.openxmlformats.org/officeDocument/2006/bibliography"/>
  </ds:schemaRefs>
</ds:datastoreItem>
</file>

<file path=customXml/itemProps2.xml><?xml version="1.0" encoding="utf-8"?>
<ds:datastoreItem xmlns:ds="http://schemas.openxmlformats.org/officeDocument/2006/customXml" ds:itemID="{078E2F0F-E342-4B86-A5DD-633EE847B71E}"/>
</file>

<file path=customXml/itemProps3.xml><?xml version="1.0" encoding="utf-8"?>
<ds:datastoreItem xmlns:ds="http://schemas.openxmlformats.org/officeDocument/2006/customXml" ds:itemID="{A4E560BF-1D79-4A46-B16D-E83EFA49BB83}"/>
</file>

<file path=customXml/itemProps4.xml><?xml version="1.0" encoding="utf-8"?>
<ds:datastoreItem xmlns:ds="http://schemas.openxmlformats.org/officeDocument/2006/customXml" ds:itemID="{9C579701-3365-460C-98A1-ADDDDDA867C7}"/>
</file>

<file path=docProps/app.xml><?xml version="1.0" encoding="utf-8"?>
<Properties xmlns="http://schemas.openxmlformats.org/officeDocument/2006/extended-properties" xmlns:vt="http://schemas.openxmlformats.org/officeDocument/2006/docPropsVTypes">
  <Template>Normal.dotm</Template>
  <TotalTime>8</TotalTime>
  <Pages>5</Pages>
  <Words>2483</Words>
  <Characters>13657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Glenn Payot</cp:lastModifiedBy>
  <cp:revision>2</cp:revision>
  <cp:lastPrinted>2014-07-11T08:36:00Z</cp:lastPrinted>
  <dcterms:created xsi:type="dcterms:W3CDTF">2021-07-09T15:47:00Z</dcterms:created>
  <dcterms:modified xsi:type="dcterms:W3CDTF">2021-07-09T15:47:00Z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