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DF8C0" w14:textId="279DCC56" w:rsidR="00586412" w:rsidRDefault="002D5A36" w:rsidP="00B63E26">
      <w:pPr>
        <w:jc w:val="center"/>
        <w:rPr>
          <w:b/>
          <w:sz w:val="24"/>
          <w:szCs w:val="24"/>
        </w:rPr>
      </w:pPr>
      <w:r>
        <w:rPr>
          <w:noProof/>
        </w:rPr>
        <w:drawing>
          <wp:inline distT="0" distB="0" distL="0" distR="0" wp14:anchorId="6FBD6C29" wp14:editId="50EB4898">
            <wp:extent cx="1494790" cy="2076450"/>
            <wp:effectExtent l="0" t="5080" r="5080" b="5080"/>
            <wp:docPr id="2" name="Image 0" descr="logoCGLPL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0" descr="logoCGLPL_L.jpg"/>
                    <pic:cNvPicPr>
                      <a:picLocks noChangeAspect="1"/>
                    </pic:cNvPicPr>
                  </pic:nvPicPr>
                  <pic:blipFill>
                    <a:blip r:embed="rId8" cstate="print"/>
                    <a:stretch>
                      <a:fillRect/>
                    </a:stretch>
                  </pic:blipFill>
                  <pic:spPr>
                    <a:xfrm rot="16200000">
                      <a:off x="0" y="0"/>
                      <a:ext cx="1494790" cy="2076450"/>
                    </a:xfrm>
                    <a:prstGeom prst="rect">
                      <a:avLst/>
                    </a:prstGeom>
                  </pic:spPr>
                </pic:pic>
              </a:graphicData>
            </a:graphic>
          </wp:inline>
        </w:drawing>
      </w:r>
    </w:p>
    <w:p w14:paraId="121E81A5" w14:textId="77777777" w:rsidR="00B63E26" w:rsidRDefault="00B63E26" w:rsidP="00B63E26">
      <w:pPr>
        <w:jc w:val="center"/>
        <w:rPr>
          <w:b/>
          <w:sz w:val="24"/>
          <w:szCs w:val="24"/>
        </w:rPr>
      </w:pPr>
    </w:p>
    <w:p w14:paraId="2382602E" w14:textId="1098AA67" w:rsidR="00586412" w:rsidRPr="003574C2" w:rsidRDefault="00586412" w:rsidP="00B47038">
      <w:pPr>
        <w:jc w:val="center"/>
        <w:rPr>
          <w:b/>
          <w:color w:val="2F5496" w:themeColor="accent1" w:themeShade="BF"/>
          <w:sz w:val="24"/>
          <w:szCs w:val="24"/>
        </w:rPr>
      </w:pPr>
      <w:r w:rsidRPr="003574C2">
        <w:rPr>
          <w:b/>
          <w:color w:val="2F5496" w:themeColor="accent1" w:themeShade="BF"/>
          <w:sz w:val="24"/>
          <w:szCs w:val="24"/>
        </w:rPr>
        <w:t>Santé mentale des e</w:t>
      </w:r>
      <w:r w:rsidR="00B47038" w:rsidRPr="003574C2">
        <w:rPr>
          <w:b/>
          <w:color w:val="2F5496" w:themeColor="accent1" w:themeShade="BF"/>
          <w:sz w:val="24"/>
          <w:szCs w:val="24"/>
        </w:rPr>
        <w:t xml:space="preserve">nfants </w:t>
      </w:r>
    </w:p>
    <w:p w14:paraId="273FC21A" w14:textId="7C4917EB" w:rsidR="00B47038" w:rsidRPr="003574C2" w:rsidRDefault="000E1705" w:rsidP="00B47038">
      <w:pPr>
        <w:jc w:val="center"/>
        <w:rPr>
          <w:b/>
          <w:color w:val="2F5496" w:themeColor="accent1" w:themeShade="BF"/>
          <w:sz w:val="24"/>
          <w:szCs w:val="24"/>
        </w:rPr>
      </w:pPr>
      <w:r w:rsidRPr="003574C2">
        <w:rPr>
          <w:b/>
          <w:color w:val="2F5496" w:themeColor="accent1" w:themeShade="BF"/>
          <w:sz w:val="24"/>
          <w:szCs w:val="24"/>
        </w:rPr>
        <w:t>Prise en charge dans les é</w:t>
      </w:r>
      <w:r w:rsidR="00586412" w:rsidRPr="003574C2">
        <w:rPr>
          <w:b/>
          <w:color w:val="2F5496" w:themeColor="accent1" w:themeShade="BF"/>
          <w:sz w:val="24"/>
          <w:szCs w:val="24"/>
        </w:rPr>
        <w:t>tablissements psychiatriques</w:t>
      </w:r>
    </w:p>
    <w:p w14:paraId="66206ED1" w14:textId="77777777" w:rsidR="00262158" w:rsidRDefault="00262158" w:rsidP="000E1705">
      <w:pPr>
        <w:jc w:val="both"/>
        <w:rPr>
          <w:sz w:val="24"/>
          <w:szCs w:val="24"/>
        </w:rPr>
      </w:pPr>
    </w:p>
    <w:p w14:paraId="4A2DB783" w14:textId="6CE69CF6" w:rsidR="005B1855" w:rsidRPr="000E1705" w:rsidRDefault="002D5A36" w:rsidP="000E1705">
      <w:pPr>
        <w:jc w:val="both"/>
        <w:rPr>
          <w:sz w:val="24"/>
          <w:szCs w:val="24"/>
        </w:rPr>
      </w:pPr>
      <w:r w:rsidRPr="00FD646C">
        <w:rPr>
          <w:sz w:val="24"/>
          <w:szCs w:val="24"/>
        </w:rPr>
        <w:t>Depuis la pré-session</w:t>
      </w:r>
      <w:r w:rsidR="00FD646C" w:rsidRPr="00FD646C">
        <w:rPr>
          <w:sz w:val="24"/>
          <w:szCs w:val="24"/>
        </w:rPr>
        <w:t>, un nouveau rapport de la Cour des comptes sur la pédopsychiatrie a été publié</w:t>
      </w:r>
      <w:r w:rsidR="00513686">
        <w:rPr>
          <w:sz w:val="24"/>
          <w:szCs w:val="24"/>
        </w:rPr>
        <w:t xml:space="preserve"> en mars 2023. Il</w:t>
      </w:r>
      <w:r w:rsidR="00EA370D">
        <w:rPr>
          <w:sz w:val="24"/>
          <w:szCs w:val="24"/>
        </w:rPr>
        <w:t xml:space="preserve"> dresse des constats alarmants et</w:t>
      </w:r>
      <w:r w:rsidR="00513686">
        <w:rPr>
          <w:sz w:val="24"/>
          <w:szCs w:val="24"/>
        </w:rPr>
        <w:t xml:space="preserve"> pointe notamment l’absence d’objectifs clairs et de programmation calendaire fixés par la Feuille de route santé mentale et psychiatrie qui a été mise en place en 2018</w:t>
      </w:r>
      <w:r w:rsidR="00513686">
        <w:rPr>
          <w:rStyle w:val="FootnoteReference"/>
          <w:sz w:val="24"/>
          <w:szCs w:val="24"/>
        </w:rPr>
        <w:footnoteReference w:id="1"/>
      </w:r>
      <w:r w:rsidR="00513686">
        <w:rPr>
          <w:sz w:val="24"/>
          <w:szCs w:val="24"/>
        </w:rPr>
        <w:t>.</w:t>
      </w:r>
      <w:r w:rsidR="00B63E26" w:rsidRPr="00B63E26">
        <w:t xml:space="preserve"> </w:t>
      </w:r>
      <w:r w:rsidR="00B63E26" w:rsidRPr="00B63E26">
        <w:rPr>
          <w:sz w:val="24"/>
          <w:szCs w:val="24"/>
        </w:rPr>
        <w:t>Cinq ans plus tard, force est de constater qu’il n’y a toujours pas de plan national pour la santé mentale à la hauteur des enjeux.</w:t>
      </w:r>
    </w:p>
    <w:p w14:paraId="540619BD" w14:textId="24B41AAA" w:rsidR="00B47038" w:rsidRPr="003574C2" w:rsidRDefault="002D5A36" w:rsidP="00B47038">
      <w:pPr>
        <w:rPr>
          <w:b/>
          <w:color w:val="2F5496" w:themeColor="accent1" w:themeShade="BF"/>
          <w:sz w:val="24"/>
          <w:szCs w:val="24"/>
        </w:rPr>
      </w:pPr>
      <w:r w:rsidRPr="003574C2">
        <w:rPr>
          <w:b/>
          <w:bCs/>
          <w:color w:val="2F5496" w:themeColor="accent1" w:themeShade="BF"/>
          <w:sz w:val="24"/>
          <w:szCs w:val="24"/>
        </w:rPr>
        <w:t>L’</w:t>
      </w:r>
      <w:r w:rsidR="00B47038" w:rsidRPr="003574C2">
        <w:rPr>
          <w:b/>
          <w:bCs/>
          <w:color w:val="2F5496" w:themeColor="accent1" w:themeShade="BF"/>
          <w:sz w:val="24"/>
          <w:szCs w:val="24"/>
        </w:rPr>
        <w:t>état des lieux est catastrophique</w:t>
      </w:r>
    </w:p>
    <w:p w14:paraId="108B380F" w14:textId="720A35E5" w:rsidR="00FD646C" w:rsidRPr="000E1705" w:rsidRDefault="002D5A36" w:rsidP="00881F29">
      <w:pPr>
        <w:pStyle w:val="ListParagraph"/>
        <w:numPr>
          <w:ilvl w:val="0"/>
          <w:numId w:val="2"/>
        </w:numPr>
        <w:spacing w:line="240" w:lineRule="auto"/>
        <w:jc w:val="both"/>
        <w:rPr>
          <w:sz w:val="24"/>
          <w:szCs w:val="24"/>
        </w:rPr>
      </w:pPr>
      <w:r>
        <w:rPr>
          <w:sz w:val="24"/>
          <w:szCs w:val="24"/>
        </w:rPr>
        <w:t xml:space="preserve">Le </w:t>
      </w:r>
      <w:r w:rsidR="00B47038" w:rsidRPr="000A2520">
        <w:rPr>
          <w:sz w:val="24"/>
          <w:szCs w:val="24"/>
        </w:rPr>
        <w:t>nombre d'enfants et adolescents suivis en psychiatrie infanto-juvénile a augmenté de plus de 60%</w:t>
      </w:r>
      <w:r>
        <w:rPr>
          <w:sz w:val="24"/>
          <w:szCs w:val="24"/>
        </w:rPr>
        <w:t xml:space="preserve"> </w:t>
      </w:r>
      <w:r w:rsidR="00803DBC">
        <w:rPr>
          <w:sz w:val="24"/>
          <w:szCs w:val="24"/>
        </w:rPr>
        <w:t>depuis les années 2000</w:t>
      </w:r>
      <w:r w:rsidR="00B47038" w:rsidRPr="000A2520">
        <w:rPr>
          <w:sz w:val="24"/>
          <w:szCs w:val="24"/>
        </w:rPr>
        <w:t xml:space="preserve">, les hospitalisations ont doublé en quinze ans et les soins ambulatoires ont connu une hausse de 33% en treize ans. </w:t>
      </w:r>
      <w:r w:rsidR="000E1705">
        <w:rPr>
          <w:sz w:val="24"/>
          <w:szCs w:val="24"/>
        </w:rPr>
        <w:t>La crise sanitaire a aggravé la situation.</w:t>
      </w:r>
    </w:p>
    <w:p w14:paraId="21A291FA" w14:textId="3C42E12D" w:rsidR="00B47038" w:rsidRPr="00803DBC" w:rsidRDefault="00FD646C" w:rsidP="00803DBC">
      <w:pPr>
        <w:pStyle w:val="ListParagraph"/>
        <w:numPr>
          <w:ilvl w:val="0"/>
          <w:numId w:val="2"/>
        </w:numPr>
        <w:spacing w:line="240" w:lineRule="auto"/>
        <w:jc w:val="both"/>
        <w:rPr>
          <w:sz w:val="24"/>
          <w:szCs w:val="24"/>
        </w:rPr>
      </w:pPr>
      <w:r>
        <w:rPr>
          <w:sz w:val="24"/>
          <w:szCs w:val="24"/>
        </w:rPr>
        <w:t>Parallèlement, le</w:t>
      </w:r>
      <w:r w:rsidRPr="00FD646C">
        <w:rPr>
          <w:sz w:val="24"/>
          <w:szCs w:val="24"/>
        </w:rPr>
        <w:t xml:space="preserve"> nombre de pédopsychiatres </w:t>
      </w:r>
      <w:r>
        <w:rPr>
          <w:sz w:val="24"/>
          <w:szCs w:val="24"/>
        </w:rPr>
        <w:t xml:space="preserve">a diminué </w:t>
      </w:r>
      <w:r w:rsidRPr="00FD646C">
        <w:rPr>
          <w:sz w:val="24"/>
          <w:szCs w:val="24"/>
        </w:rPr>
        <w:t>de 34 % entre 2010 et 2022</w:t>
      </w:r>
      <w:r w:rsidR="000E1705">
        <w:rPr>
          <w:sz w:val="24"/>
          <w:szCs w:val="24"/>
        </w:rPr>
        <w:t>.</w:t>
      </w:r>
      <w:r w:rsidR="00803DBC">
        <w:rPr>
          <w:sz w:val="24"/>
          <w:szCs w:val="24"/>
        </w:rPr>
        <w:t xml:space="preserve"> </w:t>
      </w:r>
      <w:r w:rsidR="00B47038" w:rsidRPr="00803DBC">
        <w:rPr>
          <w:sz w:val="24"/>
          <w:szCs w:val="24"/>
        </w:rPr>
        <w:t xml:space="preserve">Dans 25 départements, </w:t>
      </w:r>
      <w:r w:rsidR="00586412" w:rsidRPr="00803DBC">
        <w:rPr>
          <w:sz w:val="24"/>
          <w:szCs w:val="24"/>
        </w:rPr>
        <w:t xml:space="preserve">les soins sont </w:t>
      </w:r>
      <w:r w:rsidR="00B47038" w:rsidRPr="00803DBC">
        <w:rPr>
          <w:sz w:val="24"/>
          <w:szCs w:val="24"/>
        </w:rPr>
        <w:t>disponible</w:t>
      </w:r>
      <w:r w:rsidR="00586412" w:rsidRPr="00803DBC">
        <w:rPr>
          <w:sz w:val="24"/>
          <w:szCs w:val="24"/>
        </w:rPr>
        <w:t>s</w:t>
      </w:r>
      <w:r w:rsidR="00B47038" w:rsidRPr="00803DBC">
        <w:rPr>
          <w:sz w:val="24"/>
          <w:szCs w:val="24"/>
        </w:rPr>
        <w:t xml:space="preserve"> uniquement en ambulatoire</w:t>
      </w:r>
      <w:r w:rsidR="00586412" w:rsidRPr="00803DBC">
        <w:rPr>
          <w:sz w:val="24"/>
          <w:szCs w:val="24"/>
        </w:rPr>
        <w:t>.</w:t>
      </w:r>
      <w:r w:rsidR="00803DBC">
        <w:rPr>
          <w:sz w:val="24"/>
          <w:szCs w:val="24"/>
        </w:rPr>
        <w:t xml:space="preserve"> </w:t>
      </w:r>
      <w:r w:rsidR="00586412" w:rsidRPr="00803DBC">
        <w:rPr>
          <w:sz w:val="24"/>
          <w:szCs w:val="24"/>
        </w:rPr>
        <w:t>En moyenne, il faut u</w:t>
      </w:r>
      <w:r w:rsidR="00B47038" w:rsidRPr="00803DBC">
        <w:rPr>
          <w:sz w:val="24"/>
          <w:szCs w:val="24"/>
        </w:rPr>
        <w:t xml:space="preserve">n an pour avoir un rendez-vous </w:t>
      </w:r>
      <w:r w:rsidR="00586412" w:rsidRPr="00803DBC">
        <w:rPr>
          <w:sz w:val="24"/>
          <w:szCs w:val="24"/>
        </w:rPr>
        <w:t>dans le public.</w:t>
      </w:r>
      <w:r w:rsidR="00B47038" w:rsidRPr="00803DBC">
        <w:rPr>
          <w:sz w:val="24"/>
          <w:szCs w:val="24"/>
        </w:rPr>
        <w:t xml:space="preserve"> </w:t>
      </w:r>
      <w:r w:rsidR="00586412" w:rsidRPr="00803DBC">
        <w:rPr>
          <w:sz w:val="24"/>
          <w:szCs w:val="24"/>
        </w:rPr>
        <w:t>Les prises</w:t>
      </w:r>
      <w:r w:rsidR="00B47038" w:rsidRPr="00803DBC">
        <w:rPr>
          <w:sz w:val="24"/>
          <w:szCs w:val="24"/>
        </w:rPr>
        <w:t xml:space="preserve"> en charge </w:t>
      </w:r>
      <w:r w:rsidR="00586412" w:rsidRPr="00803DBC">
        <w:rPr>
          <w:sz w:val="24"/>
          <w:szCs w:val="24"/>
        </w:rPr>
        <w:t xml:space="preserve">se font </w:t>
      </w:r>
      <w:r w:rsidR="000E1705" w:rsidRPr="00803DBC">
        <w:rPr>
          <w:sz w:val="24"/>
          <w:szCs w:val="24"/>
        </w:rPr>
        <w:t>dans l’urgence</w:t>
      </w:r>
      <w:r w:rsidR="00586412" w:rsidRPr="00803DBC">
        <w:rPr>
          <w:sz w:val="24"/>
          <w:szCs w:val="24"/>
        </w:rPr>
        <w:t xml:space="preserve">, ce </w:t>
      </w:r>
      <w:r w:rsidR="00B47038" w:rsidRPr="00803DBC">
        <w:rPr>
          <w:sz w:val="24"/>
          <w:szCs w:val="24"/>
        </w:rPr>
        <w:t>qui conduit à des hospitalisations traumatisantes qui auraient pu être évitées</w:t>
      </w:r>
      <w:r w:rsidR="00586412" w:rsidRPr="00803DBC">
        <w:rPr>
          <w:sz w:val="24"/>
          <w:szCs w:val="24"/>
        </w:rPr>
        <w:t>.</w:t>
      </w:r>
    </w:p>
    <w:p w14:paraId="033B0309" w14:textId="77777777" w:rsidR="00AB1D9D" w:rsidRPr="00AB1D9D" w:rsidRDefault="00AB1D9D" w:rsidP="00AB1D9D">
      <w:pPr>
        <w:pStyle w:val="ListParagraph"/>
        <w:spacing w:line="240" w:lineRule="auto"/>
        <w:jc w:val="both"/>
        <w:rPr>
          <w:sz w:val="24"/>
          <w:szCs w:val="24"/>
        </w:rPr>
      </w:pPr>
    </w:p>
    <w:p w14:paraId="74C6EF6C" w14:textId="0C928877" w:rsidR="00B47038" w:rsidRPr="003574C2" w:rsidRDefault="00586412" w:rsidP="00AB1D9D">
      <w:pPr>
        <w:jc w:val="both"/>
        <w:rPr>
          <w:b/>
          <w:color w:val="2F5496" w:themeColor="accent1" w:themeShade="BF"/>
          <w:sz w:val="24"/>
          <w:szCs w:val="24"/>
        </w:rPr>
      </w:pPr>
      <w:r w:rsidRPr="003574C2">
        <w:rPr>
          <w:b/>
          <w:color w:val="2F5496" w:themeColor="accent1" w:themeShade="BF"/>
          <w:sz w:val="24"/>
          <w:szCs w:val="24"/>
        </w:rPr>
        <w:t>Le</w:t>
      </w:r>
      <w:r w:rsidR="00B47038" w:rsidRPr="003574C2">
        <w:rPr>
          <w:b/>
          <w:color w:val="2F5496" w:themeColor="accent1" w:themeShade="BF"/>
          <w:sz w:val="24"/>
          <w:szCs w:val="24"/>
        </w:rPr>
        <w:t xml:space="preserve"> cadre juridique</w:t>
      </w:r>
      <w:r w:rsidRPr="003574C2">
        <w:rPr>
          <w:b/>
          <w:color w:val="2F5496" w:themeColor="accent1" w:themeShade="BF"/>
          <w:sz w:val="24"/>
          <w:szCs w:val="24"/>
        </w:rPr>
        <w:t xml:space="preserve"> est</w:t>
      </w:r>
      <w:r w:rsidR="00B47038" w:rsidRPr="003574C2">
        <w:rPr>
          <w:b/>
          <w:color w:val="2F5496" w:themeColor="accent1" w:themeShade="BF"/>
          <w:sz w:val="24"/>
          <w:szCs w:val="24"/>
        </w:rPr>
        <w:t xml:space="preserve"> flou, les enfants sont les grands oubliés du législateur</w:t>
      </w:r>
    </w:p>
    <w:p w14:paraId="0EDBE6A4" w14:textId="32765CB7" w:rsidR="00B47038" w:rsidRDefault="00B47038" w:rsidP="00AB1D9D">
      <w:pPr>
        <w:pStyle w:val="ListParagraph"/>
        <w:numPr>
          <w:ilvl w:val="0"/>
          <w:numId w:val="3"/>
        </w:numPr>
        <w:jc w:val="both"/>
        <w:rPr>
          <w:sz w:val="24"/>
          <w:szCs w:val="24"/>
        </w:rPr>
      </w:pPr>
      <w:r w:rsidRPr="000A2520">
        <w:rPr>
          <w:sz w:val="24"/>
          <w:szCs w:val="24"/>
        </w:rPr>
        <w:t>Pour la plupart</w:t>
      </w:r>
      <w:r w:rsidR="003574C2">
        <w:rPr>
          <w:sz w:val="24"/>
          <w:szCs w:val="24"/>
        </w:rPr>
        <w:t>,</w:t>
      </w:r>
      <w:r w:rsidRPr="000A2520">
        <w:rPr>
          <w:sz w:val="24"/>
          <w:szCs w:val="24"/>
        </w:rPr>
        <w:t xml:space="preserve"> ils sont hospitalisés à la demande des parents ou d</w:t>
      </w:r>
      <w:r w:rsidR="00535D96">
        <w:rPr>
          <w:sz w:val="24"/>
          <w:szCs w:val="24"/>
        </w:rPr>
        <w:t>’un</w:t>
      </w:r>
      <w:r w:rsidRPr="000A2520">
        <w:rPr>
          <w:sz w:val="24"/>
          <w:szCs w:val="24"/>
        </w:rPr>
        <w:t xml:space="preserve"> juge, et sont assimilés</w:t>
      </w:r>
      <w:r w:rsidR="00535D96">
        <w:rPr>
          <w:sz w:val="24"/>
          <w:szCs w:val="24"/>
        </w:rPr>
        <w:t xml:space="preserve"> improprement</w:t>
      </w:r>
      <w:r w:rsidRPr="000A2520">
        <w:rPr>
          <w:sz w:val="24"/>
          <w:szCs w:val="24"/>
        </w:rPr>
        <w:t xml:space="preserve"> à des « soins li</w:t>
      </w:r>
      <w:r w:rsidR="00586412">
        <w:rPr>
          <w:sz w:val="24"/>
          <w:szCs w:val="24"/>
        </w:rPr>
        <w:t xml:space="preserve">bres », c’est-à-dire à </w:t>
      </w:r>
      <w:r w:rsidRPr="000A2520">
        <w:rPr>
          <w:sz w:val="24"/>
          <w:szCs w:val="24"/>
        </w:rPr>
        <w:t>des soins volontaires chez les adultes</w:t>
      </w:r>
      <w:r w:rsidR="00535D96">
        <w:rPr>
          <w:sz w:val="24"/>
          <w:szCs w:val="24"/>
        </w:rPr>
        <w:t xml:space="preserve">. Par conséquent, </w:t>
      </w:r>
      <w:r w:rsidRPr="000A2520">
        <w:rPr>
          <w:sz w:val="24"/>
          <w:szCs w:val="24"/>
        </w:rPr>
        <w:t>ils n’ont pas les mêmes garanties de protections que les adultes hospitalisés sous contrainte (un juge qui contrôle la légalité du placement)</w:t>
      </w:r>
      <w:r w:rsidR="00586412">
        <w:rPr>
          <w:sz w:val="24"/>
          <w:szCs w:val="24"/>
        </w:rPr>
        <w:t>.</w:t>
      </w:r>
    </w:p>
    <w:p w14:paraId="5EE84D6B" w14:textId="774A1ED0" w:rsidR="00AB1D9D" w:rsidRPr="001F7460" w:rsidRDefault="002D5A36" w:rsidP="00B47038">
      <w:pPr>
        <w:pStyle w:val="ListParagraph"/>
        <w:numPr>
          <w:ilvl w:val="0"/>
          <w:numId w:val="3"/>
        </w:numPr>
        <w:rPr>
          <w:sz w:val="24"/>
          <w:szCs w:val="24"/>
        </w:rPr>
      </w:pPr>
      <w:r>
        <w:rPr>
          <w:sz w:val="24"/>
          <w:szCs w:val="24"/>
        </w:rPr>
        <w:t xml:space="preserve">Dans la loi </w:t>
      </w:r>
      <w:r w:rsidR="00535D96">
        <w:rPr>
          <w:sz w:val="24"/>
          <w:szCs w:val="24"/>
        </w:rPr>
        <w:t>de 202</w:t>
      </w:r>
      <w:r w:rsidR="001F7460">
        <w:rPr>
          <w:sz w:val="24"/>
          <w:szCs w:val="24"/>
        </w:rPr>
        <w:t>2</w:t>
      </w:r>
      <w:r w:rsidR="00535D96">
        <w:rPr>
          <w:sz w:val="24"/>
          <w:szCs w:val="24"/>
        </w:rPr>
        <w:t xml:space="preserve"> imposant</w:t>
      </w:r>
      <w:r>
        <w:rPr>
          <w:sz w:val="24"/>
          <w:szCs w:val="24"/>
        </w:rPr>
        <w:t xml:space="preserve"> le contrôle de l’isolement et des mesures de contention par le juge, il n’est pas fait mention d</w:t>
      </w:r>
      <w:r w:rsidR="001F7460">
        <w:rPr>
          <w:sz w:val="24"/>
          <w:szCs w:val="24"/>
        </w:rPr>
        <w:t>e la situation des enfants et adolescents</w:t>
      </w:r>
      <w:r w:rsidR="001F7460">
        <w:rPr>
          <w:rStyle w:val="FootnoteReference"/>
          <w:sz w:val="24"/>
          <w:szCs w:val="24"/>
        </w:rPr>
        <w:footnoteReference w:id="2"/>
      </w:r>
      <w:r>
        <w:rPr>
          <w:sz w:val="24"/>
          <w:szCs w:val="24"/>
        </w:rPr>
        <w:t xml:space="preserve">. </w:t>
      </w:r>
    </w:p>
    <w:p w14:paraId="1FE3B161" w14:textId="09F0332F" w:rsidR="00B47038" w:rsidRPr="003574C2" w:rsidRDefault="00535D96" w:rsidP="00B47038">
      <w:pPr>
        <w:rPr>
          <w:b/>
          <w:color w:val="2F5496" w:themeColor="accent1" w:themeShade="BF"/>
          <w:sz w:val="24"/>
          <w:szCs w:val="24"/>
        </w:rPr>
      </w:pPr>
      <w:r w:rsidRPr="003574C2">
        <w:rPr>
          <w:b/>
          <w:color w:val="2F5496" w:themeColor="accent1" w:themeShade="BF"/>
          <w:sz w:val="24"/>
          <w:szCs w:val="24"/>
        </w:rPr>
        <w:lastRenderedPageBreak/>
        <w:t>Les</w:t>
      </w:r>
      <w:r w:rsidR="002D5A36" w:rsidRPr="003574C2">
        <w:rPr>
          <w:b/>
          <w:color w:val="2F5496" w:themeColor="accent1" w:themeShade="BF"/>
          <w:sz w:val="24"/>
          <w:szCs w:val="24"/>
        </w:rPr>
        <w:t xml:space="preserve"> prises en charge </w:t>
      </w:r>
      <w:r w:rsidRPr="003574C2">
        <w:rPr>
          <w:b/>
          <w:color w:val="2F5496" w:themeColor="accent1" w:themeShade="BF"/>
          <w:sz w:val="24"/>
          <w:szCs w:val="24"/>
        </w:rPr>
        <w:t xml:space="preserve">sont </w:t>
      </w:r>
      <w:r w:rsidR="002D5A36" w:rsidRPr="003574C2">
        <w:rPr>
          <w:b/>
          <w:color w:val="2F5496" w:themeColor="accent1" w:themeShade="BF"/>
          <w:sz w:val="24"/>
          <w:szCs w:val="24"/>
        </w:rPr>
        <w:t>défaillantes</w:t>
      </w:r>
    </w:p>
    <w:p w14:paraId="75A44CF6" w14:textId="27AFA841" w:rsidR="00586412" w:rsidRPr="00535D96" w:rsidRDefault="002D5A36" w:rsidP="00535D96">
      <w:pPr>
        <w:pStyle w:val="ListParagraph"/>
        <w:numPr>
          <w:ilvl w:val="0"/>
          <w:numId w:val="1"/>
        </w:numPr>
        <w:rPr>
          <w:i/>
          <w:iCs/>
          <w:sz w:val="24"/>
          <w:szCs w:val="24"/>
        </w:rPr>
      </w:pPr>
      <w:r>
        <w:rPr>
          <w:sz w:val="24"/>
          <w:szCs w:val="24"/>
        </w:rPr>
        <w:t> L</w:t>
      </w:r>
      <w:r w:rsidR="00B47038" w:rsidRPr="000A2520">
        <w:rPr>
          <w:sz w:val="24"/>
          <w:szCs w:val="24"/>
        </w:rPr>
        <w:t xml:space="preserve">es équipes </w:t>
      </w:r>
      <w:r>
        <w:rPr>
          <w:sz w:val="24"/>
          <w:szCs w:val="24"/>
        </w:rPr>
        <w:t>sont</w:t>
      </w:r>
      <w:r w:rsidR="00B47038" w:rsidRPr="000A2520">
        <w:rPr>
          <w:sz w:val="24"/>
          <w:szCs w:val="24"/>
        </w:rPr>
        <w:t xml:space="preserve"> instables car les professionnels</w:t>
      </w:r>
      <w:r w:rsidR="00586412">
        <w:rPr>
          <w:sz w:val="24"/>
          <w:szCs w:val="24"/>
        </w:rPr>
        <w:t xml:space="preserve"> sont mal formés et en sous-effectif, il y a un manque criant de pédopsychiatres et </w:t>
      </w:r>
      <w:r w:rsidR="00B47038" w:rsidRPr="00586412">
        <w:rPr>
          <w:sz w:val="24"/>
          <w:szCs w:val="24"/>
        </w:rPr>
        <w:t xml:space="preserve">de psychologue. </w:t>
      </w:r>
    </w:p>
    <w:p w14:paraId="36DE5269" w14:textId="79A4F78D" w:rsidR="00586412" w:rsidRPr="00535D96" w:rsidRDefault="00586412" w:rsidP="00535D96">
      <w:pPr>
        <w:pStyle w:val="ListParagraph"/>
        <w:numPr>
          <w:ilvl w:val="0"/>
          <w:numId w:val="1"/>
        </w:numPr>
        <w:jc w:val="both"/>
        <w:rPr>
          <w:i/>
          <w:sz w:val="24"/>
          <w:szCs w:val="24"/>
        </w:rPr>
      </w:pPr>
      <w:r w:rsidRPr="00586412">
        <w:rPr>
          <w:sz w:val="24"/>
          <w:szCs w:val="24"/>
        </w:rPr>
        <w:t>L’a</w:t>
      </w:r>
      <w:r w:rsidR="00B47038" w:rsidRPr="00586412">
        <w:rPr>
          <w:sz w:val="24"/>
          <w:szCs w:val="24"/>
        </w:rPr>
        <w:t xml:space="preserve">pproche </w:t>
      </w:r>
      <w:r w:rsidR="002D5A36">
        <w:rPr>
          <w:sz w:val="24"/>
          <w:szCs w:val="24"/>
        </w:rPr>
        <w:t xml:space="preserve">est </w:t>
      </w:r>
      <w:r w:rsidR="00B47038" w:rsidRPr="00586412">
        <w:rPr>
          <w:sz w:val="24"/>
          <w:szCs w:val="24"/>
        </w:rPr>
        <w:t xml:space="preserve">sanitaire alors que les situations sont de plus en plus complexes, avec des intrications médicales, sociales, familiales, scolaires, et des profils </w:t>
      </w:r>
      <w:r w:rsidR="002D5A36">
        <w:rPr>
          <w:sz w:val="24"/>
          <w:szCs w:val="24"/>
        </w:rPr>
        <w:t>qui mêlent</w:t>
      </w:r>
      <w:r w:rsidR="00B47038" w:rsidRPr="00586412">
        <w:rPr>
          <w:sz w:val="24"/>
          <w:szCs w:val="24"/>
        </w:rPr>
        <w:t xml:space="preserve"> troubles du comportement, troubles psy</w:t>
      </w:r>
      <w:r w:rsidRPr="00586412">
        <w:rPr>
          <w:sz w:val="24"/>
          <w:szCs w:val="24"/>
        </w:rPr>
        <w:t>chiatriques</w:t>
      </w:r>
      <w:r w:rsidR="00B47038" w:rsidRPr="00586412">
        <w:rPr>
          <w:sz w:val="24"/>
          <w:szCs w:val="24"/>
        </w:rPr>
        <w:t xml:space="preserve"> et handicap/ troubles neuropsychiques. </w:t>
      </w:r>
    </w:p>
    <w:p w14:paraId="0667CBE2" w14:textId="09588063" w:rsidR="00B47038" w:rsidRPr="00535D96" w:rsidRDefault="00B47038" w:rsidP="00535D96">
      <w:pPr>
        <w:pStyle w:val="ListParagraph"/>
        <w:numPr>
          <w:ilvl w:val="0"/>
          <w:numId w:val="1"/>
        </w:numPr>
        <w:jc w:val="both"/>
        <w:rPr>
          <w:i/>
          <w:sz w:val="24"/>
          <w:szCs w:val="24"/>
        </w:rPr>
      </w:pPr>
      <w:r w:rsidRPr="00586412">
        <w:rPr>
          <w:sz w:val="24"/>
          <w:szCs w:val="24"/>
        </w:rPr>
        <w:t xml:space="preserve">Des séjours </w:t>
      </w:r>
      <w:r w:rsidR="002D5A36">
        <w:rPr>
          <w:sz w:val="24"/>
          <w:szCs w:val="24"/>
        </w:rPr>
        <w:t>s’éternisent faute</w:t>
      </w:r>
      <w:r w:rsidRPr="00586412">
        <w:rPr>
          <w:sz w:val="24"/>
          <w:szCs w:val="24"/>
        </w:rPr>
        <w:t xml:space="preserve"> de solution de sortie pour </w:t>
      </w:r>
      <w:r w:rsidR="002D5A36">
        <w:rPr>
          <w:sz w:val="24"/>
          <w:szCs w:val="24"/>
        </w:rPr>
        <w:t>c</w:t>
      </w:r>
      <w:r w:rsidRPr="00586412">
        <w:rPr>
          <w:sz w:val="24"/>
          <w:szCs w:val="24"/>
        </w:rPr>
        <w:t>es enfants avec de multiples problématiques</w:t>
      </w:r>
      <w:r w:rsidR="002D5A36">
        <w:rPr>
          <w:sz w:val="24"/>
          <w:szCs w:val="24"/>
        </w:rPr>
        <w:t>, en particulier pour les enfants, nombreux, pris en charge par l’</w:t>
      </w:r>
      <w:r w:rsidR="00535D96">
        <w:rPr>
          <w:sz w:val="24"/>
          <w:szCs w:val="24"/>
        </w:rPr>
        <w:t>A</w:t>
      </w:r>
      <w:r w:rsidR="002D5A36">
        <w:rPr>
          <w:sz w:val="24"/>
          <w:szCs w:val="24"/>
        </w:rPr>
        <w:t>ide sociale à l’enfance</w:t>
      </w:r>
      <w:r w:rsidRPr="00586412">
        <w:rPr>
          <w:sz w:val="24"/>
          <w:szCs w:val="24"/>
        </w:rPr>
        <w:t xml:space="preserve">. </w:t>
      </w:r>
    </w:p>
    <w:p w14:paraId="02C5C5DF" w14:textId="2E7FC849" w:rsidR="00B47038" w:rsidRPr="00535D96" w:rsidRDefault="00586412" w:rsidP="00535D96">
      <w:pPr>
        <w:pStyle w:val="ListParagraph"/>
        <w:numPr>
          <w:ilvl w:val="0"/>
          <w:numId w:val="1"/>
        </w:numPr>
        <w:jc w:val="both"/>
        <w:rPr>
          <w:sz w:val="24"/>
          <w:szCs w:val="24"/>
        </w:rPr>
      </w:pPr>
      <w:r>
        <w:rPr>
          <w:sz w:val="24"/>
          <w:szCs w:val="24"/>
        </w:rPr>
        <w:t>Les séjours sont d’autant</w:t>
      </w:r>
      <w:r w:rsidR="00B47038">
        <w:rPr>
          <w:sz w:val="24"/>
          <w:szCs w:val="24"/>
        </w:rPr>
        <w:t xml:space="preserve"> plus longs et difficiles </w:t>
      </w:r>
      <w:r w:rsidR="002D5A36">
        <w:rPr>
          <w:sz w:val="24"/>
          <w:szCs w:val="24"/>
        </w:rPr>
        <w:t>que s’exercent des</w:t>
      </w:r>
      <w:r w:rsidR="00B47038">
        <w:rPr>
          <w:sz w:val="24"/>
          <w:szCs w:val="24"/>
        </w:rPr>
        <w:t xml:space="preserve"> restrictions </w:t>
      </w:r>
      <w:r w:rsidR="0040092E">
        <w:rPr>
          <w:sz w:val="24"/>
          <w:szCs w:val="24"/>
        </w:rPr>
        <w:t>systématiques aux libertés individuelles</w:t>
      </w:r>
      <w:r w:rsidR="00B47038">
        <w:rPr>
          <w:sz w:val="24"/>
          <w:szCs w:val="24"/>
        </w:rPr>
        <w:t xml:space="preserve"> : </w:t>
      </w:r>
      <w:r w:rsidR="00E3429B">
        <w:rPr>
          <w:sz w:val="24"/>
          <w:szCs w:val="24"/>
        </w:rPr>
        <w:t>liberté d’aller et venir réduite</w:t>
      </w:r>
      <w:r w:rsidR="00B47038">
        <w:rPr>
          <w:sz w:val="24"/>
          <w:szCs w:val="24"/>
        </w:rPr>
        <w:t xml:space="preserve">, </w:t>
      </w:r>
      <w:r w:rsidR="00E3429B">
        <w:rPr>
          <w:sz w:val="24"/>
          <w:szCs w:val="24"/>
        </w:rPr>
        <w:t>retrait du</w:t>
      </w:r>
      <w:r w:rsidR="00B47038">
        <w:rPr>
          <w:sz w:val="24"/>
          <w:szCs w:val="24"/>
        </w:rPr>
        <w:t xml:space="preserve"> téléphone portable</w:t>
      </w:r>
      <w:r>
        <w:rPr>
          <w:sz w:val="24"/>
          <w:szCs w:val="24"/>
        </w:rPr>
        <w:t xml:space="preserve"> pour toute la durée du séjour et sans lien avec la situation cliniqu</w:t>
      </w:r>
      <w:r w:rsidR="002D5A36">
        <w:rPr>
          <w:sz w:val="24"/>
          <w:szCs w:val="24"/>
        </w:rPr>
        <w:t xml:space="preserve">e, manque </w:t>
      </w:r>
      <w:r w:rsidR="00B47038">
        <w:rPr>
          <w:sz w:val="24"/>
          <w:szCs w:val="24"/>
        </w:rPr>
        <w:t xml:space="preserve">d’activités, </w:t>
      </w:r>
      <w:r w:rsidR="00E3429B">
        <w:rPr>
          <w:sz w:val="24"/>
          <w:szCs w:val="24"/>
        </w:rPr>
        <w:t xml:space="preserve">accès limité, voire inexistant, à </w:t>
      </w:r>
      <w:r w:rsidR="00B47038">
        <w:rPr>
          <w:sz w:val="24"/>
          <w:szCs w:val="24"/>
        </w:rPr>
        <w:t>l’éducation.</w:t>
      </w:r>
    </w:p>
    <w:p w14:paraId="7844B0FC" w14:textId="32CE0D73" w:rsidR="00B47038" w:rsidRPr="008E367C" w:rsidRDefault="001F7460" w:rsidP="00535D96">
      <w:pPr>
        <w:pStyle w:val="ListParagraph"/>
        <w:numPr>
          <w:ilvl w:val="0"/>
          <w:numId w:val="1"/>
        </w:numPr>
        <w:jc w:val="both"/>
        <w:rPr>
          <w:sz w:val="24"/>
          <w:szCs w:val="24"/>
        </w:rPr>
      </w:pPr>
      <w:r>
        <w:rPr>
          <w:sz w:val="24"/>
          <w:szCs w:val="24"/>
        </w:rPr>
        <w:t>Des enfants, notamment autistes, sont placés</w:t>
      </w:r>
      <w:r w:rsidR="00B47038" w:rsidRPr="000A2520">
        <w:rPr>
          <w:sz w:val="24"/>
          <w:szCs w:val="24"/>
        </w:rPr>
        <w:t xml:space="preserve"> </w:t>
      </w:r>
      <w:r>
        <w:rPr>
          <w:sz w:val="24"/>
          <w:szCs w:val="24"/>
        </w:rPr>
        <w:t>en chambre</w:t>
      </w:r>
      <w:r w:rsidR="00B47038" w:rsidRPr="000A2520">
        <w:rPr>
          <w:sz w:val="24"/>
          <w:szCs w:val="24"/>
        </w:rPr>
        <w:t xml:space="preserve"> </w:t>
      </w:r>
      <w:r>
        <w:rPr>
          <w:sz w:val="24"/>
          <w:szCs w:val="24"/>
        </w:rPr>
        <w:t>d</w:t>
      </w:r>
      <w:r w:rsidR="00B47038" w:rsidRPr="000A2520">
        <w:rPr>
          <w:sz w:val="24"/>
          <w:szCs w:val="24"/>
        </w:rPr>
        <w:t>’isolement et</w:t>
      </w:r>
      <w:r>
        <w:rPr>
          <w:sz w:val="24"/>
          <w:szCs w:val="24"/>
        </w:rPr>
        <w:t xml:space="preserve"> sous</w:t>
      </w:r>
      <w:r w:rsidR="00B47038" w:rsidRPr="000A2520">
        <w:rPr>
          <w:sz w:val="24"/>
          <w:szCs w:val="24"/>
        </w:rPr>
        <w:t xml:space="preserve"> mesures de contentio</w:t>
      </w:r>
      <w:r>
        <w:rPr>
          <w:sz w:val="24"/>
          <w:szCs w:val="24"/>
        </w:rPr>
        <w:t>n.</w:t>
      </w:r>
      <w:r w:rsidR="00881F29">
        <w:rPr>
          <w:sz w:val="24"/>
          <w:szCs w:val="24"/>
        </w:rPr>
        <w:t xml:space="preserve"> </w:t>
      </w:r>
      <w:r>
        <w:rPr>
          <w:sz w:val="24"/>
          <w:szCs w:val="24"/>
        </w:rPr>
        <w:t>Comme indiqué précédemment, leur situation n’est pas prévue par la loi concernant le contrôle de ces mesures</w:t>
      </w:r>
      <w:r w:rsidR="00B47038" w:rsidRPr="000A2520">
        <w:rPr>
          <w:sz w:val="24"/>
          <w:szCs w:val="24"/>
        </w:rPr>
        <w:t xml:space="preserve">. </w:t>
      </w:r>
    </w:p>
    <w:p w14:paraId="196C37B9" w14:textId="77777777" w:rsidR="00AB1D9D" w:rsidRDefault="00AB1D9D" w:rsidP="00B47038">
      <w:pPr>
        <w:rPr>
          <w:b/>
          <w:sz w:val="24"/>
          <w:szCs w:val="24"/>
        </w:rPr>
      </w:pPr>
    </w:p>
    <w:p w14:paraId="7614FBE8" w14:textId="4D292FFD" w:rsidR="00B47038" w:rsidRPr="003574C2" w:rsidRDefault="00B47038" w:rsidP="00B47038">
      <w:pPr>
        <w:rPr>
          <w:b/>
          <w:color w:val="2F5496" w:themeColor="accent1" w:themeShade="BF"/>
          <w:sz w:val="24"/>
          <w:szCs w:val="24"/>
        </w:rPr>
      </w:pPr>
      <w:r w:rsidRPr="003574C2">
        <w:rPr>
          <w:b/>
          <w:color w:val="2F5496" w:themeColor="accent1" w:themeShade="BF"/>
          <w:sz w:val="24"/>
          <w:szCs w:val="24"/>
        </w:rPr>
        <w:t xml:space="preserve">Faute de lit ou de ressources suffisantes, des </w:t>
      </w:r>
      <w:r w:rsidR="00F5538B">
        <w:rPr>
          <w:b/>
          <w:color w:val="2F5496" w:themeColor="accent1" w:themeShade="BF"/>
          <w:sz w:val="24"/>
          <w:szCs w:val="24"/>
        </w:rPr>
        <w:t>jeunes</w:t>
      </w:r>
      <w:r w:rsidRPr="003574C2">
        <w:rPr>
          <w:b/>
          <w:color w:val="2F5496" w:themeColor="accent1" w:themeShade="BF"/>
          <w:sz w:val="24"/>
          <w:szCs w:val="24"/>
        </w:rPr>
        <w:t xml:space="preserve"> se retrouvent </w:t>
      </w:r>
      <w:r w:rsidR="002D5A36" w:rsidRPr="003574C2">
        <w:rPr>
          <w:b/>
          <w:color w:val="2F5496" w:themeColor="accent1" w:themeShade="BF"/>
          <w:sz w:val="24"/>
          <w:szCs w:val="24"/>
        </w:rPr>
        <w:t>dans des services</w:t>
      </w:r>
      <w:r w:rsidRPr="003574C2">
        <w:rPr>
          <w:b/>
          <w:color w:val="2F5496" w:themeColor="accent1" w:themeShade="BF"/>
          <w:sz w:val="24"/>
          <w:szCs w:val="24"/>
        </w:rPr>
        <w:t xml:space="preserve"> </w:t>
      </w:r>
      <w:r w:rsidR="00AB1D9D" w:rsidRPr="003574C2">
        <w:rPr>
          <w:b/>
          <w:color w:val="2F5496" w:themeColor="accent1" w:themeShade="BF"/>
          <w:sz w:val="24"/>
          <w:szCs w:val="24"/>
        </w:rPr>
        <w:t xml:space="preserve">pour </w:t>
      </w:r>
      <w:r w:rsidRPr="003574C2">
        <w:rPr>
          <w:b/>
          <w:color w:val="2F5496" w:themeColor="accent1" w:themeShade="BF"/>
          <w:sz w:val="24"/>
          <w:szCs w:val="24"/>
        </w:rPr>
        <w:t>adultes </w:t>
      </w:r>
    </w:p>
    <w:p w14:paraId="1E10ED58" w14:textId="20D7DBAD" w:rsidR="00B47038" w:rsidRDefault="00513686" w:rsidP="00513686">
      <w:pPr>
        <w:pStyle w:val="ListParagraph"/>
        <w:numPr>
          <w:ilvl w:val="0"/>
          <w:numId w:val="4"/>
        </w:numPr>
        <w:rPr>
          <w:sz w:val="24"/>
          <w:szCs w:val="24"/>
        </w:rPr>
      </w:pPr>
      <w:r>
        <w:rPr>
          <w:sz w:val="24"/>
          <w:szCs w:val="24"/>
        </w:rPr>
        <w:t xml:space="preserve">Ils se retrouvent au sein </w:t>
      </w:r>
      <w:r w:rsidR="00B47038" w:rsidRPr="000A2520">
        <w:rPr>
          <w:sz w:val="24"/>
          <w:szCs w:val="24"/>
        </w:rPr>
        <w:t xml:space="preserve">d’une population adulte </w:t>
      </w:r>
      <w:r w:rsidR="001F7460">
        <w:rPr>
          <w:sz w:val="24"/>
          <w:szCs w:val="24"/>
        </w:rPr>
        <w:t>souffrant</w:t>
      </w:r>
      <w:r w:rsidR="00B47038" w:rsidRPr="000A2520">
        <w:rPr>
          <w:sz w:val="24"/>
          <w:szCs w:val="24"/>
        </w:rPr>
        <w:t xml:space="preserve"> de</w:t>
      </w:r>
      <w:r w:rsidR="001F7460">
        <w:rPr>
          <w:sz w:val="24"/>
          <w:szCs w:val="24"/>
        </w:rPr>
        <w:t xml:space="preserve"> </w:t>
      </w:r>
      <w:r w:rsidR="00B47038" w:rsidRPr="000A2520">
        <w:rPr>
          <w:sz w:val="24"/>
          <w:szCs w:val="24"/>
        </w:rPr>
        <w:t>troubles psychiatriques importants,</w:t>
      </w:r>
      <w:r w:rsidR="001F7460">
        <w:rPr>
          <w:sz w:val="24"/>
          <w:szCs w:val="24"/>
        </w:rPr>
        <w:t xml:space="preserve"> parfois</w:t>
      </w:r>
      <w:r w:rsidR="00B47038" w:rsidRPr="000A2520">
        <w:rPr>
          <w:sz w:val="24"/>
          <w:szCs w:val="24"/>
        </w:rPr>
        <w:t xml:space="preserve"> sans activités particulières, sans accès à l’éducation, </w:t>
      </w:r>
      <w:r>
        <w:rPr>
          <w:sz w:val="24"/>
          <w:szCs w:val="24"/>
        </w:rPr>
        <w:t>et</w:t>
      </w:r>
      <w:r w:rsidR="00B47038" w:rsidRPr="000A2520">
        <w:rPr>
          <w:sz w:val="24"/>
          <w:szCs w:val="24"/>
        </w:rPr>
        <w:t xml:space="preserve"> tributaires des règles strictes en matière de liberté d’aller et venir </w:t>
      </w:r>
      <w:r>
        <w:rPr>
          <w:sz w:val="24"/>
          <w:szCs w:val="24"/>
        </w:rPr>
        <w:t>qui ont cours chez les adultes</w:t>
      </w:r>
      <w:r w:rsidR="00B47038" w:rsidRPr="00513686">
        <w:rPr>
          <w:sz w:val="24"/>
          <w:szCs w:val="24"/>
        </w:rPr>
        <w:t>.</w:t>
      </w:r>
    </w:p>
    <w:p w14:paraId="09C3964A" w14:textId="65B21F44" w:rsidR="00B47038" w:rsidRDefault="00513686" w:rsidP="001F7460">
      <w:pPr>
        <w:pStyle w:val="ListParagraph"/>
        <w:numPr>
          <w:ilvl w:val="0"/>
          <w:numId w:val="4"/>
        </w:numPr>
        <w:jc w:val="both"/>
        <w:rPr>
          <w:sz w:val="24"/>
          <w:szCs w:val="24"/>
        </w:rPr>
      </w:pPr>
      <w:r>
        <w:rPr>
          <w:sz w:val="24"/>
          <w:szCs w:val="24"/>
        </w:rPr>
        <w:t>Ils peuvent être victimes de violences, notamment sexuelles. Des enfants peuvent être placés en chambre d’isolement</w:t>
      </w:r>
      <w:r w:rsidR="00B47038" w:rsidRPr="00513686">
        <w:rPr>
          <w:sz w:val="24"/>
          <w:szCs w:val="24"/>
        </w:rPr>
        <w:t xml:space="preserve"> pour leur protection</w:t>
      </w:r>
      <w:r w:rsidR="00F134DE">
        <w:rPr>
          <w:sz w:val="24"/>
          <w:szCs w:val="24"/>
        </w:rPr>
        <w:t xml:space="preserve">, comme cette jeune fille de 12 ans souffrant d’un trouble anxiodépressif rencontrée par une équipe du CGLPL. </w:t>
      </w:r>
      <w:r w:rsidR="001F7460">
        <w:rPr>
          <w:sz w:val="24"/>
          <w:szCs w:val="24"/>
        </w:rPr>
        <w:t xml:space="preserve"> </w:t>
      </w:r>
    </w:p>
    <w:p w14:paraId="2F694EE1" w14:textId="76C567F2" w:rsidR="00B47038" w:rsidRPr="003574C2" w:rsidRDefault="00B47038" w:rsidP="00F134DE">
      <w:pPr>
        <w:jc w:val="center"/>
        <w:rPr>
          <w:b/>
          <w:bCs/>
          <w:color w:val="2F5496" w:themeColor="accent1" w:themeShade="BF"/>
          <w:sz w:val="24"/>
          <w:szCs w:val="24"/>
        </w:rPr>
      </w:pPr>
      <w:r w:rsidRPr="003D4F97">
        <w:rPr>
          <w:b/>
          <w:bCs/>
          <w:sz w:val="24"/>
          <w:szCs w:val="24"/>
        </w:rPr>
        <w:br/>
      </w:r>
      <w:r w:rsidR="00513686" w:rsidRPr="003574C2">
        <w:rPr>
          <w:b/>
          <w:bCs/>
          <w:color w:val="2F5496" w:themeColor="accent1" w:themeShade="BF"/>
          <w:sz w:val="24"/>
          <w:szCs w:val="24"/>
        </w:rPr>
        <w:t>Recommandations</w:t>
      </w:r>
    </w:p>
    <w:p w14:paraId="1F25EB1D" w14:textId="366AC1CD" w:rsidR="00535D96" w:rsidRPr="003574C2" w:rsidRDefault="00513686" w:rsidP="00AB1D9D">
      <w:pPr>
        <w:pStyle w:val="ListParagraph"/>
        <w:numPr>
          <w:ilvl w:val="0"/>
          <w:numId w:val="8"/>
        </w:numPr>
        <w:jc w:val="both"/>
        <w:rPr>
          <w:color w:val="2F5496" w:themeColor="accent1" w:themeShade="BF"/>
          <w:sz w:val="24"/>
          <w:szCs w:val="24"/>
        </w:rPr>
      </w:pPr>
      <w:r w:rsidRPr="003574C2">
        <w:rPr>
          <w:color w:val="2F5496" w:themeColor="accent1" w:themeShade="BF"/>
          <w:sz w:val="24"/>
          <w:szCs w:val="24"/>
        </w:rPr>
        <w:t>Dresser un état des lieux la situation épidémiologique des troubles psychiques</w:t>
      </w:r>
      <w:r w:rsidRPr="003574C2">
        <w:rPr>
          <w:color w:val="2F5496" w:themeColor="accent1" w:themeShade="BF"/>
          <w:sz w:val="24"/>
          <w:szCs w:val="24"/>
        </w:rPr>
        <w:br/>
        <w:t xml:space="preserve">chez les enfants et les adolescents en </w:t>
      </w:r>
      <w:r w:rsidR="00535D96" w:rsidRPr="003574C2">
        <w:rPr>
          <w:color w:val="2F5496" w:themeColor="accent1" w:themeShade="BF"/>
          <w:sz w:val="24"/>
          <w:szCs w:val="24"/>
        </w:rPr>
        <w:t>France</w:t>
      </w:r>
      <w:r w:rsidR="00AB1D9D" w:rsidRPr="003574C2">
        <w:rPr>
          <w:color w:val="2F5496" w:themeColor="accent1" w:themeShade="BF"/>
          <w:sz w:val="24"/>
          <w:szCs w:val="24"/>
        </w:rPr>
        <w:t>.</w:t>
      </w:r>
    </w:p>
    <w:p w14:paraId="78DD841E" w14:textId="77777777" w:rsidR="00535D96" w:rsidRPr="003574C2" w:rsidRDefault="00535D96" w:rsidP="00AB1D9D">
      <w:pPr>
        <w:pStyle w:val="ListParagraph"/>
        <w:jc w:val="both"/>
        <w:rPr>
          <w:color w:val="2F5496" w:themeColor="accent1" w:themeShade="BF"/>
          <w:sz w:val="24"/>
          <w:szCs w:val="24"/>
        </w:rPr>
      </w:pPr>
    </w:p>
    <w:p w14:paraId="4A1883A4" w14:textId="3CDA78AA" w:rsidR="00AB1D9D" w:rsidRPr="003574C2" w:rsidRDefault="00535D96" w:rsidP="00AB1D9D">
      <w:pPr>
        <w:pStyle w:val="ListParagraph"/>
        <w:numPr>
          <w:ilvl w:val="0"/>
          <w:numId w:val="8"/>
        </w:numPr>
        <w:jc w:val="both"/>
        <w:rPr>
          <w:color w:val="2F5496" w:themeColor="accent1" w:themeShade="BF"/>
          <w:sz w:val="24"/>
          <w:szCs w:val="24"/>
        </w:rPr>
      </w:pPr>
      <w:r w:rsidRPr="003574C2">
        <w:rPr>
          <w:color w:val="2F5496" w:themeColor="accent1" w:themeShade="BF"/>
          <w:sz w:val="24"/>
          <w:szCs w:val="24"/>
        </w:rPr>
        <w:t>Développer l’offre ambulatoire ainsi que des centres pédopsychiatriques polyvalents, permettant une prise en charge respectueuse des droits de l’enfant en ligne avec les principes et de la CIDE et de la CI</w:t>
      </w:r>
      <w:r w:rsidR="0055485C">
        <w:rPr>
          <w:color w:val="2F5496" w:themeColor="accent1" w:themeShade="BF"/>
          <w:sz w:val="24"/>
          <w:szCs w:val="24"/>
        </w:rPr>
        <w:t>DPH</w:t>
      </w:r>
      <w:r w:rsidR="00AB1D9D" w:rsidRPr="003574C2">
        <w:rPr>
          <w:color w:val="2F5496" w:themeColor="accent1" w:themeShade="BF"/>
          <w:sz w:val="24"/>
          <w:szCs w:val="24"/>
        </w:rPr>
        <w:t>.</w:t>
      </w:r>
    </w:p>
    <w:p w14:paraId="0E46C55E" w14:textId="77777777" w:rsidR="00AB1D9D" w:rsidRPr="003574C2" w:rsidRDefault="00AB1D9D" w:rsidP="00AB1D9D">
      <w:pPr>
        <w:pStyle w:val="ListParagraph"/>
        <w:jc w:val="both"/>
        <w:rPr>
          <w:color w:val="2F5496" w:themeColor="accent1" w:themeShade="BF"/>
          <w:sz w:val="24"/>
          <w:szCs w:val="24"/>
        </w:rPr>
      </w:pPr>
    </w:p>
    <w:p w14:paraId="481FF6F6" w14:textId="37ECC19A" w:rsidR="00DA52CF" w:rsidRPr="00881F29" w:rsidRDefault="00AB1D9D" w:rsidP="00881F29">
      <w:pPr>
        <w:pStyle w:val="ListParagraph"/>
        <w:numPr>
          <w:ilvl w:val="0"/>
          <w:numId w:val="8"/>
        </w:numPr>
        <w:jc w:val="both"/>
        <w:rPr>
          <w:color w:val="2F5496" w:themeColor="accent1" w:themeShade="BF"/>
          <w:sz w:val="24"/>
          <w:szCs w:val="24"/>
        </w:rPr>
      </w:pPr>
      <w:r w:rsidRPr="00881F29">
        <w:rPr>
          <w:color w:val="2F5496" w:themeColor="accent1" w:themeShade="BF"/>
          <w:sz w:val="24"/>
          <w:szCs w:val="24"/>
        </w:rPr>
        <w:t xml:space="preserve">Elaborer des garanties de protection encadrant l’hospitalisation des enfants </w:t>
      </w:r>
      <w:r w:rsidR="00707761">
        <w:rPr>
          <w:color w:val="2F5496" w:themeColor="accent1" w:themeShade="BF"/>
          <w:sz w:val="24"/>
          <w:szCs w:val="24"/>
        </w:rPr>
        <w:t>dans les services de santé mentale</w:t>
      </w:r>
      <w:r w:rsidR="00881F29">
        <w:rPr>
          <w:color w:val="2F5496" w:themeColor="accent1" w:themeShade="BF"/>
          <w:sz w:val="24"/>
          <w:szCs w:val="24"/>
        </w:rPr>
        <w:t xml:space="preserve">, interdire leur placement en chambre d’isolement, et </w:t>
      </w:r>
      <w:r w:rsidRPr="00881F29">
        <w:rPr>
          <w:color w:val="2F5496" w:themeColor="accent1" w:themeShade="BF"/>
          <w:sz w:val="24"/>
          <w:szCs w:val="24"/>
        </w:rPr>
        <w:t>interdire leur placement dans des services de psychiatrie adultes.</w:t>
      </w:r>
      <w:r w:rsidR="00881F29" w:rsidRPr="00881F29">
        <w:rPr>
          <w:color w:val="2F5496" w:themeColor="accent1" w:themeShade="BF"/>
          <w:sz w:val="24"/>
          <w:szCs w:val="24"/>
        </w:rPr>
        <w:t xml:space="preserve"> </w:t>
      </w:r>
    </w:p>
    <w:sectPr w:rsidR="00DA52CF" w:rsidRPr="00881F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DB2A5" w14:textId="77777777" w:rsidR="000D1E4E" w:rsidRDefault="000D1E4E" w:rsidP="00513686">
      <w:pPr>
        <w:spacing w:after="0" w:line="240" w:lineRule="auto"/>
      </w:pPr>
      <w:r>
        <w:separator/>
      </w:r>
    </w:p>
  </w:endnote>
  <w:endnote w:type="continuationSeparator" w:id="0">
    <w:p w14:paraId="7400F88E" w14:textId="77777777" w:rsidR="000D1E4E" w:rsidRDefault="000D1E4E" w:rsidP="00513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A1C99" w14:textId="77777777" w:rsidR="000D1E4E" w:rsidRDefault="000D1E4E" w:rsidP="00513686">
      <w:pPr>
        <w:spacing w:after="0" w:line="240" w:lineRule="auto"/>
      </w:pPr>
      <w:r>
        <w:separator/>
      </w:r>
    </w:p>
  </w:footnote>
  <w:footnote w:type="continuationSeparator" w:id="0">
    <w:p w14:paraId="71528E5F" w14:textId="77777777" w:rsidR="000D1E4E" w:rsidRDefault="000D1E4E" w:rsidP="00513686">
      <w:pPr>
        <w:spacing w:after="0" w:line="240" w:lineRule="auto"/>
      </w:pPr>
      <w:r>
        <w:continuationSeparator/>
      </w:r>
    </w:p>
  </w:footnote>
  <w:footnote w:id="1">
    <w:p w14:paraId="556F4754" w14:textId="718D05A0" w:rsidR="00513686" w:rsidRDefault="00513686">
      <w:pPr>
        <w:pStyle w:val="FootnoteText"/>
      </w:pPr>
      <w:r>
        <w:rPr>
          <w:rStyle w:val="FootnoteReference"/>
        </w:rPr>
        <w:footnoteRef/>
      </w:r>
      <w:r>
        <w:t xml:space="preserve"> La pédopsychiatrie : un accès et une offre de soins à réorganiser, Cour des comptes, mars 2023 : </w:t>
      </w:r>
      <w:hyperlink r:id="rId1" w:history="1">
        <w:r w:rsidRPr="00CD0970">
          <w:rPr>
            <w:rStyle w:val="Hyperlink"/>
          </w:rPr>
          <w:t>https://www.ccomptes.fr/system/files/2023-03/20230321-pedopsychiatrie.pdf</w:t>
        </w:r>
      </w:hyperlink>
    </w:p>
  </w:footnote>
  <w:footnote w:id="2">
    <w:p w14:paraId="37AC4982" w14:textId="2AC439B2" w:rsidR="001F7460" w:rsidRDefault="001F7460">
      <w:pPr>
        <w:pStyle w:val="FootnoteText"/>
      </w:pPr>
      <w:r>
        <w:rPr>
          <w:rStyle w:val="FootnoteReference"/>
        </w:rPr>
        <w:footnoteRef/>
      </w:r>
      <w:r>
        <w:t xml:space="preserve"> Loi </w:t>
      </w:r>
      <w:r w:rsidRPr="00D11E44">
        <w:t>n° 2022-46 du 22 janvier 2022 renforçant les outils de gestion de la crise sanitaire et modifiant le code de la santé publique</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877F7"/>
    <w:multiLevelType w:val="hybridMultilevel"/>
    <w:tmpl w:val="07386B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CB60BFA"/>
    <w:multiLevelType w:val="hybridMultilevel"/>
    <w:tmpl w:val="F1AAC9C8"/>
    <w:lvl w:ilvl="0" w:tplc="324007C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FBE2DF3"/>
    <w:multiLevelType w:val="hybridMultilevel"/>
    <w:tmpl w:val="D39E11D2"/>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6532977"/>
    <w:multiLevelType w:val="hybridMultilevel"/>
    <w:tmpl w:val="12AA49AE"/>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85767D9"/>
    <w:multiLevelType w:val="hybridMultilevel"/>
    <w:tmpl w:val="5D24BA86"/>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B3A426D"/>
    <w:multiLevelType w:val="hybridMultilevel"/>
    <w:tmpl w:val="168C81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3CD1C59"/>
    <w:multiLevelType w:val="hybridMultilevel"/>
    <w:tmpl w:val="545825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2409BE"/>
    <w:multiLevelType w:val="hybridMultilevel"/>
    <w:tmpl w:val="0066C0FC"/>
    <w:lvl w:ilvl="0" w:tplc="040C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89547191">
    <w:abstractNumId w:val="0"/>
  </w:num>
  <w:num w:numId="2" w16cid:durableId="1798067997">
    <w:abstractNumId w:val="6"/>
  </w:num>
  <w:num w:numId="3" w16cid:durableId="1279872659">
    <w:abstractNumId w:val="5"/>
  </w:num>
  <w:num w:numId="4" w16cid:durableId="2044548121">
    <w:abstractNumId w:val="2"/>
  </w:num>
  <w:num w:numId="5" w16cid:durableId="1285384644">
    <w:abstractNumId w:val="1"/>
  </w:num>
  <w:num w:numId="6" w16cid:durableId="1469546180">
    <w:abstractNumId w:val="4"/>
  </w:num>
  <w:num w:numId="7" w16cid:durableId="28339060">
    <w:abstractNumId w:val="7"/>
  </w:num>
  <w:num w:numId="8" w16cid:durableId="18885630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038"/>
    <w:rsid w:val="00025D69"/>
    <w:rsid w:val="0004172F"/>
    <w:rsid w:val="000A6658"/>
    <w:rsid w:val="000B7473"/>
    <w:rsid w:val="000D1E4E"/>
    <w:rsid w:val="000E1705"/>
    <w:rsid w:val="001F7460"/>
    <w:rsid w:val="00207AEF"/>
    <w:rsid w:val="002110C1"/>
    <w:rsid w:val="00262158"/>
    <w:rsid w:val="002D5A36"/>
    <w:rsid w:val="003574C2"/>
    <w:rsid w:val="003836B0"/>
    <w:rsid w:val="0040092E"/>
    <w:rsid w:val="0044563F"/>
    <w:rsid w:val="004922C5"/>
    <w:rsid w:val="00513686"/>
    <w:rsid w:val="00535D96"/>
    <w:rsid w:val="00541CAE"/>
    <w:rsid w:val="0055485C"/>
    <w:rsid w:val="00586412"/>
    <w:rsid w:val="005B1855"/>
    <w:rsid w:val="00631C34"/>
    <w:rsid w:val="00707761"/>
    <w:rsid w:val="0072701F"/>
    <w:rsid w:val="00803DBC"/>
    <w:rsid w:val="00881F29"/>
    <w:rsid w:val="008A55BE"/>
    <w:rsid w:val="008B0914"/>
    <w:rsid w:val="009A38EE"/>
    <w:rsid w:val="009F048E"/>
    <w:rsid w:val="00AB1D9D"/>
    <w:rsid w:val="00AB7529"/>
    <w:rsid w:val="00B47038"/>
    <w:rsid w:val="00B57387"/>
    <w:rsid w:val="00B63E26"/>
    <w:rsid w:val="00BE3B7C"/>
    <w:rsid w:val="00C1743C"/>
    <w:rsid w:val="00D12729"/>
    <w:rsid w:val="00D52175"/>
    <w:rsid w:val="00D6145D"/>
    <w:rsid w:val="00D776DF"/>
    <w:rsid w:val="00DA59A1"/>
    <w:rsid w:val="00DB597D"/>
    <w:rsid w:val="00E3429B"/>
    <w:rsid w:val="00E4098F"/>
    <w:rsid w:val="00EA370D"/>
    <w:rsid w:val="00F134DE"/>
    <w:rsid w:val="00F5538B"/>
    <w:rsid w:val="00FD64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3C671"/>
  <w15:chartTrackingRefBased/>
  <w15:docId w15:val="{71B72ED3-CD74-4D85-ACA4-AE13795D2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038"/>
    <w:pPr>
      <w:ind w:left="720"/>
      <w:contextualSpacing/>
    </w:pPr>
  </w:style>
  <w:style w:type="character" w:customStyle="1" w:styleId="markedcontent">
    <w:name w:val="markedcontent"/>
    <w:basedOn w:val="DefaultParagraphFont"/>
    <w:rsid w:val="00FD646C"/>
  </w:style>
  <w:style w:type="paragraph" w:styleId="FootnoteText">
    <w:name w:val="footnote text"/>
    <w:basedOn w:val="Normal"/>
    <w:link w:val="FootnoteTextChar"/>
    <w:uiPriority w:val="99"/>
    <w:semiHidden/>
    <w:unhideWhenUsed/>
    <w:rsid w:val="005136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3686"/>
    <w:rPr>
      <w:sz w:val="20"/>
      <w:szCs w:val="20"/>
    </w:rPr>
  </w:style>
  <w:style w:type="character" w:styleId="FootnoteReference">
    <w:name w:val="footnote reference"/>
    <w:basedOn w:val="DefaultParagraphFont"/>
    <w:uiPriority w:val="99"/>
    <w:semiHidden/>
    <w:unhideWhenUsed/>
    <w:rsid w:val="00513686"/>
    <w:rPr>
      <w:vertAlign w:val="superscript"/>
    </w:rPr>
  </w:style>
  <w:style w:type="character" w:styleId="Hyperlink">
    <w:name w:val="Hyperlink"/>
    <w:basedOn w:val="DefaultParagraphFont"/>
    <w:uiPriority w:val="99"/>
    <w:unhideWhenUsed/>
    <w:rsid w:val="00513686"/>
    <w:rPr>
      <w:color w:val="0563C1" w:themeColor="hyperlink"/>
      <w:u w:val="single"/>
    </w:rPr>
  </w:style>
  <w:style w:type="character" w:styleId="UnresolvedMention">
    <w:name w:val="Unresolved Mention"/>
    <w:basedOn w:val="DefaultParagraphFont"/>
    <w:uiPriority w:val="99"/>
    <w:semiHidden/>
    <w:unhideWhenUsed/>
    <w:rsid w:val="00513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comptes.fr/system/files/2023-03/20230321-pedopsychiatrie.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3DF2C-25CC-472B-9E55-8F47E3AD2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627</Words>
  <Characters>3575</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BONNET Anne-Sophie</dc:creator>
  <cp:keywords/>
  <dc:description/>
  <cp:lastModifiedBy>Erigence YAMTOIDE NDADE NOUBA(OHCHR Intern)</cp:lastModifiedBy>
  <cp:revision>2</cp:revision>
  <dcterms:created xsi:type="dcterms:W3CDTF">2023-04-25T08:01:00Z</dcterms:created>
  <dcterms:modified xsi:type="dcterms:W3CDTF">2023-04-25T08:01:00Z</dcterms:modified>
</cp:coreProperties>
</file>