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6BD" w:rsidRDefault="001C66BD" w:rsidP="00693F9B">
      <w:pPr>
        <w:jc w:val="center"/>
        <w:rPr>
          <w:b/>
          <w:bCs/>
          <w:sz w:val="28"/>
        </w:rPr>
      </w:pPr>
      <w:bookmarkStart w:id="0" w:name="_GoBack"/>
      <w:bookmarkEnd w:id="0"/>
      <w:permStart w:id="948981489" w:edGrp="everyone"/>
      <w:permEnd w:id="948981489"/>
      <w:r>
        <w:rPr>
          <w:b/>
          <w:bCs/>
          <w:sz w:val="28"/>
        </w:rPr>
        <w:t>RAPPORT ALTERNATIF DE LA SOCIETE CIVILE</w:t>
      </w:r>
    </w:p>
    <w:p w:rsidR="001C66BD" w:rsidRDefault="001C66BD" w:rsidP="00693F9B">
      <w:pPr>
        <w:jc w:val="center"/>
        <w:rPr>
          <w:b/>
          <w:bCs/>
          <w:sz w:val="28"/>
        </w:rPr>
      </w:pPr>
      <w:r>
        <w:rPr>
          <w:b/>
          <w:bCs/>
          <w:sz w:val="28"/>
        </w:rPr>
        <w:t xml:space="preserve">SUR LES DROITS DES MIGRANTS ET DES MEMBRES </w:t>
      </w:r>
    </w:p>
    <w:p w:rsidR="001C66BD" w:rsidRDefault="001C66BD" w:rsidP="00693F9B">
      <w:pPr>
        <w:jc w:val="center"/>
        <w:rPr>
          <w:b/>
          <w:bCs/>
          <w:sz w:val="28"/>
        </w:rPr>
      </w:pPr>
      <w:r>
        <w:rPr>
          <w:b/>
          <w:bCs/>
          <w:sz w:val="28"/>
        </w:rPr>
        <w:t>DE LEURS FAMILLES</w:t>
      </w:r>
    </w:p>
    <w:p w:rsidR="001C66BD" w:rsidRDefault="001C66BD" w:rsidP="00693F9B">
      <w:pPr>
        <w:jc w:val="center"/>
        <w:rPr>
          <w:b/>
          <w:bCs/>
          <w:sz w:val="28"/>
        </w:rPr>
      </w:pPr>
      <w:r>
        <w:rPr>
          <w:b/>
          <w:bCs/>
          <w:sz w:val="28"/>
        </w:rPr>
        <w:t xml:space="preserve"> 2016</w:t>
      </w:r>
    </w:p>
    <w:p w:rsidR="001C66BD" w:rsidRDefault="001C66BD" w:rsidP="00693F9B">
      <w:pPr>
        <w:jc w:val="center"/>
        <w:rPr>
          <w:b/>
          <w:bCs/>
        </w:rPr>
      </w:pPr>
    </w:p>
    <w:p w:rsidR="001C66BD" w:rsidRDefault="001C66BD" w:rsidP="00693F9B">
      <w:pPr>
        <w:jc w:val="center"/>
        <w:rPr>
          <w:b/>
          <w:bCs/>
        </w:rPr>
      </w:pPr>
    </w:p>
    <w:p w:rsidR="001C66BD" w:rsidRPr="00964C6D" w:rsidRDefault="001C66BD" w:rsidP="00693F9B">
      <w:pPr>
        <w:ind w:firstLine="708"/>
        <w:rPr>
          <w:b/>
          <w:bCs/>
          <w:u w:val="single"/>
        </w:rPr>
      </w:pPr>
      <w:r w:rsidRPr="00964C6D">
        <w:rPr>
          <w:b/>
          <w:bCs/>
          <w:u w:val="single"/>
        </w:rPr>
        <w:t>Introduction</w:t>
      </w:r>
      <w:r w:rsidR="00964C6D" w:rsidRPr="00964C6D">
        <w:rPr>
          <w:b/>
          <w:bCs/>
          <w:u w:val="single"/>
        </w:rPr>
        <w:t> </w:t>
      </w:r>
      <w:proofErr w:type="gramStart"/>
      <w:r w:rsidR="00964C6D" w:rsidRPr="00964C6D">
        <w:rPr>
          <w:b/>
          <w:bCs/>
          <w:u w:val="single"/>
        </w:rPr>
        <w:t>:Situation</w:t>
      </w:r>
      <w:proofErr w:type="gramEnd"/>
      <w:r w:rsidR="00964C6D" w:rsidRPr="00964C6D">
        <w:rPr>
          <w:b/>
          <w:bCs/>
          <w:u w:val="single"/>
        </w:rPr>
        <w:t xml:space="preserve"> Générale des Droits des Travailleurs Migrants</w:t>
      </w:r>
    </w:p>
    <w:p w:rsidR="001C66BD" w:rsidRDefault="001C66BD" w:rsidP="00693F9B">
      <w:pPr>
        <w:ind w:firstLine="708"/>
        <w:jc w:val="both"/>
      </w:pPr>
    </w:p>
    <w:p w:rsidR="001C66BD" w:rsidRDefault="001C66BD" w:rsidP="00693F9B">
      <w:pPr>
        <w:ind w:firstLine="708"/>
        <w:jc w:val="both"/>
      </w:pPr>
      <w:r>
        <w:rPr>
          <w:rFonts w:eastAsiaTheme="minorHAnsi"/>
          <w:lang w:eastAsia="en-US"/>
        </w:rPr>
        <w:t>La grande majorité des travailleurs migrants provient des pays d’Afrique subsaharienne et en particulier du Sénégal, du Mali et de la Guinée.</w:t>
      </w:r>
    </w:p>
    <w:p w:rsidR="001C66BD" w:rsidRDefault="001C66BD" w:rsidP="00693F9B">
      <w:pPr>
        <w:ind w:firstLine="633"/>
        <w:jc w:val="both"/>
      </w:pPr>
      <w:r>
        <w:t>La Mauritanie est signataire de nombreux traités internationaux et régionaux relatifs aux droits humains qui protègent les droits des travailleurs migrants et interdisent l’usage des mauvais traitements, qu’ils soient de nature physique ou morale. Notamment la charte africaine des droits de l’Homme et des peuples</w:t>
      </w:r>
      <w:r>
        <w:rPr>
          <w:b/>
          <w:bCs/>
        </w:rPr>
        <w:t>.</w:t>
      </w:r>
    </w:p>
    <w:p w:rsidR="001C66BD" w:rsidRDefault="001C66BD" w:rsidP="00693F9B">
      <w:pPr>
        <w:pStyle w:val="Title"/>
        <w:tabs>
          <w:tab w:val="left" w:pos="0"/>
          <w:tab w:val="left" w:pos="360"/>
        </w:tabs>
        <w:jc w:val="both"/>
      </w:pPr>
    </w:p>
    <w:p w:rsidR="001C66BD" w:rsidRDefault="001C66BD" w:rsidP="00693F9B">
      <w:pPr>
        <w:pStyle w:val="Title"/>
        <w:ind w:firstLine="633"/>
        <w:jc w:val="both"/>
        <w:rPr>
          <w:b w:val="0"/>
          <w:bCs w:val="0"/>
        </w:rPr>
      </w:pPr>
      <w:r>
        <w:rPr>
          <w:b w:val="0"/>
          <w:bCs w:val="0"/>
        </w:rPr>
        <w:t>La constitution est censée protéger l’ensemble des droits et libertés énoncés dans les instruments auxquels la Mauritanie est partie, mais en réalité il manque leur application</w:t>
      </w:r>
      <w:r w:rsidR="00964C6D">
        <w:rPr>
          <w:b w:val="0"/>
          <w:bCs w:val="0"/>
        </w:rPr>
        <w:t>.</w:t>
      </w:r>
    </w:p>
    <w:p w:rsidR="00046FFF" w:rsidRDefault="00046FFF" w:rsidP="00693F9B">
      <w:pPr>
        <w:pStyle w:val="Title"/>
        <w:tabs>
          <w:tab w:val="left" w:pos="-2694"/>
        </w:tabs>
        <w:jc w:val="both"/>
        <w:rPr>
          <w:rStyle w:val="CommentReference"/>
        </w:rPr>
      </w:pPr>
      <w:r>
        <w:rPr>
          <w:rStyle w:val="CommentReference"/>
        </w:rPr>
        <w:tab/>
      </w:r>
    </w:p>
    <w:p w:rsidR="00046FFF" w:rsidRDefault="00693F9B" w:rsidP="00693F9B">
      <w:pPr>
        <w:pStyle w:val="Title"/>
        <w:tabs>
          <w:tab w:val="left" w:pos="-2694"/>
        </w:tabs>
        <w:jc w:val="both"/>
        <w:rPr>
          <w:b w:val="0"/>
          <w:bCs w:val="0"/>
        </w:rPr>
      </w:pPr>
      <w:r>
        <w:rPr>
          <w:b w:val="0"/>
          <w:bCs w:val="0"/>
        </w:rPr>
        <w:tab/>
      </w:r>
      <w:r w:rsidR="00046FFF">
        <w:rPr>
          <w:b w:val="0"/>
          <w:bCs w:val="0"/>
        </w:rPr>
        <w:t xml:space="preserve">La représentante de la communauté ivoirienne en Mauritanie déclare que ses compatriotes ont </w:t>
      </w:r>
      <w:r>
        <w:rPr>
          <w:b w:val="0"/>
          <w:bCs w:val="0"/>
        </w:rPr>
        <w:t>l</w:t>
      </w:r>
      <w:r w:rsidR="00046FFF">
        <w:rPr>
          <w:b w:val="0"/>
          <w:bCs w:val="0"/>
        </w:rPr>
        <w:t xml:space="preserve">e bénéfice d’être exemptés du visa d’entrée en Mauritanie et de la carte de séjour, conformément aux accords entre leur pays d’origine et leur pays d’accueil.   Ceci leur crée parfois des problèmes quand ils vont dans un autre pays frontalier à la Mauritanie étant donné qu’il n’y a aucun papier ou aucune preuve attestant de leur séjour dans ce pays.  A ce titre les représentants de la Cote d’Ivoire demandent à ce qu’on leur octroi une carte de séjour </w:t>
      </w:r>
      <w:proofErr w:type="gramStart"/>
      <w:r w:rsidR="00046FFF">
        <w:rPr>
          <w:b w:val="0"/>
          <w:bCs w:val="0"/>
        </w:rPr>
        <w:t>gratuite</w:t>
      </w:r>
      <w:proofErr w:type="gramEnd"/>
      <w:r w:rsidR="00046FFF">
        <w:rPr>
          <w:b w:val="0"/>
          <w:bCs w:val="0"/>
        </w:rPr>
        <w:t>. Ce qui leur facilitera leur transaction bancaire. Les migrants ivoiriens se plaignent du maigre salaire, d’abus et d’arbitraire. Nous rappelons ici la convention n°26  sur les méthodes de fixation des salaires, adoptée e</w:t>
      </w:r>
      <w:r w:rsidR="00964C6D">
        <w:rPr>
          <w:b w:val="0"/>
          <w:bCs w:val="0"/>
        </w:rPr>
        <w:t>n 1928 et ratifiée le 20/06/1961.</w:t>
      </w:r>
    </w:p>
    <w:p w:rsidR="00046FFF" w:rsidRDefault="00046FFF" w:rsidP="00693F9B">
      <w:pPr>
        <w:pStyle w:val="Title"/>
        <w:tabs>
          <w:tab w:val="left" w:pos="-2268"/>
        </w:tabs>
        <w:jc w:val="both"/>
        <w:rPr>
          <w:b w:val="0"/>
          <w:bCs w:val="0"/>
        </w:rPr>
      </w:pPr>
      <w:r>
        <w:rPr>
          <w:b w:val="0"/>
          <w:bCs w:val="0"/>
        </w:rPr>
        <w:tab/>
      </w:r>
      <w:r w:rsidR="00693F9B">
        <w:rPr>
          <w:b w:val="0"/>
          <w:bCs w:val="0"/>
        </w:rPr>
        <w:t xml:space="preserve">Un des représentants du Mali, a dit que </w:t>
      </w:r>
      <w:r>
        <w:rPr>
          <w:b w:val="0"/>
          <w:bCs w:val="0"/>
        </w:rPr>
        <w:t>le permis de travail, s’il est  donné actuellement ne sert pas à grand-chose puisque les conducteurs migrants de taxi non plus accès au permis vert depuis deux ans. Il est réservé uniquement aux nationaux. Il a recommandé ensuite à ce que les OSC soient soutenues par les PTF dans leur lutte contre la discrimination faite aux migrants. Il a rappelé que le développement d’un pays ne peut se faire sans les travailleurs migrants. Il a aussi ajouté, les quartiers à majorité de migrants se vident de leurs habitants en ce moment à cause du prix très élevé de la carte de séjour et des expulsions massives.</w:t>
      </w:r>
    </w:p>
    <w:p w:rsidR="00046FFF" w:rsidRPr="0044715C" w:rsidRDefault="00046FFF" w:rsidP="00693F9B">
      <w:pPr>
        <w:pStyle w:val="Title"/>
        <w:tabs>
          <w:tab w:val="left" w:pos="-2268"/>
        </w:tabs>
        <w:jc w:val="both"/>
        <w:rPr>
          <w:b w:val="0"/>
          <w:bCs w:val="0"/>
        </w:rPr>
      </w:pPr>
      <w:r>
        <w:rPr>
          <w:b w:val="0"/>
          <w:bCs w:val="0"/>
        </w:rPr>
        <w:tab/>
        <w:t xml:space="preserve">L’association sportive </w:t>
      </w:r>
      <w:r w:rsidRPr="0044715C">
        <w:rPr>
          <w:b w:val="0"/>
          <w:bCs w:val="0"/>
        </w:rPr>
        <w:t xml:space="preserve">des migrants maliens </w:t>
      </w:r>
      <w:r>
        <w:rPr>
          <w:b w:val="0"/>
          <w:bCs w:val="0"/>
        </w:rPr>
        <w:t>s’inquiète des contrôles inopinés par la police lors de leur entrainement au 5è arrondissement.</w:t>
      </w:r>
    </w:p>
    <w:p w:rsidR="00046FFF" w:rsidRDefault="00046FFF" w:rsidP="00693F9B">
      <w:pPr>
        <w:pStyle w:val="Title"/>
        <w:tabs>
          <w:tab w:val="left" w:pos="-2410"/>
        </w:tabs>
        <w:jc w:val="both"/>
        <w:rPr>
          <w:b w:val="0"/>
          <w:bCs w:val="0"/>
        </w:rPr>
      </w:pPr>
      <w:r>
        <w:rPr>
          <w:b w:val="0"/>
          <w:bCs w:val="0"/>
        </w:rPr>
        <w:tab/>
        <w:t>Les migrants sont  souvent discriminés en raison de leur statut social, bien que la loi garantisse, une égalité de traitement</w:t>
      </w:r>
      <w:r w:rsidR="009E450C">
        <w:rPr>
          <w:b w:val="0"/>
          <w:bCs w:val="0"/>
        </w:rPr>
        <w:t>.</w:t>
      </w:r>
    </w:p>
    <w:p w:rsidR="00046FFF" w:rsidRDefault="00046FFF" w:rsidP="00693F9B">
      <w:pPr>
        <w:pStyle w:val="Title"/>
        <w:tabs>
          <w:tab w:val="left" w:pos="-2410"/>
          <w:tab w:val="left" w:pos="-2268"/>
        </w:tabs>
        <w:jc w:val="both"/>
        <w:rPr>
          <w:b w:val="0"/>
          <w:bCs w:val="0"/>
        </w:rPr>
      </w:pPr>
      <w:r>
        <w:rPr>
          <w:b w:val="0"/>
          <w:bCs w:val="0"/>
        </w:rPr>
        <w:tab/>
        <w:t>S’agissant des questions de  citoyenneté, notre inquiétude est de continuer à voir les enfants issus de mères mauritaniennes et de pères migrants privés de leur droit à l’état civil, ainsi que ceux des enfants des travailleurs migrants nés en Mauritanie ;</w:t>
      </w:r>
    </w:p>
    <w:p w:rsidR="00046FFF" w:rsidRDefault="00964C6D" w:rsidP="00693F9B">
      <w:pPr>
        <w:pStyle w:val="Title"/>
        <w:tabs>
          <w:tab w:val="left" w:pos="-2410"/>
        </w:tabs>
        <w:jc w:val="both"/>
        <w:rPr>
          <w:b w:val="0"/>
          <w:bCs w:val="0"/>
        </w:rPr>
      </w:pPr>
      <w:r>
        <w:rPr>
          <w:b w:val="0"/>
          <w:bCs w:val="0"/>
        </w:rPr>
        <w:t xml:space="preserve">Il y’a également </w:t>
      </w:r>
      <w:r w:rsidR="00046FFF">
        <w:rPr>
          <w:b w:val="0"/>
          <w:bCs w:val="0"/>
        </w:rPr>
        <w:t>la non-intégration  économique et sociale des migrants et de leurs familles en Mauritanie ;</w:t>
      </w:r>
    </w:p>
    <w:p w:rsidR="00046FFF" w:rsidRDefault="00046FFF" w:rsidP="00693F9B">
      <w:pPr>
        <w:pStyle w:val="Title"/>
        <w:tabs>
          <w:tab w:val="left" w:pos="-2410"/>
        </w:tabs>
        <w:jc w:val="both"/>
        <w:rPr>
          <w:b w:val="0"/>
          <w:bCs w:val="0"/>
        </w:rPr>
      </w:pPr>
      <w:r>
        <w:rPr>
          <w:b w:val="0"/>
          <w:bCs w:val="0"/>
        </w:rPr>
        <w:tab/>
        <w:t xml:space="preserve">Les contraintes économiques des migrants font qu’ils sont parfois dans l’incapacité de payer la carte de séjour (30 000 MRO = environ 85 euros) pour chaque membre adulte de leurs familles. </w:t>
      </w:r>
      <w:r w:rsidR="00964C6D">
        <w:rPr>
          <w:b w:val="0"/>
          <w:bCs w:val="0"/>
        </w:rPr>
        <w:t>C</w:t>
      </w:r>
      <w:r>
        <w:rPr>
          <w:b w:val="0"/>
          <w:bCs w:val="0"/>
        </w:rPr>
        <w:t xml:space="preserve">’est ce qui leur crée  tous ces actes d’abus, de violence physique et de persécution, de la part des policiers. A ce titre, nous demandons aux OSC de faire un plaidoyer aux pouvoirs publics afin que la somme qui équivaut à la carte de séjour soit réduite de 50%. </w:t>
      </w:r>
    </w:p>
    <w:p w:rsidR="00AD070A" w:rsidRDefault="00AD070A" w:rsidP="00AD070A">
      <w:pPr>
        <w:pStyle w:val="Title"/>
        <w:tabs>
          <w:tab w:val="left" w:pos="-2268"/>
        </w:tabs>
        <w:jc w:val="both"/>
        <w:rPr>
          <w:b w:val="0"/>
          <w:bCs w:val="0"/>
        </w:rPr>
      </w:pPr>
      <w:r>
        <w:rPr>
          <w:b w:val="0"/>
          <w:bCs w:val="0"/>
        </w:rPr>
        <w:lastRenderedPageBreak/>
        <w:tab/>
        <w:t>Nous  constatons malheureusement certaines discriminations et violences à l’égard des migrants de certains pays d’Afrique subsahariens travaillant ou vivant en Mauritanie.</w:t>
      </w:r>
    </w:p>
    <w:p w:rsidR="00AD070A" w:rsidRDefault="00AD070A" w:rsidP="00AD070A">
      <w:pPr>
        <w:pStyle w:val="Title"/>
        <w:tabs>
          <w:tab w:val="left" w:pos="0"/>
          <w:tab w:val="left" w:pos="360"/>
        </w:tabs>
        <w:jc w:val="both"/>
        <w:rPr>
          <w:b w:val="0"/>
          <w:bCs w:val="0"/>
        </w:rPr>
      </w:pPr>
      <w:r>
        <w:rPr>
          <w:b w:val="0"/>
          <w:bCs w:val="0"/>
        </w:rPr>
        <w:t xml:space="preserve"> Le droit à la liberté et à la sécurité sont reconnues par la constitution dans son article 13 mais les violations sont monnaies courantes et  peu sanctionnées. </w:t>
      </w:r>
    </w:p>
    <w:p w:rsidR="00AD070A" w:rsidRDefault="00AD070A" w:rsidP="00AD070A">
      <w:pPr>
        <w:pStyle w:val="NoSpacing"/>
        <w:ind w:firstLine="72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Les  migrants rencontrés déclarent être victimes de discrimination, de violence physique et de persécution, de la part des policiers sous prétexte de la vérification de la carte de séjour</w:t>
      </w:r>
      <w:r w:rsidR="00964C6D">
        <w:rPr>
          <w:rFonts w:ascii="Times New Roman" w:eastAsia="Times New Roman" w:hAnsi="Times New Roman" w:cs="Times New Roman"/>
          <w:sz w:val="24"/>
          <w:szCs w:val="24"/>
          <w:lang w:eastAsia="fr-FR"/>
        </w:rPr>
        <w:t>.</w:t>
      </w:r>
      <w:r>
        <w:rPr>
          <w:rFonts w:ascii="Times New Roman" w:eastAsia="Times New Roman" w:hAnsi="Times New Roman" w:cs="Times New Roman"/>
          <w:sz w:val="24"/>
          <w:szCs w:val="24"/>
          <w:lang w:eastAsia="fr-FR"/>
        </w:rPr>
        <w:t xml:space="preserve"> Toute vérification d’identité des travailleurs migrants des membres de leurs familles par les agents de police doit être effectuée conformément à la procédure régie par la loi.</w:t>
      </w:r>
    </w:p>
    <w:p w:rsidR="00AD070A" w:rsidRDefault="00AD070A" w:rsidP="00693F9B">
      <w:pPr>
        <w:pStyle w:val="Title"/>
        <w:tabs>
          <w:tab w:val="left" w:pos="-2410"/>
        </w:tabs>
        <w:jc w:val="both"/>
        <w:rPr>
          <w:b w:val="0"/>
          <w:bCs w:val="0"/>
        </w:rPr>
      </w:pPr>
    </w:p>
    <w:p w:rsidR="00046FFF" w:rsidRDefault="00046FFF" w:rsidP="00693F9B">
      <w:pPr>
        <w:pStyle w:val="Title"/>
        <w:tabs>
          <w:tab w:val="left" w:pos="0"/>
          <w:tab w:val="left" w:pos="360"/>
        </w:tabs>
        <w:jc w:val="both"/>
        <w:rPr>
          <w:b w:val="0"/>
          <w:bCs w:val="0"/>
        </w:rPr>
      </w:pPr>
      <w:r>
        <w:rPr>
          <w:b w:val="0"/>
          <w:bCs w:val="0"/>
        </w:rPr>
        <w:tab/>
        <w:t> </w:t>
      </w:r>
    </w:p>
    <w:p w:rsidR="004F6C81" w:rsidRPr="004F6C81" w:rsidRDefault="004F6C81" w:rsidP="00693F9B">
      <w:pPr>
        <w:pStyle w:val="Title"/>
        <w:tabs>
          <w:tab w:val="left" w:pos="-2268"/>
        </w:tabs>
        <w:jc w:val="both"/>
      </w:pPr>
      <w:proofErr w:type="gramStart"/>
      <w:r w:rsidRPr="004F6C81">
        <w:t>A)</w:t>
      </w:r>
      <w:r w:rsidR="00EA4A86" w:rsidRPr="004F6C81">
        <w:t>Renseignements</w:t>
      </w:r>
      <w:proofErr w:type="gramEnd"/>
      <w:r w:rsidR="00EA4A86" w:rsidRPr="004F6C81">
        <w:t xml:space="preserve"> d’ordre général</w:t>
      </w:r>
    </w:p>
    <w:p w:rsidR="009E450C" w:rsidRDefault="009E450C" w:rsidP="00693F9B">
      <w:pPr>
        <w:pStyle w:val="Title"/>
        <w:tabs>
          <w:tab w:val="left" w:pos="-2268"/>
        </w:tabs>
        <w:jc w:val="both"/>
        <w:rPr>
          <w:b w:val="0"/>
          <w:bCs w:val="0"/>
        </w:rPr>
      </w:pPr>
      <w:r>
        <w:rPr>
          <w:b w:val="0"/>
          <w:bCs w:val="0"/>
        </w:rPr>
        <w:tab/>
      </w:r>
    </w:p>
    <w:p w:rsidR="004F6C81" w:rsidRDefault="009E450C" w:rsidP="00693F9B">
      <w:pPr>
        <w:pStyle w:val="Title"/>
        <w:tabs>
          <w:tab w:val="left" w:pos="-2268"/>
        </w:tabs>
        <w:jc w:val="both"/>
        <w:rPr>
          <w:b w:val="0"/>
          <w:bCs w:val="0"/>
        </w:rPr>
      </w:pPr>
      <w:r>
        <w:rPr>
          <w:b w:val="0"/>
          <w:bCs w:val="0"/>
        </w:rPr>
        <w:tab/>
      </w:r>
      <w:proofErr w:type="gramStart"/>
      <w:r w:rsidR="00964C6D">
        <w:rPr>
          <w:b w:val="0"/>
          <w:bCs w:val="0"/>
        </w:rPr>
        <w:t>1</w:t>
      </w:r>
      <w:r w:rsidR="004F6C81">
        <w:rPr>
          <w:b w:val="0"/>
          <w:bCs w:val="0"/>
        </w:rPr>
        <w:t>)Les</w:t>
      </w:r>
      <w:proofErr w:type="gramEnd"/>
      <w:r w:rsidR="004F6C81">
        <w:rPr>
          <w:b w:val="0"/>
          <w:bCs w:val="0"/>
        </w:rPr>
        <w:t xml:space="preserve"> nationaux maliens et mauritaniens jouissent chacun sur le territoire de l’autre des libertés publiques dans les mêmes conditions que ses nationaux. Sont notamment garantis conformément à la déclaration universelle des droits de l’Homme, le libre exercice des activités culturelles, religieuses, économiques, professionnelles, sociales, les libertés individuelles et publiques telles que la liberté de pensée, de conscience, de religion, de culte, d’opinion et d’expression, de réunion et d’association et la liberté syndicale. Les maliens et les mauritaniens bénéficient de la législation, des lois sociales, de la sécurité sociale dans les mêmes conditions que les nationaux des deux pays. Ces deux derniers s’engagent à ne faire aucune discrimination entre leurs ressortissants respectifs en vue de leur assurer le bénéfice et l’accès des services et l’établissement des services sociaux et sanitaires. Suite à  l’article 10 de l’alinéa a et b de la convention d’établissement et de circulation des personnes entre le Mali et la Mauritanie du 25/07/1963</w:t>
      </w:r>
      <w:r>
        <w:rPr>
          <w:b w:val="0"/>
          <w:bCs w:val="0"/>
        </w:rPr>
        <w:t>.</w:t>
      </w:r>
    </w:p>
    <w:p w:rsidR="004F6C81" w:rsidRDefault="004F6C81" w:rsidP="00693F9B">
      <w:pPr>
        <w:jc w:val="both"/>
        <w:rPr>
          <w:b/>
          <w:bCs/>
        </w:rPr>
      </w:pPr>
    </w:p>
    <w:p w:rsidR="0044715C" w:rsidRDefault="00964C6D" w:rsidP="009E450C">
      <w:pPr>
        <w:ind w:firstLine="708"/>
        <w:jc w:val="both"/>
      </w:pPr>
      <w:proofErr w:type="gramStart"/>
      <w:r>
        <w:t>2</w:t>
      </w:r>
      <w:r w:rsidR="00AE6CD0" w:rsidRPr="009E450C">
        <w:t>)</w:t>
      </w:r>
      <w:r w:rsidR="00AE6CD0" w:rsidRPr="00AE6CD0">
        <w:t>Les</w:t>
      </w:r>
      <w:proofErr w:type="gramEnd"/>
      <w:r w:rsidR="00AE6CD0" w:rsidRPr="00AE6CD0">
        <w:t xml:space="preserve"> ressources humaines de la CNDH se composent : D’une présidente, d’un secrétaire général, d’un comptable, d’un avocat, d’un bibliothécaire, de 2 secrétaires. Des financements sont donnés par l’état mauritanien, des projets financés par les PTF. La CNDH est dotée d’un mandat en accord avec les principes de Paris, mais elle n’est pas du tout indépendante. Elle ne soutient pas les militants des droits de l’homme en cas de nécessité et ne défend pas les droits des travailleurs migrants et des membres de leurs familles.</w:t>
      </w:r>
    </w:p>
    <w:p w:rsidR="0044715C" w:rsidRDefault="0044715C" w:rsidP="00693F9B">
      <w:pPr>
        <w:jc w:val="both"/>
      </w:pPr>
    </w:p>
    <w:p w:rsidR="006003D6" w:rsidRDefault="00964C6D" w:rsidP="009E450C">
      <w:pPr>
        <w:ind w:firstLine="708"/>
        <w:jc w:val="both"/>
      </w:pPr>
      <w:r>
        <w:t>3</w:t>
      </w:r>
      <w:r w:rsidR="006003D6" w:rsidRPr="009E450C">
        <w:t>)</w:t>
      </w:r>
      <w:r w:rsidR="006003D6">
        <w:t xml:space="preserve"> Des projets et programmes ont été élaborés par des OSC pour dispenser des formations et sensibiliser  les jeunes mauritaniens ainsi que les jeunes candidats à l’immigration pour l’Europe en transit en Mauritanie sur les conséquences de la migration, mais rien n’a été fait dans ce sens puisque les ministères concernés et  les PTF n’ont accordé aucun financement pour la réalisation</w:t>
      </w:r>
      <w:r w:rsidR="0044715C">
        <w:t xml:space="preserve"> des dits projets et programmes.</w:t>
      </w:r>
    </w:p>
    <w:p w:rsidR="0044715C" w:rsidRDefault="0044715C" w:rsidP="00693F9B">
      <w:pPr>
        <w:jc w:val="both"/>
      </w:pPr>
    </w:p>
    <w:p w:rsidR="0044715C" w:rsidRDefault="00964C6D" w:rsidP="009E450C">
      <w:pPr>
        <w:ind w:firstLine="708"/>
        <w:jc w:val="both"/>
      </w:pPr>
      <w:r>
        <w:t>4</w:t>
      </w:r>
      <w:r w:rsidR="0044715C">
        <w:t xml:space="preserve">) Notre rapport est alternatif à celui de l’Etat. Nous </w:t>
      </w:r>
      <w:r w:rsidR="00CD424F">
        <w:t>avons pris</w:t>
      </w:r>
      <w:r w:rsidR="0044715C">
        <w:t xml:space="preserve"> l’initiative de répondre à cette présente liste dans le but de l’application de la convention des droits des travailleurs et de leur famille</w:t>
      </w:r>
      <w:r w:rsidR="009E450C">
        <w:t>.</w:t>
      </w:r>
    </w:p>
    <w:p w:rsidR="006003D6" w:rsidRDefault="009E450C" w:rsidP="00693F9B">
      <w:pPr>
        <w:pStyle w:val="Title"/>
        <w:tabs>
          <w:tab w:val="left" w:pos="-2410"/>
          <w:tab w:val="left" w:pos="-2268"/>
        </w:tabs>
        <w:jc w:val="both"/>
        <w:rPr>
          <w:b w:val="0"/>
          <w:bCs w:val="0"/>
        </w:rPr>
      </w:pPr>
      <w:r>
        <w:rPr>
          <w:b w:val="0"/>
          <w:bCs w:val="0"/>
        </w:rPr>
        <w:tab/>
      </w:r>
      <w:r w:rsidR="00964C6D">
        <w:rPr>
          <w:b w:val="0"/>
          <w:bCs w:val="0"/>
        </w:rPr>
        <w:t>5</w:t>
      </w:r>
      <w:r w:rsidR="006003D6">
        <w:rPr>
          <w:b w:val="0"/>
          <w:bCs w:val="0"/>
        </w:rPr>
        <w:t>) Il existe des agences de recrutement qui recrutent de</w:t>
      </w:r>
      <w:r>
        <w:rPr>
          <w:b w:val="0"/>
          <w:bCs w:val="0"/>
        </w:rPr>
        <w:t xml:space="preserve">s mauritaniens pour l’étranger, </w:t>
      </w:r>
      <w:r w:rsidR="006003D6">
        <w:rPr>
          <w:b w:val="0"/>
          <w:bCs w:val="0"/>
        </w:rPr>
        <w:t>notamment pour  les pays du Golf. Leur responsabilité se limite apparemment à les informer sur les salaires et indemnités. Il faut souligner qu’elles ne les informent pas sur leurs droits et obligations en tant que migrants.</w:t>
      </w:r>
    </w:p>
    <w:p w:rsidR="00964C6D" w:rsidRDefault="00964C6D" w:rsidP="00693F9B">
      <w:pPr>
        <w:pStyle w:val="Title"/>
        <w:tabs>
          <w:tab w:val="left" w:pos="-2410"/>
          <w:tab w:val="left" w:pos="-2268"/>
        </w:tabs>
        <w:jc w:val="both"/>
        <w:rPr>
          <w:b w:val="0"/>
          <w:bCs w:val="0"/>
        </w:rPr>
      </w:pPr>
    </w:p>
    <w:p w:rsidR="00964C6D" w:rsidRDefault="00964C6D" w:rsidP="00693F9B">
      <w:pPr>
        <w:pStyle w:val="Title"/>
        <w:tabs>
          <w:tab w:val="left" w:pos="-2410"/>
          <w:tab w:val="left" w:pos="-2268"/>
        </w:tabs>
        <w:jc w:val="both"/>
        <w:rPr>
          <w:b w:val="0"/>
          <w:bCs w:val="0"/>
        </w:rPr>
      </w:pPr>
    </w:p>
    <w:p w:rsidR="00964C6D" w:rsidRDefault="00964C6D" w:rsidP="00693F9B">
      <w:pPr>
        <w:pStyle w:val="Title"/>
        <w:tabs>
          <w:tab w:val="left" w:pos="-2410"/>
          <w:tab w:val="left" w:pos="-2268"/>
        </w:tabs>
        <w:jc w:val="both"/>
        <w:rPr>
          <w:b w:val="0"/>
          <w:bCs w:val="0"/>
        </w:rPr>
      </w:pPr>
    </w:p>
    <w:p w:rsidR="009E450C" w:rsidRDefault="009E450C" w:rsidP="00693F9B">
      <w:pPr>
        <w:pStyle w:val="Title"/>
        <w:tabs>
          <w:tab w:val="left" w:pos="-2410"/>
          <w:tab w:val="left" w:pos="-2268"/>
        </w:tabs>
        <w:jc w:val="both"/>
        <w:rPr>
          <w:b w:val="0"/>
          <w:bCs w:val="0"/>
        </w:rPr>
      </w:pPr>
    </w:p>
    <w:p w:rsidR="006003D6" w:rsidRPr="006003D6" w:rsidRDefault="006003D6" w:rsidP="00693F9B">
      <w:pPr>
        <w:pStyle w:val="Title"/>
        <w:tabs>
          <w:tab w:val="left" w:pos="-2268"/>
        </w:tabs>
        <w:jc w:val="both"/>
      </w:pPr>
      <w:r w:rsidRPr="006003D6">
        <w:lastRenderedPageBreak/>
        <w:t>B. Renseignements relatifs aux articles de la convention</w:t>
      </w:r>
    </w:p>
    <w:p w:rsidR="009E450C" w:rsidRDefault="009E450C" w:rsidP="009E450C">
      <w:pPr>
        <w:pStyle w:val="Title"/>
        <w:ind w:firstLine="708"/>
        <w:jc w:val="both"/>
        <w:rPr>
          <w:b w:val="0"/>
          <w:bCs w:val="0"/>
        </w:rPr>
      </w:pPr>
    </w:p>
    <w:p w:rsidR="00941377" w:rsidRDefault="0088488E" w:rsidP="009E450C">
      <w:pPr>
        <w:pStyle w:val="Title"/>
        <w:ind w:firstLine="708"/>
        <w:jc w:val="both"/>
        <w:rPr>
          <w:b w:val="0"/>
          <w:bCs w:val="0"/>
        </w:rPr>
      </w:pPr>
      <w:r>
        <w:rPr>
          <w:b w:val="0"/>
          <w:bCs w:val="0"/>
        </w:rPr>
        <w:t xml:space="preserve"> Les travailleurs migrants ont des difficultés d’accès à  la justice. Ils ne sont pas toujours entendus quand ils portent plainte de leurs employeurs etc.</w:t>
      </w:r>
    </w:p>
    <w:p w:rsidR="00007814" w:rsidRPr="00693F9B" w:rsidRDefault="00941377" w:rsidP="009E450C">
      <w:pPr>
        <w:pStyle w:val="NoSpacing"/>
        <w:ind w:firstLine="708"/>
        <w:jc w:val="both"/>
        <w:rPr>
          <w:rFonts w:asciiTheme="majorBidi" w:eastAsia="Times New Roman" w:hAnsiTheme="majorBidi" w:cstheme="majorBidi"/>
          <w:sz w:val="28"/>
          <w:szCs w:val="28"/>
          <w:lang w:eastAsia="fr-FR"/>
        </w:rPr>
      </w:pPr>
      <w:r w:rsidRPr="00693F9B">
        <w:rPr>
          <w:rFonts w:asciiTheme="majorBidi" w:hAnsiTheme="majorBidi" w:cstheme="majorBidi"/>
          <w:sz w:val="24"/>
          <w:szCs w:val="24"/>
        </w:rPr>
        <w:t>Le droit à la défense, y compris celui de se faire assister par un avocat de son choix n’est pas garanti du tout au cours de la garde à vue ou de la détention.</w:t>
      </w:r>
    </w:p>
    <w:p w:rsidR="00007814" w:rsidRDefault="00007814" w:rsidP="009E450C">
      <w:pPr>
        <w:pStyle w:val="NoSpacing"/>
        <w:ind w:firstLine="708"/>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Suite à nos visites de certaines prisons, notamment celles de Nouakchott (Dar-Naïm, prison des femmes et  la prison civile) ainsi que dans les prisons d’Aleg et celle de Rosso où nous avons rencontré des prisonniers de différentes nationalités (camerounaise, guinéenne, nigériane etc.) qui nous ont déclaré n’avoir eu aucun contact avec leurs familles, qui ne savent pas s’ils sont vivants ou morts, car ils n’ont aucun moyen de communication jusqu’à ce qu’ils purgent leurs peines. (Alors que l’alinéa 5  de l’article 17 stipule que les travailleurs migrants et les membres de leu</w:t>
      </w:r>
      <w:r w:rsidR="00286FF9">
        <w:rPr>
          <w:rFonts w:ascii="Times New Roman" w:eastAsia="Times New Roman" w:hAnsi="Times New Roman" w:cs="Times New Roman"/>
          <w:sz w:val="24"/>
          <w:szCs w:val="24"/>
          <w:lang w:eastAsia="fr-FR"/>
        </w:rPr>
        <w:t xml:space="preserve">rs familles qui sont arrêtés </w:t>
      </w:r>
      <w:proofErr w:type="gramStart"/>
      <w:r w:rsidR="00286FF9">
        <w:rPr>
          <w:rFonts w:ascii="Times New Roman" w:eastAsia="Times New Roman" w:hAnsi="Times New Roman" w:cs="Times New Roman"/>
          <w:sz w:val="24"/>
          <w:szCs w:val="24"/>
          <w:lang w:eastAsia="fr-FR"/>
        </w:rPr>
        <w:t>ou</w:t>
      </w:r>
      <w:proofErr w:type="gramEnd"/>
      <w:r w:rsidR="00286FF9">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emprisonnés   jouissent  des mêmes droits de visite de membres de leur  famille que les nationaux.</w:t>
      </w:r>
    </w:p>
    <w:p w:rsidR="00693F9B" w:rsidRDefault="00007814" w:rsidP="00693F9B">
      <w:pPr>
        <w:pStyle w:val="Title"/>
        <w:tabs>
          <w:tab w:val="left" w:pos="-2268"/>
        </w:tabs>
        <w:jc w:val="both"/>
        <w:rPr>
          <w:b w:val="0"/>
          <w:bCs w:val="0"/>
        </w:rPr>
      </w:pPr>
      <w:r>
        <w:rPr>
          <w:b w:val="0"/>
          <w:bCs w:val="0"/>
        </w:rPr>
        <w:tab/>
        <w:t>e) Les migrants maliens déclarent  qu’au moment de leur arrestation, ils sont arrêtés dans une langue qu’ils ne comprennent pas  parfois et renvoyés dans un pays qui n’est pas le leur et dont ils ne comprennent pas la langue, comme le Sénégal. Alors qu’il aurait été plus simple et plus  commode  pour eux d’être reconduits à la frontière mauritano-malienne. Nous rappelons à cet effet l’alinéa  5 de l’article 16  de la convention  qui stipule que  les travailleurs migrants et les membres de leurs familles qui sont arrêtés doivent être informés, au moment de leur arrestation dans une langue qu’ils comprennent, des raisons de cette arrestation.</w:t>
      </w:r>
      <w:r w:rsidR="00693F9B">
        <w:rPr>
          <w:b w:val="0"/>
          <w:bCs w:val="0"/>
        </w:rPr>
        <w:t xml:space="preserve"> Ils doivent  être informés sans tarder dans une langue qu’ils comprennent de toute accusation portée contre eux. </w:t>
      </w:r>
    </w:p>
    <w:p w:rsidR="004F6C81" w:rsidRDefault="004F6C81" w:rsidP="00693F9B">
      <w:pPr>
        <w:pStyle w:val="Title"/>
        <w:ind w:firstLine="720"/>
        <w:jc w:val="both"/>
        <w:rPr>
          <w:b w:val="0"/>
          <w:bCs w:val="0"/>
        </w:rPr>
      </w:pPr>
    </w:p>
    <w:p w:rsidR="00244958" w:rsidRPr="00244958" w:rsidRDefault="00244958" w:rsidP="00693F9B">
      <w:pPr>
        <w:pStyle w:val="Title"/>
        <w:ind w:firstLine="720"/>
        <w:jc w:val="both"/>
      </w:pPr>
      <w:r w:rsidRPr="00244958">
        <w:t>3. Troisième partie de la convention</w:t>
      </w:r>
    </w:p>
    <w:p w:rsidR="009E450C" w:rsidRDefault="009E450C" w:rsidP="00693F9B">
      <w:pPr>
        <w:pStyle w:val="Title"/>
        <w:ind w:firstLine="720"/>
        <w:jc w:val="both"/>
        <w:rPr>
          <w:u w:val="single"/>
        </w:rPr>
      </w:pPr>
    </w:p>
    <w:p w:rsidR="00007814" w:rsidRDefault="00244958" w:rsidP="00693F9B">
      <w:pPr>
        <w:pStyle w:val="Title"/>
        <w:ind w:firstLine="720"/>
        <w:jc w:val="both"/>
        <w:rPr>
          <w:u w:val="single"/>
        </w:rPr>
      </w:pPr>
      <w:r w:rsidRPr="009E450C">
        <w:rPr>
          <w:u w:val="single"/>
        </w:rPr>
        <w:t>Articles 8 à 15</w:t>
      </w:r>
    </w:p>
    <w:p w:rsidR="009E450C" w:rsidRPr="009E450C" w:rsidRDefault="009E450C" w:rsidP="00693F9B">
      <w:pPr>
        <w:pStyle w:val="Title"/>
        <w:ind w:firstLine="720"/>
        <w:jc w:val="both"/>
        <w:rPr>
          <w:u w:val="single"/>
        </w:rPr>
      </w:pPr>
    </w:p>
    <w:p w:rsidR="00244958" w:rsidRDefault="00244958" w:rsidP="009E450C">
      <w:pPr>
        <w:pStyle w:val="Default"/>
        <w:ind w:firstLine="708"/>
        <w:jc w:val="both"/>
      </w:pPr>
      <w:r>
        <w:t>Le représentant de la communauté ghanéenne, ingénieur de bâtiment de formation se plaint d’avoir construit des bâtiments publics dont ceux de la sûreté nationale, sans contrat car dit-il en Mauritanie, on ne délivre plus le permis de travail aux migrants. Il déclare n’avoir aucune sécurité sociale, aucune assurance maladie, aucun congé payé.</w:t>
      </w:r>
      <w:r w:rsidRPr="00244958">
        <w:t xml:space="preserve"> A notre connaissance aucune mesure n’a été prise par l’Etat pour faire changer les choses. </w:t>
      </w:r>
    </w:p>
    <w:p w:rsidR="0044715C" w:rsidRDefault="0044715C" w:rsidP="00693F9B">
      <w:pPr>
        <w:pStyle w:val="Default"/>
        <w:jc w:val="both"/>
      </w:pPr>
    </w:p>
    <w:p w:rsidR="00244958" w:rsidRDefault="00244958" w:rsidP="009E450C">
      <w:pPr>
        <w:pStyle w:val="Default"/>
        <w:ind w:firstLine="708"/>
        <w:jc w:val="both"/>
        <w:rPr>
          <w:rFonts w:ascii="NCNGFG+TimesNewRoman" w:eastAsiaTheme="minorHAnsi" w:hAnsi="NCNGFG+TimesNewRoman" w:cs="NCNGFG+TimesNewRoman"/>
          <w:lang w:eastAsia="en-US"/>
        </w:rPr>
      </w:pPr>
      <w:r>
        <w:t xml:space="preserve"> Nous ne connaissons des enfants non-accompagnés  que les dénommés talibés. Ce sont principalement des enfants envoyés par leurs parents parfois de l’étranger ou des régions lointaines  du pays</w:t>
      </w:r>
      <w:r w:rsidR="00286FF9">
        <w:t xml:space="preserve"> </w:t>
      </w:r>
      <w:r>
        <w:t>à des enseignants coraniques en vue de leur apprendre le coran. Ces derniers les exploitent à des fins économiques. Aucune mesure ni disposition</w:t>
      </w:r>
      <w:r w:rsidR="00286FF9">
        <w:t xml:space="preserve"> n’</w:t>
      </w:r>
      <w:r>
        <w:t xml:space="preserve"> ont été prises par l’état mauritanien pour l’accueil et la réinsertion de ces malheureux enfants, et pourtant  la loi 025/ 2003 stipule à travers ses articles n° 3 et n° 5 que </w:t>
      </w:r>
      <w:r>
        <w:rPr>
          <w:rFonts w:ascii="NCNGFG+TimesNewRoman" w:eastAsiaTheme="minorHAnsi" w:hAnsi="NCNGFG+TimesNewRoman" w:cs="NCNGFG+TimesNewRoman"/>
          <w:sz w:val="23"/>
          <w:szCs w:val="23"/>
          <w:lang w:eastAsia="en-US"/>
        </w:rPr>
        <w:t>l'enrôlement, le transfert, l'hébergement ou l'accueil d'un enfant aux fins d'exploitation sont considérés comme une "</w:t>
      </w:r>
      <w:r>
        <w:rPr>
          <w:rFonts w:ascii="NCNGIK+TimesNewRoman,Italic" w:eastAsiaTheme="minorHAnsi" w:hAnsi="NCNGIK+TimesNewRoman,Italic" w:cs="NCNGIK+TimesNewRoman,Italic"/>
          <w:sz w:val="23"/>
          <w:szCs w:val="23"/>
          <w:lang w:eastAsia="en-US"/>
        </w:rPr>
        <w:t xml:space="preserve">traite des personnes </w:t>
      </w:r>
      <w:r>
        <w:rPr>
          <w:rFonts w:ascii="NCNGFG+TimesNewRoman" w:eastAsiaTheme="minorHAnsi" w:hAnsi="NCNGFG+TimesNewRoman" w:cs="NCNGFG+TimesNewRoman"/>
          <w:sz w:val="23"/>
          <w:szCs w:val="23"/>
          <w:lang w:eastAsia="en-US"/>
        </w:rPr>
        <w:t xml:space="preserve">même s'ils ne font appel à aucun des moyens énoncés à l'article </w:t>
      </w:r>
      <w:r w:rsidR="009E450C">
        <w:rPr>
          <w:rFonts w:ascii="NCNGFG+TimesNewRoman" w:eastAsiaTheme="minorHAnsi" w:hAnsi="NCNGFG+TimesNewRoman" w:cs="NCNGFG+TimesNewRoman"/>
          <w:sz w:val="23"/>
          <w:szCs w:val="23"/>
          <w:lang w:eastAsia="en-US"/>
        </w:rPr>
        <w:t>1</w:t>
      </w:r>
      <w:r w:rsidR="009E450C" w:rsidRPr="009E450C">
        <w:rPr>
          <w:rFonts w:ascii="NCNGFG+TimesNewRoman" w:eastAsiaTheme="minorHAnsi" w:hAnsi="NCNGFG+TimesNewRoman" w:cs="NCNGFG+TimesNewRoman"/>
          <w:sz w:val="23"/>
          <w:szCs w:val="23"/>
          <w:vertAlign w:val="superscript"/>
          <w:lang w:eastAsia="en-US"/>
        </w:rPr>
        <w:t>er</w:t>
      </w:r>
      <w:r>
        <w:t xml:space="preserve">. </w:t>
      </w:r>
    </w:p>
    <w:p w:rsidR="00244958" w:rsidRDefault="00244958" w:rsidP="00693F9B">
      <w:pPr>
        <w:pStyle w:val="Default"/>
        <w:jc w:val="both"/>
        <w:rPr>
          <w:rFonts w:ascii="NCNGFG+TimesNewRoman" w:eastAsiaTheme="minorHAnsi" w:hAnsi="NCNGFG+TimesNewRoman" w:cs="NCNGFG+TimesNewRoman"/>
          <w:sz w:val="23"/>
          <w:szCs w:val="23"/>
          <w:lang w:eastAsia="en-US"/>
        </w:rPr>
      </w:pPr>
      <w:r>
        <w:rPr>
          <w:rFonts w:ascii="NCNGFG+TimesNewRoman" w:eastAsiaTheme="minorHAnsi" w:hAnsi="NCNGFG+TimesNewRoman" w:cs="NCNGFG+TimesNewRoman"/>
          <w:sz w:val="23"/>
          <w:szCs w:val="23"/>
          <w:lang w:eastAsia="en-US"/>
        </w:rPr>
        <w:t xml:space="preserve">En plus de la déchéance de leurs droits civils et civiques, les auteurs des crimes de la traite des personnes seront punis des travaux forcés à temps de cinq à dix ans et d'une amende de 500.000 à 1.000.000 ouguiyas. </w:t>
      </w:r>
    </w:p>
    <w:p w:rsidR="00360674" w:rsidRDefault="00244958" w:rsidP="00693F9B">
      <w:pPr>
        <w:autoSpaceDE w:val="0"/>
        <w:autoSpaceDN w:val="0"/>
        <w:adjustRightInd w:val="0"/>
        <w:ind w:firstLine="720"/>
        <w:jc w:val="both"/>
      </w:pPr>
      <w:r>
        <w:t xml:space="preserve">A ce jour, nous n’avons jamais été informés des sanctions prises à l’encontre des auteurs de ces crimes. </w:t>
      </w:r>
    </w:p>
    <w:p w:rsidR="00360674" w:rsidRPr="00180A39" w:rsidRDefault="00360674" w:rsidP="00693F9B">
      <w:pPr>
        <w:pStyle w:val="NoSpacing"/>
        <w:ind w:firstLine="720"/>
        <w:jc w:val="both"/>
        <w:rPr>
          <w:rFonts w:asciiTheme="majorBidi" w:eastAsia="Times New Roman" w:hAnsiTheme="majorBidi" w:cstheme="majorBidi"/>
          <w:sz w:val="24"/>
          <w:szCs w:val="24"/>
          <w:lang w:eastAsia="fr-FR"/>
        </w:rPr>
      </w:pPr>
      <w:r w:rsidRPr="00180A39">
        <w:rPr>
          <w:rFonts w:asciiTheme="majorBidi" w:hAnsiTheme="majorBidi" w:cstheme="majorBidi"/>
          <w:b/>
          <w:bCs/>
        </w:rPr>
        <w:t>12.</w:t>
      </w:r>
      <w:r w:rsidRPr="00180A39">
        <w:rPr>
          <w:rFonts w:asciiTheme="majorBidi" w:hAnsiTheme="majorBidi" w:cstheme="majorBidi"/>
        </w:rPr>
        <w:t xml:space="preserve"> Les membres d’une association à Nouadhibou de malfaiteurs composée par des agents de l’ordre et d’autres personnes qui recrutaient des travailleurs migrants pour les envoyer soi-disant travailler à l’étranger et qui les trompaient en abusant de leur bonne foi  ont été traduits en justice ,il y’a une dizaine d’années. Ceci est conforme à la </w:t>
      </w:r>
      <w:r w:rsidRPr="00180A39">
        <w:rPr>
          <w:rFonts w:asciiTheme="majorBidi" w:eastAsiaTheme="minorHAnsi" w:hAnsiTheme="majorBidi" w:cstheme="majorBidi"/>
          <w:bCs/>
        </w:rPr>
        <w:t>loi n° 2010-021 du 10 février  2010 relative à la lutte contre le trafic illicite de migrants.</w:t>
      </w:r>
    </w:p>
    <w:p w:rsidR="00360674" w:rsidRDefault="009B1B6A" w:rsidP="00693F9B">
      <w:pPr>
        <w:pStyle w:val="NoSpacing"/>
        <w:ind w:firstLine="72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Il  nous a été signalé</w:t>
      </w:r>
      <w:r w:rsidR="00360674">
        <w:rPr>
          <w:rFonts w:ascii="Times New Roman" w:eastAsia="Times New Roman" w:hAnsi="Times New Roman" w:cs="Times New Roman"/>
          <w:sz w:val="24"/>
          <w:szCs w:val="24"/>
          <w:lang w:eastAsia="fr-FR"/>
        </w:rPr>
        <w:t xml:space="preserve"> que des Raffles massives et violentes  ont lieu dans les quartiers El Mina et Sebkha dans le 5éme et le 6éme arrondissement de la capitale par les forces de l’ordre. Patrouilles composées de plusieurs corps, notamment de la police qui est majoritaire, la gendarmerie et du groupement de sécurité routière</w:t>
      </w:r>
      <w:r>
        <w:rPr>
          <w:rFonts w:ascii="Times New Roman" w:eastAsia="Times New Roman" w:hAnsi="Times New Roman" w:cs="Times New Roman"/>
          <w:sz w:val="24"/>
          <w:szCs w:val="24"/>
          <w:lang w:eastAsia="fr-FR"/>
        </w:rPr>
        <w:t>.</w:t>
      </w:r>
    </w:p>
    <w:p w:rsidR="0044715C" w:rsidRPr="0044715C" w:rsidRDefault="0044715C" w:rsidP="00693F9B">
      <w:pPr>
        <w:pStyle w:val="NoSpacing"/>
        <w:ind w:firstLine="720"/>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La liberté de culte existe. Des églises se trouvent dans les capitales régionales. Les travailleurs migrants manifestent leur religion en privé mais pas en public.</w:t>
      </w:r>
    </w:p>
    <w:p w:rsidR="00EB771F" w:rsidRDefault="00E41AC8" w:rsidP="00964C6D">
      <w:pPr>
        <w:pStyle w:val="NoSpacing"/>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 xml:space="preserve"> Les  femmes migrantes en situation irrégulière sont placées en garde à vue à la brigade de gendarmerie ou au commissariat de police de ressort. Lorsque la garde-à vue est terminée, s’il se trouve qu’elles sont mises en détention, c’est dans la prison des femmes qu’elles sont envoyées. La prison de femmes a comme gardiens des hommes qui profitent souvent de leur position de force pour abuser d’elles. </w:t>
      </w:r>
    </w:p>
    <w:p w:rsidR="00EB771F" w:rsidRDefault="00180A39" w:rsidP="00693F9B">
      <w:pPr>
        <w:pStyle w:val="Title"/>
        <w:tabs>
          <w:tab w:val="left" w:pos="-2268"/>
        </w:tabs>
        <w:jc w:val="both"/>
        <w:rPr>
          <w:b w:val="0"/>
          <w:bCs w:val="0"/>
        </w:rPr>
      </w:pPr>
      <w:r>
        <w:tab/>
      </w:r>
      <w:r w:rsidR="00EB771F">
        <w:rPr>
          <w:b w:val="0"/>
          <w:bCs w:val="0"/>
        </w:rPr>
        <w:t xml:space="preserve"> Depuis  2005, la Mauritanie a introduit dans sa législation la convention des nations unies sur le statut des </w:t>
      </w:r>
      <w:r w:rsidR="00964C6D">
        <w:rPr>
          <w:b w:val="0"/>
          <w:bCs w:val="0"/>
        </w:rPr>
        <w:t>réfugiés</w:t>
      </w:r>
      <w:r w:rsidR="00EB771F">
        <w:rPr>
          <w:b w:val="0"/>
          <w:bCs w:val="0"/>
        </w:rPr>
        <w:t xml:space="preserve"> et celle de l’union africaine sur les aspects propres aux refugiés en Afrique qui interdisent les expulsions collectives des demandeurs d’asile et</w:t>
      </w:r>
      <w:r w:rsidR="00CE4C41">
        <w:rPr>
          <w:b w:val="0"/>
          <w:bCs w:val="0"/>
        </w:rPr>
        <w:t xml:space="preserve"> des refugiés, mais là ou le </w:t>
      </w:r>
      <w:r w:rsidR="00964C6D">
        <w:rPr>
          <w:b w:val="0"/>
          <w:bCs w:val="0"/>
        </w:rPr>
        <w:t>bât</w:t>
      </w:r>
      <w:r w:rsidR="00EB771F">
        <w:rPr>
          <w:b w:val="0"/>
          <w:bCs w:val="0"/>
        </w:rPr>
        <w:t xml:space="preserve"> blesse c’est que cette législation n’est</w:t>
      </w:r>
      <w:r w:rsidR="00CE4C41">
        <w:rPr>
          <w:b w:val="0"/>
          <w:bCs w:val="0"/>
        </w:rPr>
        <w:t xml:space="preserve"> pas appliquée puisque les migrants sont</w:t>
      </w:r>
      <w:r w:rsidR="00EB771F">
        <w:rPr>
          <w:b w:val="0"/>
          <w:bCs w:val="0"/>
        </w:rPr>
        <w:t xml:space="preserve"> expulsés à partir de leurs lieux d’habitation, de la manière parfois la plus violente et conduits directement à la frontière</w:t>
      </w:r>
    </w:p>
    <w:p w:rsidR="009E450C" w:rsidRDefault="009E450C" w:rsidP="00693F9B">
      <w:pPr>
        <w:pStyle w:val="Title"/>
        <w:tabs>
          <w:tab w:val="left" w:pos="-2268"/>
        </w:tabs>
        <w:jc w:val="both"/>
      </w:pPr>
    </w:p>
    <w:p w:rsidR="00D24262" w:rsidRPr="009E450C" w:rsidRDefault="00D24262" w:rsidP="00693F9B">
      <w:pPr>
        <w:pStyle w:val="Title"/>
        <w:tabs>
          <w:tab w:val="left" w:pos="-2268"/>
        </w:tabs>
        <w:jc w:val="both"/>
        <w:rPr>
          <w:u w:val="single"/>
        </w:rPr>
      </w:pPr>
      <w:r w:rsidRPr="009E450C">
        <w:rPr>
          <w:u w:val="single"/>
        </w:rPr>
        <w:t>Article 23</w:t>
      </w:r>
    </w:p>
    <w:p w:rsidR="009E450C" w:rsidRPr="00D24262" w:rsidRDefault="009E450C" w:rsidP="00693F9B">
      <w:pPr>
        <w:pStyle w:val="Title"/>
        <w:tabs>
          <w:tab w:val="left" w:pos="-2268"/>
        </w:tabs>
        <w:jc w:val="both"/>
      </w:pPr>
    </w:p>
    <w:p w:rsidR="00786DCF" w:rsidRDefault="00180A39" w:rsidP="00693F9B">
      <w:pPr>
        <w:pStyle w:val="Title"/>
        <w:tabs>
          <w:tab w:val="left" w:pos="-2268"/>
        </w:tabs>
        <w:jc w:val="both"/>
        <w:rPr>
          <w:b w:val="0"/>
          <w:bCs w:val="0"/>
        </w:rPr>
      </w:pPr>
      <w:r>
        <w:tab/>
      </w:r>
      <w:r w:rsidR="00786DCF" w:rsidRPr="00786DCF">
        <w:rPr>
          <w:b w:val="0"/>
          <w:bCs w:val="0"/>
        </w:rPr>
        <w:t>Le point a de l’alinéa 7 de l’article 16 stipule également que si des travailleurs migrants ou des membres de leurs familles sont arrêtés ou emprisonnés ou placés en garde à vue en attendant de passer un jugement où sont détenus de toute autre manière, les autorités consulaires ou diplomatiques de leur Etat d’origine ou d’un Etat représentant les intérêts de cet Etat sont informés sans délai à cette demande de leur arrestation ou de leur détention ou des motifs invoqués.</w:t>
      </w:r>
      <w:r w:rsidR="00786DCF">
        <w:rPr>
          <w:b w:val="0"/>
          <w:bCs w:val="0"/>
        </w:rPr>
        <w:t xml:space="preserve"> Les migrants que nous avons </w:t>
      </w:r>
      <w:r w:rsidR="00D24262">
        <w:rPr>
          <w:b w:val="0"/>
          <w:bCs w:val="0"/>
        </w:rPr>
        <w:t>rencontrés</w:t>
      </w:r>
      <w:r w:rsidR="00786DCF">
        <w:rPr>
          <w:b w:val="0"/>
          <w:bCs w:val="0"/>
        </w:rPr>
        <w:t xml:space="preserve"> en prison nous ont confié qu’ils n'</w:t>
      </w:r>
      <w:r w:rsidR="001A1F8F">
        <w:rPr>
          <w:b w:val="0"/>
          <w:bCs w:val="0"/>
        </w:rPr>
        <w:t>ont  aucun contact avec leurs familles ou leurs missions consulaires ou diplomatiques.</w:t>
      </w:r>
    </w:p>
    <w:p w:rsidR="00C47649" w:rsidRDefault="00C47649" w:rsidP="00693F9B">
      <w:pPr>
        <w:pStyle w:val="Title"/>
        <w:tabs>
          <w:tab w:val="left" w:pos="-2268"/>
        </w:tabs>
        <w:jc w:val="both"/>
      </w:pPr>
    </w:p>
    <w:p w:rsidR="00C47649" w:rsidRDefault="00C47649" w:rsidP="00693F9B">
      <w:pPr>
        <w:pStyle w:val="Title"/>
        <w:tabs>
          <w:tab w:val="left" w:pos="-2268"/>
        </w:tabs>
        <w:jc w:val="both"/>
        <w:rPr>
          <w:u w:val="single"/>
        </w:rPr>
      </w:pPr>
      <w:r w:rsidRPr="009E450C">
        <w:rPr>
          <w:u w:val="single"/>
        </w:rPr>
        <w:t>Article 25 à 30</w:t>
      </w:r>
    </w:p>
    <w:p w:rsidR="009E450C" w:rsidRPr="009E450C" w:rsidRDefault="009E450C" w:rsidP="00693F9B">
      <w:pPr>
        <w:pStyle w:val="Title"/>
        <w:tabs>
          <w:tab w:val="left" w:pos="-2268"/>
        </w:tabs>
        <w:jc w:val="both"/>
        <w:rPr>
          <w:u w:val="single"/>
        </w:rPr>
      </w:pPr>
    </w:p>
    <w:p w:rsidR="00C47649" w:rsidRPr="00C47649" w:rsidRDefault="007726EE" w:rsidP="00693F9B">
      <w:pPr>
        <w:pStyle w:val="Title"/>
        <w:tabs>
          <w:tab w:val="left" w:pos="-2268"/>
        </w:tabs>
        <w:jc w:val="both"/>
        <w:rPr>
          <w:b w:val="0"/>
          <w:bCs w:val="0"/>
        </w:rPr>
      </w:pPr>
      <w:r>
        <w:tab/>
      </w:r>
      <w:r w:rsidR="00C47649">
        <w:rPr>
          <w:b w:val="0"/>
          <w:bCs w:val="0"/>
        </w:rPr>
        <w:t xml:space="preserve"> L</w:t>
      </w:r>
      <w:r w:rsidR="00C47649" w:rsidRPr="00C47649">
        <w:rPr>
          <w:b w:val="0"/>
          <w:bCs w:val="0"/>
        </w:rPr>
        <w:t>e droit à l’égalité des travailleurs migrants institué par le code du travail n’est pas respecté. Le principe d’égalité n’est pas app</w:t>
      </w:r>
      <w:r w:rsidR="00CE4C41">
        <w:rPr>
          <w:b w:val="0"/>
          <w:bCs w:val="0"/>
        </w:rPr>
        <w:t>liqué au niveau du pays</w:t>
      </w:r>
      <w:r w:rsidR="00C47649" w:rsidRPr="00C47649">
        <w:rPr>
          <w:b w:val="0"/>
          <w:bCs w:val="0"/>
        </w:rPr>
        <w:t>. Les violations ne sont pas sanctionnées. Les migrants sont victimes de discrimination pour la plupart.</w:t>
      </w:r>
    </w:p>
    <w:p w:rsidR="0009426D" w:rsidRDefault="007726EE" w:rsidP="00693F9B">
      <w:pPr>
        <w:pStyle w:val="Title"/>
        <w:tabs>
          <w:tab w:val="left" w:pos="-2410"/>
        </w:tabs>
        <w:jc w:val="both"/>
        <w:rPr>
          <w:b w:val="0"/>
          <w:bCs w:val="0"/>
        </w:rPr>
      </w:pPr>
      <w:r>
        <w:tab/>
      </w:r>
      <w:r w:rsidR="0009426D">
        <w:rPr>
          <w:b w:val="0"/>
          <w:bCs w:val="0"/>
        </w:rPr>
        <w:t xml:space="preserve">  Le 3ème représentant</w:t>
      </w:r>
      <w:r w:rsidR="00CE4C41">
        <w:rPr>
          <w:b w:val="0"/>
          <w:bCs w:val="0"/>
        </w:rPr>
        <w:t xml:space="preserve"> du Mali</w:t>
      </w:r>
      <w:r w:rsidR="0009426D">
        <w:rPr>
          <w:b w:val="0"/>
          <w:bCs w:val="0"/>
        </w:rPr>
        <w:t xml:space="preserve"> déclare être en Mauritanie depuis 1982 où sont nés ses 9 enfants et n’a jamais pu avoir aucun ac</w:t>
      </w:r>
      <w:r w:rsidR="00024664">
        <w:rPr>
          <w:b w:val="0"/>
          <w:bCs w:val="0"/>
        </w:rPr>
        <w:t>te de naissance pour eux</w:t>
      </w:r>
      <w:r w:rsidR="0009426D">
        <w:rPr>
          <w:b w:val="0"/>
          <w:bCs w:val="0"/>
        </w:rPr>
        <w:t>, raison pour laquelle ils n’ont pu être inscrits à l’école publique. Ce qu’il faut savoir, c’est que les parents migrants n’ont pas toujours les moyens de  scolariser leurs enfants au niveau de l’enseignement privé, à cet effet ces derniers sont privés de leur droit à l’éducation. Nous rappelons ici un des objectifs des ODD qui vise à l’accès universel de l’éducation primaire et la loi nationale 2001/054 portant obligation de l’enseignement scolaire de tous les enfants en Mauritanie sans exception de race et de sexe et de religion. On n’est pas sans savoir que l’éducation est le moyen de faire tomber les obstacles du développement et pourrait à l’avenir permettre aux enfants des migrants à l’âge adulte de trouver des emplois et de gravir les échelons de la société.</w:t>
      </w:r>
    </w:p>
    <w:p w:rsidR="007726EE" w:rsidRDefault="007726EE" w:rsidP="00693F9B">
      <w:pPr>
        <w:pStyle w:val="Title"/>
        <w:tabs>
          <w:tab w:val="left" w:pos="-2268"/>
        </w:tabs>
        <w:jc w:val="both"/>
      </w:pPr>
    </w:p>
    <w:p w:rsidR="00964C6D" w:rsidRDefault="00964C6D" w:rsidP="00693F9B">
      <w:pPr>
        <w:pStyle w:val="Title"/>
        <w:tabs>
          <w:tab w:val="left" w:pos="-2268"/>
        </w:tabs>
        <w:jc w:val="both"/>
      </w:pPr>
    </w:p>
    <w:p w:rsidR="00964C6D" w:rsidRDefault="00964C6D" w:rsidP="00693F9B">
      <w:pPr>
        <w:pStyle w:val="Title"/>
        <w:tabs>
          <w:tab w:val="left" w:pos="-2268"/>
        </w:tabs>
        <w:jc w:val="both"/>
      </w:pPr>
    </w:p>
    <w:p w:rsidR="00964C6D" w:rsidRDefault="00964C6D" w:rsidP="00693F9B">
      <w:pPr>
        <w:pStyle w:val="Title"/>
        <w:tabs>
          <w:tab w:val="left" w:pos="-2268"/>
        </w:tabs>
        <w:jc w:val="both"/>
      </w:pPr>
    </w:p>
    <w:p w:rsidR="00822B56" w:rsidRDefault="00822B56" w:rsidP="00693F9B">
      <w:pPr>
        <w:pStyle w:val="Title"/>
        <w:tabs>
          <w:tab w:val="left" w:pos="-2268"/>
        </w:tabs>
        <w:jc w:val="both"/>
        <w:rPr>
          <w:u w:val="single"/>
        </w:rPr>
      </w:pPr>
      <w:r w:rsidRPr="009E450C">
        <w:rPr>
          <w:u w:val="single"/>
        </w:rPr>
        <w:t>Article 31 à 33</w:t>
      </w:r>
    </w:p>
    <w:p w:rsidR="009E450C" w:rsidRPr="009E450C" w:rsidRDefault="009E450C" w:rsidP="00693F9B">
      <w:pPr>
        <w:pStyle w:val="Title"/>
        <w:tabs>
          <w:tab w:val="left" w:pos="-2268"/>
        </w:tabs>
        <w:jc w:val="both"/>
        <w:rPr>
          <w:u w:val="single"/>
        </w:rPr>
      </w:pPr>
    </w:p>
    <w:p w:rsidR="0009426D" w:rsidRDefault="007726EE" w:rsidP="00693F9B">
      <w:pPr>
        <w:pStyle w:val="Title"/>
        <w:tabs>
          <w:tab w:val="left" w:pos="-2268"/>
        </w:tabs>
        <w:jc w:val="both"/>
        <w:rPr>
          <w:b w:val="0"/>
          <w:bCs w:val="0"/>
        </w:rPr>
      </w:pPr>
      <w:r>
        <w:tab/>
      </w:r>
      <w:r w:rsidR="00822B56">
        <w:rPr>
          <w:b w:val="0"/>
          <w:bCs w:val="0"/>
        </w:rPr>
        <w:t xml:space="preserve"> Les banques ne transfèrent les gains et les économies des migrants. Quant aux effets personnels et objets en leur possession, ils ont la possibilité des les envoyer chez eux</w:t>
      </w:r>
      <w:r w:rsidR="00801B0D">
        <w:rPr>
          <w:b w:val="0"/>
          <w:bCs w:val="0"/>
        </w:rPr>
        <w:t xml:space="preserve">, ou de les avoir </w:t>
      </w:r>
      <w:r w:rsidR="00822B56">
        <w:rPr>
          <w:b w:val="0"/>
          <w:bCs w:val="0"/>
        </w:rPr>
        <w:t>comme bagages accompagnés avant d’être expulsés.</w:t>
      </w:r>
    </w:p>
    <w:p w:rsidR="00822B56" w:rsidRDefault="00822B56" w:rsidP="00693F9B">
      <w:pPr>
        <w:pStyle w:val="Title"/>
        <w:tabs>
          <w:tab w:val="left" w:pos="-2268"/>
        </w:tabs>
        <w:jc w:val="both"/>
        <w:rPr>
          <w:b w:val="0"/>
          <w:bCs w:val="0"/>
        </w:rPr>
      </w:pPr>
      <w:r>
        <w:rPr>
          <w:b w:val="0"/>
          <w:bCs w:val="0"/>
        </w:rPr>
        <w:t>En cas d’expulsi</w:t>
      </w:r>
      <w:r w:rsidR="006A6BB6">
        <w:rPr>
          <w:b w:val="0"/>
          <w:bCs w:val="0"/>
        </w:rPr>
        <w:t>on, ils n’</w:t>
      </w:r>
      <w:r w:rsidR="00801B0D">
        <w:rPr>
          <w:b w:val="0"/>
          <w:bCs w:val="0"/>
        </w:rPr>
        <w:t>ont pas</w:t>
      </w:r>
      <w:r w:rsidR="006A6BB6">
        <w:rPr>
          <w:b w:val="0"/>
          <w:bCs w:val="0"/>
        </w:rPr>
        <w:t xml:space="preserve"> la possibilité de retourner chez eux pour récupérer leurs biens et argent liquide. </w:t>
      </w:r>
    </w:p>
    <w:p w:rsidR="009E450C" w:rsidRDefault="009E450C" w:rsidP="00693F9B">
      <w:pPr>
        <w:pStyle w:val="Title"/>
        <w:tabs>
          <w:tab w:val="left" w:pos="-2268"/>
        </w:tabs>
        <w:jc w:val="both"/>
      </w:pPr>
    </w:p>
    <w:p w:rsidR="006A6BB6" w:rsidRDefault="006A6BB6" w:rsidP="00693F9B">
      <w:pPr>
        <w:pStyle w:val="Title"/>
        <w:tabs>
          <w:tab w:val="left" w:pos="-2268"/>
        </w:tabs>
        <w:jc w:val="both"/>
      </w:pPr>
      <w:r>
        <w:t>4. Quatrième partie</w:t>
      </w:r>
    </w:p>
    <w:p w:rsidR="008B44C2" w:rsidRDefault="008B44C2" w:rsidP="00693F9B">
      <w:pPr>
        <w:pStyle w:val="Title"/>
        <w:tabs>
          <w:tab w:val="left" w:pos="-2268"/>
        </w:tabs>
        <w:jc w:val="both"/>
      </w:pPr>
    </w:p>
    <w:p w:rsidR="006A6BB6" w:rsidRDefault="006A6BB6" w:rsidP="00693F9B">
      <w:pPr>
        <w:pStyle w:val="Title"/>
        <w:tabs>
          <w:tab w:val="left" w:pos="-2268"/>
        </w:tabs>
        <w:jc w:val="both"/>
        <w:rPr>
          <w:u w:val="single"/>
        </w:rPr>
      </w:pPr>
      <w:r w:rsidRPr="008B44C2">
        <w:rPr>
          <w:u w:val="single"/>
        </w:rPr>
        <w:t>Article 40</w:t>
      </w:r>
    </w:p>
    <w:p w:rsidR="009E450C" w:rsidRPr="008B44C2" w:rsidRDefault="009E450C" w:rsidP="00693F9B">
      <w:pPr>
        <w:pStyle w:val="Title"/>
        <w:tabs>
          <w:tab w:val="left" w:pos="-2268"/>
        </w:tabs>
        <w:jc w:val="both"/>
        <w:rPr>
          <w:u w:val="single"/>
        </w:rPr>
      </w:pPr>
    </w:p>
    <w:p w:rsidR="006A6BB6" w:rsidRDefault="007726EE" w:rsidP="00693F9B">
      <w:pPr>
        <w:pStyle w:val="Title"/>
        <w:tabs>
          <w:tab w:val="left" w:pos="-2268"/>
        </w:tabs>
        <w:jc w:val="both"/>
        <w:rPr>
          <w:b w:val="0"/>
          <w:bCs w:val="0"/>
        </w:rPr>
      </w:pPr>
      <w:r>
        <w:tab/>
      </w:r>
      <w:r w:rsidR="006A6BB6">
        <w:rPr>
          <w:b w:val="0"/>
          <w:bCs w:val="0"/>
        </w:rPr>
        <w:t xml:space="preserve">Les communautés de migrants sont organisées en associations d’entraides et de concertation notamment en ce qui </w:t>
      </w:r>
      <w:r w:rsidR="00101BE3">
        <w:rPr>
          <w:b w:val="0"/>
          <w:bCs w:val="0"/>
        </w:rPr>
        <w:t>con</w:t>
      </w:r>
      <w:r w:rsidR="006A6BB6">
        <w:rPr>
          <w:b w:val="0"/>
          <w:bCs w:val="0"/>
        </w:rPr>
        <w:t>cerne les nouveaux arrivants de leurs communautés sauf celles qui n’ont pas de représentations diplomatiques ou consulaires. Ces dernières sont privées  de leur liberté associative car on leur refuse le récépissé.</w:t>
      </w:r>
    </w:p>
    <w:p w:rsidR="006A6BB6" w:rsidRDefault="006A6BB6" w:rsidP="00693F9B">
      <w:pPr>
        <w:pStyle w:val="Title"/>
        <w:tabs>
          <w:tab w:val="left" w:pos="-2268"/>
        </w:tabs>
        <w:jc w:val="both"/>
        <w:rPr>
          <w:b w:val="0"/>
          <w:bCs w:val="0"/>
        </w:rPr>
      </w:pPr>
    </w:p>
    <w:p w:rsidR="006A6BB6" w:rsidRDefault="006A6BB6" w:rsidP="00693F9B">
      <w:pPr>
        <w:pStyle w:val="Title"/>
        <w:tabs>
          <w:tab w:val="left" w:pos="-2268"/>
        </w:tabs>
        <w:jc w:val="both"/>
        <w:rPr>
          <w:u w:val="single"/>
        </w:rPr>
      </w:pPr>
      <w:r w:rsidRPr="008B44C2">
        <w:rPr>
          <w:u w:val="single"/>
        </w:rPr>
        <w:t>Article 43 à 45</w:t>
      </w:r>
    </w:p>
    <w:p w:rsidR="009E450C" w:rsidRPr="008B44C2" w:rsidRDefault="009E450C" w:rsidP="00693F9B">
      <w:pPr>
        <w:pStyle w:val="Title"/>
        <w:tabs>
          <w:tab w:val="left" w:pos="-2268"/>
        </w:tabs>
        <w:jc w:val="both"/>
        <w:rPr>
          <w:u w:val="single"/>
        </w:rPr>
      </w:pPr>
    </w:p>
    <w:p w:rsidR="006A6BB6" w:rsidRDefault="007726EE" w:rsidP="00693F9B">
      <w:pPr>
        <w:pStyle w:val="Title"/>
        <w:tabs>
          <w:tab w:val="left" w:pos="-2268"/>
        </w:tabs>
        <w:jc w:val="both"/>
        <w:rPr>
          <w:b w:val="0"/>
          <w:bCs w:val="0"/>
        </w:rPr>
      </w:pPr>
      <w:r>
        <w:tab/>
      </w:r>
      <w:r w:rsidR="006A6BB6" w:rsidRPr="006A6BB6">
        <w:rPr>
          <w:b w:val="0"/>
          <w:bCs w:val="0"/>
        </w:rPr>
        <w:t>L</w:t>
      </w:r>
      <w:r w:rsidR="006A6BB6">
        <w:rPr>
          <w:b w:val="0"/>
          <w:bCs w:val="0"/>
        </w:rPr>
        <w:t>a loi sur l’enseignement fondamental obligatoire de 2001 et le code du travail 2004 n’imposent aucune restriction à l’accès à l’éducation, la formation et l’emploi. L’accès aux institutions et aux services d’éducation et/ou de formation professionnelle, de santé ainsi qu’au logement et à la vie culturelle est également ouvert à tous les usagers y compris les migrants. Mais les principaux facteurs d’exclusion scolaire des enfants des migrants sont les difficultés économiques dont les parents font face et les couts des études élevées. Ce qui nous amène à croire où à déduire que les enfants des migrants sont victimes de discrimination éducative liée au niveau de vie de leurs parents.</w:t>
      </w:r>
    </w:p>
    <w:p w:rsidR="00E9049C" w:rsidRDefault="00E9049C" w:rsidP="00693F9B">
      <w:pPr>
        <w:pStyle w:val="Title"/>
        <w:tabs>
          <w:tab w:val="left" w:pos="-2268"/>
        </w:tabs>
        <w:jc w:val="both"/>
        <w:rPr>
          <w:b w:val="0"/>
          <w:bCs w:val="0"/>
        </w:rPr>
      </w:pPr>
    </w:p>
    <w:p w:rsidR="00E9049C" w:rsidRDefault="00E9049C" w:rsidP="00693F9B">
      <w:pPr>
        <w:pStyle w:val="Title"/>
        <w:tabs>
          <w:tab w:val="left" w:pos="-2268"/>
        </w:tabs>
        <w:jc w:val="both"/>
        <w:rPr>
          <w:u w:val="single"/>
        </w:rPr>
      </w:pPr>
      <w:r w:rsidRPr="00693F9B">
        <w:rPr>
          <w:u w:val="single"/>
        </w:rPr>
        <w:t>Article 46 à 48</w:t>
      </w:r>
    </w:p>
    <w:p w:rsidR="00693F9B" w:rsidRPr="00693F9B" w:rsidRDefault="00693F9B" w:rsidP="00693F9B">
      <w:pPr>
        <w:pStyle w:val="Title"/>
        <w:tabs>
          <w:tab w:val="left" w:pos="-2268"/>
        </w:tabs>
        <w:jc w:val="both"/>
        <w:rPr>
          <w:u w:val="single"/>
        </w:rPr>
      </w:pPr>
    </w:p>
    <w:p w:rsidR="00E9049C" w:rsidRDefault="00180A39" w:rsidP="00693F9B">
      <w:pPr>
        <w:pStyle w:val="Title"/>
        <w:tabs>
          <w:tab w:val="left" w:pos="-2268"/>
        </w:tabs>
        <w:jc w:val="both"/>
        <w:rPr>
          <w:b w:val="0"/>
          <w:bCs w:val="0"/>
        </w:rPr>
      </w:pPr>
      <w:r>
        <w:tab/>
      </w:r>
      <w:r w:rsidR="00E9049C">
        <w:rPr>
          <w:b w:val="0"/>
          <w:bCs w:val="0"/>
        </w:rPr>
        <w:t xml:space="preserve"> Oui en effet, les travailleurs migrants perçoivent les indemnités et les avantages sociaux pour lesquels ils ont cotisés après avoir quitté le pays. Et même les allocations familiales destinées à leurs enfants.</w:t>
      </w:r>
    </w:p>
    <w:p w:rsidR="00E9049C" w:rsidRDefault="00E9049C" w:rsidP="00693F9B">
      <w:pPr>
        <w:pStyle w:val="Title"/>
        <w:tabs>
          <w:tab w:val="left" w:pos="-2268"/>
        </w:tabs>
        <w:jc w:val="both"/>
        <w:rPr>
          <w:b w:val="0"/>
          <w:bCs w:val="0"/>
        </w:rPr>
      </w:pPr>
    </w:p>
    <w:p w:rsidR="00E9049C" w:rsidRDefault="00693F9B" w:rsidP="00693F9B">
      <w:pPr>
        <w:pStyle w:val="Title"/>
        <w:tabs>
          <w:tab w:val="left" w:pos="-2268"/>
        </w:tabs>
        <w:jc w:val="both"/>
        <w:rPr>
          <w:u w:val="single"/>
        </w:rPr>
      </w:pPr>
      <w:r>
        <w:rPr>
          <w:u w:val="single"/>
        </w:rPr>
        <w:t>Article 49</w:t>
      </w:r>
    </w:p>
    <w:p w:rsidR="00693F9B" w:rsidRPr="00693F9B" w:rsidRDefault="00693F9B" w:rsidP="00693F9B">
      <w:pPr>
        <w:pStyle w:val="Title"/>
        <w:tabs>
          <w:tab w:val="left" w:pos="-2268"/>
        </w:tabs>
        <w:jc w:val="both"/>
        <w:rPr>
          <w:u w:val="single"/>
        </w:rPr>
      </w:pPr>
    </w:p>
    <w:p w:rsidR="00E9049C" w:rsidRDefault="009A273C" w:rsidP="00693F9B">
      <w:pPr>
        <w:pStyle w:val="Title"/>
        <w:tabs>
          <w:tab w:val="left" w:pos="-2268"/>
        </w:tabs>
        <w:jc w:val="both"/>
        <w:rPr>
          <w:b w:val="0"/>
          <w:bCs w:val="0"/>
        </w:rPr>
      </w:pPr>
      <w:r>
        <w:tab/>
      </w:r>
      <w:r w:rsidR="00180A39">
        <w:rPr>
          <w:b w:val="0"/>
          <w:bCs w:val="0"/>
        </w:rPr>
        <w:t>Le permis de travailler et l’autorisation de séjour sont distincts même si le travailleur migrant est assuré de recevoir une autorisation de séjour pour la même période que l’autorisation de travail</w:t>
      </w:r>
      <w:r>
        <w:rPr>
          <w:b w:val="0"/>
          <w:bCs w:val="0"/>
        </w:rPr>
        <w:t>.</w:t>
      </w:r>
    </w:p>
    <w:p w:rsidR="009A273C" w:rsidRPr="009A273C" w:rsidRDefault="009A273C" w:rsidP="00693F9B">
      <w:pPr>
        <w:pStyle w:val="Title"/>
        <w:tabs>
          <w:tab w:val="left" w:pos="-2268"/>
        </w:tabs>
        <w:jc w:val="both"/>
        <w:rPr>
          <w:b w:val="0"/>
          <w:bCs w:val="0"/>
        </w:rPr>
      </w:pPr>
      <w:r w:rsidRPr="009A273C">
        <w:rPr>
          <w:b w:val="0"/>
          <w:bCs w:val="0"/>
        </w:rPr>
        <w:t xml:space="preserve">La seule voix qui est offerte aux migrants </w:t>
      </w:r>
      <w:r>
        <w:rPr>
          <w:b w:val="0"/>
          <w:bCs w:val="0"/>
        </w:rPr>
        <w:t xml:space="preserve">pour demeurer  en Mauritanie, </w:t>
      </w:r>
      <w:r w:rsidRPr="009A273C">
        <w:rPr>
          <w:b w:val="0"/>
          <w:bCs w:val="0"/>
        </w:rPr>
        <w:t>est de régulariser leur situation en payant la carte de séjour.</w:t>
      </w:r>
    </w:p>
    <w:p w:rsidR="00E9049C" w:rsidRDefault="00E9049C" w:rsidP="00693F9B">
      <w:pPr>
        <w:pStyle w:val="Title"/>
        <w:tabs>
          <w:tab w:val="left" w:pos="-2268"/>
        </w:tabs>
        <w:jc w:val="both"/>
        <w:rPr>
          <w:b w:val="0"/>
          <w:bCs w:val="0"/>
        </w:rPr>
      </w:pPr>
    </w:p>
    <w:p w:rsidR="009A273C" w:rsidRPr="00693F9B" w:rsidRDefault="009A273C" w:rsidP="00693F9B">
      <w:pPr>
        <w:pStyle w:val="Title"/>
        <w:tabs>
          <w:tab w:val="left" w:pos="-2268"/>
        </w:tabs>
        <w:jc w:val="both"/>
        <w:rPr>
          <w:u w:val="single"/>
        </w:rPr>
      </w:pPr>
      <w:r w:rsidRPr="00693F9B">
        <w:rPr>
          <w:u w:val="single"/>
        </w:rPr>
        <w:t>Article 51 à 52</w:t>
      </w:r>
    </w:p>
    <w:p w:rsidR="00693F9B" w:rsidRDefault="00693F9B" w:rsidP="00693F9B">
      <w:pPr>
        <w:pStyle w:val="Title"/>
        <w:tabs>
          <w:tab w:val="left" w:pos="-2268"/>
        </w:tabs>
        <w:jc w:val="both"/>
      </w:pPr>
    </w:p>
    <w:p w:rsidR="009A273C" w:rsidRDefault="009A273C" w:rsidP="00964C6D">
      <w:pPr>
        <w:jc w:val="both"/>
        <w:rPr>
          <w:b/>
          <w:bCs/>
        </w:rPr>
      </w:pPr>
      <w:r w:rsidRPr="009A273C">
        <w:t>Les lois nationales ne sont pas toutes conformes aux conventions ratifiées par le pays</w:t>
      </w:r>
      <w:r>
        <w:rPr>
          <w:b/>
          <w:bCs/>
        </w:rPr>
        <w:t>.</w:t>
      </w:r>
    </w:p>
    <w:p w:rsidR="009A273C" w:rsidRDefault="009A273C" w:rsidP="00693F9B">
      <w:pPr>
        <w:pStyle w:val="Title"/>
        <w:tabs>
          <w:tab w:val="left" w:pos="-2268"/>
        </w:tabs>
        <w:jc w:val="both"/>
        <w:rPr>
          <w:b w:val="0"/>
          <w:bCs w:val="0"/>
        </w:rPr>
      </w:pPr>
      <w:r>
        <w:rPr>
          <w:b w:val="0"/>
          <w:bCs w:val="0"/>
        </w:rPr>
        <w:tab/>
        <w:t xml:space="preserve">Les travailleurs migrants sont soumis au régime de la convention collective de 1974 qui leur confère les mêmes droits que les nationaux. La loi n°2004.017 du 6 juillet 2004 portant code du travail fixe les conditions d’emploi de la main-d’œuvre étrangère et institue le permis de travail </w:t>
      </w:r>
      <w:r w:rsidR="002712CC">
        <w:rPr>
          <w:b w:val="0"/>
          <w:bCs w:val="0"/>
        </w:rPr>
        <w:t>pour les travailleurs étrangers</w:t>
      </w:r>
      <w:r>
        <w:rPr>
          <w:b w:val="0"/>
          <w:bCs w:val="0"/>
        </w:rPr>
        <w:t xml:space="preserve">.Notre constat est que la convention de 1974 n’est pas appliquée les migrants font face au marché du travail, bien que le migrant coute moins cher que le national en terme de salaire. Il accepte des conditions de travail que le mauritanien refuse. Les migrants  travaillent pour la plupart dans le secteur informel. Ils occupent généralement les métiers de chauffeur, de menuiserie, de maçonnerie, de domestique, de coiffeur etc.  </w:t>
      </w:r>
    </w:p>
    <w:p w:rsidR="00693F9B" w:rsidRDefault="00693F9B" w:rsidP="00693F9B">
      <w:pPr>
        <w:pStyle w:val="Title"/>
        <w:tabs>
          <w:tab w:val="left" w:pos="-2268"/>
        </w:tabs>
        <w:jc w:val="both"/>
      </w:pPr>
    </w:p>
    <w:p w:rsidR="002712CC" w:rsidRPr="00693F9B" w:rsidRDefault="002712CC" w:rsidP="00693F9B">
      <w:pPr>
        <w:pStyle w:val="Title"/>
        <w:tabs>
          <w:tab w:val="left" w:pos="-2268"/>
        </w:tabs>
        <w:jc w:val="both"/>
        <w:rPr>
          <w:b w:val="0"/>
          <w:bCs w:val="0"/>
          <w:u w:val="single"/>
        </w:rPr>
      </w:pPr>
      <w:r w:rsidRPr="00693F9B">
        <w:rPr>
          <w:u w:val="single"/>
        </w:rPr>
        <w:t>6. Sixième Partie de la convention</w:t>
      </w:r>
    </w:p>
    <w:p w:rsidR="008D11B3" w:rsidRDefault="008D11B3" w:rsidP="00693F9B">
      <w:pPr>
        <w:pStyle w:val="Default"/>
        <w:jc w:val="both"/>
        <w:rPr>
          <w:b/>
          <w:bCs/>
        </w:rPr>
      </w:pPr>
      <w:r>
        <w:t>Certaines données montrent que les migrants mauritaniens sont au nombre de 300.000 environ. Il existe  à la chambre haute du parlement un sénateur des mauritaniens de l’étranger</w:t>
      </w:r>
    </w:p>
    <w:p w:rsidR="00693F9B" w:rsidRDefault="00693F9B" w:rsidP="00693F9B">
      <w:pPr>
        <w:pStyle w:val="Title"/>
        <w:tabs>
          <w:tab w:val="left" w:pos="-2268"/>
        </w:tabs>
        <w:jc w:val="both"/>
      </w:pPr>
    </w:p>
    <w:p w:rsidR="001F58B9" w:rsidRPr="00693F9B" w:rsidRDefault="001F58B9" w:rsidP="00693F9B">
      <w:pPr>
        <w:pStyle w:val="Title"/>
        <w:tabs>
          <w:tab w:val="left" w:pos="-2268"/>
        </w:tabs>
        <w:jc w:val="both"/>
        <w:rPr>
          <w:u w:val="single"/>
        </w:rPr>
      </w:pPr>
      <w:r w:rsidRPr="00693F9B">
        <w:rPr>
          <w:u w:val="single"/>
        </w:rPr>
        <w:t xml:space="preserve">Troisième partie </w:t>
      </w:r>
    </w:p>
    <w:p w:rsidR="00693F9B" w:rsidRPr="00693F9B" w:rsidRDefault="00693F9B" w:rsidP="00693F9B">
      <w:pPr>
        <w:pStyle w:val="Title"/>
        <w:tabs>
          <w:tab w:val="left" w:pos="-2268"/>
        </w:tabs>
        <w:jc w:val="both"/>
        <w:rPr>
          <w:b w:val="0"/>
          <w:bCs w:val="0"/>
          <w:sz w:val="10"/>
          <w:szCs w:val="10"/>
        </w:rPr>
      </w:pPr>
    </w:p>
    <w:p w:rsidR="001F58B9" w:rsidRPr="00693F9B" w:rsidRDefault="001F58B9" w:rsidP="00693F9B">
      <w:pPr>
        <w:pStyle w:val="Title"/>
        <w:tabs>
          <w:tab w:val="left" w:pos="-2268"/>
        </w:tabs>
        <w:jc w:val="both"/>
        <w:rPr>
          <w:sz w:val="22"/>
          <w:szCs w:val="22"/>
        </w:rPr>
      </w:pPr>
      <w:r w:rsidRPr="00693F9B">
        <w:rPr>
          <w:sz w:val="22"/>
          <w:szCs w:val="22"/>
        </w:rPr>
        <w:t>Données statistiques et autres informations si disponible</w:t>
      </w:r>
    </w:p>
    <w:p w:rsidR="001F58B9" w:rsidRPr="00234BBB" w:rsidRDefault="00693F9B" w:rsidP="00693F9B">
      <w:pPr>
        <w:pStyle w:val="Title"/>
        <w:tabs>
          <w:tab w:val="left" w:pos="-2410"/>
        </w:tabs>
        <w:jc w:val="both"/>
        <w:rPr>
          <w:b w:val="0"/>
          <w:bCs w:val="0"/>
        </w:rPr>
      </w:pPr>
      <w:r>
        <w:rPr>
          <w:b w:val="0"/>
          <w:bCs w:val="0"/>
        </w:rPr>
        <w:tab/>
      </w:r>
      <w:r w:rsidR="001F58B9" w:rsidRPr="00234BBB">
        <w:rPr>
          <w:b w:val="0"/>
          <w:bCs w:val="0"/>
        </w:rPr>
        <w:t>Le représentant de la communauté burkinabé, reconnait les progrès accomplis en Mauritanie en matière des droits des migrants et a ensuite pos</w:t>
      </w:r>
      <w:r>
        <w:rPr>
          <w:b w:val="0"/>
          <w:bCs w:val="0"/>
        </w:rPr>
        <w:t xml:space="preserve">é une question : quel rôle peut </w:t>
      </w:r>
      <w:r w:rsidR="001F58B9" w:rsidRPr="00234BBB">
        <w:rPr>
          <w:b w:val="0"/>
          <w:bCs w:val="0"/>
        </w:rPr>
        <w:t xml:space="preserve">jouer la société civile auprès des migrants et leurs familles. </w:t>
      </w:r>
      <w:r w:rsidR="00234BBB" w:rsidRPr="00234BBB">
        <w:rPr>
          <w:b w:val="0"/>
          <w:bCs w:val="0"/>
        </w:rPr>
        <w:t xml:space="preserve">C’est pourquoi la sensibilisation des </w:t>
      </w:r>
      <w:r w:rsidR="00234BBB">
        <w:rPr>
          <w:b w:val="0"/>
          <w:bCs w:val="0"/>
        </w:rPr>
        <w:t xml:space="preserve">populations </w:t>
      </w:r>
      <w:r w:rsidR="00234BBB" w:rsidRPr="00234BBB">
        <w:rPr>
          <w:b w:val="0"/>
          <w:bCs w:val="0"/>
        </w:rPr>
        <w:t xml:space="preserve">par la société </w:t>
      </w:r>
      <w:r w:rsidR="00EC0670">
        <w:rPr>
          <w:b w:val="0"/>
          <w:bCs w:val="0"/>
        </w:rPr>
        <w:t>civile</w:t>
      </w:r>
      <w:r w:rsidR="00234BBB">
        <w:rPr>
          <w:b w:val="0"/>
          <w:bCs w:val="0"/>
        </w:rPr>
        <w:t xml:space="preserve"> sur les droits spécifiques des travailleurs migrants</w:t>
      </w:r>
      <w:r w:rsidR="00EC0670">
        <w:rPr>
          <w:b w:val="0"/>
          <w:bCs w:val="0"/>
        </w:rPr>
        <w:t xml:space="preserve"> est importante.</w:t>
      </w:r>
    </w:p>
    <w:p w:rsidR="001C66BD" w:rsidRDefault="001C66BD" w:rsidP="00693F9B">
      <w:pPr>
        <w:pStyle w:val="Title"/>
        <w:tabs>
          <w:tab w:val="left" w:pos="0"/>
          <w:tab w:val="left" w:pos="360"/>
        </w:tabs>
        <w:jc w:val="both"/>
        <w:rPr>
          <w:b w:val="0"/>
          <w:bCs w:val="0"/>
        </w:rPr>
      </w:pPr>
      <w:r>
        <w:rPr>
          <w:b w:val="0"/>
          <w:bCs w:val="0"/>
        </w:rPr>
        <w:tab/>
      </w:r>
    </w:p>
    <w:p w:rsidR="001C66BD" w:rsidRDefault="001C66BD" w:rsidP="00693F9B">
      <w:pPr>
        <w:tabs>
          <w:tab w:val="left" w:pos="-2410"/>
          <w:tab w:val="left" w:pos="-2268"/>
        </w:tabs>
        <w:rPr>
          <w:b/>
          <w:bCs/>
          <w:u w:val="single"/>
        </w:rPr>
      </w:pPr>
      <w:r>
        <w:rPr>
          <w:b/>
          <w:bCs/>
          <w:u w:val="single"/>
        </w:rPr>
        <w:t>Recommandations</w:t>
      </w:r>
    </w:p>
    <w:p w:rsidR="001C66BD" w:rsidRDefault="001C66BD" w:rsidP="00693F9B">
      <w:pPr>
        <w:tabs>
          <w:tab w:val="left" w:pos="-2410"/>
          <w:tab w:val="left" w:pos="3900"/>
        </w:tabs>
        <w:rPr>
          <w:b/>
          <w:bCs/>
        </w:rPr>
      </w:pPr>
    </w:p>
    <w:p w:rsidR="001C66BD" w:rsidRDefault="001C66BD" w:rsidP="00693F9B">
      <w:pPr>
        <w:pStyle w:val="Title"/>
        <w:tabs>
          <w:tab w:val="left" w:pos="-2410"/>
        </w:tabs>
        <w:jc w:val="both"/>
        <w:rPr>
          <w:b w:val="0"/>
          <w:bCs w:val="0"/>
        </w:rPr>
      </w:pPr>
      <w:r>
        <w:rPr>
          <w:b w:val="0"/>
          <w:bCs w:val="0"/>
        </w:rPr>
        <w:tab/>
        <w:t xml:space="preserve">Assurer la prise en charge médicale aux  migrants les plus vulnérables et à leurs familles ainsi que l’éducation à leurs enfants et pour l’amélioration de leur condition </w:t>
      </w:r>
      <w:r w:rsidR="00964C6D">
        <w:rPr>
          <w:b w:val="0"/>
          <w:bCs w:val="0"/>
        </w:rPr>
        <w:t>socio-économique</w:t>
      </w:r>
      <w:r>
        <w:rPr>
          <w:b w:val="0"/>
          <w:bCs w:val="0"/>
        </w:rPr>
        <w:t>.</w:t>
      </w:r>
    </w:p>
    <w:p w:rsidR="001C66BD" w:rsidRDefault="001C66BD" w:rsidP="00693F9B">
      <w:pPr>
        <w:pStyle w:val="Title"/>
        <w:tabs>
          <w:tab w:val="left" w:pos="-2410"/>
        </w:tabs>
        <w:jc w:val="both"/>
        <w:rPr>
          <w:b w:val="0"/>
          <w:bCs w:val="0"/>
        </w:rPr>
      </w:pPr>
      <w:r>
        <w:rPr>
          <w:b w:val="0"/>
          <w:bCs w:val="0"/>
        </w:rPr>
        <w:tab/>
        <w:t>Octroyer aux migrants et leurs familles exemptés de la carte de séjour, une carte de séjour gratuitement.</w:t>
      </w:r>
    </w:p>
    <w:p w:rsidR="001C66BD" w:rsidRDefault="001C66BD" w:rsidP="00693F9B">
      <w:pPr>
        <w:pStyle w:val="Title"/>
        <w:tabs>
          <w:tab w:val="left" w:pos="-2410"/>
        </w:tabs>
        <w:jc w:val="both"/>
        <w:rPr>
          <w:b w:val="0"/>
          <w:bCs w:val="0"/>
        </w:rPr>
      </w:pPr>
      <w:r>
        <w:rPr>
          <w:b w:val="0"/>
          <w:bCs w:val="0"/>
        </w:rPr>
        <w:tab/>
        <w:t>Veillez à l’intégration des migrants et de leurs familles au niveau national</w:t>
      </w:r>
    </w:p>
    <w:p w:rsidR="001C66BD" w:rsidRDefault="001C66BD" w:rsidP="00693F9B">
      <w:pPr>
        <w:pStyle w:val="Title"/>
        <w:tabs>
          <w:tab w:val="left" w:pos="-2410"/>
        </w:tabs>
        <w:jc w:val="both"/>
        <w:rPr>
          <w:b w:val="0"/>
          <w:bCs w:val="0"/>
        </w:rPr>
      </w:pPr>
      <w:r>
        <w:rPr>
          <w:b w:val="0"/>
          <w:bCs w:val="0"/>
        </w:rPr>
        <w:tab/>
        <w:t xml:space="preserve">Veillez à ce que les fonctionnaires de l’Etat et les employés des  organismes internationaux soient exemptés des permis de travail conformément  aux alinéas a et b de l’article 3 de la Convention </w:t>
      </w:r>
    </w:p>
    <w:p w:rsidR="001C66BD" w:rsidRDefault="001C66BD" w:rsidP="00693F9B">
      <w:pPr>
        <w:pStyle w:val="Title"/>
        <w:tabs>
          <w:tab w:val="left" w:pos="-2410"/>
        </w:tabs>
        <w:jc w:val="both"/>
        <w:rPr>
          <w:b w:val="0"/>
          <w:bCs w:val="0"/>
        </w:rPr>
      </w:pPr>
      <w:r>
        <w:rPr>
          <w:b w:val="0"/>
          <w:bCs w:val="0"/>
        </w:rPr>
        <w:tab/>
        <w:t>Veiller à ce que les travailleurs migrants et leurs familles puissent accéder à une protection sociale appropriée</w:t>
      </w:r>
    </w:p>
    <w:p w:rsidR="001C66BD" w:rsidRDefault="001C66BD" w:rsidP="00693F9B">
      <w:pPr>
        <w:pStyle w:val="Title"/>
        <w:tabs>
          <w:tab w:val="left" w:pos="-2410"/>
        </w:tabs>
        <w:jc w:val="both"/>
        <w:rPr>
          <w:b w:val="0"/>
          <w:bCs w:val="0"/>
        </w:rPr>
      </w:pPr>
      <w:r>
        <w:rPr>
          <w:b w:val="0"/>
          <w:bCs w:val="0"/>
        </w:rPr>
        <w:tab/>
        <w:t>Promouvoir la réintégration économique des migrants de retour à leurs pays d’origine</w:t>
      </w:r>
    </w:p>
    <w:p w:rsidR="001C66BD" w:rsidRDefault="001C66BD" w:rsidP="00693F9B">
      <w:pPr>
        <w:pStyle w:val="Title"/>
        <w:tabs>
          <w:tab w:val="left" w:pos="0"/>
        </w:tabs>
        <w:jc w:val="both"/>
        <w:rPr>
          <w:b w:val="0"/>
          <w:bCs w:val="0"/>
        </w:rPr>
      </w:pPr>
      <w:r>
        <w:rPr>
          <w:b w:val="0"/>
          <w:bCs w:val="0"/>
        </w:rPr>
        <w:tab/>
        <w:t>Veiller à ce qu’aucun migrant et les membres de sa famille  ne soient torturés ou maltraités par des membres de force de sécurité</w:t>
      </w:r>
    </w:p>
    <w:p w:rsidR="001C66BD" w:rsidRDefault="001C66BD" w:rsidP="00693F9B">
      <w:pPr>
        <w:pStyle w:val="Title"/>
        <w:tabs>
          <w:tab w:val="left" w:pos="0"/>
        </w:tabs>
        <w:jc w:val="both"/>
        <w:rPr>
          <w:b w:val="0"/>
          <w:bCs w:val="0"/>
        </w:rPr>
      </w:pPr>
      <w:r>
        <w:rPr>
          <w:b w:val="0"/>
          <w:bCs w:val="0"/>
        </w:rPr>
        <w:tab/>
        <w:t>Former les hommes de loi sur les textes de la convention. Ceci pourrait leur permettre de traiter les migrants avec le respect et  la dignité  qui leur sont dus, lors des contrôles de leurs papiers</w:t>
      </w:r>
    </w:p>
    <w:p w:rsidR="001C66BD" w:rsidRDefault="001C66BD" w:rsidP="00693F9B">
      <w:pPr>
        <w:pStyle w:val="Title"/>
        <w:tabs>
          <w:tab w:val="left" w:pos="0"/>
        </w:tabs>
        <w:jc w:val="both"/>
        <w:rPr>
          <w:b w:val="0"/>
          <w:bCs w:val="0"/>
        </w:rPr>
      </w:pPr>
      <w:r>
        <w:rPr>
          <w:b w:val="0"/>
          <w:bCs w:val="0"/>
        </w:rPr>
        <w:tab/>
        <w:t xml:space="preserve">Veiller à ce que les migrants détenus soient incarcérés dans des lieux officiels à cet usage et que leurs proches et leurs avocats reçoivent immédiatement des renseignements exacts au sujet de leurs arrestations et de l’endroit où ils se trouvent. Les proches et les avocats devraient pouvoir exercer à tout moment des recours juridiques leur permettant de déterminer où la personne est détenue, de s’assurer de sa légalité, de la légalité de sa détention et de vérifier que sa sécurité est garantie. </w:t>
      </w:r>
    </w:p>
    <w:p w:rsidR="001C66BD" w:rsidRDefault="001C66BD" w:rsidP="00693F9B">
      <w:pPr>
        <w:pStyle w:val="Title"/>
        <w:tabs>
          <w:tab w:val="left" w:pos="0"/>
        </w:tabs>
        <w:jc w:val="both"/>
        <w:rPr>
          <w:b w:val="0"/>
          <w:bCs w:val="0"/>
        </w:rPr>
      </w:pPr>
      <w:r>
        <w:rPr>
          <w:b w:val="0"/>
          <w:bCs w:val="0"/>
        </w:rPr>
        <w:tab/>
        <w:t xml:space="preserve">Veiller à ce que tous les migrants détenus soient informés de leurs droits dès le moment de leur arrestation, y compris de n’être ni torturés ni maltraités, et de celui de porter plainte sur les traitement qu’ils subissent et du droit à ce qu’un juge statue dans les plus brefs délais sur la légalité de leur détention. </w:t>
      </w:r>
    </w:p>
    <w:p w:rsidR="001C66BD" w:rsidRDefault="001C66BD" w:rsidP="00693F9B">
      <w:pPr>
        <w:pStyle w:val="Title"/>
        <w:tabs>
          <w:tab w:val="left" w:pos="0"/>
        </w:tabs>
        <w:jc w:val="both"/>
        <w:rPr>
          <w:b w:val="0"/>
          <w:bCs w:val="0"/>
        </w:rPr>
      </w:pPr>
      <w:r>
        <w:rPr>
          <w:b w:val="0"/>
          <w:bCs w:val="0"/>
        </w:rPr>
        <w:tab/>
        <w:t>Veiller à ce que le migrant détenu ait le droit d’être informé sur les motifs de son arrestation.</w:t>
      </w:r>
    </w:p>
    <w:p w:rsidR="001C66BD" w:rsidRDefault="001C66BD" w:rsidP="00693F9B">
      <w:pPr>
        <w:pStyle w:val="Title"/>
        <w:tabs>
          <w:tab w:val="left" w:pos="0"/>
        </w:tabs>
        <w:jc w:val="both"/>
        <w:rPr>
          <w:b w:val="0"/>
          <w:bCs w:val="0"/>
        </w:rPr>
      </w:pPr>
      <w:r>
        <w:rPr>
          <w:b w:val="0"/>
          <w:bCs w:val="0"/>
        </w:rPr>
        <w:t>Libérer et indemniser tous les migrants détenus  arbitrairement</w:t>
      </w:r>
    </w:p>
    <w:p w:rsidR="001C66BD" w:rsidRDefault="001C66BD" w:rsidP="00693F9B">
      <w:pPr>
        <w:pStyle w:val="Title"/>
        <w:tabs>
          <w:tab w:val="left" w:pos="0"/>
        </w:tabs>
        <w:jc w:val="both"/>
        <w:rPr>
          <w:b w:val="0"/>
          <w:bCs w:val="0"/>
        </w:rPr>
      </w:pPr>
      <w:r>
        <w:rPr>
          <w:b w:val="0"/>
          <w:bCs w:val="0"/>
        </w:rPr>
        <w:t>Intégrer les nourrissons et les femmes enceintes et allaitantes issus des communautés migrantes, souffrant de malnutrition aigüe sévère dans les programmes nationaux nutritionnels.</w:t>
      </w:r>
    </w:p>
    <w:p w:rsidR="001C66BD" w:rsidRDefault="001C66BD" w:rsidP="00693F9B">
      <w:pPr>
        <w:pStyle w:val="Title"/>
        <w:tabs>
          <w:tab w:val="left" w:pos="0"/>
        </w:tabs>
        <w:jc w:val="both"/>
        <w:rPr>
          <w:b w:val="0"/>
          <w:bCs w:val="0"/>
        </w:rPr>
      </w:pPr>
      <w:r>
        <w:rPr>
          <w:b w:val="0"/>
          <w:bCs w:val="0"/>
        </w:rPr>
        <w:tab/>
        <w:t>Créer des programmes et des stratégies se référant à la convention pour les migrants</w:t>
      </w:r>
    </w:p>
    <w:p w:rsidR="00C47923" w:rsidRDefault="00C47923" w:rsidP="00C47923"/>
    <w:p w:rsidR="001C66BD" w:rsidRDefault="001C66BD" w:rsidP="00C47923">
      <w:pPr>
        <w:rPr>
          <w:b/>
          <w:bCs/>
          <w:u w:val="single"/>
        </w:rPr>
      </w:pPr>
      <w:r>
        <w:rPr>
          <w:b/>
          <w:bCs/>
          <w:u w:val="single"/>
        </w:rPr>
        <w:t>Conclusion</w:t>
      </w:r>
    </w:p>
    <w:p w:rsidR="00C47923" w:rsidRDefault="00C47923" w:rsidP="00693F9B">
      <w:pPr>
        <w:ind w:firstLine="720"/>
        <w:rPr>
          <w:b/>
          <w:bCs/>
        </w:rPr>
      </w:pPr>
    </w:p>
    <w:p w:rsidR="001C66BD" w:rsidRDefault="001C66BD" w:rsidP="00693F9B">
      <w:pPr>
        <w:pStyle w:val="Title"/>
        <w:jc w:val="both"/>
        <w:rPr>
          <w:b w:val="0"/>
          <w:bCs w:val="0"/>
          <w:szCs w:val="22"/>
        </w:rPr>
      </w:pPr>
      <w:r>
        <w:rPr>
          <w:b w:val="0"/>
          <w:bCs w:val="0"/>
          <w:szCs w:val="22"/>
        </w:rPr>
        <w:tab/>
        <w:t>Le fait que la plupart des migrants ignorent leurs droits ;</w:t>
      </w:r>
    </w:p>
    <w:p w:rsidR="001C66BD" w:rsidRDefault="001C66BD" w:rsidP="00693F9B">
      <w:pPr>
        <w:pStyle w:val="Title"/>
        <w:tabs>
          <w:tab w:val="left" w:pos="0"/>
        </w:tabs>
        <w:jc w:val="both"/>
        <w:rPr>
          <w:b w:val="0"/>
          <w:bCs w:val="0"/>
          <w:szCs w:val="22"/>
        </w:rPr>
      </w:pPr>
      <w:r>
        <w:rPr>
          <w:b w:val="0"/>
          <w:bCs w:val="0"/>
          <w:szCs w:val="22"/>
        </w:rPr>
        <w:tab/>
        <w:t>Que le système scolaire ne permette pas aux enfants des travailleurs migrants de s’adapter et de passer de l’école primaire à l’école secondaire ;</w:t>
      </w:r>
    </w:p>
    <w:p w:rsidR="001C66BD" w:rsidRDefault="001C66BD" w:rsidP="00693F9B">
      <w:pPr>
        <w:pStyle w:val="Title"/>
        <w:tabs>
          <w:tab w:val="left" w:pos="0"/>
        </w:tabs>
        <w:jc w:val="both"/>
        <w:rPr>
          <w:b w:val="0"/>
          <w:bCs w:val="0"/>
          <w:szCs w:val="22"/>
        </w:rPr>
      </w:pPr>
      <w:r>
        <w:rPr>
          <w:b w:val="0"/>
          <w:bCs w:val="0"/>
          <w:szCs w:val="22"/>
        </w:rPr>
        <w:tab/>
        <w:t>Que les inégalités subsistent sur le marché de l’emploi et de la formation ;</w:t>
      </w:r>
    </w:p>
    <w:p w:rsidR="001C66BD" w:rsidRDefault="001C66BD" w:rsidP="00693F9B">
      <w:pPr>
        <w:pStyle w:val="Title"/>
        <w:tabs>
          <w:tab w:val="left" w:pos="0"/>
        </w:tabs>
        <w:jc w:val="both"/>
        <w:rPr>
          <w:b w:val="0"/>
          <w:bCs w:val="0"/>
          <w:szCs w:val="22"/>
        </w:rPr>
      </w:pPr>
      <w:r>
        <w:rPr>
          <w:b w:val="0"/>
          <w:bCs w:val="0"/>
          <w:szCs w:val="22"/>
        </w:rPr>
        <w:t xml:space="preserve">Le fait également que les travailleurs migrants n’aient pas accès aux programmes sociaux en vue d’améliorer leurs conditions de vie socio-économiques et culturels etc. </w:t>
      </w:r>
    </w:p>
    <w:p w:rsidR="001C66BD" w:rsidRDefault="001C66BD" w:rsidP="00693F9B">
      <w:pPr>
        <w:pStyle w:val="Title"/>
        <w:tabs>
          <w:tab w:val="left" w:pos="0"/>
          <w:tab w:val="left" w:pos="360"/>
        </w:tabs>
        <w:jc w:val="both"/>
        <w:rPr>
          <w:b w:val="0"/>
          <w:bCs w:val="0"/>
          <w:szCs w:val="22"/>
        </w:rPr>
      </w:pPr>
      <w:r>
        <w:rPr>
          <w:b w:val="0"/>
          <w:bCs w:val="0"/>
          <w:szCs w:val="22"/>
        </w:rPr>
        <w:tab/>
        <w:t>L’aide juridique n’est toujours pas disponible pour les travailleurs migrants qui en ont  besoin ;</w:t>
      </w:r>
    </w:p>
    <w:p w:rsidR="001C66BD" w:rsidRDefault="001C66BD" w:rsidP="00693F9B">
      <w:pPr>
        <w:pStyle w:val="Title"/>
        <w:tabs>
          <w:tab w:val="left" w:pos="-2410"/>
        </w:tabs>
        <w:jc w:val="both"/>
        <w:rPr>
          <w:b w:val="0"/>
          <w:bCs w:val="0"/>
          <w:szCs w:val="22"/>
        </w:rPr>
      </w:pPr>
      <w:r>
        <w:rPr>
          <w:b w:val="0"/>
          <w:bCs w:val="0"/>
          <w:sz w:val="22"/>
          <w:szCs w:val="22"/>
        </w:rPr>
        <w:tab/>
      </w:r>
      <w:r>
        <w:rPr>
          <w:b w:val="0"/>
          <w:bCs w:val="0"/>
          <w:szCs w:val="22"/>
        </w:rPr>
        <w:t>Le fait qu’il subsiste aussi le problème des femmes mauritaniennes mariés à des étrangers ou bien celui des étrangères mariées à des mauritaniens pour l’obtention des papiers pour eux et pour leurs enfants ainsi que les enfants des migrants nés en Mauritanie,</w:t>
      </w:r>
    </w:p>
    <w:p w:rsidR="001C66BD" w:rsidRDefault="001C66BD" w:rsidP="00693F9B">
      <w:pPr>
        <w:pStyle w:val="Title"/>
        <w:tabs>
          <w:tab w:val="left" w:pos="-2268"/>
        </w:tabs>
        <w:jc w:val="both"/>
        <w:rPr>
          <w:b w:val="0"/>
          <w:bCs w:val="0"/>
          <w:szCs w:val="22"/>
        </w:rPr>
      </w:pPr>
      <w:r>
        <w:rPr>
          <w:b w:val="0"/>
          <w:bCs w:val="0"/>
          <w:szCs w:val="22"/>
        </w:rPr>
        <w:tab/>
        <w:t>Le fait qu’une bonne partie des migrants continuent à vivre en dessous du seuil de la pauvreté. Cette précarité est bien entendu accentuée par le faible niveau d’éducation des migrants.</w:t>
      </w:r>
    </w:p>
    <w:p w:rsidR="001C66BD" w:rsidRDefault="001C66BD" w:rsidP="00693F9B">
      <w:pPr>
        <w:pStyle w:val="Title"/>
        <w:tabs>
          <w:tab w:val="left" w:pos="-2410"/>
          <w:tab w:val="left" w:pos="-2268"/>
        </w:tabs>
        <w:jc w:val="both"/>
        <w:rPr>
          <w:b w:val="0"/>
          <w:bCs w:val="0"/>
          <w:szCs w:val="22"/>
        </w:rPr>
      </w:pPr>
      <w:r>
        <w:rPr>
          <w:b w:val="0"/>
          <w:bCs w:val="0"/>
          <w:szCs w:val="22"/>
        </w:rPr>
        <w:tab/>
        <w:t>Tous ces obstacles constituent une humiliation des travailleurs migrants et des négligences graves de la part des autorités. Malheureusement ,nous nous ne faisons aucun espoir à voir apparaitre un changement concret dans la vie quotidienne des migrants, sauf si bien entendu la Mauritanie respecterait ses engagements au titre de la convention des droits des travailleurs migrants et de leurs familles et pour ce faire,le gouvernement mauritanien doit mettre au point une façon originale de faire évoluer le respect des droits de l’homme et en particulier celui des travailleurs migrants.</w:t>
      </w:r>
    </w:p>
    <w:p w:rsidR="001C66BD" w:rsidRDefault="001C66BD" w:rsidP="006A5492">
      <w:pPr>
        <w:pStyle w:val="Title"/>
        <w:tabs>
          <w:tab w:val="left" w:pos="-2694"/>
          <w:tab w:val="left" w:pos="-2552"/>
        </w:tabs>
        <w:jc w:val="both"/>
        <w:rPr>
          <w:b w:val="0"/>
          <w:bCs w:val="0"/>
          <w:sz w:val="22"/>
          <w:szCs w:val="22"/>
        </w:rPr>
      </w:pPr>
    </w:p>
    <w:p w:rsidR="001C66BD" w:rsidRDefault="001C66BD" w:rsidP="006A5492">
      <w:pPr>
        <w:pStyle w:val="Title"/>
        <w:tabs>
          <w:tab w:val="left" w:pos="-2694"/>
          <w:tab w:val="left" w:pos="-2552"/>
        </w:tabs>
        <w:jc w:val="both"/>
        <w:rPr>
          <w:b w:val="0"/>
          <w:bCs w:val="0"/>
          <w:sz w:val="22"/>
          <w:szCs w:val="22"/>
        </w:rPr>
      </w:pPr>
    </w:p>
    <w:p w:rsidR="001C66BD" w:rsidRDefault="001C66BD" w:rsidP="006A5492">
      <w:pPr>
        <w:pStyle w:val="Title"/>
        <w:tabs>
          <w:tab w:val="left" w:pos="-2694"/>
          <w:tab w:val="left" w:pos="-2552"/>
        </w:tabs>
        <w:jc w:val="both"/>
        <w:rPr>
          <w:b w:val="0"/>
          <w:bCs w:val="0"/>
          <w:sz w:val="22"/>
          <w:szCs w:val="22"/>
        </w:rPr>
      </w:pPr>
    </w:p>
    <w:p w:rsidR="001C66BD" w:rsidRDefault="001C66BD" w:rsidP="006A5492">
      <w:pPr>
        <w:pStyle w:val="Title"/>
        <w:tabs>
          <w:tab w:val="left" w:pos="-2694"/>
          <w:tab w:val="left" w:pos="-2552"/>
        </w:tabs>
        <w:jc w:val="both"/>
        <w:rPr>
          <w:b w:val="0"/>
          <w:bCs w:val="0"/>
          <w:sz w:val="22"/>
          <w:szCs w:val="22"/>
        </w:rPr>
      </w:pPr>
    </w:p>
    <w:p w:rsidR="001C66BD" w:rsidRDefault="001C66BD" w:rsidP="006A5492">
      <w:pPr>
        <w:pStyle w:val="Title"/>
        <w:tabs>
          <w:tab w:val="left" w:pos="-2694"/>
          <w:tab w:val="left" w:pos="-2552"/>
        </w:tabs>
        <w:jc w:val="both"/>
        <w:rPr>
          <w:b w:val="0"/>
          <w:bCs w:val="0"/>
          <w:sz w:val="22"/>
          <w:szCs w:val="22"/>
        </w:rPr>
      </w:pPr>
    </w:p>
    <w:p w:rsidR="001C66BD" w:rsidRDefault="001C66BD" w:rsidP="006A5492">
      <w:pPr>
        <w:pStyle w:val="Title"/>
        <w:tabs>
          <w:tab w:val="left" w:pos="-2694"/>
          <w:tab w:val="left" w:pos="-2552"/>
        </w:tabs>
        <w:jc w:val="both"/>
        <w:rPr>
          <w:b w:val="0"/>
          <w:bCs w:val="0"/>
          <w:sz w:val="22"/>
          <w:szCs w:val="22"/>
        </w:rPr>
      </w:pPr>
    </w:p>
    <w:p w:rsidR="006A5492" w:rsidRDefault="006A5492" w:rsidP="006A5492">
      <w:pPr>
        <w:pStyle w:val="Title"/>
        <w:tabs>
          <w:tab w:val="left" w:pos="-2835"/>
        </w:tabs>
        <w:jc w:val="both"/>
        <w:rPr>
          <w:b w:val="0"/>
          <w:bCs w:val="0"/>
          <w:szCs w:val="22"/>
        </w:rPr>
      </w:pPr>
    </w:p>
    <w:p w:rsidR="00AD070A" w:rsidRDefault="00AD070A" w:rsidP="006A5492">
      <w:pPr>
        <w:pStyle w:val="Title"/>
        <w:tabs>
          <w:tab w:val="left" w:pos="-2835"/>
        </w:tabs>
        <w:jc w:val="both"/>
        <w:rPr>
          <w:b w:val="0"/>
          <w:bCs w:val="0"/>
          <w:szCs w:val="22"/>
        </w:rPr>
      </w:pPr>
    </w:p>
    <w:p w:rsidR="00AD070A" w:rsidRDefault="00AD070A" w:rsidP="006A5492">
      <w:pPr>
        <w:pStyle w:val="Title"/>
        <w:tabs>
          <w:tab w:val="left" w:pos="-2835"/>
        </w:tabs>
        <w:jc w:val="both"/>
        <w:rPr>
          <w:b w:val="0"/>
          <w:bCs w:val="0"/>
          <w:szCs w:val="22"/>
        </w:rPr>
      </w:pPr>
    </w:p>
    <w:p w:rsidR="00AD070A" w:rsidRDefault="00AD070A" w:rsidP="006A5492">
      <w:pPr>
        <w:pStyle w:val="Title"/>
        <w:tabs>
          <w:tab w:val="left" w:pos="-2835"/>
        </w:tabs>
        <w:jc w:val="both"/>
        <w:rPr>
          <w:b w:val="0"/>
          <w:bCs w:val="0"/>
          <w:szCs w:val="22"/>
        </w:rPr>
      </w:pPr>
    </w:p>
    <w:p w:rsidR="00AD070A" w:rsidRDefault="00AD070A" w:rsidP="006A5492">
      <w:pPr>
        <w:pStyle w:val="Title"/>
        <w:tabs>
          <w:tab w:val="left" w:pos="-2835"/>
        </w:tabs>
        <w:jc w:val="both"/>
        <w:rPr>
          <w:b w:val="0"/>
          <w:bCs w:val="0"/>
          <w:szCs w:val="22"/>
        </w:rPr>
      </w:pPr>
    </w:p>
    <w:p w:rsidR="00AD070A" w:rsidRDefault="00AD070A" w:rsidP="006A5492">
      <w:pPr>
        <w:pStyle w:val="Title"/>
        <w:tabs>
          <w:tab w:val="left" w:pos="-2835"/>
        </w:tabs>
        <w:jc w:val="both"/>
        <w:rPr>
          <w:b w:val="0"/>
          <w:bCs w:val="0"/>
          <w:szCs w:val="22"/>
        </w:rPr>
      </w:pPr>
    </w:p>
    <w:p w:rsidR="006A5492" w:rsidRDefault="006A5492" w:rsidP="006A5492">
      <w:pPr>
        <w:pStyle w:val="Title"/>
        <w:tabs>
          <w:tab w:val="left" w:pos="-2835"/>
        </w:tabs>
        <w:jc w:val="both"/>
        <w:rPr>
          <w:b w:val="0"/>
          <w:bCs w:val="0"/>
          <w:szCs w:val="22"/>
        </w:rPr>
      </w:pPr>
    </w:p>
    <w:p w:rsidR="001C66BD" w:rsidRDefault="001C66BD" w:rsidP="006A5492">
      <w:pPr>
        <w:pStyle w:val="Title"/>
        <w:tabs>
          <w:tab w:val="left" w:pos="-2835"/>
        </w:tabs>
        <w:jc w:val="both"/>
        <w:rPr>
          <w:b w:val="0"/>
          <w:bCs w:val="0"/>
          <w:szCs w:val="22"/>
        </w:rPr>
      </w:pPr>
      <w:r>
        <w:rPr>
          <w:b w:val="0"/>
          <w:bCs w:val="0"/>
          <w:szCs w:val="22"/>
        </w:rPr>
        <w:t>Les organisations qui ont élaboré ce rapport sont :</w:t>
      </w:r>
    </w:p>
    <w:p w:rsidR="001C66BD" w:rsidRDefault="001C66BD" w:rsidP="00693F9B">
      <w:pPr>
        <w:pStyle w:val="Title"/>
        <w:tabs>
          <w:tab w:val="left" w:pos="0"/>
          <w:tab w:val="left" w:pos="360"/>
        </w:tabs>
        <w:jc w:val="both"/>
        <w:rPr>
          <w:b w:val="0"/>
          <w:bCs w:val="0"/>
          <w:sz w:val="22"/>
          <w:szCs w:val="22"/>
        </w:rPr>
      </w:pPr>
    </w:p>
    <w:tbl>
      <w:tblPr>
        <w:tblStyle w:val="TableGrid"/>
        <w:tblW w:w="0" w:type="auto"/>
        <w:tblLook w:val="04A0" w:firstRow="1" w:lastRow="0" w:firstColumn="1" w:lastColumn="0" w:noHBand="0" w:noVBand="1"/>
      </w:tblPr>
      <w:tblGrid>
        <w:gridCol w:w="2835"/>
        <w:gridCol w:w="2041"/>
        <w:gridCol w:w="2111"/>
        <w:gridCol w:w="2041"/>
      </w:tblGrid>
      <w:tr w:rsidR="001C66BD" w:rsidTr="001C66BD">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rPr>
                <w:lang w:eastAsia="en-US"/>
              </w:rPr>
            </w:pPr>
            <w:r>
              <w:rPr>
                <w:lang w:eastAsia="en-US"/>
              </w:rPr>
              <w:t>Prénom et Nom</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rPr>
                <w:lang w:eastAsia="en-US"/>
              </w:rPr>
            </w:pPr>
            <w:r>
              <w:rPr>
                <w:lang w:eastAsia="en-US"/>
              </w:rPr>
              <w:t>Organisation</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rPr>
                <w:lang w:eastAsia="en-US"/>
              </w:rPr>
            </w:pPr>
            <w:r>
              <w:rPr>
                <w:lang w:eastAsia="en-US"/>
              </w:rPr>
              <w:t>Contact</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rPr>
                <w:lang w:eastAsia="en-US"/>
              </w:rPr>
            </w:pPr>
            <w:r>
              <w:rPr>
                <w:lang w:eastAsia="en-US"/>
              </w:rPr>
              <w:t>Mail</w:t>
            </w:r>
          </w:p>
        </w:tc>
      </w:tr>
      <w:tr w:rsidR="001C66BD" w:rsidTr="001C66BD">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Khadijetou Sakho</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ONG PDHRE</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C40465" w:rsidP="00693F9B">
            <w:pPr>
              <w:pStyle w:val="Title"/>
              <w:tabs>
                <w:tab w:val="left" w:pos="0"/>
                <w:tab w:val="left" w:pos="360"/>
              </w:tabs>
              <w:jc w:val="both"/>
              <w:rPr>
                <w:b w:val="0"/>
                <w:bCs w:val="0"/>
                <w:lang w:eastAsia="en-US"/>
              </w:rPr>
            </w:pPr>
            <w:hyperlink r:id="rId8" w:history="1">
              <w:r w:rsidR="001C66BD">
                <w:rPr>
                  <w:rStyle w:val="Hyperlink"/>
                  <w:b w:val="0"/>
                  <w:bCs w:val="0"/>
                  <w:lang w:eastAsia="en-US"/>
                </w:rPr>
                <w:t>sakhojetou@yahoo.fr</w:t>
              </w:r>
            </w:hyperlink>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46 06 90 45</w:t>
            </w:r>
          </w:p>
        </w:tc>
      </w:tr>
      <w:tr w:rsidR="001C66BD" w:rsidTr="001C66BD">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Aichetou Camara</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SOS EXCLUS</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bak_12@hotmail.fr</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22 28 36 01</w:t>
            </w:r>
          </w:p>
        </w:tc>
      </w:tr>
      <w:tr w:rsidR="001C66BD" w:rsidTr="001C66BD">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Halima M/ Ahmed Taleb</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ONG AESFE</w:t>
            </w:r>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C40465" w:rsidP="00693F9B">
            <w:pPr>
              <w:pStyle w:val="Title"/>
              <w:tabs>
                <w:tab w:val="left" w:pos="0"/>
                <w:tab w:val="left" w:pos="360"/>
              </w:tabs>
              <w:jc w:val="both"/>
              <w:rPr>
                <w:b w:val="0"/>
                <w:bCs w:val="0"/>
                <w:lang w:eastAsia="en-US"/>
              </w:rPr>
            </w:pPr>
            <w:hyperlink r:id="rId9" w:history="1">
              <w:r w:rsidR="009B1B6A" w:rsidRPr="00A02749">
                <w:rPr>
                  <w:rStyle w:val="Hyperlink"/>
                  <w:b w:val="0"/>
                  <w:bCs w:val="0"/>
                  <w:lang w:eastAsia="en-US"/>
                </w:rPr>
                <w:t>aesfe@yahoo.fr</w:t>
              </w:r>
            </w:hyperlink>
          </w:p>
        </w:tc>
        <w:tc>
          <w:tcPr>
            <w:tcW w:w="20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C66BD" w:rsidRDefault="001C66BD" w:rsidP="00693F9B">
            <w:pPr>
              <w:pStyle w:val="Title"/>
              <w:tabs>
                <w:tab w:val="left" w:pos="0"/>
                <w:tab w:val="left" w:pos="360"/>
              </w:tabs>
              <w:jc w:val="both"/>
              <w:rPr>
                <w:b w:val="0"/>
                <w:bCs w:val="0"/>
                <w:lang w:eastAsia="en-US"/>
              </w:rPr>
            </w:pPr>
            <w:r>
              <w:rPr>
                <w:b w:val="0"/>
                <w:bCs w:val="0"/>
                <w:lang w:eastAsia="en-US"/>
              </w:rPr>
              <w:t>22  21 43 06</w:t>
            </w:r>
          </w:p>
        </w:tc>
      </w:tr>
    </w:tbl>
    <w:p w:rsidR="001C66BD" w:rsidRDefault="001C66BD" w:rsidP="00C47923">
      <w:pPr>
        <w:pStyle w:val="Title"/>
        <w:tabs>
          <w:tab w:val="left" w:pos="0"/>
          <w:tab w:val="left" w:pos="360"/>
        </w:tabs>
        <w:jc w:val="both"/>
        <w:rPr>
          <w:b w:val="0"/>
          <w:bCs w:val="0"/>
          <w:sz w:val="22"/>
          <w:szCs w:val="22"/>
        </w:rPr>
      </w:pPr>
    </w:p>
    <w:sectPr w:rsidR="001C66BD" w:rsidSect="001F4698">
      <w:footerReference w:type="default" r:id="rId10"/>
      <w:pgSz w:w="11906" w:h="16838"/>
      <w:pgMar w:top="1417" w:right="1417" w:bottom="1417" w:left="1417"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866" w:rsidRDefault="00252866" w:rsidP="001F4698">
      <w:r>
        <w:separator/>
      </w:r>
    </w:p>
  </w:endnote>
  <w:endnote w:type="continuationSeparator" w:id="0">
    <w:p w:rsidR="00252866" w:rsidRDefault="00252866" w:rsidP="001F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CNGFG+TimesNewRoman">
    <w:altName w:val="Times New Roman"/>
    <w:panose1 w:val="00000000000000000000"/>
    <w:charset w:val="00"/>
    <w:family w:val="roman"/>
    <w:notTrueType/>
    <w:pitch w:val="default"/>
    <w:sig w:usb0="00000003" w:usb1="00000000" w:usb2="00000000" w:usb3="00000000" w:csb0="00000001" w:csb1="00000000"/>
  </w:font>
  <w:font w:name="NCNGIK+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264347"/>
      <w:docPartObj>
        <w:docPartGallery w:val="Page Numbers (Bottom of Page)"/>
        <w:docPartUnique/>
      </w:docPartObj>
    </w:sdtPr>
    <w:sdtEndPr/>
    <w:sdtContent>
      <w:p w:rsidR="001F4698" w:rsidRDefault="00A42D16">
        <w:pPr>
          <w:pStyle w:val="Footer"/>
          <w:jc w:val="center"/>
        </w:pPr>
        <w:r>
          <w:fldChar w:fldCharType="begin"/>
        </w:r>
        <w:r w:rsidR="002A229A">
          <w:instrText xml:space="preserve"> PAGE   \* MERGEFORMAT </w:instrText>
        </w:r>
        <w:r>
          <w:fldChar w:fldCharType="separate"/>
        </w:r>
        <w:r w:rsidR="00C40465">
          <w:rPr>
            <w:noProof/>
          </w:rPr>
          <w:t>2</w:t>
        </w:r>
        <w:r>
          <w:rPr>
            <w:noProof/>
          </w:rPr>
          <w:fldChar w:fldCharType="end"/>
        </w:r>
      </w:p>
    </w:sdtContent>
  </w:sdt>
  <w:p w:rsidR="001F4698" w:rsidRDefault="001F46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866" w:rsidRDefault="00252866" w:rsidP="001F4698">
      <w:r>
        <w:separator/>
      </w:r>
    </w:p>
  </w:footnote>
  <w:footnote w:type="continuationSeparator" w:id="0">
    <w:p w:rsidR="00252866" w:rsidRDefault="00252866" w:rsidP="001F46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A147E"/>
    <w:multiLevelType w:val="hybridMultilevel"/>
    <w:tmpl w:val="FC643CD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5385892"/>
    <w:multiLevelType w:val="hybridMultilevel"/>
    <w:tmpl w:val="67743530"/>
    <w:lvl w:ilvl="0" w:tplc="040C000F">
      <w:start w:val="1"/>
      <w:numFmt w:val="decimal"/>
      <w:lvlText w:val="%1."/>
      <w:lvlJc w:val="left"/>
      <w:pPr>
        <w:ind w:left="72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Formatting/>
  <w:documentProtection w:edit="readOnly" w:formatting="1" w:enforcement="1" w:cryptProviderType="rsaFull" w:cryptAlgorithmClass="hash" w:cryptAlgorithmType="typeAny" w:cryptAlgorithmSid="4" w:cryptSpinCount="100000" w:hash="SJHIqj4zlR2kQfTZ/pRhlyRV7HM=" w:salt="ajNy+ODTK7XjxLSfojQ3/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C66BD"/>
    <w:rsid w:val="00007814"/>
    <w:rsid w:val="00024664"/>
    <w:rsid w:val="00046FFF"/>
    <w:rsid w:val="0009426D"/>
    <w:rsid w:val="000C37C2"/>
    <w:rsid w:val="000F6323"/>
    <w:rsid w:val="00101BE3"/>
    <w:rsid w:val="00180A39"/>
    <w:rsid w:val="001A1F8F"/>
    <w:rsid w:val="001C66BD"/>
    <w:rsid w:val="001F4698"/>
    <w:rsid w:val="001F58B9"/>
    <w:rsid w:val="00234BBB"/>
    <w:rsid w:val="00244958"/>
    <w:rsid w:val="00252866"/>
    <w:rsid w:val="002712CC"/>
    <w:rsid w:val="00286FF9"/>
    <w:rsid w:val="002A06C6"/>
    <w:rsid w:val="002A229A"/>
    <w:rsid w:val="002F142F"/>
    <w:rsid w:val="00360674"/>
    <w:rsid w:val="0044715C"/>
    <w:rsid w:val="0046033B"/>
    <w:rsid w:val="004C4E94"/>
    <w:rsid w:val="004D11B2"/>
    <w:rsid w:val="004F6C81"/>
    <w:rsid w:val="00556047"/>
    <w:rsid w:val="006003D6"/>
    <w:rsid w:val="00651905"/>
    <w:rsid w:val="00693F9B"/>
    <w:rsid w:val="006A5492"/>
    <w:rsid w:val="006A6BB6"/>
    <w:rsid w:val="007726EE"/>
    <w:rsid w:val="00786DCF"/>
    <w:rsid w:val="00801B0D"/>
    <w:rsid w:val="00822B56"/>
    <w:rsid w:val="0088488E"/>
    <w:rsid w:val="008A4EB6"/>
    <w:rsid w:val="008B44C2"/>
    <w:rsid w:val="008D11B3"/>
    <w:rsid w:val="00941377"/>
    <w:rsid w:val="00964C6D"/>
    <w:rsid w:val="009A273C"/>
    <w:rsid w:val="009B1B6A"/>
    <w:rsid w:val="009C547F"/>
    <w:rsid w:val="009C6A9A"/>
    <w:rsid w:val="009E450C"/>
    <w:rsid w:val="009F6719"/>
    <w:rsid w:val="00A42D16"/>
    <w:rsid w:val="00A80202"/>
    <w:rsid w:val="00AD070A"/>
    <w:rsid w:val="00AE6CD0"/>
    <w:rsid w:val="00AF1B6B"/>
    <w:rsid w:val="00C40465"/>
    <w:rsid w:val="00C47649"/>
    <w:rsid w:val="00C47923"/>
    <w:rsid w:val="00CC34DA"/>
    <w:rsid w:val="00CD424F"/>
    <w:rsid w:val="00CE4C41"/>
    <w:rsid w:val="00D24262"/>
    <w:rsid w:val="00E41AC8"/>
    <w:rsid w:val="00E9049C"/>
    <w:rsid w:val="00EA4A86"/>
    <w:rsid w:val="00EB771F"/>
    <w:rsid w:val="00EC067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6BD"/>
    <w:pPr>
      <w:spacing w:after="0" w:line="240" w:lineRule="auto"/>
    </w:pPr>
    <w:rPr>
      <w:rFonts w:ascii="Times New Roman" w:eastAsia="Times New Roman" w:hAnsi="Times New Roman" w:cs="Times New Roman"/>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6BD"/>
    <w:rPr>
      <w:color w:val="0000FF" w:themeColor="hyperlink"/>
      <w:u w:val="single"/>
    </w:rPr>
  </w:style>
  <w:style w:type="paragraph" w:styleId="CommentText">
    <w:name w:val="annotation text"/>
    <w:basedOn w:val="Normal"/>
    <w:link w:val="CommentTextChar"/>
    <w:uiPriority w:val="99"/>
    <w:semiHidden/>
    <w:unhideWhenUsed/>
    <w:rsid w:val="001C66BD"/>
    <w:rPr>
      <w:sz w:val="20"/>
      <w:szCs w:val="20"/>
    </w:rPr>
  </w:style>
  <w:style w:type="character" w:customStyle="1" w:styleId="CommentTextChar">
    <w:name w:val="Comment Text Char"/>
    <w:basedOn w:val="DefaultParagraphFont"/>
    <w:link w:val="CommentText"/>
    <w:uiPriority w:val="99"/>
    <w:semiHidden/>
    <w:rsid w:val="001C66BD"/>
    <w:rPr>
      <w:rFonts w:ascii="Times New Roman" w:eastAsia="Times New Roman" w:hAnsi="Times New Roman" w:cs="Times New Roman"/>
      <w:sz w:val="20"/>
      <w:szCs w:val="20"/>
      <w:lang w:eastAsia="fr-FR"/>
    </w:rPr>
  </w:style>
  <w:style w:type="paragraph" w:styleId="Title">
    <w:name w:val="Title"/>
    <w:basedOn w:val="Normal"/>
    <w:link w:val="TitleChar"/>
    <w:qFormat/>
    <w:rsid w:val="001C66BD"/>
    <w:pPr>
      <w:jc w:val="center"/>
    </w:pPr>
    <w:rPr>
      <w:b/>
      <w:bCs/>
    </w:rPr>
  </w:style>
  <w:style w:type="character" w:customStyle="1" w:styleId="TitleChar">
    <w:name w:val="Title Char"/>
    <w:basedOn w:val="DefaultParagraphFont"/>
    <w:link w:val="Title"/>
    <w:rsid w:val="001C66BD"/>
    <w:rPr>
      <w:rFonts w:ascii="Times New Roman" w:eastAsia="Times New Roman" w:hAnsi="Times New Roman" w:cs="Times New Roman"/>
      <w:b/>
      <w:bCs/>
      <w:sz w:val="24"/>
      <w:szCs w:val="24"/>
      <w:lang w:eastAsia="fr-FR"/>
    </w:rPr>
  </w:style>
  <w:style w:type="paragraph" w:styleId="NoSpacing">
    <w:name w:val="No Spacing"/>
    <w:uiPriority w:val="1"/>
    <w:qFormat/>
    <w:rsid w:val="001C66BD"/>
    <w:pPr>
      <w:spacing w:after="0" w:line="240" w:lineRule="auto"/>
    </w:pPr>
    <w:rPr>
      <w:rFonts w:ascii="Calibri" w:eastAsia="Calibri" w:hAnsi="Calibri" w:cs="Arial"/>
    </w:rPr>
  </w:style>
  <w:style w:type="paragraph" w:styleId="ListParagraph">
    <w:name w:val="List Paragraph"/>
    <w:basedOn w:val="Normal"/>
    <w:uiPriority w:val="34"/>
    <w:qFormat/>
    <w:rsid w:val="001C66BD"/>
    <w:pPr>
      <w:ind w:left="720"/>
      <w:contextualSpacing/>
    </w:pPr>
  </w:style>
  <w:style w:type="paragraph" w:customStyle="1" w:styleId="Default">
    <w:name w:val="Default"/>
    <w:rsid w:val="001C66BD"/>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character" w:styleId="CommentReference">
    <w:name w:val="annotation reference"/>
    <w:basedOn w:val="DefaultParagraphFont"/>
    <w:uiPriority w:val="99"/>
    <w:semiHidden/>
    <w:unhideWhenUsed/>
    <w:rsid w:val="001C66BD"/>
    <w:rPr>
      <w:sz w:val="16"/>
      <w:szCs w:val="16"/>
    </w:rPr>
  </w:style>
  <w:style w:type="table" w:styleId="TableGrid">
    <w:name w:val="Table Grid"/>
    <w:basedOn w:val="TableNormal"/>
    <w:uiPriority w:val="59"/>
    <w:rsid w:val="001C66B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C66BD"/>
    <w:rPr>
      <w:rFonts w:ascii="Tahoma" w:hAnsi="Tahoma" w:cs="Tahoma"/>
      <w:sz w:val="16"/>
      <w:szCs w:val="16"/>
    </w:rPr>
  </w:style>
  <w:style w:type="character" w:customStyle="1" w:styleId="BalloonTextChar">
    <w:name w:val="Balloon Text Char"/>
    <w:basedOn w:val="DefaultParagraphFont"/>
    <w:link w:val="BalloonText"/>
    <w:uiPriority w:val="99"/>
    <w:semiHidden/>
    <w:rsid w:val="001C66BD"/>
    <w:rPr>
      <w:rFonts w:ascii="Tahoma" w:eastAsia="Times New Roman" w:hAnsi="Tahoma" w:cs="Tahoma"/>
      <w:sz w:val="16"/>
      <w:szCs w:val="16"/>
      <w:lang w:eastAsia="fr-FR"/>
    </w:rPr>
  </w:style>
  <w:style w:type="paragraph" w:styleId="Header">
    <w:name w:val="header"/>
    <w:basedOn w:val="Normal"/>
    <w:link w:val="HeaderChar"/>
    <w:uiPriority w:val="99"/>
    <w:semiHidden/>
    <w:unhideWhenUsed/>
    <w:rsid w:val="001F4698"/>
    <w:pPr>
      <w:tabs>
        <w:tab w:val="center" w:pos="4536"/>
        <w:tab w:val="right" w:pos="9072"/>
      </w:tabs>
    </w:pPr>
  </w:style>
  <w:style w:type="character" w:customStyle="1" w:styleId="HeaderChar">
    <w:name w:val="Header Char"/>
    <w:basedOn w:val="DefaultParagraphFont"/>
    <w:link w:val="Header"/>
    <w:uiPriority w:val="99"/>
    <w:semiHidden/>
    <w:rsid w:val="001F4698"/>
    <w:rPr>
      <w:rFonts w:ascii="Times New Roman" w:eastAsia="Times New Roman" w:hAnsi="Times New Roman" w:cs="Times New Roman"/>
      <w:sz w:val="24"/>
      <w:szCs w:val="24"/>
      <w:lang w:eastAsia="fr-FR"/>
    </w:rPr>
  </w:style>
  <w:style w:type="paragraph" w:styleId="Footer">
    <w:name w:val="footer"/>
    <w:basedOn w:val="Normal"/>
    <w:link w:val="FooterChar"/>
    <w:uiPriority w:val="99"/>
    <w:unhideWhenUsed/>
    <w:rsid w:val="001F4698"/>
    <w:pPr>
      <w:tabs>
        <w:tab w:val="center" w:pos="4536"/>
        <w:tab w:val="right" w:pos="9072"/>
      </w:tabs>
    </w:pPr>
  </w:style>
  <w:style w:type="character" w:customStyle="1" w:styleId="FooterChar">
    <w:name w:val="Footer Char"/>
    <w:basedOn w:val="DefaultParagraphFont"/>
    <w:link w:val="Footer"/>
    <w:uiPriority w:val="99"/>
    <w:rsid w:val="001F4698"/>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66BD"/>
    <w:pPr>
      <w:spacing w:after="0" w:line="240" w:lineRule="auto"/>
    </w:pPr>
    <w:rPr>
      <w:rFonts w:ascii="Times New Roman" w:eastAsia="Times New Roman" w:hAnsi="Times New Roman" w:cs="Times New Roman"/>
      <w:sz w:val="24"/>
      <w:szCs w:val="24"/>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6BD"/>
    <w:rPr>
      <w:color w:val="0000FF" w:themeColor="hyperlink"/>
      <w:u w:val="single"/>
    </w:rPr>
  </w:style>
  <w:style w:type="paragraph" w:styleId="CommentText">
    <w:name w:val="annotation text"/>
    <w:basedOn w:val="Normal"/>
    <w:link w:val="CommentTextChar"/>
    <w:uiPriority w:val="99"/>
    <w:semiHidden/>
    <w:unhideWhenUsed/>
    <w:rsid w:val="001C66BD"/>
    <w:rPr>
      <w:sz w:val="20"/>
      <w:szCs w:val="20"/>
    </w:rPr>
  </w:style>
  <w:style w:type="character" w:customStyle="1" w:styleId="CommentTextChar">
    <w:name w:val="Commentaire Car"/>
    <w:basedOn w:val="DefaultParagraphFont"/>
    <w:link w:val="CommentText"/>
    <w:uiPriority w:val="99"/>
    <w:semiHidden/>
    <w:rsid w:val="001C66BD"/>
    <w:rPr>
      <w:rFonts w:ascii="Times New Roman" w:eastAsia="Times New Roman" w:hAnsi="Times New Roman" w:cs="Times New Roman"/>
      <w:sz w:val="20"/>
      <w:szCs w:val="20"/>
      <w:lang w:eastAsia="fr-FR"/>
    </w:rPr>
  </w:style>
  <w:style w:type="paragraph" w:styleId="Title">
    <w:name w:val="Title"/>
    <w:basedOn w:val="Normal"/>
    <w:link w:val="TitleChar"/>
    <w:qFormat/>
    <w:rsid w:val="001C66BD"/>
    <w:pPr>
      <w:jc w:val="center"/>
    </w:pPr>
    <w:rPr>
      <w:b/>
      <w:bCs/>
    </w:rPr>
  </w:style>
  <w:style w:type="character" w:customStyle="1" w:styleId="TitleChar">
    <w:name w:val="Titre Car"/>
    <w:basedOn w:val="DefaultParagraphFont"/>
    <w:link w:val="Title"/>
    <w:rsid w:val="001C66BD"/>
    <w:rPr>
      <w:rFonts w:ascii="Times New Roman" w:eastAsia="Times New Roman" w:hAnsi="Times New Roman" w:cs="Times New Roman"/>
      <w:b/>
      <w:bCs/>
      <w:sz w:val="24"/>
      <w:szCs w:val="24"/>
      <w:lang w:eastAsia="fr-FR"/>
    </w:rPr>
  </w:style>
  <w:style w:type="paragraph" w:styleId="NoSpacing">
    <w:name w:val="No Spacing"/>
    <w:uiPriority w:val="1"/>
    <w:qFormat/>
    <w:rsid w:val="001C66BD"/>
    <w:pPr>
      <w:spacing w:after="0" w:line="240" w:lineRule="auto"/>
    </w:pPr>
    <w:rPr>
      <w:rFonts w:ascii="Calibri" w:eastAsia="Calibri" w:hAnsi="Calibri" w:cs="Arial"/>
    </w:rPr>
  </w:style>
  <w:style w:type="paragraph" w:styleId="ListParagraph">
    <w:name w:val="List Paragraph"/>
    <w:basedOn w:val="Normal"/>
    <w:uiPriority w:val="34"/>
    <w:qFormat/>
    <w:rsid w:val="001C66BD"/>
    <w:pPr>
      <w:ind w:left="720"/>
      <w:contextualSpacing/>
    </w:pPr>
  </w:style>
  <w:style w:type="paragraph" w:customStyle="1" w:styleId="Default">
    <w:name w:val="Default"/>
    <w:rsid w:val="001C66BD"/>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character" w:styleId="CommentReference">
    <w:name w:val="annotation reference"/>
    <w:basedOn w:val="DefaultParagraphFont"/>
    <w:uiPriority w:val="99"/>
    <w:semiHidden/>
    <w:unhideWhenUsed/>
    <w:rsid w:val="001C66BD"/>
    <w:rPr>
      <w:sz w:val="16"/>
      <w:szCs w:val="16"/>
    </w:rPr>
  </w:style>
  <w:style w:type="table" w:styleId="TableGrid">
    <w:name w:val="Table Grid"/>
    <w:basedOn w:val="TableNormal"/>
    <w:uiPriority w:val="59"/>
    <w:rsid w:val="001C66B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C66BD"/>
    <w:rPr>
      <w:rFonts w:ascii="Tahoma" w:hAnsi="Tahoma" w:cs="Tahoma"/>
      <w:sz w:val="16"/>
      <w:szCs w:val="16"/>
    </w:rPr>
  </w:style>
  <w:style w:type="character" w:customStyle="1" w:styleId="BalloonTextChar">
    <w:name w:val="Texte de bulles Car"/>
    <w:basedOn w:val="DefaultParagraphFont"/>
    <w:link w:val="BalloonText"/>
    <w:uiPriority w:val="99"/>
    <w:semiHidden/>
    <w:rsid w:val="001C66BD"/>
    <w:rPr>
      <w:rFonts w:ascii="Tahoma" w:eastAsia="Times New Roman" w:hAnsi="Tahoma" w:cs="Tahoma"/>
      <w:sz w:val="16"/>
      <w:szCs w:val="16"/>
      <w:lang w:eastAsia="fr-FR"/>
    </w:rPr>
  </w:style>
  <w:style w:type="paragraph" w:styleId="Header">
    <w:name w:val="header"/>
    <w:basedOn w:val="Normal"/>
    <w:link w:val="HeaderChar"/>
    <w:uiPriority w:val="99"/>
    <w:semiHidden/>
    <w:unhideWhenUsed/>
    <w:rsid w:val="001F4698"/>
    <w:pPr>
      <w:tabs>
        <w:tab w:val="center" w:pos="4536"/>
        <w:tab w:val="right" w:pos="9072"/>
      </w:tabs>
    </w:pPr>
  </w:style>
  <w:style w:type="character" w:customStyle="1" w:styleId="HeaderChar">
    <w:name w:val="En-tête Car"/>
    <w:basedOn w:val="DefaultParagraphFont"/>
    <w:link w:val="Header"/>
    <w:uiPriority w:val="99"/>
    <w:semiHidden/>
    <w:rsid w:val="001F4698"/>
    <w:rPr>
      <w:rFonts w:ascii="Times New Roman" w:eastAsia="Times New Roman" w:hAnsi="Times New Roman" w:cs="Times New Roman"/>
      <w:sz w:val="24"/>
      <w:szCs w:val="24"/>
      <w:lang w:eastAsia="fr-FR"/>
    </w:rPr>
  </w:style>
  <w:style w:type="paragraph" w:styleId="Footer">
    <w:name w:val="footer"/>
    <w:basedOn w:val="Normal"/>
    <w:link w:val="FooterChar"/>
    <w:uiPriority w:val="99"/>
    <w:unhideWhenUsed/>
    <w:rsid w:val="001F4698"/>
    <w:pPr>
      <w:tabs>
        <w:tab w:val="center" w:pos="4536"/>
        <w:tab w:val="right" w:pos="9072"/>
      </w:tabs>
    </w:pPr>
  </w:style>
  <w:style w:type="character" w:customStyle="1" w:styleId="FooterChar">
    <w:name w:val="Pied de page Car"/>
    <w:basedOn w:val="DefaultParagraphFont"/>
    <w:link w:val="Footer"/>
    <w:uiPriority w:val="99"/>
    <w:rsid w:val="001F4698"/>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109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khojetou@yahoo.fr"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esfe@yahoo.fr" TargetMode="External"/><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F295C0-6467-4A43-A07C-7C035872E278}"/>
</file>

<file path=customXml/itemProps2.xml><?xml version="1.0" encoding="utf-8"?>
<ds:datastoreItem xmlns:ds="http://schemas.openxmlformats.org/officeDocument/2006/customXml" ds:itemID="{48BCEF35-1547-4AFE-892E-D2629B352B95}"/>
</file>

<file path=customXml/itemProps3.xml><?xml version="1.0" encoding="utf-8"?>
<ds:datastoreItem xmlns:ds="http://schemas.openxmlformats.org/officeDocument/2006/customXml" ds:itemID="{D3B0808B-7774-4BB1-9E57-CB008C73648A}"/>
</file>

<file path=docProps/app.xml><?xml version="1.0" encoding="utf-8"?>
<Properties xmlns="http://schemas.openxmlformats.org/officeDocument/2006/extended-properties" xmlns:vt="http://schemas.openxmlformats.org/officeDocument/2006/docPropsVTypes">
  <Template>Normal</Template>
  <TotalTime>26</TotalTime>
  <Pages>7</Pages>
  <Words>3233</Words>
  <Characters>18430</Characters>
  <Application>Microsoft Office Word</Application>
  <DocSecurity>8</DocSecurity>
  <Lines>153</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Aichetou S.Camara</dc:creator>
  <cp:lastModifiedBy>Fleche Isabelle</cp:lastModifiedBy>
  <cp:revision>3</cp:revision>
  <dcterms:created xsi:type="dcterms:W3CDTF">2016-03-17T12:26:00Z</dcterms:created>
  <dcterms:modified xsi:type="dcterms:W3CDTF">2016-03-18T10:00:00Z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