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b w:val="1"/>
          <w:highlight w:val="white"/>
          <w:rtl w:val="0"/>
        </w:rPr>
        <w:t xml:space="preserve">Third World Network (TWN)</w:t>
      </w:r>
      <w:r w:rsidDel="00000000" w:rsidR="00000000" w:rsidRPr="00000000">
        <w:rPr>
          <w:rFonts w:ascii="Times New Roman" w:cs="Times New Roman" w:eastAsia="Times New Roman" w:hAnsi="Times New Roman"/>
          <w:highlight w:val="white"/>
          <w:rtl w:val="0"/>
        </w:rPr>
        <w:t xml:space="preserve">      </w:t>
      </w:r>
    </w:p>
    <w:p w:rsidR="00000000" w:rsidDel="00000000" w:rsidP="00000000" w:rsidRDefault="00000000" w:rsidRPr="00000000" w14:paraId="00000002">
      <w:pPr>
        <w:spacing w:after="240" w:befor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rtl w:val="0"/>
        </w:rPr>
        <w:t xml:space="preserve">13 January 2025</w:t>
      </w:r>
    </w:p>
    <w:p w:rsidR="00000000" w:rsidDel="00000000" w:rsidP="00000000" w:rsidRDefault="00000000" w:rsidRPr="00000000" w14:paraId="00000003">
      <w:pPr>
        <w:spacing w:after="240" w:befor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spacing w:after="240" w:before="240"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CAUSES OF THE DEBT CRISIS IN THE GLOBAL SOUTH AND IMPACTS</w:t>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u w:val="single"/>
          <w:shd w:fill="auto" w:val="clear"/>
          <w:vertAlign w:val="baseline"/>
        </w:rPr>
      </w:pPr>
      <w:bookmarkStart w:colFirst="0" w:colLast="0" w:name="_heading=h.p5jvhtvei75d" w:id="0"/>
      <w:bookmarkEnd w:id="0"/>
      <w:r w:rsidDel="00000000" w:rsidR="00000000" w:rsidRPr="00000000">
        <w:rPr>
          <w:rFonts w:ascii="Times New Roman" w:cs="Times New Roman" w:eastAsia="Times New Roman" w:hAnsi="Times New Roman"/>
          <w:b w:val="1"/>
          <w:i w:val="0"/>
          <w:smallCaps w:val="0"/>
          <w:strike w:val="0"/>
          <w:color w:val="000000"/>
          <w:u w:val="single"/>
          <w:shd w:fill="auto" w:val="clear"/>
          <w:vertAlign w:val="baseline"/>
          <w:rtl w:val="0"/>
        </w:rPr>
        <w:t xml:space="preserve">Resource Extraction: The United Kingdom’s Historical &amp; Contemporary Responsibility</w:t>
      </w:r>
    </w:p>
    <w:p w:rsidR="00000000" w:rsidDel="00000000" w:rsidP="00000000" w:rsidRDefault="00000000" w:rsidRPr="00000000" w14:paraId="00000006">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Financial resources are central to realising state parties’ obligations under the International Covenant on Economic, Social and Cultural Rights (ICESCR) to respect, protect and fulfil human rights. </w:t>
      </w:r>
    </w:p>
    <w:p w:rsidR="00000000" w:rsidDel="00000000" w:rsidP="00000000" w:rsidRDefault="00000000" w:rsidRPr="00000000" w14:paraId="00000007">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Article 2(1) of the Covenant stipulates that:</w:t>
      </w:r>
    </w:p>
    <w:p w:rsidR="00000000" w:rsidDel="00000000" w:rsidP="00000000" w:rsidRDefault="00000000" w:rsidRPr="00000000" w14:paraId="00000008">
      <w:pPr>
        <w:numPr>
          <w:ilvl w:val="0"/>
          <w:numId w:val="1"/>
        </w:numPr>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w:t>
      </w:r>
    </w:p>
    <w:p w:rsidR="00000000" w:rsidDel="00000000" w:rsidP="00000000" w:rsidRDefault="00000000" w:rsidRPr="00000000" w14:paraId="00000009">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current international financial architecture is having a detrimental impact on the capacity of many states. Developing countries are hampered in their ability to resource provision for meeting economic, social and cultural rights in two ways by the debt crisis: (1) the financial impact of debt service which diverts resources away from public services required to fulfil human rights and (2) the impact of fiscal consolidation programmes, like structural adjustment and austerity programmes, that accompany lending from creditors that constrain the fiscal and policy space of countries to meet their human rights obligations.</w:t>
      </w:r>
    </w:p>
    <w:p w:rsidR="00000000" w:rsidDel="00000000" w:rsidP="00000000" w:rsidRDefault="00000000" w:rsidRPr="00000000" w14:paraId="0000000A">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United Kingdom (UK), as a party to the ICESCR, has a duty to ensure that it does not violate its duties under the Covenant through its acts or omissions as a sovereign creditor and donor as well as a member of international financial institutions (IFIs) responsible for lending to developing countries.</w:t>
      </w:r>
    </w:p>
    <w:p w:rsidR="00000000" w:rsidDel="00000000" w:rsidP="00000000" w:rsidRDefault="00000000" w:rsidRPr="00000000" w14:paraId="0000000B">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Developing countries are facing unprecedented debt burdens. Fifty-four countries, primarily in Africa, are already in debt crisis with many others at significant risk of debt crisis (Debt Justice, n.d.). Debt service constitutes an average of 38% of budget revenue in developing countries and 30% of government </w:t>
      </w:r>
      <w:r w:rsidDel="00000000" w:rsidR="00000000" w:rsidRPr="00000000">
        <w:rPr>
          <w:rFonts w:ascii="Times New Roman" w:cs="Times New Roman" w:eastAsia="Times New Roman" w:hAnsi="Times New Roman"/>
          <w:u w:val="none"/>
          <w:rtl w:val="0"/>
        </w:rPr>
        <w:t xml:space="preserve">expenditure in developing countries, rising to 54% of revenue and 40% of spending in Africa. In </w:t>
      </w:r>
      <w:r w:rsidDel="00000000" w:rsidR="00000000" w:rsidRPr="00000000">
        <w:rPr>
          <w:rFonts w:ascii="Times New Roman" w:cs="Times New Roman" w:eastAsia="Times New Roman" w:hAnsi="Times New Roman"/>
          <w:rtl w:val="0"/>
        </w:rPr>
        <w:t xml:space="preserve">climate-vulnerable</w:t>
      </w:r>
      <w:r w:rsidDel="00000000" w:rsidR="00000000" w:rsidRPr="00000000">
        <w:rPr>
          <w:rFonts w:ascii="Times New Roman" w:cs="Times New Roman" w:eastAsia="Times New Roman" w:hAnsi="Times New Roman"/>
          <w:u w:val="none"/>
          <w:rtl w:val="0"/>
        </w:rPr>
        <w:t xml:space="preserve"> small island developing states (SIDS), debt service is absorbing 30% of revenue and 21% of </w:t>
      </w:r>
      <w:r w:rsidDel="00000000" w:rsidR="00000000" w:rsidRPr="00000000">
        <w:rPr>
          <w:rFonts w:ascii="Times New Roman" w:cs="Times New Roman" w:eastAsia="Times New Roman" w:hAnsi="Times New Roman"/>
          <w:rtl w:val="0"/>
        </w:rPr>
        <w:t xml:space="preserve">the expenditure</w:t>
      </w:r>
      <w:r w:rsidDel="00000000" w:rsidR="00000000" w:rsidRPr="00000000">
        <w:rPr>
          <w:rFonts w:ascii="Times New Roman" w:cs="Times New Roman" w:eastAsia="Times New Roman" w:hAnsi="Times New Roman"/>
          <w:u w:val="none"/>
          <w:rtl w:val="0"/>
        </w:rPr>
        <w:t xml:space="preserve">. Across all countries of the Global South, 35 countries are paying more than half of revenue, and 54 over </w:t>
      </w:r>
      <w:r w:rsidDel="00000000" w:rsidR="00000000" w:rsidRPr="00000000">
        <w:rPr>
          <w:rFonts w:ascii="Times New Roman" w:cs="Times New Roman" w:eastAsia="Times New Roman" w:hAnsi="Times New Roman"/>
          <w:rtl w:val="0"/>
        </w:rPr>
        <w:t xml:space="preserve">one-third</w:t>
      </w:r>
      <w:r w:rsidDel="00000000" w:rsidR="00000000" w:rsidRPr="00000000">
        <w:rPr>
          <w:rFonts w:ascii="Times New Roman" w:cs="Times New Roman" w:eastAsia="Times New Roman" w:hAnsi="Times New Roman"/>
          <w:u w:val="none"/>
          <w:rtl w:val="0"/>
        </w:rPr>
        <w:t xml:space="preserve"> in debt service. In 2023, spending on debt service will be 12.5 times higher than </w:t>
      </w:r>
      <w:r w:rsidDel="00000000" w:rsidR="00000000" w:rsidRPr="00000000">
        <w:rPr>
          <w:rFonts w:ascii="Times New Roman" w:cs="Times New Roman" w:eastAsia="Times New Roman" w:hAnsi="Times New Roman"/>
          <w:rtl w:val="0"/>
        </w:rPr>
        <w:t xml:space="preserve">expenditures for</w:t>
      </w:r>
      <w:r w:rsidDel="00000000" w:rsidR="00000000" w:rsidRPr="00000000">
        <w:rPr>
          <w:rFonts w:ascii="Times New Roman" w:cs="Times New Roman" w:eastAsia="Times New Roman" w:hAnsi="Times New Roman"/>
          <w:u w:val="none"/>
          <w:rtl w:val="0"/>
        </w:rPr>
        <w:t xml:space="preserve"> climate </w:t>
      </w:r>
      <w:r w:rsidDel="00000000" w:rsidR="00000000" w:rsidRPr="00000000">
        <w:rPr>
          <w:rFonts w:ascii="Times New Roman" w:cs="Times New Roman" w:eastAsia="Times New Roman" w:hAnsi="Times New Roman"/>
          <w:rtl w:val="0"/>
        </w:rPr>
        <w:t xml:space="preserve">adaptation (Debt Service Watch, 2023).</w:t>
      </w:r>
    </w:p>
    <w:p w:rsidR="00000000" w:rsidDel="00000000" w:rsidP="00000000" w:rsidRDefault="00000000" w:rsidRPr="00000000" w14:paraId="0000000C">
      <w:pPr>
        <w:numPr>
          <w:ilvl w:val="0"/>
          <w:numId w:val="1"/>
        </w:numPr>
        <w:spacing w:after="0" w:lineRule="auto"/>
        <w:ind w:left="425.19685039370086" w:hanging="425.196850393700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disproportionate impact of debt on countries in the Global South must be placed in the context of a historical and contemporary legacy of slavery, colonialism and post-colonial resource and financial exploitation of developing countries by developed countries. </w:t>
      </w:r>
    </w:p>
    <w:p w:rsidR="00000000" w:rsidDel="00000000" w:rsidP="00000000" w:rsidRDefault="00000000" w:rsidRPr="00000000" w14:paraId="0000000D">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Nunn (2008) supports the view that Africa’s poor economic performance is due to its history of colonialisation. Not only was the use of slaves detrimental to society, but the production of slaves, which occurred through domestic warfare, raiding, and kidnapping, led to social and ethnic fragmentation. In Africa, the enslavement of slaves occurred not only between villages but also in the same or similar ethnicities. This has resulted in Africa’s high level of ethnic fractionalization and long-term political instability today, negatively impacting economic growth.                                                                                                                                                                                                 </w:t>
      </w:r>
    </w:p>
    <w:p w:rsidR="00000000" w:rsidDel="00000000" w:rsidP="00000000" w:rsidRDefault="00000000" w:rsidRPr="00000000" w14:paraId="0000000E">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Utsa Panaik’s work revealed that, i</w:t>
      </w:r>
      <w:r w:rsidDel="00000000" w:rsidR="00000000" w:rsidRPr="00000000">
        <w:rPr>
          <w:rFonts w:ascii="Times New Roman" w:cs="Times New Roman" w:eastAsia="Times New Roman" w:hAnsi="Times New Roman"/>
          <w:highlight w:val="white"/>
          <w:rtl w:val="0"/>
        </w:rPr>
        <w:t xml:space="preserve">n India, between 1765 and 1938, </w:t>
      </w:r>
      <w:r w:rsidDel="00000000" w:rsidR="00000000" w:rsidRPr="00000000">
        <w:rPr>
          <w:rFonts w:ascii="Times New Roman" w:cs="Times New Roman" w:eastAsia="Times New Roman" w:hAnsi="Times New Roman"/>
          <w:rtl w:val="0"/>
        </w:rPr>
        <w:t xml:space="preserve">Britain drained nearly US$45 trillion from India, 17 times more than the total annual gross domestic product of the UK in 2018.  </w:t>
      </w:r>
    </w:p>
    <w:p w:rsidR="00000000" w:rsidDel="00000000" w:rsidP="00000000" w:rsidRDefault="00000000" w:rsidRPr="00000000" w14:paraId="0000000F">
      <w:pPr>
        <w:numPr>
          <w:ilvl w:val="0"/>
          <w:numId w:val="1"/>
        </w:numPr>
        <w:spacing w:after="0" w:before="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during the entire 200-year history of British rule in India, there was almost </w:t>
      </w:r>
      <w:hyperlink r:id="rId8">
        <w:r w:rsidDel="00000000" w:rsidR="00000000" w:rsidRPr="00000000">
          <w:rPr>
            <w:rFonts w:ascii="Times New Roman" w:cs="Times New Roman" w:eastAsia="Times New Roman" w:hAnsi="Times New Roman"/>
            <w:color w:val="1155cc"/>
            <w:u w:val="single"/>
            <w:rtl w:val="0"/>
          </w:rPr>
          <w:t xml:space="preserve">no increase</w:t>
        </w:r>
      </w:hyperlink>
      <w:r w:rsidDel="00000000" w:rsidR="00000000" w:rsidRPr="00000000">
        <w:rPr>
          <w:rFonts w:ascii="Times New Roman" w:cs="Times New Roman" w:eastAsia="Times New Roman" w:hAnsi="Times New Roman"/>
          <w:rtl w:val="0"/>
        </w:rPr>
        <w:t xml:space="preserve"> in per capita income. In fact, during the last half of the 19th century - the heyday of British intervention - income in India collapsed by half. The average life expectancy of Indians dropped by a fifth from 1870 to 1920. Tens of millions died needlessly of policy-induced famine. (Hickel, 2018)</w:t>
      </w:r>
    </w:p>
    <w:p w:rsidR="00000000" w:rsidDel="00000000" w:rsidP="00000000" w:rsidRDefault="00000000" w:rsidRPr="00000000" w14:paraId="00000010">
      <w:pPr>
        <w:numPr>
          <w:ilvl w:val="0"/>
          <w:numId w:val="1"/>
        </w:numPr>
        <w:spacing w:after="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S</w:t>
      </w:r>
      <w:r w:rsidDel="00000000" w:rsidR="00000000" w:rsidRPr="00000000">
        <w:rPr>
          <w:rFonts w:ascii="Times New Roman" w:cs="Times New Roman" w:eastAsia="Times New Roman" w:hAnsi="Times New Roman"/>
          <w:rtl w:val="0"/>
        </w:rPr>
        <w:t xml:space="preserve">trong indigenous economies, such as the textile industry in India, were destroyed, and colonies were turned into sites of extraction of labour and resources, drawing value and income away from the colonies for the industrialisation of European powers. Colonisation left behind embedded systems of patriarchy and racism and left structural dependencies and value-chain lock-ins that have long outlasted formal independence. As a result, newly independent countries inherited economies that were vulnerable to shocks, with low economic and human development, trapped in a state of commodity dependence. These newly independent countries were further saddled with harmful levels of debt racked up by colonial powers while in power. They had to borrow from Global North banks, former European colonisers and international financial institutions (IFIs) established by the dominant colonial powers to meet their nations’ basic needs and sustain their economies (Debt Justice, 2022). They also operate within a global economy where financial and tax rules and the terms of trade are fixed to favour the global North.</w:t>
      </w:r>
    </w:p>
    <w:p w:rsidR="00000000" w:rsidDel="00000000" w:rsidP="00000000" w:rsidRDefault="00000000" w:rsidRPr="00000000" w14:paraId="00000011">
      <w:pPr>
        <w:numPr>
          <w:ilvl w:val="0"/>
          <w:numId w:val="1"/>
        </w:numPr>
        <w:spacing w:after="0" w:before="0" w:lineRule="auto"/>
        <w:ind w:left="425.19685039370086" w:hanging="425.19685039370086"/>
        <w:jc w:val="both"/>
        <w:rPr/>
      </w:pPr>
      <w:r w:rsidDel="00000000" w:rsidR="00000000" w:rsidRPr="00000000">
        <w:rPr>
          <w:rFonts w:ascii="Times New Roman" w:cs="Times New Roman" w:eastAsia="Times New Roman" w:hAnsi="Times New Roman"/>
          <w:b w:val="1"/>
          <w:rtl w:val="0"/>
        </w:rPr>
        <w:t xml:space="preserve">The plunder continues. </w:t>
      </w:r>
      <w:r w:rsidDel="00000000" w:rsidR="00000000" w:rsidRPr="00000000">
        <w:rPr>
          <w:rFonts w:ascii="Times New Roman" w:cs="Times New Roman" w:eastAsia="Times New Roman" w:hAnsi="Times New Roman"/>
          <w:rtl w:val="0"/>
        </w:rPr>
        <w:t xml:space="preserve">ActionAid points out that as external debt always has to be paid in foreign currency, countries of the global South must focus on an export-oriented economy according to the demands of the global economy. This “reinforces a subservient role for most low-income countries, little changed from the colonial era, based on exporting raw materials for low prices whilst having to import processed goods from high-income countries at high prices.” (ActionAid, 2023, p. 3) This then accelerates investing in extractive industries and the exploitation of fossil fuels and other natural resources. It also accelerates investment in industrial agriculture that can produce commodity exports such as soybeans or palm oil on a large scale (to earn foreign currency). All of these investments are recognised contributors to climate change. Further, the former often results in human rights abuses while the latter is a substantial cause of food insecurity.</w:t>
      </w:r>
    </w:p>
    <w:p w:rsidR="00000000" w:rsidDel="00000000" w:rsidP="00000000" w:rsidRDefault="00000000" w:rsidRPr="00000000" w14:paraId="00000012">
      <w:pPr>
        <w:numPr>
          <w:ilvl w:val="0"/>
          <w:numId w:val="1"/>
        </w:numPr>
        <w:spacing w:after="0" w:lineRule="auto"/>
        <w:ind w:left="425.19685039370086" w:hanging="425.196850393700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101 companies listed on the London Stock Exchange (LSE) have mining operations in 37 sub-Saharan African countries. They collectively control over US$1 trillion worth of Africa’s most valuable resources. Out of the 101 companies, 59 are incorporated in the UK and a further 12 incorporated in British tax havens. (Curtis, 2016, pp. 1-3). </w:t>
      </w:r>
    </w:p>
    <w:p w:rsidR="00000000" w:rsidDel="00000000" w:rsidP="00000000" w:rsidRDefault="00000000" w:rsidRPr="00000000" w14:paraId="00000013">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report further shows that although US$134 billion is said to have flowed from the UK into the continent each year (in the form of loans, foreign investment and aid), US$192 billion has flowed out from Africa mainly in profits by foreign companies, tax dodging and the cost of adapting to climate change. The British government aids and abets in this extraction by reason of its policies.</w:t>
      </w:r>
    </w:p>
    <w:p w:rsidR="00000000" w:rsidDel="00000000" w:rsidP="00000000" w:rsidRDefault="00000000" w:rsidRPr="00000000" w14:paraId="00000014">
      <w:pPr>
        <w:numPr>
          <w:ilvl w:val="0"/>
          <w:numId w:val="1"/>
        </w:numPr>
        <w:spacing w:after="0" w:lineRule="auto"/>
        <w:ind w:left="425.19685039370086" w:hanging="425.196850393700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United Kingdom (UK) bears significant responsibility as heir to the British empire to redress these current asymmetries predicated on the historical legacy of an international economic and financial order based on racial superiority and domination. Through the way Britain conducts trade with its former colonies, the British government has the power to influence and control British companies’ access to these raw materials. </w:t>
      </w:r>
    </w:p>
    <w:p w:rsidR="00000000" w:rsidDel="00000000" w:rsidP="00000000" w:rsidRDefault="00000000" w:rsidRPr="00000000" w14:paraId="00000015">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Indeed, the new UK government has announced in its </w:t>
      </w:r>
      <w:hyperlink r:id="rId9">
        <w:r w:rsidDel="00000000" w:rsidR="00000000" w:rsidRPr="00000000">
          <w:rPr>
            <w:rFonts w:ascii="Times New Roman" w:cs="Times New Roman" w:eastAsia="Times New Roman" w:hAnsi="Times New Roman"/>
            <w:color w:val="1155cc"/>
            <w:u w:val="single"/>
            <w:rtl w:val="0"/>
          </w:rPr>
          <w:t xml:space="preserve">Manifesto</w:t>
        </w:r>
      </w:hyperlink>
      <w:r w:rsidDel="00000000" w:rsidR="00000000" w:rsidRPr="00000000">
        <w:rPr>
          <w:rFonts w:ascii="Times New Roman" w:cs="Times New Roman" w:eastAsia="Times New Roman" w:hAnsi="Times New Roman"/>
          <w:rtl w:val="0"/>
        </w:rPr>
        <w:t xml:space="preserve"> that ‘tackling unsustainable debt’ will be one of its key international development priorities. Making good on this commitment is critical as the sovereign debt crisis is having deep adverse impacts on the ability of countries to support economic transformation, deliver on climate action, respond to humanitarian needs and empowering women and girls, and all other priorities of the UK government. </w:t>
      </w:r>
    </w:p>
    <w:p w:rsidR="00000000" w:rsidDel="00000000" w:rsidP="00000000" w:rsidRDefault="00000000" w:rsidRPr="00000000" w14:paraId="00000016">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UK has further committed to the implementation of the United Nation’s Pact for the Future, Global Digital Compact and Declaration on Future Generations (September 2024) (the “UN’s Pact for the Future”), undertaking to “mobilize significant and adequate resources and investments from all sources for sustainable development” and “remove all obstacles to sustainable development and refrain from economic coercion” (Action 2(c) and (d)). </w:t>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u w:val="single"/>
          <w:shd w:fill="auto" w:val="clear"/>
          <w:vertAlign w:val="baseline"/>
        </w:rPr>
      </w:pPr>
      <w:bookmarkStart w:colFirst="0" w:colLast="0" w:name="_heading=h.ixjt4bs5xh2m" w:id="1"/>
      <w:bookmarkEnd w:id="1"/>
      <w:r w:rsidDel="00000000" w:rsidR="00000000" w:rsidRPr="00000000">
        <w:rPr>
          <w:rFonts w:ascii="Times New Roman" w:cs="Times New Roman" w:eastAsia="Times New Roman" w:hAnsi="Times New Roman"/>
          <w:b w:val="1"/>
          <w:i w:val="0"/>
          <w:smallCaps w:val="0"/>
          <w:strike w:val="0"/>
          <w:color w:val="000000"/>
          <w:u w:val="single"/>
          <w:shd w:fill="auto" w:val="clear"/>
          <w:vertAlign w:val="baseline"/>
          <w:rtl w:val="0"/>
        </w:rPr>
        <w:t xml:space="preserve">Austerity and Structural Adjustment</w:t>
      </w:r>
    </w:p>
    <w:p w:rsidR="00000000" w:rsidDel="00000000" w:rsidP="00000000" w:rsidRDefault="00000000" w:rsidRPr="00000000" w14:paraId="00000018">
      <w:pPr>
        <w:numPr>
          <w:ilvl w:val="0"/>
          <w:numId w:val="1"/>
        </w:numPr>
        <w:spacing w:after="0" w:before="24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global financial crisis of 2008 saw a decade of austerity from 2010 to 2019 for both developed and developing countries (Muchhala et al., 2022, p. 1). Setting out the evolution in structural adjustment responses to financial crises as countries turned to the International Monetary Fund (IMF) to bridge finance or advice on how to deal with the financial impacts of the crises, the 2017 Thematic Report of the Independent Expert on the effects of foreign debt and other related international financial obligations of States on the full enjoyment of all human rights, particularly economic, social and cultural rights at the 37th Session of the Human Rights Council</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(HRC), </w:t>
      </w:r>
      <w:hyperlink r:id="rId10">
        <w:r w:rsidDel="00000000" w:rsidR="00000000" w:rsidRPr="00000000">
          <w:rPr>
            <w:rFonts w:ascii="Times New Roman" w:cs="Times New Roman" w:eastAsia="Times New Roman" w:hAnsi="Times New Roman"/>
            <w:rtl w:val="0"/>
          </w:rPr>
          <w:t xml:space="preserve">Juan Pablo Bohoslavsky</w:t>
        </w:r>
      </w:hyperlink>
      <w:r w:rsidDel="00000000" w:rsidR="00000000" w:rsidRPr="00000000">
        <w:rPr>
          <w:rFonts w:ascii="Times New Roman" w:cs="Times New Roman" w:eastAsia="Times New Roman" w:hAnsi="Times New Roman"/>
          <w:rtl w:val="0"/>
        </w:rPr>
        <w:t xml:space="preserve">, affirms:</w:t>
      </w:r>
    </w:p>
    <w:p w:rsidR="00000000" w:rsidDel="00000000" w:rsidP="00000000" w:rsidRDefault="00000000" w:rsidRPr="00000000" w14:paraId="00000019">
      <w:pPr>
        <w:numPr>
          <w:ilvl w:val="0"/>
          <w:numId w:val="1"/>
        </w:numPr>
        <w:spacing w:after="0" w:before="0" w:lineRule="auto"/>
        <w:ind w:left="708.6614173228347" w:right="5"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austerity has been the predominant response to the recent financial crisis, and fiscal consolidation policies have largely remained human rights blind, with their principal focus on ensuring balanced public budgets at all costs. International and regional human rights mechanisms have pointed out that budget cuts in various countries have affected the rights to health, education, food, housing, work, social security, water, as well as political and civil rights, such as access to justice, the right to participation, the freedoms of expression, assembly and association. (Bohoslavsky, 2017a, p. 3)</w:t>
      </w:r>
    </w:p>
    <w:p w:rsidR="00000000" w:rsidDel="00000000" w:rsidP="00000000" w:rsidRDefault="00000000" w:rsidRPr="00000000" w14:paraId="0000001A">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Seven of the most common fiscal consolidation measures as set out in the report are: (a) public expenditure cuts; (b) regressive tax changes; (c) wage bill cuts and caps and reduction of positions in the public sector; (d) pension reforms; (e) rationalization and further targeting of safety nets; (f) privatization of public utilities and service providers and introduction of user fees; and (g) reduction in food, energy and other subsidies affecting the prices of essential goods and services. Fiscal consolidation measures are often accompanied by structural reforms, such as deregulation, labour market flexibilization, reduction in labour rights and various administrative and legal reforms.</w:t>
      </w:r>
    </w:p>
    <w:p w:rsidR="00000000" w:rsidDel="00000000" w:rsidP="00000000" w:rsidRDefault="00000000" w:rsidRPr="00000000" w14:paraId="0000001B">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it is said to be established on notions of consensual decision-making and cooperation in the realm of trade and economic relations, lower and middle-income countries, although making up about 85% of the world’s population, have less than 50% of voting allocation in the World Bank and the International Monetary Fund (IMF). Also, leaders of these institutions are voted by the US and Europe, with the position of World Bank president being reserved for an American, while the leadership of the IMF is always European (Bach, 2019).</w:t>
      </w:r>
    </w:p>
    <w:p w:rsidR="00000000" w:rsidDel="00000000" w:rsidP="00000000" w:rsidRDefault="00000000" w:rsidRPr="00000000" w14:paraId="0000001C">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Further, austerity policies are simplistic in blaming excessive public expenditure to the exclusion of other factors such as external shocks, insufficient revenue streams, financial deregulation, widening inequalities, depressed wages among low- and middle-income households or other failures owing to globalization.</w:t>
      </w:r>
    </w:p>
    <w:p w:rsidR="00000000" w:rsidDel="00000000" w:rsidP="00000000" w:rsidRDefault="00000000" w:rsidRPr="00000000" w14:paraId="0000001D">
      <w:pPr>
        <w:numPr>
          <w:ilvl w:val="0"/>
          <w:numId w:val="1"/>
        </w:numPr>
        <w:spacing w:after="0" w:before="0" w:lineRule="auto"/>
        <w:ind w:left="425.19685039370086" w:hanging="425.196850393700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Austerity has recalibrated institutions, universal rules, policy norms and legal protections, in ways that strengthen the private sector, directing finances away from developmental needs towards foreign debt repayments (Muchhala et al, 2022). The absence of a general framework for adequately assessing the human right impact of economic reform policies and the lack of transparency of such institutions' processes, which do not account for meaningful civil society participation makes assessing the real impacts of austerity policies difficult.</w:t>
      </w:r>
    </w:p>
    <w:p w:rsidR="00000000" w:rsidDel="00000000" w:rsidP="00000000" w:rsidRDefault="00000000" w:rsidRPr="00000000" w14:paraId="0000001E">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COVID-19 pandemic triggered what the IMF has called the worst economic downturn since the Great Depression. The pandemic, intersecting with climate and conflict crises, has worsened the financial and economic status for lower-income and other developing countries that entered in the pandemic in much more fragile and perilous conditions. Even before the pandemic, the 38 lower-income economies were in debt distress and were no longer able to pay their debt service obligations in full or were at high risk of debt distress (IMF-World Bank, 2023).  </w:t>
      </w:r>
    </w:p>
    <w:p w:rsidR="00000000" w:rsidDel="00000000" w:rsidP="00000000" w:rsidRDefault="00000000" w:rsidRPr="00000000" w14:paraId="0000001F">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the onset of the COVID-19 pandemic, the role of the IMF has heightened to an unprecedented level, with 221 loans being arranged with 88 developing countries as of August 2021. The austerity measures, more premature and severe than in the aftermath of the global financial crisis of 2007-08, was projected to affect approximately 85% of the world population in 2022. 80% of the affected population are in developing countries across the Middle East and North Africa, Sub-Saharan Africa, South and East Asia and the Pacific, and Latin America and the Caribbean (Muchhala et al, 2022).</w:t>
      </w:r>
    </w:p>
    <w:p w:rsidR="00000000" w:rsidDel="00000000" w:rsidP="00000000" w:rsidRDefault="00000000" w:rsidRPr="00000000" w14:paraId="00000020">
      <w:pPr>
        <w:numPr>
          <w:ilvl w:val="0"/>
          <w:numId w:val="1"/>
        </w:numPr>
        <w:spacing w:after="240" w:before="0" w:lineRule="auto"/>
        <w:ind w:left="425.19685039370086" w:hanging="425.196850393700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For every US$1 the Global South is encouraged to spend on the provision of public goods, the IMF has told them to cut four times more through austerity measures (Kentikelenis &amp; Stubbs, 2023). “The evidence is clear: the IMF not only engineers austerity-driven debt crises, but its policies are designed to ensure and manage a permanent debt crisis, not to erase debt" (Tricontinental, 2023).</w:t>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i w:val="0"/>
          <w:smallCaps w:val="0"/>
          <w:strike w:val="0"/>
          <w:color w:val="000000"/>
          <w:u w:val="none"/>
          <w:shd w:fill="auto" w:val="clear"/>
          <w:vertAlign w:val="baseline"/>
        </w:rPr>
      </w:pPr>
      <w:bookmarkStart w:colFirst="0" w:colLast="0" w:name="_heading=h.x0k45w2eb8wi" w:id="2"/>
      <w:bookmarkEnd w:id="2"/>
      <w:r w:rsidDel="00000000" w:rsidR="00000000" w:rsidRPr="00000000">
        <w:rPr>
          <w:rFonts w:ascii="Times New Roman" w:cs="Times New Roman" w:eastAsia="Times New Roman" w:hAnsi="Times New Roman"/>
          <w:b w:val="1"/>
          <w:i w:val="0"/>
          <w:smallCaps w:val="0"/>
          <w:strike w:val="0"/>
          <w:color w:val="000000"/>
          <w:u w:val="single"/>
          <w:shd w:fill="auto" w:val="clear"/>
          <w:vertAlign w:val="baseline"/>
          <w:rtl w:val="0"/>
        </w:rPr>
        <w:t xml:space="preserve">Increase in private lending</w:t>
      </w:r>
      <w:r w:rsidDel="00000000" w:rsidR="00000000" w:rsidRPr="00000000">
        <w:rPr>
          <w:rFonts w:ascii="Times New Roman" w:cs="Times New Roman" w:eastAsia="Times New Roman" w:hAnsi="Times New Roman"/>
          <w:i w:val="0"/>
          <w:smallCaps w:val="0"/>
          <w:strike w:val="0"/>
          <w:color w:val="000000"/>
          <w:u w:val="none"/>
          <w:shd w:fill="auto" w:val="clear"/>
          <w:vertAlign w:val="baseline"/>
          <w:rtl w:val="0"/>
        </w:rPr>
        <w:t xml:space="preserve"> </w:t>
      </w:r>
    </w:p>
    <w:p w:rsidR="00000000" w:rsidDel="00000000" w:rsidP="00000000" w:rsidRDefault="00000000" w:rsidRPr="00000000" w14:paraId="00000022">
      <w:pPr>
        <w:numPr>
          <w:ilvl w:val="0"/>
          <w:numId w:val="1"/>
        </w:numPr>
        <w:spacing w:after="0" w:before="24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External public debt owed to private creditors has risen across all regions since 2010, accounting for 61% of developing countries’ total external public debt in 2022. In 2022, bilateral and multilateral creditors provided a total of US$40 billion in positive transfers, while private creditors withdrew a record US$89 billion from developing countries (UNCTAD, 2024). </w:t>
      </w:r>
      <w:r w:rsidDel="00000000" w:rsidR="00000000" w:rsidRPr="00000000">
        <w:rPr>
          <w:rFonts w:ascii="Times New Roman" w:cs="Times New Roman" w:eastAsia="Times New Roman" w:hAnsi="Times New Roman"/>
          <w:b w:val="1"/>
          <w:rtl w:val="0"/>
        </w:rPr>
        <w:t xml:space="preserve">S</w:t>
      </w:r>
      <w:r w:rsidDel="00000000" w:rsidR="00000000" w:rsidRPr="00000000">
        <w:rPr>
          <w:rFonts w:ascii="Times New Roman" w:cs="Times New Roman" w:eastAsia="Times New Roman" w:hAnsi="Times New Roman"/>
          <w:b w:val="1"/>
          <w:rtl w:val="0"/>
        </w:rPr>
        <w:t xml:space="preserve">ince 2022, private creditors have extracted almost US85 billion more in debt service payments from developing country borrowers than they disbursed in new financing (World Bank, 2024: ix).</w:t>
      </w:r>
      <w:r w:rsidDel="00000000" w:rsidR="00000000" w:rsidRPr="00000000">
        <w:rPr>
          <w:rtl w:val="0"/>
        </w:rPr>
      </w:r>
    </w:p>
    <w:p w:rsidR="00000000" w:rsidDel="00000000" w:rsidP="00000000" w:rsidRDefault="00000000" w:rsidRPr="00000000" w14:paraId="00000023">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Borrowing from private sources on commercial terms is more expensive than concessional financing from multilateral and bilateral sources and the burden of this debt varies significantly with countries’ ability to repay it. Credit ratings agencies (CRA) have been implicated in the dysfunction of the international financial architecture. The ‘Big Three’ credit rating agencies </w:t>
      </w:r>
      <w:r w:rsidDel="00000000" w:rsidR="00000000" w:rsidRPr="00000000">
        <w:rPr>
          <w:rFonts w:ascii="Times New Roman" w:cs="Times New Roman" w:eastAsia="Times New Roman" w:hAnsi="Times New Roman"/>
          <w:highlight w:val="white"/>
          <w:rtl w:val="0"/>
        </w:rPr>
        <w:t xml:space="preserve">have </w:t>
      </w:r>
      <w:r w:rsidDel="00000000" w:rsidR="00000000" w:rsidRPr="00000000">
        <w:rPr>
          <w:rFonts w:ascii="Times New Roman" w:cs="Times New Roman" w:eastAsia="Times New Roman" w:hAnsi="Times New Roman"/>
          <w:rtl w:val="0"/>
        </w:rPr>
        <w:t xml:space="preserve">been criticised for having excessive influence and decisive impact over lending decisions, and conditions and interest rates of sovereign debts and it has been argued that the assessments of these rating agencies do not take into account human rights and exacerbate financial market volatility, reducing fiscal space for investments on health services, vaccines or social protection (Li', 2021).</w:t>
      </w:r>
    </w:p>
    <w:p w:rsidR="00000000" w:rsidDel="00000000" w:rsidP="00000000" w:rsidRDefault="00000000" w:rsidRPr="00000000" w14:paraId="00000024">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Developing regions borrow at rates that are 2 to 4 times higher than those of the United States and 6 to 12 times higher than those of Germany. In 2022, developing countries paid US$49 billion more to their external creditors than they received in fresh disbursements, resulting in a negative net resource transfer. Most of the countries experiencing net outflows were in most of the affected countries being in Africa and Asia and Oceania (Raja, 2024).</w:t>
      </w:r>
    </w:p>
    <w:p w:rsidR="00000000" w:rsidDel="00000000" w:rsidP="00000000" w:rsidRDefault="00000000" w:rsidRPr="00000000" w14:paraId="00000025">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Developing countries are borrowing from official creditors to pay off private creditors, with debt burdens contributing to ‘a devastating diversion of resources away from critical areas for long-term growth and development, such as health and education’ (World Bank, 2024: ix-xi).</w:t>
      </w:r>
    </w:p>
    <w:p w:rsidR="00000000" w:rsidDel="00000000" w:rsidP="00000000" w:rsidRDefault="00000000" w:rsidRPr="00000000" w14:paraId="00000026">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Efficient debt restructuring becomes especially critical in the context of climate change, where heavily indebted countries often face severe climate impacts. 93% of the countries most vulnerable to the climate crisis are in debt distress, or at significant risk of debt distress (ActionAid, 2023). </w:t>
      </w:r>
    </w:p>
    <w:p w:rsidR="00000000" w:rsidDel="00000000" w:rsidP="00000000" w:rsidRDefault="00000000" w:rsidRPr="00000000" w14:paraId="00000027">
      <w:pPr>
        <w:numPr>
          <w:ilvl w:val="0"/>
          <w:numId w:val="1"/>
        </w:numPr>
        <w:spacing w:after="0" w:before="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 vicious cycle between the debt and climate crises. More than two thirds of climate finance arrives in the form of loans that serve to exacerbate this debt crisis, forcing countries into actions that entrench the climate crisis. (ActionAid, 2023, p. 2)  </w:t>
      </w:r>
    </w:p>
    <w:p w:rsidR="00000000" w:rsidDel="00000000" w:rsidP="00000000" w:rsidRDefault="00000000" w:rsidRPr="00000000" w14:paraId="00000028">
      <w:pPr>
        <w:spacing w:after="240" w:before="240"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UK’s OBLIGATIONS UNDER THE INTERNATIONAL COVENANT ON ECONOMIC, SOCIAL AND CULTURAL RIGHTS (ICESCR).</w:t>
      </w:r>
    </w:p>
    <w:p w:rsidR="00000000" w:rsidDel="00000000" w:rsidP="00000000" w:rsidRDefault="00000000" w:rsidRPr="00000000" w14:paraId="00000029">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stated above, the UK as a party to the ICESCR, has a duty to ensure that it does not violate its duties under the Covenant through its acts or omissions as a sovereign creditor and donor as well as a member of international financial institutions (IFIs) responsible for lending to developing countries. The Committee on Economic, Social and Cultural Rights (CESCR) has stated clearly that states, ‘as lenders of bilateral loans and as members of international organizations providing financial assistance, all States should ensure that they do not impose obligations on borrowing States that would lead them to adopt retrogressive measures in violation of their obligations under the Covenant’ (CESCR, 2016: para 10). It has also concluded that ‘making decisions in their capacity as members of international financial institutions or other international organizations cannot ignore their human rights obligations when acting in their capacity as members of these organizations’ (ibid: para 9).</w:t>
      </w:r>
    </w:p>
    <w:p w:rsidR="00000000" w:rsidDel="00000000" w:rsidP="00000000" w:rsidRDefault="00000000" w:rsidRPr="00000000" w14:paraId="0000002A">
      <w:pPr>
        <w:numPr>
          <w:ilvl w:val="0"/>
          <w:numId w:val="1"/>
        </w:numPr>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UK is a significant bilateral creditor to developing countries and it is also one of the seven major shareholders of the International Monetary Fund (IMF) and one of the six major shareholders of the International Bank for Reconstruction and Development and the International Development Association (IDA) of the World Bank which means it is represented by a single Executive Director at these IFIs. The UK is also a major financial centre for the issuance of private debt to sovereign creditors and a major governing jurisdiction for private sovereign debt contracts, with up to 90 per cent of private loans to low-income countries governed by English law (Jubilee Debt Campaign, 2020).</w:t>
      </w:r>
    </w:p>
    <w:p w:rsidR="00000000" w:rsidDel="00000000" w:rsidP="00000000" w:rsidRDefault="00000000" w:rsidRPr="00000000" w14:paraId="0000002B">
      <w:pPr>
        <w:numPr>
          <w:ilvl w:val="0"/>
          <w:numId w:val="1"/>
        </w:numPr>
        <w:spacing w:after="0" w:before="0" w:lineRule="auto"/>
        <w:ind w:left="425.19685039370086" w:hanging="425.1968503937008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outsized contemporary role played by the UK in relation to the sovereign debt of developing countries, alongside its historical role as an imperial power, means that it should be especially cognisant that their acts and omissions in relation to the sovereign debt burdens do not violate their obligations under the Covenant and do not undermine the capacity of other states parties to the Covenant to meet their obligations to respect, protect and fulfil human rights.</w:t>
      </w:r>
    </w:p>
    <w:p w:rsidR="00000000" w:rsidDel="00000000" w:rsidP="00000000" w:rsidRDefault="00000000" w:rsidRPr="00000000" w14:paraId="0000002C">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u w:val="none"/>
          <w:shd w:fill="auto" w:val="clear"/>
          <w:vertAlign w:val="baseline"/>
        </w:rPr>
      </w:pPr>
      <w:bookmarkStart w:colFirst="0" w:colLast="0" w:name="_heading=h.r2ijy2yant8l" w:id="3"/>
      <w:bookmarkEnd w:id="3"/>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SOLUTIONS REQUIRED</w:t>
      </w:r>
    </w:p>
    <w:p w:rsidR="00000000" w:rsidDel="00000000" w:rsidP="00000000" w:rsidRDefault="00000000" w:rsidRPr="00000000" w14:paraId="0000002D">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u w:val="none"/>
          <w:shd w:fill="auto" w:val="clear"/>
          <w:vertAlign w:val="baseline"/>
        </w:rPr>
      </w:pPr>
      <w:bookmarkStart w:colFirst="0" w:colLast="0" w:name="_heading=h.ke1xobfoqscb" w:id="4"/>
      <w:bookmarkEnd w:id="4"/>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(i) Reform of IMF and World Bank</w:t>
      </w:r>
    </w:p>
    <w:p w:rsidR="00000000" w:rsidDel="00000000" w:rsidP="00000000" w:rsidRDefault="00000000" w:rsidRPr="00000000" w14:paraId="0000002E">
      <w:pPr>
        <w:numPr>
          <w:ilvl w:val="0"/>
          <w:numId w:val="1"/>
        </w:numPr>
        <w:spacing w:after="0" w:before="24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There needs to be a comprehensive reform of the multilateral development bank (MDB) system, beginning with the World Bank Group, a major lender to developing countries, especially low-income countries. The World Bank’s operational policies and lending practices have contributed towards the build-up of unsustainable debt in developing countries. Not only has the World Bank been at the forefront of extending loans to countries, contributing to the build-up of external debt stock, the policy </w:t>
      </w:r>
      <w:r w:rsidDel="00000000" w:rsidR="00000000" w:rsidRPr="00000000">
        <w:rPr>
          <w:rFonts w:ascii="Times New Roman" w:cs="Times New Roman" w:eastAsia="Times New Roman" w:hAnsi="Times New Roman"/>
          <w:rtl w:val="0"/>
        </w:rPr>
        <w:t xml:space="preserve">conditionalities</w:t>
      </w:r>
      <w:r w:rsidDel="00000000" w:rsidR="00000000" w:rsidRPr="00000000">
        <w:rPr>
          <w:rFonts w:ascii="Times New Roman" w:cs="Times New Roman" w:eastAsia="Times New Roman" w:hAnsi="Times New Roman"/>
          <w:shd w:fill="auto" w:val="clear"/>
          <w:rtl w:val="0"/>
        </w:rPr>
        <w:t xml:space="preserve"> attached to World Bank lending, including trade liberalisation and privatisation of state-owned enterprises (SOEs), can undermine rather than support economic growth that can generate resources for developing countries to repay their debt. Additionally, recent changes in its operational practices have extended the exposure of developing countries to the instability of international financial markets by encouraging greater reliance on private finance.</w:t>
      </w:r>
    </w:p>
    <w:p w:rsidR="00000000" w:rsidDel="00000000" w:rsidP="00000000" w:rsidRDefault="00000000" w:rsidRPr="00000000" w14:paraId="0000002F">
      <w:pPr>
        <w:numPr>
          <w:ilvl w:val="0"/>
          <w:numId w:val="1"/>
        </w:numP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For example, the World Bank’s new ‘Evolution Roadmap’ (Roadmap) will further deepen existing structural inequalities through the ‘Cascade’ approach which prioritised using official sector finance, including grants, to ostensibly catalyse private finance to developing countries, ahead of provision of public finance. The effect is actually assuming risks for the private finance sector. The Roadmap is undermined by an incomplete analysis of the current ‘crisis of development’ and seeks to incentivize private lending by shaping developing states as de-risking agents for private capital, with the IFIs helping to facilitate this process. Rather than ‘evolution’, the promotion of the Cascade represents the reaffirmation by World Bank management and shareholders of a flawed development paradigm that assumes incentivising private finance is inherently benign and productive. A civil society briefing paper endorsed by more than 70 organizations and individuals around the world </w:t>
      </w:r>
      <w:hyperlink r:id="rId11">
        <w:r w:rsidDel="00000000" w:rsidR="00000000" w:rsidRPr="00000000">
          <w:rPr>
            <w:rFonts w:ascii="Times New Roman" w:cs="Times New Roman" w:eastAsia="Times New Roman" w:hAnsi="Times New Roman"/>
            <w:color w:val="1155cc"/>
            <w:u w:val="single"/>
            <w:shd w:fill="auto" w:val="clear"/>
            <w:rtl w:val="0"/>
          </w:rPr>
          <w:t xml:space="preserve">stresses</w:t>
        </w:r>
      </w:hyperlink>
      <w:r w:rsidDel="00000000" w:rsidR="00000000" w:rsidRPr="00000000">
        <w:rPr>
          <w:rFonts w:ascii="Times New Roman" w:cs="Times New Roman" w:eastAsia="Times New Roman" w:hAnsi="Times New Roman"/>
          <w:shd w:fill="auto" w:val="clear"/>
          <w:rtl w:val="0"/>
        </w:rPr>
        <w:t xml:space="preserve"> that any solution must tackle the chronic need for governance reform at the World Bank, with a proper evaluation on whether the Bank’s policy prescriptions for developing countries over recent decades have been successful in assisting countries to achieve sustainable economic transformation.</w:t>
      </w:r>
    </w:p>
    <w:p w:rsidR="00000000" w:rsidDel="00000000" w:rsidP="00000000" w:rsidRDefault="00000000" w:rsidRPr="00000000" w14:paraId="00000030">
      <w:pPr>
        <w:numPr>
          <w:ilvl w:val="0"/>
          <w:numId w:val="1"/>
        </w:numP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report provides a series of recommendations for a roadmap that prioritizes people, participation and the planet through: </w:t>
      </w:r>
    </w:p>
    <w:p w:rsidR="00000000" w:rsidDel="00000000" w:rsidP="00000000" w:rsidRDefault="00000000" w:rsidRPr="00000000" w14:paraId="00000031">
      <w:pPr>
        <w:numPr>
          <w:ilvl w:val="0"/>
          <w:numId w:val="1"/>
        </w:numPr>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rtl w:val="0"/>
        </w:rPr>
        <w:t xml:space="preserve">a. </w:t>
      </w:r>
      <w:r w:rsidDel="00000000" w:rsidR="00000000" w:rsidRPr="00000000">
        <w:rPr>
          <w:rFonts w:ascii="Times New Roman" w:cs="Times New Roman" w:eastAsia="Times New Roman" w:hAnsi="Times New Roman"/>
          <w:shd w:fill="auto" w:val="clear"/>
          <w:rtl w:val="0"/>
        </w:rPr>
        <w:t xml:space="preserve">an external and independent review of the World Bank Group’s development effectiveness</w:t>
      </w:r>
    </w:p>
    <w:p w:rsidR="00000000" w:rsidDel="00000000" w:rsidP="00000000" w:rsidRDefault="00000000" w:rsidRPr="00000000" w14:paraId="00000032">
      <w:pPr>
        <w:numPr>
          <w:ilvl w:val="0"/>
          <w:numId w:val="1"/>
        </w:numPr>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rtl w:val="0"/>
        </w:rPr>
        <w:t xml:space="preserve">b. </w:t>
      </w:r>
      <w:r w:rsidDel="00000000" w:rsidR="00000000" w:rsidRPr="00000000">
        <w:rPr>
          <w:rFonts w:ascii="Times New Roman" w:cs="Times New Roman" w:eastAsia="Times New Roman" w:hAnsi="Times New Roman"/>
          <w:shd w:fill="auto" w:val="clear"/>
          <w:rtl w:val="0"/>
        </w:rPr>
        <w:t xml:space="preserve">focusing any reform on putting the public at the core of the World Bank’s efforts to support global public goods</w:t>
      </w:r>
    </w:p>
    <w:p w:rsidR="00000000" w:rsidDel="00000000" w:rsidP="00000000" w:rsidRDefault="00000000" w:rsidRPr="00000000" w14:paraId="00000033">
      <w:pPr>
        <w:numPr>
          <w:ilvl w:val="0"/>
          <w:numId w:val="1"/>
        </w:numPr>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rtl w:val="0"/>
        </w:rPr>
        <w:t xml:space="preserve">c. </w:t>
      </w:r>
      <w:r w:rsidDel="00000000" w:rsidR="00000000" w:rsidRPr="00000000">
        <w:rPr>
          <w:rFonts w:ascii="Times New Roman" w:cs="Times New Roman" w:eastAsia="Times New Roman" w:hAnsi="Times New Roman"/>
          <w:shd w:fill="auto" w:val="clear"/>
          <w:rtl w:val="0"/>
        </w:rPr>
        <w:t xml:space="preserve">mainstreaming human rights, climate justice and a gender lens into the Bank’s operations</w:t>
      </w:r>
    </w:p>
    <w:p w:rsidR="00000000" w:rsidDel="00000000" w:rsidP="00000000" w:rsidRDefault="00000000" w:rsidRPr="00000000" w14:paraId="00000034">
      <w:pPr>
        <w:numPr>
          <w:ilvl w:val="0"/>
          <w:numId w:val="1"/>
        </w:numPr>
        <w:spacing w:after="0" w:lineRule="auto"/>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d. developing better metrics for measuring - and policies to tackle – inequality.</w:t>
      </w:r>
    </w:p>
    <w:p w:rsidR="00000000" w:rsidDel="00000000" w:rsidP="00000000" w:rsidRDefault="00000000" w:rsidRPr="00000000" w14:paraId="00000035">
      <w:pPr>
        <w:numPr>
          <w:ilvl w:val="0"/>
          <w:numId w:val="1"/>
        </w:numP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above will not only enable better domestic resource mobilisation, it will also enhance the capacity of developing countries to withstand financial and economic shocks that lead to and/or compound existing sovereign debt pressures.</w:t>
      </w:r>
    </w:p>
    <w:p w:rsidR="00000000" w:rsidDel="00000000" w:rsidP="00000000" w:rsidRDefault="00000000" w:rsidRPr="00000000" w14:paraId="00000036">
      <w:pPr>
        <w:numPr>
          <w:ilvl w:val="0"/>
          <w:numId w:val="1"/>
        </w:numPr>
        <w:spacing w:after="0" w:before="0" w:lineRule="auto"/>
        <w:ind w:left="425.19685039370086" w:hanging="425.19685039370086"/>
        <w:jc w:val="both"/>
        <w:rPr>
          <w:rFonts w:ascii="Times New Roman" w:cs="Times New Roman" w:eastAsia="Times New Roman" w:hAnsi="Times New Roman"/>
          <w:b w:val="1"/>
          <w:shd w:fill="auto" w:val="clear"/>
        </w:rPr>
      </w:pPr>
      <w:r w:rsidDel="00000000" w:rsidR="00000000" w:rsidRPr="00000000">
        <w:rPr>
          <w:rFonts w:ascii="Times New Roman" w:cs="Times New Roman" w:eastAsia="Times New Roman" w:hAnsi="Times New Roman"/>
          <w:b w:val="1"/>
          <w:shd w:fill="auto" w:val="clear"/>
          <w:rtl w:val="0"/>
        </w:rPr>
        <w:t xml:space="preserve">As a founding member and a major shareholder of the World Bank Group, the UK has substantial influence over the Bank’s developmental policies and can steer the World Bank into policies that can better support sustainable lending and borrowing in developing countries and to prescribe policies that promote rather than undermine economic development and poverty reduction in developing countries, including expanding rather than restricting policy space. </w:t>
      </w:r>
    </w:p>
    <w:p w:rsidR="00000000" w:rsidDel="00000000" w:rsidP="00000000" w:rsidRDefault="00000000" w:rsidRPr="00000000" w14:paraId="00000037">
      <w:pPr>
        <w:numPr>
          <w:ilvl w:val="0"/>
          <w:numId w:val="1"/>
        </w:numPr>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In the statement, Public Debt, Austerity Measures and the International Covenant on Economic, Social and Cultural Rights (22 July 2016)</w:t>
      </w:r>
      <w:r w:rsidDel="00000000" w:rsidR="00000000" w:rsidRPr="00000000">
        <w:rPr>
          <w:rFonts w:ascii="Times New Roman" w:cs="Times New Roman" w:eastAsia="Times New Roman" w:hAnsi="Times New Roman"/>
          <w:shd w:fill="auto" w:val="clear"/>
          <w:vertAlign w:val="superscript"/>
        </w:rPr>
        <w:footnoteReference w:customMarkFollows="0" w:id="0"/>
      </w:r>
      <w:r w:rsidDel="00000000" w:rsidR="00000000" w:rsidRPr="00000000">
        <w:rPr>
          <w:rFonts w:ascii="Times New Roman" w:cs="Times New Roman" w:eastAsia="Times New Roman" w:hAnsi="Times New Roman"/>
          <w:shd w:fill="auto" w:val="clear"/>
          <w:rtl w:val="0"/>
        </w:rPr>
        <w:t xml:space="preserve">, this </w:t>
      </w:r>
      <w:r w:rsidDel="00000000" w:rsidR="00000000" w:rsidRPr="00000000">
        <w:rPr>
          <w:rFonts w:ascii="Times New Roman" w:cs="Times New Roman" w:eastAsia="Times New Roman" w:hAnsi="Times New Roman"/>
          <w:rtl w:val="0"/>
        </w:rPr>
        <w:t xml:space="preserve">committee</w:t>
      </w:r>
      <w:r w:rsidDel="00000000" w:rsidR="00000000" w:rsidRPr="00000000">
        <w:rPr>
          <w:rFonts w:ascii="Times New Roman" w:cs="Times New Roman" w:eastAsia="Times New Roman" w:hAnsi="Times New Roman"/>
          <w:shd w:fill="auto" w:val="clear"/>
          <w:rtl w:val="0"/>
        </w:rPr>
        <w:t xml:space="preserve"> has clearly set out the responsibilities of the IFIs, and State actors (both as borrowers and lenders, and members of governing body of the IFIs).</w:t>
      </w:r>
    </w:p>
    <w:p w:rsidR="00000000" w:rsidDel="00000000" w:rsidP="00000000" w:rsidRDefault="00000000" w:rsidRPr="00000000" w14:paraId="00000038">
      <w:pPr>
        <w:numPr>
          <w:ilvl w:val="0"/>
          <w:numId w:val="1"/>
        </w:numPr>
        <w:ind w:left="425.19685039370086" w:hanging="425.19685039370086"/>
        <w:jc w:val="both"/>
        <w:rPr>
          <w:shd w:fill="auto" w:val="clear"/>
        </w:rPr>
      </w:pPr>
      <w:r w:rsidDel="00000000" w:rsidR="00000000" w:rsidRPr="00000000">
        <w:rPr>
          <w:rFonts w:ascii="Times New Roman" w:cs="Times New Roman" w:eastAsia="Times New Roman" w:hAnsi="Times New Roman"/>
          <w:b w:val="1"/>
          <w:shd w:fill="auto" w:val="clear"/>
          <w:rtl w:val="0"/>
        </w:rPr>
        <w:t xml:space="preserve">In relation to the IFIs, </w:t>
      </w:r>
      <w:r w:rsidDel="00000000" w:rsidR="00000000" w:rsidRPr="00000000">
        <w:rPr>
          <w:rFonts w:ascii="Times New Roman" w:cs="Times New Roman" w:eastAsia="Times New Roman" w:hAnsi="Times New Roman"/>
          <w:shd w:fill="auto" w:val="clear"/>
          <w:rtl w:val="0"/>
        </w:rPr>
        <w:t xml:space="preserve">the Committee has stated that lenders also have obligations under general international law. They are therefore obligated to comply with human rights, as listed in particular in the Universal Declaration of Human Rights, that are part of customary international law or of the general principles of law, both of which are sources of international law. They are exercising powers that have been delegated to them by their member States and they should refrain from adopting measures that would result in human rights violations.  The  IMF, as a </w:t>
      </w:r>
      <w:r w:rsidDel="00000000" w:rsidR="00000000" w:rsidRPr="00000000">
        <w:rPr>
          <w:rFonts w:ascii="Times New Roman" w:cs="Times New Roman" w:eastAsia="Times New Roman" w:hAnsi="Times New Roman"/>
          <w:rtl w:val="0"/>
        </w:rPr>
        <w:t xml:space="preserve">specialized</w:t>
      </w:r>
      <w:r w:rsidDel="00000000" w:rsidR="00000000" w:rsidRPr="00000000">
        <w:rPr>
          <w:rFonts w:ascii="Times New Roman" w:cs="Times New Roman" w:eastAsia="Times New Roman" w:hAnsi="Times New Roman"/>
          <w:shd w:fill="auto" w:val="clear"/>
          <w:rtl w:val="0"/>
        </w:rPr>
        <w:t xml:space="preserve"> agency of the United Nations, is obligated to act in accordance with the principles of the Charter of the United Nations.</w:t>
      </w:r>
    </w:p>
    <w:p w:rsidR="00000000" w:rsidDel="00000000" w:rsidP="00000000" w:rsidRDefault="00000000" w:rsidRPr="00000000" w14:paraId="00000039">
      <w:pPr>
        <w:numPr>
          <w:ilvl w:val="0"/>
          <w:numId w:val="1"/>
        </w:numPr>
        <w:ind w:left="425.19685039370086" w:hanging="425.19685039370086"/>
        <w:jc w:val="both"/>
        <w:rPr>
          <w:shd w:fill="auto" w:val="clear"/>
        </w:rPr>
      </w:pPr>
      <w:r w:rsidDel="00000000" w:rsidR="00000000" w:rsidRPr="00000000">
        <w:rPr>
          <w:rFonts w:ascii="Times New Roman" w:cs="Times New Roman" w:eastAsia="Times New Roman" w:hAnsi="Times New Roman"/>
          <w:b w:val="1"/>
          <w:shd w:fill="auto" w:val="clear"/>
          <w:rtl w:val="0"/>
        </w:rPr>
        <w:t xml:space="preserve">In relation to the States, </w:t>
      </w:r>
      <w:r w:rsidDel="00000000" w:rsidR="00000000" w:rsidRPr="00000000">
        <w:rPr>
          <w:rFonts w:ascii="Times New Roman" w:cs="Times New Roman" w:eastAsia="Times New Roman" w:hAnsi="Times New Roman"/>
          <w:shd w:fill="auto" w:val="clear"/>
          <w:rtl w:val="0"/>
        </w:rPr>
        <w:t xml:space="preserve">the Committee recalls that </w:t>
      </w:r>
    </w:p>
    <w:p w:rsidR="00000000" w:rsidDel="00000000" w:rsidP="00000000" w:rsidRDefault="00000000" w:rsidRPr="00000000" w14:paraId="0000003A">
      <w:pPr>
        <w:numPr>
          <w:ilvl w:val="0"/>
          <w:numId w:val="1"/>
        </w:numPr>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States parties making decisions in their capacity as members of international financial institutions or other international organizations cannot ignore their human rights obligations when acting in their capacity as members of these organizations. The Committee has consistently stated that States parties to the Covenant, as well as the relevant United Nations agencies, should make a particular effort to ensure that the protection of the most basic economic, social and cultural rights is, to the maximum extent possible, built into programmes and policies designed to promote adjustment. The Committee therefore made it clear that States parties to the Covenant have obligations as States members of international financial institutions, in general, and of IMF, in particular.</w:t>
      </w:r>
    </w:p>
    <w:p w:rsidR="00000000" w:rsidDel="00000000" w:rsidP="00000000" w:rsidRDefault="00000000" w:rsidRPr="00000000" w14:paraId="0000003B">
      <w:pPr>
        <w:numPr>
          <w:ilvl w:val="0"/>
          <w:numId w:val="1"/>
        </w:numPr>
        <w:spacing w:line="24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In addition, Principle 14 of the </w:t>
      </w:r>
      <w:hyperlink r:id="rId12">
        <w:r w:rsidDel="00000000" w:rsidR="00000000" w:rsidRPr="00000000">
          <w:rPr>
            <w:rFonts w:ascii="Times New Roman" w:cs="Times New Roman" w:eastAsia="Times New Roman" w:hAnsi="Times New Roman"/>
            <w:shd w:fill="auto" w:val="clear"/>
            <w:rtl w:val="0"/>
          </w:rPr>
          <w:t xml:space="preserve">Guiding Principles on Human Rights Impact Assessment of Economic Reforms</w:t>
        </w:r>
      </w:hyperlink>
      <w:r w:rsidDel="00000000" w:rsidR="00000000" w:rsidRPr="00000000">
        <w:rPr>
          <w:rFonts w:ascii="Times New Roman" w:cs="Times New Roman" w:eastAsia="Times New Roman" w:hAnsi="Times New Roman"/>
          <w:shd w:fill="auto" w:val="clear"/>
          <w:rtl w:val="0"/>
        </w:rPr>
        <w:t xml:space="preserve"> states that </w:t>
      </w:r>
    </w:p>
    <w:p w:rsidR="00000000" w:rsidDel="00000000" w:rsidP="00000000" w:rsidRDefault="00000000" w:rsidRPr="00000000" w14:paraId="0000003C">
      <w:pPr>
        <w:numPr>
          <w:ilvl w:val="0"/>
          <w:numId w:val="1"/>
        </w:numPr>
        <w:spacing w:line="240" w:lineRule="auto"/>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“Non-state actors such as financial institutions, have the responsibility to contribute to these efforts. The Guiding Principles specify that other States and non-State actors should refrain from exerting undue influence over the State undertaking the reforms. They should respect each State’s need for policy space to deal with its economic challenges in a way that is consistent with its human rights obligations.”</w:t>
      </w:r>
      <w:r w:rsidDel="00000000" w:rsidR="00000000" w:rsidRPr="00000000">
        <w:rPr>
          <w:rFonts w:ascii="Times New Roman" w:cs="Times New Roman" w:eastAsia="Times New Roman" w:hAnsi="Times New Roman"/>
          <w:shd w:fill="auto" w:val="clear"/>
          <w:vertAlign w:val="superscript"/>
        </w:rPr>
        <w:footnoteReference w:customMarkFollows="0" w:id="1"/>
      </w:r>
      <w:r w:rsidDel="00000000" w:rsidR="00000000" w:rsidRPr="00000000">
        <w:rPr>
          <w:rtl w:val="0"/>
        </w:rPr>
      </w:r>
    </w:p>
    <w:p w:rsidR="00000000" w:rsidDel="00000000" w:rsidP="00000000" w:rsidRDefault="00000000" w:rsidRPr="00000000" w14:paraId="0000003D">
      <w:pPr>
        <w:numPr>
          <w:ilvl w:val="0"/>
          <w:numId w:val="1"/>
        </w:numPr>
        <w:spacing w:line="240" w:lineRule="auto"/>
        <w:ind w:left="425.19685039370086" w:right="5"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Tan and Godinez (2023, p. 86)</w:t>
      </w:r>
      <w:r w:rsidDel="00000000" w:rsidR="00000000" w:rsidRPr="00000000">
        <w:rPr>
          <w:rFonts w:ascii="Times New Roman" w:cs="Times New Roman" w:eastAsia="Times New Roman" w:hAnsi="Times New Roman"/>
          <w:shd w:fill="auto" w:val="clear"/>
          <w:vertAlign w:val="superscript"/>
        </w:rPr>
        <w:footnoteReference w:customMarkFollows="0" w:id="2"/>
      </w:r>
      <w:r w:rsidDel="00000000" w:rsidR="00000000" w:rsidRPr="00000000">
        <w:rPr>
          <w:rFonts w:ascii="Times New Roman" w:cs="Times New Roman" w:eastAsia="Times New Roman" w:hAnsi="Times New Roman"/>
          <w:shd w:fill="auto" w:val="clear"/>
          <w:rtl w:val="0"/>
        </w:rPr>
        <w:t xml:space="preserve"> highlight the absence of an overarching body of rules for the regulation of sovereign borrowing nor is there an international organization charged with the oversight of sovereign financing. The lack of coordination in the mobilization and disbursement of financing to developing countries results in these countries having to deal with a Byzantine maze of overlapping rules and jurisdictions, creating significant administrative burdens. At the same time, there is little institutional scope for accountability by the IFIs and bilateral donors. Developing countries are made to jump through numerous hoops in order to access critical financing and debt relief and subject themselves to surveillance by international financial institutions and multilateral and bilateral donors, but there is no corresponding framework in which financiers are subjected to similar accountability and oversight.</w:t>
      </w:r>
      <w:r w:rsidDel="00000000" w:rsidR="00000000" w:rsidRPr="00000000">
        <w:rPr>
          <w:rtl w:val="0"/>
        </w:rPr>
      </w:r>
    </w:p>
    <w:p w:rsidR="00000000" w:rsidDel="00000000" w:rsidP="00000000" w:rsidRDefault="00000000" w:rsidRPr="00000000" w14:paraId="0000003E">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u w:val="none"/>
          <w:shd w:fill="auto" w:val="clear"/>
          <w:vertAlign w:val="baseline"/>
        </w:rPr>
      </w:pPr>
      <w:bookmarkStart w:colFirst="0" w:colLast="0" w:name="_heading=h.jhjpes9milug" w:id="5"/>
      <w:bookmarkEnd w:id="5"/>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(ii) On private creditors and UK governance</w:t>
      </w:r>
    </w:p>
    <w:p w:rsidR="00000000" w:rsidDel="00000000" w:rsidP="00000000" w:rsidRDefault="00000000" w:rsidRPr="00000000" w14:paraId="0000003F">
      <w:pPr>
        <w:numPr>
          <w:ilvl w:val="0"/>
          <w:numId w:val="1"/>
        </w:numPr>
        <w:spacing w:after="0" w:before="24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Greater diversification in the creditor market has made it more challenging for countries to restructure their debts through traditional frameworks and multilateral debt coordination initiatives, such as the G20 Common Framework for Debt Treatments and the Debt Service Suspension Initiative (DSSI). It is a challenge to secure private creditor participation in sovereign debt restructurings in the absence of a mechanism to compel private sector creditors - including bondholders as well as banks and other financial institutions – to engage in multilateral debt relief initiatives, resulting in compounded sovereign debt distress and messy and disorderly debt restructuring processes (Connelly, Lima &amp; Tan, 2024).</w:t>
      </w:r>
    </w:p>
    <w:p w:rsidR="00000000" w:rsidDel="00000000" w:rsidP="00000000" w:rsidRDefault="00000000" w:rsidRPr="00000000" w14:paraId="00000040">
      <w:pPr>
        <w:numPr>
          <w:ilvl w:val="0"/>
          <w:numId w:val="1"/>
        </w:numPr>
        <w:shd w:fill="ffffff" w:val="clear"/>
        <w:spacing w:after="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G20, representing the world’s 20 biggest economies, is still the pre-eminent body of global economic decision-making. The mechanisms put in place by the G20 have failed to provide a proper response to the challenge.</w:t>
      </w:r>
    </w:p>
    <w:p w:rsidR="00000000" w:rsidDel="00000000" w:rsidP="00000000" w:rsidRDefault="00000000" w:rsidRPr="00000000" w14:paraId="00000041">
      <w:pPr>
        <w:numPr>
          <w:ilvl w:val="0"/>
          <w:numId w:val="1"/>
        </w:numPr>
        <w:shd w:fill="ffffff" w:val="clear"/>
        <w:spacing w:line="24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DSSI which was reinstated from 1 May 2020 to the end of 2021, was critiqued by analysts, international organisations and the UN Secretary General as too limited in scope and duration, with suspension expiring just as interest rates soared. Connelly, Lima &amp; Tan (2024) that suspension of debt on a temporary basis also meant a ‘kick the can down the road’ approach rather than sustainably restructuring debt in a fair manner that divided burden sharing between creditors and debtors. Although it did deliver approximately US$10.3 billion in relief to more than 40 eligible countries, IMF and World Bank debt data reveal that the 46 lower-income countries that applied for the scheme still paid out more than three times in debt payments, or about US$36.4 billion. Meanwhile, only US$600 million of debt was canceled.</w:t>
      </w:r>
    </w:p>
    <w:p w:rsidR="00000000" w:rsidDel="00000000" w:rsidP="00000000" w:rsidRDefault="00000000" w:rsidRPr="00000000" w14:paraId="00000042">
      <w:pPr>
        <w:numPr>
          <w:ilvl w:val="0"/>
          <w:numId w:val="1"/>
        </w:numPr>
        <w:shd w:fill="ffffff" w:val="clear"/>
        <w:spacing w:after="0" w:line="240" w:lineRule="auto"/>
        <w:ind w:left="425.19685039370086" w:hanging="425.19685039370086"/>
        <w:jc w:val="both"/>
        <w:rPr>
          <w:rFonts w:ascii="Times New Roman" w:cs="Times New Roman" w:eastAsia="Times New Roman" w:hAnsi="Times New Roman"/>
          <w:b w:val="1"/>
          <w:shd w:fill="auto" w:val="clear"/>
        </w:rPr>
      </w:pPr>
      <w:r w:rsidDel="00000000" w:rsidR="00000000" w:rsidRPr="00000000">
        <w:rPr>
          <w:rFonts w:ascii="Times New Roman" w:cs="Times New Roman" w:eastAsia="Times New Roman" w:hAnsi="Times New Roman"/>
          <w:b w:val="1"/>
          <w:shd w:fill="auto" w:val="clear"/>
          <w:rtl w:val="0"/>
        </w:rPr>
        <w:t xml:space="preserve">Further, private creditors did not offer debt service suspension at all. Private creditors, especially big commercial banks, asset management companies, investment banks, hedge funds and oil traders, provided no relief and received US$14.9 billion in debt repayment from the poorest countries (April 2020-June 2021).</w:t>
      </w:r>
    </w:p>
    <w:p w:rsidR="00000000" w:rsidDel="00000000" w:rsidP="00000000" w:rsidRDefault="00000000" w:rsidRPr="00000000" w14:paraId="00000043">
      <w:pPr>
        <w:numPr>
          <w:ilvl w:val="0"/>
          <w:numId w:val="1"/>
        </w:numPr>
        <w:shd w:fill="ffffff" w:val="clea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other initiative, the G20’s Common Framework for Debt Treatments (Common Framework), established in 2020 to reduce debt burdens by a case-by-case approach, individualises debt restructuring by debtor country, rather than addressing the systemic nature of debt.</w:t>
      </w:r>
    </w:p>
    <w:p w:rsidR="00000000" w:rsidDel="00000000" w:rsidP="00000000" w:rsidRDefault="00000000" w:rsidRPr="00000000" w14:paraId="00000044">
      <w:pPr>
        <w:numPr>
          <w:ilvl w:val="0"/>
          <w:numId w:val="1"/>
        </w:numP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shortcomings of the Common Framework have been acknowledged by a range of actors, from the IMF and World Bank to the financial press and international civil society. UN </w:t>
      </w:r>
      <w:r w:rsidDel="00000000" w:rsidR="00000000" w:rsidRPr="00000000">
        <w:rPr>
          <w:rFonts w:ascii="Times New Roman" w:cs="Times New Roman" w:eastAsia="Times New Roman" w:hAnsi="Times New Roman"/>
          <w:rtl w:val="0"/>
        </w:rPr>
        <w:t xml:space="preserve">Secretary-General</w:t>
      </w:r>
      <w:r w:rsidDel="00000000" w:rsidR="00000000" w:rsidRPr="00000000">
        <w:rPr>
          <w:rFonts w:ascii="Times New Roman" w:cs="Times New Roman" w:eastAsia="Times New Roman" w:hAnsi="Times New Roman"/>
          <w:shd w:fill="auto" w:val="clear"/>
          <w:rtl w:val="0"/>
        </w:rPr>
        <w:t xml:space="preserve">, Antonio Guterres has pointed out that the process is too slow and too passive. He gave the example of Zambia, which endured more than three years of negotiations before a comprehensive restructuring agreement was reached (UN News, 2024). While waiting for relief, the Government had to scramble to consolidate its finances, which impacted public services in health, nutrition and education.</w:t>
      </w:r>
    </w:p>
    <w:p w:rsidR="00000000" w:rsidDel="00000000" w:rsidP="00000000" w:rsidRDefault="00000000" w:rsidRPr="00000000" w14:paraId="00000045">
      <w:pPr>
        <w:numPr>
          <w:ilvl w:val="0"/>
          <w:numId w:val="1"/>
        </w:numPr>
        <w:shd w:fill="ffffff" w:val="clea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Here too, private creditors have consistently refused voluntary engagement to deliver on comparability of treatment, a principle developed to ensure that all creditors contribute with their fair share in debt restructuring and cancellation. Importantly, none of the countries that have applied to the Common Framework have had any debt canceled.</w:t>
      </w:r>
    </w:p>
    <w:p w:rsidR="00000000" w:rsidDel="00000000" w:rsidP="00000000" w:rsidRDefault="00000000" w:rsidRPr="00000000" w14:paraId="00000046">
      <w:pPr>
        <w:numPr>
          <w:ilvl w:val="0"/>
          <w:numId w:val="1"/>
        </w:numP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As shown above, there is a lack of appropriate mechanisms to deal with the debt owed by sovereigns to private creditors and the reluctance of private creditors to participate in debt restructuring schemes. Unlike corporate debtors, where established restructuring and insolvency regimes offer a structured approach to debt resolution, there is no parallel legal framework that provides for a structured and binding process for states to negotiate with their creditors in the face of debt distress or insolvency.</w:t>
      </w:r>
    </w:p>
    <w:p w:rsidR="00000000" w:rsidDel="00000000" w:rsidP="00000000" w:rsidRDefault="00000000" w:rsidRPr="00000000" w14:paraId="00000047">
      <w:pPr>
        <w:numPr>
          <w:ilvl w:val="0"/>
          <w:numId w:val="1"/>
        </w:numP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Therefore, what is required where there is a sovereign solvency crisis, are debt </w:t>
      </w:r>
      <w:r w:rsidDel="00000000" w:rsidR="00000000" w:rsidRPr="00000000">
        <w:rPr>
          <w:rFonts w:ascii="Times New Roman" w:cs="Times New Roman" w:eastAsia="Times New Roman" w:hAnsi="Times New Roman"/>
          <w:rtl w:val="0"/>
        </w:rPr>
        <w:t xml:space="preserve">write-offs</w:t>
      </w:r>
      <w:r w:rsidDel="00000000" w:rsidR="00000000" w:rsidRPr="00000000">
        <w:rPr>
          <w:rFonts w:ascii="Times New Roman" w:cs="Times New Roman" w:eastAsia="Times New Roman" w:hAnsi="Times New Roman"/>
          <w:shd w:fill="auto" w:val="clear"/>
          <w:rtl w:val="0"/>
        </w:rPr>
        <w:t xml:space="preserve">. The World Bank’s 2022 </w:t>
      </w:r>
      <w:r w:rsidDel="00000000" w:rsidR="00000000" w:rsidRPr="00000000">
        <w:rPr>
          <w:rFonts w:ascii="Times New Roman" w:cs="Times New Roman" w:eastAsia="Times New Roman" w:hAnsi="Times New Roman"/>
          <w:i w:val="1"/>
          <w:shd w:fill="auto" w:val="clear"/>
          <w:rtl w:val="0"/>
        </w:rPr>
        <w:t xml:space="preserve">Global Economic Prospects</w:t>
      </w:r>
      <w:r w:rsidDel="00000000" w:rsidR="00000000" w:rsidRPr="00000000">
        <w:rPr>
          <w:rFonts w:ascii="Times New Roman" w:cs="Times New Roman" w:eastAsia="Times New Roman" w:hAnsi="Times New Roman"/>
          <w:shd w:fill="auto" w:val="clear"/>
          <w:rtl w:val="0"/>
        </w:rPr>
        <w:t xml:space="preserve"> report acknowledges that, rather than a liquidity issue, many countries actually face a solvency crisis which requires ‘debt stock reductions’ instead of debt re-profiling which only addresses the terms of repayment. Debt write-offs or outright cancellation is required to address unsustainable debt.</w:t>
      </w:r>
    </w:p>
    <w:p w:rsidR="00000000" w:rsidDel="00000000" w:rsidP="00000000" w:rsidRDefault="00000000" w:rsidRPr="00000000" w14:paraId="00000048">
      <w:pPr>
        <w:numPr>
          <w:ilvl w:val="0"/>
          <w:numId w:val="1"/>
        </w:numPr>
        <w:spacing w:after="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In their briefing paper to the UK Parliament, Stephen Connelly, Karina Patricio Lima and Celine Tan (2024) argue that, as most debt (up to 90%) owed by developing and emerging economies (DEEs) and lower income countries (LICs) to private creditors is governed by English law, the UK is well-placed to address the sovereign debt crisis in those countries through its domestic legal responses. They set out in detail the issues and solutions to be adopted: </w:t>
      </w:r>
    </w:p>
    <w:p w:rsidR="00000000" w:rsidDel="00000000" w:rsidP="00000000" w:rsidRDefault="00000000" w:rsidRPr="00000000" w14:paraId="00000049">
      <w:pPr>
        <w:numPr>
          <w:ilvl w:val="0"/>
          <w:numId w:val="1"/>
        </w:numPr>
        <w:spacing w:before="0" w:lineRule="auto"/>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legal instruments employed in the lending of bilateral official and private creditors are largely similar, consisting of contracts governed by private law in domestic legal jurisdictions. Official bilateral lending involves mostly loan-based agreements while private lending includes syndicated bank loans, other forms of commercial lending, and bonds and these different types of debt are governed by the laws of major legal jurisdictions, notably England and Wales and New York. </w:t>
      </w:r>
      <w:r w:rsidDel="00000000" w:rsidR="00000000" w:rsidRPr="00000000">
        <w:rPr>
          <w:rFonts w:ascii="Times New Roman" w:cs="Times New Roman" w:eastAsia="Times New Roman" w:hAnsi="Times New Roman"/>
          <w:rtl w:val="0"/>
        </w:rPr>
        <w:t xml:space="preserve">(Connelly, Lima &amp; Tan, 2024)</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tl w:val="0"/>
        </w:rPr>
      </w:r>
    </w:p>
    <w:p w:rsidR="00000000" w:rsidDel="00000000" w:rsidP="00000000" w:rsidRDefault="00000000" w:rsidRPr="00000000" w14:paraId="0000004A">
      <w:pPr>
        <w:numPr>
          <w:ilvl w:val="0"/>
          <w:numId w:val="1"/>
        </w:numPr>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It is in the interests of the UK government to adopt a comprehensive approach to debt restructuring. The issue has important legal and important implications for the UK, as public finance intended to support official debt relief and other financial flows to indebted countries, including concessional official development assistance (ODA), could end up being redirected to other creditors as debt repayments or service. If current debt relief mechanisms are not complemented by statutory standstills and restructurings for sovereign debt, English courts could end up enforcing the claims of private creditors who are </w:t>
      </w:r>
      <w:r w:rsidDel="00000000" w:rsidR="00000000" w:rsidRPr="00000000">
        <w:rPr>
          <w:rFonts w:ascii="Times New Roman" w:cs="Times New Roman" w:eastAsia="Times New Roman" w:hAnsi="Times New Roman"/>
          <w:rtl w:val="0"/>
        </w:rPr>
        <w:t xml:space="preserve">free-riding</w:t>
      </w:r>
      <w:r w:rsidDel="00000000" w:rsidR="00000000" w:rsidRPr="00000000">
        <w:rPr>
          <w:rFonts w:ascii="Times New Roman" w:cs="Times New Roman" w:eastAsia="Times New Roman" w:hAnsi="Times New Roman"/>
          <w:shd w:fill="auto" w:val="clear"/>
          <w:rtl w:val="0"/>
        </w:rPr>
        <w:t xml:space="preserve"> on official debt relief initiatives, including the Common Framework and DSSI, funded by UK taxpayers.</w:t>
      </w:r>
    </w:p>
    <w:p w:rsidR="00000000" w:rsidDel="00000000" w:rsidP="00000000" w:rsidRDefault="00000000" w:rsidRPr="00000000" w14:paraId="0000004B">
      <w:pPr>
        <w:numPr>
          <w:ilvl w:val="0"/>
          <w:numId w:val="1"/>
        </w:numPr>
        <w:spacing w:after="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UK holds a unique position in offering effective mechanisms to address sovereign debt distress, ensuring equitable treatment to creditors and fostering global economic growth and development. The UK can do this through:</w:t>
      </w:r>
    </w:p>
    <w:p w:rsidR="00000000" w:rsidDel="00000000" w:rsidP="00000000" w:rsidRDefault="00000000" w:rsidRPr="00000000" w14:paraId="0000004C">
      <w:pPr>
        <w:numPr>
          <w:ilvl w:val="0"/>
          <w:numId w:val="1"/>
        </w:numPr>
        <w:spacing w:after="0" w:lineRule="auto"/>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1. Enforcing the principle of comparable treatment in debt restructurings by extending the mechanisms of the Debt Relief (Developing Countries) Act 2010, to debt treatments under the Common Framework and other arrangements specified by the Secretary of State;</w:t>
      </w:r>
    </w:p>
    <w:p w:rsidR="00000000" w:rsidDel="00000000" w:rsidP="00000000" w:rsidRDefault="00000000" w:rsidRPr="00000000" w14:paraId="0000004D">
      <w:pPr>
        <w:numPr>
          <w:ilvl w:val="0"/>
          <w:numId w:val="1"/>
        </w:numPr>
        <w:spacing w:after="0" w:lineRule="auto"/>
        <w:ind w:left="708.6614173228347" w:hanging="708.6614173228347"/>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2. Extending the eligibility for application of corporate debt restructuring mechanisms to sovereigns. Under UK legislation, companies facing financial distress may enter into a compromise or arrangement with their members or creditors (or any class of them) to restructure their financial obligations, including any type of debt. This flexible solution could be extended to sovereigns by adapting the existing requirements of the UK legislation to their unique situation. (Connelly, Lima &amp; Tan, 2024)</w:t>
      </w:r>
      <w:r w:rsidDel="00000000" w:rsidR="00000000" w:rsidRPr="00000000">
        <w:rPr>
          <w:rFonts w:ascii="Times New Roman" w:cs="Times New Roman" w:eastAsia="Times New Roman" w:hAnsi="Times New Roman"/>
          <w:shd w:fill="auto" w:val="clear"/>
          <w:vertAlign w:val="superscript"/>
          <w:rtl w:val="0"/>
        </w:rPr>
        <w:t xml:space="preserve"> </w:t>
      </w:r>
      <w:r w:rsidDel="00000000" w:rsidR="00000000" w:rsidRPr="00000000">
        <w:rPr>
          <w:rtl w:val="0"/>
        </w:rPr>
      </w:r>
    </w:p>
    <w:p w:rsidR="00000000" w:rsidDel="00000000" w:rsidP="00000000" w:rsidRDefault="00000000" w:rsidRPr="00000000" w14:paraId="0000004E">
      <w:pPr>
        <w:numPr>
          <w:ilvl w:val="0"/>
          <w:numId w:val="1"/>
        </w:numPr>
        <w:spacing w:after="240" w:before="0" w:lineRule="auto"/>
        <w:ind w:left="425.19685039370086" w:hanging="425.19685039370086"/>
        <w:jc w:val="both"/>
        <w:rPr>
          <w:rFonts w:ascii="Times New Roman" w:cs="Times New Roman" w:eastAsia="Times New Roman" w:hAnsi="Times New Roman"/>
          <w:shd w:fill="auto" w:val="clear"/>
        </w:rPr>
      </w:pPr>
      <w:r w:rsidDel="00000000" w:rsidR="00000000" w:rsidRPr="00000000">
        <w:rPr>
          <w:rFonts w:ascii="Times New Roman" w:cs="Times New Roman" w:eastAsia="Times New Roman" w:hAnsi="Times New Roman"/>
          <w:shd w:fill="auto" w:val="clear"/>
          <w:rtl w:val="0"/>
        </w:rPr>
        <w:t xml:space="preserve">The new UK government should honour its commitment to ‘tackle unsustainable debt’ by exploring domestic legislation to compel private creditors to participate in multilateral debt relief initiatives. Given its role as a premier governing jurisdiction for sovereign debt contracts, the UK can play a leadership role within the G20 to legislate, as it did in 2010 with the Debt Relief (Developing Countries) Act, to improve on the current fragmented and dysfunctional sovereign debt landscape. Doing so will enable it to reset its relationship with the global south, a key priority for the new UK government.</w:t>
      </w:r>
    </w:p>
    <w:p w:rsidR="00000000" w:rsidDel="00000000" w:rsidP="00000000" w:rsidRDefault="00000000" w:rsidRPr="00000000" w14:paraId="0000004F">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rFonts w:ascii="Times New Roman" w:cs="Times New Roman" w:eastAsia="Times New Roman" w:hAnsi="Times New Roman"/>
          <w:b w:val="1"/>
          <w:i w:val="0"/>
          <w:smallCaps w:val="0"/>
          <w:strike w:val="0"/>
          <w:color w:val="000000"/>
          <w:u w:val="none"/>
          <w:shd w:fill="auto" w:val="clear"/>
          <w:vertAlign w:val="baseline"/>
        </w:rPr>
      </w:pPr>
      <w:bookmarkStart w:colFirst="0" w:colLast="0" w:name="_heading=h.dklj3sr3gqc6" w:id="6"/>
      <w:bookmarkEnd w:id="6"/>
      <w:r w:rsidDel="00000000" w:rsidR="00000000" w:rsidRPr="00000000">
        <w:rPr>
          <w:rFonts w:ascii="Times New Roman" w:cs="Times New Roman" w:eastAsia="Times New Roman" w:hAnsi="Times New Roman"/>
          <w:b w:val="1"/>
          <w:i w:val="0"/>
          <w:smallCaps w:val="0"/>
          <w:strike w:val="0"/>
          <w:color w:val="000000"/>
          <w:u w:val="none"/>
          <w:shd w:fill="auto" w:val="clear"/>
          <w:vertAlign w:val="baseline"/>
          <w:rtl w:val="0"/>
        </w:rPr>
        <w:t xml:space="preserve">RECOMMENDATIONS SOUGHT</w:t>
      </w:r>
    </w:p>
    <w:p w:rsidR="00000000" w:rsidDel="00000000" w:rsidP="00000000" w:rsidRDefault="00000000" w:rsidRPr="00000000" w14:paraId="00000050">
      <w:pPr>
        <w:numPr>
          <w:ilvl w:val="0"/>
          <w:numId w:val="1"/>
        </w:numPr>
        <w:spacing w:after="0" w:before="240" w:lineRule="auto"/>
        <w:ind w:left="425.19685039370086" w:hanging="425.1968503937008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By reason of the above, we respectfully request the CESCR Committee to recommend that the UK: </w:t>
      </w:r>
    </w:p>
    <w:p w:rsidR="00000000" w:rsidDel="00000000" w:rsidP="00000000" w:rsidRDefault="00000000" w:rsidRPr="00000000" w14:paraId="00000051">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Given UK's position as a founding member and major shareholder of the World Bank Group and the International Monetary Fund and in accordance to the Statement by the Committee on the International Covenant on Economic, Social and Cultural Rights, E/C.12/2016/1, it shall ensure that the IFIs comply with human rights, as listed in particular in the Universal Declaration of Human Rights, that are part of customary international law or of the general principles of law, both of which are sources of international law. </w:t>
      </w:r>
    </w:p>
    <w:p w:rsidR="00000000" w:rsidDel="00000000" w:rsidP="00000000" w:rsidRDefault="00000000" w:rsidRPr="00000000" w14:paraId="00000052">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In this regard, the UK shall also ensure, since the IFIs are exercising powers delegated to them by the UK, that the IFIs do not adopt measures that would result in human rights violations.  </w:t>
      </w:r>
    </w:p>
    <w:p w:rsidR="00000000" w:rsidDel="00000000" w:rsidP="00000000" w:rsidRDefault="00000000" w:rsidRPr="00000000" w14:paraId="00000053">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iii. As underscored by the Committee in its statement (E/C.12/2016/1) the UK being a party to the Covenant shall make a particular effort to ensure that the protection of the most basic economic, social and cultural rights is, to the maximum extent possible, built into lending programmes and policies [of the IFIs] designed to promote adjustment.</w:t>
      </w:r>
    </w:p>
    <w:p w:rsidR="00000000" w:rsidDel="00000000" w:rsidP="00000000" w:rsidRDefault="00000000" w:rsidRPr="00000000" w14:paraId="00000054">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 The UK as a member of international financial institutions shall ensure all decisions made by the IFIs are aligned with the UK's human rights obligations, particularly in protecting basic economic, social, and cultural rights.</w:t>
      </w:r>
    </w:p>
    <w:p w:rsidR="00000000" w:rsidDel="00000000" w:rsidP="00000000" w:rsidRDefault="00000000" w:rsidRPr="00000000" w14:paraId="00000055">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 The UK shall commission and support an independent external review of the World Bank Group's development effectiveness, with particular focus on evaluating the impact of policy prescriptions on developing countries over recent decades.</w:t>
      </w:r>
    </w:p>
    <w:p w:rsidR="00000000" w:rsidDel="00000000" w:rsidP="00000000" w:rsidRDefault="00000000" w:rsidRPr="00000000" w14:paraId="00000056">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 The UK shall promote and pursue reforms within the World Bank to prioritize public interests in supporting global public goods, while ensuring the integration of human rights principles, climate justice considerations, and gender-sensitive approaches across all its operations.</w:t>
      </w:r>
    </w:p>
    <w:p w:rsidR="00000000" w:rsidDel="00000000" w:rsidP="00000000" w:rsidRDefault="00000000" w:rsidRPr="00000000" w14:paraId="00000057">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vii. As most external sovereign debt (up to 90%) owed by developing and emerging economies (DEEs) and lower income countries (LICs) to private creditors is governed by English law, the UK is well-placed to address the sovereign debt crisis in those countries through its domestic legal responses.</w:t>
      </w:r>
    </w:p>
    <w:p w:rsidR="00000000" w:rsidDel="00000000" w:rsidP="00000000" w:rsidRDefault="00000000" w:rsidRPr="00000000" w14:paraId="00000058">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viii. The UK shall enact comprehensive legislation, building upon the Debt Relief (Developing Countries) Act of 2010, to address the sovereign debt crisis affecting developing and emerging economies.</w:t>
      </w:r>
    </w:p>
    <w:p w:rsidR="00000000" w:rsidDel="00000000" w:rsidP="00000000" w:rsidRDefault="00000000" w:rsidRPr="00000000" w14:paraId="00000059">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ix. The UK shall implement mandatory private creditor participation legislation requiring all private creditors to engage in multilateral debt relief initiatives, thereby ensuring a more coordinated and effective approach to debt restructuring.</w:t>
      </w:r>
    </w:p>
    <w:p w:rsidR="00000000" w:rsidDel="00000000" w:rsidP="00000000" w:rsidRDefault="00000000" w:rsidRPr="00000000" w14:paraId="0000005A">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 The UK shall establish robust legal safeguards preventing private creditors from exploiting judicial processes to obstruct debt restructuring or impose terms that would impede sovereign debtors from fulfilling their human rights obligations, especially in the realization of economic, social and cultural rights. </w:t>
      </w:r>
    </w:p>
    <w:p w:rsidR="00000000" w:rsidDel="00000000" w:rsidP="00000000" w:rsidRDefault="00000000" w:rsidRPr="00000000" w14:paraId="0000005B">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xi. The UK shall develop and implement a legal framework that balances creditor rights with sovereign debtors' obligations to realize economic, social, and cultural rights under international law.</w:t>
      </w:r>
    </w:p>
    <w:p w:rsidR="00000000" w:rsidDel="00000000" w:rsidP="00000000" w:rsidRDefault="00000000" w:rsidRPr="00000000" w14:paraId="0000005C">
      <w:pPr>
        <w:numPr>
          <w:ilvl w:val="0"/>
          <w:numId w:val="1"/>
        </w:numPr>
        <w:spacing w:line="240" w:lineRule="auto"/>
        <w:ind w:left="708.6614173228347" w:hanging="708.661417322834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xii. The UK shall respect and promote developing nations' policy space to address their economic challenges in alignment with human rights obligations, refraining from exerting undue influence through financial, economic or political mechanisms. In this regard, the UK shall review its trade agreements to address and remove terms that require unwarranted trade liberalization, TRIPS-plus commitments and investor-state dispute settlement provisions.</w:t>
      </w:r>
      <w:r w:rsidDel="00000000" w:rsidR="00000000" w:rsidRPr="00000000">
        <w:rPr>
          <w:rtl w:val="0"/>
        </w:rPr>
      </w:r>
    </w:p>
    <w:p w:rsidR="00000000" w:rsidDel="00000000" w:rsidP="00000000" w:rsidRDefault="00000000" w:rsidRPr="00000000" w14:paraId="0000005D">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E">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F">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spacing w:line="240" w:lineRule="auto"/>
        <w:ind w:lef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LIST OF REFERENCES</w:t>
      </w:r>
    </w:p>
    <w:p w:rsidR="00000000" w:rsidDel="00000000" w:rsidP="00000000" w:rsidRDefault="00000000" w:rsidRPr="00000000" w14:paraId="00000061">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ActionAid. (2023, April). </w:t>
      </w:r>
      <w:r w:rsidDel="00000000" w:rsidR="00000000" w:rsidRPr="00000000">
        <w:rPr>
          <w:rFonts w:ascii="Times New Roman" w:cs="Times New Roman" w:eastAsia="Times New Roman" w:hAnsi="Times New Roman"/>
          <w:i w:val="1"/>
          <w:rtl w:val="0"/>
        </w:rPr>
        <w:t xml:space="preserve">The Vicious Cycle: Connections Between The Debt Crisis And Climate Crisis</w:t>
      </w:r>
      <w:r w:rsidDel="00000000" w:rsidR="00000000" w:rsidRPr="00000000">
        <w:rPr>
          <w:rFonts w:ascii="Times New Roman" w:cs="Times New Roman" w:eastAsia="Times New Roman" w:hAnsi="Times New Roman"/>
          <w:rtl w:val="0"/>
        </w:rPr>
        <w:t xml:space="preserve">. Policy Brief, ActionAid. </w:t>
      </w:r>
      <w:hyperlink r:id="rId13">
        <w:r w:rsidDel="00000000" w:rsidR="00000000" w:rsidRPr="00000000">
          <w:rPr>
            <w:rFonts w:ascii="Times New Roman" w:cs="Times New Roman" w:eastAsia="Times New Roman" w:hAnsi="Times New Roman"/>
            <w:u w:val="single"/>
            <w:rtl w:val="0"/>
          </w:rPr>
          <w:t xml:space="preserve">https://actionaid.org/sites/default/files/publications/The_vicious_cycle.pdf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AFRODAD. (2024, April 19). </w:t>
      </w:r>
      <w:r w:rsidDel="00000000" w:rsidR="00000000" w:rsidRPr="00000000">
        <w:rPr>
          <w:rFonts w:ascii="Times New Roman" w:cs="Times New Roman" w:eastAsia="Times New Roman" w:hAnsi="Times New Roman"/>
          <w:i w:val="1"/>
          <w:rtl w:val="0"/>
        </w:rPr>
        <w:t xml:space="preserve">Urgent Call to Restructure the Global Financial System for People’s Sake</w:t>
      </w:r>
      <w:r w:rsidDel="00000000" w:rsidR="00000000" w:rsidRPr="00000000">
        <w:rPr>
          <w:rFonts w:ascii="Times New Roman" w:cs="Times New Roman" w:eastAsia="Times New Roman" w:hAnsi="Times New Roman"/>
          <w:rtl w:val="0"/>
        </w:rPr>
        <w:t xml:space="preserve">. AFRODAD. </w:t>
      </w:r>
      <w:hyperlink r:id="rId14">
        <w:r w:rsidDel="00000000" w:rsidR="00000000" w:rsidRPr="00000000">
          <w:rPr>
            <w:rFonts w:ascii="Times New Roman" w:cs="Times New Roman" w:eastAsia="Times New Roman" w:hAnsi="Times New Roman"/>
            <w:u w:val="single"/>
            <w:rtl w:val="0"/>
          </w:rPr>
          <w:t xml:space="preserve">https://afrodad.org/news-events/press-release/urgent-call-restructure-global-financial-system-peoples-sake-0</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5">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Akufo-Addo, N. A. D.. (2023, September 20). </w:t>
      </w:r>
      <w:r w:rsidDel="00000000" w:rsidR="00000000" w:rsidRPr="00000000">
        <w:rPr>
          <w:rFonts w:ascii="Times New Roman" w:cs="Times New Roman" w:eastAsia="Times New Roman" w:hAnsi="Times New Roman"/>
          <w:i w:val="1"/>
          <w:rtl w:val="0"/>
        </w:rPr>
        <w:t xml:space="preserve">Ghana Statement at the 78th Session of the United Nations General Assembly.</w:t>
      </w:r>
      <w:r w:rsidDel="00000000" w:rsidR="00000000" w:rsidRPr="00000000">
        <w:rPr>
          <w:rFonts w:ascii="Times New Roman" w:cs="Times New Roman" w:eastAsia="Times New Roman" w:hAnsi="Times New Roman"/>
          <w:rtl w:val="0"/>
        </w:rPr>
        <w:t xml:space="preserve"> The Permanent Mission of Ghana to the United Nations. https://www.ghanamissionun.org/09202023-2/</w:t>
      </w:r>
    </w:p>
    <w:p w:rsidR="00000000" w:rsidDel="00000000" w:rsidP="00000000" w:rsidRDefault="00000000" w:rsidRPr="00000000" w14:paraId="00000066">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Bach, N. (2019, January 11). </w:t>
      </w:r>
      <w:r w:rsidDel="00000000" w:rsidR="00000000" w:rsidRPr="00000000">
        <w:rPr>
          <w:rFonts w:ascii="Times New Roman" w:cs="Times New Roman" w:eastAsia="Times New Roman" w:hAnsi="Times New Roman"/>
          <w:i w:val="1"/>
          <w:rtl w:val="0"/>
        </w:rPr>
        <w:t xml:space="preserve">Why the World Bank President Has Always Been an American</w:t>
      </w:r>
      <w:r w:rsidDel="00000000" w:rsidR="00000000" w:rsidRPr="00000000">
        <w:rPr>
          <w:rFonts w:ascii="Times New Roman" w:cs="Times New Roman" w:eastAsia="Times New Roman" w:hAnsi="Times New Roman"/>
          <w:rtl w:val="0"/>
        </w:rPr>
        <w:t xml:space="preserve">. Fortune. </w:t>
      </w:r>
      <w:hyperlink r:id="rId15">
        <w:r w:rsidDel="00000000" w:rsidR="00000000" w:rsidRPr="00000000">
          <w:rPr>
            <w:rFonts w:ascii="Times New Roman" w:cs="Times New Roman" w:eastAsia="Times New Roman" w:hAnsi="Times New Roman"/>
            <w:u w:val="single"/>
            <w:rtl w:val="0"/>
          </w:rPr>
          <w:t xml:space="preserve">https://fortune.com/2019/01/11/next-world-bank-president-jim-yong-kim/</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7">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Bohoslavsky, J. P. (2017a, December 20). </w:t>
      </w:r>
      <w:r w:rsidDel="00000000" w:rsidR="00000000" w:rsidRPr="00000000">
        <w:rPr>
          <w:rFonts w:ascii="Times New Roman" w:cs="Times New Roman" w:eastAsia="Times New Roman" w:hAnsi="Times New Roman"/>
          <w:i w:val="1"/>
          <w:rtl w:val="0"/>
        </w:rPr>
        <w:t xml:space="preserve">Development of guiding principles for assessing the human rights impact of economic reform policies.</w:t>
      </w:r>
      <w:r w:rsidDel="00000000" w:rsidR="00000000" w:rsidRPr="00000000">
        <w:rPr>
          <w:rFonts w:ascii="Times New Roman" w:cs="Times New Roman" w:eastAsia="Times New Roman" w:hAnsi="Times New Roman"/>
          <w:rtl w:val="0"/>
        </w:rPr>
        <w:t xml:space="preserve"> Report of the Independent Expert on the effects of foreign debt and other related international financial obligations of States on the full enjoyment of all human rights, particularly economic, social and cultural rights. </w:t>
      </w:r>
      <w:hyperlink r:id="rId16">
        <w:r w:rsidDel="00000000" w:rsidR="00000000" w:rsidRPr="00000000">
          <w:rPr>
            <w:rFonts w:ascii="Times New Roman" w:cs="Times New Roman" w:eastAsia="Times New Roman" w:hAnsi="Times New Roman"/>
            <w:u w:val="single"/>
            <w:rtl w:val="0"/>
          </w:rPr>
          <w:t xml:space="preserve">https://www.ohchr.org/en/documents/thematic-reports/ahrc3754-report-independent-expert-effects-foreign-debt-and-other</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8">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Boholavsky, J. P. (2017b, July 17). Effects of foreign debt and other related financial obligations of States on the full enjoyment of all human rights, particularly economic, social and cultural rights. Report of the Independent Expert on the effects of foreign debt and other related international financial obligations of States on the full enjoyment of all human rights, particularly economic, social and cultural rights. </w:t>
      </w:r>
      <w:hyperlink r:id="rId17">
        <w:r w:rsidDel="00000000" w:rsidR="00000000" w:rsidRPr="00000000">
          <w:rPr>
            <w:rFonts w:ascii="Times New Roman" w:cs="Times New Roman" w:eastAsia="Times New Roman" w:hAnsi="Times New Roman"/>
            <w:u w:val="single"/>
            <w:rtl w:val="0"/>
          </w:rPr>
          <w:t xml:space="preserve">https://digitallibrary.un.org/record/1301902/files/A_72_153-EN.pdf?ln=zh_CN</w:t>
        </w:r>
      </w:hyperlink>
      <w:r w:rsidDel="00000000" w:rsidR="00000000" w:rsidRPr="00000000">
        <w:rPr>
          <w:rtl w:val="0"/>
        </w:rPr>
      </w:r>
    </w:p>
    <w:p w:rsidR="00000000" w:rsidDel="00000000" w:rsidP="00000000" w:rsidRDefault="00000000" w:rsidRPr="00000000" w14:paraId="00000069">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Connely, S., Lima, P., Tan, C. (2024, February), </w:t>
      </w:r>
      <w:hyperlink r:id="rId18">
        <w:r w:rsidDel="00000000" w:rsidR="00000000" w:rsidRPr="00000000">
          <w:rPr>
            <w:rFonts w:ascii="Times New Roman" w:cs="Times New Roman" w:eastAsia="Times New Roman" w:hAnsi="Times New Roman"/>
            <w:i w:val="1"/>
            <w:rtl w:val="0"/>
          </w:rPr>
          <w:t xml:space="preserve">UK Parliament Responses to Deal with Sovereign Debt Crises: Proposals for Legislative Reform</w:t>
        </w:r>
      </w:hyperlink>
      <w:r w:rsidDel="00000000" w:rsidR="00000000" w:rsidRPr="00000000">
        <w:rPr>
          <w:rFonts w:ascii="Times New Roman" w:cs="Times New Roman" w:eastAsia="Times New Roman" w:hAnsi="Times New Roman"/>
          <w:rtl w:val="0"/>
        </w:rPr>
        <w:t xml:space="preserve">. Briefing Paper, Centre for Law, Regulation and Governance of the Global Economy (GLOBE) and the Centre for Business Law and Practice (CBLP).</w:t>
      </w:r>
    </w:p>
    <w:p w:rsidR="00000000" w:rsidDel="00000000" w:rsidP="00000000" w:rsidRDefault="00000000" w:rsidRPr="00000000" w14:paraId="0000006A">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Corporate Tax Haven Index. (n.d.) </w:t>
      </w:r>
      <w:hyperlink r:id="rId19">
        <w:r w:rsidDel="00000000" w:rsidR="00000000" w:rsidRPr="00000000">
          <w:rPr>
            <w:rFonts w:ascii="Times New Roman" w:cs="Times New Roman" w:eastAsia="Times New Roman" w:hAnsi="Times New Roman"/>
            <w:u w:val="single"/>
            <w:rtl w:val="0"/>
          </w:rPr>
          <w:t xml:space="preserve">https://cthi.taxjustice.net/en/</w:t>
        </w:r>
      </w:hyperlink>
      <w:r w:rsidDel="00000000" w:rsidR="00000000" w:rsidRPr="00000000">
        <w:rPr>
          <w:rtl w:val="0"/>
        </w:rPr>
      </w:r>
    </w:p>
    <w:p w:rsidR="00000000" w:rsidDel="00000000" w:rsidP="00000000" w:rsidRDefault="00000000" w:rsidRPr="00000000" w14:paraId="0000006B">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Curtis, M. (2016, July). </w:t>
      </w:r>
      <w:r w:rsidDel="00000000" w:rsidR="00000000" w:rsidRPr="00000000">
        <w:rPr>
          <w:rFonts w:ascii="Times New Roman" w:cs="Times New Roman" w:eastAsia="Times New Roman" w:hAnsi="Times New Roman"/>
          <w:i w:val="1"/>
          <w:rtl w:val="0"/>
        </w:rPr>
        <w:t xml:space="preserve">The New Colonialism</w:t>
      </w:r>
      <w:r w:rsidDel="00000000" w:rsidR="00000000" w:rsidRPr="00000000">
        <w:rPr>
          <w:rFonts w:ascii="Times New Roman" w:cs="Times New Roman" w:eastAsia="Times New Roman" w:hAnsi="Times New Roman"/>
          <w:rtl w:val="0"/>
        </w:rPr>
        <w:t xml:space="preserve">: Britain's scramble for Africa's energy and mineral resources. War on Want. </w:t>
      </w:r>
      <w:hyperlink r:id="rId20">
        <w:r w:rsidDel="00000000" w:rsidR="00000000" w:rsidRPr="00000000">
          <w:rPr>
            <w:rFonts w:ascii="Times New Roman" w:cs="Times New Roman" w:eastAsia="Times New Roman" w:hAnsi="Times New Roman"/>
            <w:u w:val="single"/>
            <w:rtl w:val="0"/>
          </w:rPr>
          <w:t xml:space="preserve">https://waronwant.org/sites/default/files/TheNewColonialism.pdf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Dearden, N. (2017, May 24). Africa is not poor, we are stealing its wealth. Al Jazeera. </w:t>
      </w:r>
      <w:hyperlink r:id="rId21">
        <w:r w:rsidDel="00000000" w:rsidR="00000000" w:rsidRPr="00000000">
          <w:rPr>
            <w:rFonts w:ascii="Times New Roman" w:cs="Times New Roman" w:eastAsia="Times New Roman" w:hAnsi="Times New Roman"/>
            <w:u w:val="single"/>
            <w:rtl w:val="0"/>
          </w:rPr>
          <w:t xml:space="preserve">https://www.aljazeera.com/opinions/2017/5/24/africa-is-not-poor-we-are-stealing-its-wealth</w:t>
        </w:r>
      </w:hyperlink>
      <w:r w:rsidDel="00000000" w:rsidR="00000000" w:rsidRPr="00000000">
        <w:rPr>
          <w:rtl w:val="0"/>
        </w:rPr>
      </w:r>
    </w:p>
    <w:p w:rsidR="00000000" w:rsidDel="00000000" w:rsidP="00000000" w:rsidRDefault="00000000" w:rsidRPr="00000000" w14:paraId="0000006D">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Debt Justice. (2022, August). </w:t>
      </w:r>
      <w:r w:rsidDel="00000000" w:rsidR="00000000" w:rsidRPr="00000000">
        <w:rPr>
          <w:rFonts w:ascii="Times New Roman" w:cs="Times New Roman" w:eastAsia="Times New Roman" w:hAnsi="Times New Roman"/>
          <w:i w:val="1"/>
          <w:rtl w:val="0"/>
        </w:rPr>
        <w:t xml:space="preserve">Colonialism and Debt: How Debt is Used to Exploit and Control</w:t>
      </w:r>
      <w:r w:rsidDel="00000000" w:rsidR="00000000" w:rsidRPr="00000000">
        <w:rPr>
          <w:rFonts w:ascii="Times New Roman" w:cs="Times New Roman" w:eastAsia="Times New Roman" w:hAnsi="Times New Roman"/>
          <w:rtl w:val="0"/>
        </w:rPr>
        <w:t xml:space="preserve">. Debt Justice Briefing. </w:t>
      </w:r>
      <w:hyperlink r:id="rId22">
        <w:r w:rsidDel="00000000" w:rsidR="00000000" w:rsidRPr="00000000">
          <w:rPr>
            <w:rFonts w:ascii="Times New Roman" w:cs="Times New Roman" w:eastAsia="Times New Roman" w:hAnsi="Times New Roman"/>
            <w:u w:val="single"/>
            <w:rtl w:val="0"/>
          </w:rPr>
          <w:t xml:space="preserve">https://debtjustice.org.uk/wp-content/uploads/2022/08/Colonialism-and-Debt-briefing.pdf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E">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Debt Justice. (n.d.) </w:t>
      </w:r>
      <w:r w:rsidDel="00000000" w:rsidR="00000000" w:rsidRPr="00000000">
        <w:rPr>
          <w:rFonts w:ascii="Times New Roman" w:cs="Times New Roman" w:eastAsia="Times New Roman" w:hAnsi="Times New Roman"/>
          <w:i w:val="1"/>
          <w:rtl w:val="0"/>
        </w:rPr>
        <w:t xml:space="preserve">Debt Data Portal</w:t>
      </w:r>
      <w:r w:rsidDel="00000000" w:rsidR="00000000" w:rsidRPr="00000000">
        <w:rPr>
          <w:rFonts w:ascii="Times New Roman" w:cs="Times New Roman" w:eastAsia="Times New Roman" w:hAnsi="Times New Roman"/>
          <w:rtl w:val="0"/>
        </w:rPr>
        <w:t xml:space="preserve">. </w:t>
      </w:r>
      <w:hyperlink r:id="rId23">
        <w:r w:rsidDel="00000000" w:rsidR="00000000" w:rsidRPr="00000000">
          <w:rPr>
            <w:rFonts w:ascii="Times New Roman" w:cs="Times New Roman" w:eastAsia="Times New Roman" w:hAnsi="Times New Roman"/>
            <w:u w:val="single"/>
            <w:rtl w:val="0"/>
          </w:rPr>
          <w:t xml:space="preserve">https://data.debtjustice.org.uk/</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F">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Debt Service Watch. (2023, October 11). </w:t>
      </w:r>
      <w:hyperlink r:id="rId24">
        <w:r w:rsidDel="00000000" w:rsidR="00000000" w:rsidRPr="00000000">
          <w:rPr>
            <w:rFonts w:ascii="Times New Roman" w:cs="Times New Roman" w:eastAsia="Times New Roman" w:hAnsi="Times New Roman"/>
            <w:i w:val="1"/>
            <w:u w:val="single"/>
            <w:rtl w:val="0"/>
          </w:rPr>
          <w:t xml:space="preserve">The Worst Ever Global Debt Crisis: New Data from Debt Service Watch</w:t>
        </w:r>
      </w:hyperlink>
      <w:r w:rsidDel="00000000" w:rsidR="00000000" w:rsidRPr="00000000">
        <w:rPr>
          <w:rFonts w:ascii="Times New Roman" w:cs="Times New Roman" w:eastAsia="Times New Roman" w:hAnsi="Times New Roman"/>
          <w:rtl w:val="0"/>
        </w:rPr>
        <w:t xml:space="preserve">. Debt Service Watch…..chrome-extension://efaidnbmnnnibpcajpcglclefindmkaj/https://www.development-finance.org/files/Debt_Service_Watch_Briefing_Climate_COP28_FINAL_281123.pdf</w:t>
      </w:r>
    </w:p>
    <w:p w:rsidR="00000000" w:rsidDel="00000000" w:rsidP="00000000" w:rsidRDefault="00000000" w:rsidRPr="00000000" w14:paraId="00000070">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Felice, W. (1950). </w:t>
      </w:r>
      <w:r w:rsidDel="00000000" w:rsidR="00000000" w:rsidRPr="00000000">
        <w:rPr>
          <w:rFonts w:ascii="Times New Roman" w:cs="Times New Roman" w:eastAsia="Times New Roman" w:hAnsi="Times New Roman"/>
          <w:i w:val="1"/>
          <w:rtl w:val="0"/>
        </w:rPr>
        <w:t xml:space="preserve">The global new deal: economic and social human rights in world politics</w:t>
      </w:r>
      <w:r w:rsidDel="00000000" w:rsidR="00000000" w:rsidRPr="00000000">
        <w:rPr>
          <w:rFonts w:ascii="Times New Roman" w:cs="Times New Roman" w:eastAsia="Times New Roman" w:hAnsi="Times New Roman"/>
          <w:rtl w:val="0"/>
        </w:rPr>
        <w:t xml:space="preserve">. Rowman &amp; Littlefield Publishers, Inc. </w:t>
      </w:r>
    </w:p>
    <w:p w:rsidR="00000000" w:rsidDel="00000000" w:rsidP="00000000" w:rsidRDefault="00000000" w:rsidRPr="00000000" w14:paraId="00000071">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GaBI Online. (2013, March 1). </w:t>
      </w:r>
      <w:r w:rsidDel="00000000" w:rsidR="00000000" w:rsidRPr="00000000">
        <w:rPr>
          <w:rFonts w:ascii="Times New Roman" w:cs="Times New Roman" w:eastAsia="Times New Roman" w:hAnsi="Times New Roman"/>
          <w:i w:val="1"/>
          <w:rtl w:val="0"/>
        </w:rPr>
        <w:t xml:space="preserve">India supplies 20% of generic drugs worldwide. </w:t>
      </w:r>
      <w:r w:rsidDel="00000000" w:rsidR="00000000" w:rsidRPr="00000000">
        <w:rPr>
          <w:rFonts w:ascii="Times New Roman" w:cs="Times New Roman" w:eastAsia="Times New Roman" w:hAnsi="Times New Roman"/>
          <w:rtl w:val="0"/>
        </w:rPr>
        <w:t xml:space="preserve">GaBI Online. </w:t>
      </w:r>
      <w:hyperlink r:id="rId25">
        <w:r w:rsidDel="00000000" w:rsidR="00000000" w:rsidRPr="00000000">
          <w:rPr>
            <w:rFonts w:ascii="Times New Roman" w:cs="Times New Roman" w:eastAsia="Times New Roman" w:hAnsi="Times New Roman"/>
            <w:u w:val="single"/>
            <w:rtl w:val="0"/>
          </w:rPr>
          <w:t xml:space="preserve">https://www.gabionline.net/reports/India-supplies-20-of-generic-drugs-worldwide</w:t>
        </w:r>
      </w:hyperlink>
      <w:r w:rsidDel="00000000" w:rsidR="00000000" w:rsidRPr="00000000">
        <w:rPr>
          <w:rtl w:val="0"/>
        </w:rPr>
      </w:r>
    </w:p>
    <w:p w:rsidR="00000000" w:rsidDel="00000000" w:rsidP="00000000" w:rsidRDefault="00000000" w:rsidRPr="00000000" w14:paraId="00000072">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Hickel, J. (2018, December 19). </w:t>
      </w:r>
      <w:r w:rsidDel="00000000" w:rsidR="00000000" w:rsidRPr="00000000">
        <w:rPr>
          <w:rFonts w:ascii="Times New Roman" w:cs="Times New Roman" w:eastAsia="Times New Roman" w:hAnsi="Times New Roman"/>
          <w:i w:val="1"/>
          <w:rtl w:val="0"/>
        </w:rPr>
        <w:t xml:space="preserve">How Britain stole $45 trillion from India</w:t>
      </w:r>
      <w:r w:rsidDel="00000000" w:rsidR="00000000" w:rsidRPr="00000000">
        <w:rPr>
          <w:rFonts w:ascii="Times New Roman" w:cs="Times New Roman" w:eastAsia="Times New Roman" w:hAnsi="Times New Roman"/>
          <w:rtl w:val="0"/>
        </w:rPr>
        <w:t xml:space="preserve">. Al Jazeera. </w:t>
      </w:r>
      <w:hyperlink r:id="rId26">
        <w:r w:rsidDel="00000000" w:rsidR="00000000" w:rsidRPr="00000000">
          <w:rPr>
            <w:rFonts w:ascii="Times New Roman" w:cs="Times New Roman" w:eastAsia="Times New Roman" w:hAnsi="Times New Roman"/>
            <w:u w:val="single"/>
            <w:rtl w:val="0"/>
          </w:rPr>
          <w:t xml:space="preserve">https://www.aljazeera.com/opinions/2018/12/19/how-britain-stole-45-trillion-from-india</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3">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IATA (2021, November 19). </w:t>
      </w:r>
      <w:r w:rsidDel="00000000" w:rsidR="00000000" w:rsidRPr="00000000">
        <w:rPr>
          <w:rFonts w:ascii="Times New Roman" w:cs="Times New Roman" w:eastAsia="Times New Roman" w:hAnsi="Times New Roman"/>
          <w:i w:val="1"/>
          <w:rtl w:val="0"/>
        </w:rPr>
        <w:t xml:space="preserve">Vaccines and the India market.</w:t>
      </w:r>
      <w:r w:rsidDel="00000000" w:rsidR="00000000" w:rsidRPr="00000000">
        <w:rPr>
          <w:rFonts w:ascii="Times New Roman" w:cs="Times New Roman" w:eastAsia="Times New Roman" w:hAnsi="Times New Roman"/>
          <w:rtl w:val="0"/>
        </w:rPr>
        <w:t xml:space="preserve"> IATA Knowledge Hub. </w:t>
      </w:r>
      <w:hyperlink r:id="rId27">
        <w:r w:rsidDel="00000000" w:rsidR="00000000" w:rsidRPr="00000000">
          <w:rPr>
            <w:rFonts w:ascii="Times New Roman" w:cs="Times New Roman" w:eastAsia="Times New Roman" w:hAnsi="Times New Roman"/>
            <w:u w:val="single"/>
            <w:rtl w:val="0"/>
          </w:rPr>
          <w:t xml:space="preserve">https://www.iata.org/en/publications/newsletters/iata-knowledge-hub/vaccines-and-the-india-market/#:~:text=When%20it%20comes%20to%20vaccines,value%20has%20been%20growing%20significantly</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IMF. (2023). IMF-World Bank Debt Sustainability Framework for Low Income Countries. IMF.</w:t>
      </w:r>
      <w:hyperlink r:id="rId28">
        <w:r w:rsidDel="00000000" w:rsidR="00000000" w:rsidRPr="00000000">
          <w:rPr>
            <w:rFonts w:ascii="Times New Roman" w:cs="Times New Roman" w:eastAsia="Times New Roman" w:hAnsi="Times New Roman"/>
            <w:u w:val="single"/>
            <w:rtl w:val="0"/>
          </w:rPr>
          <w:t xml:space="preserve">https://www.imf.org/en/About/Factsheets/Sheets/2023/imf-world-bank-debt-sustainability-framework-for-low-income-countries</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5">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Kentikelenis, A., &amp; Stubbs, T. (2023). </w:t>
      </w:r>
      <w:r w:rsidDel="00000000" w:rsidR="00000000" w:rsidRPr="00000000">
        <w:rPr>
          <w:rFonts w:ascii="Times New Roman" w:cs="Times New Roman" w:eastAsia="Times New Roman" w:hAnsi="Times New Roman"/>
          <w:i w:val="1"/>
          <w:rtl w:val="0"/>
        </w:rPr>
        <w:t xml:space="preserve">IMF social spending floors: A fig leaf for austerity?</w:t>
      </w:r>
      <w:r w:rsidDel="00000000" w:rsidR="00000000" w:rsidRPr="00000000">
        <w:rPr>
          <w:rFonts w:ascii="Times New Roman" w:cs="Times New Roman" w:eastAsia="Times New Roman" w:hAnsi="Times New Roman"/>
          <w:rtl w:val="0"/>
        </w:rPr>
        <w:t xml:space="preserve">. Oxfam. https://doi.org/10.21201/2023.621495 </w:t>
      </w:r>
    </w:p>
    <w:p w:rsidR="00000000" w:rsidDel="00000000" w:rsidP="00000000" w:rsidRDefault="00000000" w:rsidRPr="00000000" w14:paraId="00000076">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Krishnan, V., Mandakini, G. (2015, August 10). </w:t>
      </w:r>
      <w:r w:rsidDel="00000000" w:rsidR="00000000" w:rsidRPr="00000000">
        <w:rPr>
          <w:rFonts w:ascii="Times New Roman" w:cs="Times New Roman" w:eastAsia="Times New Roman" w:hAnsi="Times New Roman"/>
          <w:i w:val="1"/>
          <w:rtl w:val="0"/>
        </w:rPr>
        <w:t xml:space="preserve">Why South Africa's health minister is so worried about India caving in to big pharma</w:t>
      </w:r>
      <w:r w:rsidDel="00000000" w:rsidR="00000000" w:rsidRPr="00000000">
        <w:rPr>
          <w:rFonts w:ascii="Times New Roman" w:cs="Times New Roman" w:eastAsia="Times New Roman" w:hAnsi="Times New Roman"/>
          <w:rtl w:val="0"/>
        </w:rPr>
        <w:t xml:space="preserve">. Scroll In. </w:t>
      </w:r>
      <w:hyperlink r:id="rId29">
        <w:r w:rsidDel="00000000" w:rsidR="00000000" w:rsidRPr="00000000">
          <w:rPr>
            <w:rFonts w:ascii="Times New Roman" w:cs="Times New Roman" w:eastAsia="Times New Roman" w:hAnsi="Times New Roman"/>
            <w:u w:val="single"/>
            <w:rtl w:val="0"/>
          </w:rPr>
          <w:t xml:space="preserve">https://scroll.in/article/745344/why-south-africas-health-minister-is-so-worried-about-india-caving-in-to-big-pharma</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7">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Larbie, J., Jones, T. (2024, May). </w:t>
      </w:r>
      <w:r w:rsidDel="00000000" w:rsidR="00000000" w:rsidRPr="00000000">
        <w:rPr>
          <w:rFonts w:ascii="Times New Roman" w:cs="Times New Roman" w:eastAsia="Times New Roman" w:hAnsi="Times New Roman"/>
          <w:i w:val="1"/>
          <w:rtl w:val="0"/>
        </w:rPr>
        <w:t xml:space="preserve">Between Life and Debt</w:t>
      </w:r>
      <w:r w:rsidDel="00000000" w:rsidR="00000000" w:rsidRPr="00000000">
        <w:rPr>
          <w:rFonts w:ascii="Times New Roman" w:cs="Times New Roman" w:eastAsia="Times New Roman" w:hAnsi="Times New Roman"/>
          <w:rtl w:val="0"/>
        </w:rPr>
        <w:t xml:space="preserve">. Christian Aid. https://www.christianaid.org.uk/sites/default/files/2024-05/j474500-media-report_aw_spreads.pdf</w:t>
      </w:r>
    </w:p>
    <w:p w:rsidR="00000000" w:rsidDel="00000000" w:rsidP="00000000" w:rsidRDefault="00000000" w:rsidRPr="00000000" w14:paraId="00000078">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 Y. (2021). </w:t>
      </w:r>
      <w:r w:rsidDel="00000000" w:rsidR="00000000" w:rsidRPr="00000000">
        <w:rPr>
          <w:rFonts w:ascii="Times New Roman" w:cs="Times New Roman" w:eastAsia="Times New Roman" w:hAnsi="Times New Roman"/>
          <w:i w:val="1"/>
          <w:rtl w:val="0"/>
        </w:rPr>
        <w:t xml:space="preserve">Debt relief, debt crisis prevention and human rights: the role of credit rating agencies</w:t>
      </w:r>
      <w:r w:rsidDel="00000000" w:rsidR="00000000" w:rsidRPr="00000000">
        <w:rPr>
          <w:rFonts w:ascii="Times New Roman" w:cs="Times New Roman" w:eastAsia="Times New Roman" w:hAnsi="Times New Roman"/>
          <w:rtl w:val="0"/>
        </w:rPr>
        <w:t xml:space="preserve">. Report of the Independent Expert on the effects of foreign debt and other related international financial obligations of States on the full enjoyment of all human rights, particularly economic, social and cultural rights. https://www.undocs.org/en/A/HRC/46/29</w:t>
      </w:r>
    </w:p>
    <w:p w:rsidR="00000000" w:rsidDel="00000000" w:rsidP="00000000" w:rsidRDefault="00000000" w:rsidRPr="00000000" w14:paraId="00000079">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Lumina, C. (2011, April 10). </w:t>
      </w:r>
      <w:r w:rsidDel="00000000" w:rsidR="00000000" w:rsidRPr="00000000">
        <w:rPr>
          <w:rFonts w:ascii="Times New Roman" w:cs="Times New Roman" w:eastAsia="Times New Roman" w:hAnsi="Times New Roman"/>
          <w:i w:val="1"/>
          <w:rtl w:val="0"/>
        </w:rPr>
        <w:t xml:space="preserve">Guiding principles on foreign debt and human rights</w:t>
      </w:r>
      <w:r w:rsidDel="00000000" w:rsidR="00000000" w:rsidRPr="00000000">
        <w:rPr>
          <w:rFonts w:ascii="Times New Roman" w:cs="Times New Roman" w:eastAsia="Times New Roman" w:hAnsi="Times New Roman"/>
          <w:rtl w:val="0"/>
        </w:rPr>
        <w:t xml:space="preserve">. Report of the Independent Expert on the effects of foreign debt and other related international financial obligations of States on the full enjoyment of all human rights, particularly economic, social and cultural rights. </w:t>
      </w:r>
      <w:hyperlink r:id="rId30">
        <w:r w:rsidDel="00000000" w:rsidR="00000000" w:rsidRPr="00000000">
          <w:rPr>
            <w:rFonts w:ascii="Times New Roman" w:cs="Times New Roman" w:eastAsia="Times New Roman" w:hAnsi="Times New Roman"/>
            <w:u w:val="single"/>
            <w:rtl w:val="0"/>
          </w:rPr>
          <w:t xml:space="preserve">https://digitallibrary.un.org/record/725337?v=pdf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A">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Mansour, M.B. (2021, March 9). Tax haven ranking shows countries setting global tax rules do most to help firms bend them. </w:t>
      </w:r>
      <w:r w:rsidDel="00000000" w:rsidR="00000000" w:rsidRPr="00000000">
        <w:rPr>
          <w:rFonts w:ascii="Times New Roman" w:cs="Times New Roman" w:eastAsia="Times New Roman" w:hAnsi="Times New Roman"/>
          <w:i w:val="1"/>
          <w:rtl w:val="0"/>
        </w:rPr>
        <w:t xml:space="preserve">Tax Justice Network</w:t>
      </w:r>
      <w:r w:rsidDel="00000000" w:rsidR="00000000" w:rsidRPr="00000000">
        <w:rPr>
          <w:rFonts w:ascii="Times New Roman" w:cs="Times New Roman" w:eastAsia="Times New Roman" w:hAnsi="Times New Roman"/>
          <w:rtl w:val="0"/>
        </w:rPr>
        <w:t xml:space="preserve">. </w:t>
      </w:r>
      <w:hyperlink r:id="rId31">
        <w:r w:rsidDel="00000000" w:rsidR="00000000" w:rsidRPr="00000000">
          <w:rPr>
            <w:rFonts w:ascii="Times New Roman" w:cs="Times New Roman" w:eastAsia="Times New Roman" w:hAnsi="Times New Roman"/>
            <w:u w:val="single"/>
            <w:rtl w:val="0"/>
          </w:rPr>
          <w:t xml:space="preserve">https://taxjustice.net/press/tax-haven-ranking-shows-countries-setting-global-tax-rules-do-most-to-help-firms-bend-them/</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B">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Matonga, G. (2024, June 3) </w:t>
      </w:r>
      <w:r w:rsidDel="00000000" w:rsidR="00000000" w:rsidRPr="00000000">
        <w:rPr>
          <w:rFonts w:ascii="Times New Roman" w:cs="Times New Roman" w:eastAsia="Times New Roman" w:hAnsi="Times New Roman"/>
          <w:i w:val="1"/>
          <w:rtl w:val="0"/>
        </w:rPr>
        <w:t xml:space="preserve">Wealthy countries push back as Un moves ahead with global tax plan</w:t>
      </w:r>
      <w:r w:rsidDel="00000000" w:rsidR="00000000" w:rsidRPr="00000000">
        <w:rPr>
          <w:rFonts w:ascii="Times New Roman" w:cs="Times New Roman" w:eastAsia="Times New Roman" w:hAnsi="Times New Roman"/>
          <w:rtl w:val="0"/>
        </w:rPr>
        <w:t xml:space="preserve">. ICIJ. </w:t>
      </w:r>
      <w:hyperlink r:id="rId32">
        <w:r w:rsidDel="00000000" w:rsidR="00000000" w:rsidRPr="00000000">
          <w:rPr>
            <w:rFonts w:ascii="Times New Roman" w:cs="Times New Roman" w:eastAsia="Times New Roman" w:hAnsi="Times New Roman"/>
            <w:u w:val="single"/>
            <w:rtl w:val="0"/>
          </w:rPr>
          <w:t xml:space="preserve">https://www.icij.org/investigations/paradise-papers/wealthy-countries-push-back-as-un-moves-ahead-with-global-tax-plan/</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C">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Miriri, D., Kumwenda-mtambo, O. (2024, June 27). </w:t>
      </w:r>
      <w:r w:rsidDel="00000000" w:rsidR="00000000" w:rsidRPr="00000000">
        <w:rPr>
          <w:rFonts w:ascii="Times New Roman" w:cs="Times New Roman" w:eastAsia="Times New Roman" w:hAnsi="Times New Roman"/>
          <w:i w:val="1"/>
          <w:rtl w:val="0"/>
        </w:rPr>
        <w:t xml:space="preserve">Explainer: What's next after Kenya withdraws finance bill amid protests?</w:t>
      </w:r>
      <w:r w:rsidDel="00000000" w:rsidR="00000000" w:rsidRPr="00000000">
        <w:rPr>
          <w:rFonts w:ascii="Times New Roman" w:cs="Times New Roman" w:eastAsia="Times New Roman" w:hAnsi="Times New Roman"/>
          <w:rtl w:val="0"/>
        </w:rPr>
        <w:t xml:space="preserve">. Reuters. </w:t>
      </w:r>
      <w:hyperlink r:id="rId33">
        <w:r w:rsidDel="00000000" w:rsidR="00000000" w:rsidRPr="00000000">
          <w:rPr>
            <w:rFonts w:ascii="Times New Roman" w:cs="Times New Roman" w:eastAsia="Times New Roman" w:hAnsi="Times New Roman"/>
            <w:u w:val="single"/>
            <w:rtl w:val="0"/>
          </w:rPr>
          <w:t xml:space="preserve">https://www.reuters.com/world/africa/kenyas-finance-bill-why-has-it-triggered-protests-2024-06-25/</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D">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Muchhala, B.; Castillo, V. D.; Guillem, A. (2022). </w:t>
      </w:r>
      <w:r w:rsidDel="00000000" w:rsidR="00000000" w:rsidRPr="00000000">
        <w:rPr>
          <w:rFonts w:ascii="Times New Roman" w:cs="Times New Roman" w:eastAsia="Times New Roman" w:hAnsi="Times New Roman"/>
          <w:i w:val="1"/>
          <w:rtl w:val="0"/>
        </w:rPr>
        <w:t xml:space="preserve">Gendered Austerity in the COVID-19 Era: A Survey of Fiscal Consolidation in Ecuador and Pakistan</w:t>
      </w:r>
      <w:r w:rsidDel="00000000" w:rsidR="00000000" w:rsidRPr="00000000">
        <w:rPr>
          <w:rFonts w:ascii="Times New Roman" w:cs="Times New Roman" w:eastAsia="Times New Roman" w:hAnsi="Times New Roman"/>
          <w:rtl w:val="0"/>
        </w:rPr>
        <w:t xml:space="preserve">. Third World Network. </w:t>
      </w:r>
      <w:hyperlink r:id="rId34">
        <w:r w:rsidDel="00000000" w:rsidR="00000000" w:rsidRPr="00000000">
          <w:rPr>
            <w:rFonts w:ascii="Times New Roman" w:cs="Times New Roman" w:eastAsia="Times New Roman" w:hAnsi="Times New Roman"/>
            <w:u w:val="single"/>
            <w:rtl w:val="0"/>
          </w:rPr>
          <w:t xml:space="preserve">https://www.twn.my/title2/books/pdf/GenderedAusterity.pdf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E">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Nunn, N. (2008). </w:t>
      </w:r>
      <w:r w:rsidDel="00000000" w:rsidR="00000000" w:rsidRPr="00000000">
        <w:rPr>
          <w:rFonts w:ascii="Times New Roman" w:cs="Times New Roman" w:eastAsia="Times New Roman" w:hAnsi="Times New Roman"/>
          <w:i w:val="1"/>
          <w:rtl w:val="0"/>
        </w:rPr>
        <w:t xml:space="preserve">The long-term effects of Africa’s slave trades</w:t>
      </w:r>
      <w:r w:rsidDel="00000000" w:rsidR="00000000" w:rsidRPr="00000000">
        <w:rPr>
          <w:rFonts w:ascii="Times New Roman" w:cs="Times New Roman" w:eastAsia="Times New Roman" w:hAnsi="Times New Roman"/>
          <w:rtl w:val="0"/>
        </w:rPr>
        <w:t xml:space="preserve">*. Quarterly Journal of Economics, 123(1), 139–176. https://doi.org/10.1162/qjec.2008.123.1.139</w:t>
      </w:r>
    </w:p>
    <w:p w:rsidR="00000000" w:rsidDel="00000000" w:rsidP="00000000" w:rsidRDefault="00000000" w:rsidRPr="00000000" w14:paraId="0000007F">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O’Hare BAM, Lopez MJ, Mazimbe B, Murray S, Spencer N, Torrie C, et al. (2022) Tax abuse—The potential for the Sustainable Development Goals. PLOS Glob Public Health 2(2): e0000119. </w:t>
      </w:r>
      <w:hyperlink r:id="rId35">
        <w:r w:rsidDel="00000000" w:rsidR="00000000" w:rsidRPr="00000000">
          <w:rPr>
            <w:rFonts w:ascii="Times New Roman" w:cs="Times New Roman" w:eastAsia="Times New Roman" w:hAnsi="Times New Roman"/>
            <w:u w:val="single"/>
            <w:rtl w:val="0"/>
          </w:rPr>
          <w:t xml:space="preserve">https://doi.org/10.1371/journal.pgph.0000119</w:t>
        </w:r>
      </w:hyperlink>
      <w:r w:rsidDel="00000000" w:rsidR="00000000" w:rsidRPr="00000000">
        <w:rPr>
          <w:rtl w:val="0"/>
        </w:rPr>
      </w:r>
    </w:p>
    <w:p w:rsidR="00000000" w:rsidDel="00000000" w:rsidP="00000000" w:rsidRDefault="00000000" w:rsidRPr="00000000" w14:paraId="00000080">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Raja, K. (2024, June 6). </w:t>
      </w:r>
      <w:r w:rsidDel="00000000" w:rsidR="00000000" w:rsidRPr="00000000">
        <w:rPr>
          <w:rFonts w:ascii="Times New Roman" w:cs="Times New Roman" w:eastAsia="Times New Roman" w:hAnsi="Times New Roman"/>
          <w:i w:val="1"/>
          <w:rtl w:val="0"/>
        </w:rPr>
        <w:t xml:space="preserve">UN: Global public debt surges, driven by cascading crises</w:t>
      </w:r>
      <w:r w:rsidDel="00000000" w:rsidR="00000000" w:rsidRPr="00000000">
        <w:rPr>
          <w:rFonts w:ascii="Times New Roman" w:cs="Times New Roman" w:eastAsia="Times New Roman" w:hAnsi="Times New Roman"/>
          <w:rtl w:val="0"/>
        </w:rPr>
        <w:t xml:space="preserve">. SUNS #10021, Third World Network. </w:t>
      </w:r>
      <w:hyperlink r:id="rId36">
        <w:r w:rsidDel="00000000" w:rsidR="00000000" w:rsidRPr="00000000">
          <w:rPr>
            <w:rFonts w:ascii="Times New Roman" w:cs="Times New Roman" w:eastAsia="Times New Roman" w:hAnsi="Times New Roman"/>
            <w:u w:val="single"/>
            <w:rtl w:val="0"/>
          </w:rPr>
          <w:t xml:space="preserve">https://twn.my/title2/finance/2024/fi240603.htm#:~:text=Thirdly%2C%20borrowing%20from%20private%20sources,said%20UN%20Trade%20and%20Development</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1">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Rukanga, B. (2024, June 25). </w:t>
      </w:r>
      <w:r w:rsidDel="00000000" w:rsidR="00000000" w:rsidRPr="00000000">
        <w:rPr>
          <w:rFonts w:ascii="Times New Roman" w:cs="Times New Roman" w:eastAsia="Times New Roman" w:hAnsi="Times New Roman"/>
          <w:i w:val="1"/>
          <w:rtl w:val="0"/>
        </w:rPr>
        <w:t xml:space="preserve">What are Kenya's controversial tax proposals?</w:t>
      </w:r>
      <w:r w:rsidDel="00000000" w:rsidR="00000000" w:rsidRPr="00000000">
        <w:rPr>
          <w:rFonts w:ascii="Times New Roman" w:cs="Times New Roman" w:eastAsia="Times New Roman" w:hAnsi="Times New Roman"/>
          <w:rtl w:val="0"/>
        </w:rPr>
        <w:t xml:space="preserve">. BBC. </w:t>
      </w:r>
      <w:hyperlink r:id="rId37">
        <w:r w:rsidDel="00000000" w:rsidR="00000000" w:rsidRPr="00000000">
          <w:rPr>
            <w:rFonts w:ascii="Times New Roman" w:cs="Times New Roman" w:eastAsia="Times New Roman" w:hAnsi="Times New Roman"/>
            <w:u w:val="single"/>
            <w:rtl w:val="0"/>
          </w:rPr>
          <w:t xml:space="preserve">https://www.bbc.com/news/articles/cv22g359mq9o</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2">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Sankara, T. (1987). </w:t>
      </w:r>
      <w:r w:rsidDel="00000000" w:rsidR="00000000" w:rsidRPr="00000000">
        <w:rPr>
          <w:rFonts w:ascii="Times New Roman" w:cs="Times New Roman" w:eastAsia="Times New Roman" w:hAnsi="Times New Roman"/>
          <w:i w:val="1"/>
          <w:rtl w:val="0"/>
        </w:rPr>
        <w:t xml:space="preserve">A united front against debt</w:t>
      </w:r>
      <w:r w:rsidDel="00000000" w:rsidR="00000000" w:rsidRPr="00000000">
        <w:rPr>
          <w:rFonts w:ascii="Times New Roman" w:cs="Times New Roman" w:eastAsia="Times New Roman" w:hAnsi="Times New Roman"/>
          <w:rtl w:val="0"/>
        </w:rPr>
        <w:t xml:space="preserve">. Thomas Sankara (1987): A United Front Against Debt - Speech Before the OAU. https://www.marxists.org/archive/sankara/1987/july/29.htm</w:t>
      </w:r>
    </w:p>
    <w:p w:rsidR="00000000" w:rsidDel="00000000" w:rsidP="00000000" w:rsidRDefault="00000000" w:rsidRPr="00000000" w14:paraId="00000083">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Shepherd, V. (2022, September 28). </w:t>
      </w:r>
      <w:r w:rsidDel="00000000" w:rsidR="00000000" w:rsidRPr="00000000">
        <w:rPr>
          <w:rFonts w:ascii="Times New Roman" w:cs="Times New Roman" w:eastAsia="Times New Roman" w:hAnsi="Times New Roman"/>
          <w:i w:val="1"/>
          <w:rtl w:val="0"/>
        </w:rPr>
        <w:t xml:space="preserve">Panel discussion on the negative impact of the legacies of colonialism on the enjoyment of human rights</w:t>
      </w:r>
      <w:r w:rsidDel="00000000" w:rsidR="00000000" w:rsidRPr="00000000">
        <w:rPr>
          <w:rFonts w:ascii="Times New Roman" w:cs="Times New Roman" w:eastAsia="Times New Roman" w:hAnsi="Times New Roman"/>
          <w:rtl w:val="0"/>
        </w:rPr>
        <w:t xml:space="preserve">. Indigenous Peoples' Center for Documentation, Research and Information. </w:t>
      </w:r>
      <w:hyperlink r:id="rId38">
        <w:r w:rsidDel="00000000" w:rsidR="00000000" w:rsidRPr="00000000">
          <w:rPr>
            <w:rFonts w:ascii="Times New Roman" w:cs="Times New Roman" w:eastAsia="Times New Roman" w:hAnsi="Times New Roman"/>
            <w:u w:val="single"/>
            <w:rtl w:val="0"/>
          </w:rPr>
          <w:t xml:space="preserve">https://cendoc.docip.org/collect/cendocdo/index/assoc/HASHba19/d09e1725.dir/panelcolonialism-OTH_2953-cerd-short-en.pdf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4">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 KB., Lopert, R., Gleeson, D. </w:t>
      </w:r>
      <w:r w:rsidDel="00000000" w:rsidR="00000000" w:rsidRPr="00000000">
        <w:rPr>
          <w:rFonts w:ascii="Times New Roman" w:cs="Times New Roman" w:eastAsia="Times New Roman" w:hAnsi="Times New Roman"/>
          <w:i w:val="1"/>
          <w:rtl w:val="0"/>
        </w:rPr>
        <w:t xml:space="preserve">et al.</w:t>
      </w:r>
      <w:r w:rsidDel="00000000" w:rsidR="00000000" w:rsidRPr="00000000">
        <w:rPr>
          <w:rFonts w:ascii="Times New Roman" w:cs="Times New Roman" w:eastAsia="Times New Roman" w:hAnsi="Times New Roman"/>
          <w:rtl w:val="0"/>
        </w:rPr>
        <w:t xml:space="preserve"> (2018, October). Moderating the impact of patent linkage on access to medicines: lessons from variations in South Korea, Australia, Canada, and the United States. </w:t>
      </w:r>
      <w:r w:rsidDel="00000000" w:rsidR="00000000" w:rsidRPr="00000000">
        <w:rPr>
          <w:rFonts w:ascii="Times New Roman" w:cs="Times New Roman" w:eastAsia="Times New Roman" w:hAnsi="Times New Roman"/>
          <w:i w:val="1"/>
          <w:rtl w:val="0"/>
        </w:rPr>
        <w:t xml:space="preserve">Global Health</w:t>
      </w:r>
      <w:r w:rsidDel="00000000" w:rsidR="00000000" w:rsidRPr="00000000">
        <w:rPr>
          <w:rFonts w:ascii="Times New Roman" w:cs="Times New Roman" w:eastAsia="Times New Roman" w:hAnsi="Times New Roman"/>
          <w:rtl w:val="0"/>
        </w:rPr>
        <w:t xml:space="preserve"> 14, 101 (2018). </w:t>
      </w:r>
      <w:hyperlink r:id="rId39">
        <w:r w:rsidDel="00000000" w:rsidR="00000000" w:rsidRPr="00000000">
          <w:rPr>
            <w:rFonts w:ascii="Times New Roman" w:cs="Times New Roman" w:eastAsia="Times New Roman" w:hAnsi="Times New Roman"/>
            <w:u w:val="single"/>
            <w:rtl w:val="0"/>
          </w:rPr>
          <w:t xml:space="preserve">https://doi.org/10.1186/s12992-018-0423-0</w:t>
        </w:r>
      </w:hyperlink>
      <w:r w:rsidDel="00000000" w:rsidR="00000000" w:rsidRPr="00000000">
        <w:rPr>
          <w:rtl w:val="0"/>
        </w:rPr>
      </w:r>
    </w:p>
    <w:p w:rsidR="00000000" w:rsidDel="00000000" w:rsidP="00000000" w:rsidRDefault="00000000" w:rsidRPr="00000000" w14:paraId="00000085">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Tricontinental. (2023, April). </w:t>
      </w:r>
      <w:r w:rsidDel="00000000" w:rsidR="00000000" w:rsidRPr="00000000">
        <w:rPr>
          <w:rFonts w:ascii="Times New Roman" w:cs="Times New Roman" w:eastAsia="Times New Roman" w:hAnsi="Times New Roman"/>
          <w:i w:val="1"/>
          <w:rtl w:val="0"/>
        </w:rPr>
        <w:t xml:space="preserve">Life or Debt</w:t>
      </w:r>
      <w:r w:rsidDel="00000000" w:rsidR="00000000" w:rsidRPr="00000000">
        <w:rPr>
          <w:rFonts w:ascii="Times New Roman" w:cs="Times New Roman" w:eastAsia="Times New Roman" w:hAnsi="Times New Roman"/>
          <w:rtl w:val="0"/>
        </w:rPr>
        <w:t xml:space="preserve">: The Strangehold of Neocolonialism and Africa's Search for Alternatives. </w:t>
      </w:r>
      <w:r w:rsidDel="00000000" w:rsidR="00000000" w:rsidRPr="00000000">
        <w:rPr>
          <w:rFonts w:ascii="Times New Roman" w:cs="Times New Roman" w:eastAsia="Times New Roman" w:hAnsi="Times New Roman"/>
          <w:i w:val="1"/>
          <w:rtl w:val="0"/>
        </w:rPr>
        <w:t xml:space="preserve">Tricontinental</w:t>
      </w:r>
      <w:r w:rsidDel="00000000" w:rsidR="00000000" w:rsidRPr="00000000">
        <w:rPr>
          <w:rFonts w:ascii="Times New Roman" w:cs="Times New Roman" w:eastAsia="Times New Roman" w:hAnsi="Times New Roman"/>
          <w:rtl w:val="0"/>
        </w:rPr>
        <w:t xml:space="preserve">: Institute for Social Research, Dossier N. 63. </w:t>
      </w:r>
      <w:hyperlink r:id="rId40">
        <w:r w:rsidDel="00000000" w:rsidR="00000000" w:rsidRPr="00000000">
          <w:rPr>
            <w:rFonts w:ascii="Times New Roman" w:cs="Times New Roman" w:eastAsia="Times New Roman" w:hAnsi="Times New Roman"/>
            <w:u w:val="single"/>
            <w:rtl w:val="0"/>
          </w:rPr>
          <w:t xml:space="preserve">https://thetricontinental.org/wp-content/uploads/2023/04/20230410_D63_EN_Web.pdf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6">
      <w:pPr>
        <w:spacing w:line="240" w:lineRule="auto"/>
        <w:jc w:val="both"/>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rtl w:val="0"/>
        </w:rPr>
        <w:t xml:space="preserve">UN News. (2024, April 15). </w:t>
      </w:r>
      <w:r w:rsidDel="00000000" w:rsidR="00000000" w:rsidRPr="00000000">
        <w:rPr>
          <w:rFonts w:ascii="Times New Roman" w:cs="Times New Roman" w:eastAsia="Times New Roman" w:hAnsi="Times New Roman"/>
          <w:i w:val="1"/>
          <w:rtl w:val="0"/>
        </w:rPr>
        <w:t xml:space="preserve">‘World Cannot Afford to Continue Throwing Developing Countries’ Plans, Futures onto Raging Bonfire of Debt’, Secretary-General Tells General Assembly Debate</w:t>
      </w:r>
      <w:r w:rsidDel="00000000" w:rsidR="00000000" w:rsidRPr="00000000">
        <w:rPr>
          <w:rtl w:val="0"/>
        </w:rPr>
      </w:r>
    </w:p>
    <w:p w:rsidR="00000000" w:rsidDel="00000000" w:rsidP="00000000" w:rsidRDefault="00000000" w:rsidRPr="00000000" w14:paraId="00000087">
      <w:pPr>
        <w:spacing w:line="240" w:lineRule="auto"/>
        <w:jc w:val="both"/>
        <w:rPr>
          <w:rFonts w:ascii="Times New Roman" w:cs="Times New Roman" w:eastAsia="Times New Roman" w:hAnsi="Times New Roman"/>
        </w:rPr>
      </w:pPr>
      <w:hyperlink r:id="rId41">
        <w:r w:rsidDel="00000000" w:rsidR="00000000" w:rsidRPr="00000000">
          <w:rPr>
            <w:rFonts w:ascii="Times New Roman" w:cs="Times New Roman" w:eastAsia="Times New Roman" w:hAnsi="Times New Roman"/>
            <w:u w:val="single"/>
            <w:rtl w:val="0"/>
          </w:rPr>
          <w:t xml:space="preserve">https://press.un.org/en/2024/sgsm22191.doc.htm</w:t>
        </w:r>
      </w:hyperlink>
      <w:r w:rsidDel="00000000" w:rsidR="00000000" w:rsidRPr="00000000">
        <w:rPr>
          <w:rtl w:val="0"/>
        </w:rPr>
      </w:r>
    </w:p>
    <w:p w:rsidR="00000000" w:rsidDel="00000000" w:rsidP="00000000" w:rsidRDefault="00000000" w:rsidRPr="00000000" w14:paraId="00000088">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UNCTAD. (2024). </w:t>
      </w:r>
      <w:r w:rsidDel="00000000" w:rsidR="00000000" w:rsidRPr="00000000">
        <w:rPr>
          <w:rFonts w:ascii="Times New Roman" w:cs="Times New Roman" w:eastAsia="Times New Roman" w:hAnsi="Times New Roman"/>
          <w:i w:val="1"/>
          <w:rtl w:val="0"/>
        </w:rPr>
        <w:t xml:space="preserve">A world of debt: a growing burden to global prosperity</w:t>
      </w:r>
      <w:r w:rsidDel="00000000" w:rsidR="00000000" w:rsidRPr="00000000">
        <w:rPr>
          <w:rFonts w:ascii="Times New Roman" w:cs="Times New Roman" w:eastAsia="Times New Roman" w:hAnsi="Times New Roman"/>
          <w:rtl w:val="0"/>
        </w:rPr>
        <w:t xml:space="preserve">. UNCTAD. </w:t>
      </w:r>
      <w:hyperlink r:id="rId42">
        <w:r w:rsidDel="00000000" w:rsidR="00000000" w:rsidRPr="00000000">
          <w:rPr>
            <w:rFonts w:ascii="Times New Roman" w:cs="Times New Roman" w:eastAsia="Times New Roman" w:hAnsi="Times New Roman"/>
            <w:u w:val="single"/>
            <w:rtl w:val="0"/>
          </w:rPr>
          <w:t xml:space="preserve">https://unctad.org/system/files/official-document/osgttinf2024d1_en.pdf</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9">
      <w:pPr>
        <w:spacing w:after="240" w:before="240" w:lineRule="auto"/>
        <w:jc w:val="both"/>
        <w:rPr>
          <w:rFonts w:ascii="Times New Roman" w:cs="Times New Roman" w:eastAsia="Times New Roman" w:hAnsi="Times New Roman"/>
          <w:sz w:val="24"/>
          <w:szCs w:val="24"/>
        </w:rPr>
      </w:pPr>
      <w:r w:rsidDel="00000000" w:rsidR="00000000" w:rsidRPr="00000000">
        <w:rPr>
          <w:rtl w:val="0"/>
        </w:rPr>
      </w:r>
    </w:p>
    <w:sectPr>
      <w:headerReference r:id="rId43" w:type="default"/>
      <w:headerReference r:id="rId44" w:type="first"/>
      <w:footerReference r:id="rId45" w:type="default"/>
      <w:footerReference r:id="rId46"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tabs>
        <w:tab w:val="center" w:leader="none" w:pos="4513"/>
        <w:tab w:val="right" w:leader="none" w:pos="9026"/>
      </w:tabs>
      <w:spacing w:line="240" w:lineRule="auto"/>
      <w:jc w:val="right"/>
      <w:rPr>
        <w:color w:val="b7b7b7"/>
        <w:sz w:val="18"/>
        <w:szCs w:val="18"/>
      </w:rPr>
    </w:pPr>
    <w:r w:rsidDel="00000000" w:rsidR="00000000" w:rsidRPr="00000000">
      <w:rPr>
        <w:color w:val="b7b7b7"/>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7">
    <w:pPr>
      <w:tabs>
        <w:tab w:val="center" w:leader="none" w:pos="4513"/>
        <w:tab w:val="right" w:leader="none" w:pos="9026"/>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8A">
      <w:pPr>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i w:val="1"/>
          <w:sz w:val="16"/>
          <w:szCs w:val="16"/>
          <w:rtl w:val="0"/>
        </w:rPr>
        <w:t xml:space="preserve">E/C.12/2016/1: Public Debt, Austerity Measures and the International Covenant on Economic, Social and Cultural Rights, CESCR (22 July 2016)</w:t>
      </w:r>
      <w:r w:rsidDel="00000000" w:rsidR="00000000" w:rsidRPr="00000000">
        <w:rPr>
          <w:rtl w:val="0"/>
        </w:rPr>
      </w:r>
    </w:p>
  </w:footnote>
  <w:footnote w:id="1">
    <w:p w:rsidR="00000000" w:rsidDel="00000000" w:rsidP="00000000" w:rsidRDefault="00000000" w:rsidRPr="00000000" w14:paraId="0000008B">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See also Lumina, C. (2011).</w:t>
      </w:r>
    </w:p>
  </w:footnote>
  <w:footnote w:id="2">
    <w:p w:rsidR="00000000" w:rsidDel="00000000" w:rsidP="00000000" w:rsidRDefault="00000000" w:rsidRPr="00000000" w14:paraId="0000008C">
      <w:pPr>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i w:val="1"/>
          <w:sz w:val="16"/>
          <w:szCs w:val="16"/>
          <w:rtl w:val="0"/>
        </w:rPr>
        <w:t xml:space="preserve">Celine Tan and Rafael Quintero Godinez (2021). Financial Complicity and Human Rights: Exploring the Legal and Policy Landscape of Resposibility for Sovereign Debt</w:t>
      </w: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5205095</wp:posOffset>
          </wp:positionH>
          <wp:positionV relativeFrom="paragraph">
            <wp:posOffset>-132713</wp:posOffset>
          </wp:positionV>
          <wp:extent cx="747713" cy="357240"/>
          <wp:effectExtent b="0" l="0" r="0" t="0"/>
          <wp:wrapNone/>
          <wp:docPr id="3" name="image1.png"/>
          <a:graphic>
            <a:graphicData uri="http://schemas.openxmlformats.org/drawingml/2006/picture">
              <pic:pic>
                <pic:nvPicPr>
                  <pic:cNvPr id="0" name="image1.png"/>
                  <pic:cNvPicPr preferRelativeResize="0"/>
                </pic:nvPicPr>
                <pic:blipFill>
                  <a:blip r:embed="rId1"/>
                  <a:srcRect b="32763" l="29807" r="29326" t="32763"/>
                  <a:stretch>
                    <a:fillRect/>
                  </a:stretch>
                </pic:blipFill>
                <pic:spPr>
                  <a:xfrm>
                    <a:off x="0" y="0"/>
                    <a:ext cx="747713" cy="35724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ind w:right="5.669291338583093"/>
      <w:jc w:val="both"/>
      <w:rPr>
        <w:rFonts w:ascii="Times New Roman" w:cs="Times New Roman" w:eastAsia="Times New Roman" w:hAnsi="Times New Roman"/>
      </w:rPr>
    </w:pPr>
    <w:bookmarkStart w:colFirst="0" w:colLast="0" w:name="_heading=h.rpvg7y1qtbu7" w:id="7"/>
    <w:bookmarkEnd w:id="7"/>
    <w:r w:rsidDel="00000000" w:rsidR="00000000" w:rsidRPr="00000000">
      <w:rPr>
        <w:rFonts w:ascii="Times New Roman" w:cs="Times New Roman" w:eastAsia="Times New Roman" w:hAnsi="Times New Roman"/>
        <w:rtl w:val="0"/>
      </w:rPr>
      <w:t xml:space="preserve">Alternative report to the </w:t>
    </w:r>
    <w:r w:rsidDel="00000000" w:rsidR="00000000" w:rsidRPr="00000000">
      <w:rPr>
        <w:rFonts w:ascii="Times New Roman" w:cs="Times New Roman" w:eastAsia="Times New Roman" w:hAnsi="Times New Roman"/>
        <w:b w:val="1"/>
        <w:rtl w:val="0"/>
      </w:rPr>
      <w:t xml:space="preserve">77th session of the UN </w:t>
    </w:r>
    <w:r w:rsidDel="00000000" w:rsidR="00000000" w:rsidRPr="00000000">
      <w:rPr>
        <w:rFonts w:ascii="Times New Roman" w:cs="Times New Roman" w:eastAsia="Times New Roman" w:hAnsi="Times New Roman"/>
        <w:b w:val="1"/>
        <w:highlight w:val="white"/>
        <w:rtl w:val="0"/>
      </w:rPr>
      <w:t xml:space="preserve">Committee on Economic, Social and Cultural Rights (CESCR)</w:t>
    </w:r>
    <w:r w:rsidDel="00000000" w:rsidR="00000000" w:rsidRPr="00000000">
      <w:rPr>
        <w:rFonts w:ascii="Times New Roman" w:cs="Times New Roman" w:eastAsia="Times New Roman" w:hAnsi="Times New Roman"/>
        <w:rtl w:val="0"/>
      </w:rPr>
      <w:t xml:space="preserve"> for the review of the United Kingdom of Great Britain and Northern Ireland.</w:t>
    </w:r>
  </w:p>
  <w:p w:rsidR="00000000" w:rsidDel="00000000" w:rsidP="00000000" w:rsidRDefault="00000000" w:rsidRPr="00000000" w14:paraId="00000091">
    <w:pPr>
      <w:ind w:right="5.669291338583093"/>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2">
    <w:pPr>
      <w:ind w:right="5.669291338583093"/>
      <w:jc w:val="both"/>
      <w:rPr>
        <w:rFonts w:ascii="Times New Roman" w:cs="Times New Roman" w:eastAsia="Times New Roman" w:hAnsi="Times New Roman"/>
      </w:rPr>
    </w:pPr>
    <w:bookmarkStart w:colFirst="0" w:colLast="0" w:name="_heading=h.rpvg7y1qtbu7" w:id="7"/>
    <w:bookmarkEnd w:id="7"/>
    <w:r w:rsidDel="00000000" w:rsidR="00000000" w:rsidRPr="00000000">
      <w:rPr>
        <w:rFonts w:ascii="Times New Roman" w:cs="Times New Roman" w:eastAsia="Times New Roman" w:hAnsi="Times New Roman"/>
        <w:i w:val="1"/>
        <w:rtl w:val="0"/>
      </w:rPr>
      <w:t xml:space="preserve">Specific reference to E/C.12/2016/1: Public Debt, Austerity Measures and the International Covenant on Economic, Social and Cultural Rights, CESCR (22 July 2016); and A/HRC/20/23: Guiding Principles on Foreign Debt and Human Rights (10 April 2011)</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3">
    <w:pPr>
      <w:ind w:right="5.669291338583093"/>
      <w:jc w:val="both"/>
      <w:rPr>
        <w:rFonts w:ascii="Times New Roman" w:cs="Times New Roman" w:eastAsia="Times New Roman" w:hAnsi="Times New Roman"/>
      </w:rPr>
    </w:pPr>
    <w:bookmarkStart w:colFirst="0" w:colLast="0" w:name="_heading=h.taj32icdosod" w:id="8"/>
    <w:bookmarkEnd w:id="8"/>
    <w:r w:rsidDel="00000000" w:rsidR="00000000" w:rsidRPr="00000000">
      <w:rPr>
        <w:rtl w:val="0"/>
      </w:rPr>
    </w:r>
  </w:p>
  <w:p w:rsidR="00000000" w:rsidDel="00000000" w:rsidP="00000000" w:rsidRDefault="00000000" w:rsidRPr="00000000" w14:paraId="00000094">
    <w:pPr>
      <w:ind w:right="5.669291338583093"/>
      <w:jc w:val="center"/>
      <w:rPr>
        <w:rFonts w:ascii="Times New Roman" w:cs="Times New Roman" w:eastAsia="Times New Roman" w:hAnsi="Times New Roman"/>
      </w:rPr>
    </w:pPr>
    <w:bookmarkStart w:colFirst="0" w:colLast="0" w:name="_heading=h.ki004dqhc5oo" w:id="9"/>
    <w:bookmarkEnd w:id="9"/>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5">
    <w:pPr>
      <w:ind w:right="5.669291338583093"/>
      <w:jc w:val="center"/>
      <w:rPr>
        <w:rFonts w:ascii="Times New Roman" w:cs="Times New Roman" w:eastAsia="Times New Roman" w:hAnsi="Times New Roman"/>
      </w:rPr>
    </w:pPr>
    <w:bookmarkStart w:colFirst="0" w:colLast="0" w:name="_heading=h.t37kr9j9496u" w:id="10"/>
    <w:bookmarkEnd w:id="10"/>
    <w:r w:rsidDel="00000000" w:rsidR="00000000" w:rsidRPr="00000000">
      <w:rPr>
        <w:rFonts w:ascii="Times New Roman" w:cs="Times New Roman" w:eastAsia="Times New Roman" w:hAnsi="Times New Roman"/>
        <w:b w:val="1"/>
        <w:sz w:val="28"/>
        <w:szCs w:val="28"/>
        <w:rtl w:val="0"/>
      </w:rPr>
      <w:t xml:space="preserve">THE ROLE OF THE UNITED KINGDOM IN THE DEBT CRISIS  OF THE GLOBAL SOUTH AND ITS IMPACT ON HUMAN RIGHTS</w:t>
    </w:r>
    <w:r w:rsidDel="00000000" w:rsidR="00000000" w:rsidRPr="00000000">
      <w:rPr>
        <w:rFonts w:ascii="Times New Roman" w:cs="Times New Roman" w:eastAsia="Times New Roman" w:hAnsi="Times New Roman"/>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jc w:val="left"/>
    </w:pPr>
    <w:rPr>
      <w:rFonts w:ascii="Arial" w:cs="Arial" w:eastAsia="Arial" w:hAnsi="Arial"/>
      <w:b w:val="0"/>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jc w:val="left"/>
    </w:pPr>
    <w:rPr>
      <w:rFonts w:ascii="Arial" w:cs="Arial" w:eastAsia="Arial" w:hAnsi="Arial"/>
      <w:b w:val="0"/>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1" w:default="1">
    <w:name w:val="Normal"/>
    <w:uiPriority w:val="0"/>
    <w:qFormat w:val="1"/>
    <w:pPr>
      <w:spacing w:line="276" w:lineRule="auto"/>
    </w:pPr>
    <w:rPr>
      <w:rFonts w:ascii="Arial" w:cs="Arial" w:eastAsia="Arial" w:hAnsi="Arial"/>
      <w:sz w:val="22"/>
      <w:szCs w:val="22"/>
      <w:lang w:bidi="ar-SA" w:eastAsia="en-GB" w:val="en"/>
    </w:rPr>
  </w:style>
  <w:style w:type="paragraph" w:styleId="2">
    <w:name w:val="heading 1"/>
    <w:next w:val="1"/>
    <w:uiPriority w:val="9"/>
    <w:qFormat w:val="1"/>
    <w:pPr>
      <w:keepNext w:val="1"/>
      <w:keepLines w:val="1"/>
      <w:spacing w:after="120" w:before="400" w:line="276" w:lineRule="auto"/>
      <w:outlineLvl w:val="0"/>
    </w:pPr>
    <w:rPr>
      <w:rFonts w:ascii="Arial" w:cs="Arial" w:eastAsia="Arial" w:hAnsi="Arial"/>
      <w:sz w:val="40"/>
      <w:szCs w:val="40"/>
      <w:lang w:bidi="ar-SA" w:eastAsia="en-GB" w:val="en"/>
    </w:rPr>
  </w:style>
  <w:style w:type="paragraph" w:styleId="3">
    <w:name w:val="heading 2"/>
    <w:next w:val="1"/>
    <w:uiPriority w:val="9"/>
    <w:semiHidden w:val="1"/>
    <w:unhideWhenUsed w:val="1"/>
    <w:qFormat w:val="1"/>
    <w:pPr>
      <w:keepNext w:val="1"/>
      <w:keepLines w:val="1"/>
      <w:spacing w:after="120" w:before="360" w:line="276" w:lineRule="auto"/>
      <w:outlineLvl w:val="1"/>
    </w:pPr>
    <w:rPr>
      <w:rFonts w:ascii="Arial" w:cs="Arial" w:eastAsia="Arial" w:hAnsi="Arial"/>
      <w:sz w:val="32"/>
      <w:szCs w:val="32"/>
      <w:lang w:bidi="ar-SA" w:eastAsia="en-GB" w:val="en"/>
    </w:rPr>
  </w:style>
  <w:style w:type="paragraph" w:styleId="4">
    <w:name w:val="heading 3"/>
    <w:next w:val="1"/>
    <w:uiPriority w:val="9"/>
    <w:semiHidden w:val="1"/>
    <w:unhideWhenUsed w:val="1"/>
    <w:qFormat w:val="1"/>
    <w:pPr>
      <w:keepNext w:val="1"/>
      <w:keepLines w:val="1"/>
      <w:spacing w:after="80" w:before="320" w:line="276" w:lineRule="auto"/>
      <w:outlineLvl w:val="2"/>
    </w:pPr>
    <w:rPr>
      <w:rFonts w:ascii="Arial" w:cs="Arial" w:eastAsia="Arial" w:hAnsi="Arial"/>
      <w:color w:val="434343"/>
      <w:sz w:val="28"/>
      <w:szCs w:val="28"/>
      <w:lang w:bidi="ar-SA" w:eastAsia="en-GB" w:val="en"/>
    </w:rPr>
  </w:style>
  <w:style w:type="paragraph" w:styleId="5">
    <w:name w:val="heading 4"/>
    <w:next w:val="1"/>
    <w:uiPriority w:val="9"/>
    <w:semiHidden w:val="1"/>
    <w:unhideWhenUsed w:val="1"/>
    <w:qFormat w:val="1"/>
    <w:pPr>
      <w:keepNext w:val="1"/>
      <w:keepLines w:val="1"/>
      <w:spacing w:after="80" w:before="280" w:line="276" w:lineRule="auto"/>
      <w:outlineLvl w:val="3"/>
    </w:pPr>
    <w:rPr>
      <w:rFonts w:ascii="Arial" w:cs="Arial" w:eastAsia="Arial" w:hAnsi="Arial"/>
      <w:color w:val="666666"/>
      <w:sz w:val="24"/>
      <w:szCs w:val="24"/>
      <w:lang w:bidi="ar-SA" w:eastAsia="en-GB" w:val="en"/>
    </w:rPr>
  </w:style>
  <w:style w:type="paragraph" w:styleId="6">
    <w:name w:val="heading 5"/>
    <w:next w:val="1"/>
    <w:uiPriority w:val="9"/>
    <w:semiHidden w:val="1"/>
    <w:unhideWhenUsed w:val="1"/>
    <w:qFormat w:val="1"/>
    <w:pPr>
      <w:keepNext w:val="1"/>
      <w:keepLines w:val="1"/>
      <w:spacing w:after="80" w:before="240" w:line="276" w:lineRule="auto"/>
      <w:outlineLvl w:val="4"/>
    </w:pPr>
    <w:rPr>
      <w:rFonts w:ascii="Arial" w:cs="Arial" w:eastAsia="Arial" w:hAnsi="Arial"/>
      <w:color w:val="666666"/>
      <w:sz w:val="22"/>
      <w:szCs w:val="22"/>
      <w:lang w:bidi="ar-SA" w:eastAsia="en-GB" w:val="en"/>
    </w:rPr>
  </w:style>
  <w:style w:type="paragraph" w:styleId="7">
    <w:name w:val="heading 6"/>
    <w:next w:val="1"/>
    <w:uiPriority w:val="9"/>
    <w:semiHidden w:val="1"/>
    <w:unhideWhenUsed w:val="1"/>
    <w:qFormat w:val="1"/>
    <w:pPr>
      <w:keepNext w:val="1"/>
      <w:keepLines w:val="1"/>
      <w:spacing w:after="80" w:before="240" w:line="276" w:lineRule="auto"/>
      <w:outlineLvl w:val="5"/>
    </w:pPr>
    <w:rPr>
      <w:rFonts w:ascii="Arial" w:cs="Arial" w:eastAsia="Arial" w:hAnsi="Arial"/>
      <w:i w:val="1"/>
      <w:color w:val="666666"/>
      <w:sz w:val="22"/>
      <w:szCs w:val="22"/>
      <w:lang w:bidi="ar-SA" w:eastAsia="en-GB" w:val="en"/>
    </w:rPr>
  </w:style>
  <w:style w:type="character" w:styleId="8" w:default="1">
    <w:name w:val="Default Paragraph Font"/>
    <w:uiPriority w:val="1"/>
    <w:unhideWhenUsed w:val="1"/>
  </w:style>
  <w:style w:type="table" w:styleId="9" w:default="1">
    <w:name w:val="Normal Table"/>
    <w:uiPriority w:val="99"/>
    <w:semiHidden w:val="1"/>
    <w:unhideWhenUsed w:val="1"/>
    <w:tblPr>
      <w:tblCellMar>
        <w:top w:w="0.0" w:type="dxa"/>
        <w:left w:w="108.0" w:type="dxa"/>
        <w:bottom w:w="0.0" w:type="dxa"/>
        <w:right w:w="108.0" w:type="dxa"/>
      </w:tblCellMar>
    </w:tblPr>
  </w:style>
  <w:style w:type="character" w:styleId="10">
    <w:name w:val="annotation reference"/>
    <w:basedOn w:val="8"/>
    <w:uiPriority w:val="99"/>
    <w:semiHidden w:val="1"/>
    <w:unhideWhenUsed w:val="1"/>
    <w:rPr>
      <w:sz w:val="16"/>
      <w:szCs w:val="16"/>
    </w:rPr>
  </w:style>
  <w:style w:type="paragraph" w:styleId="11">
    <w:name w:val="annotation text"/>
    <w:basedOn w:val="1"/>
    <w:link w:val="24"/>
    <w:uiPriority w:val="99"/>
    <w:unhideWhenUsed w:val="1"/>
    <w:pPr>
      <w:spacing w:line="240" w:lineRule="auto"/>
    </w:pPr>
    <w:rPr>
      <w:sz w:val="20"/>
      <w:szCs w:val="20"/>
    </w:rPr>
  </w:style>
  <w:style w:type="paragraph" w:styleId="12">
    <w:name w:val="annotation subject"/>
    <w:basedOn w:val="11"/>
    <w:next w:val="11"/>
    <w:link w:val="25"/>
    <w:uiPriority w:val="99"/>
    <w:semiHidden w:val="1"/>
    <w:unhideWhenUsed w:val="1"/>
    <w:rPr>
      <w:b w:val="1"/>
      <w:bCs w:val="1"/>
    </w:rPr>
  </w:style>
  <w:style w:type="character" w:styleId="13">
    <w:name w:val="Emphasis"/>
    <w:basedOn w:val="8"/>
    <w:uiPriority w:val="0"/>
    <w:qFormat w:val="1"/>
    <w:rPr>
      <w:i w:val="1"/>
      <w:iCs w:val="1"/>
    </w:rPr>
  </w:style>
  <w:style w:type="character" w:styleId="14">
    <w:name w:val="FollowedHyperlink"/>
    <w:basedOn w:val="8"/>
    <w:uiPriority w:val="99"/>
    <w:semiHidden w:val="1"/>
    <w:unhideWhenUsed w:val="1"/>
    <w:rPr>
      <w:color w:val="800080" w:themeColor="followedHyperlink"/>
      <w:u w:val="single"/>
      <w14:textFill>
        <w14:solidFill>
          <w14:schemeClr w14:val="folHlink"/>
        </w14:solidFill>
      </w14:textFill>
    </w:rPr>
  </w:style>
  <w:style w:type="paragraph" w:styleId="15">
    <w:name w:val="footer"/>
    <w:basedOn w:val="1"/>
    <w:link w:val="29"/>
    <w:uiPriority w:val="99"/>
    <w:unhideWhenUsed w:val="1"/>
    <w:pPr>
      <w:tabs>
        <w:tab w:val="center" w:pos="4513"/>
        <w:tab w:val="right" w:pos="9026"/>
      </w:tabs>
      <w:spacing w:line="240" w:lineRule="auto"/>
    </w:pPr>
  </w:style>
  <w:style w:type="character" w:styleId="16">
    <w:name w:val="footnote reference"/>
    <w:basedOn w:val="8"/>
    <w:uiPriority w:val="99"/>
    <w:semiHidden w:val="1"/>
    <w:unhideWhenUsed w:val="1"/>
    <w:rPr>
      <w:vertAlign w:val="superscript"/>
    </w:rPr>
  </w:style>
  <w:style w:type="paragraph" w:styleId="17">
    <w:name w:val="footnote text"/>
    <w:basedOn w:val="1"/>
    <w:link w:val="26"/>
    <w:uiPriority w:val="99"/>
    <w:semiHidden w:val="1"/>
    <w:unhideWhenUsed w:val="1"/>
    <w:pPr>
      <w:spacing w:line="240" w:lineRule="auto"/>
    </w:pPr>
    <w:rPr>
      <w:sz w:val="20"/>
      <w:szCs w:val="20"/>
    </w:rPr>
  </w:style>
  <w:style w:type="paragraph" w:styleId="18">
    <w:name w:val="header"/>
    <w:basedOn w:val="1"/>
    <w:link w:val="28"/>
    <w:uiPriority w:val="99"/>
    <w:unhideWhenUsed w:val="1"/>
    <w:pPr>
      <w:tabs>
        <w:tab w:val="center" w:pos="4513"/>
        <w:tab w:val="right" w:pos="9026"/>
      </w:tabs>
      <w:spacing w:line="240" w:lineRule="auto"/>
    </w:pPr>
  </w:style>
  <w:style w:type="character" w:styleId="19">
    <w:name w:val="Hyperlink"/>
    <w:basedOn w:val="8"/>
    <w:uiPriority w:val="99"/>
    <w:unhideWhenUsed w:val="1"/>
    <w:rPr>
      <w:color w:val="0000ff" w:themeColor="hyperlink"/>
      <w:u w:val="single"/>
      <w14:textFill>
        <w14:solidFill>
          <w14:schemeClr w14:val="hlink"/>
        </w14:solidFill>
      </w14:textFill>
    </w:rPr>
  </w:style>
  <w:style w:type="paragraph" w:styleId="20">
    <w:name w:val="Subtitle"/>
    <w:next w:val="1"/>
    <w:uiPriority w:val="0"/>
    <w:pPr>
      <w:keepNext w:val="1"/>
      <w:keepLines w:val="1"/>
      <w:spacing w:after="320" w:line="276" w:lineRule="auto"/>
    </w:pPr>
    <w:rPr>
      <w:rFonts w:ascii="Arial" w:cs="Arial" w:eastAsia="Arial" w:hAnsi="Arial"/>
      <w:color w:val="666666"/>
      <w:sz w:val="30"/>
      <w:szCs w:val="30"/>
      <w:lang w:bidi="ar-SA" w:eastAsia="en-GB" w:val="en"/>
    </w:rPr>
  </w:style>
  <w:style w:type="paragraph" w:styleId="21">
    <w:name w:val="Title"/>
    <w:next w:val="1"/>
    <w:uiPriority w:val="10"/>
    <w:qFormat w:val="1"/>
    <w:pPr>
      <w:keepNext w:val="1"/>
      <w:keepLines w:val="1"/>
      <w:spacing w:after="60" w:line="276" w:lineRule="auto"/>
    </w:pPr>
    <w:rPr>
      <w:rFonts w:ascii="Arial" w:cs="Arial" w:eastAsia="Arial" w:hAnsi="Arial"/>
      <w:sz w:val="52"/>
      <w:szCs w:val="52"/>
      <w:lang w:bidi="ar-SA" w:eastAsia="en-GB" w:val="en"/>
    </w:rPr>
  </w:style>
  <w:style w:type="table" w:styleId="22" w:customStyle="1">
    <w:name w:val="Table Normal1"/>
    <w:uiPriority w:val="0"/>
    <w:tblPr>
      <w:tblCellMar>
        <w:top w:w="0.0" w:type="dxa"/>
        <w:left w:w="0.0" w:type="dxa"/>
        <w:bottom w:w="0.0" w:type="dxa"/>
        <w:right w:w="0.0" w:type="dxa"/>
      </w:tblCellMar>
    </w:tblPr>
  </w:style>
  <w:style w:type="paragraph" w:styleId="23" w:customStyle="1">
    <w:name w:val="Revision1"/>
    <w:hidden w:val="1"/>
    <w:uiPriority w:val="99"/>
    <w:semiHidden w:val="1"/>
    <w:rPr>
      <w:rFonts w:ascii="Arial" w:cs="Arial" w:eastAsia="Arial" w:hAnsi="Arial"/>
      <w:sz w:val="22"/>
      <w:szCs w:val="22"/>
      <w:lang w:bidi="ar-SA" w:eastAsia="en-GB" w:val="en"/>
    </w:rPr>
  </w:style>
  <w:style w:type="character" w:styleId="24" w:customStyle="1">
    <w:name w:val="Comment Text Char"/>
    <w:basedOn w:val="8"/>
    <w:link w:val="11"/>
    <w:uiPriority w:val="99"/>
    <w:rPr>
      <w:sz w:val="20"/>
      <w:szCs w:val="20"/>
    </w:rPr>
  </w:style>
  <w:style w:type="character" w:styleId="25" w:customStyle="1">
    <w:name w:val="Comment Subject Char"/>
    <w:basedOn w:val="24"/>
    <w:link w:val="12"/>
    <w:uiPriority w:val="99"/>
    <w:semiHidden w:val="1"/>
    <w:rPr>
      <w:b w:val="1"/>
      <w:bCs w:val="1"/>
      <w:sz w:val="20"/>
      <w:szCs w:val="20"/>
    </w:rPr>
  </w:style>
  <w:style w:type="character" w:styleId="26" w:customStyle="1">
    <w:name w:val="Footnote Text Char"/>
    <w:basedOn w:val="8"/>
    <w:link w:val="17"/>
    <w:uiPriority w:val="99"/>
    <w:semiHidden w:val="1"/>
    <w:rPr>
      <w:sz w:val="20"/>
      <w:szCs w:val="20"/>
    </w:rPr>
  </w:style>
  <w:style w:type="character" w:styleId="27" w:customStyle="1">
    <w:name w:val="Unresolved Mention1"/>
    <w:basedOn w:val="8"/>
    <w:uiPriority w:val="99"/>
    <w:semiHidden w:val="1"/>
    <w:unhideWhenUsed w:val="1"/>
    <w:rPr>
      <w:color w:val="605e5c"/>
      <w:shd w:color="auto" w:fill="e1dfdd" w:val="clear"/>
    </w:rPr>
  </w:style>
  <w:style w:type="character" w:styleId="28" w:customStyle="1">
    <w:name w:val="Header Char"/>
    <w:basedOn w:val="8"/>
    <w:link w:val="18"/>
    <w:uiPriority w:val="99"/>
  </w:style>
  <w:style w:type="character" w:styleId="29" w:customStyle="1">
    <w:name w:val="Footer Char"/>
    <w:basedOn w:val="8"/>
    <w:link w:val="15"/>
    <w:uiPriority w:val="99"/>
  </w:style>
  <w:style w:type="paragraph" w:styleId="30">
    <w:name w:val="List Paragraph"/>
    <w:basedOn w:val="1"/>
    <w:uiPriority w:val="34"/>
    <w:qFormat w:val="1"/>
    <w:pPr>
      <w:ind w:left="720"/>
      <w:contextualSpacing w:val="1"/>
    </w:pPr>
  </w:style>
  <w:style w:type="paragraph" w:styleId="31" w:customStyle="1">
    <w:name w:val="Revision"/>
    <w:hidden w:val="1"/>
    <w:uiPriority w:val="99"/>
    <w:unhideWhenUsed w:val="1"/>
    <w:rPr>
      <w:rFonts w:ascii="Arial" w:cs="Arial" w:eastAsia="Arial" w:hAnsi="Arial"/>
      <w:sz w:val="22"/>
      <w:szCs w:val="22"/>
      <w:lang w:bidi="ar-SA" w:eastAsia="en-GB" w:val="en"/>
    </w:rPr>
  </w:style>
  <w:style w:type="character" w:styleId="32" w:customStyle="1">
    <w:name w:val="Unresolved Mention"/>
    <w:basedOn w:val="8"/>
    <w:uiPriority w:val="99"/>
    <w:semiHidden w:val="1"/>
    <w:unhideWhenUsed w:val="1"/>
    <w:rPr>
      <w:color w:val="605e5c"/>
      <w:shd w:color="auto" w:fill="e1dfdd" w:val="clear"/>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40" Type="http://schemas.openxmlformats.org/officeDocument/2006/relationships/hyperlink" Target="https://thetricontinental.org/wp-content/uploads/2023/04/20230410_D63_EN_Web.pdf" TargetMode="External"/><Relationship Id="rId20" Type="http://schemas.openxmlformats.org/officeDocument/2006/relationships/hyperlink" Target="https://waronwant.org/sites/default/files/TheNewColonialism.pdf" TargetMode="External"/><Relationship Id="rId42" Type="http://schemas.openxmlformats.org/officeDocument/2006/relationships/hyperlink" Target="https://unctad.org/system/files/official-document/osgttinf2024d1_en.pdf" TargetMode="External"/><Relationship Id="rId41" Type="http://schemas.openxmlformats.org/officeDocument/2006/relationships/hyperlink" Target="https://press.un.org/en/2024/sgsm22191.doc.htm" TargetMode="External"/><Relationship Id="rId22" Type="http://schemas.openxmlformats.org/officeDocument/2006/relationships/hyperlink" Target="https://debtjustice.org.uk/wp-content/uploads/2022/08/Colonialism-and-Debt-briefing.pdf" TargetMode="External"/><Relationship Id="rId44" Type="http://schemas.openxmlformats.org/officeDocument/2006/relationships/header" Target="header2.xml"/><Relationship Id="rId21" Type="http://schemas.openxmlformats.org/officeDocument/2006/relationships/hyperlink" Target="https://www.aljazeera.com/opinions/2017/5/24/africa-is-not-poor-we-are-stealing-its-wealth" TargetMode="External"/><Relationship Id="rId43" Type="http://schemas.openxmlformats.org/officeDocument/2006/relationships/header" Target="header1.xml"/><Relationship Id="rId24" Type="http://schemas.openxmlformats.org/officeDocument/2006/relationships/hyperlink" Target="https://www.development-finance.org/files/Debt_Service_Watch_Briefing_Final_Word_EN_0910.pdf" TargetMode="External"/><Relationship Id="rId46" Type="http://schemas.openxmlformats.org/officeDocument/2006/relationships/footer" Target="footer2.xml"/><Relationship Id="rId23" Type="http://schemas.openxmlformats.org/officeDocument/2006/relationships/hyperlink" Target="https://data.debtjustice.org.uk/" TargetMode="External"/><Relationship Id="rId45"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abour.org.uk/change/" TargetMode="External"/><Relationship Id="rId26" Type="http://schemas.openxmlformats.org/officeDocument/2006/relationships/hyperlink" Target="https://www.aljazeera.com/opinions/2018/12/19/how-britain-stole-45-trillion-from-india" TargetMode="External"/><Relationship Id="rId25" Type="http://schemas.openxmlformats.org/officeDocument/2006/relationships/hyperlink" Target="https://www.gabionline.net/reports/India-supplies-20-of-generic-drugs-worldwide" TargetMode="External"/><Relationship Id="rId28" Type="http://schemas.openxmlformats.org/officeDocument/2006/relationships/hyperlink" Target="https://www.imf.org/en/About/Factsheets/Sheets/2023/imf-world-bank-debt-sustainability-framework-for-low-income-countries" TargetMode="External"/><Relationship Id="rId27" Type="http://schemas.openxmlformats.org/officeDocument/2006/relationships/hyperlink" Target="https://www.iata.org/en/publications/newsletters/iata-knowledge-hub/vaccines-and-the-india-market/#:~:text=When%20it%20comes%20to%20vaccines,value%20has%20been%20growing%20significantly"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scroll.in/article/745344/why-south-africas-health-minister-is-so-worried-about-india-caving-in-to-big-pharma" TargetMode="External"/><Relationship Id="rId7" Type="http://schemas.openxmlformats.org/officeDocument/2006/relationships/customXml" Target="../customXML/item1.xml"/><Relationship Id="rId8" Type="http://schemas.openxmlformats.org/officeDocument/2006/relationships/hyperlink" Target="https://www.versobooks.com/books/2311-late-victorian-holocausts" TargetMode="External"/><Relationship Id="rId31" Type="http://schemas.openxmlformats.org/officeDocument/2006/relationships/hyperlink" Target="https://taxjustice.net/press/tax-haven-ranking-shows-countries-setting-global-tax-rules-do-most-to-help-firms-bend-them/" TargetMode="External"/><Relationship Id="rId30" Type="http://schemas.openxmlformats.org/officeDocument/2006/relationships/hyperlink" Target="https://digitallibrary.un.org/record/725337?v=pdf" TargetMode="External"/><Relationship Id="rId11" Type="http://schemas.openxmlformats.org/officeDocument/2006/relationships/hyperlink" Target="https://www.brettonwoodsproject.org/2023/07/civil-society-calls-for-rethink-of-world-banks-evolution-roadmap-as-part-of-wider-reforms-to-highly-unequal-global-financial-architecture/" TargetMode="External"/><Relationship Id="rId33" Type="http://schemas.openxmlformats.org/officeDocument/2006/relationships/hyperlink" Target="https://www.reuters.com/world/africa/kenyas-finance-bill-why-has-it-triggered-protests-2024-06-25/" TargetMode="External"/><Relationship Id="rId10" Type="http://schemas.openxmlformats.org/officeDocument/2006/relationships/hyperlink" Target="https://www.ohchr.org/EN/Issues/Development/IEDebt/Pages/CVJuanPabloBohoslavsky.aspx" TargetMode="External"/><Relationship Id="rId32" Type="http://schemas.openxmlformats.org/officeDocument/2006/relationships/hyperlink" Target="https://www.icij.org/investigations/paradise-papers/wealthy-countries-push-back-as-un-moves-ahead-with-global-tax-plan/" TargetMode="External"/><Relationship Id="rId13" Type="http://schemas.openxmlformats.org/officeDocument/2006/relationships/hyperlink" Target="https://actionaid.org/sites/default/files/publications/The_vicious_cycle.pdf" TargetMode="External"/><Relationship Id="rId35" Type="http://schemas.openxmlformats.org/officeDocument/2006/relationships/hyperlink" Target="https://doi.org/10.1371/journal.pgph.0000119" TargetMode="External"/><Relationship Id="rId12" Type="http://schemas.openxmlformats.org/officeDocument/2006/relationships/hyperlink" Target="https://www.ohchr.org/sites/default/files/GuidePrinciples_EN.pdf" TargetMode="External"/><Relationship Id="rId34" Type="http://schemas.openxmlformats.org/officeDocument/2006/relationships/hyperlink" Target="https://www.twn.my/title2/books/pdf/GenderedAusterity.pdf" TargetMode="External"/><Relationship Id="rId15" Type="http://schemas.openxmlformats.org/officeDocument/2006/relationships/hyperlink" Target="https://fortune.com/2019/01/11/next-world-bank-president-jim-yong-kim/" TargetMode="External"/><Relationship Id="rId37" Type="http://schemas.openxmlformats.org/officeDocument/2006/relationships/hyperlink" Target="https://www.bbc.com/news/articles/cv22g359mq9o" TargetMode="External"/><Relationship Id="rId14" Type="http://schemas.openxmlformats.org/officeDocument/2006/relationships/hyperlink" Target="https://afrodad.org/news-events/press-release/urgent-call-restructure-global-financial-system-peoples-sake-0" TargetMode="External"/><Relationship Id="rId36" Type="http://schemas.openxmlformats.org/officeDocument/2006/relationships/hyperlink" Target="https://twn.my/title2/finance/2024/fi240603.htm#:~:text=Thirdly%2C%20borrowing%20from%20private%20sources,said%20UN%20Trade%20and%20Development" TargetMode="External"/><Relationship Id="rId17" Type="http://schemas.openxmlformats.org/officeDocument/2006/relationships/hyperlink" Target="https://digitallibrary.un.org/record/1301902/files/A_72_153-EN.pdf?ln=zh_CN" TargetMode="External"/><Relationship Id="rId39" Type="http://schemas.openxmlformats.org/officeDocument/2006/relationships/hyperlink" Target="https://doi.org/10.1186/s12992-018-0423-0" TargetMode="External"/><Relationship Id="rId16" Type="http://schemas.openxmlformats.org/officeDocument/2006/relationships/hyperlink" Target="https://www.ohchr.org/en/documents/thematic-reports/ahrc3754-report-independent-expert-effects-foreign-debt-and-other" TargetMode="External"/><Relationship Id="rId38" Type="http://schemas.openxmlformats.org/officeDocument/2006/relationships/hyperlink" Target="https://cendoc.docip.org/collect/cendocdo/index/assoc/HASHba19/d09e1725.dir/panelcolonialism-OTH_2953-cerd-short-en.pdf" TargetMode="External"/><Relationship Id="rId19" Type="http://schemas.openxmlformats.org/officeDocument/2006/relationships/hyperlink" Target="https://cthi.taxjustice.net/en/" TargetMode="External"/><Relationship Id="rId18" Type="http://schemas.openxmlformats.org/officeDocument/2006/relationships/hyperlink" Target="https://warwick.ac.uk/fac/soc/law/research/centres/globe/policybriefs/uk_parliament_responses_to_deal_with_sovereign_debt_crises_proposals_for_legislative_reform.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RIZaF4pC3w6QJx1fo1Zw8oW8A==">CgMxLjAyDmgucDVqdmh0dmVpNzVkMg5oLml4anQ0YnM1eGgybTIOaC54MGs0NXcyZWI4d2kyDmgucjJpankyeWFudDhsMg5oLmtlMXhvYmZvcXNjYjIOaC5qaGpwZXM5bWlsdWcyDmguZGtsajNzcjNncWM2Mg5oLnJwdmc3eTFxdGJ1NzIOaC5ycHZnN3kxcXRidTcyDmgudGFqMzJpY2Rvc29kMg5oLmtpMDA0ZHFoYzVvbzIOaC50MzdrcjlqOTQ5NnU4AHIhMWotM0xBQ2ktZW9obnFvMGk4Rzkwd29wNklUUDBfbHR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2025-01-12T10:46:00Z</dcterms:created>
  <dc:creator>Karina Yong</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A0CF4EB8FBCA4E58A39A5F9AD0FBEFA7_13</vt:lpwstr>
  </property>
</Properties>
</file>